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728E3933" w:rsidR="00973EF0" w:rsidRDefault="002454A6" w:rsidP="00973EF0">
      <w:pPr>
        <w:spacing w:after="0" w:line="360" w:lineRule="auto"/>
        <w:jc w:val="lowKashida"/>
        <w:rPr>
          <w:rFonts w:asciiTheme="minorBidi" w:hAnsiTheme="minorBidi"/>
          <w:sz w:val="28"/>
          <w:szCs w:val="28"/>
          <w:rtl/>
          <w:lang w:bidi="ar-EG"/>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5355DED" wp14:editId="5C326774">
            <wp:simplePos x="0" y="0"/>
            <wp:positionH relativeFrom="column">
              <wp:posOffset>-210820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973EF0"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6CBEE619">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0CDBC989" w14:textId="1FA2B3EF" w:rsidR="00B9156C" w:rsidRPr="00822632" w:rsidRDefault="00B9156C" w:rsidP="00B9156C">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r>
        <w:rPr>
          <w:rFonts w:ascii="Times New Roman" w:eastAsia="Times New Roman" w:hAnsi="Times New Roman" w:cs="Times New Roman" w:hint="cs"/>
          <w:color w:val="1C1C1C"/>
          <w:sz w:val="32"/>
          <w:szCs w:val="32"/>
          <w:rtl/>
        </w:rPr>
        <w:t xml:space="preserve">/ </w:t>
      </w: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p w14:paraId="298FA27D" w14:textId="1F75A379" w:rsidR="00973EF0" w:rsidRPr="00AD5D94" w:rsidRDefault="00973EF0" w:rsidP="00B9156C">
      <w:pPr>
        <w:tabs>
          <w:tab w:val="left" w:pos="5505"/>
        </w:tabs>
        <w:jc w:val="center"/>
        <w:rPr>
          <w:rFonts w:asciiTheme="majorBidi" w:hAnsiTheme="majorBidi" w:cstheme="majorBidi"/>
          <w:sz w:val="36"/>
          <w:szCs w:val="36"/>
          <w:rtl/>
          <w:lang w:bidi="ar-EG"/>
        </w:rPr>
      </w:pPr>
    </w:p>
    <w:p w14:paraId="5DE845F1"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32D00505" w14:textId="32443C35" w:rsidR="006D23A6" w:rsidRPr="00822632" w:rsidRDefault="006D23A6" w:rsidP="006D23A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EC685B5" w:rsidR="00973EF0" w:rsidRPr="00433305" w:rsidRDefault="00973EF0" w:rsidP="00973EF0">
      <w:pPr>
        <w:tabs>
          <w:tab w:val="left" w:pos="5505"/>
        </w:tabs>
        <w:jc w:val="center"/>
        <w:rPr>
          <w:rFonts w:ascii="Traditional Arabic" w:hAnsi="Traditional Arabic" w:cs="Traditional Arabic"/>
          <w:b/>
          <w:bCs/>
          <w:sz w:val="32"/>
          <w:szCs w:val="32"/>
          <w:lang w:bidi="ar-EG"/>
        </w:rPr>
      </w:pPr>
    </w:p>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23D7498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4F829E1" w14:textId="77777777" w:rsidR="00973EF0" w:rsidRDefault="00973EF0" w:rsidP="00973EF0">
      <w:pPr>
        <w:jc w:val="center"/>
        <w:rPr>
          <w:rFonts w:ascii="Simplified Arabic" w:hAnsi="Simplified Arabic" w:cs="Simplified Arabic"/>
          <w:sz w:val="28"/>
          <w:szCs w:val="28"/>
          <w:rtl/>
          <w:lang w:bidi="ar-EG"/>
        </w:rPr>
      </w:pPr>
    </w:p>
    <w:p w14:paraId="7F0A5BE4" w14:textId="77777777" w:rsidR="006D23A6" w:rsidRDefault="006D23A6" w:rsidP="00973EF0">
      <w:pPr>
        <w:jc w:val="center"/>
        <w:rPr>
          <w:rFonts w:ascii="Simplified Arabic" w:hAnsi="Simplified Arabic" w:cs="Simplified Arabic"/>
          <w:sz w:val="28"/>
          <w:szCs w:val="28"/>
          <w:rtl/>
          <w:lang w:bidi="ar-EG"/>
        </w:rPr>
      </w:pPr>
    </w:p>
    <w:p w14:paraId="4367A7B9" w14:textId="77777777" w:rsidR="006D23A6" w:rsidRDefault="006D23A6"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6C03C17B" w14:textId="77777777" w:rsidR="00653348" w:rsidRDefault="00653348"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30F605DF" w14:textId="1A7E698A" w:rsidR="00B9156C" w:rsidRDefault="00973EF0">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36027670" w:history="1">
            <w:r w:rsidR="00B9156C" w:rsidRPr="0042011D">
              <w:rPr>
                <w:rStyle w:val="Hyperlink"/>
                <w:rFonts w:ascii="Traditional Arabic" w:hAnsi="Traditional Arabic" w:cs="Diwani Letter"/>
                <w:b/>
                <w:bCs/>
                <w:noProof/>
                <w:rtl/>
                <w:lang w:bidi="ar-EG"/>
              </w:rPr>
              <w:t>الفصل الأول: الإطار المنهجي للدراسة</w:t>
            </w:r>
            <w:r w:rsidR="00B9156C">
              <w:rPr>
                <w:noProof/>
                <w:webHidden/>
                <w:rtl/>
              </w:rPr>
              <w:tab/>
            </w:r>
            <w:r w:rsidR="00B9156C">
              <w:rPr>
                <w:noProof/>
                <w:webHidden/>
                <w:rtl/>
              </w:rPr>
              <w:fldChar w:fldCharType="begin"/>
            </w:r>
            <w:r w:rsidR="00B9156C">
              <w:rPr>
                <w:noProof/>
                <w:webHidden/>
                <w:rtl/>
              </w:rPr>
              <w:instrText xml:space="preserve"> </w:instrText>
            </w:r>
            <w:r w:rsidR="00B9156C">
              <w:rPr>
                <w:noProof/>
                <w:webHidden/>
              </w:rPr>
              <w:instrText>PAGEREF</w:instrText>
            </w:r>
            <w:r w:rsidR="00B9156C">
              <w:rPr>
                <w:noProof/>
                <w:webHidden/>
                <w:rtl/>
              </w:rPr>
              <w:instrText xml:space="preserve"> _</w:instrText>
            </w:r>
            <w:r w:rsidR="00B9156C">
              <w:rPr>
                <w:noProof/>
                <w:webHidden/>
              </w:rPr>
              <w:instrText>Toc236027670 \h</w:instrText>
            </w:r>
            <w:r w:rsidR="00B9156C">
              <w:rPr>
                <w:noProof/>
                <w:webHidden/>
                <w:rtl/>
              </w:rPr>
              <w:instrText xml:space="preserve"> </w:instrText>
            </w:r>
            <w:r w:rsidR="00B9156C">
              <w:rPr>
                <w:noProof/>
                <w:webHidden/>
                <w:rtl/>
              </w:rPr>
            </w:r>
            <w:r w:rsidR="00B9156C">
              <w:rPr>
                <w:noProof/>
                <w:webHidden/>
                <w:rtl/>
              </w:rPr>
              <w:fldChar w:fldCharType="separate"/>
            </w:r>
            <w:r w:rsidR="00B9156C">
              <w:rPr>
                <w:noProof/>
                <w:webHidden/>
                <w:rtl/>
              </w:rPr>
              <w:t>6</w:t>
            </w:r>
            <w:r w:rsidR="00B9156C">
              <w:rPr>
                <w:noProof/>
                <w:webHidden/>
                <w:rtl/>
              </w:rPr>
              <w:fldChar w:fldCharType="end"/>
            </w:r>
          </w:hyperlink>
        </w:p>
        <w:p w14:paraId="694C0E81" w14:textId="64C005B3" w:rsidR="00B9156C" w:rsidRDefault="00B9156C">
          <w:pPr>
            <w:pStyle w:val="TOC2"/>
            <w:tabs>
              <w:tab w:val="right" w:leader="dot" w:pos="8296"/>
            </w:tabs>
            <w:bidi/>
            <w:rPr>
              <w:rFonts w:eastAsiaTheme="minorEastAsia"/>
              <w:noProof/>
              <w:rtl/>
            </w:rPr>
          </w:pPr>
          <w:hyperlink w:anchor="_Toc236027671" w:history="1">
            <w:r w:rsidRPr="0042011D">
              <w:rPr>
                <w:rStyle w:val="Hyperlink"/>
                <w:rFonts w:ascii="Traditional Arabic" w:hAnsi="Traditional Arabic" w:cs="Traditional Arabic"/>
                <w:b/>
                <w:bCs/>
                <w:noProof/>
                <w:rtl/>
                <w:lang w:bidi="ar-EG"/>
              </w:rPr>
              <w:t>المقدمة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5D56A8B" w14:textId="7A85466A" w:rsidR="00B9156C" w:rsidRDefault="00B9156C">
          <w:pPr>
            <w:pStyle w:val="TOC2"/>
            <w:tabs>
              <w:tab w:val="right" w:leader="dot" w:pos="8296"/>
            </w:tabs>
            <w:bidi/>
            <w:rPr>
              <w:rFonts w:eastAsiaTheme="minorEastAsia"/>
              <w:noProof/>
              <w:rtl/>
            </w:rPr>
          </w:pPr>
          <w:hyperlink w:anchor="_Toc236027672" w:history="1">
            <w:r w:rsidRPr="0042011D">
              <w:rPr>
                <w:rStyle w:val="Hyperlink"/>
                <w:rFonts w:ascii="Traditional Arabic" w:hAnsi="Traditional Arabic" w:cs="Traditional Arabic"/>
                <w:b/>
                <w:bCs/>
                <w:noProof/>
                <w:rtl/>
                <w:lang w:bidi="ar-EG"/>
              </w:rPr>
              <w:t>مشكلة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7651DC2" w14:textId="0DEBFA3B" w:rsidR="00B9156C" w:rsidRDefault="00B9156C">
          <w:pPr>
            <w:pStyle w:val="TOC2"/>
            <w:tabs>
              <w:tab w:val="right" w:leader="dot" w:pos="8296"/>
            </w:tabs>
            <w:bidi/>
            <w:rPr>
              <w:rFonts w:eastAsiaTheme="minorEastAsia"/>
              <w:noProof/>
              <w:rtl/>
            </w:rPr>
          </w:pPr>
          <w:hyperlink w:anchor="_Toc236027673" w:history="1">
            <w:r w:rsidRPr="0042011D">
              <w:rPr>
                <w:rStyle w:val="Hyperlink"/>
                <w:rFonts w:ascii="Traditional Arabic" w:hAnsi="Traditional Arabic" w:cs="Traditional Arabic"/>
                <w:b/>
                <w:bCs/>
                <w:noProof/>
                <w:rtl/>
                <w:lang w:bidi="ar-EG"/>
              </w:rPr>
              <w:t>تساؤلات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3344FD" w14:textId="52C7EC40" w:rsidR="00B9156C" w:rsidRDefault="00B9156C">
          <w:pPr>
            <w:pStyle w:val="TOC2"/>
            <w:tabs>
              <w:tab w:val="right" w:leader="dot" w:pos="8296"/>
            </w:tabs>
            <w:bidi/>
            <w:rPr>
              <w:rFonts w:eastAsiaTheme="minorEastAsia"/>
              <w:noProof/>
              <w:rtl/>
            </w:rPr>
          </w:pPr>
          <w:hyperlink w:anchor="_Toc236027674" w:history="1">
            <w:r w:rsidRPr="0042011D">
              <w:rPr>
                <w:rStyle w:val="Hyperlink"/>
                <w:rFonts w:ascii="Traditional Arabic" w:hAnsi="Traditional Arabic" w:cs="Traditional Arabic"/>
                <w:b/>
                <w:bCs/>
                <w:noProof/>
                <w:rtl/>
                <w:lang w:bidi="ar-EG"/>
              </w:rPr>
              <w:t>أهمية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2EA6983" w14:textId="77171026" w:rsidR="00B9156C" w:rsidRDefault="00B9156C">
          <w:pPr>
            <w:pStyle w:val="TOC2"/>
            <w:tabs>
              <w:tab w:val="right" w:leader="dot" w:pos="8296"/>
            </w:tabs>
            <w:bidi/>
            <w:rPr>
              <w:rFonts w:eastAsiaTheme="minorEastAsia"/>
              <w:noProof/>
              <w:rtl/>
            </w:rPr>
          </w:pPr>
          <w:hyperlink w:anchor="_Toc236027675" w:history="1">
            <w:r w:rsidRPr="0042011D">
              <w:rPr>
                <w:rStyle w:val="Hyperlink"/>
                <w:rFonts w:ascii="Traditional Arabic" w:hAnsi="Traditional Arabic" w:cs="Traditional Arabic"/>
                <w:b/>
                <w:bCs/>
                <w:noProof/>
                <w:rtl/>
                <w:lang w:bidi="ar-EG"/>
              </w:rPr>
              <w:t>أهداف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DEAAFF" w14:textId="2D88CB69" w:rsidR="00B9156C" w:rsidRDefault="00B9156C">
          <w:pPr>
            <w:pStyle w:val="TOC2"/>
            <w:tabs>
              <w:tab w:val="right" w:leader="dot" w:pos="8296"/>
            </w:tabs>
            <w:bidi/>
            <w:rPr>
              <w:rFonts w:eastAsiaTheme="minorEastAsia"/>
              <w:noProof/>
              <w:rtl/>
            </w:rPr>
          </w:pPr>
          <w:hyperlink w:anchor="_Toc236027676" w:history="1">
            <w:r w:rsidRPr="0042011D">
              <w:rPr>
                <w:rStyle w:val="Hyperlink"/>
                <w:rFonts w:ascii="Traditional Arabic" w:hAnsi="Traditional Arabic" w:cs="Traditional Arabic"/>
                <w:b/>
                <w:bCs/>
                <w:noProof/>
                <w:rtl/>
                <w:lang w:bidi="ar-EG"/>
              </w:rPr>
              <w:t>فروض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A52BB66" w14:textId="64B447D5" w:rsidR="00B9156C" w:rsidRDefault="00B9156C">
          <w:pPr>
            <w:pStyle w:val="TOC2"/>
            <w:tabs>
              <w:tab w:val="right" w:leader="dot" w:pos="8296"/>
            </w:tabs>
            <w:bidi/>
            <w:rPr>
              <w:rFonts w:eastAsiaTheme="minorEastAsia"/>
              <w:noProof/>
              <w:rtl/>
            </w:rPr>
          </w:pPr>
          <w:hyperlink w:anchor="_Toc236027677" w:history="1">
            <w:r w:rsidRPr="0042011D">
              <w:rPr>
                <w:rStyle w:val="Hyperlink"/>
                <w:rFonts w:ascii="Traditional Arabic" w:hAnsi="Traditional Arabic" w:cs="Traditional Arabic"/>
                <w:b/>
                <w:bCs/>
                <w:noProof/>
                <w:rtl/>
                <w:lang w:bidi="ar-EG"/>
              </w:rPr>
              <w:t>مفاهيم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2EC0BD4" w14:textId="434B3D7B" w:rsidR="00B9156C" w:rsidRDefault="00B9156C">
          <w:pPr>
            <w:pStyle w:val="TOC2"/>
            <w:tabs>
              <w:tab w:val="right" w:leader="dot" w:pos="8296"/>
            </w:tabs>
            <w:bidi/>
            <w:rPr>
              <w:rFonts w:eastAsiaTheme="minorEastAsia"/>
              <w:noProof/>
              <w:rtl/>
            </w:rPr>
          </w:pPr>
          <w:hyperlink w:anchor="_Toc236027678" w:history="1">
            <w:r w:rsidRPr="0042011D">
              <w:rPr>
                <w:rStyle w:val="Hyperlink"/>
                <w:rFonts w:ascii="Traditional Arabic" w:hAnsi="Traditional Arabic" w:cs="Traditional Arabic"/>
                <w:b/>
                <w:bCs/>
                <w:noProof/>
                <w:rtl/>
                <w:lang w:bidi="ar-EG"/>
              </w:rPr>
              <w:t>حدود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48E7A58" w14:textId="7EB47A13" w:rsidR="00B9156C" w:rsidRDefault="00B9156C">
          <w:pPr>
            <w:pStyle w:val="TOC2"/>
            <w:tabs>
              <w:tab w:val="right" w:leader="dot" w:pos="8296"/>
            </w:tabs>
            <w:bidi/>
            <w:rPr>
              <w:rFonts w:eastAsiaTheme="minorEastAsia"/>
              <w:noProof/>
              <w:rtl/>
            </w:rPr>
          </w:pPr>
          <w:hyperlink w:anchor="_Toc236027679" w:history="1">
            <w:r w:rsidRPr="0042011D">
              <w:rPr>
                <w:rStyle w:val="Hyperlink"/>
                <w:rFonts w:ascii="Traditional Arabic" w:hAnsi="Traditional Arabic" w:cs="Traditional Arabic"/>
                <w:b/>
                <w:bCs/>
                <w:noProof/>
                <w:rtl/>
                <w:lang w:bidi="ar-EG"/>
              </w:rPr>
              <w:t>إجراءات ومنهجية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8F82987" w14:textId="075BD8C1" w:rsidR="00B9156C" w:rsidRDefault="00B9156C">
          <w:pPr>
            <w:pStyle w:val="TOC2"/>
            <w:tabs>
              <w:tab w:val="right" w:leader="dot" w:pos="8296"/>
            </w:tabs>
            <w:bidi/>
            <w:rPr>
              <w:rFonts w:eastAsiaTheme="minorEastAsia"/>
              <w:noProof/>
              <w:rtl/>
            </w:rPr>
          </w:pPr>
          <w:hyperlink w:anchor="_Toc236027680" w:history="1">
            <w:r w:rsidRPr="0042011D">
              <w:rPr>
                <w:rStyle w:val="Hyperlink"/>
                <w:rFonts w:ascii="Traditional Arabic" w:hAnsi="Traditional Arabic" w:cs="Traditional Arabic"/>
                <w:b/>
                <w:bCs/>
                <w:noProof/>
                <w:rtl/>
                <w:lang w:bidi="ar-EG"/>
              </w:rPr>
              <w:t>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5E1CA7" w14:textId="621528AF" w:rsidR="00B9156C" w:rsidRDefault="00B9156C">
          <w:pPr>
            <w:pStyle w:val="TOC1"/>
            <w:rPr>
              <w:rFonts w:eastAsiaTheme="minorEastAsia"/>
              <w:noProof/>
              <w:rtl/>
            </w:rPr>
          </w:pPr>
          <w:hyperlink w:anchor="_Toc236027681" w:history="1">
            <w:r w:rsidRPr="0042011D">
              <w:rPr>
                <w:rStyle w:val="Hyperlink"/>
                <w:rFonts w:ascii="Simplified Arabic" w:hAnsi="Simplified Arabic" w:cs="Simplified Arabic"/>
                <w:b/>
                <w:bCs/>
                <w:noProof/>
                <w:rtl/>
              </w:rPr>
              <w:t>الأساليب الإحصائية المستخدمة</w:t>
            </w:r>
            <w:r w:rsidRPr="0042011D">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7DE8C5" w14:textId="4169DEF8" w:rsidR="00B9156C" w:rsidRDefault="00B9156C">
          <w:pPr>
            <w:pStyle w:val="TOC2"/>
            <w:tabs>
              <w:tab w:val="right" w:leader="dot" w:pos="8296"/>
            </w:tabs>
            <w:bidi/>
            <w:rPr>
              <w:rFonts w:eastAsiaTheme="minorEastAsia"/>
              <w:noProof/>
              <w:rtl/>
            </w:rPr>
          </w:pPr>
          <w:hyperlink w:anchor="_Toc236027682" w:history="1">
            <w:r w:rsidRPr="0042011D">
              <w:rPr>
                <w:rStyle w:val="Hyperlink"/>
                <w:rFonts w:ascii="Traditional Arabic" w:hAnsi="Traditional Arabic" w:cs="Traditional Arabic"/>
                <w:b/>
                <w:bCs/>
                <w:noProof/>
                <w:rtl/>
                <w:lang w:bidi="ar-EG"/>
              </w:rPr>
              <w:t>نموذج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5578697" w14:textId="0F4ECD73" w:rsidR="00B9156C" w:rsidRDefault="00B9156C">
          <w:pPr>
            <w:pStyle w:val="TOC1"/>
            <w:rPr>
              <w:rFonts w:eastAsiaTheme="minorEastAsia"/>
              <w:noProof/>
              <w:rtl/>
            </w:rPr>
          </w:pPr>
          <w:hyperlink w:anchor="_Toc236027683" w:history="1">
            <w:r w:rsidRPr="0042011D">
              <w:rPr>
                <w:rStyle w:val="Hyperlink"/>
                <w:rFonts w:ascii="Traditional Arabic" w:eastAsia="Times New Roman" w:hAnsi="Traditional Arabic" w:cs="Diwani Letter"/>
                <w:b/>
                <w:bCs/>
                <w:noProof/>
                <w:rtl/>
                <w:lang w:bidi="ar-EG"/>
              </w:rPr>
              <w:t>الفصل الثاني:  الإطار النظري للدراسة (مراجعة الأدبيات ذات 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9D30B19" w14:textId="0B40DBF2" w:rsidR="00B9156C" w:rsidRDefault="00B9156C">
          <w:pPr>
            <w:pStyle w:val="TOC1"/>
            <w:rPr>
              <w:rFonts w:eastAsiaTheme="minorEastAsia"/>
              <w:noProof/>
              <w:rtl/>
            </w:rPr>
          </w:pPr>
          <w:hyperlink w:anchor="_Toc236027684" w:history="1">
            <w:r w:rsidRPr="0042011D">
              <w:rPr>
                <w:rStyle w:val="Hyperlink"/>
                <w:rFonts w:ascii="Traditional Arabic" w:eastAsia="Times New Roman" w:hAnsi="Traditional Arabic" w:cs="Diwani Letter"/>
                <w:b/>
                <w:bCs/>
                <w:noProof/>
                <w:rtl/>
                <w:lang w:bidi="ar-EG"/>
              </w:rPr>
              <w:t>الفصل الثالث: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05D996C" w14:textId="5C55C592" w:rsidR="00B9156C" w:rsidRDefault="00B9156C">
          <w:pPr>
            <w:pStyle w:val="TOC1"/>
            <w:rPr>
              <w:rFonts w:eastAsiaTheme="minorEastAsia"/>
              <w:noProof/>
              <w:rtl/>
            </w:rPr>
          </w:pPr>
          <w:hyperlink w:anchor="_Toc236027685" w:history="1">
            <w:r w:rsidRPr="0042011D">
              <w:rPr>
                <w:rStyle w:val="Hyperlink"/>
                <w:rFonts w:ascii="Traditional Arabic" w:eastAsia="Times New Roman" w:hAnsi="Traditional Arabic" w:cs="Traditional Arabic"/>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Toc236027685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1D387D2" w14:textId="6AD4CC8C" w:rsidR="00B9156C" w:rsidRDefault="00B9156C">
          <w:pPr>
            <w:pStyle w:val="TOC2"/>
            <w:tabs>
              <w:tab w:val="right" w:leader="dot" w:pos="8296"/>
            </w:tabs>
            <w:bidi/>
            <w:rPr>
              <w:rFonts w:eastAsiaTheme="minorEastAsia"/>
              <w:noProof/>
              <w:rtl/>
            </w:rPr>
          </w:pPr>
          <w:hyperlink w:anchor="_Toc236027686" w:history="1">
            <w:r w:rsidRPr="0042011D">
              <w:rPr>
                <w:rStyle w:val="Hyperlink"/>
                <w:rFonts w:ascii="Traditional Arabic" w:eastAsia="Times New Roman" w:hAnsi="Traditional Arabic" w:cs="Traditional Arabic"/>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B0E56FB" w14:textId="2E0C7895" w:rsidR="00B9156C" w:rsidRDefault="00B9156C">
          <w:pPr>
            <w:pStyle w:val="TOC2"/>
            <w:tabs>
              <w:tab w:val="right" w:leader="dot" w:pos="8296"/>
            </w:tabs>
            <w:bidi/>
            <w:rPr>
              <w:rFonts w:eastAsiaTheme="minorEastAsia"/>
              <w:noProof/>
              <w:rtl/>
            </w:rPr>
          </w:pPr>
          <w:hyperlink w:anchor="_Toc236027687" w:history="1">
            <w:r w:rsidRPr="0042011D">
              <w:rPr>
                <w:rStyle w:val="Hyperlink"/>
                <w:rFonts w:ascii="Traditional Arabic" w:eastAsia="Times New Roman" w:hAnsi="Traditional Arabic" w:cs="Traditional Arabic"/>
                <w:bCs/>
                <w:noProof/>
                <w:rtl/>
                <w:lang w:bidi="ar-EG"/>
              </w:rPr>
              <w:t>أهداف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202BD744" w14:textId="129C88B2" w:rsidR="00B9156C" w:rsidRDefault="00B9156C">
          <w:pPr>
            <w:pStyle w:val="TOC2"/>
            <w:tabs>
              <w:tab w:val="right" w:leader="dot" w:pos="8296"/>
            </w:tabs>
            <w:bidi/>
            <w:rPr>
              <w:rFonts w:eastAsiaTheme="minorEastAsia"/>
              <w:noProof/>
              <w:rtl/>
            </w:rPr>
          </w:pPr>
          <w:hyperlink w:anchor="_Toc236027688" w:history="1">
            <w:r w:rsidRPr="0042011D">
              <w:rPr>
                <w:rStyle w:val="Hyperlink"/>
                <w:rFonts w:ascii="Traditional Arabic" w:eastAsia="Times New Roman" w:hAnsi="Traditional Arabic" w:cs="Traditional Arabic"/>
                <w:bCs/>
                <w:noProof/>
                <w:rtl/>
                <w:lang w:bidi="ar-EG"/>
              </w:rPr>
              <w:t>فروض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CEE1DC0" w14:textId="76018DE8" w:rsidR="00B9156C" w:rsidRDefault="00B9156C">
          <w:pPr>
            <w:pStyle w:val="TOC2"/>
            <w:tabs>
              <w:tab w:val="right" w:leader="dot" w:pos="8296"/>
            </w:tabs>
            <w:bidi/>
            <w:rPr>
              <w:rFonts w:eastAsiaTheme="minorEastAsia"/>
              <w:noProof/>
              <w:rtl/>
            </w:rPr>
          </w:pPr>
          <w:hyperlink w:anchor="_Toc236027689" w:history="1">
            <w:r w:rsidRPr="0042011D">
              <w:rPr>
                <w:rStyle w:val="Hyperlink"/>
                <w:rFonts w:ascii="Traditional Arabic" w:eastAsia="Times New Roman" w:hAnsi="Traditional Arabic" w:cs="Traditional Arabic"/>
                <w:bCs/>
                <w:noProof/>
                <w:rtl/>
              </w:rPr>
              <w:t>مصادر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Toc236027689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5F8249E" w14:textId="10AD4DA9" w:rsidR="00B9156C" w:rsidRDefault="00B9156C">
          <w:pPr>
            <w:pStyle w:val="TOC2"/>
            <w:tabs>
              <w:tab w:val="right" w:leader="dot" w:pos="8296"/>
            </w:tabs>
            <w:bidi/>
            <w:rPr>
              <w:rFonts w:eastAsiaTheme="minorEastAsia"/>
              <w:noProof/>
              <w:rtl/>
            </w:rPr>
          </w:pPr>
          <w:hyperlink w:anchor="_Toc236027690" w:history="1">
            <w:r w:rsidRPr="0042011D">
              <w:rPr>
                <w:rStyle w:val="Hyperlink"/>
                <w:rFonts w:ascii="Traditional Arabic" w:eastAsia="Times New Roman" w:hAnsi="Traditional Arabic" w:cs="Traditional Arabic"/>
                <w:bCs/>
                <w:noProof/>
                <w:rtl/>
              </w:rPr>
              <w:t>مجتمع الدراسة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BA1A161" w14:textId="1D67962C" w:rsidR="00B9156C" w:rsidRDefault="00B9156C">
          <w:pPr>
            <w:pStyle w:val="TOC2"/>
            <w:tabs>
              <w:tab w:val="right" w:leader="dot" w:pos="8296"/>
            </w:tabs>
            <w:bidi/>
            <w:rPr>
              <w:rFonts w:eastAsiaTheme="minorEastAsia"/>
              <w:noProof/>
              <w:rtl/>
            </w:rPr>
          </w:pPr>
          <w:hyperlink w:anchor="_Toc236027691" w:history="1">
            <w:r w:rsidRPr="0042011D">
              <w:rPr>
                <w:rStyle w:val="Hyperlink"/>
                <w:rFonts w:ascii="Traditional Arabic" w:eastAsia="Times New Roman" w:hAnsi="Traditional Arabic" w:cs="Traditional Arabic"/>
                <w:bCs/>
                <w:noProof/>
                <w:rtl/>
              </w:rPr>
              <w:t>صلاحية وموثوقية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2B8FA3B" w14:textId="4B3E040B" w:rsidR="00B9156C" w:rsidRDefault="00B9156C">
          <w:pPr>
            <w:pStyle w:val="TOC2"/>
            <w:tabs>
              <w:tab w:val="right" w:leader="dot" w:pos="8296"/>
            </w:tabs>
            <w:bidi/>
            <w:rPr>
              <w:rFonts w:eastAsiaTheme="minorEastAsia"/>
              <w:noProof/>
              <w:rtl/>
            </w:rPr>
          </w:pPr>
          <w:hyperlink w:anchor="_Toc236027692" w:history="1">
            <w:r w:rsidRPr="0042011D">
              <w:rPr>
                <w:rStyle w:val="Hyperlink"/>
                <w:rFonts w:ascii="Traditional Arabic" w:eastAsia="Times New Roman" w:hAnsi="Traditional Arabic" w:cs="Traditional Arabic"/>
                <w:bCs/>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D6463CE" w14:textId="6FE47F6B" w:rsidR="00B9156C" w:rsidRDefault="00B9156C">
          <w:pPr>
            <w:pStyle w:val="TOC1"/>
            <w:rPr>
              <w:rFonts w:eastAsiaTheme="minorEastAsia"/>
              <w:noProof/>
              <w:rtl/>
            </w:rPr>
          </w:pPr>
          <w:hyperlink w:anchor="_Toc236027693" w:history="1">
            <w:r w:rsidRPr="0042011D">
              <w:rPr>
                <w:rStyle w:val="Hyperlink"/>
                <w:rFonts w:ascii="Traditional Arabic" w:eastAsia="Times New Roman" w:hAnsi="Traditional Arabic" w:cs="Diwani Letter"/>
                <w:b/>
                <w:bCs/>
                <w:noProof/>
                <w:rtl/>
                <w:lang w:bidi="ar-EG"/>
              </w:rPr>
              <w:t>الفصل الرابع: 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F559C6B" w14:textId="104AD02B" w:rsidR="00B9156C" w:rsidRDefault="00B9156C">
          <w:pPr>
            <w:pStyle w:val="TOC1"/>
            <w:rPr>
              <w:rFonts w:eastAsiaTheme="minorEastAsia"/>
              <w:noProof/>
              <w:rtl/>
            </w:rPr>
          </w:pPr>
          <w:hyperlink w:anchor="_Toc236027694" w:history="1">
            <w:r w:rsidRPr="0042011D">
              <w:rPr>
                <w:rStyle w:val="Hyperlink"/>
                <w:rFonts w:ascii="Traditional Arabic" w:eastAsia="Times New Roman" w:hAnsi="Traditional Arabic" w:cs="Traditional Arabic"/>
                <w:bCs/>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Toc236027694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74271638" w14:textId="725EA9C2"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rtl/>
          <w:lang w:bidi="ar-EG"/>
        </w:rPr>
      </w:pPr>
    </w:p>
    <w:p w14:paraId="77D74C0A" w14:textId="77777777" w:rsidR="004824C5" w:rsidRDefault="004824C5" w:rsidP="00973EF0">
      <w:pPr>
        <w:tabs>
          <w:tab w:val="left" w:pos="5505"/>
        </w:tabs>
        <w:rPr>
          <w:rFonts w:ascii="Traditional Arabic" w:hAnsi="Traditional Arabic" w:cs="Traditional Arabic"/>
          <w:b/>
          <w:bCs/>
          <w:sz w:val="32"/>
          <w:szCs w:val="32"/>
          <w:rtl/>
          <w:lang w:bidi="ar-EG"/>
        </w:rPr>
      </w:pPr>
    </w:p>
    <w:p w14:paraId="52BCF1BB" w14:textId="77777777" w:rsidR="004824C5" w:rsidRDefault="004824C5" w:rsidP="00973EF0">
      <w:pPr>
        <w:tabs>
          <w:tab w:val="left" w:pos="5505"/>
        </w:tabs>
        <w:rPr>
          <w:rFonts w:ascii="Traditional Arabic" w:hAnsi="Traditional Arabic" w:cs="Traditional Arabic"/>
          <w:b/>
          <w:bCs/>
          <w:sz w:val="32"/>
          <w:szCs w:val="32"/>
          <w:rtl/>
          <w:lang w:bidi="ar-EG"/>
        </w:rPr>
      </w:pPr>
    </w:p>
    <w:p w14:paraId="4EC549B2" w14:textId="77777777" w:rsidR="004824C5" w:rsidRDefault="004824C5" w:rsidP="00973EF0">
      <w:pPr>
        <w:tabs>
          <w:tab w:val="left" w:pos="5505"/>
        </w:tabs>
        <w:rPr>
          <w:rFonts w:ascii="Traditional Arabic" w:hAnsi="Traditional Arabic" w:cs="Traditional Arabic"/>
          <w:b/>
          <w:bCs/>
          <w:sz w:val="32"/>
          <w:szCs w:val="32"/>
          <w:rtl/>
          <w:lang w:bidi="ar-EG"/>
        </w:rPr>
      </w:pPr>
    </w:p>
    <w:p w14:paraId="4BE09468" w14:textId="77777777" w:rsidR="004824C5" w:rsidRDefault="004824C5" w:rsidP="00973EF0">
      <w:pPr>
        <w:tabs>
          <w:tab w:val="left" w:pos="5505"/>
        </w:tabs>
        <w:rPr>
          <w:rFonts w:ascii="Traditional Arabic" w:hAnsi="Traditional Arabic" w:cs="Traditional Arabic"/>
          <w:b/>
          <w:bCs/>
          <w:sz w:val="32"/>
          <w:szCs w:val="32"/>
          <w:rtl/>
          <w:lang w:bidi="ar-EG"/>
        </w:rPr>
      </w:pPr>
    </w:p>
    <w:p w14:paraId="7B824143" w14:textId="77777777" w:rsidR="004824C5" w:rsidRDefault="004824C5" w:rsidP="00973EF0">
      <w:pPr>
        <w:tabs>
          <w:tab w:val="left" w:pos="5505"/>
        </w:tabs>
        <w:rPr>
          <w:rFonts w:ascii="Traditional Arabic" w:hAnsi="Traditional Arabic" w:cs="Traditional Arabic"/>
          <w:b/>
          <w:bCs/>
          <w:sz w:val="32"/>
          <w:szCs w:val="32"/>
          <w:rtl/>
          <w:lang w:bidi="ar-EG"/>
        </w:rPr>
      </w:pPr>
    </w:p>
    <w:p w14:paraId="00219E14" w14:textId="77777777" w:rsidR="004824C5" w:rsidRDefault="004824C5" w:rsidP="00973EF0">
      <w:pPr>
        <w:tabs>
          <w:tab w:val="left" w:pos="5505"/>
        </w:tabs>
        <w:rPr>
          <w:rFonts w:ascii="Traditional Arabic" w:hAnsi="Traditional Arabic" w:cs="Traditional Arabic"/>
          <w:b/>
          <w:bCs/>
          <w:sz w:val="32"/>
          <w:szCs w:val="32"/>
          <w:rtl/>
          <w:lang w:bidi="ar-EG"/>
        </w:rPr>
      </w:pPr>
    </w:p>
    <w:p w14:paraId="13931458" w14:textId="77777777" w:rsidR="004824C5" w:rsidRDefault="004824C5" w:rsidP="00973EF0">
      <w:pPr>
        <w:tabs>
          <w:tab w:val="left" w:pos="5505"/>
        </w:tabs>
        <w:rPr>
          <w:rFonts w:ascii="Traditional Arabic" w:hAnsi="Traditional Arabic" w:cs="Traditional Arabic"/>
          <w:b/>
          <w:bCs/>
          <w:sz w:val="32"/>
          <w:szCs w:val="32"/>
          <w:rtl/>
          <w:lang w:bidi="ar-EG"/>
        </w:rPr>
      </w:pPr>
    </w:p>
    <w:p w14:paraId="2DFCD4FD" w14:textId="77777777" w:rsidR="004824C5" w:rsidRDefault="004824C5" w:rsidP="00973EF0">
      <w:pPr>
        <w:tabs>
          <w:tab w:val="left" w:pos="5505"/>
        </w:tabs>
        <w:rPr>
          <w:rFonts w:ascii="Traditional Arabic" w:hAnsi="Traditional Arabic" w:cs="Traditional Arabic"/>
          <w:b/>
          <w:bCs/>
          <w:sz w:val="32"/>
          <w:szCs w:val="32"/>
          <w:rtl/>
          <w:lang w:bidi="ar-EG"/>
        </w:rPr>
      </w:pPr>
    </w:p>
    <w:p w14:paraId="74878E72" w14:textId="77777777" w:rsidR="004824C5" w:rsidRDefault="004824C5" w:rsidP="00973EF0">
      <w:pPr>
        <w:tabs>
          <w:tab w:val="left" w:pos="5505"/>
        </w:tabs>
        <w:rPr>
          <w:rFonts w:ascii="Traditional Arabic" w:hAnsi="Traditional Arabic" w:cs="Traditional Arabic"/>
          <w:b/>
          <w:bCs/>
          <w:sz w:val="32"/>
          <w:szCs w:val="32"/>
          <w:rtl/>
          <w:lang w:bidi="ar-EG"/>
        </w:rPr>
      </w:pPr>
    </w:p>
    <w:p w14:paraId="7054FF7E" w14:textId="77777777" w:rsidR="004824C5" w:rsidRDefault="004824C5" w:rsidP="00973EF0">
      <w:pPr>
        <w:tabs>
          <w:tab w:val="left" w:pos="5505"/>
        </w:tabs>
        <w:rPr>
          <w:rFonts w:ascii="Traditional Arabic" w:hAnsi="Traditional Arabic" w:cs="Traditional Arabic"/>
          <w:b/>
          <w:bCs/>
          <w:sz w:val="32"/>
          <w:szCs w:val="32"/>
          <w:rtl/>
          <w:lang w:bidi="ar-EG"/>
        </w:rPr>
      </w:pPr>
    </w:p>
    <w:p w14:paraId="6066939B" w14:textId="77777777" w:rsidR="004824C5" w:rsidRDefault="004824C5" w:rsidP="00973EF0">
      <w:pPr>
        <w:tabs>
          <w:tab w:val="left" w:pos="5505"/>
        </w:tabs>
        <w:rPr>
          <w:rFonts w:ascii="Traditional Arabic" w:hAnsi="Traditional Arabic" w:cs="Traditional Arabic"/>
          <w:b/>
          <w:bCs/>
          <w:sz w:val="32"/>
          <w:szCs w:val="32"/>
          <w:rtl/>
          <w:lang w:bidi="ar-EG"/>
        </w:rPr>
      </w:pPr>
    </w:p>
    <w:p w14:paraId="6A3ED216" w14:textId="77777777" w:rsidR="004824C5" w:rsidRDefault="004824C5" w:rsidP="00973EF0">
      <w:pPr>
        <w:tabs>
          <w:tab w:val="left" w:pos="5505"/>
        </w:tabs>
        <w:rPr>
          <w:rFonts w:ascii="Traditional Arabic" w:hAnsi="Traditional Arabic" w:cs="Traditional Arabic"/>
          <w:b/>
          <w:bCs/>
          <w:sz w:val="32"/>
          <w:szCs w:val="32"/>
          <w:rtl/>
          <w:lang w:bidi="ar-EG"/>
        </w:rPr>
      </w:pPr>
    </w:p>
    <w:p w14:paraId="53B943F3" w14:textId="77777777" w:rsidR="004824C5" w:rsidRDefault="004824C5" w:rsidP="00973EF0">
      <w:pPr>
        <w:tabs>
          <w:tab w:val="left" w:pos="5505"/>
        </w:tabs>
        <w:rPr>
          <w:rFonts w:ascii="Traditional Arabic" w:hAnsi="Traditional Arabic" w:cs="Traditional Arabic"/>
          <w:b/>
          <w:bCs/>
          <w:sz w:val="32"/>
          <w:szCs w:val="32"/>
          <w:rtl/>
          <w:lang w:bidi="ar-EG"/>
        </w:rPr>
      </w:pPr>
    </w:p>
    <w:p w14:paraId="4E09A7E7" w14:textId="77777777" w:rsidR="004824C5" w:rsidRDefault="004824C5" w:rsidP="00973EF0">
      <w:pPr>
        <w:tabs>
          <w:tab w:val="left" w:pos="5505"/>
        </w:tabs>
        <w:rPr>
          <w:rFonts w:ascii="Traditional Arabic" w:hAnsi="Traditional Arabic" w:cs="Traditional Arabic"/>
          <w:b/>
          <w:bCs/>
          <w:sz w:val="32"/>
          <w:szCs w:val="32"/>
          <w:rtl/>
          <w:lang w:bidi="ar-EG"/>
        </w:rPr>
      </w:pPr>
    </w:p>
    <w:p w14:paraId="07D7084C" w14:textId="77777777" w:rsidR="004824C5" w:rsidRDefault="004824C5" w:rsidP="00973EF0">
      <w:pPr>
        <w:tabs>
          <w:tab w:val="left" w:pos="5505"/>
        </w:tabs>
        <w:rPr>
          <w:rFonts w:ascii="Traditional Arabic" w:hAnsi="Traditional Arabic" w:cs="Traditional Arabic"/>
          <w:b/>
          <w:bCs/>
          <w:sz w:val="32"/>
          <w:szCs w:val="32"/>
          <w:rtl/>
          <w:lang w:bidi="ar-EG"/>
        </w:rPr>
      </w:pPr>
    </w:p>
    <w:p w14:paraId="66036BA8" w14:textId="77777777" w:rsidR="004824C5" w:rsidRDefault="004824C5" w:rsidP="00973EF0">
      <w:pPr>
        <w:tabs>
          <w:tab w:val="left" w:pos="5505"/>
        </w:tabs>
        <w:rPr>
          <w:rFonts w:ascii="Traditional Arabic" w:hAnsi="Traditional Arabic" w:cs="Traditional Arabic"/>
          <w:b/>
          <w:bCs/>
          <w:sz w:val="32"/>
          <w:szCs w:val="32"/>
          <w:rtl/>
          <w:lang w:bidi="ar-EG"/>
        </w:rPr>
      </w:pPr>
    </w:p>
    <w:p w14:paraId="113FC5CC" w14:textId="77777777" w:rsidR="004824C5" w:rsidRDefault="004824C5" w:rsidP="00973EF0">
      <w:pPr>
        <w:tabs>
          <w:tab w:val="left" w:pos="5505"/>
        </w:tabs>
        <w:rPr>
          <w:rFonts w:ascii="Traditional Arabic" w:hAnsi="Traditional Arabic" w:cs="Traditional Arabic"/>
          <w:b/>
          <w:bCs/>
          <w:sz w:val="32"/>
          <w:szCs w:val="32"/>
          <w:rtl/>
          <w:lang w:bidi="ar-EG"/>
        </w:rPr>
      </w:pPr>
    </w:p>
    <w:p w14:paraId="23A8DE4B" w14:textId="77777777" w:rsidR="00251B4A" w:rsidRDefault="00251B4A" w:rsidP="00973EF0">
      <w:pPr>
        <w:tabs>
          <w:tab w:val="left" w:pos="5505"/>
        </w:tabs>
        <w:rPr>
          <w:rFonts w:ascii="Traditional Arabic" w:hAnsi="Traditional Arabic" w:cs="Traditional Arabic"/>
          <w:b/>
          <w:bCs/>
          <w:sz w:val="32"/>
          <w:szCs w:val="32"/>
          <w:rtl/>
          <w:lang w:bidi="ar-EG"/>
        </w:rPr>
      </w:pPr>
    </w:p>
    <w:p w14:paraId="031D0D54" w14:textId="2BD368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الجداول:</w:t>
      </w:r>
    </w:p>
    <w:p w14:paraId="438AA1AF" w14:textId="3F6A512A" w:rsidR="004824C5" w:rsidRDefault="004824C5">
      <w:pPr>
        <w:pStyle w:val="TableofFigures"/>
        <w:tabs>
          <w:tab w:val="right" w:leader="dot" w:pos="8296"/>
        </w:tabs>
        <w:rPr>
          <w:noProof/>
          <w:rt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"جدول" </w:instrText>
      </w:r>
      <w:r>
        <w:rPr>
          <w:rFonts w:ascii="Traditional Arabic" w:hAnsi="Traditional Arabic" w:cs="Traditional Arabic"/>
          <w:b/>
          <w:bCs/>
          <w:sz w:val="32"/>
          <w:szCs w:val="32"/>
          <w:rtl/>
          <w:lang w:bidi="ar-EG"/>
        </w:rPr>
        <w:fldChar w:fldCharType="separate"/>
      </w:r>
      <w:hyperlink w:anchor="_Toc235909389" w:history="1">
        <w:r w:rsidRPr="00511512">
          <w:rPr>
            <w:rStyle w:val="Hyperlink"/>
            <w:noProof/>
            <w:rtl/>
          </w:rPr>
          <w:t>جدول 1: ملخص معالجة القضية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Toc235909389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80</w:t>
        </w:r>
        <w:r>
          <w:rPr>
            <w:rStyle w:val="Hyperlink"/>
            <w:noProof/>
            <w:rtl/>
          </w:rPr>
          <w:fldChar w:fldCharType="end"/>
        </w:r>
      </w:hyperlink>
    </w:p>
    <w:p w14:paraId="386996DC" w14:textId="3E147ECA" w:rsidR="004824C5" w:rsidRDefault="004824C5">
      <w:pPr>
        <w:pStyle w:val="TableofFigures"/>
        <w:tabs>
          <w:tab w:val="right" w:leader="dot" w:pos="8296"/>
        </w:tabs>
        <w:rPr>
          <w:noProof/>
          <w:rtl/>
        </w:rPr>
      </w:pPr>
      <w:hyperlink w:anchor="_Toc235909390" w:history="1">
        <w:r w:rsidRPr="00511512">
          <w:rPr>
            <w:rStyle w:val="Hyperlink"/>
            <w:noProof/>
            <w:rtl/>
          </w:rPr>
          <w:t>جدول 2</w:t>
        </w:r>
        <w:r w:rsidRPr="00511512">
          <w:rPr>
            <w:rStyle w:val="Hyperlink"/>
            <w:noProof/>
            <w:rtl/>
            <w:lang w:bidi="ar-EG"/>
          </w:rPr>
          <w:t xml:space="preserve"> </w:t>
        </w:r>
        <w:r w:rsidRPr="00511512">
          <w:rPr>
            <w:rStyle w:val="Hyperlink"/>
            <w:rFonts w:cs="Arial"/>
            <w:noProof/>
            <w:rtl/>
            <w:lang w:bidi="ar-EG"/>
          </w:rPr>
          <w:t>: إحصائيات 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81</w:t>
        </w:r>
        <w:r>
          <w:rPr>
            <w:rStyle w:val="Hyperlink"/>
            <w:noProof/>
            <w:rtl/>
          </w:rPr>
          <w:fldChar w:fldCharType="end"/>
        </w:r>
      </w:hyperlink>
    </w:p>
    <w:p w14:paraId="45CD390F" w14:textId="456C97A6" w:rsidR="004824C5" w:rsidRDefault="004824C5">
      <w:pPr>
        <w:pStyle w:val="TableofFigures"/>
        <w:tabs>
          <w:tab w:val="right" w:leader="dot" w:pos="8296"/>
        </w:tabs>
        <w:rPr>
          <w:noProof/>
          <w:rtl/>
        </w:rPr>
      </w:pPr>
      <w:hyperlink w:anchor="_Toc235909391" w:history="1">
        <w:r w:rsidRPr="00511512">
          <w:rPr>
            <w:rStyle w:val="Hyperlink"/>
            <w:noProof/>
            <w:rtl/>
          </w:rPr>
          <w:t>جدول 3</w:t>
        </w:r>
        <w:r w:rsidRPr="00511512">
          <w:rPr>
            <w:rStyle w:val="Hyperlink"/>
            <w:noProof/>
            <w:rtl/>
            <w:lang w:bidi="ar-EG"/>
          </w:rPr>
          <w:t xml:space="preserve"> : نتائج الإحصاء الوصفي لبيانات الدراسة وفقا للخصائص الديموغرافية لمفردات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82</w:t>
        </w:r>
        <w:r>
          <w:rPr>
            <w:rStyle w:val="Hyperlink"/>
            <w:noProof/>
            <w:rtl/>
          </w:rPr>
          <w:fldChar w:fldCharType="end"/>
        </w:r>
      </w:hyperlink>
    </w:p>
    <w:p w14:paraId="6D12C4B2" w14:textId="21D28B30" w:rsidR="004824C5" w:rsidRDefault="004824C5">
      <w:pPr>
        <w:pStyle w:val="TableofFigures"/>
        <w:tabs>
          <w:tab w:val="right" w:leader="dot" w:pos="8296"/>
        </w:tabs>
        <w:rPr>
          <w:noProof/>
          <w:rtl/>
        </w:rPr>
      </w:pPr>
      <w:hyperlink w:anchor="_Toc235909392" w:history="1">
        <w:r w:rsidRPr="00511512">
          <w:rPr>
            <w:rStyle w:val="Hyperlink"/>
            <w:noProof/>
            <w:rtl/>
          </w:rPr>
          <w:t>جدول 4</w:t>
        </w:r>
        <w:r w:rsidRPr="00511512">
          <w:rPr>
            <w:rStyle w:val="Hyperlink"/>
            <w:noProof/>
            <w:rtl/>
            <w:lang w:bidi="ar-EG"/>
          </w:rPr>
          <w:t>: الوصف الاحصائي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84</w:t>
        </w:r>
        <w:r>
          <w:rPr>
            <w:rStyle w:val="Hyperlink"/>
            <w:noProof/>
            <w:rtl/>
          </w:rPr>
          <w:fldChar w:fldCharType="end"/>
        </w:r>
      </w:hyperlink>
    </w:p>
    <w:p w14:paraId="0410CF1D" w14:textId="09E55373" w:rsidR="004824C5" w:rsidRDefault="004824C5">
      <w:pPr>
        <w:pStyle w:val="TableofFigures"/>
        <w:tabs>
          <w:tab w:val="right" w:leader="dot" w:pos="8296"/>
        </w:tabs>
        <w:rPr>
          <w:noProof/>
          <w:rtl/>
        </w:rPr>
      </w:pPr>
      <w:hyperlink w:anchor="_Toc235909393" w:history="1">
        <w:r w:rsidRPr="00511512">
          <w:rPr>
            <w:rStyle w:val="Hyperlink"/>
            <w:noProof/>
            <w:rtl/>
          </w:rPr>
          <w:t>جدول 5: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Toc235909393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13E63520" w14:textId="350721EA" w:rsidR="004824C5" w:rsidRDefault="004824C5">
      <w:pPr>
        <w:pStyle w:val="TableofFigures"/>
        <w:tabs>
          <w:tab w:val="right" w:leader="dot" w:pos="8296"/>
        </w:tabs>
        <w:rPr>
          <w:noProof/>
          <w:rtl/>
        </w:rPr>
      </w:pPr>
      <w:hyperlink w:anchor="_Toc235909394" w:history="1">
        <w:r w:rsidRPr="00511512">
          <w:rPr>
            <w:rStyle w:val="Hyperlink"/>
            <w:noProof/>
            <w:rtl/>
          </w:rPr>
          <w:t>جدول 6</w:t>
        </w:r>
        <w:r w:rsidRPr="00511512">
          <w:rPr>
            <w:rStyle w:val="Hyperlink"/>
            <w:noProof/>
            <w:rtl/>
            <w:lang w:bidi="ar-EG"/>
          </w:rPr>
          <w:t xml:space="preserve"> : </w:t>
        </w:r>
        <w:r w:rsidRPr="00511512">
          <w:rPr>
            <w:rStyle w:val="Hyperlink"/>
            <w:noProof/>
            <w:rtl/>
          </w:rPr>
          <w:t>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Toc235909394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89</w:t>
        </w:r>
        <w:r>
          <w:rPr>
            <w:rStyle w:val="Hyperlink"/>
            <w:noProof/>
            <w:rtl/>
          </w:rPr>
          <w:fldChar w:fldCharType="end"/>
        </w:r>
      </w:hyperlink>
    </w:p>
    <w:p w14:paraId="0190B8D6" w14:textId="723585A3" w:rsidR="004824C5" w:rsidRDefault="004824C5">
      <w:pPr>
        <w:pStyle w:val="TableofFigures"/>
        <w:tabs>
          <w:tab w:val="right" w:leader="dot" w:pos="8296"/>
        </w:tabs>
        <w:rPr>
          <w:noProof/>
          <w:rtl/>
        </w:rPr>
      </w:pPr>
      <w:hyperlink w:anchor="_Toc235909395" w:history="1">
        <w:r w:rsidRPr="00511512">
          <w:rPr>
            <w:rStyle w:val="Hyperlink"/>
            <w:noProof/>
            <w:rtl/>
          </w:rPr>
          <w:t>جدول 7</w:t>
        </w:r>
        <w:r w:rsidRPr="00511512">
          <w:rPr>
            <w:rStyle w:val="Hyperlink"/>
            <w:noProof/>
            <w:rtl/>
            <w:lang w:bidi="ar-EG"/>
          </w:rPr>
          <w:t xml:space="preserve"> : </w:t>
        </w:r>
        <w:r w:rsidRPr="00511512">
          <w:rPr>
            <w:rStyle w:val="Hyperlink"/>
            <w:noProof/>
            <w:rtl/>
          </w:rPr>
          <w:t>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Toc235909395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280FA3AA" w14:textId="306C6F0E" w:rsidR="004824C5" w:rsidRDefault="004824C5">
      <w:pPr>
        <w:pStyle w:val="TableofFigures"/>
        <w:tabs>
          <w:tab w:val="right" w:leader="dot" w:pos="8296"/>
        </w:tabs>
        <w:rPr>
          <w:noProof/>
          <w:rtl/>
        </w:rPr>
      </w:pPr>
      <w:hyperlink w:anchor="_Toc235909396" w:history="1">
        <w:r w:rsidRPr="00511512">
          <w:rPr>
            <w:rStyle w:val="Hyperlink"/>
            <w:noProof/>
            <w:rtl/>
          </w:rPr>
          <w:t>جدول 8</w:t>
        </w:r>
        <w:r w:rsidRPr="00511512">
          <w:rPr>
            <w:rStyle w:val="Hyperlink"/>
            <w:noProof/>
            <w:rtl/>
            <w:lang w:bidi="ar-EG"/>
          </w:rPr>
          <w:t xml:space="preserve"> </w:t>
        </w:r>
        <w:r w:rsidRPr="00511512">
          <w:rPr>
            <w:rStyle w:val="Hyperlink"/>
            <w:rFonts w:cs="Arial"/>
            <w:noProof/>
            <w:rtl/>
            <w:lang w:bidi="ar-EG"/>
          </w:rPr>
          <w:t xml:space="preserve">: </w:t>
        </w:r>
        <w:r w:rsidRPr="00511512">
          <w:rPr>
            <w:rStyle w:val="Hyperlink"/>
            <w:rFonts w:cs="Arial"/>
            <w:noProof/>
            <w:rtl/>
          </w:rPr>
          <w:t>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Toc235909396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92</w:t>
        </w:r>
        <w:r>
          <w:rPr>
            <w:rStyle w:val="Hyperlink"/>
            <w:noProof/>
            <w:rtl/>
          </w:rPr>
          <w:fldChar w:fldCharType="end"/>
        </w:r>
      </w:hyperlink>
    </w:p>
    <w:p w14:paraId="7B0673E4" w14:textId="779939F2" w:rsidR="004824C5" w:rsidRDefault="004824C5">
      <w:pPr>
        <w:pStyle w:val="TableofFigures"/>
        <w:tabs>
          <w:tab w:val="right" w:leader="dot" w:pos="8296"/>
        </w:tabs>
        <w:rPr>
          <w:noProof/>
          <w:rtl/>
        </w:rPr>
      </w:pPr>
      <w:hyperlink w:anchor="_Toc235909397" w:history="1">
        <w:r w:rsidRPr="00511512">
          <w:rPr>
            <w:rStyle w:val="Hyperlink"/>
            <w:noProof/>
            <w:rtl/>
          </w:rPr>
          <w:t>جدول 9</w:t>
        </w:r>
        <w:r w:rsidRPr="00511512">
          <w:rPr>
            <w:rStyle w:val="Hyperlink"/>
            <w:noProof/>
            <w:rtl/>
            <w:lang w:bidi="ar-EG"/>
          </w:rPr>
          <w:t xml:space="preserve"> </w:t>
        </w:r>
        <w:r w:rsidRPr="00511512">
          <w:rPr>
            <w:rStyle w:val="Hyperlink"/>
            <w:rFonts w:cs="Arial"/>
            <w:noProof/>
            <w:rtl/>
            <w:lang w:bidi="ar-EG"/>
          </w:rPr>
          <w:t>: توزيع أفراد العينة حسب نوع 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Toc235909397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54967989" w14:textId="4198F3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0DC02898" w14:textId="77777777" w:rsidR="004824C5" w:rsidRDefault="004824C5" w:rsidP="00973EF0">
      <w:pPr>
        <w:tabs>
          <w:tab w:val="left" w:pos="5505"/>
        </w:tabs>
        <w:rPr>
          <w:rFonts w:ascii="Traditional Arabic" w:hAnsi="Traditional Arabic" w:cs="Traditional Arabic"/>
          <w:b/>
          <w:bCs/>
          <w:sz w:val="32"/>
          <w:szCs w:val="32"/>
          <w:rtl/>
          <w:lang w:bidi="ar-EG"/>
        </w:rPr>
      </w:pPr>
    </w:p>
    <w:p w14:paraId="3C3ADC16" w14:textId="77777777" w:rsidR="004824C5" w:rsidRDefault="004824C5" w:rsidP="00973EF0">
      <w:pPr>
        <w:tabs>
          <w:tab w:val="left" w:pos="5505"/>
        </w:tabs>
        <w:rPr>
          <w:rFonts w:ascii="Traditional Arabic" w:hAnsi="Traditional Arabic" w:cs="Traditional Arabic"/>
          <w:b/>
          <w:bCs/>
          <w:sz w:val="32"/>
          <w:szCs w:val="32"/>
          <w:rtl/>
          <w:lang w:bidi="ar-EG"/>
        </w:rPr>
      </w:pPr>
    </w:p>
    <w:p w14:paraId="38C34332" w14:textId="7D110E5B"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الاشكال التوضيحية:</w:t>
      </w:r>
    </w:p>
    <w:p w14:paraId="2AFE567A" w14:textId="1BA9EC53" w:rsidR="004824C5" w:rsidRDefault="004824C5">
      <w:pPr>
        <w:pStyle w:val="TableofFigures"/>
        <w:tabs>
          <w:tab w:val="right" w:leader="dot" w:pos="8296"/>
        </w:tabs>
        <w:rPr>
          <w:rFonts w:eastAsiaTheme="minorEastAsia"/>
          <w:noProof/>
          <w:kern w:val="2"/>
          <w:sz w:val="24"/>
          <w:szCs w:val="24"/>
          <w:rtl/>
          <w14:ligatures w14:val="standardContextua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"رسم توضيحي" </w:instrText>
      </w:r>
      <w:r>
        <w:rPr>
          <w:rFonts w:ascii="Traditional Arabic" w:hAnsi="Traditional Arabic" w:cs="Traditional Arabic"/>
          <w:b/>
          <w:bCs/>
          <w:sz w:val="32"/>
          <w:szCs w:val="32"/>
          <w:rtl/>
          <w:lang w:bidi="ar-EG"/>
        </w:rPr>
        <w:fldChar w:fldCharType="separate"/>
      </w:r>
      <w:hyperlink w:anchor="_Toc235909428" w:history="1">
        <w:r w:rsidRPr="006A1386">
          <w:rPr>
            <w:rStyle w:val="Hyperlink"/>
            <w:noProof/>
            <w:rtl/>
          </w:rPr>
          <w:t>رسم توضيحي 1</w:t>
        </w:r>
        <w:r w:rsidRPr="006A1386">
          <w:rPr>
            <w:rStyle w:val="Hyperlink"/>
            <w:noProof/>
            <w:rtl/>
            <w:lang w:bidi="ar-EG"/>
          </w:rPr>
          <w:t xml:space="preserve"> : </w:t>
        </w:r>
        <w:r w:rsidRPr="006A1386">
          <w:rPr>
            <w:rStyle w:val="Hyperlink"/>
            <w:noProof/>
            <w:rtl/>
          </w:rPr>
          <w:t>التوزيع البياني لأفراد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Toc235909428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7A485391" w14:textId="37C29EB5"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29" w:history="1">
        <w:r w:rsidRPr="006A1386">
          <w:rPr>
            <w:rStyle w:val="Hyperlink"/>
            <w:noProof/>
            <w:rtl/>
          </w:rPr>
          <w:t>رسم توضيحي 2</w:t>
        </w:r>
        <w:r w:rsidRPr="006A1386">
          <w:rPr>
            <w:rStyle w:val="Hyperlink"/>
            <w:noProof/>
            <w:rtl/>
            <w:lang w:bidi="ar-EG"/>
          </w:rPr>
          <w:t xml:space="preserve"> : </w:t>
        </w:r>
        <w:r w:rsidRPr="006A1386">
          <w:rPr>
            <w:rStyle w:val="Hyperlink"/>
            <w:noProof/>
            <w:rtl/>
          </w:rPr>
          <w:t>التوزيع البياني لأفراد العينة حسب العمر</w:t>
        </w:r>
        <w:r w:rsidRPr="006A1386">
          <w:rPr>
            <w:rStyle w:val="Hyperlink"/>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90</w:t>
        </w:r>
        <w:r>
          <w:rPr>
            <w:rStyle w:val="Hyperlink"/>
            <w:noProof/>
            <w:rtl/>
          </w:rPr>
          <w:fldChar w:fldCharType="end"/>
        </w:r>
      </w:hyperlink>
    </w:p>
    <w:p w14:paraId="43BAEC4B" w14:textId="19462B5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0" w:history="1">
        <w:r w:rsidRPr="006A1386">
          <w:rPr>
            <w:rStyle w:val="Hyperlink"/>
            <w:noProof/>
            <w:rtl/>
          </w:rPr>
          <w:t>رسم توضيحي 3</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7507D495" w14:textId="12D34756"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1" w:history="1">
        <w:r w:rsidRPr="006A1386">
          <w:rPr>
            <w:rStyle w:val="Hyperlink"/>
            <w:noProof/>
            <w:rtl/>
          </w:rPr>
          <w:t>رسم توضيحي 4</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48734214" w14:textId="33CCD80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2" w:history="1">
        <w:r w:rsidRPr="006A1386">
          <w:rPr>
            <w:rStyle w:val="Hyperlink"/>
            <w:noProof/>
            <w:rtl/>
          </w:rPr>
          <w:t>رسم توضيحي 5</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نوع المؤسسة</w:t>
        </w:r>
        <w:r w:rsidRPr="006A1386">
          <w:rPr>
            <w:rStyle w:val="Hyperlink"/>
            <w:rFonts w:cs="Arial"/>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94</w:t>
        </w:r>
        <w:r>
          <w:rPr>
            <w:rStyle w:val="Hyperlink"/>
            <w:noProof/>
            <w:rtl/>
          </w:rPr>
          <w:fldChar w:fldCharType="end"/>
        </w:r>
      </w:hyperlink>
    </w:p>
    <w:p w14:paraId="2037D920" w14:textId="08BACD1D"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4BD179C0" w14:textId="77777777" w:rsidR="004824C5" w:rsidRDefault="004824C5"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36027670"/>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36027671"/>
      <w:r>
        <w:rPr>
          <w:rFonts w:ascii="Traditional Arabic" w:hAnsi="Traditional Arabic" w:cs="Traditional Arabic" w:hint="cs"/>
          <w:b/>
          <w:bCs/>
          <w:color w:val="auto"/>
          <w:rtl/>
          <w:lang w:bidi="ar-EG"/>
        </w:rPr>
        <w:t>المقدمة</w:t>
      </w:r>
      <w:r>
        <w:rPr>
          <w:rFonts w:ascii="Traditional Arabic" w:hAnsi="Traditional Arabic" w:cs="Traditional Arabic"/>
          <w:b/>
          <w:bCs/>
          <w:color w:val="auto"/>
          <w:lang w:bidi="ar-EG"/>
        </w:rPr>
        <w:t>:</w:t>
      </w:r>
      <w:bookmarkEnd w:id="1"/>
    </w:p>
    <w:p w14:paraId="0BA4FE7E" w14:textId="781409E9"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3F38DD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0EB29EEB"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0B5A56B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74AFDA44"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36027672"/>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27E21641"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36027673"/>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pPr>
        <w:pStyle w:val="ListParagraph"/>
        <w:numPr>
          <w:ilvl w:val="0"/>
          <w:numId w:val="7"/>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36027674"/>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02CE7C3E"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19B7833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528CFA01"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7A09462F"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1F581AD0"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1F779A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36027675"/>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pPr>
        <w:pStyle w:val="ListParagraph"/>
        <w:numPr>
          <w:ilvl w:val="0"/>
          <w:numId w:val="9"/>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36027676"/>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pPr>
        <w:numPr>
          <w:ilvl w:val="0"/>
          <w:numId w:val="11"/>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36027677"/>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21B79CA2"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pPr>
        <w:numPr>
          <w:ilvl w:val="0"/>
          <w:numId w:val="3"/>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319BA9CF" w:rsidR="00110DEB"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9156C" w:rsidRPr="00B9156C">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6E87A4D0" w:rsidR="00973EF0" w:rsidRPr="00AD5D94"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36027678"/>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إلا أن هذه الحدود المكانية قد تُعد قيداً على تعميم النتائج، إذ إن خصائص البيئة الصناعية السعودية قد تختلف عن غيرها من البيئات 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36027679"/>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36027680"/>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36027681"/>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36027682"/>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48849590"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6B7BF4A4" w14:textId="77777777" w:rsidR="002C0A58" w:rsidRDefault="002C0A58" w:rsidP="002C0A58">
      <w:pPr>
        <w:spacing w:after="0" w:line="360" w:lineRule="auto"/>
        <w:jc w:val="both"/>
        <w:rPr>
          <w:rFonts w:ascii="Traditional Arabic" w:hAnsi="Traditional Arabic" w:cs="Traditional Arabic"/>
          <w:sz w:val="28"/>
          <w:szCs w:val="28"/>
          <w:rtl/>
        </w:rPr>
      </w:pPr>
    </w:p>
    <w:p w14:paraId="6EB7C0F1" w14:textId="77777777" w:rsidR="002C0A58" w:rsidRDefault="002C0A58" w:rsidP="002C0A58">
      <w:pPr>
        <w:spacing w:after="0" w:line="360" w:lineRule="auto"/>
        <w:jc w:val="both"/>
        <w:rPr>
          <w:rFonts w:ascii="Traditional Arabic" w:hAnsi="Traditional Arabic" w:cs="Traditional Arabic"/>
          <w:sz w:val="28"/>
          <w:szCs w:val="28"/>
          <w:rtl/>
        </w:rPr>
      </w:pPr>
    </w:p>
    <w:p w14:paraId="04917D71" w14:textId="77777777" w:rsidR="002C0A58" w:rsidRDefault="002C0A58" w:rsidP="002C0A58">
      <w:pPr>
        <w:spacing w:after="0" w:line="360" w:lineRule="auto"/>
        <w:jc w:val="both"/>
        <w:rPr>
          <w:rFonts w:ascii="Traditional Arabic" w:hAnsi="Traditional Arabic" w:cs="Traditional Arabic"/>
          <w:sz w:val="28"/>
          <w:szCs w:val="28"/>
          <w:rtl/>
        </w:rPr>
      </w:pPr>
    </w:p>
    <w:p w14:paraId="491289DD" w14:textId="77777777" w:rsidR="002C0A58" w:rsidRDefault="002C0A58" w:rsidP="002C0A58">
      <w:pPr>
        <w:spacing w:after="0" w:line="360" w:lineRule="auto"/>
        <w:jc w:val="both"/>
        <w:rPr>
          <w:rFonts w:ascii="Traditional Arabic" w:hAnsi="Traditional Arabic" w:cs="Traditional Arabic"/>
          <w:sz w:val="28"/>
          <w:szCs w:val="28"/>
          <w:rtl/>
        </w:rPr>
      </w:pPr>
    </w:p>
    <w:p w14:paraId="7663BAD9" w14:textId="77777777" w:rsidR="002C0A58" w:rsidRDefault="002C0A58" w:rsidP="002C0A58">
      <w:pPr>
        <w:spacing w:after="0" w:line="360" w:lineRule="auto"/>
        <w:jc w:val="both"/>
        <w:rPr>
          <w:rFonts w:ascii="Traditional Arabic" w:hAnsi="Traditional Arabic" w:cs="Traditional Arabic"/>
          <w:sz w:val="28"/>
          <w:szCs w:val="28"/>
          <w:rtl/>
        </w:rPr>
      </w:pPr>
    </w:p>
    <w:p w14:paraId="61A1C864" w14:textId="77777777" w:rsidR="002C0A58" w:rsidRDefault="002C0A58" w:rsidP="002C0A58">
      <w:pPr>
        <w:spacing w:after="0" w:line="360" w:lineRule="auto"/>
        <w:jc w:val="both"/>
        <w:rPr>
          <w:rFonts w:ascii="Traditional Arabic" w:hAnsi="Traditional Arabic" w:cs="Traditional Arabic"/>
          <w:sz w:val="28"/>
          <w:szCs w:val="28"/>
          <w:rtl/>
        </w:rPr>
      </w:pPr>
    </w:p>
    <w:p w14:paraId="115A1B65" w14:textId="77777777" w:rsidR="00653348" w:rsidRDefault="00653348" w:rsidP="002C0A58">
      <w:pPr>
        <w:spacing w:after="0" w:line="360" w:lineRule="auto"/>
        <w:jc w:val="both"/>
        <w:rPr>
          <w:rFonts w:ascii="Traditional Arabic" w:hAnsi="Traditional Arabic" w:cs="Traditional Arabic"/>
          <w:sz w:val="28"/>
          <w:szCs w:val="28"/>
          <w:rtl/>
        </w:rPr>
      </w:pPr>
    </w:p>
    <w:p w14:paraId="6276BF36" w14:textId="77777777" w:rsidR="00653348" w:rsidRDefault="00653348" w:rsidP="002C0A58">
      <w:pPr>
        <w:spacing w:after="0" w:line="360" w:lineRule="auto"/>
        <w:jc w:val="both"/>
        <w:rPr>
          <w:rFonts w:ascii="Traditional Arabic" w:hAnsi="Traditional Arabic" w:cs="Traditional Arabic"/>
          <w:sz w:val="28"/>
          <w:szCs w:val="28"/>
          <w:rtl/>
        </w:rPr>
      </w:pPr>
    </w:p>
    <w:p w14:paraId="0A09E618" w14:textId="77777777" w:rsidR="00653348" w:rsidRDefault="00653348" w:rsidP="002C0A58">
      <w:pPr>
        <w:spacing w:after="0" w:line="360" w:lineRule="auto"/>
        <w:jc w:val="both"/>
        <w:rPr>
          <w:rFonts w:ascii="Traditional Arabic" w:hAnsi="Traditional Arabic" w:cs="Traditional Arabic"/>
          <w:sz w:val="28"/>
          <w:szCs w:val="28"/>
          <w:rtl/>
        </w:rPr>
      </w:pPr>
    </w:p>
    <w:p w14:paraId="1F9E8D79" w14:textId="77777777" w:rsidR="00653348" w:rsidRDefault="00653348" w:rsidP="002C0A58">
      <w:pPr>
        <w:spacing w:after="0" w:line="360" w:lineRule="auto"/>
        <w:jc w:val="both"/>
        <w:rPr>
          <w:rFonts w:ascii="Traditional Arabic" w:hAnsi="Traditional Arabic" w:cs="Traditional Arabic"/>
          <w:sz w:val="28"/>
          <w:szCs w:val="28"/>
          <w:rtl/>
        </w:rPr>
      </w:pPr>
    </w:p>
    <w:p w14:paraId="74FECBE3" w14:textId="584A3829" w:rsidR="002C0A58" w:rsidRPr="002C0A58" w:rsidRDefault="002C0A58" w:rsidP="002C0A58">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4" w:name="_Toc203848794"/>
      <w:bookmarkStart w:id="15" w:name="_Toc236027683"/>
      <w:r w:rsidRPr="002C0A58">
        <w:rPr>
          <w:rFonts w:ascii="Traditional Arabic" w:eastAsia="Times New Roman" w:hAnsi="Traditional Arabic" w:cs="Diwani Letter"/>
          <w:b/>
          <w:bCs/>
          <w:kern w:val="2"/>
          <w:sz w:val="96"/>
          <w:szCs w:val="96"/>
          <w:rtl/>
          <w:lang w:bidi="ar-EG"/>
          <w14:ligatures w14:val="standardContextual"/>
        </w:rPr>
        <w:t>الفصل الثاني</w:t>
      </w:r>
      <w:r>
        <w:rPr>
          <w:rFonts w:ascii="Traditional Arabic" w:eastAsia="Times New Roman" w:hAnsi="Traditional Arabic" w:cs="Diwani Letter" w:hint="cs"/>
          <w:b/>
          <w:bCs/>
          <w:kern w:val="2"/>
          <w:sz w:val="96"/>
          <w:szCs w:val="96"/>
          <w:rtl/>
          <w:lang w:bidi="ar-EG"/>
          <w14:ligatures w14:val="standardContextual"/>
        </w:rPr>
        <w:t xml:space="preserve">: </w:t>
      </w:r>
      <w:r w:rsidRPr="002C0A58">
        <w:rPr>
          <w:rFonts w:ascii="Traditional Arabic" w:eastAsia="Times New Roman" w:hAnsi="Traditional Arabic" w:cs="Diwani Letter"/>
          <w:b/>
          <w:bCs/>
          <w:kern w:val="2"/>
          <w:sz w:val="96"/>
          <w:szCs w:val="96"/>
          <w:rtl/>
          <w:lang w:bidi="ar-EG"/>
          <w14:ligatures w14:val="standardContextual"/>
        </w:rPr>
        <w:t xml:space="preserve"> </w:t>
      </w:r>
      <w:bookmarkEnd w:id="14"/>
      <w:r w:rsidRPr="002C0A58">
        <w:rPr>
          <w:rFonts w:ascii="Traditional Arabic" w:eastAsia="Times New Roman" w:hAnsi="Traditional Arabic" w:cs="Diwani Letter"/>
          <w:b/>
          <w:bCs/>
          <w:kern w:val="2"/>
          <w:sz w:val="96"/>
          <w:szCs w:val="96"/>
          <w:rtl/>
          <w:lang w:bidi="ar-EG"/>
          <w14:ligatures w14:val="standardContextual"/>
        </w:rPr>
        <w:t>الإطار النظري للدراسة (مراجعة الأدبيات ذات الصلة)</w:t>
      </w:r>
      <w:bookmarkEnd w:id="15"/>
    </w:p>
    <w:p w14:paraId="59D7F6D7" w14:textId="77777777" w:rsidR="002C0A58" w:rsidRDefault="002C0A58" w:rsidP="002C0A58">
      <w:pPr>
        <w:spacing w:after="0" w:line="360" w:lineRule="auto"/>
        <w:jc w:val="both"/>
        <w:rPr>
          <w:rFonts w:ascii="Traditional Arabic" w:hAnsi="Traditional Arabic" w:cs="Traditional Arabic"/>
          <w:sz w:val="28"/>
          <w:szCs w:val="28"/>
          <w:rtl/>
          <w:lang w:bidi="ar-EG"/>
        </w:rPr>
      </w:pPr>
    </w:p>
    <w:p w14:paraId="2B7E725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BBC2B8A"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0505E7"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D9F0BF"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19DD271"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E9EF093"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5A1BADE6" w14:textId="369D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7F226E7" w14:textId="75174D6E"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r>
        <w:rPr>
          <w:rFonts w:ascii="Traditional Arabic" w:eastAsia="Aptos" w:hAnsi="Traditional Arabic" w:cs="Traditional Arabic" w:hint="cs"/>
          <w:b/>
          <w:bCs/>
          <w:kern w:val="2"/>
          <w:sz w:val="28"/>
          <w:szCs w:val="28"/>
          <w:rtl/>
          <w14:ligatures w14:val="standardContextual"/>
        </w:rPr>
        <w:t xml:space="preserve">محاور الدراسة: </w:t>
      </w:r>
    </w:p>
    <w:p w14:paraId="72EB2D03" w14:textId="6933EC03"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الموظفين</w:t>
      </w:r>
    </w:p>
    <w:p w14:paraId="432AD1D6" w14:textId="7E76DD2F"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الموظفين مفهوماً إدارياً حديثاً يُركّز على منح الأفراد السلطة والمسؤولية اللازمتين لاتخاذ القرارات المتعلقة بالعمل دون الحاجة إلى استشارة الإدارة العليا باستمرار. ويُعرّف بأنه "عملية إشراك الموظفين في صنع القرار وتزويدهم بالثقة والموارد والفرص التي تُمكّنهم من أداء مهامهم بفعالية واستقلالية"</w:t>
      </w:r>
      <w:sdt>
        <w:sdtPr>
          <w:rPr>
            <w:rFonts w:ascii="Traditional Arabic" w:eastAsia="Aptos" w:hAnsi="Traditional Arabic" w:cs="Traditional Arabic"/>
            <w:kern w:val="2"/>
            <w:sz w:val="28"/>
            <w:szCs w:val="28"/>
            <w:rtl/>
            <w14:ligatures w14:val="standardContextual"/>
          </w:rPr>
          <w:id w:val="-104976385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Ahm24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Ahmed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CC0E16C" w14:textId="210830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يسعى التمكين إلى تحويل الموظفين من متلقين سلبيين للتعليمات إلى مشاركين فاعلين في صنع القرار والمبادرة والابتكار. كما يُعتبر استراتيجية إدارية تُعزز ثقة الموظفين بأنفسهم وشعورهم بالمسؤولية تجاه تحقيق أهداف الشركة. إن التمكين ليس مجرد تفويض للمسؤوليات؛ بل هو أيضاً حالة نفسية يشعر فيها الأفراد بالكفاءة والأهمية والتأثير والمسؤولية عن مكان عملهم. في الشركات الصناعية، يُساعد التمكين على تحفيز الأفراد على التفكير الإبداعي واتخاذ قرارات سريعة، لا سيما في الظروف التي تتطلب ردود فعل فورية أو حلولاً تكنولوجية جديدة</w:t>
      </w:r>
      <w:sdt>
        <w:sdtPr>
          <w:rPr>
            <w:rFonts w:ascii="Traditional Arabic" w:eastAsia="Aptos" w:hAnsi="Traditional Arabic" w:cs="Traditional Arabic"/>
            <w:kern w:val="2"/>
            <w:sz w:val="28"/>
            <w:szCs w:val="28"/>
            <w:rtl/>
            <w14:ligatures w14:val="standardContextual"/>
          </w:rPr>
          <w:id w:val="-75582236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Alj24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Aljuaid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D246B44" w14:textId="77777777"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p>
    <w:p w14:paraId="6E94CE8A" w14:textId="5229EAE0"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ثانيًا: أبعاد تمكين التابعين</w:t>
      </w:r>
    </w:p>
    <w:p w14:paraId="5DC469F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يشير تمكين التابعين إلى مجموعة من الأبعاد التي تحدد شعور الموظفين المُمَكَّنين داخل مؤسساتهم. يحدد سبريتزر (1995) أربعة أبعاد رئيسية:</w:t>
      </w:r>
    </w:p>
    <w:p w14:paraId="5321D683"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يشير هذا إلى مدى ارتباط مبادئ الفرد ومعتقداته بعمله. بمعنى آخر، يعتقد الموظف أن وظيفته ذات معنى ومفيدة له وللشركة.</w:t>
      </w:r>
    </w:p>
    <w:p w14:paraId="542F38C1"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تتعلق بإيمان الفرد بقدرته على إنجاز المهام بنجاح، مما يعزز شعوره بالإنجاز والمسؤولية.</w:t>
      </w:r>
    </w:p>
    <w:p w14:paraId="32A123CC"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المصير</w:t>
      </w:r>
      <w:r w:rsidRPr="00402B9D">
        <w:rPr>
          <w:rFonts w:ascii="Traditional Arabic" w:eastAsia="Aptos" w:hAnsi="Traditional Arabic" w:cs="Traditional Arabic"/>
          <w:kern w:val="2"/>
          <w:sz w:val="28"/>
          <w:szCs w:val="28"/>
          <w:rtl/>
          <w14:ligatures w14:val="standardContextual"/>
        </w:rPr>
        <w:t>: يشير تقرير المصير إلى قدرة الموظف على تنظيم عمله واتخاذ القرارات دون تأثير مباشر من الإدارة، مما يعزز الإبداع والمبادرة.</w:t>
      </w:r>
    </w:p>
    <w:p w14:paraId="6AE72139"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يعكس هذا مدى اعتقاد الموظف بأن أفعاله وجهوده تُحسّن أداء الفريق أو تُساعد المؤسسة على تحقيق أهدافها.</w:t>
      </w:r>
    </w:p>
    <w:p w14:paraId="3FF278E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بعض النماذج الحديثة تتضمن بُعدًا خامسًا: الثقة التنظيمية. يتعلق هذا البُعد بمدى ثقة الإدارة بموظفيها، واعتقاد الموظفين بأن القيادة ستساعدهم في اتخاذ القرارات المناسبة. يُشكل كل عنصر من هذه العناصر أساسًا لبناء ثقافة مؤسسية تشاركية ومُمكَّنة.</w:t>
      </w:r>
    </w:p>
    <w:p w14:paraId="5415E141"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66F6D8D"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ثالثًا: أهمية تمكين المتابعين</w:t>
      </w:r>
    </w:p>
    <w:p w14:paraId="5BCAAC7D"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المتابعين أمرًا بالغ الأهمية، إذ يُحفّز الموظفين ويُحسّن أداء المؤسسة. فعندما يشعر الموظفون بأن لهم صوتًا في صنع القرار، ترتفع سعادتهم الوظيفية وولائهم للمؤسسة بشكل كبير. كما يُشجّع التمكين الابتكار التنظيمي، إذ يمنحهم حرية التفكير والمبادرة واقتراح حلول جديدة دون خوف من الفشل.</w:t>
      </w:r>
    </w:p>
    <w:p w14:paraId="09481154"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يُساعد التمكين على تحسين جودة العمل من خلال إشراك الموظفين في تحديد أفضل استراتيجيات الأداء، مما يُعزز الشعور بالمسؤولية المشتركة. في السياق الصناعي السعودي، يُعدّ التمكين دافعًا رئيسيًا لزيادة الإنتاجية ودعم انتقال الدولة إلى بيئة صناعية رقمية متطورة، بما يتماشى مع أهداف رؤية المملكة 2030 في تنمية رأس المال البشري وتعزيز ثقافة التميز المؤسسي.</w:t>
      </w:r>
    </w:p>
    <w:p w14:paraId="2CCD75CB" w14:textId="52ACFC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كما تُظهر الدراسات أن الشركات التي تتبنى استراتيجية التمكين تُحقق معدلات أعلى في الاحتفاظ بالكفاءات وانخفاضًا في معدل دوران الموظفين، نظرًا لشعور الموظفين بالتقدير والاحترام، مما يُحسّن استقرار بيئة العمل ويُعزز النجاح على المدى الطويل</w:t>
      </w:r>
      <w:sdt>
        <w:sdtPr>
          <w:rPr>
            <w:rFonts w:ascii="Traditional Arabic" w:eastAsia="Aptos" w:hAnsi="Traditional Arabic" w:cs="Traditional Arabic"/>
            <w:kern w:val="2"/>
            <w:sz w:val="28"/>
            <w:szCs w:val="28"/>
            <w:rtl/>
            <w14:ligatures w14:val="standardContextual"/>
          </w:rPr>
          <w:id w:val="-4029102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12CC203"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1BE20E"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رابعًا: عوامل نجاح التمكين في بيئة العمل</w:t>
      </w:r>
    </w:p>
    <w:p w14:paraId="01BBFB5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يعتمد نجاح تطبيق مبدأ التمكين في الشركات على مجموعة من العناصر التنظيمية والثقافية والإدارية، من أهمها:</w:t>
      </w:r>
    </w:p>
    <w:p w14:paraId="23A5302A"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دعم القيادة</w:t>
      </w:r>
      <w:r w:rsidRPr="00402B9D">
        <w:rPr>
          <w:rFonts w:ascii="Traditional Arabic" w:eastAsia="Aptos" w:hAnsi="Traditional Arabic" w:cs="Traditional Arabic"/>
          <w:kern w:val="2"/>
          <w:sz w:val="28"/>
          <w:szCs w:val="28"/>
          <w:rtl/>
          <w14:ligatures w14:val="standardContextual"/>
        </w:rPr>
        <w:t>: يتطلب بناء ثقافة تمكين قيادة قوية. ينبغي على القادة تشجيع موظفيهم على أخذ زمام المبادرة ومنحهم الثقة والسلطة لاتخاذ القرارات.</w:t>
      </w:r>
    </w:p>
    <w:p w14:paraId="133577A8"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وضوح الأدوار والمسؤوليات</w:t>
      </w:r>
      <w:r w:rsidRPr="00402B9D">
        <w:rPr>
          <w:rFonts w:ascii="Traditional Arabic" w:eastAsia="Aptos" w:hAnsi="Traditional Arabic" w:cs="Traditional Arabic"/>
          <w:kern w:val="2"/>
          <w:sz w:val="28"/>
          <w:szCs w:val="28"/>
          <w:rtl/>
          <w14:ligatures w14:val="standardContextual"/>
        </w:rPr>
        <w:t>: لضمان فعالية التمكين، يجب تحديد الأهداف والواجبات بوضوح لتجنب تداخل الأدوار.</w:t>
      </w:r>
    </w:p>
    <w:p w14:paraId="053C1B9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التدريب والتطوير المستمر</w:t>
      </w:r>
      <w:r w:rsidRPr="00402B9D">
        <w:rPr>
          <w:rFonts w:ascii="Traditional Arabic" w:eastAsia="Aptos" w:hAnsi="Traditional Arabic" w:cs="Traditional Arabic"/>
          <w:kern w:val="2"/>
          <w:sz w:val="28"/>
          <w:szCs w:val="28"/>
          <w:rtl/>
          <w14:ligatures w14:val="standardContextual"/>
        </w:rPr>
        <w:t>: يُحسّن تدريب الموظفين كفاءتهم ويُمكّنهم من اتخاذ قرارات أفضل. كما يُعلّم الطلاب المهارات الفنية والإدارية اللازمة.</w:t>
      </w:r>
    </w:p>
    <w:p w14:paraId="6DFAFBC4"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تواصل فعال</w:t>
      </w:r>
      <w:r w:rsidRPr="00402B9D">
        <w:rPr>
          <w:rFonts w:ascii="Traditional Arabic" w:eastAsia="Aptos" w:hAnsi="Traditional Arabic" w:cs="Traditional Arabic"/>
          <w:kern w:val="2"/>
          <w:sz w:val="28"/>
          <w:szCs w:val="28"/>
          <w:rtl/>
          <w14:ligatures w14:val="standardContextual"/>
        </w:rPr>
        <w:t>: يُعدّ التواصل المستمر والمفتوح بين مستويات الإدارة أمرًا بالغ الأهمية لنجاح التمكين، إذ يُعزز تبادل الأفكار والتغذية الراجعة والقرارات بوضوح.</w:t>
      </w:r>
    </w:p>
    <w:p w14:paraId="509989D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حوافز داعم</w:t>
      </w:r>
      <w:r w:rsidRPr="00402B9D">
        <w:rPr>
          <w:rFonts w:ascii="Traditional Arabic" w:eastAsia="Aptos" w:hAnsi="Traditional Arabic" w:cs="Traditional Arabic"/>
          <w:kern w:val="2"/>
          <w:sz w:val="28"/>
          <w:szCs w:val="28"/>
          <w:rtl/>
          <w14:ligatures w14:val="standardContextual"/>
        </w:rPr>
        <w:t>: تُشجّع الحوافز المالية والمعنوية الموظفين على المشاركة الفعّالة في صنع القرار وتحمل المسؤولية.</w:t>
      </w:r>
    </w:p>
    <w:p w14:paraId="2D49A57E" w14:textId="3D3D1E5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ويساعد وجود هذه المتغيرات في الشركات الصناعية على خلق بيئة عمل مواتية تشجع الابتكار وتحسن الأداء وتعزز النمو الطويل الأجل للشركة</w:t>
      </w:r>
      <w:sdt>
        <w:sdtPr>
          <w:rPr>
            <w:rFonts w:ascii="Traditional Arabic" w:eastAsia="Aptos" w:hAnsi="Traditional Arabic" w:cs="Traditional Arabic"/>
            <w:kern w:val="2"/>
            <w:sz w:val="28"/>
            <w:szCs w:val="28"/>
            <w:rtl/>
            <w14:ligatures w14:val="standardContextual"/>
          </w:rPr>
          <w:id w:val="-9172404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D5EA8F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383FB0C" w14:textId="69DC36BE"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بتطبيقها على المنشآت الصناعية في مدينة السادس من أكتوبر، هدفت الدراسة بشكل رئيسي إلى تحديد وظيفة سلوك المواطنة التنظيمية وتأثيره على الأداء المؤسسي. اختار الباحث 380 مشاركًا من مجتمع الدراسة، واستخدم الاستبيانات لجمع البيانات الأولية. ووفقًا للنتائج، توجد علاقة ذات دلالة إحصائية بين جوانب سلوك المواطنة التنظيمية وتأثيرها على الأداء المؤسسي. وفي ضوء نتائج الدراسة، قدم الباحث مجموعة من المقترحات لإبراز أهمية محددات سلوك المواطنة التنظيمية وتأثيرها على الأداء المؤسسي </w:t>
      </w:r>
      <w:sdt>
        <w:sdtPr>
          <w:rPr>
            <w:rFonts w:ascii="Traditional Arabic" w:eastAsia="Aptos" w:hAnsi="Traditional Arabic" w:cs="Traditional Arabic"/>
            <w:kern w:val="2"/>
            <w:sz w:val="28"/>
            <w:szCs w:val="28"/>
            <w:rtl/>
            <w14:ligatures w14:val="standardContextual"/>
          </w:rPr>
          <w:id w:val="-11791859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موس24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(موسى،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942B893" w14:textId="483B1E3C" w:rsidR="00402B9D" w:rsidRPr="00402B9D" w:rsidRDefault="00402B9D" w:rsidP="00402B9D">
      <w:pPr>
        <w:spacing w:line="360" w:lineRule="auto"/>
        <w:jc w:val="both"/>
        <w:rPr>
          <w:rFonts w:ascii="Traditional Arabic" w:eastAsia="Aptos" w:hAnsi="Traditional Arabic" w:cs="Traditional Arabic"/>
          <w:kern w:val="2"/>
          <w:sz w:val="28"/>
          <w:szCs w:val="28"/>
          <w:lang w:bidi="ar-EG"/>
          <w14:ligatures w14:val="standardContextual"/>
        </w:rPr>
      </w:pPr>
      <w:r w:rsidRPr="00402B9D">
        <w:rPr>
          <w:rFonts w:ascii="Traditional Arabic" w:eastAsia="Aptos" w:hAnsi="Traditional Arabic" w:cs="Traditional Arabic"/>
          <w:kern w:val="2"/>
          <w:sz w:val="28"/>
          <w:szCs w:val="28"/>
          <w:rtl/>
          <w14:ligatures w14:val="standardContextual"/>
        </w:rPr>
        <w:t>تسعى مؤسسات قطاع البترول اليوم إلى تسخير الإمكانات الكامنة لقواها العاملة لتحسين أدائها من خلال تنمية قدراتها الابتكارية. وتشير الدراسات المعاصرة إلى صعوبة تحقيق هذا الهدف دون قيادة غير تقليدية تُمكّن الموظفين داخل المؤسسة، إذ يُعدّ تمكين بيئة العمل أمرًا بالغ الأهمية للتغلب على التحديات والعقبات لتحقيق أداء استثنائي، وبالتالي إنتاجية مثالية تُسهّل التميز والقيادة. وقد صاغت الدراسة سؤالها البحثي على النحو التالي: ما أهمية خصائص التمكين الوظيفي في تعزيز المهارات الابتكارية للموظفين في شركات البترول؟ يهدف البحث بشكل أساسي إلى دراسة العلاقة بين جوانب التمكين الوظيفي وجوانب تعزيز القدرات الابتكارية للموظفين. وقد تم اختبار أربع فرضيات رئيسية للدراسة، وهي: اعتمدت الدراسة على المنهج الوصفي التحليلي. وتم تحديد المفاهيم النظرية الأساسية ذات الصلة بموضوع الدراسة، بالاستعانة بمراجع ومجلات ومصادر علمية متنوعة، واستخلاص الأفكار منها، والرجوع إلى الدراسات السابقة. وكانت أداة البحث الرئيسية استبيانًا يتضمن بعض المحاور التي تعكس متغيرات الدراسة. أشارت الدراسة إلى أهمية تطبيق التمكين الوظيفي في مساهمته الإيجابية في زيادة القدرات الإبداعية للموظفين. وأظهرت النتائج وجود علاقة دالة إحصائيًا، وهي علاقة طردية، بين تطبيق التمكين الوظيفي وتنمية القدرات الإبداعية للموظفين. وقدمت الدراسة بعض التوصيات، من أهمها: ضرورة تعزيز سلوكيات وممارسات التمكين الوظيفي، وزيادة الاهتمام والتوسع في استخدام أدوات وإجراءات تنمية القدرات الإبداعية للعاملين في جميع قطاعات البترول. بالإضافة إلى ذلك، ضرورة قيام القادة بوضع رؤية مستقبلية ذات توجه ريادي، تركز على مبادئ تعزيز المهارات الإبداعية للعاملين</w:t>
      </w:r>
      <w:r w:rsidRPr="00402B9D">
        <w:rPr>
          <w:rFonts w:ascii="Traditional Arabic" w:eastAsia="Aptos" w:hAnsi="Traditional Arabic" w:cs="Traditional Arabic"/>
          <w:kern w:val="2"/>
          <w:sz w:val="28"/>
          <w:szCs w:val="28"/>
          <w:rtl/>
          <w:lang w:bidi="ar-EG"/>
          <w14:ligatures w14:val="standardContextual"/>
        </w:rPr>
        <w:t xml:space="preserve"> </w:t>
      </w:r>
      <w:sdt>
        <w:sdtPr>
          <w:rPr>
            <w:rFonts w:ascii="Traditional Arabic" w:eastAsia="Aptos" w:hAnsi="Traditional Arabic" w:cs="Traditional Arabic"/>
            <w:kern w:val="2"/>
            <w:sz w:val="28"/>
            <w:szCs w:val="28"/>
            <w:rtl/>
            <w:lang w:bidi="ar-EG"/>
            <w14:ligatures w14:val="standardContextual"/>
          </w:rPr>
          <w:id w:val="6787841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شاه23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(شاهين،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w:t>
      </w:r>
    </w:p>
    <w:p w14:paraId="3FAFC89A" w14:textId="3ADDEE5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26244676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محم212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(محمداني،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أثر التمكين النفسي، بخصائصه (أهمية الوظيفة، الكفاءة، الاستقلالية، والتأثير)، على تحقيق سلوك المواطنة التنظيمية في شركة آزال للأدوية. تمثلت مشكلة الدراسة في عدم اهتمام الشركات بتطبيق التمكين النفسي للموظفين، مما أثر على اهتمام الأفراد بإنجاز المهام الإضافية الناتجة عن سلوك المواطنة التنظيمية. تهدف الدراسة إلى التعرف على أثر استخدام التمكين النفسي، بخصائصه (أهمية الوظيفة، الكفاءة، الاستقلالية، والتأثير)، على تحقيق سلوك المواطنة التنظيمية في شركة آزال للأدوية. تكمن أهمية الدراسة في إمكانية اقتراح واختبار نموذج للعلاقة بين التمكين النفسي وسلوك المواطنة التنظيمية. تم اختبار الفرضية الرئيسية: هل توجد علاقة ذات دلالة إحصائية بين التمكين النفسي بخصائصه (أهمية الوظيفة، الكفاءة، الاستقلالية، والتأثير) وسلوك المواطنة التنظيمية في شركة آزال للأدوية؟ اعتمدت الدراسة على المنهج الوصفي التحليلي، حيث وصفت المتغيرات المرتبطة بالبحث، ووضحت خصائص عينة الدراسة. تكون المجتمع الأولي من (560)، وتم أخذ عينة مختارة من جميع الموظفين، حيث بلغ حجم العينة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العناصر التي لها أكبر تأثير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تضفيها أبعاد التمكين النفسي على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55AF96AF" w14:textId="639D86A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استكشفت دراسة </w:t>
      </w:r>
      <w:sdt>
        <w:sdtPr>
          <w:rPr>
            <w:rFonts w:ascii="Traditional Arabic" w:eastAsia="Aptos" w:hAnsi="Traditional Arabic" w:cs="Traditional Arabic"/>
            <w:kern w:val="2"/>
            <w:sz w:val="28"/>
            <w:szCs w:val="28"/>
            <w:rtl/>
            <w14:ligatures w14:val="standardContextual"/>
          </w:rPr>
          <w:id w:val="-74904065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مصط21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(مصطفي،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تأثير التمكين النفسي بمكوناته (أهمية العمل، الكفاءة، الاستقلالية، والتأثير) على بناء سلوك المواطنة التنظيمية في شركة آزال للصناعات الدوائية. تمثلت مشكلة الدراسة في أن منظمات الشركة لم تشارك في التمكين النفسي للموظفين، مما أثر على دافعية الأفراد لإنجاز المهام الإضافية المستمدة من سلوك المواطنة التنظيمية. تهدف الدراسة إلى تحديد تأثير استخدام التمكين النفسي بخصائصه (أهمية العمل، الكفاءة، الاستقلالية، والتأثير) على بناء سلوك المواطنة التنظيمية في شركة آزال للصناعات الدوائية. تكمن قيمة الدراسة في الإضافة المتوقعة من خلال عرض وتقييم نموذج العلاقة بين التمكين النفسي وسلوك المواطنة التنظيمية. تم اختبار الفرضية الرئيسية: هل هناك علاقة ذات دلالة إحصائية بين التمكين النفسي بمكوناته (أهمية العمل، الكفاءة، الاستقلالية، والتأثير) وسلوك المواطنة التنظيمية في شركة آزال للصناعات الدوائية؟ اعتمدت الدراسة على المنهج الوصفي التحليلي حيث حدد المتغيرات المرتبطة بالبحث ووصف خصائص عناصر عينة الدراسة. تكون المجتمع الأولي من (560) موظفًا، وتم سحب عينة مختارة من جميع الموظفين، بحجم عينة بلغ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المتغيرات ذات التأثير الأكبر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تمنحها أبعاد التمكين النفسي في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4C349024" w14:textId="58F9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اكتسبت القيادة الخدمية اهتمامًا كبيرًا في دراسات القيادة خلال العقد الماضي، نظرًا لتركيزها على خدمة الآخرين أولًا. وتدعو هذه الدراسات إلى فهم أعمق للآليات التي تدعم التأثير الإيجابي للقيادة الخدمية على الأداء التنظيمي. ونقدم القيادة الخدمية كعامل مساهم في نجاح الشركات المستدام من خلال الاستكشاف التجريبي لآلية التوسط بين جانبين من الثقة - الثقة العاطفية والثقة المعرفية - والأداء الفردي. تتضمن بياناتنا عينة مزدوجة من 233 زوجًا من المرؤوسين ورؤسائهم. وأظهرت نتائج النموذج الخطي الهرمي (</w:t>
      </w:r>
      <w:r w:rsidRPr="00402B9D">
        <w:rPr>
          <w:rFonts w:ascii="Traditional Arabic" w:eastAsia="Aptos" w:hAnsi="Traditional Arabic" w:cs="Traditional Arabic"/>
          <w:kern w:val="2"/>
          <w:sz w:val="28"/>
          <w:szCs w:val="28"/>
          <w14:ligatures w14:val="standardContextual"/>
        </w:rPr>
        <w:t>HLM</w:t>
      </w:r>
      <w:r w:rsidRPr="00402B9D">
        <w:rPr>
          <w:rFonts w:ascii="Traditional Arabic" w:eastAsia="Aptos" w:hAnsi="Traditional Arabic" w:cs="Traditional Arabic"/>
          <w:kern w:val="2"/>
          <w:sz w:val="28"/>
          <w:szCs w:val="28"/>
          <w:rtl/>
          <w14:ligatures w14:val="standardContextual"/>
        </w:rPr>
        <w:t>) للبيانات المجمعة أن القيادة الخدمية تنبئ بدرجة عالية بالثقة العاطفية للمرؤوسين، وسلوكيات المواطنة التنظيمية، والأداء الوظيفي. وتوسطت الثقة العاطفية تمامًا تأثير القيادة الخدمية على أداء المهام، بينما توسطت إلى حد ما تأثير القيادة الخدمية على سلوك المواطنة التنظيمية للمرؤوسين. في المقابل، لم تتوسط الثقة المعرفية تأثير القيادة الخدمية على سلوك المواطنة التنظيمية أو أداء المهام. وتوضح هذه النتائج أهمية الثقة العاطفية كآلية رئيسية تتوسط وتفسر القيادة الخدمية في الأداء الفردي الإيجابي</w:t>
      </w:r>
      <w:sdt>
        <w:sdtPr>
          <w:rPr>
            <w:rFonts w:ascii="Traditional Arabic" w:eastAsia="Aptos" w:hAnsi="Traditional Arabic" w:cs="Traditional Arabic"/>
            <w:kern w:val="2"/>
            <w:sz w:val="28"/>
            <w:szCs w:val="28"/>
            <w:rtl/>
            <w14:ligatures w14:val="standardContextual"/>
          </w:rPr>
          <w:id w:val="65889005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78A8362" w14:textId="08B70D9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تبحث مقالة </w:t>
      </w:r>
      <w:sdt>
        <w:sdtPr>
          <w:rPr>
            <w:rFonts w:ascii="Traditional Arabic" w:eastAsia="Aptos" w:hAnsi="Traditional Arabic" w:cs="Traditional Arabic"/>
            <w:kern w:val="2"/>
            <w:sz w:val="28"/>
            <w:szCs w:val="28"/>
            <w:rtl/>
            <w14:ligatures w14:val="standardContextual"/>
          </w:rPr>
          <w:id w:val="14482826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San231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Santa</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تأثير الذكاء العاطفي على سلوك المواطنة المؤسسية، والقيادة التحويلية والتفاعلية، وتأثير هذه الجوانب على الفعالية التشغيلية. استند البحث إلى 180 استبيانًا حقيقيًا من شركات في القطاع الصناعي الكولومبي بمنطقة فالي ديل كاوكا. قُيّمت المتغيرات باستخدام نمذجة المعادلات الهيكلية لإيجاد العلاقات بين العناصر المدروسة. تكشف النتائج أن الذكاء العاطفي يعزز سلوك المواطنة التنظيمية بشكل إيجابي. ومع ذلك، لا يؤثر الذكاء العاطفي على القيادة التحويلية، ويؤثر بشكل طفيف فقط على القيادة التفاعلية والفعالية التشغيلية. للذكاء العاطفي تأثير قوي وإيجابي على الفعالية التشغيلية عند توسطه في سلوك المواطنة المؤسسية، الذي يتمتع بقوة تنبؤية قوية وإيجابية على الفعالية التشغيلية. لذلك، في سعيهم لتحقيق ميزة تنافسية، ينبغي على القادة السعي لتحسين الأداء التشغيلي من خلال التركيز على بناء قدرات الذكاء العاطفي وسلوك المواطنة المؤسسية. ومن المثير للاهتمام، أنه من بين أسلوبي القيادة اللذين تمت دراستهما في هذه الدراسة، فإن القيادة التفاعلية فقط هي التي تؤثر على الفعالية التشغيلية، مما يتناقض مع الدراسات الحالية ويشير إلى الحاجة إلى مزيد من التدريب القيادي. تكمن أهمية هذا التقرير الدراسي في تحديد الكفاءات والأساليب الحالية التي يجب على الأفراد في أي شركة التركيز عليها لتحقيق قيادة تحويلية وتفاعلية راسخة. ومع ذلك، قبل تحقيق نجاح تشغيلي وميزة تنافسية مستدامة، يجب ضبط دور القادة من خلال التطبيق الأمثل لمبادئ الذكاء العاطفي وسلوك القيادة التنظيمية.</w:t>
      </w:r>
    </w:p>
    <w:p w14:paraId="37DEF2F6" w14:textId="1E4EFE9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مفهوم التمكين الإداري أحد الأساليب الإدارية الحديثة، التي تُركز في جوهرها على الموظفين وتمنحهم السلطة والصلاحيات وحرية التصرف في أداء مسؤولياتهم الوظيفية، بهدف تعزيز العلاقة بينهم وبين المؤسسة، وتحفيزهم على طرح أفكارهم وإطلاق طاقاتهم الكامنة، والتي تظهر في صورة ابتكارات وإنجازات ومقترحات تزيد من دافعيتهم نحو العمل، مما يؤثر إيجابًا على ترسيخ وتنمية روح الولاء والالتزام التنظيمي وسلوك المواطنة التنظيمية في المؤسسة. وعليه؛ يكمن تحدي الدراسة في دراسة وتحليل واقع التمكين الإداري داخل إدارة الرقابة المالية بغريان وأثره على سلوك المواطنة التنظيمية للعاملين فيها. وتهدف الدراسة إلى بيان مدى ونوع تأثير التمكين الإداري على سلوك المواطنة التنظيمية للعاملين داخل إدارة الرقابة المالية بغريان. تكون مجتمع الدراسة من جميع العاملين بإدارة الرقابة المالية والبالغ عددهم (55) موظفًا، وقد اختيرت منهم عينة عشوائية بسيطة قوامها (48) فردًا. أظهرت نتائج الدراسة وجود تأثير إيجابي للتمكين الإداري المتمثل في (تفويض الصلاحيات، والاستقلالية، والتحفيز، والتدريب والتعلم التنظيمي، والمشاركة في صنع القرار، وفرق العمل) على سلوك المواطنة التنظيمية. كما لم يظهر أي تأثير لبعد التواصل غير الهرمي وتبادل المعلومات على سلوك المواطنة التنظيمية. وأكدت الدراسة على ضرورة تهيئة بيئة عمل مناسبة تُعزز وتُعزز ممارسة التمكين الإداري، لما له من أهمية في تحقيق أهداف المنظمة وتعزيز سلوك المواطنة التنظيمية لدى الموظفين</w:t>
      </w:r>
      <w:sdt>
        <w:sdtPr>
          <w:rPr>
            <w:rFonts w:ascii="Traditional Arabic" w:eastAsia="Aptos" w:hAnsi="Traditional Arabic" w:cs="Traditional Arabic"/>
            <w:kern w:val="2"/>
            <w:sz w:val="28"/>
            <w:szCs w:val="28"/>
            <w:rtl/>
            <w14:ligatures w14:val="standardContextual"/>
          </w:rPr>
          <w:id w:val="104964758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الع222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(العامـري،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F1B8F38" w14:textId="352588C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يحاول </w:t>
      </w:r>
      <w:sdt>
        <w:sdtPr>
          <w:rPr>
            <w:rFonts w:ascii="Traditional Arabic" w:eastAsia="Aptos" w:hAnsi="Traditional Arabic" w:cs="Traditional Arabic"/>
            <w:kern w:val="2"/>
            <w:sz w:val="28"/>
            <w:szCs w:val="28"/>
            <w:rtl/>
            <w14:ligatures w14:val="standardContextual"/>
          </w:rPr>
          <w:id w:val="5334718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الح22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(الحسين،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دراسة الوظيفة المحتملة لجودة حياة العمل في تعزيز سلوك المواطنة التنظيمية، من خلال التطبيق في إحدى مديريات القطاع العام. ولتحقيق ذلك، تم استخدام جوانب جودة حياة العمل والمتمثلة في (تطوير الموظفين، المشاركة، الأجر، الإشراف، بيئة العمل). وتم قبول خصائص متغير سلوك المواطنة التنظيمية والمتمثلة في (الإيثار، اللباقة، الروح الرياضية، الوعي الضميري، السلوك الحضاري). وتمثل موضوع البحث في السؤال الذي ينص على: "ما مدى اهتمام الإدارة العليا ببرامج جودة حياة العمل التقليدية والحديثة في المنظمة قيد الدراسة؟". ومثلت عينة البحث مديرية الشباب والرياضة المرتبطة بديوان محافظة النجف كمجال لتطبيق البحث. ولتحديد العلاقة بين متغيرات البحث، تم تطوير مجموعة من الفرضيات الرئيسية والفرعية. وقد تم تصميم استمارة الاستبيان كأداة رئيسية لجمع البيانات، والتي أعدها الباحث بالاعتماد على مقاييس جاهزة لفحص روابط الارتباط والتأثير بين متغيرات البحث. تم توزيع الاستبيان باستخدام أسلوب العينة العشوائية، حيث قام الباحث بتوزيع (90) استبيانًا على عدد من الموظفين في المديرية، وقد استرجاع (85) استبيانًا، منها (82) صالحة للتحليل الإحصائي. ولفحص البيانات، تم الاعتماد على مجموعة من الإجراءات الإحصائية، منها (المتوسط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الحسابي، الانحراف المعياري، معامل الاختلاف، الأهمية النسبية). وتم فحص البيانات باستخدام تطبيق التحليل الإحصائي (25</w:t>
      </w:r>
      <w:r w:rsidRPr="00402B9D">
        <w:rPr>
          <w:rFonts w:ascii="Traditional Arabic" w:eastAsia="Aptos" w:hAnsi="Traditional Arabic" w:cs="Traditional Arabic"/>
          <w:kern w:val="2"/>
          <w:sz w:val="28"/>
          <w:szCs w:val="28"/>
          <w14:ligatures w14:val="standardContextual"/>
        </w:rPr>
        <w:t>v SPSS</w:t>
      </w:r>
      <w:r w:rsidRPr="00402B9D">
        <w:rPr>
          <w:rFonts w:ascii="Traditional Arabic" w:eastAsia="Aptos" w:hAnsi="Traditional Arabic" w:cs="Traditional Arabic"/>
          <w:kern w:val="2"/>
          <w:sz w:val="28"/>
          <w:szCs w:val="28"/>
          <w:rtl/>
          <w14:ligatures w14:val="standardContextual"/>
        </w:rPr>
        <w:t>). واستخدم البحث المنهج الوصفي التحليلي. وتوصل البحث إلى عدد من الاستنتاجات، كان أبرزها أن بُعد اللباقة في المديرية المبحوثة اكتسب أهمية كبيرة، إذ يحاول القضاء على الصراعات والخلافات بين الأفراد من خلال تطبيق الأفكار والأفعال المناسبة والاحترام المتبادل. واختتم البحث بعدد من التوصيات، كان من أهمها ضرورة تعزيز الاهتمام بتبني سلوكيات التواضع من قبل الإدارة في تعاملها مع المرؤوسين، لما لهذه السلوكيات من آثار إيجابية على الآخرين، وتعزز الأداء، وتوجه التصرفات اليومية نحو تبني سلوكيات إيجابية.</w:t>
      </w:r>
    </w:p>
    <w:p w14:paraId="5F525EF6" w14:textId="011C48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w:t>
      </w:r>
      <w:sdt>
        <w:sdtPr>
          <w:rPr>
            <w:rFonts w:ascii="Traditional Arabic" w:eastAsia="Aptos" w:hAnsi="Traditional Arabic" w:cs="Traditional Arabic"/>
            <w:kern w:val="2"/>
            <w:sz w:val="28"/>
            <w:szCs w:val="28"/>
            <w:rtl/>
            <w14:ligatures w14:val="standardContextual"/>
          </w:rPr>
          <w:id w:val="21022181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الص21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(الصباغ،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إلى تحديد أثر تبني آليات التمكين الإداري في شركة سيريتل من خلال محاور الدراسة (تفويض الصلاحيات - التدريب - فرق العمل - التواصل - التحفيز) على مستوى الإبداع التكنولوجي (الطلاقة - الأصالة - المرونة - المبادرة - الحساسية للمشكلات والتحليل المنهجي) في شركة سيريتل. كما تسعى إلى تحليل وجود تباين في استخدام آليات التمكين الإداري وفقًا للخصائص الديموغرافية (العمر - الجنس - المؤهل العلمي - عدد سنوات الخبرة - المسمى الوظيفي). ولتحقيق هذا الغرض، اعتمد الباحث على المنهج الوصفي التحليلي، حيث تم اختيار مقياس استبانة من الدراسات السابقة كأداة لجمع البيانات، والذي تم تقديمه إلى الطبيب المشرف. وقد استخدم الباحث المنهج الوصفي التحليلي، وتألف مجتمع الدراسة من جميع الفنيين في شركة سيريتل والبالغ عددهم (300) مهندس (فني). وقد تم توزيع (90) استبانة وفقًا للموافقات الممنوحة من إدارة الشركة، وتم استرداد (76) استبانة بنسبة (84%). تم 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للتحليل الإحصائي. وتوصلت الدراسة إلى عدة نتائج، أبرزها: 1. يوجد تأثير ذو دلالة إحصائية للمتغير المستقل، التمكين الإداري، على الابتكار التكنولوجي لدى الفنيين في شركة سيريتل، وأن نسبة المتغيرات التي تحدث في الابتكار التكنولوجي تُعزى إلى المتغيرات التي تحدث في التمكين الإداري، بينما تعود النسب المتبقية إلى عوامل أخرى لم تتناولها الدراسة. 2. توجد فروق ذات دلالة إحصائية في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تقديرات أفراد العينة حول مستوى ممارسة التمكين الإداري ومستوى الابتكار التقني تعزى إلى متغير الجنس، وكانت لصالح الذكور.</w:t>
      </w:r>
    </w:p>
    <w:p w14:paraId="7611FAE0" w14:textId="5746EDA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4157676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Man19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Manzoor</w:t>
          </w:r>
          <w:r w:rsidR="00B9156C" w:rsidRPr="00B9156C">
            <w:rPr>
              <w:rFonts w:ascii="Traditional Arabic" w:eastAsia="Aptos" w:hAnsi="Traditional Arabic" w:cs="Traditional Arabic" w:hint="cs"/>
              <w:noProof/>
              <w:kern w:val="2"/>
              <w:sz w:val="28"/>
              <w:szCs w:val="28"/>
              <w:rtl/>
              <w:lang w:bidi="ar-EG"/>
              <w14:ligatures w14:val="standardContextual"/>
            </w:rPr>
            <w:t>،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AD258B7" w14:textId="4C7AA775"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73253097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Sri233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Srimulyani</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2A22956" w14:textId="13D855A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0739416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أسم23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(أسماء،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التأكيد على تأثير سلوكيات المواطنة التنظيمية للموارد البشرية على أخلاقيات الإدارة في شركة إسمنت عين التوتة، باتنة، الجزائر. ولتحقيق أهداف الدراسة، تم تحديد سلوك الأفراد في الشركة وتقييم الأدبيات المتنوعة حول سلوكيات المواطنة التنظيمية، مع التركيز على السلوك الأخلاقي وأخلاقيات الإدارة. وتم اقتراح نموذج يتكون من المتغير المستقل المتمثل في سلوكيات المواطنة التنظيمية في أبعادها، والمتغير التابع المتمثل في أخلاقيات الإدارة. ومن أجل تقييم صحة الفرضيات، تم إرسال استبيانات إلى عينة الدراسة المقدرة بـ 50 عاملاً في شركة إسمنت عين التوتة. ثم تم تحليل البيانات والتحقق من صحة الفرضيات باستخدام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ومن بين النتائج التي تم الحصول عليها اعتماد أطر عمل لشركة إسمنت عين التوتة، باتنة. هدفت الدراسة إلى تحديد مستوى تطبيق سلوكيات المواطنة التنظيمية في الجزائر من خلال أبعادها المرتبة حسب درجة موافقة عينة الدراسة (الوعي الضميري، يليه بُعد المجاملة، ثم بُعد السلوك الحضاري، ثم بُعد الإيثار، وأخيراً بُعد الروح الرياضية). كما أظهرت نتائج الدراسة وجود علاقة دالة إحصائياً بين سلوكيات المواطنة التنظيمية وأخلاقيات الإدارة، وتبين وجود إرادة واضحة لدى عمال شركة إسمنت عين التوتة لممارسة سلوكيات المواطنة التنظيمية، حيث ساهمت ممارسة هذه السلوكيات في تبني مبادئ أخلاقيات الإدارة والالتزام بالسلوك الأخلاقي.</w:t>
      </w:r>
    </w:p>
    <w:p w14:paraId="0218C5AD" w14:textId="0CA4D4C4"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سمات القيادة على سلوك العمل المبتكر لدى المرؤوسين، وهناك فجوة في أبحاث القيادة في التعليم العالي، وخاصة في باكستان. يهدف هذا البحث في المقام الأول إلى تسليط الضوء على تأثير أنماط القيادة على سلوك العمل المبتكر، مع التركيز على الأدوار الوسيطة والمعتدلة للثقافة التنظيمية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لدى رؤساء الأقسام في مؤسسات التعليم العالي. استُخدمت منهجية مسح لجمع البيانات من 160 مشاركًا لمواصلة دراسة كيفية تأثير أنماط قيادة القادة الأكاديميين على أداء الموظفين في الجامعات. يُظهر التحليل الإحصائي تأثيرًا إيجابيًا قويًا لأنماط القيادة على سلوك العمل المبتكر لدى الموظفين، مُسلطًا الضوء على الآثار الوسيطة والمعتدلة للثقافة التنظيمية وسلوك المواطنة التنظيمية على هذه العلاقة. لهذه الدراسة العديد من الآثار على الأبحاث السابقة في كل من التخصصات النظرية والعملية، ويمكن توسيع نطاقها جغرافيًا أو مؤسسيًا لتشمل سيناريوهات مختلفة. يُحلل هذا البحث العلاقة بين أنماط القيادة وسلوك العمل المبتكر في البحث الأكاديمي، والتي لم تُؤخذ بعين الاعتبار حتى الآن في التعليم العالي في باكستان</w:t>
      </w:r>
      <w:sdt>
        <w:sdtPr>
          <w:rPr>
            <w:rFonts w:ascii="Traditional Arabic" w:eastAsia="Aptos" w:hAnsi="Traditional Arabic" w:cs="Traditional Arabic"/>
            <w:kern w:val="2"/>
            <w:sz w:val="28"/>
            <w:szCs w:val="28"/>
            <w:rtl/>
            <w14:ligatures w14:val="standardContextual"/>
          </w:rPr>
          <w:id w:val="114994317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B6433E0" w14:textId="57FD9AF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يشهد العالم اليوم تطورات هائلة وسريعة في المنظمات التجارية، مما يعزز مستوى المنافسة. وبالتالي، تبرز الحاجة إلى الاهتمام بالتمكين النفسي للعاملين، مما يعزز الاستقرار في هذه المنظمات، ويرفع من كفاءة وفعالية الأداء، ويقلل من معدل دوران العمل. ونظرًا لأهمية هذا الموضوع، تناولت هذه الدراسة أثر التمكين النفسي والعوائد التنظيمية (سلوكيات المواطنة التنظيمية، والالتزام التنظيمي، والرضا الوظيفي) على العلاقة بين سلوكيات القيادة ونية ترك العمل في قطاع المصارف التجارية بولاية الخرطوم. ولتحقيق هذا الهدف، تم بناء نموذج وصفي للدراسة، متبعًا منهج الدراسات السابقة، ومستندًا إلى نظرية التبادل الاجتماعي. واعتمدت الدراسة على المنهج الوصفي، واستخدمت أسلوب العينة غير الاحتمالية (الميسرة). كما تم إعداد استبيان لجمع البيانات، حيث تم توزيع (375) استبيانًا على العاملين في قطاع المصارف التجارية بولاية الخرطوم، وقد تم استرداد (347) استبيانًا صالحًا للتحليل، بنسبة استجابة بلغت (92%). بالإضافة إلى ذلك، تم استخدام نموذج المعادلة الهيكلية لتقييم فرضيات الدراسة. أشارت نتائج هذه الدراسة إلى تأثير التمكين النفسي والعوائد التنظيمية على العلاقة بين سلوكيات القيادة التحويلية والرغبة في ترك العمل لدى العاملين في البنوك التجارية بولاية الخرطوم. هذا بالإضافة إلى تأثير التمكين النفسي على العوائد التنظيمية بطريقة مختلفة، أي ليس على مستوى واحد. يلعب التمكين النفسي أيضًا وظيفة متغير وسيط. في العلاقة بين سلوكيات القيادة التحويلية والعوائد التنظيمية، تعدل العوائد التنظيمية العلاقة بين التمكين النفسي ونية ترك العمل. لذلك، أبرزت هذه الدراسة ضرورة الاهتمام بالتمكين النفسي والعوائد التنظيمية من أجل خفض معدل ترك العمل لدى العاملين في البنوك التجارية بولاية الخرطوم، بالإضافة إلى بعض الآثار النظرية والتطبيقية</w:t>
      </w:r>
      <w:sdt>
        <w:sdtPr>
          <w:rPr>
            <w:rFonts w:ascii="Traditional Arabic" w:eastAsia="Aptos" w:hAnsi="Traditional Arabic" w:cs="Traditional Arabic"/>
            <w:kern w:val="2"/>
            <w:sz w:val="28"/>
            <w:szCs w:val="28"/>
            <w:rtl/>
            <w14:ligatures w14:val="standardContextual"/>
          </w:rPr>
          <w:id w:val="8243301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إدر19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(إدريس،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E26CA6F" w14:textId="709B4A6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تبادل المعرفة بين الأفراد نشاطًا بالغ الأهمية للشركات كثيفة المعرفة لإنتاج القيمة وتحقيق ميزة تنافسية. يقع الفرد في قلب مجموعة معقدة من العوامل التي تدفع عملية تبادل المعلومات. الهدف من هذه الدراسة التجريبية هو فهم آليات التفاعل بين الشخصية وسلوك تبادل المعرفة وتقييم التأثيرات الوسيطة للرغبة في مشاركة المعرفة والمعيار الذاتي. يتم الجمع بين نظرية السلوك المخطط ونظرية التبادل الاجتماعي ونظرية السمات الشخصية الخمس الكبرى لوصف سلوك تبادل المعرفة الضمني. تم استخدام أسلوب المسح والعينة الهادفة، وأُجري التحليل على عينة من 288 موظفًا من كرواتيا يعملون في مهام كثيفة المعرفة تتميز بمستويات عالية من تبادل المعلومات الضمني. يتكون استبيان موحد عبر الإنترنت من عناصر تم تسجيلها على مقياس ليكرت من 7 نقاط، تتراوح من موافق بشدة (7) إلى غير موافق بشدة (1). في النموذج الهيكلي، تم اختبار الروابط بين الإيثار والاستعداد والمعيار الذاتي وتبادل المعلومات الضمني. أُجري تحليل العوامل التأكيدية مع تقدير أقصى احتمال باستخدام </w:t>
      </w:r>
      <w:r w:rsidRPr="00402B9D">
        <w:rPr>
          <w:rFonts w:ascii="Traditional Arabic" w:eastAsia="Aptos" w:hAnsi="Traditional Arabic" w:cs="Traditional Arabic"/>
          <w:kern w:val="2"/>
          <w:sz w:val="28"/>
          <w:szCs w:val="28"/>
          <w14:ligatures w14:val="standardContextual"/>
        </w:rPr>
        <w:t>SEM AMOS</w:t>
      </w:r>
      <w:r w:rsidRPr="00402B9D">
        <w:rPr>
          <w:rFonts w:ascii="Traditional Arabic" w:eastAsia="Aptos" w:hAnsi="Traditional Arabic" w:cs="Traditional Arabic"/>
          <w:kern w:val="2"/>
          <w:sz w:val="28"/>
          <w:szCs w:val="28"/>
          <w:rtl/>
          <w14:ligatures w14:val="standardContextual"/>
        </w:rPr>
        <w:t xml:space="preserve"> الإصدار 23. تشير نتائج الدراسة إلى أن للإيثار تأثيرًا مباشرًا على مشاركة المعرفة الضمنية، مؤكدةً بذلك العلاقة مع مشاركة المعرفة، ومميزةً بين مشاركة أنواع المعرفة المختلفة، ومُقيّمةً مشاركة المعرفة الضمنية كمفهوم منفصل عن مشاركة المعرفة العامة. تكشف نتائجنا أن الاستعداد للمشاركة يُنبئ بسلوك مشاركة المعرفة لدى الموظفين، إذ يؤثر بشكل مباشر على مشاركة المعرفة الضمنية، ويعمل كوسيط بين سمة الإيثار ومشاركة المعرفة الضمنية. كما يُشير اختبار الوساطة إلى أن للإيثار تأثيرًا غير مباشر على مشاركة المعرفة الضمنية عندما يكون المعيار الذاتي وسيطًا. تُظهر النتائج أن سمات الشخصية التي تعتمد على رأس المال الاجتماعي، مثل الكرم، لها تأثير أقوى على مشاركة المعرفة الضمنية من سمات الشخصية التي تُبرز المكونات الجوهرية. تُساهم الدراسة في فهم أفضل للعوامل التي تُحفز سلوك مشاركة المعلومات، وتُقدم توصيات قائمة على الأدلة التجريبية يُمكن تطبيقها لاحقًا في إرساء أساليب القيادة لمشاركة المعرفة، وتوظيف الموظفين، وجهود التمكين</w:t>
      </w:r>
      <w:sdt>
        <w:sdtPr>
          <w:rPr>
            <w:rFonts w:ascii="Traditional Arabic" w:eastAsia="Aptos" w:hAnsi="Traditional Arabic" w:cs="Traditional Arabic"/>
            <w:kern w:val="2"/>
            <w:sz w:val="28"/>
            <w:szCs w:val="28"/>
            <w:rtl/>
            <w14:ligatures w14:val="standardContextual"/>
          </w:rPr>
          <w:id w:val="-212159353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Obr20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Obrenovic</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130B551" w14:textId="6C5D4C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يتطلب نجاح أي شركة موظفين مؤهلين وذوي معرفة وراضين. إذا تم تزويد الموظفين بالمكونات المطلوبة لضمان جودة عالية لحياة العمل، فإنه يصبح أصلًا دائمًا. مما لا شك فيه أن هناك عناصر مختلفة تؤثر على جودة حياة العمل للعاملين. تهدف هذه الدراسة إلى تحليل عوامل جودة حياة العمل في القوى العاملة الصناعية في دولة نامية، بنغلاديش. وقد عددت العوامل التي تؤثر على جودة حياة العمل (</w:t>
      </w:r>
      <w:r w:rsidRPr="00402B9D">
        <w:rPr>
          <w:rFonts w:ascii="Traditional Arabic" w:eastAsia="Aptos" w:hAnsi="Traditional Arabic" w:cs="Traditional Arabic"/>
          <w:kern w:val="2"/>
          <w:sz w:val="28"/>
          <w:szCs w:val="28"/>
          <w14:ligatures w14:val="standardContextual"/>
        </w:rPr>
        <w:t>QWL</w:t>
      </w:r>
      <w:r w:rsidRPr="00402B9D">
        <w:rPr>
          <w:rFonts w:ascii="Traditional Arabic" w:eastAsia="Aptos" w:hAnsi="Traditional Arabic" w:cs="Traditional Arabic"/>
          <w:kern w:val="2"/>
          <w:sz w:val="28"/>
          <w:szCs w:val="28"/>
          <w:rtl/>
          <w14:ligatures w14:val="standardContextual"/>
        </w:rPr>
        <w:t>) للعامل الصناعي. تم تسليم استبيان موحد إلى 420 عاملاً بنغلاديشيًا من مختلف الصناعات، مما أدى إلى معدل استجابة كبير بلغ 93.33٪. تم تحليل البيانات التي تم جمعها باستخدام نهج نمذجة المعادلات الهيكلية للمربعات الجزئية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تم اختيار الصناعات التمثيلية والمستجيبين باستخدام أخذ العينات العشوائية. كشفت النتائج أن بيئة العمل والثقافة التنظيمية والمناخ والاتصالات والتعاون والراتب والمكافآت وكفاية الموارد والاستقلال الوظيفي والرضا الوظيفي والأمن ترتبط ارتباطًا مباشرًا بجودة حياة العمل. لا يؤثر التدريب والتطوير ووسائل الراحة بشكل كبير على جودة حياة العمل. يمكن الاستفادة من نتائج البحث لتحسين جودة حياة العمل للعاملين في القطاع الصناعي. ويمكن للقطاع تحقيق أهدافه طويلة وقصيرة المدى من خلال الحفاظ على الكوادر المؤهلة. وستوفر نتائج الدراسة لصانعي السياسات والجهات التنظيمية في القطاع الصناعي في بنغلاديش مراجع واستراتيجيات استراتيجية لتعزيز الإنتاجية الصناعية والنمو الاقتصادي لتحقيق التنمية المستدامة من خلال ضمان جودة حياة العمل لموظفي القطاع الصناعي، مما قد يُشكل نموذجًا يُحتذى به في بنغلاديش</w:t>
      </w:r>
      <w:sdt>
        <w:sdtPr>
          <w:rPr>
            <w:rFonts w:ascii="Traditional Arabic" w:eastAsia="Aptos" w:hAnsi="Traditional Arabic" w:cs="Traditional Arabic"/>
            <w:kern w:val="2"/>
            <w:sz w:val="28"/>
            <w:szCs w:val="28"/>
            <w:rtl/>
            <w14:ligatures w14:val="standardContextual"/>
          </w:rPr>
          <w:id w:val="4733372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4A8CD70" w14:textId="50D07E07"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يهدف </w:t>
      </w:r>
      <w:sdt>
        <w:sdtPr>
          <w:rPr>
            <w:rFonts w:ascii="Traditional Arabic" w:eastAsia="Aptos" w:hAnsi="Traditional Arabic" w:cs="Traditional Arabic"/>
            <w:kern w:val="2"/>
            <w:sz w:val="28"/>
            <w:szCs w:val="28"/>
            <w:rtl/>
            <w14:ligatures w14:val="standardContextual"/>
          </w:rPr>
          <w:id w:val="145620795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الد24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(الدائم،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تحديد تفعيل سلوكيات المواطنة التنظيمية لتعزيز الالتزام الوظيفي لدى عينة من العاملين في الجامعات العراقية. هدف البحث إلى تشخيص واقع سلوكيات المواطنة، بالإضافة إلى تعزيز الالتزام الوظيفي بتأثير كبير على شركات التعليم العالي المبحوثة، وتحديد دور كل منها في تحقيق تنمية الثقافة الأكاديمية. ومن هنا تتضح لنا قيمته. ومن خلال دراسة موضوعه، تركزت سلسلة من الأسئلة على ما إذا كان هناك ارتباط بين متغيرات البحث المستقلة والمتغيرات التابعة. وفي ضوء ذلك، انبثقت منه ثلاثة أسئلة رئيسية. ولتحقيق أهداف البحث، تم استخدام استبانة مصممة لغرض جمع البيانات وتوزيعها على المشاركين في عينة البحث. تم اختيار عينة مكونة من (50) شخصًا، وتم الاعتماد على الحزمة الإحصائية لإجراء التحليل الإحصائي لهذا البحث، باستخدام مقاييس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(تحليل الانحدار الأساسي، والانحراف المعياري، ومعامل ارتباط بيرسون). في ضوء البيانات وتحليلها، توصل البحث إلى مجموعة من الاستنتاجات، منها أن لسلوكيات المواطنة دوراً في تحقيق خطة الجامعة، وأن النتائج التي تم التوصل إليها توضح بوضوح توافر البنية التحتية اللازمة لتحقيق هذه الأبعاد. أما فيما يتعلق ببعد التفاني الوظيفي الخاص بالجامعة العراقية، فإن القسم يسعى إلى الالتزام بهذا البعد بشكل مقبول من خلال توظيف أنظمة المكافآت، ومراجعة الأداء بفعالية، ومعاقبة السلوكيات المتعارضة. وأخيراً، قدم البحث مجموعة من التوصيات التي يرى أنها ضرورية للمنظمة لممارسة نشاطها بهدف البقاء في مجال العمل، ومنها اعتماد استراتيجية رئيسية شاملة للالتزام الوظيفي توضح ماهية ضوابط العاملين والمجتمع، والبرامج المهمة التي تهمهم، وإعداد خطط سنوية منظمة ذات أهداف واضحة.</w:t>
      </w:r>
    </w:p>
    <w:p w14:paraId="56D4592C" w14:textId="33CEA035" w:rsidR="00920A3C" w:rsidRPr="00402B9D" w:rsidRDefault="00920A3C" w:rsidP="00920A3C">
      <w:pPr>
        <w:pStyle w:val="Caption"/>
        <w:bidi/>
        <w:jc w:val="center"/>
        <w:rPr>
          <w:rFonts w:ascii="Traditional Arabic" w:eastAsia="Aptos" w:hAnsi="Traditional Arabic" w:cs="Traditional Arabic"/>
          <w:sz w:val="28"/>
          <w:szCs w:val="28"/>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مقارنات الدراسة المحور الأول</w:t>
      </w:r>
    </w:p>
    <w:tbl>
      <w:tblPr>
        <w:tblStyle w:val="TableGrid"/>
        <w:bidiVisual/>
        <w:tblW w:w="0" w:type="auto"/>
        <w:tblLook w:val="04A0" w:firstRow="1" w:lastRow="0" w:firstColumn="1" w:lastColumn="0" w:noHBand="0" w:noVBand="1"/>
      </w:tblPr>
      <w:tblGrid>
        <w:gridCol w:w="1585"/>
        <w:gridCol w:w="786"/>
        <w:gridCol w:w="1220"/>
        <w:gridCol w:w="937"/>
        <w:gridCol w:w="1382"/>
        <w:gridCol w:w="1188"/>
        <w:gridCol w:w="1198"/>
      </w:tblGrid>
      <w:tr w:rsidR="00402B9D" w:rsidRPr="00402B9D" w14:paraId="16B7BF70" w14:textId="77777777" w:rsidTr="00402B9D">
        <w:trPr>
          <w:trHeight w:val="919"/>
        </w:trPr>
        <w:tc>
          <w:tcPr>
            <w:tcW w:w="0" w:type="auto"/>
            <w:vAlign w:val="center"/>
            <w:hideMark/>
          </w:tcPr>
          <w:p w14:paraId="6ADE1E26"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663777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78E44F1D"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69BC143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6F5FF4B7"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F3C0AE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4D7B85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ارتباط الدراسة بالبحث الحالي</w:t>
            </w:r>
          </w:p>
        </w:tc>
      </w:tr>
      <w:tr w:rsidR="00402B9D" w:rsidRPr="00402B9D" w14:paraId="5E4A1317" w14:textId="77777777" w:rsidTr="00402B9D">
        <w:trPr>
          <w:trHeight w:val="1103"/>
        </w:trPr>
        <w:tc>
          <w:tcPr>
            <w:tcW w:w="0" w:type="auto"/>
            <w:vAlign w:val="center"/>
            <w:hideMark/>
          </w:tcPr>
          <w:p w14:paraId="2237FB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موسى</w:t>
            </w:r>
          </w:p>
        </w:tc>
        <w:tc>
          <w:tcPr>
            <w:tcW w:w="0" w:type="auto"/>
            <w:vAlign w:val="center"/>
            <w:hideMark/>
          </w:tcPr>
          <w:p w14:paraId="58AC2F9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0A979F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المؤسسي</w:t>
            </w:r>
          </w:p>
        </w:tc>
        <w:tc>
          <w:tcPr>
            <w:tcW w:w="0" w:type="auto"/>
            <w:vAlign w:val="center"/>
            <w:hideMark/>
          </w:tcPr>
          <w:p w14:paraId="60B893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3F609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ذات دلالة بين سلوك المواطنة والأداء المؤسسي</w:t>
            </w:r>
          </w:p>
        </w:tc>
        <w:tc>
          <w:tcPr>
            <w:tcW w:w="0" w:type="auto"/>
            <w:vAlign w:val="center"/>
            <w:hideMark/>
          </w:tcPr>
          <w:p w14:paraId="30EA25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التمكين كعوامل مؤثرة</w:t>
            </w:r>
          </w:p>
        </w:tc>
        <w:tc>
          <w:tcPr>
            <w:tcW w:w="0" w:type="auto"/>
            <w:vAlign w:val="center"/>
            <w:hideMark/>
          </w:tcPr>
          <w:p w14:paraId="21BCAD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بمتغير المواطنة التنظيمية</w:t>
            </w:r>
          </w:p>
        </w:tc>
      </w:tr>
      <w:tr w:rsidR="00402B9D" w:rsidRPr="00402B9D" w14:paraId="15F5610E" w14:textId="77777777" w:rsidTr="00402B9D">
        <w:trPr>
          <w:trHeight w:val="919"/>
        </w:trPr>
        <w:tc>
          <w:tcPr>
            <w:tcW w:w="0" w:type="auto"/>
            <w:vAlign w:val="center"/>
            <w:hideMark/>
          </w:tcPr>
          <w:p w14:paraId="5ACB463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شاهين</w:t>
            </w:r>
          </w:p>
        </w:tc>
        <w:tc>
          <w:tcPr>
            <w:tcW w:w="0" w:type="auto"/>
            <w:vAlign w:val="center"/>
            <w:hideMark/>
          </w:tcPr>
          <w:p w14:paraId="4351F5F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A56B95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الوظيفي والقدرات الإبداعية</w:t>
            </w:r>
          </w:p>
        </w:tc>
        <w:tc>
          <w:tcPr>
            <w:tcW w:w="0" w:type="auto"/>
            <w:vAlign w:val="center"/>
            <w:hideMark/>
          </w:tcPr>
          <w:p w14:paraId="2C11DF1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44A7E83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طردية بين التمكين والقدرات الابتكارية</w:t>
            </w:r>
          </w:p>
        </w:tc>
        <w:tc>
          <w:tcPr>
            <w:tcW w:w="0" w:type="auto"/>
            <w:vAlign w:val="center"/>
            <w:hideMark/>
          </w:tcPr>
          <w:p w14:paraId="788574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تربط التمكين بالمواطنة التنظيمية</w:t>
            </w:r>
          </w:p>
        </w:tc>
        <w:tc>
          <w:tcPr>
            <w:tcW w:w="0" w:type="auto"/>
            <w:vAlign w:val="center"/>
            <w:hideMark/>
          </w:tcPr>
          <w:p w14:paraId="32D44F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بمتغير التمكين كمؤثر محتمل</w:t>
            </w:r>
          </w:p>
        </w:tc>
      </w:tr>
      <w:tr w:rsidR="00402B9D" w:rsidRPr="00402B9D" w14:paraId="02CB86FC" w14:textId="77777777" w:rsidTr="00402B9D">
        <w:trPr>
          <w:trHeight w:val="1103"/>
        </w:trPr>
        <w:tc>
          <w:tcPr>
            <w:tcW w:w="0" w:type="auto"/>
            <w:vAlign w:val="center"/>
            <w:hideMark/>
          </w:tcPr>
          <w:p w14:paraId="0199076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محمداني</w:t>
            </w:r>
          </w:p>
        </w:tc>
        <w:tc>
          <w:tcPr>
            <w:tcW w:w="0" w:type="auto"/>
            <w:vAlign w:val="center"/>
            <w:hideMark/>
          </w:tcPr>
          <w:p w14:paraId="66BD4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078260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FADE0F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3C9D73C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التمكين النفسي على سلوك المواطنة التنظيمية</w:t>
            </w:r>
          </w:p>
        </w:tc>
        <w:tc>
          <w:tcPr>
            <w:tcW w:w="0" w:type="auto"/>
            <w:vAlign w:val="center"/>
            <w:hideMark/>
          </w:tcPr>
          <w:p w14:paraId="7F6F44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القطاع الصناعي السعودي</w:t>
            </w:r>
          </w:p>
        </w:tc>
        <w:tc>
          <w:tcPr>
            <w:tcW w:w="0" w:type="auto"/>
            <w:vAlign w:val="center"/>
            <w:hideMark/>
          </w:tcPr>
          <w:p w14:paraId="6A9C2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بمشكلة البحث الحالية</w:t>
            </w:r>
          </w:p>
        </w:tc>
      </w:tr>
      <w:tr w:rsidR="00402B9D" w:rsidRPr="00402B9D" w14:paraId="4C7B5EC2" w14:textId="77777777" w:rsidTr="00402B9D">
        <w:trPr>
          <w:trHeight w:val="1103"/>
        </w:trPr>
        <w:tc>
          <w:tcPr>
            <w:tcW w:w="0" w:type="auto"/>
            <w:vAlign w:val="center"/>
            <w:hideMark/>
          </w:tcPr>
          <w:p w14:paraId="55061C6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مصطفى</w:t>
            </w:r>
          </w:p>
        </w:tc>
        <w:tc>
          <w:tcPr>
            <w:tcW w:w="0" w:type="auto"/>
            <w:vAlign w:val="center"/>
            <w:hideMark/>
          </w:tcPr>
          <w:p w14:paraId="667C97B9"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4D592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05515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B2E2F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بُعد “التأثير” الأكثر تأثيراً في المواطنة التنظيمية</w:t>
            </w:r>
          </w:p>
        </w:tc>
        <w:tc>
          <w:tcPr>
            <w:tcW w:w="0" w:type="auto"/>
            <w:vAlign w:val="center"/>
            <w:hideMark/>
          </w:tcPr>
          <w:p w14:paraId="35E4C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نفس بيئة الدراسة السابقة دون توسع في متغيرات جديدة</w:t>
            </w:r>
          </w:p>
        </w:tc>
        <w:tc>
          <w:tcPr>
            <w:tcW w:w="0" w:type="auto"/>
            <w:vAlign w:val="center"/>
            <w:hideMark/>
          </w:tcPr>
          <w:p w14:paraId="242F7A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دعم نظري قوي للبحث الحالي</w:t>
            </w:r>
          </w:p>
        </w:tc>
      </w:tr>
      <w:tr w:rsidR="00402B9D" w:rsidRPr="00402B9D" w14:paraId="3472DA9A" w14:textId="77777777" w:rsidTr="00402B9D">
        <w:trPr>
          <w:trHeight w:val="1103"/>
        </w:trPr>
        <w:tc>
          <w:tcPr>
            <w:tcW w:w="0" w:type="auto"/>
            <w:vAlign w:val="center"/>
            <w:hideMark/>
          </w:tcPr>
          <w:p w14:paraId="33EF25A6"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Saleem</w:t>
            </w:r>
          </w:p>
        </w:tc>
        <w:tc>
          <w:tcPr>
            <w:tcW w:w="0" w:type="auto"/>
            <w:vAlign w:val="center"/>
            <w:hideMark/>
          </w:tcPr>
          <w:p w14:paraId="78841DBA"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7F75734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الخادمة والثقة وسلوك المواطنة</w:t>
            </w:r>
          </w:p>
        </w:tc>
        <w:tc>
          <w:tcPr>
            <w:tcW w:w="0" w:type="auto"/>
            <w:vAlign w:val="center"/>
            <w:hideMark/>
          </w:tcPr>
          <w:p w14:paraId="57D3B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تجريبي – نموذج خطي هرمي</w:t>
            </w:r>
          </w:p>
        </w:tc>
        <w:tc>
          <w:tcPr>
            <w:tcW w:w="0" w:type="auto"/>
            <w:vAlign w:val="center"/>
            <w:hideMark/>
          </w:tcPr>
          <w:p w14:paraId="6F9CC6F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وسيط رئيسي بين القيادة والمواطنة</w:t>
            </w:r>
          </w:p>
        </w:tc>
        <w:tc>
          <w:tcPr>
            <w:tcW w:w="0" w:type="auto"/>
            <w:vAlign w:val="center"/>
            <w:hideMark/>
          </w:tcPr>
          <w:p w14:paraId="6C8A1D9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البيئة العربية أو الصناعية</w:t>
            </w:r>
          </w:p>
        </w:tc>
        <w:tc>
          <w:tcPr>
            <w:tcW w:w="0" w:type="auto"/>
            <w:vAlign w:val="center"/>
            <w:hideMark/>
          </w:tcPr>
          <w:p w14:paraId="099F04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مباشرة بموضوع القيادة الخادمة</w:t>
            </w:r>
          </w:p>
        </w:tc>
      </w:tr>
      <w:tr w:rsidR="00402B9D" w:rsidRPr="00402B9D" w14:paraId="76C99431" w14:textId="77777777" w:rsidTr="00402B9D">
        <w:trPr>
          <w:trHeight w:val="919"/>
        </w:trPr>
        <w:tc>
          <w:tcPr>
            <w:tcW w:w="0" w:type="auto"/>
            <w:vAlign w:val="center"/>
            <w:hideMark/>
          </w:tcPr>
          <w:p w14:paraId="3539072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Santa</w:t>
            </w:r>
          </w:p>
        </w:tc>
        <w:tc>
          <w:tcPr>
            <w:tcW w:w="0" w:type="auto"/>
            <w:vAlign w:val="center"/>
            <w:hideMark/>
          </w:tcPr>
          <w:p w14:paraId="67D37E3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79ED0A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وسلوك المواطنة والقيادة</w:t>
            </w:r>
          </w:p>
        </w:tc>
        <w:tc>
          <w:tcPr>
            <w:tcW w:w="0" w:type="auto"/>
            <w:vAlign w:val="center"/>
            <w:hideMark/>
          </w:tcPr>
          <w:p w14:paraId="62B7CFD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r w:rsidRPr="00402B9D">
              <w:rPr>
                <w:rFonts w:ascii="Traditional Arabic" w:eastAsia="Times New Roman" w:hAnsi="Traditional Arabic" w:cs="Traditional Arabic"/>
                <w:color w:val="000000"/>
                <w:sz w:val="28"/>
                <w:szCs w:val="28"/>
              </w:rPr>
              <w:t xml:space="preserve"> </w:t>
            </w:r>
            <w:r w:rsidRPr="00402B9D">
              <w:rPr>
                <w:rFonts w:ascii="Traditional Arabic" w:eastAsia="Times New Roman" w:hAnsi="Traditional Arabic" w:cs="Traditional Arabic"/>
                <w:color w:val="000000"/>
                <w:sz w:val="28"/>
                <w:szCs w:val="28"/>
                <w:rtl/>
              </w:rPr>
              <w:t>صناعي</w:t>
            </w:r>
          </w:p>
        </w:tc>
        <w:tc>
          <w:tcPr>
            <w:tcW w:w="0" w:type="auto"/>
            <w:vAlign w:val="center"/>
            <w:hideMark/>
          </w:tcPr>
          <w:p w14:paraId="40AC586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يعزز المواطنة التنظيمية</w:t>
            </w:r>
          </w:p>
        </w:tc>
        <w:tc>
          <w:tcPr>
            <w:tcW w:w="0" w:type="auto"/>
            <w:vAlign w:val="center"/>
            <w:hideMark/>
          </w:tcPr>
          <w:p w14:paraId="2EC801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الخادمة أو التمكين</w:t>
            </w:r>
          </w:p>
        </w:tc>
        <w:tc>
          <w:tcPr>
            <w:tcW w:w="0" w:type="auto"/>
            <w:vAlign w:val="center"/>
            <w:hideMark/>
          </w:tcPr>
          <w:p w14:paraId="49FC800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من زاوية السلوك التنظيمي</w:t>
            </w:r>
          </w:p>
        </w:tc>
      </w:tr>
      <w:tr w:rsidR="00402B9D" w:rsidRPr="00402B9D" w14:paraId="07A2C0C3" w14:textId="77777777" w:rsidTr="00402B9D">
        <w:trPr>
          <w:trHeight w:val="919"/>
        </w:trPr>
        <w:tc>
          <w:tcPr>
            <w:tcW w:w="0" w:type="auto"/>
            <w:vAlign w:val="center"/>
            <w:hideMark/>
          </w:tcPr>
          <w:p w14:paraId="2E4706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العامري</w:t>
            </w:r>
          </w:p>
        </w:tc>
        <w:tc>
          <w:tcPr>
            <w:tcW w:w="0" w:type="auto"/>
            <w:vAlign w:val="center"/>
            <w:hideMark/>
          </w:tcPr>
          <w:p w14:paraId="75CB698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179D7C00"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وسلوك المواطنة التنظيمية</w:t>
            </w:r>
          </w:p>
        </w:tc>
        <w:tc>
          <w:tcPr>
            <w:tcW w:w="0" w:type="auto"/>
            <w:vAlign w:val="center"/>
            <w:hideMark/>
          </w:tcPr>
          <w:p w14:paraId="0FAAD8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851D10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إيجابي لأبعاد التمكين الإداري على المواطنة</w:t>
            </w:r>
          </w:p>
        </w:tc>
        <w:tc>
          <w:tcPr>
            <w:tcW w:w="0" w:type="auto"/>
            <w:vAlign w:val="center"/>
            <w:hideMark/>
          </w:tcPr>
          <w:p w14:paraId="65CC98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كعامل وسيط</w:t>
            </w:r>
          </w:p>
        </w:tc>
        <w:tc>
          <w:tcPr>
            <w:tcW w:w="0" w:type="auto"/>
            <w:vAlign w:val="center"/>
            <w:hideMark/>
          </w:tcPr>
          <w:p w14:paraId="7502CD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من جانب التمكين والمواطنة</w:t>
            </w:r>
          </w:p>
        </w:tc>
      </w:tr>
      <w:tr w:rsidR="00402B9D" w:rsidRPr="00402B9D" w14:paraId="09E46A22" w14:textId="77777777" w:rsidTr="00402B9D">
        <w:trPr>
          <w:trHeight w:val="919"/>
        </w:trPr>
        <w:tc>
          <w:tcPr>
            <w:tcW w:w="0" w:type="auto"/>
            <w:vAlign w:val="center"/>
            <w:hideMark/>
          </w:tcPr>
          <w:p w14:paraId="09C9AD3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الحسين</w:t>
            </w:r>
          </w:p>
        </w:tc>
        <w:tc>
          <w:tcPr>
            <w:tcW w:w="0" w:type="auto"/>
            <w:vAlign w:val="center"/>
            <w:hideMark/>
          </w:tcPr>
          <w:p w14:paraId="1906EF8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3A209C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وسلوك المواطنة</w:t>
            </w:r>
          </w:p>
        </w:tc>
        <w:tc>
          <w:tcPr>
            <w:tcW w:w="0" w:type="auto"/>
            <w:vAlign w:val="center"/>
            <w:hideMark/>
          </w:tcPr>
          <w:p w14:paraId="1013A3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SPSS</w:t>
            </w:r>
          </w:p>
        </w:tc>
        <w:tc>
          <w:tcPr>
            <w:tcW w:w="0" w:type="auto"/>
            <w:vAlign w:val="center"/>
            <w:hideMark/>
          </w:tcPr>
          <w:p w14:paraId="5C78AC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جودة حياة العمل والمواطنة</w:t>
            </w:r>
          </w:p>
        </w:tc>
        <w:tc>
          <w:tcPr>
            <w:tcW w:w="0" w:type="auto"/>
            <w:vAlign w:val="center"/>
            <w:hideMark/>
          </w:tcPr>
          <w:p w14:paraId="1C751A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التمكين</w:t>
            </w:r>
          </w:p>
        </w:tc>
        <w:tc>
          <w:tcPr>
            <w:tcW w:w="0" w:type="auto"/>
            <w:vAlign w:val="center"/>
            <w:hideMark/>
          </w:tcPr>
          <w:p w14:paraId="5394AE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بتحفيز السلوكيات الإيجابية</w:t>
            </w:r>
          </w:p>
        </w:tc>
      </w:tr>
      <w:tr w:rsidR="00402B9D" w:rsidRPr="00402B9D" w14:paraId="4BDACD06" w14:textId="77777777" w:rsidTr="00402B9D">
        <w:trPr>
          <w:trHeight w:val="919"/>
        </w:trPr>
        <w:tc>
          <w:tcPr>
            <w:tcW w:w="0" w:type="auto"/>
            <w:vAlign w:val="center"/>
            <w:hideMark/>
          </w:tcPr>
          <w:p w14:paraId="1AC840F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الصباغ</w:t>
            </w:r>
          </w:p>
        </w:tc>
        <w:tc>
          <w:tcPr>
            <w:tcW w:w="0" w:type="auto"/>
            <w:vAlign w:val="center"/>
            <w:hideMark/>
          </w:tcPr>
          <w:p w14:paraId="0F7025E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C6C072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والإبداع التكنولوجي</w:t>
            </w:r>
          </w:p>
        </w:tc>
        <w:tc>
          <w:tcPr>
            <w:tcW w:w="0" w:type="auto"/>
            <w:vAlign w:val="center"/>
            <w:hideMark/>
          </w:tcPr>
          <w:p w14:paraId="375A7D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59B715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دال للتمكين على الإبداع</w:t>
            </w:r>
          </w:p>
        </w:tc>
        <w:tc>
          <w:tcPr>
            <w:tcW w:w="0" w:type="auto"/>
            <w:vAlign w:val="center"/>
            <w:hideMark/>
          </w:tcPr>
          <w:p w14:paraId="5756BE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المواطنة التنظيمية</w:t>
            </w:r>
          </w:p>
        </w:tc>
        <w:tc>
          <w:tcPr>
            <w:tcW w:w="0" w:type="auto"/>
            <w:vAlign w:val="center"/>
            <w:hideMark/>
          </w:tcPr>
          <w:p w14:paraId="35D1C7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زاوية التمكين فقط</w:t>
            </w:r>
          </w:p>
        </w:tc>
      </w:tr>
      <w:tr w:rsidR="00402B9D" w:rsidRPr="00402B9D" w14:paraId="6445D981" w14:textId="77777777" w:rsidTr="00402B9D">
        <w:trPr>
          <w:trHeight w:val="735"/>
        </w:trPr>
        <w:tc>
          <w:tcPr>
            <w:tcW w:w="0" w:type="auto"/>
            <w:vAlign w:val="center"/>
            <w:hideMark/>
          </w:tcPr>
          <w:p w14:paraId="23F8318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Manzoor</w:t>
            </w:r>
          </w:p>
        </w:tc>
        <w:tc>
          <w:tcPr>
            <w:tcW w:w="0" w:type="auto"/>
            <w:vAlign w:val="center"/>
            <w:hideMark/>
          </w:tcPr>
          <w:p w14:paraId="0390D36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660BA5B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والأداء الوظيفي</w:t>
            </w:r>
          </w:p>
        </w:tc>
        <w:tc>
          <w:tcPr>
            <w:tcW w:w="0" w:type="auto"/>
            <w:vAlign w:val="center"/>
            <w:hideMark/>
          </w:tcPr>
          <w:p w14:paraId="67E1E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6137B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تؤثر إيجابًا على الأداء</w:t>
            </w:r>
          </w:p>
        </w:tc>
        <w:tc>
          <w:tcPr>
            <w:tcW w:w="0" w:type="auto"/>
            <w:vAlign w:val="center"/>
            <w:hideMark/>
          </w:tcPr>
          <w:p w14:paraId="327C47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سلوك المواطنة أو التمكين</w:t>
            </w:r>
          </w:p>
        </w:tc>
        <w:tc>
          <w:tcPr>
            <w:tcW w:w="0" w:type="auto"/>
            <w:vAlign w:val="center"/>
            <w:hideMark/>
          </w:tcPr>
          <w:p w14:paraId="64E29A4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يقدم أساسًا للمقارنة مع القيادة الخادمة</w:t>
            </w:r>
          </w:p>
        </w:tc>
      </w:tr>
      <w:tr w:rsidR="00402B9D" w:rsidRPr="00402B9D" w14:paraId="0099E103" w14:textId="77777777" w:rsidTr="00402B9D">
        <w:trPr>
          <w:trHeight w:val="919"/>
        </w:trPr>
        <w:tc>
          <w:tcPr>
            <w:tcW w:w="0" w:type="auto"/>
            <w:vAlign w:val="center"/>
            <w:hideMark/>
          </w:tcPr>
          <w:p w14:paraId="66B614C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Srimulyani</w:t>
            </w:r>
            <w:proofErr w:type="spellEnd"/>
          </w:p>
        </w:tc>
        <w:tc>
          <w:tcPr>
            <w:tcW w:w="0" w:type="auto"/>
            <w:vAlign w:val="center"/>
            <w:hideMark/>
          </w:tcPr>
          <w:p w14:paraId="72484493"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97BA84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والمسؤولية الاجتماعية</w:t>
            </w:r>
          </w:p>
        </w:tc>
        <w:tc>
          <w:tcPr>
            <w:tcW w:w="0" w:type="auto"/>
            <w:vAlign w:val="center"/>
            <w:hideMark/>
          </w:tcPr>
          <w:p w14:paraId="77F35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4E2D70A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تأثير إيجابي للقيادة على الأداء عبر </w:t>
            </w:r>
            <w:r w:rsidRPr="00402B9D">
              <w:rPr>
                <w:rFonts w:ascii="Traditional Arabic" w:eastAsia="Times New Roman" w:hAnsi="Traditional Arabic" w:cs="Traditional Arabic"/>
                <w:color w:val="000000"/>
                <w:sz w:val="28"/>
                <w:szCs w:val="28"/>
              </w:rPr>
              <w:t>CSR</w:t>
            </w:r>
          </w:p>
        </w:tc>
        <w:tc>
          <w:tcPr>
            <w:tcW w:w="0" w:type="auto"/>
            <w:vAlign w:val="center"/>
            <w:hideMark/>
          </w:tcPr>
          <w:p w14:paraId="4047933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المواطنة</w:t>
            </w:r>
          </w:p>
        </w:tc>
        <w:tc>
          <w:tcPr>
            <w:tcW w:w="0" w:type="auto"/>
            <w:vAlign w:val="center"/>
            <w:hideMark/>
          </w:tcPr>
          <w:p w14:paraId="14E7183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جزئي بالقيادة والقيم</w:t>
            </w:r>
          </w:p>
        </w:tc>
      </w:tr>
      <w:tr w:rsidR="00402B9D" w:rsidRPr="00402B9D" w14:paraId="4C97EC93" w14:textId="77777777" w:rsidTr="00402B9D">
        <w:trPr>
          <w:trHeight w:val="919"/>
        </w:trPr>
        <w:tc>
          <w:tcPr>
            <w:tcW w:w="0" w:type="auto"/>
            <w:vAlign w:val="center"/>
            <w:hideMark/>
          </w:tcPr>
          <w:p w14:paraId="2A59E57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أسماء</w:t>
            </w:r>
          </w:p>
        </w:tc>
        <w:tc>
          <w:tcPr>
            <w:tcW w:w="0" w:type="auto"/>
            <w:vAlign w:val="center"/>
            <w:hideMark/>
          </w:tcPr>
          <w:p w14:paraId="55C3E01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679A97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وأخلاقيات الإدارة</w:t>
            </w:r>
          </w:p>
        </w:tc>
        <w:tc>
          <w:tcPr>
            <w:tcW w:w="0" w:type="auto"/>
            <w:vAlign w:val="center"/>
            <w:hideMark/>
          </w:tcPr>
          <w:p w14:paraId="146806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5D285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المواطنة والأخلاقيات</w:t>
            </w:r>
          </w:p>
        </w:tc>
        <w:tc>
          <w:tcPr>
            <w:tcW w:w="0" w:type="auto"/>
            <w:vAlign w:val="center"/>
            <w:hideMark/>
          </w:tcPr>
          <w:p w14:paraId="285B89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التمكين أو القيادة الخادمة</w:t>
            </w:r>
          </w:p>
        </w:tc>
        <w:tc>
          <w:tcPr>
            <w:tcW w:w="0" w:type="auto"/>
            <w:vAlign w:val="center"/>
            <w:hideMark/>
          </w:tcPr>
          <w:p w14:paraId="5AA6D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بمتغير المواطنة التنظيمية</w:t>
            </w:r>
          </w:p>
        </w:tc>
      </w:tr>
      <w:tr w:rsidR="00402B9D" w:rsidRPr="00402B9D" w14:paraId="6953EFBD" w14:textId="77777777" w:rsidTr="00402B9D">
        <w:trPr>
          <w:trHeight w:val="919"/>
        </w:trPr>
        <w:tc>
          <w:tcPr>
            <w:tcW w:w="0" w:type="auto"/>
            <w:vAlign w:val="center"/>
            <w:hideMark/>
          </w:tcPr>
          <w:p w14:paraId="7B5B959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Khan</w:t>
            </w:r>
          </w:p>
        </w:tc>
        <w:tc>
          <w:tcPr>
            <w:tcW w:w="0" w:type="auto"/>
            <w:vAlign w:val="center"/>
            <w:hideMark/>
          </w:tcPr>
          <w:p w14:paraId="0386F264"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6B0D97B4"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أنماط القيادة وسلوك العمل المبتكر</w:t>
            </w:r>
          </w:p>
        </w:tc>
        <w:tc>
          <w:tcPr>
            <w:tcW w:w="0" w:type="auto"/>
            <w:vAlign w:val="center"/>
            <w:hideMark/>
          </w:tcPr>
          <w:p w14:paraId="0381C92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استبيان جامعي</w:t>
            </w:r>
          </w:p>
        </w:tc>
        <w:tc>
          <w:tcPr>
            <w:tcW w:w="0" w:type="auto"/>
            <w:vAlign w:val="center"/>
            <w:hideMark/>
          </w:tcPr>
          <w:p w14:paraId="250DD0D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تؤثر إيجابياً على الإبداع مع وساطة المواطنة</w:t>
            </w:r>
          </w:p>
        </w:tc>
        <w:tc>
          <w:tcPr>
            <w:tcW w:w="0" w:type="auto"/>
            <w:vAlign w:val="center"/>
            <w:hideMark/>
          </w:tcPr>
          <w:p w14:paraId="1E1126B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w:t>
            </w:r>
          </w:p>
        </w:tc>
        <w:tc>
          <w:tcPr>
            <w:tcW w:w="0" w:type="auto"/>
            <w:vAlign w:val="center"/>
            <w:hideMark/>
          </w:tcPr>
          <w:p w14:paraId="1306075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بدور المواطنة كوسيط</w:t>
            </w:r>
          </w:p>
        </w:tc>
      </w:tr>
      <w:tr w:rsidR="00402B9D" w:rsidRPr="00402B9D" w14:paraId="2F547DFE" w14:textId="77777777" w:rsidTr="00402B9D">
        <w:trPr>
          <w:trHeight w:val="919"/>
        </w:trPr>
        <w:tc>
          <w:tcPr>
            <w:tcW w:w="0" w:type="auto"/>
            <w:vAlign w:val="center"/>
            <w:hideMark/>
          </w:tcPr>
          <w:p w14:paraId="54211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إدريس</w:t>
            </w:r>
          </w:p>
        </w:tc>
        <w:tc>
          <w:tcPr>
            <w:tcW w:w="0" w:type="auto"/>
            <w:vAlign w:val="center"/>
            <w:hideMark/>
          </w:tcPr>
          <w:p w14:paraId="1499F946"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71FCACF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والعوائد التنظيمية</w:t>
            </w:r>
          </w:p>
        </w:tc>
        <w:tc>
          <w:tcPr>
            <w:tcW w:w="0" w:type="auto"/>
            <w:vAlign w:val="center"/>
            <w:hideMark/>
          </w:tcPr>
          <w:p w14:paraId="0583BAC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SEM</w:t>
            </w:r>
          </w:p>
        </w:tc>
        <w:tc>
          <w:tcPr>
            <w:tcW w:w="0" w:type="auto"/>
            <w:vAlign w:val="center"/>
            <w:hideMark/>
          </w:tcPr>
          <w:p w14:paraId="29A1F9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التمكين النفسي وسيط بين القيادة ونية ترك العمل</w:t>
            </w:r>
          </w:p>
        </w:tc>
        <w:tc>
          <w:tcPr>
            <w:tcW w:w="0" w:type="auto"/>
            <w:vAlign w:val="center"/>
            <w:hideMark/>
          </w:tcPr>
          <w:p w14:paraId="45F72C3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تحديداً</w:t>
            </w:r>
          </w:p>
        </w:tc>
        <w:tc>
          <w:tcPr>
            <w:tcW w:w="0" w:type="auto"/>
            <w:vAlign w:val="center"/>
            <w:hideMark/>
          </w:tcPr>
          <w:p w14:paraId="36672D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خلال مفهوم التمكين</w:t>
            </w:r>
          </w:p>
        </w:tc>
      </w:tr>
      <w:tr w:rsidR="00402B9D" w:rsidRPr="00402B9D" w14:paraId="3CCD9324" w14:textId="77777777" w:rsidTr="00402B9D">
        <w:trPr>
          <w:trHeight w:val="735"/>
        </w:trPr>
        <w:tc>
          <w:tcPr>
            <w:tcW w:w="0" w:type="auto"/>
            <w:vAlign w:val="center"/>
            <w:hideMark/>
          </w:tcPr>
          <w:p w14:paraId="57724A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Obrenovic</w:t>
            </w:r>
            <w:proofErr w:type="spellEnd"/>
          </w:p>
        </w:tc>
        <w:tc>
          <w:tcPr>
            <w:tcW w:w="0" w:type="auto"/>
            <w:vAlign w:val="center"/>
            <w:hideMark/>
          </w:tcPr>
          <w:p w14:paraId="569DE035"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01AF3C5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وسلوك تبادل المعرفة</w:t>
            </w:r>
          </w:p>
        </w:tc>
        <w:tc>
          <w:tcPr>
            <w:tcW w:w="0" w:type="auto"/>
            <w:vAlign w:val="center"/>
            <w:hideMark/>
          </w:tcPr>
          <w:p w14:paraId="3AAA2BA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2D593D93"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يؤثر إيجابياً على تبادل المعرفة</w:t>
            </w:r>
          </w:p>
        </w:tc>
        <w:tc>
          <w:tcPr>
            <w:tcW w:w="0" w:type="auto"/>
            <w:vAlign w:val="center"/>
            <w:hideMark/>
          </w:tcPr>
          <w:p w14:paraId="539BF8B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أو المواطنة التنظيمية</w:t>
            </w:r>
          </w:p>
        </w:tc>
        <w:tc>
          <w:tcPr>
            <w:tcW w:w="0" w:type="auto"/>
            <w:vAlign w:val="center"/>
            <w:hideMark/>
          </w:tcPr>
          <w:p w14:paraId="21A11C7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محدود بالمواطنة عبر الإيثار</w:t>
            </w:r>
          </w:p>
        </w:tc>
      </w:tr>
      <w:tr w:rsidR="00402B9D" w:rsidRPr="00402B9D" w14:paraId="573CFCD4" w14:textId="77777777" w:rsidTr="00402B9D">
        <w:trPr>
          <w:trHeight w:val="735"/>
        </w:trPr>
        <w:tc>
          <w:tcPr>
            <w:tcW w:w="0" w:type="auto"/>
            <w:vAlign w:val="center"/>
            <w:hideMark/>
          </w:tcPr>
          <w:p w14:paraId="35928F5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Gazi</w:t>
            </w:r>
          </w:p>
        </w:tc>
        <w:tc>
          <w:tcPr>
            <w:tcW w:w="0" w:type="auto"/>
            <w:vAlign w:val="center"/>
            <w:hideMark/>
          </w:tcPr>
          <w:p w14:paraId="5292C0F8"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301D04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والإنتاجية الصناعية</w:t>
            </w:r>
          </w:p>
        </w:tc>
        <w:tc>
          <w:tcPr>
            <w:tcW w:w="0" w:type="auto"/>
            <w:vAlign w:val="center"/>
            <w:hideMark/>
          </w:tcPr>
          <w:p w14:paraId="57A0C428"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PLS-SEM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4D92167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الحياة تؤثر إيجاباً على الأداء</w:t>
            </w:r>
          </w:p>
        </w:tc>
        <w:tc>
          <w:tcPr>
            <w:tcW w:w="0" w:type="auto"/>
            <w:vAlign w:val="center"/>
            <w:hideMark/>
          </w:tcPr>
          <w:p w14:paraId="787578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المواطنة</w:t>
            </w:r>
          </w:p>
        </w:tc>
        <w:tc>
          <w:tcPr>
            <w:tcW w:w="0" w:type="auto"/>
            <w:vAlign w:val="center"/>
            <w:hideMark/>
          </w:tcPr>
          <w:p w14:paraId="4DA53DB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بتحسين بيئة العمل</w:t>
            </w:r>
          </w:p>
        </w:tc>
      </w:tr>
      <w:tr w:rsidR="00402B9D" w:rsidRPr="00402B9D" w14:paraId="5BEDAC1D" w14:textId="77777777" w:rsidTr="00402B9D">
        <w:trPr>
          <w:trHeight w:val="1103"/>
        </w:trPr>
        <w:tc>
          <w:tcPr>
            <w:tcW w:w="0" w:type="auto"/>
            <w:vAlign w:val="center"/>
            <w:hideMark/>
          </w:tcPr>
          <w:p w14:paraId="59BC3412"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الدائم</w:t>
            </w:r>
          </w:p>
        </w:tc>
        <w:tc>
          <w:tcPr>
            <w:tcW w:w="0" w:type="auto"/>
            <w:vAlign w:val="center"/>
            <w:hideMark/>
          </w:tcPr>
          <w:p w14:paraId="24267553"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726FC2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والالتزام الوظيفي</w:t>
            </w:r>
          </w:p>
        </w:tc>
        <w:tc>
          <w:tcPr>
            <w:tcW w:w="0" w:type="auto"/>
            <w:vAlign w:val="center"/>
            <w:hideMark/>
          </w:tcPr>
          <w:p w14:paraId="4480B2D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1858E2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يعزز الالتزام والأداء الجامعي</w:t>
            </w:r>
          </w:p>
        </w:tc>
        <w:tc>
          <w:tcPr>
            <w:tcW w:w="0" w:type="auto"/>
            <w:vAlign w:val="center"/>
            <w:hideMark/>
          </w:tcPr>
          <w:p w14:paraId="25077B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أو التمكين كعوامل مؤثرة</w:t>
            </w:r>
          </w:p>
        </w:tc>
        <w:tc>
          <w:tcPr>
            <w:tcW w:w="0" w:type="auto"/>
            <w:vAlign w:val="center"/>
            <w:hideMark/>
          </w:tcPr>
          <w:p w14:paraId="2B0AE4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بالشق السلوكي للبحث الحالي</w:t>
            </w:r>
          </w:p>
        </w:tc>
      </w:tr>
    </w:tbl>
    <w:p w14:paraId="7F4B70FA"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2EC754FC"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BAE4E8B"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7CAAB8D6" w14:textId="77777777" w:rsidR="00653348" w:rsidRPr="00402B9D"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C3A12F2"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تأثير التواضع القيادي على سلوكيات المواطنة التنظيمية بالشركات الصناعية بالمملكة العربية السعودية</w:t>
      </w:r>
    </w:p>
    <w:p w14:paraId="2AF58596"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812A3C2" w14:textId="77777777" w:rsidR="00402B9D" w:rsidRPr="00402B9D" w:rsidRDefault="00402B9D" w:rsidP="00653348">
      <w:pPr>
        <w:spacing w:line="360" w:lineRule="auto"/>
        <w:jc w:val="center"/>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044" w:dyaOrig="6312" w14:anchorId="75C1D584">
          <v:shape id="_x0000_i1026" type="#_x0000_t75" style="width:467.55pt;height:293.8pt" o:ole="">
            <v:imagedata r:id="rId12" o:title=""/>
          </v:shape>
          <o:OLEObject Type="Embed" ProgID="Visio.Drawing.15" ShapeID="_x0000_i1026" DrawAspect="Content" ObjectID="_1848849591" r:id="rId13"/>
        </w:object>
      </w:r>
    </w:p>
    <w:p w14:paraId="6E212244" w14:textId="6DD963CB" w:rsidR="00402B9D" w:rsidRPr="00402B9D" w:rsidRDefault="000A2303" w:rsidP="000A2303">
      <w:pPr>
        <w:pStyle w:val="Caption"/>
        <w:bidi/>
        <w:jc w:val="center"/>
        <w:rPr>
          <w:rFonts w:ascii="Traditional Arabic" w:eastAsia="Aptos" w:hAnsi="Traditional Arabic" w:cs="Traditional Arabic"/>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أبعاد التواضع القيادي</w:t>
      </w:r>
    </w:p>
    <w:p w14:paraId="03B3C8FF"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3329D21"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التواضع القيادي</w:t>
      </w:r>
    </w:p>
    <w:p w14:paraId="67C2C13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تواضع القائد مفهوماً معاصراً في القيادة التنظيمية. وهو أسلوب إداري يتضمن تقبّل الحدود الشخصية، وتقدير مساهمات الآخرين، والانفتاح على التعلّم والتغذية الراجعة. ويُوصف تواضع القيادة بأنه "اعتراف القائد بقابليته للخطأ البشري، واستعداده لتقدير إنجازات الآخرين وتعلّم أشياء جديدة".</w:t>
      </w:r>
    </w:p>
    <w:p w14:paraId="357A7C92" w14:textId="1E67F7F0"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يجسّد القائد المتواضع نهج القيادة الأخلاقية، مُركّزاً على المصلحة العامة فوق المصالح الفردية. ويُظهر استعداداً للاعتراف بالأخطاء، وتشجيع أعضاء الفريق على الابتكار والمبادرة. ويُعدّ تواضع القيادة صفةً تُنمّي الثقة بين القادة والعاملين، وتُحفّز التعاون والإنتاجية في سياق الشركات الصناعية السعودية التي تسعى جاهدةً لتحقيق التميز التشغيلي وفقاً لرؤية 2030</w:t>
      </w:r>
      <w:sdt>
        <w:sdtPr>
          <w:rPr>
            <w:rFonts w:ascii="Traditional Arabic" w:eastAsia="Aptos" w:hAnsi="Traditional Arabic" w:cs="Traditional Arabic"/>
            <w:kern w:val="2"/>
            <w:sz w:val="28"/>
            <w:szCs w:val="28"/>
            <w:rtl/>
            <w14:ligatures w14:val="standardContextual"/>
          </w:rPr>
          <w:id w:val="-62854742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Boz23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Bozdo</w:t>
          </w:r>
          <w:r w:rsidR="00B9156C" w:rsidRPr="00B9156C">
            <w:rPr>
              <w:rFonts w:ascii="Cambria" w:eastAsia="Aptos" w:hAnsi="Cambria" w:cs="Cambria"/>
              <w:noProof/>
              <w:kern w:val="2"/>
              <w:sz w:val="28"/>
              <w:szCs w:val="28"/>
              <w:lang w:bidi="ar-EG"/>
              <w14:ligatures w14:val="standardContextual"/>
            </w:rPr>
            <w:t>ğ</w:t>
          </w:r>
          <w:r w:rsidR="00B9156C" w:rsidRPr="00B9156C">
            <w:rPr>
              <w:rFonts w:ascii="Traditional Arabic" w:eastAsia="Aptos" w:hAnsi="Traditional Arabic" w:cs="Traditional Arabic" w:hint="cs"/>
              <w:noProof/>
              <w:kern w:val="2"/>
              <w:sz w:val="28"/>
              <w:szCs w:val="28"/>
              <w:lang w:bidi="ar-EG"/>
              <w14:ligatures w14:val="standardContextual"/>
            </w:rPr>
            <w:t>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709CBF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E2EE9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ثانياً: أبعاد تواضع القيادة</w:t>
      </w:r>
    </w:p>
    <w:p w14:paraId="55E8F11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لمنهج أوينز وهيكمان (2012)، يتكوّن تواضع القيادة من ثلاثة عناصر رئيسية.</w:t>
      </w:r>
    </w:p>
    <w:p w14:paraId="647633C8"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الاعتراف بالقيود الشخصية</w:t>
      </w:r>
      <w:r w:rsidRPr="00402B9D">
        <w:rPr>
          <w:rFonts w:ascii="Traditional Arabic" w:eastAsia="Aptos" w:hAnsi="Traditional Arabic" w:cs="Traditional Arabic"/>
          <w:kern w:val="2"/>
          <w:sz w:val="28"/>
          <w:szCs w:val="28"/>
          <w:rtl/>
          <w14:ligatures w14:val="standardContextual"/>
        </w:rPr>
        <w:t>: وهو انفتاح القائد على الاعتراف بالأخطاء والعيوب، مما يعزز الصدق والشفافية داخل المنظمة.</w:t>
      </w:r>
    </w:p>
    <w:p w14:paraId="25AD687C"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احترام نقاط قوة الآخرين ومساهماتهم</w:t>
      </w:r>
      <w:r w:rsidRPr="00402B9D">
        <w:rPr>
          <w:rFonts w:ascii="Traditional Arabic" w:eastAsia="Aptos" w:hAnsi="Traditional Arabic" w:cs="Traditional Arabic"/>
          <w:kern w:val="2"/>
          <w:sz w:val="28"/>
          <w:szCs w:val="28"/>
          <w:rtl/>
          <w14:ligatures w14:val="standardContextual"/>
        </w:rPr>
        <w:t>: يُظهر هذا احترام القائد لإنجازات فريقه وتشجيعه، مما يبني شعورًا بالانتماء ويعزز الروابط الشخصية في العمل.</w:t>
      </w:r>
    </w:p>
    <w:p w14:paraId="088E14F2"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الانفتاح على المدخلات والتعلم</w:t>
      </w:r>
      <w:r w:rsidRPr="00402B9D">
        <w:rPr>
          <w:rFonts w:ascii="Traditional Arabic" w:eastAsia="Aptos" w:hAnsi="Traditional Arabic" w:cs="Traditional Arabic"/>
          <w:kern w:val="2"/>
          <w:sz w:val="28"/>
          <w:szCs w:val="28"/>
          <w:rtl/>
          <w14:ligatures w14:val="standardContextual"/>
        </w:rPr>
        <w:t>: يشير هذا إلى استعداد القائد لقبول المدخلات وتطبيق أفكار جديدة، مما يعزز مناخ عمل مبتكر يُشجع على التقدم المستمر.</w:t>
      </w:r>
    </w:p>
    <w:p w14:paraId="4DC64EB9" w14:textId="459FA10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تشير الأبحاث الحديثة إلى أن هذه الجوانب تتفاعل معًا لتحسين الثقة التنظيمية والإنصاف المعرفي بين الموظفين، مما يؤدي إلى ممارسات أكثر فعالية للمواطنة المؤسسية</w:t>
      </w:r>
      <w:sdt>
        <w:sdtPr>
          <w:rPr>
            <w:rFonts w:ascii="Traditional Arabic" w:eastAsia="Aptos" w:hAnsi="Traditional Arabic" w:cs="Traditional Arabic"/>
            <w:kern w:val="2"/>
            <w:sz w:val="28"/>
            <w:szCs w:val="28"/>
            <w:rtl/>
            <w14:ligatures w14:val="standardContextual"/>
          </w:rPr>
          <w:id w:val="138452671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Owe13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Owens</w:t>
          </w:r>
          <w:r w:rsidR="00B9156C" w:rsidRPr="00B9156C">
            <w:rPr>
              <w:rFonts w:ascii="Traditional Arabic" w:eastAsia="Aptos" w:hAnsi="Traditional Arabic" w:cs="Traditional Arabic" w:hint="cs"/>
              <w:noProof/>
              <w:kern w:val="2"/>
              <w:sz w:val="28"/>
              <w:szCs w:val="28"/>
              <w:rtl/>
              <w:lang w:bidi="ar-EG"/>
              <w14:ligatures w14:val="standardContextual"/>
            </w:rPr>
            <w:t>، 2013)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BC6DBA2"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6E4BA2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التواضع في القيادة في بيئة العمل</w:t>
      </w:r>
    </w:p>
    <w:p w14:paraId="2FC758D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التواضع أمرًا بالغ الأهمية في القيادة، إذ يُعزز بيئة عمل صحية وثقة متبادلة بين القادة والمرؤوسين. فالقائد المتواضع يُهيئ بيئة يشعر فيها العاملون بالتقدير والدعم، مما يُلهمهم لتجاوز مسؤوليات عملهم الرسمية، وهو جوهر سلوكيات المواطنة التنظيمية.</w:t>
      </w:r>
    </w:p>
    <w:p w14:paraId="0DA9148B"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يُساعد التواضع في القيادة على تقليل الخلافات الداخلية وزيادة التعاون من خلال اتباع نموذج قيادة قائم على الاحترام المتبادل بدلًا من السيطرة.</w:t>
      </w:r>
    </w:p>
    <w:p w14:paraId="2A85CE72" w14:textId="364F8D6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يعكس هذا الأسلوب القيادي في المملكة العربية السعودية المُثل الإسلامية للعدالة والاحترام والتعاون، مما يجعله أكثر قبولًا ونجاحًا في الشركات الصناعية المحلية</w:t>
      </w:r>
      <w:sdt>
        <w:sdtPr>
          <w:rPr>
            <w:rFonts w:ascii="Traditional Arabic" w:eastAsia="Aptos" w:hAnsi="Traditional Arabic" w:cs="Traditional Arabic"/>
            <w:kern w:val="2"/>
            <w:sz w:val="28"/>
            <w:szCs w:val="28"/>
            <w:rtl/>
            <w14:ligatures w14:val="standardContextual"/>
          </w:rPr>
          <w:id w:val="-81702598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Qia20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Qian</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A4DBCD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3532EC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69361627"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هي أفعال تطوعية يقوم بها العاملون خارج نطاق مسؤوليات عملهم الرسمية، وتُسهم في الأداء العام للمنظمة (أورجان، ١٩٨٨). تشمل هذه السلوكيات العمل مع زملاء العمل، وإظهار التفاني للمنظمة، وخلق بيئة عمل مُرضية، وتقديم المساعدة التطوعية للآخرين.</w:t>
      </w:r>
    </w:p>
    <w:p w14:paraId="5AFCC729" w14:textId="26DB02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تُعتبر هذه الفكرة مقياسًا مهمًا لصحة المنظمة، حيث تشير الأبحاث إلى أن المنظمات التي تتمتع بمستويات عالية من المواطنة التنظيمية تتمتع بإنتاجية أعلى، ومعدلات غياب أقل، وجودة أداء أفضل بشكل عام</w:t>
      </w:r>
      <w:sdt>
        <w:sdtPr>
          <w:rPr>
            <w:rFonts w:ascii="Traditional Arabic" w:eastAsia="Aptos" w:hAnsi="Traditional Arabic" w:cs="Traditional Arabic"/>
            <w:kern w:val="2"/>
            <w:sz w:val="28"/>
            <w:szCs w:val="28"/>
            <w:rtl/>
            <w14:ligatures w14:val="standardContextual"/>
          </w:rPr>
          <w:id w:val="-146218976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Oth25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Othman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E71467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AA808A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تواضع القيادة وسلوكيات المواطنة التنظيمية</w:t>
      </w:r>
    </w:p>
    <w:p w14:paraId="44D4C35A" w14:textId="0D01B5B1" w:rsidR="00402B9D" w:rsidRPr="00402B9D" w:rsidRDefault="00402B9D" w:rsidP="000A2303">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تُظهر الدراسات وجود علاقة إيجابية جوهرية بين تواضع القيادة وممارسات المواطنة المؤسسية. فالقائد المتواضع يشجع مرؤوسيه على الانخراط في أعمال تطوعية من خلال غرس الثقة والإنصاف والاحترام.</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ووفقًا لأوينز وهيكمان (2016)، يُعزز القادة المتواضعون "الأمن النفسي" في مكان العمل، وهو الاعتقاد بأن الموظفين يستطيعون التعبير عن أفكارهم دون خوف من النقد أو العقاب، مما يُعزز التعاون والدعم المتبادل.</w:t>
      </w:r>
    </w:p>
    <w:p w14:paraId="315720F3" w14:textId="728CA3C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البيئة الصناعية بالمملكة، حيث يعتمد نجاح الشركات على الانضباط والكفاءة التعاونية، قد يكون تواضع القيادة استراتيجية فعّالة لبناء روح الفريق وتعزيز الأداء على المدى الطويل. كما يُقلل هذا الأسلوب القيادي من معارضة التغيير، ويُعزز الالتزام التنظيمي اللازم لاستدامة برامج التحول الصناعي الوطنية</w:t>
      </w:r>
      <w:sdt>
        <w:sdtPr>
          <w:rPr>
            <w:rFonts w:ascii="Traditional Arabic" w:eastAsia="Aptos" w:hAnsi="Traditional Arabic" w:cs="Traditional Arabic"/>
            <w:kern w:val="2"/>
            <w:sz w:val="28"/>
            <w:szCs w:val="28"/>
            <w:rtl/>
            <w14:ligatures w14:val="standardContextual"/>
          </w:rPr>
          <w:id w:val="8213138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Ahm24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Ahmed</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97C82A"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7E6F4C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عوامل تُعزز العلاقة بين تواضع القيادة وسلوكيات المواطنة</w:t>
      </w:r>
    </w:p>
    <w:p w14:paraId="324A854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يُعزز هذا الرابط عدة عوامل وسيطة، أبرزها:</w:t>
      </w:r>
    </w:p>
    <w:p w14:paraId="6FE8246C"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الموظفين بمديرهم، زادت احتمالية أخذهم زمام المبادرة وتقديم المساعدة التطوعية.</w:t>
      </w:r>
    </w:p>
    <w:p w14:paraId="37CA3A72"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الإنصاف الإدراكي</w:t>
      </w:r>
      <w:r w:rsidRPr="00402B9D">
        <w:rPr>
          <w:rFonts w:ascii="Traditional Arabic" w:eastAsia="Aptos" w:hAnsi="Traditional Arabic" w:cs="Traditional Arabic"/>
          <w:kern w:val="2"/>
          <w:sz w:val="28"/>
          <w:szCs w:val="28"/>
          <w:rtl/>
          <w14:ligatures w14:val="standardContextual"/>
        </w:rPr>
        <w:t>: يُعامل القائد المتواضع الجميع بإنصاف واحترام، مُشجعًا على السلوك الإيجابي.</w:t>
      </w:r>
    </w:p>
    <w:p w14:paraId="643100F4"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الحافز الجوهري</w:t>
      </w:r>
      <w:r w:rsidRPr="00402B9D">
        <w:rPr>
          <w:rFonts w:ascii="Traditional Arabic" w:eastAsia="Aptos" w:hAnsi="Traditional Arabic" w:cs="Traditional Arabic"/>
          <w:kern w:val="2"/>
          <w:sz w:val="28"/>
          <w:szCs w:val="28"/>
          <w:rtl/>
          <w14:ligatures w14:val="standardContextual"/>
        </w:rPr>
        <w:t>: تُعزز بيئة العمل التي يقودها قائد متواضع حافز الموظفين للعمل لأسباب جوهرية بدلًا من الخوف من العقاب.</w:t>
      </w:r>
    </w:p>
    <w:p w14:paraId="46FE6CCD" w14:textId="1DB8E6C5"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الهوية التنظيمية</w:t>
      </w:r>
      <w:r w:rsidRPr="00402B9D">
        <w:rPr>
          <w:rFonts w:ascii="Traditional Arabic" w:eastAsia="Aptos" w:hAnsi="Traditional Arabic" w:cs="Traditional Arabic"/>
          <w:kern w:val="2"/>
          <w:sz w:val="28"/>
          <w:szCs w:val="28"/>
          <w:rtl/>
          <w14:ligatures w14:val="standardContextual"/>
        </w:rPr>
        <w:t>: يشعر الموظفون بمزيد من الارتباط بمؤسستهم عندما تتوافق مُثُل قائدهم مع مُثُلهم</w:t>
      </w:r>
      <w:sdt>
        <w:sdtPr>
          <w:rPr>
            <w:rFonts w:ascii="Traditional Arabic" w:eastAsia="Aptos" w:hAnsi="Traditional Arabic" w:cs="Traditional Arabic"/>
            <w:kern w:val="2"/>
            <w:sz w:val="28"/>
            <w:szCs w:val="28"/>
            <w:rtl/>
            <w14:ligatures w14:val="standardContextual"/>
          </w:rPr>
          <w:id w:val="-160286622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Sil25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Silard</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9A0DE5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B7EC9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تواضع القيادة في الشركات الصناعية السعودية</w:t>
      </w:r>
    </w:p>
    <w:p w14:paraId="69F41E4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دراسة هذا الموضوع من أن القطاع الصناعي السعودي يشهد تحولًا ملحوظًا نحو الكفاءة والإنتاجية في ظل رؤية 2030، مما يجعل سلوك القيادة جانبًا أساسيًا في تحقيق أهداف التطوير.</w:t>
      </w:r>
    </w:p>
    <w:p w14:paraId="4C12F6FA" w14:textId="15A40F9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يُعزز القائد المتواضع، القادر على تمكين الآخرين وبناء الثقة، مناخ عمل يُقدّر التطوير والإبداع، ويُعزز الالتزام التنظيمي. علاوة على ذلك، يُساعد استخدام هذا الأسلوب القيادي في بيئات العمل الصناعية على تحقيق أداء وإنتاجية طويلي الأمد، مع تحسين التفاعل بين القيادة والموظفين في ظروف العمل التقنية والميدانية المعقدة</w:t>
      </w:r>
      <w:sdt>
        <w:sdtPr>
          <w:rPr>
            <w:rFonts w:ascii="Traditional Arabic" w:eastAsia="Aptos" w:hAnsi="Traditional Arabic" w:cs="Traditional Arabic"/>
            <w:kern w:val="2"/>
            <w:sz w:val="28"/>
            <w:szCs w:val="28"/>
            <w:rtl/>
            <w14:ligatures w14:val="standardContextual"/>
          </w:rPr>
          <w:id w:val="-200527708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Ans24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Ansong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99A30C" w14:textId="0FB408F1"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تضمنت دراسة </w:t>
      </w:r>
      <w:sdt>
        <w:sdtPr>
          <w:rPr>
            <w:rFonts w:ascii="Traditional Arabic" w:eastAsia="Aptos" w:hAnsi="Traditional Arabic" w:cs="Traditional Arabic"/>
            <w:kern w:val="2"/>
            <w:sz w:val="28"/>
            <w:szCs w:val="28"/>
            <w:rtl/>
            <w14:ligatures w14:val="standardContextual"/>
          </w:rPr>
          <w:id w:val="615403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رشي18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(رشيد،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المبحوثة،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استخدم الباحث استمارة بالإضافة إلى الاستبيان كأداة رئيسية لجمع البيانات والمعلومات في الجزء الميداني من الدراسة. كما أجريت 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402B9D">
        <w:rPr>
          <w:rFonts w:ascii="Cambria" w:eastAsia="Aptos" w:hAnsi="Cambria" w:cs="Cambria"/>
          <w:kern w:val="2"/>
          <w:sz w:val="28"/>
          <w:szCs w:val="28"/>
          <w14:ligatures w14:val="standardContextual"/>
        </w:rPr>
        <w:t>α</w:t>
      </w:r>
      <w:r w:rsidRPr="00402B9D">
        <w:rPr>
          <w:rFonts w:ascii="Traditional Arabic" w:eastAsia="Aptos" w:hAnsi="Traditional Arabic" w:cs="Traditional Arabic"/>
          <w:kern w:val="2"/>
          <w:sz w:val="28"/>
          <w:szCs w:val="28"/>
          <w14:ligatures w14:val="standardContextual"/>
        </w:rPr>
        <w:t xml:space="preserve"> = 0.05</w:t>
      </w:r>
      <w:r w:rsidRPr="00402B9D">
        <w:rPr>
          <w:rFonts w:ascii="Traditional Arabic" w:eastAsia="Aptos" w:hAnsi="Traditional Arabic" w:cs="Traditional Arabic"/>
          <w:kern w:val="2"/>
          <w:sz w:val="28"/>
          <w:szCs w:val="28"/>
          <w:rtl/>
          <w14:ligatures w14:val="standardContextua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3710CF1D" w14:textId="232175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402B9D">
        <w:rPr>
          <w:rFonts w:ascii="Traditional Arabic" w:eastAsia="Aptos" w:hAnsi="Traditional Arabic" w:cs="Traditional Arabic"/>
          <w:kern w:val="2"/>
          <w:sz w:val="28"/>
          <w:szCs w:val="28"/>
          <w14:ligatures w14:val="standardContextual"/>
        </w:rPr>
        <w:t>CSR</w:t>
      </w:r>
      <w:r w:rsidRPr="00402B9D">
        <w:rPr>
          <w:rFonts w:ascii="Traditional Arabic" w:eastAsia="Aptos" w:hAnsi="Traditional Arabic" w:cs="Traditional Arabic"/>
          <w:kern w:val="2"/>
          <w:sz w:val="28"/>
          <w:szCs w:val="28"/>
          <w:rtl/>
          <w14:ligatures w14:val="standardContextua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eastAsia="Aptos" w:hAnsi="Traditional Arabic" w:cs="Traditional Arabic"/>
            <w:kern w:val="2"/>
            <w:sz w:val="28"/>
            <w:szCs w:val="28"/>
            <w:rtl/>
            <w14:ligatures w14:val="standardContextual"/>
          </w:rPr>
          <w:id w:val="-4873175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lang w:bidi="ar-EG"/>
              <w14:ligatures w14:val="standardContextual"/>
            </w:rPr>
            <w:instrText xml:space="preserve">CITATION AnE11 \l 3073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14:ligatures w14:val="standardContextual"/>
            </w:rPr>
            <w:t xml:space="preserve"> </w:t>
          </w:r>
          <w:r w:rsidR="00B9156C" w:rsidRPr="00B9156C">
            <w:rPr>
              <w:rFonts w:ascii="Traditional Arabic" w:eastAsia="Aptos" w:hAnsi="Traditional Arabic" w:cs="Traditional Arabic" w:hint="cs"/>
              <w:noProof/>
              <w:kern w:val="2"/>
              <w:sz w:val="28"/>
              <w:szCs w:val="28"/>
              <w:rtl/>
              <w14:ligatures w14:val="standardContextual"/>
            </w:rPr>
            <w:t>(</w:t>
          </w:r>
          <w:r w:rsidR="00B9156C" w:rsidRPr="00B9156C">
            <w:rPr>
              <w:rFonts w:ascii="Traditional Arabic" w:eastAsia="Aptos" w:hAnsi="Traditional Arabic" w:cs="Traditional Arabic" w:hint="cs"/>
              <w:noProof/>
              <w:kern w:val="2"/>
              <w:sz w:val="28"/>
              <w:szCs w:val="28"/>
              <w14:ligatures w14:val="standardContextual"/>
            </w:rPr>
            <w:t>Groves</w:t>
          </w:r>
          <w:r w:rsidR="00B9156C" w:rsidRPr="00B9156C">
            <w:rPr>
              <w:rFonts w:ascii="Traditional Arabic" w:eastAsia="Aptos" w:hAnsi="Traditional Arabic" w:cs="Traditional Arabic" w:hint="cs"/>
              <w:noProof/>
              <w:kern w:val="2"/>
              <w:sz w:val="28"/>
              <w:szCs w:val="28"/>
              <w:rtl/>
              <w14:ligatures w14:val="standardContextual"/>
            </w:rPr>
            <w:t>، 2011)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AE65784" w14:textId="02EA382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يبحث </w:t>
      </w:r>
      <w:sdt>
        <w:sdtPr>
          <w:rPr>
            <w:rFonts w:ascii="Traditional Arabic" w:eastAsia="Aptos" w:hAnsi="Traditional Arabic" w:cs="Traditional Arabic"/>
            <w:kern w:val="2"/>
            <w:sz w:val="28"/>
            <w:szCs w:val="28"/>
            <w:rtl/>
            <w14:ligatures w14:val="standardContextual"/>
          </w:rPr>
          <w:id w:val="6156376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Lee22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Lee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كاوهسيونغ.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11B81D7A" w14:textId="1E15F44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w:t>
      </w:r>
      <w:sdt>
        <w:sdtPr>
          <w:rPr>
            <w:rFonts w:ascii="Traditional Arabic" w:eastAsia="Aptos" w:hAnsi="Traditional Arabic" w:cs="Traditional Arabic"/>
            <w:kern w:val="2"/>
            <w:sz w:val="28"/>
            <w:szCs w:val="28"/>
            <w:rtl/>
            <w14:ligatures w14:val="standardContextual"/>
          </w:rPr>
          <w:id w:val="-383798149"/>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Biaka</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402B9D">
        <w:rPr>
          <w:rFonts w:ascii="Traditional Arabic" w:eastAsia="Aptos" w:hAnsi="Traditional Arabic" w:cs="Traditional Arabic"/>
          <w:kern w:val="2"/>
          <w:sz w:val="28"/>
          <w:szCs w:val="28"/>
          <w14:ligatures w14:val="standardContextual"/>
        </w:rPr>
        <w:t>SPSS 26</w:t>
      </w:r>
      <w:r w:rsidRPr="00402B9D">
        <w:rPr>
          <w:rFonts w:ascii="Traditional Arabic" w:eastAsia="Aptos" w:hAnsi="Traditional Arabic" w:cs="Traditional Arabic"/>
          <w:kern w:val="2"/>
          <w:sz w:val="28"/>
          <w:szCs w:val="28"/>
          <w:rtl/>
          <w14:ligatures w14:val="standardContextua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F4F7F79" w14:textId="78BDDE4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ضوء رؤية السعودية 2030، هدفت دراسة</w:t>
      </w:r>
      <w:r w:rsidRPr="00402B9D">
        <w:rPr>
          <w:rFonts w:ascii="Traditional Arabic" w:eastAsia="Aptos" w:hAnsi="Traditional Arabic" w:cs="Traditional Arabic"/>
          <w:kern w:val="2"/>
          <w:sz w:val="28"/>
          <w:szCs w:val="28"/>
          <w14:ligatures w14:val="standardContextual"/>
        </w:rPr>
        <w:t xml:space="preserve"> </w:t>
      </w:r>
      <w:sdt>
        <w:sdtPr>
          <w:rPr>
            <w:rFonts w:ascii="Traditional Arabic" w:eastAsia="Aptos" w:hAnsi="Traditional Arabic" w:cs="Traditional Arabic"/>
            <w:kern w:val="2"/>
            <w:sz w:val="28"/>
            <w:szCs w:val="28"/>
            <w:rtl/>
            <w14:ligatures w14:val="standardContextual"/>
          </w:rPr>
          <w:id w:val="-144114851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علي24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(علي،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فهم العلاقة بين أداء الموظف الوظيفي ونمو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وجود صلة بين الرضا الوظيفي والتدريب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07DA40F8" w14:textId="0378DDD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لدراسة </w:t>
      </w:r>
      <w:sdt>
        <w:sdtPr>
          <w:rPr>
            <w:rFonts w:ascii="Traditional Arabic" w:eastAsia="Aptos" w:hAnsi="Traditional Arabic" w:cs="Traditional Arabic"/>
            <w:kern w:val="2"/>
            <w:sz w:val="28"/>
            <w:szCs w:val="28"/>
            <w:rtl/>
            <w14:ligatures w14:val="standardContextual"/>
          </w:rPr>
          <w:id w:val="-188446730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استكشاف كيفية تأثير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على العلاقة بين سلوك القيادة التحويلية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والأداء التنظيمي. كما تبحث في كيفية تأثير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xml:space="preserve"> و</w:t>
      </w:r>
      <w:r w:rsidRPr="00402B9D">
        <w:rPr>
          <w:rFonts w:ascii="Traditional Arabic" w:eastAsia="Aptos" w:hAnsi="Traditional Arabic" w:cs="Traditional Arabic"/>
          <w:kern w:val="2"/>
          <w:sz w:val="28"/>
          <w:szCs w:val="28"/>
          <w14:ligatures w14:val="standardContextual"/>
        </w:rPr>
        <w:t>Smart-PLS 3</w:t>
      </w:r>
      <w:r w:rsidRPr="00402B9D">
        <w:rPr>
          <w:rFonts w:ascii="Traditional Arabic" w:eastAsia="Aptos" w:hAnsi="Traditional Arabic" w:cs="Traditional Arabic"/>
          <w:kern w:val="2"/>
          <w:sz w:val="28"/>
          <w:szCs w:val="28"/>
          <w:rtl/>
          <w14:ligatures w14:val="standardContextual"/>
        </w:rPr>
        <w:t xml:space="preserve"> لتقييم البيانات التي تم جمعها. أظهرت النتائج أنه في قطاع الذهب في المملكة العربية السعودية، يتوسط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العلاقة بين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والملكية النفسية والحوافز والأداء التنظيمي. بالإضافة إلى ذلك، في قطاع الذهب في المملكة العربية السعودية، ليس لـ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5AFB0ECF" w14:textId="00B1A6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7019657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Kha241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كوسيطين في تبادل المعرفة بين أعضاء الموظفين في الشركات الخاصة. جمعنا معلومات من 340 مديرًا وموظفًا في </w:t>
      </w:r>
      <w:r w:rsidRPr="00402B9D">
        <w:rPr>
          <w:rFonts w:ascii="Traditional Arabic" w:eastAsia="Aptos" w:hAnsi="Traditional Arabic" w:cs="Traditional Arabic"/>
          <w:kern w:val="2"/>
          <w:sz w:val="28"/>
          <w:szCs w:val="28"/>
          <w14:ligatures w14:val="standardContextual"/>
        </w:rPr>
        <w:t>KP</w:t>
      </w:r>
      <w:r w:rsidRPr="00402B9D">
        <w:rPr>
          <w:rFonts w:ascii="Traditional Arabic" w:eastAsia="Aptos" w:hAnsi="Traditional Arabic" w:cs="Traditional Arabic"/>
          <w:kern w:val="2"/>
          <w:sz w:val="28"/>
          <w:szCs w:val="28"/>
          <w:rtl/>
          <w14:ligatures w14:val="standardContextual"/>
        </w:rPr>
        <w:t xml:space="preserve">، وهي شركة خاصة في باكستان، على مدار ثلاث مراحل. تم تقييم النموذج وفحص آثار الوساطة والاعتدال باستخدام تحليل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تُظهر النتائج أن تبادل المعلومات والقيادة الخدمية مرتبطان بشكل إيجابي، وأن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يلعب دورًا وسيطًا مهمًا في هذه العلاقة. بالإضافة إلى ذلك، يتم تعديل هذا الارتباط بشكل إيجابي من خلال الثقة. وفقًا لبحثنا، فإن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وثقة الموظفين هما طريقتان قد يشجع من خلالهما القادة الخدميون على تبادل المعرفة.</w:t>
      </w:r>
    </w:p>
    <w:p w14:paraId="6C73F530" w14:textId="6B82264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الغرض من دراسة </w:t>
      </w:r>
      <w:sdt>
        <w:sdtPr>
          <w:rPr>
            <w:rFonts w:ascii="Traditional Arabic" w:eastAsia="Aptos" w:hAnsi="Traditional Arabic" w:cs="Traditional Arabic"/>
            <w:kern w:val="2"/>
            <w:sz w:val="28"/>
            <w:szCs w:val="28"/>
            <w:rtl/>
            <w14:ligatures w14:val="standardContextual"/>
          </w:rPr>
          <w:id w:val="-90914789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AlA16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Al-Amri</w:t>
          </w:r>
          <w:r w:rsidR="00B9156C" w:rsidRPr="00B9156C">
            <w:rPr>
              <w:rFonts w:ascii="Traditional Arabic" w:eastAsia="Aptos" w:hAnsi="Traditional Arabic" w:cs="Traditional Arabic" w:hint="cs"/>
              <w:noProof/>
              <w:kern w:val="2"/>
              <w:sz w:val="28"/>
              <w:szCs w:val="28"/>
              <w:rtl/>
              <w:lang w:bidi="ar-EG"/>
              <w14:ligatures w14:val="standardContextual"/>
            </w:rPr>
            <w:t>، 2016)</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3792120C" w14:textId="527B9EB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4758729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Mia23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Mian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دراسة كيفية تأثير تعقيد العمل على العلاقة بين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وما إذا كان 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79CB2781" w14:textId="6C574BC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(بويراز،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ستة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ثمانية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eastAsia="Aptos" w:hAnsi="Traditional Arabic" w:cs="Traditional Arabic"/>
            <w:kern w:val="2"/>
            <w:sz w:val="28"/>
            <w:szCs w:val="28"/>
            <w:rtl/>
            <w14:ligatures w14:val="standardContextual"/>
          </w:rPr>
          <w:id w:val="8911593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1B77535" w14:textId="5D83EF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xml:space="preserve">) مع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التنظيمي والسلوك الأخلاقي متوسطًا فقط من خلال إبداع الموظف. باختصار، تقدم استنتاجات الدراسة معلومات ثاقبة للسياسيين السعوديين وإداريي الجامعات، مما يعزز نمو القادة الخدميين في الأدوار المؤثرة</w:t>
      </w:r>
      <w:sdt>
        <w:sdtPr>
          <w:rPr>
            <w:rFonts w:ascii="Traditional Arabic" w:eastAsia="Aptos" w:hAnsi="Traditional Arabic" w:cs="Traditional Arabic"/>
            <w:kern w:val="2"/>
            <w:sz w:val="28"/>
            <w:szCs w:val="28"/>
            <w:rtl/>
            <w14:ligatures w14:val="standardContextual"/>
          </w:rPr>
          <w:id w:val="-2111140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NAl25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1810BF" w14:textId="32ECFC4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ماكاليستر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eastAsia="Aptos" w:hAnsi="Traditional Arabic" w:cs="Traditional Arabic"/>
            <w:kern w:val="2"/>
            <w:sz w:val="28"/>
            <w:szCs w:val="28"/>
            <w:rtl/>
            <w14:ligatures w14:val="standardContextual"/>
          </w:rPr>
          <w:id w:val="20376116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A.</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4476CD2" w14:textId="0ECD33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الموظفين في مؤسسات التعليم العالي في المملكة العربية السعودية بالعديد من فلسفات القيادة، بما في ذلك التحويلية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402B9D">
        <w:rPr>
          <w:rFonts w:ascii="Traditional Arabic" w:eastAsia="Aptos" w:hAnsi="Traditional Arabic" w:cs="Traditional Arabic"/>
          <w:kern w:val="2"/>
          <w:sz w:val="28"/>
          <w:szCs w:val="28"/>
          <w14:ligatures w14:val="standardContextual"/>
        </w:rPr>
        <w:t>KSA</w:t>
      </w:r>
      <w:r w:rsidRPr="00402B9D">
        <w:rPr>
          <w:rFonts w:ascii="Traditional Arabic" w:eastAsia="Aptos" w:hAnsi="Traditional Arabic" w:cs="Traditional Arabic"/>
          <w:kern w:val="2"/>
          <w:sz w:val="28"/>
          <w:szCs w:val="28"/>
          <w:rtl/>
          <w14:ligatures w14:val="standardContextual"/>
        </w:rPr>
        <w:t>) في استطلاع رأي ذاتي الإدارة. تم استخدام طريقتين تحليليتين لفحص البيانات من (381) مشاركًا: تحليل الحالة المطلوبة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باستخدام </w:t>
      </w:r>
      <w:r w:rsidRPr="00402B9D">
        <w:rPr>
          <w:rFonts w:ascii="Traditional Arabic" w:eastAsia="Aptos" w:hAnsi="Traditional Arabic" w:cs="Traditional Arabic"/>
          <w:kern w:val="2"/>
          <w:sz w:val="28"/>
          <w:szCs w:val="28"/>
          <w14:ligatures w14:val="standardContextual"/>
        </w:rPr>
        <w:t>SmartPLS4</w:t>
      </w:r>
      <w:r w:rsidRPr="00402B9D">
        <w:rPr>
          <w:rFonts w:ascii="Traditional Arabic" w:eastAsia="Aptos" w:hAnsi="Traditional Arabic" w:cs="Traditional Arabic"/>
          <w:kern w:val="2"/>
          <w:sz w:val="28"/>
          <w:szCs w:val="28"/>
          <w:rtl/>
          <w14:ligatures w14:val="standardContextual"/>
        </w:rPr>
        <w:t xml:space="preserve"> ونمذجة المعادلات الهيكلية الجزئية للمربعات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دعم غالبية الارتباطات المقترحة من خلال النتائج التجريبية من تحليل مسار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ومن المثير للاهتمام أن جميع القنوات المباشرة المفترضة أظهرت تأثيرًا إيجابيًا وهامًا إحصائيًا على سلوك العمل المبتكر (</w:t>
      </w:r>
      <w:r w:rsidRPr="00402B9D">
        <w:rPr>
          <w:rFonts w:ascii="Traditional Arabic" w:eastAsia="Aptos" w:hAnsi="Traditional Arabic" w:cs="Traditional Arabic"/>
          <w:kern w:val="2"/>
          <w:sz w:val="28"/>
          <w:szCs w:val="28"/>
          <w14:ligatures w14:val="standardContextual"/>
        </w:rPr>
        <w:t>IWB</w:t>
      </w:r>
      <w:r w:rsidRPr="00402B9D">
        <w:rPr>
          <w:rFonts w:ascii="Traditional Arabic" w:eastAsia="Aptos" w:hAnsi="Traditional Arabic" w:cs="Traditional Arabic"/>
          <w:kern w:val="2"/>
          <w:sz w:val="28"/>
          <w:szCs w:val="28"/>
          <w:rtl/>
          <w14:ligatures w14:val="standardContextua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والتأثير المُعتدل للقيم الثقافية (التوجه نحو مسافة السلطة). وأخيرًا، من حيث التطبيقات العملية، تُسهم نتائج هذه الرسالة في إثراء المعرفة 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eastAsia="Aptos" w:hAnsi="Traditional Arabic" w:cs="Traditional Arabic"/>
            <w:kern w:val="2"/>
            <w:sz w:val="28"/>
            <w:szCs w:val="28"/>
            <w:rtl/>
            <w14:ligatures w14:val="standardContextual"/>
          </w:rPr>
          <w:id w:val="-72529737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Alh242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Alhamami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3268165" w14:textId="22D10810"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في مؤسسات التعليم العالي في جدة بالمملكة العربية السعودية باستخدام منهجية مقطعية. باستخدام برنامج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استُخدمت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eastAsia="Aptos" w:hAnsi="Traditional Arabic" w:cs="Traditional Arabic"/>
            <w:kern w:val="2"/>
            <w:sz w:val="28"/>
            <w:szCs w:val="28"/>
            <w:rtl/>
            <w14:ligatures w14:val="standardContextual"/>
          </w:rPr>
          <w:id w:val="214060960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Dah24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Dahlan</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BEA3184" w14:textId="3E3F757B" w:rsidR="00920A3C" w:rsidRPr="00920A3C" w:rsidRDefault="00920A3C" w:rsidP="00920A3C">
      <w:pPr>
        <w:pStyle w:val="Caption"/>
        <w:bidi/>
        <w:jc w:val="center"/>
        <w:rPr>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مقارنة الدراسات المحور الثاني</w:t>
      </w:r>
    </w:p>
    <w:tbl>
      <w:tblPr>
        <w:tblStyle w:val="TableGrid"/>
        <w:bidiVisual/>
        <w:tblW w:w="0" w:type="auto"/>
        <w:tblLook w:val="04A0" w:firstRow="1" w:lastRow="0" w:firstColumn="1" w:lastColumn="0" w:noHBand="0" w:noVBand="1"/>
      </w:tblPr>
      <w:tblGrid>
        <w:gridCol w:w="1526"/>
        <w:gridCol w:w="770"/>
        <w:gridCol w:w="1269"/>
        <w:gridCol w:w="1486"/>
        <w:gridCol w:w="1134"/>
        <w:gridCol w:w="1017"/>
        <w:gridCol w:w="1094"/>
      </w:tblGrid>
      <w:tr w:rsidR="00402B9D" w:rsidRPr="00402B9D" w14:paraId="3BFE658C" w14:textId="77777777" w:rsidTr="00402B9D">
        <w:trPr>
          <w:trHeight w:val="1085"/>
        </w:trPr>
        <w:tc>
          <w:tcPr>
            <w:tcW w:w="0" w:type="auto"/>
            <w:vAlign w:val="center"/>
            <w:hideMark/>
          </w:tcPr>
          <w:p w14:paraId="473EAFA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4AE5305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557D8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4BCE99E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4FF3577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56F1F3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530D302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C8CE2DB" w14:textId="77777777" w:rsidTr="00402B9D">
        <w:trPr>
          <w:trHeight w:val="2714"/>
        </w:trPr>
        <w:tc>
          <w:tcPr>
            <w:tcW w:w="0" w:type="auto"/>
            <w:vAlign w:val="center"/>
            <w:hideMark/>
          </w:tcPr>
          <w:p w14:paraId="298A89F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رشيد</w:t>
            </w:r>
          </w:p>
        </w:tc>
        <w:tc>
          <w:tcPr>
            <w:tcW w:w="0" w:type="auto"/>
            <w:vAlign w:val="center"/>
            <w:hideMark/>
          </w:tcPr>
          <w:p w14:paraId="42DBCE5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0587413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الأخلاقية والأداء الوظيفي</w:t>
            </w:r>
          </w:p>
        </w:tc>
        <w:tc>
          <w:tcPr>
            <w:tcW w:w="0" w:type="auto"/>
            <w:vAlign w:val="center"/>
            <w:hideMark/>
          </w:tcPr>
          <w:p w14:paraId="30DC8BA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استبيان ومقابلات، SPSS</w:t>
            </w:r>
          </w:p>
        </w:tc>
        <w:tc>
          <w:tcPr>
            <w:tcW w:w="0" w:type="auto"/>
            <w:vAlign w:val="center"/>
            <w:hideMark/>
          </w:tcPr>
          <w:p w14:paraId="17E66E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القيادة الأخلاقية والأداء الوظيفي، وتأثير دال للتمكين الإداري.</w:t>
            </w:r>
          </w:p>
        </w:tc>
        <w:tc>
          <w:tcPr>
            <w:tcW w:w="0" w:type="auto"/>
            <w:vAlign w:val="center"/>
            <w:hideMark/>
          </w:tcPr>
          <w:p w14:paraId="7E3815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المتواضعة أو سلوك المواطنة التنظيمية.</w:t>
            </w:r>
          </w:p>
        </w:tc>
        <w:tc>
          <w:tcPr>
            <w:tcW w:w="0" w:type="auto"/>
            <w:vAlign w:val="center"/>
            <w:hideMark/>
          </w:tcPr>
          <w:p w14:paraId="48994F8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توفر أساسًا لفهم العلاقة بين القيادة والسلوك.</w:t>
            </w:r>
          </w:p>
        </w:tc>
      </w:tr>
      <w:tr w:rsidR="00402B9D" w:rsidRPr="00402B9D" w14:paraId="6CBCA10D" w14:textId="77777777" w:rsidTr="00402B9D">
        <w:trPr>
          <w:trHeight w:val="2442"/>
        </w:trPr>
        <w:tc>
          <w:tcPr>
            <w:tcW w:w="0" w:type="auto"/>
            <w:vAlign w:val="center"/>
            <w:hideMark/>
          </w:tcPr>
          <w:p w14:paraId="03E7CC3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Groves</w:t>
            </w:r>
          </w:p>
        </w:tc>
        <w:tc>
          <w:tcPr>
            <w:tcW w:w="0" w:type="auto"/>
            <w:vAlign w:val="center"/>
            <w:hideMark/>
          </w:tcPr>
          <w:p w14:paraId="6E923FF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2011</w:t>
            </w:r>
          </w:p>
        </w:tc>
        <w:tc>
          <w:tcPr>
            <w:tcW w:w="0" w:type="auto"/>
            <w:vAlign w:val="center"/>
            <w:hideMark/>
          </w:tcPr>
          <w:p w14:paraId="7BAC7C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والأخلاق والمسؤولية الاجتماعية</w:t>
            </w:r>
          </w:p>
        </w:tc>
        <w:tc>
          <w:tcPr>
            <w:tcW w:w="0" w:type="auto"/>
            <w:vAlign w:val="center"/>
            <w:hideMark/>
          </w:tcPr>
          <w:p w14:paraId="231E490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مسح كمي (122 قائدًا و458 تابعًا)</w:t>
            </w:r>
          </w:p>
        </w:tc>
        <w:tc>
          <w:tcPr>
            <w:tcW w:w="0" w:type="auto"/>
            <w:vAlign w:val="center"/>
            <w:hideMark/>
          </w:tcPr>
          <w:p w14:paraId="5BE50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ترتبط بالقيم الأخلاقية وتؤثر على مواقف المرؤوسين تجاه CSR.</w:t>
            </w:r>
          </w:p>
        </w:tc>
        <w:tc>
          <w:tcPr>
            <w:tcW w:w="0" w:type="auto"/>
            <w:vAlign w:val="center"/>
            <w:hideMark/>
          </w:tcPr>
          <w:p w14:paraId="7D9544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السياق العربي أو الصناعي السعودي.</w:t>
            </w:r>
          </w:p>
        </w:tc>
        <w:tc>
          <w:tcPr>
            <w:tcW w:w="0" w:type="auto"/>
            <w:vAlign w:val="center"/>
            <w:hideMark/>
          </w:tcPr>
          <w:p w14:paraId="627CE7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متوسط بالقيادة الخادمة من حيث القيم الأخلاقية.</w:t>
            </w:r>
          </w:p>
        </w:tc>
      </w:tr>
      <w:tr w:rsidR="00402B9D" w:rsidRPr="00402B9D" w14:paraId="22413372" w14:textId="77777777" w:rsidTr="00402B9D">
        <w:trPr>
          <w:trHeight w:val="2171"/>
        </w:trPr>
        <w:tc>
          <w:tcPr>
            <w:tcW w:w="0" w:type="auto"/>
            <w:vAlign w:val="center"/>
            <w:hideMark/>
          </w:tcPr>
          <w:p w14:paraId="1B7B60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Lee</w:t>
            </w:r>
          </w:p>
        </w:tc>
        <w:tc>
          <w:tcPr>
            <w:tcW w:w="0" w:type="auto"/>
            <w:vAlign w:val="center"/>
            <w:hideMark/>
          </w:tcPr>
          <w:p w14:paraId="672EA38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2022</w:t>
            </w:r>
          </w:p>
        </w:tc>
        <w:tc>
          <w:tcPr>
            <w:tcW w:w="0" w:type="auto"/>
            <w:vAlign w:val="center"/>
            <w:hideMark/>
          </w:tcPr>
          <w:p w14:paraId="0344C7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والتحفيز والأداء الوظيفي</w:t>
            </w:r>
          </w:p>
        </w:tc>
        <w:tc>
          <w:tcPr>
            <w:tcW w:w="0" w:type="auto"/>
            <w:vAlign w:val="center"/>
            <w:hideMark/>
          </w:tcPr>
          <w:p w14:paraId="00A9B94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نمذجة المعادلات الهيكلية SEM</w:t>
            </w:r>
          </w:p>
        </w:tc>
        <w:tc>
          <w:tcPr>
            <w:tcW w:w="0" w:type="auto"/>
            <w:vAlign w:val="center"/>
            <w:hideMark/>
          </w:tcPr>
          <w:p w14:paraId="0A34E4C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الذكاء العاطفي يؤثر إيجابًا على الثقة، والثقة وسيط رئيسي لأداء الفريق.</w:t>
            </w:r>
          </w:p>
        </w:tc>
        <w:tc>
          <w:tcPr>
            <w:tcW w:w="0" w:type="auto"/>
            <w:vAlign w:val="center"/>
            <w:hideMark/>
          </w:tcPr>
          <w:p w14:paraId="2A3A9C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سلوك المواطنة التنظيمية مباشرة.</w:t>
            </w:r>
          </w:p>
        </w:tc>
        <w:tc>
          <w:tcPr>
            <w:tcW w:w="0" w:type="auto"/>
            <w:vAlign w:val="center"/>
            <w:hideMark/>
          </w:tcPr>
          <w:p w14:paraId="259D653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الارتباط من حيث دور الثقة كوسيط في القيادة.</w:t>
            </w:r>
          </w:p>
        </w:tc>
      </w:tr>
      <w:tr w:rsidR="00402B9D" w:rsidRPr="00402B9D" w14:paraId="543E722C" w14:textId="77777777" w:rsidTr="00402B9D">
        <w:trPr>
          <w:trHeight w:val="2714"/>
        </w:trPr>
        <w:tc>
          <w:tcPr>
            <w:tcW w:w="0" w:type="auto"/>
            <w:vAlign w:val="center"/>
            <w:hideMark/>
          </w:tcPr>
          <w:p w14:paraId="3A5F59E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Biaka</w:t>
            </w:r>
          </w:p>
        </w:tc>
        <w:tc>
          <w:tcPr>
            <w:tcW w:w="0" w:type="auto"/>
            <w:vAlign w:val="center"/>
            <w:hideMark/>
          </w:tcPr>
          <w:p w14:paraId="7709DE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0" w:type="auto"/>
            <w:vAlign w:val="center"/>
            <w:hideMark/>
          </w:tcPr>
          <w:p w14:paraId="509D083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وأداء الموظفين</w:t>
            </w:r>
          </w:p>
        </w:tc>
        <w:tc>
          <w:tcPr>
            <w:tcW w:w="0" w:type="auto"/>
            <w:vAlign w:val="center"/>
            <w:hideMark/>
          </w:tcPr>
          <w:p w14:paraId="3351E64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كمي باستخدام استبيان وتحليل SPSS</w:t>
            </w:r>
          </w:p>
        </w:tc>
        <w:tc>
          <w:tcPr>
            <w:tcW w:w="0" w:type="auto"/>
            <w:vAlign w:val="center"/>
            <w:hideMark/>
          </w:tcPr>
          <w:p w14:paraId="67FCDF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والديمقراطية والأخلاقية تحسّن الأداء، بينما الاستبدادية ضعيفة الأثر.</w:t>
            </w:r>
          </w:p>
        </w:tc>
        <w:tc>
          <w:tcPr>
            <w:tcW w:w="0" w:type="auto"/>
            <w:vAlign w:val="center"/>
            <w:hideMark/>
          </w:tcPr>
          <w:p w14:paraId="6B09CA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بيئة عربية أو صناعية.</w:t>
            </w:r>
          </w:p>
        </w:tc>
        <w:tc>
          <w:tcPr>
            <w:tcW w:w="0" w:type="auto"/>
            <w:vAlign w:val="center"/>
            <w:hideMark/>
          </w:tcPr>
          <w:p w14:paraId="71A7FA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جزئي، تقدم أدلة على أثر الأسلوب القيادي على الأداء.</w:t>
            </w:r>
          </w:p>
        </w:tc>
      </w:tr>
      <w:tr w:rsidR="00402B9D" w:rsidRPr="00402B9D" w14:paraId="0F71B18F" w14:textId="77777777" w:rsidTr="00402B9D">
        <w:trPr>
          <w:trHeight w:val="2171"/>
        </w:trPr>
        <w:tc>
          <w:tcPr>
            <w:tcW w:w="0" w:type="auto"/>
            <w:vAlign w:val="center"/>
            <w:hideMark/>
          </w:tcPr>
          <w:p w14:paraId="7AAEEEB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علي</w:t>
            </w:r>
          </w:p>
        </w:tc>
        <w:tc>
          <w:tcPr>
            <w:tcW w:w="0" w:type="auto"/>
            <w:vAlign w:val="center"/>
            <w:hideMark/>
          </w:tcPr>
          <w:p w14:paraId="24085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7027292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في السعودية</w:t>
            </w:r>
          </w:p>
        </w:tc>
        <w:tc>
          <w:tcPr>
            <w:tcW w:w="0" w:type="auto"/>
            <w:vAlign w:val="center"/>
            <w:hideMark/>
          </w:tcPr>
          <w:p w14:paraId="2962119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وارتباطي</w:t>
            </w:r>
          </w:p>
        </w:tc>
        <w:tc>
          <w:tcPr>
            <w:tcW w:w="0" w:type="auto"/>
            <w:vAlign w:val="center"/>
            <w:hideMark/>
          </w:tcPr>
          <w:p w14:paraId="32487F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الرضا الوظيفي والتدريب وسلوك المواطنة التنظيمية.</w:t>
            </w:r>
          </w:p>
        </w:tc>
        <w:tc>
          <w:tcPr>
            <w:tcW w:w="0" w:type="auto"/>
            <w:vAlign w:val="center"/>
            <w:hideMark/>
          </w:tcPr>
          <w:p w14:paraId="225EA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كمتغير مستقل.</w:t>
            </w:r>
          </w:p>
        </w:tc>
        <w:tc>
          <w:tcPr>
            <w:tcW w:w="0" w:type="auto"/>
            <w:vAlign w:val="center"/>
            <w:hideMark/>
          </w:tcPr>
          <w:p w14:paraId="245C99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تقدم دعمًا للعلاقة بين OCB والأداء.</w:t>
            </w:r>
          </w:p>
        </w:tc>
      </w:tr>
      <w:tr w:rsidR="00402B9D" w:rsidRPr="00402B9D" w14:paraId="6C247F64" w14:textId="77777777" w:rsidTr="00402B9D">
        <w:trPr>
          <w:trHeight w:val="2442"/>
        </w:trPr>
        <w:tc>
          <w:tcPr>
            <w:tcW w:w="0" w:type="auto"/>
            <w:vAlign w:val="center"/>
            <w:hideMark/>
          </w:tcPr>
          <w:p w14:paraId="17B5703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Alhashedi</w:t>
            </w:r>
          </w:p>
        </w:tc>
        <w:tc>
          <w:tcPr>
            <w:tcW w:w="0" w:type="auto"/>
            <w:vAlign w:val="center"/>
            <w:hideMark/>
          </w:tcPr>
          <w:p w14:paraId="269F1A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40BBA6D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0" w:type="auto"/>
            <w:vAlign w:val="center"/>
            <w:hideMark/>
          </w:tcPr>
          <w:p w14:paraId="79FC10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باستخدام SPSS وSmart PLS</w:t>
            </w:r>
          </w:p>
        </w:tc>
        <w:tc>
          <w:tcPr>
            <w:tcW w:w="0" w:type="auto"/>
            <w:vAlign w:val="center"/>
            <w:hideMark/>
          </w:tcPr>
          <w:p w14:paraId="5615818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يتوسط العلاقة بين القيادة التحويلية والأداء التنظيمي.</w:t>
            </w:r>
          </w:p>
        </w:tc>
        <w:tc>
          <w:tcPr>
            <w:tcW w:w="0" w:type="auto"/>
            <w:vAlign w:val="center"/>
            <w:hideMark/>
          </w:tcPr>
          <w:p w14:paraId="121781B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 أو التواضع القيادي.</w:t>
            </w:r>
          </w:p>
        </w:tc>
        <w:tc>
          <w:tcPr>
            <w:tcW w:w="0" w:type="auto"/>
            <w:vAlign w:val="center"/>
            <w:hideMark/>
          </w:tcPr>
          <w:p w14:paraId="2AD9447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تدعم فكرة الوساطة بين القيادة وOCB.</w:t>
            </w:r>
          </w:p>
        </w:tc>
      </w:tr>
      <w:tr w:rsidR="00402B9D" w:rsidRPr="00402B9D" w14:paraId="3CF1A954" w14:textId="77777777" w:rsidTr="00402B9D">
        <w:trPr>
          <w:trHeight w:val="2171"/>
        </w:trPr>
        <w:tc>
          <w:tcPr>
            <w:tcW w:w="0" w:type="auto"/>
            <w:vAlign w:val="center"/>
            <w:hideMark/>
          </w:tcPr>
          <w:p w14:paraId="4F380A5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Khan A.</w:t>
            </w:r>
          </w:p>
        </w:tc>
        <w:tc>
          <w:tcPr>
            <w:tcW w:w="0" w:type="auto"/>
            <w:vAlign w:val="center"/>
            <w:hideMark/>
          </w:tcPr>
          <w:p w14:paraId="33F0FAA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3ECDA79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وتبادل المعرفة</w:t>
            </w:r>
          </w:p>
        </w:tc>
        <w:tc>
          <w:tcPr>
            <w:tcW w:w="0" w:type="auto"/>
            <w:vAlign w:val="center"/>
            <w:hideMark/>
          </w:tcPr>
          <w:p w14:paraId="72A36F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(340 موظفًا ومديرًا، SPSS)</w:t>
            </w:r>
          </w:p>
        </w:tc>
        <w:tc>
          <w:tcPr>
            <w:tcW w:w="0" w:type="auto"/>
            <w:vAlign w:val="center"/>
            <w:hideMark/>
          </w:tcPr>
          <w:p w14:paraId="0307AF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تعزز تبادل المعرفة من خلال OCB والثقة كوسيطين.</w:t>
            </w:r>
          </w:p>
        </w:tc>
        <w:tc>
          <w:tcPr>
            <w:tcW w:w="0" w:type="auto"/>
            <w:vAlign w:val="center"/>
            <w:hideMark/>
          </w:tcPr>
          <w:p w14:paraId="58DD0F6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تُجرَ في السعودية.</w:t>
            </w:r>
          </w:p>
        </w:tc>
        <w:tc>
          <w:tcPr>
            <w:tcW w:w="0" w:type="auto"/>
            <w:vAlign w:val="center"/>
            <w:hideMark/>
          </w:tcPr>
          <w:p w14:paraId="33A430D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تتناول نفس آلية التأثير بين القيادة وOCB.</w:t>
            </w:r>
          </w:p>
        </w:tc>
      </w:tr>
      <w:tr w:rsidR="00402B9D" w:rsidRPr="00402B9D" w14:paraId="3BF6D03F" w14:textId="77777777" w:rsidTr="00402B9D">
        <w:trPr>
          <w:trHeight w:val="2171"/>
        </w:trPr>
        <w:tc>
          <w:tcPr>
            <w:tcW w:w="0" w:type="auto"/>
            <w:vAlign w:val="center"/>
            <w:hideMark/>
          </w:tcPr>
          <w:p w14:paraId="1DF9C87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Al-Amri</w:t>
            </w:r>
          </w:p>
        </w:tc>
        <w:tc>
          <w:tcPr>
            <w:tcW w:w="0" w:type="auto"/>
            <w:vAlign w:val="center"/>
            <w:hideMark/>
          </w:tcPr>
          <w:p w14:paraId="128C6BF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2016</w:t>
            </w:r>
          </w:p>
        </w:tc>
        <w:tc>
          <w:tcPr>
            <w:tcW w:w="0" w:type="auto"/>
            <w:vAlign w:val="center"/>
            <w:hideMark/>
          </w:tcPr>
          <w:p w14:paraId="30171B2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وسلوك المواطنة التنظيمية</w:t>
            </w:r>
          </w:p>
        </w:tc>
        <w:tc>
          <w:tcPr>
            <w:tcW w:w="0" w:type="auto"/>
            <w:vAlign w:val="center"/>
            <w:hideMark/>
          </w:tcPr>
          <w:p w14:paraId="01789B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استبيان (327 مشاركًا في شركات التأمين)</w:t>
            </w:r>
          </w:p>
        </w:tc>
        <w:tc>
          <w:tcPr>
            <w:tcW w:w="0" w:type="auto"/>
            <w:vAlign w:val="center"/>
            <w:hideMark/>
          </w:tcPr>
          <w:p w14:paraId="0AF26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أبعاد القيادة الخادمة وOCB باستثناء الشجاعة.</w:t>
            </w:r>
          </w:p>
        </w:tc>
        <w:tc>
          <w:tcPr>
            <w:tcW w:w="0" w:type="auto"/>
            <w:vAlign w:val="center"/>
            <w:hideMark/>
          </w:tcPr>
          <w:p w14:paraId="107A5A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اقتصرت على قطاع التأمين فقط.</w:t>
            </w:r>
          </w:p>
        </w:tc>
        <w:tc>
          <w:tcPr>
            <w:tcW w:w="0" w:type="auto"/>
            <w:vAlign w:val="center"/>
            <w:hideMark/>
          </w:tcPr>
          <w:p w14:paraId="40E8BF1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دراسة مبكرة ومباشرة في السعودية.</w:t>
            </w:r>
          </w:p>
        </w:tc>
      </w:tr>
      <w:tr w:rsidR="00402B9D" w:rsidRPr="00402B9D" w14:paraId="0907A92D" w14:textId="77777777" w:rsidTr="00402B9D">
        <w:trPr>
          <w:trHeight w:val="2714"/>
        </w:trPr>
        <w:tc>
          <w:tcPr>
            <w:tcW w:w="0" w:type="auto"/>
            <w:vAlign w:val="center"/>
            <w:hideMark/>
          </w:tcPr>
          <w:p w14:paraId="069FD39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Mian</w:t>
            </w:r>
          </w:p>
        </w:tc>
        <w:tc>
          <w:tcPr>
            <w:tcW w:w="0" w:type="auto"/>
            <w:vAlign w:val="center"/>
            <w:hideMark/>
          </w:tcPr>
          <w:p w14:paraId="3C85C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0" w:type="auto"/>
            <w:vAlign w:val="center"/>
            <w:hideMark/>
          </w:tcPr>
          <w:p w14:paraId="74774F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ونجاح المشاريع</w:t>
            </w:r>
          </w:p>
        </w:tc>
        <w:tc>
          <w:tcPr>
            <w:tcW w:w="0" w:type="auto"/>
            <w:vAlign w:val="center"/>
            <w:hideMark/>
          </w:tcPr>
          <w:p w14:paraId="202A0DF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تحليل علاقات مع OCB، إطار نظرية الحفاظ على الموارد</w:t>
            </w:r>
          </w:p>
        </w:tc>
        <w:tc>
          <w:tcPr>
            <w:tcW w:w="0" w:type="auto"/>
            <w:vAlign w:val="center"/>
            <w:hideMark/>
          </w:tcPr>
          <w:p w14:paraId="0866CA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ترتبط إيجابيًا بـ OCB ونجاح المشروع بغض النظر عن تعقيد المهام.</w:t>
            </w:r>
          </w:p>
        </w:tc>
        <w:tc>
          <w:tcPr>
            <w:tcW w:w="0" w:type="auto"/>
            <w:vAlign w:val="center"/>
            <w:hideMark/>
          </w:tcPr>
          <w:p w14:paraId="6A7616F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السعودية.</w:t>
            </w:r>
          </w:p>
        </w:tc>
        <w:tc>
          <w:tcPr>
            <w:tcW w:w="0" w:type="auto"/>
            <w:vAlign w:val="center"/>
            <w:hideMark/>
          </w:tcPr>
          <w:p w14:paraId="4F5B9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تتناول التواضع القيادي كعامل مؤثر.</w:t>
            </w:r>
          </w:p>
        </w:tc>
      </w:tr>
      <w:tr w:rsidR="00402B9D" w:rsidRPr="00402B9D" w14:paraId="083E3EA4" w14:textId="77777777" w:rsidTr="00402B9D">
        <w:trPr>
          <w:trHeight w:val="1900"/>
        </w:trPr>
        <w:tc>
          <w:tcPr>
            <w:tcW w:w="0" w:type="auto"/>
            <w:vAlign w:val="center"/>
            <w:hideMark/>
          </w:tcPr>
          <w:p w14:paraId="05F1D3F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Algarni</w:t>
            </w:r>
          </w:p>
        </w:tc>
        <w:tc>
          <w:tcPr>
            <w:tcW w:w="0" w:type="auto"/>
            <w:vAlign w:val="center"/>
            <w:hideMark/>
          </w:tcPr>
          <w:p w14:paraId="295DF33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144947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الأصيلة في الثقافة السعودية</w:t>
            </w:r>
          </w:p>
        </w:tc>
        <w:tc>
          <w:tcPr>
            <w:tcW w:w="0" w:type="auto"/>
            <w:vAlign w:val="center"/>
            <w:hideMark/>
          </w:tcPr>
          <w:p w14:paraId="5A505E0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نوعي، مقابلات شبه منظمة (36 مشاركًا)</w:t>
            </w:r>
          </w:p>
        </w:tc>
        <w:tc>
          <w:tcPr>
            <w:tcW w:w="0" w:type="auto"/>
            <w:vAlign w:val="center"/>
            <w:hideMark/>
          </w:tcPr>
          <w:p w14:paraId="58339DF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العوامل الثقافية والدينية (الإسلام) تشكّل فهم القيادة الأصيلة.</w:t>
            </w:r>
          </w:p>
        </w:tc>
        <w:tc>
          <w:tcPr>
            <w:tcW w:w="0" w:type="auto"/>
            <w:vAlign w:val="center"/>
            <w:hideMark/>
          </w:tcPr>
          <w:p w14:paraId="4F3EDB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OCB.</w:t>
            </w:r>
          </w:p>
        </w:tc>
        <w:tc>
          <w:tcPr>
            <w:tcW w:w="0" w:type="auto"/>
            <w:vAlign w:val="center"/>
            <w:hideMark/>
          </w:tcPr>
          <w:p w14:paraId="3986ECF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متوسط، تفسر السياق الثقافي السعودي للقيادة.</w:t>
            </w:r>
          </w:p>
        </w:tc>
      </w:tr>
      <w:tr w:rsidR="00402B9D" w:rsidRPr="00402B9D" w14:paraId="5623AE44" w14:textId="77777777" w:rsidTr="00402B9D">
        <w:trPr>
          <w:trHeight w:val="2171"/>
        </w:trPr>
        <w:tc>
          <w:tcPr>
            <w:tcW w:w="0" w:type="auto"/>
            <w:vAlign w:val="center"/>
            <w:hideMark/>
          </w:tcPr>
          <w:p w14:paraId="56F5CAC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Algarni A.</w:t>
            </w:r>
          </w:p>
        </w:tc>
        <w:tc>
          <w:tcPr>
            <w:tcW w:w="0" w:type="auto"/>
            <w:vAlign w:val="center"/>
            <w:hideMark/>
          </w:tcPr>
          <w:p w14:paraId="2E7227A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6C677A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والثقة والثقافة في شركات البتروكيماويات</w:t>
            </w:r>
          </w:p>
        </w:tc>
        <w:tc>
          <w:tcPr>
            <w:tcW w:w="0" w:type="auto"/>
            <w:vAlign w:val="center"/>
            <w:hideMark/>
          </w:tcPr>
          <w:p w14:paraId="58C5C6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متعدد الأساليب (مقابلات واستبيانات)</w:t>
            </w:r>
          </w:p>
        </w:tc>
        <w:tc>
          <w:tcPr>
            <w:tcW w:w="0" w:type="auto"/>
            <w:vAlign w:val="center"/>
            <w:hideMark/>
          </w:tcPr>
          <w:p w14:paraId="36681C3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ارتفاع مسافة السلطة يعزز الثقة في القائد رغم ضعف القيادة التحويلية.</w:t>
            </w:r>
          </w:p>
        </w:tc>
        <w:tc>
          <w:tcPr>
            <w:tcW w:w="0" w:type="auto"/>
            <w:vAlign w:val="center"/>
            <w:hideMark/>
          </w:tcPr>
          <w:p w14:paraId="530EFB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مباشرة.</w:t>
            </w:r>
          </w:p>
        </w:tc>
        <w:tc>
          <w:tcPr>
            <w:tcW w:w="0" w:type="auto"/>
            <w:vAlign w:val="center"/>
            <w:hideMark/>
          </w:tcPr>
          <w:p w14:paraId="00D3BDC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يوضح أهمية السياق الثقافي والثقة في القيادة.</w:t>
            </w:r>
          </w:p>
        </w:tc>
      </w:tr>
      <w:tr w:rsidR="00402B9D" w:rsidRPr="00402B9D" w14:paraId="1C1B16E1" w14:textId="77777777" w:rsidTr="00402B9D">
        <w:trPr>
          <w:trHeight w:val="2442"/>
        </w:trPr>
        <w:tc>
          <w:tcPr>
            <w:tcW w:w="0" w:type="auto"/>
            <w:vAlign w:val="center"/>
            <w:hideMark/>
          </w:tcPr>
          <w:p w14:paraId="31E14B0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N</w:t>
            </w:r>
          </w:p>
        </w:tc>
        <w:tc>
          <w:tcPr>
            <w:tcW w:w="0" w:type="auto"/>
            <w:vAlign w:val="center"/>
            <w:hideMark/>
          </w:tcPr>
          <w:p w14:paraId="2B085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0" w:type="auto"/>
            <w:vAlign w:val="center"/>
            <w:hideMark/>
          </w:tcPr>
          <w:p w14:paraId="7B458DE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والأداء والإبداع</w:t>
            </w:r>
          </w:p>
        </w:tc>
        <w:tc>
          <w:tcPr>
            <w:tcW w:w="0" w:type="auto"/>
            <w:vAlign w:val="center"/>
            <w:hideMark/>
          </w:tcPr>
          <w:p w14:paraId="36623BF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SEM SmartPLS، عينة (394 عضو هيئة تدريس سعودي)</w:t>
            </w:r>
          </w:p>
        </w:tc>
        <w:tc>
          <w:tcPr>
            <w:tcW w:w="0" w:type="auto"/>
            <w:vAlign w:val="center"/>
            <w:hideMark/>
          </w:tcPr>
          <w:p w14:paraId="71A3A3E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تؤثر على الأداء والإبداع، وبعض أبعادها غير ذات تأثير مباشر.</w:t>
            </w:r>
          </w:p>
        </w:tc>
        <w:tc>
          <w:tcPr>
            <w:tcW w:w="0" w:type="auto"/>
            <w:vAlign w:val="center"/>
            <w:hideMark/>
          </w:tcPr>
          <w:p w14:paraId="2DD4F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سلوك المواطنة التنظيمية كوسيط.</w:t>
            </w:r>
          </w:p>
        </w:tc>
        <w:tc>
          <w:tcPr>
            <w:tcW w:w="0" w:type="auto"/>
            <w:vAlign w:val="center"/>
            <w:hideMark/>
          </w:tcPr>
          <w:p w14:paraId="5E37C2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في سياق سعودي معاصر.</w:t>
            </w:r>
          </w:p>
        </w:tc>
      </w:tr>
      <w:tr w:rsidR="00402B9D" w:rsidRPr="00402B9D" w14:paraId="38AA7A63" w14:textId="77777777" w:rsidTr="00402B9D">
        <w:trPr>
          <w:trHeight w:val="2985"/>
        </w:trPr>
        <w:tc>
          <w:tcPr>
            <w:tcW w:w="0" w:type="auto"/>
            <w:vAlign w:val="center"/>
            <w:hideMark/>
          </w:tcPr>
          <w:p w14:paraId="564980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Alhamami</w:t>
            </w:r>
          </w:p>
        </w:tc>
        <w:tc>
          <w:tcPr>
            <w:tcW w:w="0" w:type="auto"/>
            <w:vAlign w:val="center"/>
            <w:hideMark/>
          </w:tcPr>
          <w:p w14:paraId="5CC5CD1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2B59569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وأنماطها وتأثيرها على الابتكار</w:t>
            </w:r>
          </w:p>
        </w:tc>
        <w:tc>
          <w:tcPr>
            <w:tcW w:w="0" w:type="auto"/>
            <w:vAlign w:val="center"/>
            <w:hideMark/>
          </w:tcPr>
          <w:p w14:paraId="1D5C1F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نمذجة PLS-SEM على 381 مشاركًا</w:t>
            </w:r>
          </w:p>
        </w:tc>
        <w:tc>
          <w:tcPr>
            <w:tcW w:w="0" w:type="auto"/>
            <w:vAlign w:val="center"/>
            <w:hideMark/>
          </w:tcPr>
          <w:p w14:paraId="7239C4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كانت الشرط الأفضل لتعزيز السلوك الإبداعي في مؤسسات التعليم السعودية.</w:t>
            </w:r>
          </w:p>
        </w:tc>
        <w:tc>
          <w:tcPr>
            <w:tcW w:w="0" w:type="auto"/>
            <w:vAlign w:val="center"/>
            <w:hideMark/>
          </w:tcPr>
          <w:p w14:paraId="2D34BA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OCB مباشرة.</w:t>
            </w:r>
          </w:p>
        </w:tc>
        <w:tc>
          <w:tcPr>
            <w:tcW w:w="0" w:type="auto"/>
            <w:vAlign w:val="center"/>
            <w:hideMark/>
          </w:tcPr>
          <w:p w14:paraId="5ADBA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توضح أهمية القيادة الخادمة في السياق السعودي.</w:t>
            </w:r>
          </w:p>
        </w:tc>
      </w:tr>
      <w:tr w:rsidR="00402B9D" w:rsidRPr="00402B9D" w14:paraId="6FCAEA36" w14:textId="77777777" w:rsidTr="00402B9D">
        <w:trPr>
          <w:trHeight w:val="2171"/>
        </w:trPr>
        <w:tc>
          <w:tcPr>
            <w:tcW w:w="0" w:type="auto"/>
            <w:vAlign w:val="center"/>
            <w:hideMark/>
          </w:tcPr>
          <w:p w14:paraId="7F2606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Dahlan</w:t>
            </w:r>
          </w:p>
        </w:tc>
        <w:tc>
          <w:tcPr>
            <w:tcW w:w="0" w:type="auto"/>
            <w:vAlign w:val="center"/>
            <w:hideMark/>
          </w:tcPr>
          <w:p w14:paraId="70C6C601"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14A70B4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وأداء الموظفين</w:t>
            </w:r>
          </w:p>
        </w:tc>
        <w:tc>
          <w:tcPr>
            <w:tcW w:w="0" w:type="auto"/>
            <w:vAlign w:val="center"/>
            <w:hideMark/>
          </w:tcPr>
          <w:p w14:paraId="67686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مقطعية، SEM SmartPLS</w:t>
            </w:r>
          </w:p>
        </w:tc>
        <w:tc>
          <w:tcPr>
            <w:tcW w:w="0" w:type="auto"/>
            <w:vAlign w:val="center"/>
            <w:hideMark/>
          </w:tcPr>
          <w:p w14:paraId="2A4955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تؤثر سلبًا على الرضا والولاء والأداء.</w:t>
            </w:r>
          </w:p>
        </w:tc>
        <w:tc>
          <w:tcPr>
            <w:tcW w:w="0" w:type="auto"/>
            <w:vAlign w:val="center"/>
            <w:hideMark/>
          </w:tcPr>
          <w:p w14:paraId="5A547B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ولكن تبرز أثر القيادة السلبي.</w:t>
            </w:r>
          </w:p>
        </w:tc>
        <w:tc>
          <w:tcPr>
            <w:tcW w:w="0" w:type="auto"/>
            <w:vAlign w:val="center"/>
            <w:hideMark/>
          </w:tcPr>
          <w:p w14:paraId="76066E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توضح أهمية القيادة الإيجابية البديلة كالخادمة.</w:t>
            </w:r>
          </w:p>
        </w:tc>
      </w:tr>
    </w:tbl>
    <w:p w14:paraId="44F19EA8" w14:textId="77777777" w:rsidR="000A2303" w:rsidRDefault="000A2303" w:rsidP="000A2303">
      <w:pPr>
        <w:rPr>
          <w:rtl/>
          <w:lang w:bidi="ar-EG"/>
        </w:rPr>
      </w:pPr>
    </w:p>
    <w:p w14:paraId="03DB6611" w14:textId="77777777" w:rsidR="000A2303" w:rsidRDefault="000A2303" w:rsidP="000A2303">
      <w:pPr>
        <w:rPr>
          <w:rtl/>
          <w:lang w:bidi="ar-EG"/>
        </w:rPr>
      </w:pPr>
    </w:p>
    <w:p w14:paraId="4BD7B127" w14:textId="77777777" w:rsidR="000A2303" w:rsidRDefault="000A2303" w:rsidP="000A2303">
      <w:pPr>
        <w:rPr>
          <w:rtl/>
          <w:lang w:bidi="ar-EG"/>
        </w:rPr>
      </w:pPr>
    </w:p>
    <w:p w14:paraId="12AC25FC" w14:textId="77777777" w:rsidR="000A2303" w:rsidRDefault="000A2303" w:rsidP="000A2303">
      <w:pPr>
        <w:rPr>
          <w:rtl/>
          <w:lang w:bidi="ar-EG"/>
        </w:rPr>
      </w:pPr>
    </w:p>
    <w:p w14:paraId="56C331A0" w14:textId="77777777" w:rsidR="000A2303" w:rsidRDefault="000A2303" w:rsidP="000A2303">
      <w:pPr>
        <w:rPr>
          <w:rtl/>
          <w:lang w:bidi="ar-EG"/>
        </w:rPr>
      </w:pPr>
    </w:p>
    <w:p w14:paraId="394FEA06" w14:textId="77777777" w:rsidR="000A2303" w:rsidRPr="000A2303" w:rsidRDefault="000A2303" w:rsidP="000A2303">
      <w:pPr>
        <w:rPr>
          <w:rtl/>
          <w:lang w:bidi="ar-EG"/>
        </w:rPr>
      </w:pPr>
    </w:p>
    <w:p w14:paraId="60C71D5E"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 xml:space="preserve">تأثير تمكين الاتباع على سلوكيات المواطنة التنظيمية بالشركات الصناعية بالمملكة العربية السعودية </w:t>
      </w:r>
    </w:p>
    <w:p w14:paraId="51BE9A7B"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104" w:dyaOrig="6385" w14:anchorId="28291E98">
          <v:shape id="_x0000_i1027" type="#_x0000_t75" style="width:467.8pt;height:295.65pt" o:ole="">
            <v:imagedata r:id="rId14" o:title=""/>
          </v:shape>
          <o:OLEObject Type="Embed" ProgID="Visio.Drawing.15" ShapeID="_x0000_i1027" DrawAspect="Content" ObjectID="_1848849592" r:id="rId15"/>
        </w:object>
      </w:r>
    </w:p>
    <w:p w14:paraId="183939C7" w14:textId="03DA743E" w:rsidR="00402B9D" w:rsidRDefault="000A2303" w:rsidP="000A2303">
      <w:pPr>
        <w:pStyle w:val="Caption"/>
        <w:bidi/>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محاور سلوكيات المواطنة التنفيذذية</w:t>
      </w:r>
    </w:p>
    <w:p w14:paraId="70FC3670" w14:textId="77777777" w:rsidR="000A2303" w:rsidRPr="000A2303" w:rsidRDefault="000A2303" w:rsidP="000A2303">
      <w:pPr>
        <w:rPr>
          <w:rtl/>
          <w:lang w:bidi="ar-EG"/>
        </w:rPr>
      </w:pPr>
    </w:p>
    <w:p w14:paraId="666A39A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التابعين</w:t>
      </w:r>
    </w:p>
    <w:p w14:paraId="14324B2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تمكين التابعين هو عملية منح الموظفين السلطة والثقة والمسؤولية لاتخاذ القرارات المتعلقة بعملهم، مما يعزز شعورهم بالانتماء والمشاركة الفعالة في تحقيق أهداف الشركة. يُوصف تمكين التابعين بأنه "منح الموظفين حرية استخدام قدراتهم واتخاذ القرارات المناسبة في بيئة عملهم، مع توفير الدعم والثقة اللازمين" (سبريتزر، ١٩٩٥).</w:t>
      </w:r>
    </w:p>
    <w:p w14:paraId="687AEE30" w14:textId="473FC166"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بيئة الشركات الصناعية في المملكة العربية السعودية، يُعد تمكين التابعين ركيزة أساسية لتطوير الأداء التنظيمي وتحقيق الكفاءة التشغيلية، لا سيما في ظل التحول الصناعي الذي تشهده المملكة في ظل رؤية ٢٠٣٠. يُعزز التمكين الابتكار والإبداع، ويُقلل الاعتماد على مركزية صنع القرار، ويُحسّن سرعة الاستجابة للصعوبات التشغيلية</w:t>
      </w:r>
      <w:sdt>
        <w:sdtPr>
          <w:rPr>
            <w:rFonts w:ascii="Traditional Arabic" w:eastAsia="Aptos" w:hAnsi="Traditional Arabic" w:cs="Traditional Arabic"/>
            <w:kern w:val="2"/>
            <w:sz w:val="28"/>
            <w:szCs w:val="28"/>
            <w:rtl/>
            <w14:ligatures w14:val="standardContextual"/>
          </w:rPr>
          <w:id w:val="17394393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Mod23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Modise</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F1096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ثانيًا: أبعاد تمكين الأتباع</w:t>
      </w:r>
    </w:p>
    <w:p w14:paraId="4A66EDFF"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للنموذج النفسي للتمكين الذي وضعه سبريتزر (1995)، يتضمن تمكين الأتباع أربعة أبعاد أساسية:</w:t>
      </w:r>
    </w:p>
    <w:p w14:paraId="69C51DC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يعتقد الموظف أن عمله جدير بالاهتمام ويتوافق مع تطلعاته الشخصية ومبادئ الشركة.</w:t>
      </w:r>
    </w:p>
    <w:p w14:paraId="4A14932B"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إدراك الموظف لقدرته على إنجاز واجباته بكفاءة ونجاح.</w:t>
      </w:r>
    </w:p>
    <w:p w14:paraId="125EA8B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تقرير المصير</w:t>
      </w:r>
      <w:r w:rsidRPr="00402B9D">
        <w:rPr>
          <w:rFonts w:ascii="Traditional Arabic" w:eastAsia="Aptos" w:hAnsi="Traditional Arabic" w:cs="Traditional Arabic"/>
          <w:kern w:val="2"/>
          <w:sz w:val="28"/>
          <w:szCs w:val="28"/>
          <w:rtl/>
          <w14:ligatures w14:val="standardContextual"/>
        </w:rPr>
        <w:t>: حرية اختيار كيفية إنجاز الأنشطة دون تأثير إداري غير مبرر.</w:t>
      </w:r>
    </w:p>
    <w:p w14:paraId="547B7B5A"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اعتقاد الموظف بأن لعمله تأثيرًا حقيقيًا على أداء المؤسسة.</w:t>
      </w:r>
    </w:p>
    <w:p w14:paraId="203803BD" w14:textId="6AE1CF5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تعزز هذه العوامل الدافع الداخلي وتحفز الموظفين على الانخراط في أعمال تطوعية تعود بالنفع على الشركة، مثل التعاون والمبادرة، وهو ما يُعرف غالبًا بالمواطنة التنظيمية</w:t>
      </w:r>
      <w:sdt>
        <w:sdtPr>
          <w:rPr>
            <w:rFonts w:ascii="Traditional Arabic" w:eastAsia="Aptos" w:hAnsi="Traditional Arabic" w:cs="Traditional Arabic"/>
            <w:kern w:val="2"/>
            <w:sz w:val="28"/>
            <w:szCs w:val="28"/>
            <w:rtl/>
            <w14:ligatures w14:val="standardContextual"/>
          </w:rPr>
          <w:id w:val="-291109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YeP22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Ye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FF42D8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75841D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تمكين الأتباع في بيئة العمل الصناعية</w:t>
      </w:r>
    </w:p>
    <w:p w14:paraId="685BDA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تمكين الأتباع من قدرته على تحويل بيئة العمل من السيطرة المركزية إلى المشاركة المجتمعية، مما يؤدي إلى زيادة التفاني في العمل وانخفاض معدل دوران الموظفين. في المؤسسات الصناعية السعودية، التي تعتمد عملياتها على فرق عمل متعددة المهارات، يُؤدي تمكين المرؤوسين إلى:</w:t>
      </w:r>
    </w:p>
    <w:p w14:paraId="26D6C1B1"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الإبداع التشغيلي والقدرة على حل المشكلات في خط الإنتاج.</w:t>
      </w:r>
    </w:p>
    <w:p w14:paraId="17D16B16"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الرضا الوظيفي ورفع الروح المعنوية.</w:t>
      </w:r>
    </w:p>
    <w:p w14:paraId="5805DEEB"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التنسيق بين الأقسام.</w:t>
      </w:r>
    </w:p>
    <w:p w14:paraId="7445B27D"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جودة المنتج وتقليل الأخطاء التشغيلية.</w:t>
      </w:r>
    </w:p>
    <w:p w14:paraId="30DD4C70" w14:textId="4BD4AB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يُسهم تمكين المرؤوسين في ترسيخ ثقافة تنظيمية قائمة على الثقة والمساءلة المشتركة، مما يُحوّل الموظفين إلى شركاء حقيقيين في تحقيق الأهداف الاستراتيجية للمؤسسة</w:t>
      </w:r>
      <w:sdt>
        <w:sdtPr>
          <w:rPr>
            <w:rFonts w:ascii="Traditional Arabic" w:eastAsia="Aptos" w:hAnsi="Traditional Arabic" w:cs="Traditional Arabic"/>
            <w:kern w:val="2"/>
            <w:sz w:val="28"/>
            <w:szCs w:val="28"/>
            <w:rtl/>
            <w14:ligatures w14:val="standardContextual"/>
          </w:rPr>
          <w:id w:val="-62901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Tei24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Teixeira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4CA353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C6922C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7867056D" w14:textId="695E51BA"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هي أفعال تطوعية يقوم بها الموظفون، وهي ليست جزءًا من وصف وظائفهم، ولكنها تُسهم في تحسين الأداء التنظيمي. تشمل هذه السلوكيات العمل مع زملاء العمل، والتطوع لمسؤوليات إضافية، والحفاظ على النظام، ومساعدة الآخرين (أورجان، 1988). تُعدّ هذه الأفعال مؤشرًا قويًا على التفاني التنظيمي والسعادة الوظيفية، بالإضافة إلى مستوى نضج ثقافة المنظمة في مكان العمل</w:t>
      </w:r>
      <w:sdt>
        <w:sdtPr>
          <w:rPr>
            <w:rFonts w:ascii="Traditional Arabic" w:eastAsia="Aptos" w:hAnsi="Traditional Arabic" w:cs="Traditional Arabic"/>
            <w:kern w:val="2"/>
            <w:sz w:val="28"/>
            <w:szCs w:val="28"/>
            <w:rtl/>
            <w14:ligatures w14:val="standardContextual"/>
          </w:rPr>
          <w:id w:val="169256336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Udo20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Udod</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348131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F115A2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تمكين الأتباع وسلوكيات المواطنة التنظيمية</w:t>
      </w:r>
    </w:p>
    <w:p w14:paraId="77BC939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أظهرت العديد من الدراسات أن تمكين الأتباع جانب مهم في تشكيل ممارسات المواطنة التنظيمية. فالموظفون الذين يشعرون بالتمكين أكثر ميلًا إلى الانخراط في سلوكيات جيدة، بما في ذلك التعاون والمساءلة والولاء التنظيمي. ويُفسر ذلك بأن التمكين يُولّد شعورًا بالانتماء ويُحسّن التفاعل النفسي بين الموظفين والمنظمات، مما يُؤدي إلى رغبة متأصلة في المساهمة بما يتجاوز نطاق المسؤولية الرسمية (تشيانغ وهسيه، 2012).</w:t>
      </w:r>
    </w:p>
    <w:p w14:paraId="1EBB3518" w14:textId="13E5B28B"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تُحفّز الثقة المتبادلة بين القادة والتابعين، الناتجة عن التمكين، الموظفين على التعاون فيما بينهم وتهيئة بيئة عمل صحية، وكلاهما من سمات المواطنة المؤسسية.</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يكتسب هذا التفاعل أهمية خاصة في القطاع الصناعي بالمملكة العربية السعودية، حيث تُحقق أهداف الكفاءة والإنتاج من خلال فرق عمل متكاملة وتعاون مستمر</w:t>
      </w:r>
      <w:sdt>
        <w:sdtPr>
          <w:rPr>
            <w:rFonts w:ascii="Traditional Arabic" w:eastAsia="Aptos" w:hAnsi="Traditional Arabic" w:cs="Traditional Arabic"/>
            <w:kern w:val="2"/>
            <w:sz w:val="28"/>
            <w:szCs w:val="28"/>
            <w:rtl/>
            <w14:ligatures w14:val="standardContextual"/>
          </w:rPr>
          <w:id w:val="213875287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Zhe24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Zheng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F0904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العوامل الوسيطة المؤثرة على العلاقة بين التمكين وسلوكيات المواطنة التنظيمية</w:t>
      </w:r>
    </w:p>
    <w:p w14:paraId="3DDB638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عدة متغيرات وسيطة على العلاقة بين تمكين التابعين وممارسات المواطنة التنظيمية:</w:t>
      </w:r>
    </w:p>
    <w:p w14:paraId="248648A7"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العاملين بقادتهم، زادت احتمالية مشاركتهم في أعمال تطوعية تعود بالنفع على الشركة.</w:t>
      </w:r>
    </w:p>
    <w:p w14:paraId="4E9DE5E4"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الرضا الوظيفي</w:t>
      </w:r>
      <w:r w:rsidRPr="00402B9D">
        <w:rPr>
          <w:rFonts w:ascii="Traditional Arabic" w:eastAsia="Aptos" w:hAnsi="Traditional Arabic" w:cs="Traditional Arabic"/>
          <w:kern w:val="2"/>
          <w:sz w:val="28"/>
          <w:szCs w:val="28"/>
          <w:rtl/>
          <w14:ligatures w14:val="standardContextual"/>
        </w:rPr>
        <w:t>: يشعر الموظفون المُمكّنون بالرضا، ويتجلى ذلك في أفعالهم الإيجابية في مكان العمل.</w:t>
      </w:r>
    </w:p>
    <w:p w14:paraId="1A8930A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الالتزام التنظيمي</w:t>
      </w:r>
      <w:r w:rsidRPr="00402B9D">
        <w:rPr>
          <w:rFonts w:ascii="Traditional Arabic" w:eastAsia="Aptos" w:hAnsi="Traditional Arabic" w:cs="Traditional Arabic"/>
          <w:kern w:val="2"/>
          <w:sz w:val="28"/>
          <w:szCs w:val="28"/>
          <w:rtl/>
          <w14:ligatures w14:val="standardContextual"/>
        </w:rPr>
        <w:t>: يعزز التمكين الولاء للمنظمة والرغبة في مساعدتها على النجاح.</w:t>
      </w:r>
    </w:p>
    <w:p w14:paraId="1C1C1B7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ثقافة العمل الجماعي</w:t>
      </w:r>
      <w:r w:rsidRPr="00402B9D">
        <w:rPr>
          <w:rFonts w:ascii="Traditional Arabic" w:eastAsia="Aptos" w:hAnsi="Traditional Arabic" w:cs="Traditional Arabic"/>
          <w:kern w:val="2"/>
          <w:sz w:val="28"/>
          <w:szCs w:val="28"/>
          <w:rtl/>
          <w14:ligatures w14:val="standardContextual"/>
        </w:rPr>
        <w:t>: إن الثقافة التي تُقدّر التعاون والاحترام المتبادل تزيد من تأثير التمكين على سلوكيات المواطنة التنظيمية.</w:t>
      </w:r>
    </w:p>
    <w:p w14:paraId="7D563875"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FC0E25A"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تمكين التابعين في الشركات الصناعية السعودية</w:t>
      </w:r>
    </w:p>
    <w:p w14:paraId="55B88EA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البحث في هذا الموضوع من الدور الحيوي الذي يلعبه رأس المال البشري في القطاع الصناعي. يُسهم التمكين في خلق بيئة عمل نابضة بالحياة، ويعزز قدرة المؤسسات الصناعية السعودية على الابتكار والتكيف مع التغيير الرقمي في إطار رؤية 2030.</w:t>
      </w:r>
    </w:p>
    <w:p w14:paraId="1C86355C" w14:textId="6DFF2E4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يُعزز تمكين الموظفين قدرتهم على اتخاذ القرارات السريعة في الميدان، مما يزيد الإنتاجية ويُقلل من الأخطاء التشغيلية. كما أن فهم العلاقة بين التمكين وسلوكيات المواطنة التنظيمية يُمكّن قادة المؤسسات من وضع استراتيجيات إدارية تُعزز الانتماء والالتزام الجماعي، مع دعم القدرة التنافسية والاستدامة في الأسواق المحلية والعالمية.</w:t>
      </w:r>
    </w:p>
    <w:p w14:paraId="63B9D1AD" w14:textId="2EC5031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من دراسة </w:t>
      </w:r>
      <w:sdt>
        <w:sdtPr>
          <w:rPr>
            <w:rFonts w:ascii="Traditional Arabic" w:eastAsia="Aptos" w:hAnsi="Traditional Arabic" w:cs="Traditional Arabic"/>
            <w:kern w:val="2"/>
            <w:sz w:val="28"/>
            <w:szCs w:val="28"/>
            <w:rtl/>
            <w14:ligatures w14:val="standardContextual"/>
          </w:rPr>
          <w:id w:val="710624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Are21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Aref Abdulkarem Ali 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6AADD015" w14:textId="6F72E66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سعت دراسة </w:t>
      </w:r>
      <w:sdt>
        <w:sdtPr>
          <w:rPr>
            <w:rFonts w:ascii="Traditional Arabic" w:eastAsia="Aptos" w:hAnsi="Traditional Arabic" w:cs="Traditional Arabic"/>
            <w:kern w:val="2"/>
            <w:sz w:val="28"/>
            <w:szCs w:val="28"/>
            <w:rtl/>
            <w14:ligatures w14:val="standardContextual"/>
          </w:rPr>
          <w:id w:val="-178095279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Ali243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التحقيق في العلاقة بين تطور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الموظفين في قطاع السيارات الخاص في المملكة العربية السعودية في ضوء رؤية 2030. استخدمت الدراسة أسلوبًا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والتدريب والرضا الوظيفي. في حين لم يتم التحقق من صحة الارتباط المباشر المفترض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2914A799" w14:textId="4574045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استخدمت </w:t>
      </w:r>
      <w:sdt>
        <w:sdtPr>
          <w:rPr>
            <w:rFonts w:ascii="Traditional Arabic" w:eastAsia="Aptos" w:hAnsi="Traditional Arabic" w:cs="Traditional Arabic"/>
            <w:kern w:val="2"/>
            <w:sz w:val="28"/>
            <w:szCs w:val="28"/>
            <w:rtl/>
            <w14:ligatures w14:val="standardContextual"/>
          </w:rPr>
          <w:id w:val="121785815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Noo25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Noor-E-Sahar</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نظرية التبادل الاجتماعي للتحقيق في التأثير البعدي لإدارة الجودة الشاملة (</w:t>
      </w:r>
      <w:r w:rsidRPr="00402B9D">
        <w:rPr>
          <w:rFonts w:ascii="Traditional Arabic" w:eastAsia="Aptos" w:hAnsi="Traditional Arabic" w:cs="Traditional Arabic"/>
          <w:kern w:val="2"/>
          <w:sz w:val="28"/>
          <w:szCs w:val="28"/>
          <w14:ligatures w14:val="standardContextual"/>
        </w:rPr>
        <w:t>TQM</w:t>
      </w:r>
      <w:r w:rsidRPr="00402B9D">
        <w:rPr>
          <w:rFonts w:ascii="Traditional Arabic" w:eastAsia="Aptos" w:hAnsi="Traditional Arabic" w:cs="Traditional Arabic"/>
          <w:kern w:val="2"/>
          <w:sz w:val="28"/>
          <w:szCs w:val="28"/>
          <w:rtl/>
          <w14:ligatures w14:val="standardContextual"/>
        </w:rPr>
        <w:t>) على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للموظفين، حيث تعمل المسؤولية الاجتماعية للشركات البيئية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كعامل وسيط. تم جمع البيانات من 311 موظفًا في شركات تصنيع حاصلة على شهادة </w:t>
      </w:r>
      <w:r w:rsidRPr="00402B9D">
        <w:rPr>
          <w:rFonts w:ascii="Traditional Arabic" w:eastAsia="Aptos" w:hAnsi="Traditional Arabic" w:cs="Traditional Arabic"/>
          <w:kern w:val="2"/>
          <w:sz w:val="28"/>
          <w:szCs w:val="28"/>
          <w14:ligatures w14:val="standardContextual"/>
        </w:rPr>
        <w:t>ISO-14001</w:t>
      </w:r>
      <w:r w:rsidRPr="00402B9D">
        <w:rPr>
          <w:rFonts w:ascii="Traditional Arabic" w:eastAsia="Aptos" w:hAnsi="Traditional Arabic" w:cs="Traditional Arabic"/>
          <w:kern w:val="2"/>
          <w:sz w:val="28"/>
          <w:szCs w:val="28"/>
          <w:rtl/>
          <w14:ligatures w14:val="standardContextual"/>
        </w:rPr>
        <w:t xml:space="preserve"> في باكستان. تم اختبار الفرضيات المقترحة باستخدام كل من نمذجة المعادلات الهيكلية للمربعات الجزئية الصغرى المتماثلة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والتحليل المقارن النوعي للمجموعة الضبابية غير المتماثلة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xml:space="preserve">)، مما أدى إلى تحسين متانة النتائج. أظهرت نتائج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xml:space="preserve">) من خلال وظيفة الوساطة لـ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تم تعزيز متانة النتائج من خلال نتائج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186E56A0" w14:textId="70AC8ED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14:ligatures w14:val="standardContextual"/>
        </w:rPr>
        <w:t>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ماكاليستر للثقة 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eastAsia="Aptos" w:hAnsi="Traditional Arabic" w:cs="Traditional Arabic"/>
            <w:kern w:val="2"/>
            <w:sz w:val="28"/>
            <w:szCs w:val="28"/>
            <w:rtl/>
            <w14:ligatures w14:val="standardContextual"/>
          </w:rPr>
          <w:id w:val="-1062410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Abd211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Abdulllah</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BFDFAE2" w14:textId="5E95317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تتناول دراسة </w:t>
      </w:r>
      <w:sdt>
        <w:sdtPr>
          <w:rPr>
            <w:rFonts w:ascii="Traditional Arabic" w:eastAsia="Aptos" w:hAnsi="Traditional Arabic" w:cs="Traditional Arabic"/>
            <w:kern w:val="2"/>
            <w:sz w:val="28"/>
            <w:szCs w:val="28"/>
            <w:rtl/>
            <w:lang w:bidi="ar-EG"/>
            <w14:ligatures w14:val="standardContextual"/>
          </w:rPr>
          <w:id w:val="-45911401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Alghowairi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إدارة الموارد البشرية الخضراء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في الجامعات السعودية، وتحديدًا تأثيرها على سلوك المواطنة التنظيمية تجاه البيئة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بين العاملين في مؤسسات التعليم العالي في المملكة العربية السعودية. وتبحث الدراسة في فرضية القدرة والدافعية والفرصة (</w:t>
      </w:r>
      <w:r w:rsidRPr="00402B9D">
        <w:rPr>
          <w:rFonts w:ascii="Traditional Arabic" w:eastAsia="Aptos" w:hAnsi="Traditional Arabic" w:cs="Traditional Arabic"/>
          <w:kern w:val="2"/>
          <w:sz w:val="28"/>
          <w:szCs w:val="28"/>
          <w:lang w:bidi="ar-EG"/>
          <w14:ligatures w14:val="standardContextual"/>
        </w:rPr>
        <w:t>AMO</w:t>
      </w:r>
      <w:r w:rsidRPr="00402B9D">
        <w:rPr>
          <w:rFonts w:ascii="Traditional Arabic" w:eastAsia="Aptos" w:hAnsi="Traditional Arabic" w:cs="Traditional Arabic"/>
          <w:kern w:val="2"/>
          <w:sz w:val="28"/>
          <w:szCs w:val="28"/>
          <w:rtl/>
          <w:lang w:bidi="ar-EG"/>
          <w14:ligatures w14:val="standardContextual"/>
        </w:rPr>
        <w:t xml:space="preserve">) في سياق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وكيفية تطبيقها على أعضاء هيئة التدريس. استخدمت الدراسة منهجيين نوعيين وكميين لجمع البيانات من 171 أكاديميًا. وتُبرز النتائج إمكانات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في تحسين الأداء البيئي في الجامعات. كما تُؤكد الدراسة على دور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xml:space="preserve"> الوسيط في العلاقة بين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398EAA3C" w14:textId="541642AE"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تسعى دراسة </w:t>
      </w:r>
      <w:sdt>
        <w:sdtPr>
          <w:rPr>
            <w:rFonts w:ascii="Traditional Arabic" w:eastAsia="Aptos" w:hAnsi="Traditional Arabic" w:cs="Traditional Arabic"/>
            <w:kern w:val="2"/>
            <w:sz w:val="28"/>
            <w:szCs w:val="28"/>
            <w:rtl/>
            <w:lang w:bidi="ar-EG"/>
            <w14:ligatures w14:val="standardContextual"/>
          </w:rPr>
          <w:id w:val="162504018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Al-Ghazali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تقييم العلاقة بين تصورات العاملين للمسؤولية الاجتماعية للشركات (</w:t>
      </w:r>
      <w:r w:rsidRPr="00402B9D">
        <w:rPr>
          <w:rFonts w:ascii="Traditional Arabic" w:eastAsia="Aptos" w:hAnsi="Traditional Arabic" w:cs="Traditional Arabic"/>
          <w:kern w:val="2"/>
          <w:sz w:val="28"/>
          <w:szCs w:val="28"/>
          <w:lang w:bidi="ar-EG"/>
          <w14:ligatures w14:val="standardContextual"/>
        </w:rPr>
        <w:t>CSR</w:t>
      </w:r>
      <w:r w:rsidRPr="00402B9D">
        <w:rPr>
          <w:rFonts w:ascii="Traditional Arabic" w:eastAsia="Aptos" w:hAnsi="Traditional Arabic" w:cs="Traditional Arabic"/>
          <w:kern w:val="2"/>
          <w:sz w:val="28"/>
          <w:szCs w:val="28"/>
          <w:rtl/>
          <w:lang w:bidi="ar-EG"/>
          <w14:ligatures w14:val="standardContextual"/>
        </w:rPr>
        <w:t>)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31259C7C" w14:textId="579220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على سلوكيات سلامة العمال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في قطاع البناء السعودي، مع التركيز على الأدوار الوسيطة لوعي سلامة العمال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وكفاءة السلامة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وإجراءات السلامة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402B9D">
        <w:rPr>
          <w:rFonts w:ascii="Traditional Arabic" w:eastAsia="Aptos" w:hAnsi="Traditional Arabic" w:cs="Traditional Arabic"/>
          <w:kern w:val="2"/>
          <w:sz w:val="28"/>
          <w:szCs w:val="28"/>
          <w:lang w:bidi="ar-EG"/>
          <w14:ligatures w14:val="standardContextual"/>
        </w:rPr>
        <w:t>PLS-SEM</w:t>
      </w:r>
      <w:r w:rsidRPr="00402B9D">
        <w:rPr>
          <w:rFonts w:ascii="Traditional Arabic" w:eastAsia="Aptos" w:hAnsi="Traditional Arabic" w:cs="Traditional Arabic"/>
          <w:kern w:val="2"/>
          <w:sz w:val="28"/>
          <w:szCs w:val="28"/>
          <w:rtl/>
          <w:lang w:bidi="ar-EG"/>
          <w14:ligatures w14:val="standardContextual"/>
        </w:rPr>
        <w:t xml:space="preserve">) لبرنامج </w:t>
      </w:r>
      <w:r w:rsidRPr="00402B9D">
        <w:rPr>
          <w:rFonts w:ascii="Traditional Arabic" w:eastAsia="Aptos" w:hAnsi="Traditional Arabic" w:cs="Traditional Arabic"/>
          <w:kern w:val="2"/>
          <w:sz w:val="28"/>
          <w:szCs w:val="28"/>
          <w:lang w:bidi="ar-EG"/>
          <w14:ligatures w14:val="standardContextual"/>
        </w:rPr>
        <w:t>SmartPLS 4</w:t>
      </w:r>
      <w:r w:rsidRPr="00402B9D">
        <w:rPr>
          <w:rFonts w:ascii="Traditional Arabic" w:eastAsia="Aptos" w:hAnsi="Traditional Arabic" w:cs="Traditional Arabic"/>
          <w:kern w:val="2"/>
          <w:sz w:val="28"/>
          <w:szCs w:val="28"/>
          <w:rtl/>
          <w:lang w:bidi="ar-EG"/>
          <w14:ligatures w14:val="standardContextual"/>
        </w:rPr>
        <w:t xml:space="preserve">. أظهرت النتائج أن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xml:space="preserve"> لها تأثيرات غير مباشرة كبيرة على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xml:space="preserve"> من خلال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xml:space="preserve"> بدلاً من التأثير عليها بشكل مباشر. من بين هذه الفئات، كان معيار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الوسيط الأبرز، يليه معيار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ومعيار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eastAsia="Aptos" w:hAnsi="Traditional Arabic" w:cs="Traditional Arabic"/>
            <w:kern w:val="2"/>
            <w:sz w:val="28"/>
            <w:szCs w:val="28"/>
            <w:rtl/>
            <w:lang w:bidi="ar-EG"/>
            <w14:ligatures w14:val="standardContextual"/>
          </w:rPr>
          <w:id w:val="1433941941"/>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Als25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Alshammari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F10EFA" w14:textId="254D3C08"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eastAsia="Aptos" w:hAnsi="Traditional Arabic" w:cs="Traditional Arabic"/>
            <w:kern w:val="2"/>
            <w:sz w:val="28"/>
            <w:szCs w:val="28"/>
            <w:rtl/>
            <w:lang w:bidi="ar-EG"/>
            <w14:ligatures w14:val="standardContextual"/>
          </w:rPr>
          <w:id w:val="-34579278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Din25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Dinc</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5CD83CB3" w14:textId="6433F9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402B9D">
        <w:rPr>
          <w:rFonts w:ascii="Traditional Arabic" w:eastAsia="Aptos" w:hAnsi="Traditional Arabic" w:cs="Traditional Arabic"/>
          <w:kern w:val="2"/>
          <w:sz w:val="28"/>
          <w:szCs w:val="28"/>
          <w:lang w:bidi="ar-EG"/>
          <w14:ligatures w14:val="standardContextual"/>
        </w:rPr>
        <w:t>AR</w:t>
      </w:r>
      <w:r w:rsidRPr="00402B9D">
        <w:rPr>
          <w:rFonts w:ascii="Traditional Arabic" w:eastAsia="Aptos" w:hAnsi="Traditional Arabic" w:cs="Traditional Arabic"/>
          <w:kern w:val="2"/>
          <w:sz w:val="28"/>
          <w:szCs w:val="28"/>
          <w:rtl/>
          <w:lang w:bidi="ar-EG"/>
          <w14:ligatures w14:val="standardContextual"/>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eastAsia="Aptos" w:hAnsi="Traditional Arabic" w:cs="Traditional Arabic"/>
            <w:kern w:val="2"/>
            <w:sz w:val="28"/>
            <w:szCs w:val="28"/>
            <w:rtl/>
            <w:lang w:bidi="ar-EG"/>
            <w14:ligatures w14:val="standardContextual"/>
          </w:rPr>
          <w:id w:val="-1615857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Kha234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6E9D7B7D" w14:textId="1AE0E815"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وقد أُجري استبيان مسح منهجي على 250 أكاديميًا في المؤسسات العامة الماليزية (</w:t>
      </w:r>
      <w:r w:rsidRPr="00402B9D">
        <w:rPr>
          <w:rFonts w:ascii="Traditional Arabic" w:eastAsia="Aptos" w:hAnsi="Traditional Arabic" w:cs="Traditional Arabic"/>
          <w:kern w:val="2"/>
          <w:sz w:val="28"/>
          <w:szCs w:val="28"/>
          <w:lang w:bidi="ar-EG"/>
          <w14:ligatures w14:val="standardContextual"/>
        </w:rPr>
        <w:t>MRUs</w:t>
      </w:r>
      <w:r w:rsidRPr="00402B9D">
        <w:rPr>
          <w:rFonts w:ascii="Traditional Arabic" w:eastAsia="Aptos" w:hAnsi="Traditional Arabic" w:cs="Traditional Arabic"/>
          <w:kern w:val="2"/>
          <w:sz w:val="28"/>
          <w:szCs w:val="28"/>
          <w:rtl/>
          <w:lang w:bidi="ar-EG"/>
          <w14:ligatures w14:val="standardContextual"/>
        </w:rPr>
        <w:t>). ودُرست فرضية الدراسة باستخدام نمذجة المعادلات الهيكلية (</w:t>
      </w:r>
      <w:r w:rsidRPr="00402B9D">
        <w:rPr>
          <w:rFonts w:ascii="Traditional Arabic" w:eastAsia="Aptos" w:hAnsi="Traditional Arabic" w:cs="Traditional Arabic"/>
          <w:kern w:val="2"/>
          <w:sz w:val="28"/>
          <w:szCs w:val="28"/>
          <w:lang w:bidi="ar-EG"/>
          <w14:ligatures w14:val="standardContextual"/>
        </w:rPr>
        <w:t>SEM</w:t>
      </w:r>
      <w:r w:rsidRPr="00402B9D">
        <w:rPr>
          <w:rFonts w:ascii="Traditional Arabic" w:eastAsia="Aptos" w:hAnsi="Traditional Arabic" w:cs="Traditional Arabic"/>
          <w:kern w:val="2"/>
          <w:sz w:val="28"/>
          <w:szCs w:val="28"/>
          <w:rtl/>
          <w:lang w:bidi="ar-EG"/>
          <w14:ligatures w14:val="standardContextual"/>
        </w:rPr>
        <w:t xml:space="preserve">) مع برنامج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وكشفت نتائج هذه الدراسة أن للقيادة التحويلية تأثيرًا مباشرًا كبيرًا على الالتزام التنظيمي، والذي بدوره له تأثير مباشر كبير على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وتؤكد هذه النتائج على أهمية الالتزام التنظيمي في التوسط في العلاقة بين القيادة التحويلية و</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eastAsia="Aptos" w:hAnsi="Traditional Arabic" w:cs="Traditional Arabic"/>
            <w:kern w:val="2"/>
            <w:sz w:val="28"/>
            <w:szCs w:val="28"/>
            <w:rtl/>
            <w:lang w:bidi="ar-EG"/>
            <w14:ligatures w14:val="standardContextual"/>
          </w:rPr>
          <w:id w:val="-6980800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2A9749CC" w14:textId="5B867A3F"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هدفت دراسة </w:t>
      </w:r>
      <w:sdt>
        <w:sdtPr>
          <w:rPr>
            <w:rFonts w:ascii="Traditional Arabic" w:eastAsia="Aptos" w:hAnsi="Traditional Arabic" w:cs="Traditional Arabic"/>
            <w:kern w:val="2"/>
            <w:sz w:val="28"/>
            <w:szCs w:val="28"/>
            <w:rtl/>
            <w:lang w:bidi="ar-EG"/>
            <w14:ligatures w14:val="standardContextual"/>
          </w:rPr>
          <w:id w:val="-1530560079"/>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Abu21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Abusamaan1</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402B9D">
        <w:rPr>
          <w:rFonts w:ascii="Times New Roman" w:eastAsia="Aptos" w:hAnsi="Times New Roman" w:cs="Times New Roman"/>
          <w:kern w:val="2"/>
          <w:sz w:val="28"/>
          <w:szCs w:val="28"/>
          <w:rtl/>
          <w:lang w:bidi="ar-EG"/>
          <w14:ligatures w14:val="standardContextual"/>
        </w:rPr>
        <w:t>​​</w:t>
      </w:r>
      <w:r w:rsidRPr="00402B9D">
        <w:rPr>
          <w:rFonts w:ascii="Traditional Arabic" w:eastAsia="Aptos" w:hAnsi="Traditional Arabic" w:cs="Traditional Arabic"/>
          <w:kern w:val="2"/>
          <w:sz w:val="28"/>
          <w:szCs w:val="28"/>
          <w:rtl/>
          <w:lang w:bidi="ar-EG"/>
          <w14:ligatures w14:val="standardContextual"/>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08F6D36E" w14:textId="6885C919"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402B9D">
        <w:rPr>
          <w:rFonts w:ascii="Traditional Arabic" w:eastAsia="Aptos" w:hAnsi="Traditional Arabic" w:cs="Traditional Arabic"/>
          <w:kern w:val="2"/>
          <w:sz w:val="28"/>
          <w:szCs w:val="28"/>
          <w:lang w:bidi="ar-EG"/>
          <w14:ligatures w14:val="standardContextual"/>
        </w:rPr>
        <w:t>SPSS</w:t>
      </w:r>
      <w:r w:rsidRPr="00402B9D">
        <w:rPr>
          <w:rFonts w:ascii="Traditional Arabic" w:eastAsia="Aptos" w:hAnsi="Traditional Arabic" w:cs="Traditional Arabic"/>
          <w:kern w:val="2"/>
          <w:sz w:val="28"/>
          <w:szCs w:val="28"/>
          <w:rtl/>
          <w:lang w:bidi="ar-EG"/>
          <w14:ligatures w14:val="standardContextual"/>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eastAsia="Aptos" w:hAnsi="Traditional Arabic" w:cs="Traditional Arabic"/>
            <w:kern w:val="2"/>
            <w:sz w:val="28"/>
            <w:szCs w:val="28"/>
            <w:rtl/>
            <w:lang w:bidi="ar-EG"/>
            <w14:ligatures w14:val="standardContextual"/>
          </w:rPr>
          <w:id w:val="-212236244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Tah21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Tahir</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019DEE8" w14:textId="72572CF9" w:rsid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eastAsia="Aptos" w:hAnsi="Traditional Arabic" w:cs="Traditional Arabic"/>
            <w:kern w:val="2"/>
            <w:sz w:val="28"/>
            <w:szCs w:val="28"/>
            <w:rtl/>
            <w:lang w:bidi="ar-EG"/>
            <w14:ligatures w14:val="standardContextual"/>
          </w:rPr>
          <w:id w:val="2019030188"/>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Dan24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Danish</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D30AD2" w14:textId="5F232832" w:rsidR="00920A3C" w:rsidRPr="00920A3C" w:rsidRDefault="00920A3C" w:rsidP="00920A3C">
      <w:pPr>
        <w:pStyle w:val="Caption"/>
        <w:bidi/>
        <w:jc w:val="center"/>
        <w:rPr>
          <w:rFonts w:ascii="Traditional Arabic" w:eastAsia="Aptos" w:hAnsi="Traditional Arabic" w:cs="Traditional Arabic"/>
          <w:b/>
          <w:bCs/>
          <w:sz w:val="32"/>
          <w:szCs w:val="32"/>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مقارنة الدراسات للمحور الثالث</w:t>
      </w:r>
    </w:p>
    <w:tbl>
      <w:tblPr>
        <w:tblStyle w:val="TableGrid"/>
        <w:bidiVisual/>
        <w:tblW w:w="0" w:type="auto"/>
        <w:tblLook w:val="04A0" w:firstRow="1" w:lastRow="0" w:firstColumn="1" w:lastColumn="0" w:noHBand="0" w:noVBand="1"/>
      </w:tblPr>
      <w:tblGrid>
        <w:gridCol w:w="1772"/>
        <w:gridCol w:w="766"/>
        <w:gridCol w:w="974"/>
        <w:gridCol w:w="1311"/>
        <w:gridCol w:w="1070"/>
        <w:gridCol w:w="1496"/>
        <w:gridCol w:w="907"/>
      </w:tblGrid>
      <w:tr w:rsidR="00402B9D" w:rsidRPr="00402B9D" w14:paraId="32AAA6CD" w14:textId="77777777" w:rsidTr="00402B9D">
        <w:trPr>
          <w:trHeight w:val="798"/>
        </w:trPr>
        <w:tc>
          <w:tcPr>
            <w:tcW w:w="1772" w:type="dxa"/>
            <w:vAlign w:val="center"/>
            <w:hideMark/>
          </w:tcPr>
          <w:p w14:paraId="7B8929BE"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766" w:type="dxa"/>
            <w:vAlign w:val="center"/>
            <w:hideMark/>
          </w:tcPr>
          <w:p w14:paraId="5813587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974" w:type="dxa"/>
            <w:vAlign w:val="center"/>
            <w:hideMark/>
          </w:tcPr>
          <w:p w14:paraId="7935607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1311" w:type="dxa"/>
            <w:vAlign w:val="center"/>
            <w:hideMark/>
          </w:tcPr>
          <w:p w14:paraId="0FC3690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1070" w:type="dxa"/>
            <w:vAlign w:val="center"/>
            <w:hideMark/>
          </w:tcPr>
          <w:p w14:paraId="56A15F0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1496" w:type="dxa"/>
            <w:vAlign w:val="center"/>
            <w:hideMark/>
          </w:tcPr>
          <w:p w14:paraId="07C66FF3"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62C174C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3ED1C96" w14:textId="77777777" w:rsidTr="00402B9D">
        <w:trPr>
          <w:trHeight w:val="1796"/>
        </w:trPr>
        <w:tc>
          <w:tcPr>
            <w:tcW w:w="1772" w:type="dxa"/>
            <w:vAlign w:val="center"/>
            <w:hideMark/>
          </w:tcPr>
          <w:p w14:paraId="57CDE781"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Aref Abdulkarem Ali Alhashedi</w:t>
            </w:r>
          </w:p>
        </w:tc>
        <w:tc>
          <w:tcPr>
            <w:tcW w:w="766" w:type="dxa"/>
            <w:vAlign w:val="center"/>
            <w:hideMark/>
          </w:tcPr>
          <w:p w14:paraId="11372252"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B2C713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1311" w:type="dxa"/>
            <w:vAlign w:val="center"/>
            <w:hideMark/>
          </w:tcPr>
          <w:p w14:paraId="42FF30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استبيان – تحليل باستخدام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52F963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يُعد وسيطًا بين القيادة التحويلية والأداء التنظيمي.</w:t>
            </w:r>
          </w:p>
        </w:tc>
        <w:tc>
          <w:tcPr>
            <w:tcW w:w="1496" w:type="dxa"/>
            <w:vAlign w:val="center"/>
            <w:hideMark/>
          </w:tcPr>
          <w:p w14:paraId="446876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الأخرى مثل القيادة الخادمة أو التواضع القيادي.</w:t>
            </w:r>
          </w:p>
        </w:tc>
        <w:tc>
          <w:tcPr>
            <w:tcW w:w="0" w:type="auto"/>
            <w:vAlign w:val="center"/>
            <w:hideMark/>
          </w:tcPr>
          <w:p w14:paraId="7686FEE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بشكل متوسط لاهتمامه بسلوك المواطنة التنظيمية في بيئة سعودية.</w:t>
            </w:r>
          </w:p>
        </w:tc>
      </w:tr>
      <w:tr w:rsidR="00402B9D" w:rsidRPr="00402B9D" w14:paraId="7731AB8A" w14:textId="77777777" w:rsidTr="00402B9D">
        <w:trPr>
          <w:trHeight w:val="1996"/>
        </w:trPr>
        <w:tc>
          <w:tcPr>
            <w:tcW w:w="1772" w:type="dxa"/>
            <w:vAlign w:val="center"/>
            <w:hideMark/>
          </w:tcPr>
          <w:p w14:paraId="2A6E835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Ali</w:t>
            </w:r>
          </w:p>
        </w:tc>
        <w:tc>
          <w:tcPr>
            <w:tcW w:w="766" w:type="dxa"/>
            <w:vAlign w:val="center"/>
            <w:hideMark/>
          </w:tcPr>
          <w:p w14:paraId="6CB10960"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5EC19C3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الوظيفي</w:t>
            </w:r>
          </w:p>
        </w:tc>
        <w:tc>
          <w:tcPr>
            <w:tcW w:w="1311" w:type="dxa"/>
            <w:vAlign w:val="center"/>
            <w:hideMark/>
          </w:tcPr>
          <w:p w14:paraId="4493AD7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تحليلي – ارتباطي</w:t>
            </w:r>
          </w:p>
        </w:tc>
        <w:tc>
          <w:tcPr>
            <w:tcW w:w="1070" w:type="dxa"/>
            <w:vAlign w:val="center"/>
            <w:hideMark/>
          </w:tcPr>
          <w:p w14:paraId="7071CDB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سلوك المواطنة التنظيمية والرضا الوظيفي من خلال التدريب كوسيط.</w:t>
            </w:r>
          </w:p>
        </w:tc>
        <w:tc>
          <w:tcPr>
            <w:tcW w:w="1496" w:type="dxa"/>
            <w:vAlign w:val="center"/>
            <w:hideMark/>
          </w:tcPr>
          <w:p w14:paraId="58EE0DD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دراسة العلاقة المباشرة بين أنماط القيادة وسلوك المواطنة التنظيمية.</w:t>
            </w:r>
          </w:p>
        </w:tc>
        <w:tc>
          <w:tcPr>
            <w:tcW w:w="0" w:type="auto"/>
            <w:vAlign w:val="center"/>
            <w:hideMark/>
          </w:tcPr>
          <w:p w14:paraId="3F95F7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لأنه يُسلط الضوء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دون تناول القيادة.</w:t>
            </w:r>
          </w:p>
        </w:tc>
      </w:tr>
      <w:tr w:rsidR="00402B9D" w:rsidRPr="00402B9D" w14:paraId="52968489" w14:textId="77777777" w:rsidTr="00402B9D">
        <w:trPr>
          <w:trHeight w:val="1996"/>
        </w:trPr>
        <w:tc>
          <w:tcPr>
            <w:tcW w:w="1772" w:type="dxa"/>
            <w:vAlign w:val="center"/>
            <w:hideMark/>
          </w:tcPr>
          <w:p w14:paraId="478EC69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Noor-E-Sahar</w:t>
            </w:r>
          </w:p>
        </w:tc>
        <w:tc>
          <w:tcPr>
            <w:tcW w:w="766" w:type="dxa"/>
            <w:vAlign w:val="center"/>
            <w:hideMark/>
          </w:tcPr>
          <w:p w14:paraId="4B6579A1"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0EF7E9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الجودة الشاملة وسلوك المواطنة التنظيمية البيئية</w:t>
            </w:r>
          </w:p>
        </w:tc>
        <w:tc>
          <w:tcPr>
            <w:tcW w:w="1311" w:type="dxa"/>
            <w:vAlign w:val="center"/>
            <w:hideMark/>
          </w:tcPr>
          <w:p w14:paraId="57B6A5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r w:rsidRPr="00402B9D">
              <w:rPr>
                <w:rFonts w:ascii="Traditional Arabic" w:eastAsia="Times New Roman" w:hAnsi="Traditional Arabic" w:cs="Traditional Arabic"/>
                <w:color w:val="000000"/>
                <w:sz w:val="28"/>
                <w:szCs w:val="28"/>
                <w:rtl/>
              </w:rPr>
              <w:t xml:space="preserve"> و</w:t>
            </w:r>
            <w:proofErr w:type="spellStart"/>
            <w:r w:rsidRPr="00402B9D">
              <w:rPr>
                <w:rFonts w:ascii="Traditional Arabic" w:eastAsia="Times New Roman" w:hAnsi="Traditional Arabic" w:cs="Traditional Arabic"/>
                <w:color w:val="000000"/>
                <w:sz w:val="28"/>
                <w:szCs w:val="28"/>
              </w:rPr>
              <w:t>fsQCA</w:t>
            </w:r>
            <w:proofErr w:type="spellEnd"/>
          </w:p>
        </w:tc>
        <w:tc>
          <w:tcPr>
            <w:tcW w:w="1070" w:type="dxa"/>
            <w:vAlign w:val="center"/>
            <w:hideMark/>
          </w:tcPr>
          <w:p w14:paraId="150824E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الجودة الشاملة تُحسّن السلوك التنظيمي البيئي من خلال المسؤولية الاجتماعية.</w:t>
            </w:r>
          </w:p>
        </w:tc>
        <w:tc>
          <w:tcPr>
            <w:tcW w:w="1496" w:type="dxa"/>
            <w:vAlign w:val="center"/>
            <w:hideMark/>
          </w:tcPr>
          <w:p w14:paraId="747C87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تأثير القائد أو تواضعه في هذا السياق.</w:t>
            </w:r>
          </w:p>
        </w:tc>
        <w:tc>
          <w:tcPr>
            <w:tcW w:w="0" w:type="auto"/>
            <w:vAlign w:val="center"/>
            <w:hideMark/>
          </w:tcPr>
          <w:p w14:paraId="6863AAA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مفهوم السلوك التنظيمي الإيجابي.</w:t>
            </w:r>
          </w:p>
        </w:tc>
      </w:tr>
      <w:tr w:rsidR="00402B9D" w:rsidRPr="00402B9D" w14:paraId="6C55DBF4" w14:textId="77777777" w:rsidTr="00402B9D">
        <w:trPr>
          <w:trHeight w:val="1996"/>
        </w:trPr>
        <w:tc>
          <w:tcPr>
            <w:tcW w:w="1772" w:type="dxa"/>
            <w:vAlign w:val="center"/>
            <w:hideMark/>
          </w:tcPr>
          <w:p w14:paraId="73675AA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Abdullah</w:t>
            </w:r>
          </w:p>
        </w:tc>
        <w:tc>
          <w:tcPr>
            <w:tcW w:w="766" w:type="dxa"/>
            <w:vAlign w:val="center"/>
            <w:hideMark/>
          </w:tcPr>
          <w:p w14:paraId="5F0CAAAD"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3FCA7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والقيادة التحويلية والثقافة التنظيمية</w:t>
            </w:r>
          </w:p>
        </w:tc>
        <w:tc>
          <w:tcPr>
            <w:tcW w:w="1311" w:type="dxa"/>
            <w:vAlign w:val="center"/>
            <w:hideMark/>
          </w:tcPr>
          <w:p w14:paraId="0EA3A51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(كمّي ونوعي)</w:t>
            </w:r>
          </w:p>
        </w:tc>
        <w:tc>
          <w:tcPr>
            <w:tcW w:w="1070" w:type="dxa"/>
            <w:vAlign w:val="center"/>
            <w:hideMark/>
          </w:tcPr>
          <w:p w14:paraId="3701BEA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والمعرفية أقل لدى الموظفين متعددي الثقافات، وتتأثر بالثقافة الوطنية.</w:t>
            </w:r>
          </w:p>
        </w:tc>
        <w:tc>
          <w:tcPr>
            <w:tcW w:w="1496" w:type="dxa"/>
            <w:vAlign w:val="center"/>
            <w:hideMark/>
          </w:tcPr>
          <w:p w14:paraId="58FC995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دور التواضع القيادي كعامل مؤثر في بناء الثقة.</w:t>
            </w:r>
          </w:p>
        </w:tc>
        <w:tc>
          <w:tcPr>
            <w:tcW w:w="0" w:type="auto"/>
            <w:vAlign w:val="center"/>
            <w:hideMark/>
          </w:tcPr>
          <w:p w14:paraId="6D94463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 الثقة تُعد من مخرجات التواضع القيادي.</w:t>
            </w:r>
          </w:p>
        </w:tc>
      </w:tr>
      <w:tr w:rsidR="00402B9D" w:rsidRPr="00402B9D" w14:paraId="3360A011" w14:textId="77777777" w:rsidTr="00402B9D">
        <w:trPr>
          <w:trHeight w:val="1796"/>
        </w:trPr>
        <w:tc>
          <w:tcPr>
            <w:tcW w:w="1772" w:type="dxa"/>
            <w:vAlign w:val="center"/>
            <w:hideMark/>
          </w:tcPr>
          <w:p w14:paraId="34E420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Alghowairi</w:t>
            </w:r>
            <w:proofErr w:type="spellEnd"/>
          </w:p>
        </w:tc>
        <w:tc>
          <w:tcPr>
            <w:tcW w:w="766" w:type="dxa"/>
            <w:vAlign w:val="center"/>
            <w:hideMark/>
          </w:tcPr>
          <w:p w14:paraId="2EB1F2B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7BB88CE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الموارد البشرية الخضراء وسلوك المواطنة التنظيمية البيئية</w:t>
            </w:r>
          </w:p>
        </w:tc>
        <w:tc>
          <w:tcPr>
            <w:tcW w:w="1311" w:type="dxa"/>
            <w:vAlign w:val="center"/>
            <w:hideMark/>
          </w:tcPr>
          <w:p w14:paraId="720245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 كمي ونوعي</w:t>
            </w:r>
          </w:p>
        </w:tc>
        <w:tc>
          <w:tcPr>
            <w:tcW w:w="1070" w:type="dxa"/>
            <w:vAlign w:val="center"/>
            <w:hideMark/>
          </w:tcPr>
          <w:p w14:paraId="5C31E3C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الموارد البشرية الخضراء تُعزز الأداء البيئي عبر سلوك المواطنة التنظيمية البيئية.</w:t>
            </w:r>
          </w:p>
        </w:tc>
        <w:tc>
          <w:tcPr>
            <w:tcW w:w="1496" w:type="dxa"/>
            <w:vAlign w:val="center"/>
            <w:hideMark/>
          </w:tcPr>
          <w:p w14:paraId="00FCD2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المؤثرة مثل التواضع.</w:t>
            </w:r>
          </w:p>
        </w:tc>
        <w:tc>
          <w:tcPr>
            <w:tcW w:w="0" w:type="auto"/>
            <w:vAlign w:val="center"/>
            <w:hideMark/>
          </w:tcPr>
          <w:p w14:paraId="7E34319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جزئيًا من حيث السلوك التنظيمي الإيجابي.</w:t>
            </w:r>
          </w:p>
        </w:tc>
      </w:tr>
      <w:tr w:rsidR="00402B9D" w:rsidRPr="00402B9D" w14:paraId="72A25545" w14:textId="77777777" w:rsidTr="00402B9D">
        <w:trPr>
          <w:trHeight w:val="1397"/>
        </w:trPr>
        <w:tc>
          <w:tcPr>
            <w:tcW w:w="1772" w:type="dxa"/>
            <w:vAlign w:val="center"/>
            <w:hideMark/>
          </w:tcPr>
          <w:p w14:paraId="1CE9829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Al-Ghazali</w:t>
            </w:r>
          </w:p>
        </w:tc>
        <w:tc>
          <w:tcPr>
            <w:tcW w:w="766" w:type="dxa"/>
            <w:vAlign w:val="center"/>
            <w:hideMark/>
          </w:tcPr>
          <w:p w14:paraId="4542DF1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3174B30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المسؤولية الاجتماعية والسعادة الوظيفية</w:t>
            </w:r>
          </w:p>
        </w:tc>
        <w:tc>
          <w:tcPr>
            <w:tcW w:w="1311" w:type="dxa"/>
            <w:vAlign w:val="center"/>
            <w:hideMark/>
          </w:tcPr>
          <w:p w14:paraId="650590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w:t>
            </w:r>
          </w:p>
        </w:tc>
        <w:tc>
          <w:tcPr>
            <w:tcW w:w="1070" w:type="dxa"/>
            <w:vAlign w:val="center"/>
            <w:hideMark/>
          </w:tcPr>
          <w:p w14:paraId="217FA0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المسؤولية الاجتماعية تُعزز الرضا عبر الفخر التنظيمي ورأس المال النفسي.</w:t>
            </w:r>
          </w:p>
        </w:tc>
        <w:tc>
          <w:tcPr>
            <w:tcW w:w="1496" w:type="dxa"/>
            <w:vAlign w:val="center"/>
            <w:hideMark/>
          </w:tcPr>
          <w:p w14:paraId="384FF10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القائد كعامل مؤثر في تعزيز هذه العلاقة.</w:t>
            </w:r>
          </w:p>
        </w:tc>
        <w:tc>
          <w:tcPr>
            <w:tcW w:w="0" w:type="auto"/>
            <w:vAlign w:val="center"/>
            <w:hideMark/>
          </w:tcPr>
          <w:p w14:paraId="6DDDD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الإطار النفسي للسلوك الإيجابي.</w:t>
            </w:r>
          </w:p>
        </w:tc>
      </w:tr>
      <w:tr w:rsidR="00402B9D" w:rsidRPr="00402B9D" w14:paraId="704B98AC" w14:textId="77777777" w:rsidTr="00402B9D">
        <w:trPr>
          <w:trHeight w:val="1397"/>
        </w:trPr>
        <w:tc>
          <w:tcPr>
            <w:tcW w:w="1772" w:type="dxa"/>
            <w:vAlign w:val="center"/>
            <w:hideMark/>
          </w:tcPr>
          <w:p w14:paraId="58AE226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Alshammari</w:t>
            </w:r>
          </w:p>
        </w:tc>
        <w:tc>
          <w:tcPr>
            <w:tcW w:w="766" w:type="dxa"/>
            <w:vAlign w:val="center"/>
            <w:hideMark/>
          </w:tcPr>
          <w:p w14:paraId="2B6A269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2256C3D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السلامة وسلوكيات العمال</w:t>
            </w:r>
          </w:p>
        </w:tc>
        <w:tc>
          <w:tcPr>
            <w:tcW w:w="1311" w:type="dxa"/>
            <w:vAlign w:val="center"/>
            <w:hideMark/>
          </w:tcPr>
          <w:p w14:paraId="75A42B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p>
        </w:tc>
        <w:tc>
          <w:tcPr>
            <w:tcW w:w="1070" w:type="dxa"/>
            <w:vAlign w:val="center"/>
            <w:hideMark/>
          </w:tcPr>
          <w:p w14:paraId="362AAA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المديرين يؤثر في سلوكيات السلامة عبر الكفاءة والوعي.</w:t>
            </w:r>
          </w:p>
        </w:tc>
        <w:tc>
          <w:tcPr>
            <w:tcW w:w="1496" w:type="dxa"/>
            <w:vAlign w:val="center"/>
            <w:hideMark/>
          </w:tcPr>
          <w:p w14:paraId="1DDB3F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مثل الخادمة أو المتواضعة.</w:t>
            </w:r>
          </w:p>
        </w:tc>
        <w:tc>
          <w:tcPr>
            <w:tcW w:w="0" w:type="auto"/>
            <w:vAlign w:val="center"/>
            <w:hideMark/>
          </w:tcPr>
          <w:p w14:paraId="7F22ACC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ضعيفاً من حيث تعزيز السلوك الإيجابي في العمل.</w:t>
            </w:r>
          </w:p>
        </w:tc>
      </w:tr>
      <w:tr w:rsidR="00402B9D" w:rsidRPr="00402B9D" w14:paraId="402E6339" w14:textId="77777777" w:rsidTr="00402B9D">
        <w:trPr>
          <w:trHeight w:val="1796"/>
        </w:trPr>
        <w:tc>
          <w:tcPr>
            <w:tcW w:w="1772" w:type="dxa"/>
            <w:vAlign w:val="center"/>
            <w:hideMark/>
          </w:tcPr>
          <w:p w14:paraId="1F2CEFD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Dinc</w:t>
            </w:r>
            <w:proofErr w:type="spellEnd"/>
          </w:p>
        </w:tc>
        <w:tc>
          <w:tcPr>
            <w:tcW w:w="766" w:type="dxa"/>
            <w:vAlign w:val="center"/>
            <w:hideMark/>
          </w:tcPr>
          <w:p w14:paraId="19FA514B"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330D6E9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الدعم التنظيمي والإرهاق العاطفي وسلوك المواطنة التنظيمية</w:t>
            </w:r>
          </w:p>
        </w:tc>
        <w:tc>
          <w:tcPr>
            <w:tcW w:w="1311" w:type="dxa"/>
            <w:vAlign w:val="center"/>
            <w:hideMark/>
          </w:tcPr>
          <w:p w14:paraId="255816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3F6EC9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الدعم التنظيمي يزيد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عبر الالتزام العاطفي، بينما يقلل الإرهاق هذه العلاقة.</w:t>
            </w:r>
          </w:p>
        </w:tc>
        <w:tc>
          <w:tcPr>
            <w:tcW w:w="1496" w:type="dxa"/>
            <w:vAlign w:val="center"/>
            <w:hideMark/>
          </w:tcPr>
          <w:p w14:paraId="183615D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خصائص القيادة التي تُخفف الإرهاق مثل التواضع القيادي.</w:t>
            </w:r>
          </w:p>
        </w:tc>
        <w:tc>
          <w:tcPr>
            <w:tcW w:w="0" w:type="auto"/>
            <w:vAlign w:val="center"/>
            <w:hideMark/>
          </w:tcPr>
          <w:p w14:paraId="6DF08B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الجوانب النفسية المؤثرة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17D05520" w14:textId="77777777" w:rsidTr="00402B9D">
        <w:trPr>
          <w:trHeight w:val="1597"/>
        </w:trPr>
        <w:tc>
          <w:tcPr>
            <w:tcW w:w="1772" w:type="dxa"/>
            <w:vAlign w:val="center"/>
            <w:hideMark/>
          </w:tcPr>
          <w:p w14:paraId="4EA162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Khan M.</w:t>
            </w:r>
          </w:p>
        </w:tc>
        <w:tc>
          <w:tcPr>
            <w:tcW w:w="766" w:type="dxa"/>
            <w:vAlign w:val="center"/>
            <w:hideMark/>
          </w:tcPr>
          <w:p w14:paraId="203ED027"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974" w:type="dxa"/>
            <w:vAlign w:val="center"/>
            <w:hideMark/>
          </w:tcPr>
          <w:p w14:paraId="24C4302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تطبيقات الواقع المعزز وسلوكيات السلامة</w:t>
            </w:r>
          </w:p>
        </w:tc>
        <w:tc>
          <w:tcPr>
            <w:tcW w:w="1311" w:type="dxa"/>
            <w:vAlign w:val="center"/>
            <w:hideMark/>
          </w:tcPr>
          <w:p w14:paraId="1578F7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SmartPLS</w:t>
            </w:r>
          </w:p>
        </w:tc>
        <w:tc>
          <w:tcPr>
            <w:tcW w:w="1070" w:type="dxa"/>
            <w:vAlign w:val="center"/>
            <w:hideMark/>
          </w:tcPr>
          <w:p w14:paraId="5CAF68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تطبيقات الواقع المعزز تعزز سلوك المواطنة عبر زيادة المشاركة الوظيفية.</w:t>
            </w:r>
          </w:p>
        </w:tc>
        <w:tc>
          <w:tcPr>
            <w:tcW w:w="1496" w:type="dxa"/>
            <w:vAlign w:val="center"/>
            <w:hideMark/>
          </w:tcPr>
          <w:p w14:paraId="5047856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يتطرق إلى القيادة أو العلاقة بين القائد والتابع.</w:t>
            </w:r>
          </w:p>
        </w:tc>
        <w:tc>
          <w:tcPr>
            <w:tcW w:w="0" w:type="auto"/>
            <w:vAlign w:val="center"/>
            <w:hideMark/>
          </w:tcPr>
          <w:p w14:paraId="62D4C68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يوضح مفهوم المشاركة الإيجابية.</w:t>
            </w:r>
          </w:p>
        </w:tc>
      </w:tr>
      <w:tr w:rsidR="00402B9D" w:rsidRPr="00402B9D" w14:paraId="769976C2" w14:textId="77777777" w:rsidTr="00402B9D">
        <w:trPr>
          <w:trHeight w:val="1796"/>
        </w:trPr>
        <w:tc>
          <w:tcPr>
            <w:tcW w:w="1772" w:type="dxa"/>
            <w:vAlign w:val="center"/>
            <w:hideMark/>
          </w:tcPr>
          <w:p w14:paraId="2E5E75A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Salem</w:t>
            </w:r>
          </w:p>
        </w:tc>
        <w:tc>
          <w:tcPr>
            <w:tcW w:w="766" w:type="dxa"/>
            <w:vAlign w:val="center"/>
            <w:hideMark/>
          </w:tcPr>
          <w:p w14:paraId="78D571DE"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974" w:type="dxa"/>
            <w:vAlign w:val="center"/>
            <w:hideMark/>
          </w:tcPr>
          <w:p w14:paraId="2F7E53C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والالتزام التنظيمي وسلوك المواطنة التنظيمية</w:t>
            </w:r>
          </w:p>
        </w:tc>
        <w:tc>
          <w:tcPr>
            <w:tcW w:w="1311" w:type="dxa"/>
            <w:vAlign w:val="center"/>
            <w:hideMark/>
          </w:tcPr>
          <w:p w14:paraId="1C61A6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6940641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التنظيمي يتوسط العلاقة بين القيادة التحويلية وسلوك المواطنة التنظيمية.</w:t>
            </w:r>
          </w:p>
        </w:tc>
        <w:tc>
          <w:tcPr>
            <w:tcW w:w="1496" w:type="dxa"/>
            <w:vAlign w:val="center"/>
            <w:hideMark/>
          </w:tcPr>
          <w:p w14:paraId="664BB4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التواضع القيادي.</w:t>
            </w:r>
          </w:p>
        </w:tc>
        <w:tc>
          <w:tcPr>
            <w:tcW w:w="0" w:type="auto"/>
            <w:vAlign w:val="center"/>
            <w:hideMark/>
          </w:tcPr>
          <w:p w14:paraId="0146077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لأنه يؤكد علاقة القيادة بالسلوك التنظيمي.</w:t>
            </w:r>
          </w:p>
        </w:tc>
      </w:tr>
      <w:tr w:rsidR="00402B9D" w:rsidRPr="00402B9D" w14:paraId="52EB691D" w14:textId="77777777" w:rsidTr="00402B9D">
        <w:trPr>
          <w:trHeight w:val="1397"/>
        </w:trPr>
        <w:tc>
          <w:tcPr>
            <w:tcW w:w="1772" w:type="dxa"/>
            <w:vAlign w:val="center"/>
            <w:hideMark/>
          </w:tcPr>
          <w:p w14:paraId="786DED7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Abusamaan</w:t>
            </w:r>
            <w:proofErr w:type="spellEnd"/>
          </w:p>
        </w:tc>
        <w:tc>
          <w:tcPr>
            <w:tcW w:w="766" w:type="dxa"/>
            <w:vAlign w:val="center"/>
            <w:hideMark/>
          </w:tcPr>
          <w:p w14:paraId="2C3B85F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28FDE5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العدالة التنظيمية وسلوك المواطنة التنظيمية</w:t>
            </w:r>
          </w:p>
        </w:tc>
        <w:tc>
          <w:tcPr>
            <w:tcW w:w="1311" w:type="dxa"/>
            <w:vAlign w:val="center"/>
            <w:hideMark/>
          </w:tcPr>
          <w:p w14:paraId="6451F9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1070" w:type="dxa"/>
            <w:vAlign w:val="center"/>
            <w:hideMark/>
          </w:tcPr>
          <w:p w14:paraId="37D64B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إيجابية بين العدالة التنظيمية والسلوك المراعي.</w:t>
            </w:r>
          </w:p>
        </w:tc>
        <w:tc>
          <w:tcPr>
            <w:tcW w:w="1496" w:type="dxa"/>
            <w:vAlign w:val="center"/>
            <w:hideMark/>
          </w:tcPr>
          <w:p w14:paraId="330847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القيادة كعامل مؤثر في تحقيق العدالة التنظيمية.</w:t>
            </w:r>
          </w:p>
        </w:tc>
        <w:tc>
          <w:tcPr>
            <w:tcW w:w="0" w:type="auto"/>
            <w:vAlign w:val="center"/>
            <w:hideMark/>
          </w:tcPr>
          <w:p w14:paraId="5F9E3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محددًا مؤثرًا في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0D266DD2" w14:textId="77777777" w:rsidTr="00402B9D">
        <w:trPr>
          <w:trHeight w:val="1597"/>
        </w:trPr>
        <w:tc>
          <w:tcPr>
            <w:tcW w:w="1772" w:type="dxa"/>
            <w:vAlign w:val="center"/>
            <w:hideMark/>
          </w:tcPr>
          <w:p w14:paraId="2C2C4D1C"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Tahir</w:t>
            </w:r>
          </w:p>
        </w:tc>
        <w:tc>
          <w:tcPr>
            <w:tcW w:w="766" w:type="dxa"/>
            <w:vAlign w:val="center"/>
            <w:hideMark/>
          </w:tcPr>
          <w:p w14:paraId="3A97014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4E185C3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ملاءمة الشخص للمنظمة والالتزام العاطفي وسلوك المواطنة التنظيمية</w:t>
            </w:r>
          </w:p>
        </w:tc>
        <w:tc>
          <w:tcPr>
            <w:tcW w:w="1311" w:type="dxa"/>
            <w:vAlign w:val="center"/>
            <w:hideMark/>
          </w:tcPr>
          <w:p w14:paraId="179704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179C02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العاطفي يتوسط العلاقة بين الملاءمة وسلوك المواطنة التنظيمية.</w:t>
            </w:r>
          </w:p>
        </w:tc>
        <w:tc>
          <w:tcPr>
            <w:tcW w:w="1496" w:type="dxa"/>
            <w:vAlign w:val="center"/>
            <w:hideMark/>
          </w:tcPr>
          <w:p w14:paraId="57198AB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تأثير القيادة في هذا السياق.</w:t>
            </w:r>
          </w:p>
        </w:tc>
        <w:tc>
          <w:tcPr>
            <w:tcW w:w="0" w:type="auto"/>
            <w:vAlign w:val="center"/>
            <w:hideMark/>
          </w:tcPr>
          <w:p w14:paraId="09EABB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متوسط من حيث الجوانب النفسية للسلوك التنظيمي.</w:t>
            </w:r>
          </w:p>
        </w:tc>
      </w:tr>
      <w:tr w:rsidR="00402B9D" w:rsidRPr="00402B9D" w14:paraId="214347F2" w14:textId="77777777" w:rsidTr="00402B9D">
        <w:trPr>
          <w:trHeight w:val="1597"/>
        </w:trPr>
        <w:tc>
          <w:tcPr>
            <w:tcW w:w="1772" w:type="dxa"/>
            <w:vAlign w:val="center"/>
            <w:hideMark/>
          </w:tcPr>
          <w:p w14:paraId="164FBD8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Danish</w:t>
            </w:r>
          </w:p>
        </w:tc>
        <w:tc>
          <w:tcPr>
            <w:tcW w:w="766" w:type="dxa"/>
            <w:vAlign w:val="center"/>
            <w:hideMark/>
          </w:tcPr>
          <w:p w14:paraId="0C25916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18489F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والعدالة التنظيمية وسلوك المواطنة التنظيمية</w:t>
            </w:r>
          </w:p>
        </w:tc>
        <w:tc>
          <w:tcPr>
            <w:tcW w:w="1311" w:type="dxa"/>
            <w:vAlign w:val="center"/>
            <w:hideMark/>
          </w:tcPr>
          <w:p w14:paraId="3516CFC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 – مسح مقطعي</w:t>
            </w:r>
          </w:p>
        </w:tc>
        <w:tc>
          <w:tcPr>
            <w:tcW w:w="1070" w:type="dxa"/>
            <w:vAlign w:val="center"/>
            <w:hideMark/>
          </w:tcPr>
          <w:p w14:paraId="472D33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والعدالة التنظيمية تُعززان سلوك المواطنة التنظيمية.</w:t>
            </w:r>
          </w:p>
        </w:tc>
        <w:tc>
          <w:tcPr>
            <w:tcW w:w="1496" w:type="dxa"/>
            <w:vAlign w:val="center"/>
            <w:hideMark/>
          </w:tcPr>
          <w:p w14:paraId="2C2DB48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التي تبني الثقة مثل التواضع.</w:t>
            </w:r>
          </w:p>
        </w:tc>
        <w:tc>
          <w:tcPr>
            <w:tcW w:w="0" w:type="auto"/>
            <w:vAlign w:val="center"/>
            <w:hideMark/>
          </w:tcPr>
          <w:p w14:paraId="7073B06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قوي لأنه يوضح دور الثقة والعدالة كأساس للتواضع القيادي.</w:t>
            </w:r>
          </w:p>
        </w:tc>
      </w:tr>
    </w:tbl>
    <w:p w14:paraId="050C2E24" w14:textId="77777777" w:rsidR="00402B9D" w:rsidRPr="00402B9D" w:rsidRDefault="00402B9D" w:rsidP="00402B9D">
      <w:pPr>
        <w:tabs>
          <w:tab w:val="left" w:pos="5505"/>
        </w:tabs>
        <w:spacing w:line="278" w:lineRule="auto"/>
        <w:rPr>
          <w:rFonts w:ascii="Traditional Arabic" w:eastAsia="Aptos" w:hAnsi="Traditional Arabic" w:cs="Traditional Arabic"/>
          <w:b/>
          <w:bCs/>
          <w:kern w:val="2"/>
          <w:sz w:val="32"/>
          <w:szCs w:val="32"/>
          <w:rtl/>
          <w:lang w:bidi="ar-EG"/>
          <w14:ligatures w14:val="standardContextual"/>
        </w:rPr>
      </w:pPr>
    </w:p>
    <w:p w14:paraId="3F52BB8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3F0D01B"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286C8024"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57CA0DE"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793462E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9C3143A"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4436A5C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86CC62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E2539D0"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74ACF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AC6AA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314BDB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C16C6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60EB7A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C2A38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61380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AD9B1E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2D895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2FB449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E47EB9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2EBC19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3E95D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95185A0"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9D554A"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3E7576C1"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729A0E92"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EBA978"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6004A8F9"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53822108" w14:textId="7C3ADBE5" w:rsidR="00E44C24" w:rsidRPr="002C0A58" w:rsidRDefault="00E44C24" w:rsidP="00E44C24">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6" w:name="_Toc236027684"/>
      <w:r w:rsidRPr="002C0A5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الثالث: المنهجية وطرق البحث</w:t>
      </w:r>
      <w:bookmarkEnd w:id="16"/>
    </w:p>
    <w:p w14:paraId="12A9CD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69704B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1CDA12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951484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B794FD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1097B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4BE80D" w14:textId="77777777" w:rsidR="00E44C24" w:rsidRPr="00E44C24" w:rsidRDefault="00E44C24" w:rsidP="00E44C24">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17" w:name="_Toc227111347"/>
      <w:bookmarkStart w:id="18" w:name="_Toc236027685"/>
      <w:r w:rsidRPr="00E44C24">
        <w:rPr>
          <w:rFonts w:ascii="Traditional Arabic" w:eastAsia="Times New Roman" w:hAnsi="Traditional Arabic" w:cs="Traditional Arabic"/>
          <w:bCs/>
          <w:color w:val="000000"/>
          <w:sz w:val="32"/>
          <w:szCs w:val="32"/>
          <w:rtl/>
          <w:lang w:bidi="ar-EG"/>
        </w:rPr>
        <w:t>المقدمة</w:t>
      </w:r>
      <w:bookmarkEnd w:id="17"/>
      <w:bookmarkEnd w:id="18"/>
      <w:r w:rsidRPr="00E44C24">
        <w:rPr>
          <w:rFonts w:ascii="Traditional Arabic" w:eastAsia="Times New Roman" w:hAnsi="Traditional Arabic" w:cs="Traditional Arabic"/>
          <w:bCs/>
          <w:color w:val="000000"/>
          <w:sz w:val="32"/>
          <w:szCs w:val="32"/>
          <w:rtl/>
          <w:lang w:bidi="ar-EG"/>
        </w:rPr>
        <w:t xml:space="preserve"> </w:t>
      </w:r>
    </w:p>
    <w:p w14:paraId="2611F58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1A059F87"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64C5C33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1DE6E78" w14:textId="77777777" w:rsidR="00E44C24" w:rsidRPr="00E44C24" w:rsidRDefault="00E44C24" w:rsidP="00E44C24">
      <w:pPr>
        <w:rPr>
          <w:rFonts w:ascii="Aptos" w:eastAsia="Aptos" w:hAnsi="Aptos" w:cs="Arial"/>
          <w:rtl/>
        </w:rPr>
      </w:pPr>
    </w:p>
    <w:p w14:paraId="1D40BD80"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19" w:name="_Toc227111348"/>
      <w:bookmarkStart w:id="20" w:name="_Toc236027686"/>
      <w:r w:rsidRPr="00E44C24">
        <w:rPr>
          <w:rFonts w:ascii="Traditional Arabic" w:eastAsia="Times New Roman" w:hAnsi="Traditional Arabic" w:cs="Traditional Arabic"/>
          <w:bCs/>
          <w:color w:val="000000"/>
          <w:sz w:val="28"/>
          <w:szCs w:val="28"/>
          <w:rtl/>
        </w:rPr>
        <w:t>منهجية الدراسة</w:t>
      </w:r>
      <w:bookmarkEnd w:id="19"/>
      <w:bookmarkEnd w:id="20"/>
    </w:p>
    <w:p w14:paraId="57B28B0D"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78D4A5C"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026AA70F" w14:textId="77777777" w:rsidR="00E44C24" w:rsidRPr="00E44C24" w:rsidRDefault="00E44C24" w:rsidP="00E44C24">
      <w:pPr>
        <w:rPr>
          <w:rFonts w:ascii="Aptos" w:eastAsia="Aptos" w:hAnsi="Aptos" w:cs="Arial"/>
          <w:rtl/>
        </w:rPr>
      </w:pPr>
    </w:p>
    <w:p w14:paraId="509792D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1" w:name="_Toc213005209"/>
      <w:bookmarkStart w:id="22" w:name="_Toc227111349"/>
      <w:bookmarkStart w:id="23" w:name="_Toc236027687"/>
      <w:r w:rsidRPr="00E44C24">
        <w:rPr>
          <w:rFonts w:ascii="Traditional Arabic" w:eastAsia="Times New Roman" w:hAnsi="Traditional Arabic" w:cs="Traditional Arabic"/>
          <w:bCs/>
          <w:color w:val="000000"/>
          <w:sz w:val="28"/>
          <w:szCs w:val="28"/>
          <w:rtl/>
          <w:lang w:bidi="ar-EG"/>
        </w:rPr>
        <w:t>أهداف الدراسة</w:t>
      </w:r>
      <w:r w:rsidRPr="00E44C24">
        <w:rPr>
          <w:rFonts w:ascii="Traditional Arabic" w:eastAsia="Times New Roman" w:hAnsi="Traditional Arabic" w:cs="Traditional Arabic"/>
          <w:bCs/>
          <w:color w:val="000000"/>
          <w:sz w:val="28"/>
          <w:szCs w:val="28"/>
          <w:lang w:bidi="ar-EG"/>
        </w:rPr>
        <w:t>:</w:t>
      </w:r>
      <w:bookmarkEnd w:id="21"/>
      <w:bookmarkEnd w:id="22"/>
      <w:bookmarkEnd w:id="23"/>
    </w:p>
    <w:p w14:paraId="61E8F1E9"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الهدف الرئيسي للدراسة</w:t>
      </w:r>
    </w:p>
    <w:p w14:paraId="40956424" w14:textId="77777777" w:rsidR="00E44C24" w:rsidRPr="00E44C24" w:rsidRDefault="00E44C24">
      <w:pPr>
        <w:numPr>
          <w:ilvl w:val="0"/>
          <w:numId w:val="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يتمثل الهدف الرئيسي لهذه الدراسة في استكشاف أثر القيادة الخادمة على سلوكيات المواطنة التنظيمية بأبعادها الخمسة (الإيثار، الكياسة، الضمير الحي، الروح الرياضية، والسلوك الحضاري) في الشركات الصناعية السعودية.</w:t>
      </w:r>
    </w:p>
    <w:p w14:paraId="3E2F9384"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الأهداف الفرعية للدراسة</w:t>
      </w:r>
    </w:p>
    <w:p w14:paraId="423B120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E44C24">
        <w:rPr>
          <w:rFonts w:ascii="Traditional Arabic" w:eastAsia="Times New Roman" w:hAnsi="Traditional Arabic" w:cs="Traditional Arabic"/>
          <w:sz w:val="28"/>
          <w:szCs w:val="28"/>
        </w:rPr>
        <w:t>.</w:t>
      </w:r>
    </w:p>
    <w:p w14:paraId="6F2EB5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E44C24">
        <w:rPr>
          <w:rFonts w:ascii="Traditional Arabic" w:eastAsia="Times New Roman" w:hAnsi="Traditional Arabic" w:cs="Traditional Arabic"/>
          <w:sz w:val="28"/>
          <w:szCs w:val="28"/>
        </w:rPr>
        <w:t>.</w:t>
      </w:r>
    </w:p>
    <w:p w14:paraId="6DF633CF"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E44C24">
        <w:rPr>
          <w:rFonts w:ascii="Traditional Arabic" w:eastAsia="Times New Roman" w:hAnsi="Traditional Arabic" w:cs="Traditional Arabic"/>
          <w:sz w:val="28"/>
          <w:szCs w:val="28"/>
        </w:rPr>
        <w:t>.</w:t>
      </w:r>
    </w:p>
    <w:p w14:paraId="192E88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E44C24">
        <w:rPr>
          <w:rFonts w:ascii="Traditional Arabic" w:eastAsia="Times New Roman" w:hAnsi="Traditional Arabic" w:cs="Traditional Arabic"/>
          <w:sz w:val="28"/>
          <w:szCs w:val="28"/>
        </w:rPr>
        <w:t>.</w:t>
      </w:r>
    </w:p>
    <w:p w14:paraId="2937A3E4"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E44C24">
        <w:rPr>
          <w:rFonts w:ascii="Traditional Arabic" w:eastAsia="Times New Roman" w:hAnsi="Traditional Arabic" w:cs="Traditional Arabic"/>
          <w:sz w:val="28"/>
          <w:szCs w:val="28"/>
        </w:rPr>
        <w:t>.</w:t>
      </w:r>
    </w:p>
    <w:p w14:paraId="5697324D" w14:textId="77777777" w:rsidR="00E44C24" w:rsidRPr="00E44C24" w:rsidRDefault="00E44C24" w:rsidP="00E44C24">
      <w:pPr>
        <w:spacing w:line="360" w:lineRule="auto"/>
        <w:ind w:left="720"/>
        <w:contextualSpacing/>
        <w:rPr>
          <w:rFonts w:ascii="Traditional Arabic" w:eastAsia="Times New Roman" w:hAnsi="Traditional Arabic" w:cs="Traditional Arabic"/>
          <w:sz w:val="28"/>
          <w:szCs w:val="28"/>
        </w:rPr>
      </w:pPr>
    </w:p>
    <w:p w14:paraId="017190F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4" w:name="_Toc213005210"/>
      <w:bookmarkStart w:id="25" w:name="_Toc227111350"/>
      <w:bookmarkStart w:id="26" w:name="_Toc236027688"/>
      <w:r w:rsidRPr="00E44C24">
        <w:rPr>
          <w:rFonts w:ascii="Traditional Arabic" w:eastAsia="Times New Roman" w:hAnsi="Traditional Arabic" w:cs="Traditional Arabic"/>
          <w:bCs/>
          <w:color w:val="000000"/>
          <w:sz w:val="28"/>
          <w:szCs w:val="28"/>
          <w:rtl/>
          <w:lang w:bidi="ar-EG"/>
        </w:rPr>
        <w:t>فروض الدراسة</w:t>
      </w:r>
      <w:r w:rsidRPr="00E44C24">
        <w:rPr>
          <w:rFonts w:ascii="Traditional Arabic" w:eastAsia="Times New Roman" w:hAnsi="Traditional Arabic" w:cs="Traditional Arabic"/>
          <w:bCs/>
          <w:color w:val="000000"/>
          <w:sz w:val="28"/>
          <w:szCs w:val="28"/>
          <w:lang w:bidi="ar-EG"/>
        </w:rPr>
        <w:t>:</w:t>
      </w:r>
      <w:bookmarkEnd w:id="24"/>
      <w:bookmarkEnd w:id="25"/>
      <w:bookmarkEnd w:id="26"/>
    </w:p>
    <w:p w14:paraId="7CD2F0CD"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الفرضية الرئيسية للدراسة</w:t>
      </w:r>
      <w:r w:rsidRPr="00E44C24">
        <w:rPr>
          <w:rFonts w:ascii="Traditional Arabic" w:eastAsia="Aptos" w:hAnsi="Traditional Arabic" w:cs="Traditional Arabic"/>
          <w:b/>
          <w:bCs/>
          <w:sz w:val="28"/>
          <w:szCs w:val="28"/>
          <w:lang w:bidi="ar-EG"/>
        </w:rPr>
        <w:t>:</w:t>
      </w:r>
    </w:p>
    <w:p w14:paraId="436CD498" w14:textId="77777777" w:rsidR="00E44C24" w:rsidRPr="00E44C24" w:rsidRDefault="00E44C24">
      <w:pPr>
        <w:numPr>
          <w:ilvl w:val="0"/>
          <w:numId w:val="11"/>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E44C24">
        <w:rPr>
          <w:rFonts w:ascii="Traditional Arabic" w:eastAsia="Aptos" w:hAnsi="Traditional Arabic" w:cs="Traditional Arabic"/>
          <w:sz w:val="28"/>
          <w:szCs w:val="28"/>
          <w:lang w:bidi="ar-EG"/>
        </w:rPr>
        <w:t>.</w:t>
      </w:r>
    </w:p>
    <w:p w14:paraId="4124B4CB"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الفرضيات الفرعية للدراسة</w:t>
      </w:r>
      <w:r w:rsidRPr="00E44C24">
        <w:rPr>
          <w:rFonts w:ascii="Traditional Arabic" w:eastAsia="Aptos" w:hAnsi="Traditional Arabic" w:cs="Traditional Arabic"/>
          <w:b/>
          <w:bCs/>
          <w:sz w:val="28"/>
          <w:szCs w:val="28"/>
          <w:lang w:bidi="ar-EG"/>
        </w:rPr>
        <w:t>:</w:t>
      </w:r>
    </w:p>
    <w:p w14:paraId="3838A6F7"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E44C24">
        <w:rPr>
          <w:rFonts w:ascii="Traditional Arabic" w:eastAsia="Aptos" w:hAnsi="Traditional Arabic" w:cs="Traditional Arabic"/>
          <w:sz w:val="28"/>
          <w:szCs w:val="28"/>
          <w:lang w:bidi="ar-EG"/>
        </w:rPr>
        <w:t>.</w:t>
      </w:r>
    </w:p>
    <w:p w14:paraId="706A15B0"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E44C24">
        <w:rPr>
          <w:rFonts w:ascii="Traditional Arabic" w:eastAsia="Aptos" w:hAnsi="Traditional Arabic" w:cs="Traditional Arabic"/>
          <w:sz w:val="28"/>
          <w:szCs w:val="28"/>
          <w:lang w:bidi="ar-EG"/>
        </w:rPr>
        <w:t>.</w:t>
      </w:r>
    </w:p>
    <w:p w14:paraId="30CEF77A"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E44C24">
        <w:rPr>
          <w:rFonts w:ascii="Traditional Arabic" w:eastAsia="Aptos" w:hAnsi="Traditional Arabic" w:cs="Traditional Arabic"/>
          <w:sz w:val="28"/>
          <w:szCs w:val="28"/>
          <w:lang w:bidi="ar-EG"/>
        </w:rPr>
        <w:t>.</w:t>
      </w:r>
    </w:p>
    <w:p w14:paraId="0EF8C496"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E44C24">
        <w:rPr>
          <w:rFonts w:ascii="Traditional Arabic" w:eastAsia="Aptos" w:hAnsi="Traditional Arabic" w:cs="Traditional Arabic"/>
          <w:sz w:val="28"/>
          <w:szCs w:val="28"/>
          <w:lang w:bidi="ar-EG"/>
        </w:rPr>
        <w:t>.</w:t>
      </w:r>
    </w:p>
    <w:p w14:paraId="789A69FB"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E44C24">
        <w:rPr>
          <w:rFonts w:ascii="Traditional Arabic" w:eastAsia="Aptos" w:hAnsi="Traditional Arabic" w:cs="Traditional Arabic"/>
          <w:sz w:val="28"/>
          <w:szCs w:val="28"/>
          <w:lang w:bidi="ar-EG"/>
        </w:rPr>
        <w:t>.</w:t>
      </w:r>
    </w:p>
    <w:p w14:paraId="56E0CAED" w14:textId="77777777" w:rsidR="00E44C24" w:rsidRPr="00E44C24" w:rsidRDefault="00E44C24" w:rsidP="00E44C24">
      <w:pPr>
        <w:rPr>
          <w:rFonts w:ascii="Aptos" w:eastAsia="Aptos" w:hAnsi="Aptos" w:cs="Arial"/>
          <w:rtl/>
        </w:rPr>
      </w:pPr>
    </w:p>
    <w:p w14:paraId="08D5D2F9"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27" w:name="_Toc227111351"/>
      <w:bookmarkStart w:id="28" w:name="_Toc236027689"/>
      <w:r w:rsidRPr="00E44C24">
        <w:rPr>
          <w:rFonts w:ascii="Traditional Arabic" w:eastAsia="Times New Roman" w:hAnsi="Traditional Arabic" w:cs="Traditional Arabic"/>
          <w:bCs/>
          <w:color w:val="000000"/>
          <w:sz w:val="28"/>
          <w:szCs w:val="28"/>
          <w:rtl/>
        </w:rPr>
        <w:t>مصادر الدراسة</w:t>
      </w:r>
      <w:bookmarkEnd w:id="27"/>
      <w:bookmarkEnd w:id="28"/>
      <w:r w:rsidRPr="00E44C24">
        <w:rPr>
          <w:rFonts w:ascii="Traditional Arabic" w:eastAsia="Times New Roman" w:hAnsi="Traditional Arabic" w:cs="Traditional Arabic"/>
          <w:bCs/>
          <w:color w:val="000000"/>
          <w:sz w:val="28"/>
          <w:szCs w:val="28"/>
          <w:rtl/>
        </w:rPr>
        <w:t xml:space="preserve"> </w:t>
      </w:r>
    </w:p>
    <w:p w14:paraId="0E0B4B0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6249808A"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1. المصادر الثانوية</w:t>
      </w:r>
    </w:p>
    <w:p w14:paraId="38D50EC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60A5415C"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3EC9486E"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4AEC6DEA"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6B418E8F"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4D06FB03"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1FD86DB2"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Aptos" w:eastAsia="Aptos" w:hAnsi="Aptos" w:cs="Arial"/>
          <w:b/>
          <w:bCs/>
          <w:rtl/>
        </w:rPr>
        <w:t>2</w:t>
      </w:r>
      <w:r w:rsidRPr="00E44C24">
        <w:rPr>
          <w:rFonts w:ascii="Traditional Arabic" w:eastAsia="Aptos" w:hAnsi="Traditional Arabic" w:cs="Traditional Arabic"/>
          <w:b/>
          <w:bCs/>
          <w:sz w:val="28"/>
          <w:szCs w:val="28"/>
          <w:rtl/>
        </w:rPr>
        <w:t>. المصادر الأولية</w:t>
      </w:r>
    </w:p>
    <w:p w14:paraId="4CF503B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6E9BF98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تضمنت هذه المرحلة عدة خطوات منهجية دقيقة، منها:</w:t>
      </w:r>
    </w:p>
    <w:p w14:paraId="70C010B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قائمة الاستبيان:</w:t>
      </w:r>
    </w:p>
    <w:p w14:paraId="134E660C"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41AD8FEF"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3A7798CB"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92D7CD7"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الاختبار التجريبي:</w:t>
      </w:r>
    </w:p>
    <w:p w14:paraId="011AF676"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026DC2BF"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لتجنب أي لبس أو تداخل في المعنى، أُعيدت صياغة بعض الجمل وتعديلها في ضوء نتائج الاختبار التجريبي.</w:t>
      </w:r>
    </w:p>
    <w:p w14:paraId="47D4BD81"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776D1F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الصدق الظاهري:</w:t>
      </w:r>
    </w:p>
    <w:p w14:paraId="3461E8FE"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2B342035"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09C4531F"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BB572C6"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جمع البيانات وتحليلها:</w:t>
      </w:r>
    </w:p>
    <w:p w14:paraId="0B00FDB5"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4011D22F"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ولتقييم فرضيات الدراسة تقييمًا دقيقًا وموضوعيًا، أُدخلت البيانات وفُحصت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06B92F37"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0955182A" w14:textId="77777777" w:rsidR="00E44C24" w:rsidRPr="00E44C24" w:rsidRDefault="00E44C24" w:rsidP="00E44C24">
      <w:pPr>
        <w:spacing w:line="360" w:lineRule="auto"/>
        <w:rPr>
          <w:rFonts w:ascii="Aptos" w:eastAsia="Aptos" w:hAnsi="Aptos" w:cs="Arial"/>
          <w:rtl/>
        </w:rPr>
      </w:pPr>
    </w:p>
    <w:p w14:paraId="208CCC2A" w14:textId="77777777" w:rsidR="00E44C24" w:rsidRPr="00E44C24" w:rsidRDefault="00E44C24" w:rsidP="00E44C24">
      <w:pPr>
        <w:keepNext/>
        <w:keepLines/>
        <w:numPr>
          <w:ilvl w:val="1"/>
          <w:numId w:val="0"/>
        </w:numPr>
        <w:spacing w:before="160" w:after="80" w:line="360" w:lineRule="auto"/>
        <w:ind w:left="1080" w:hanging="720"/>
        <w:outlineLvl w:val="1"/>
        <w:rPr>
          <w:rFonts w:ascii="Traditional Arabic" w:eastAsia="Times New Roman" w:hAnsi="Traditional Arabic" w:cs="Traditional Arabic"/>
          <w:bCs/>
          <w:color w:val="000000"/>
          <w:sz w:val="28"/>
          <w:szCs w:val="28"/>
          <w:rtl/>
        </w:rPr>
      </w:pPr>
      <w:bookmarkStart w:id="29" w:name="_Toc227111352"/>
      <w:bookmarkStart w:id="30" w:name="_Toc236027690"/>
      <w:r w:rsidRPr="00E44C24">
        <w:rPr>
          <w:rFonts w:ascii="Traditional Arabic" w:eastAsia="Times New Roman" w:hAnsi="Traditional Arabic" w:cs="Traditional Arabic"/>
          <w:bCs/>
          <w:color w:val="000000"/>
          <w:sz w:val="28"/>
          <w:szCs w:val="28"/>
          <w:rtl/>
        </w:rPr>
        <w:t>مجتمع الدراسة وعينة الدراسة</w:t>
      </w:r>
      <w:bookmarkEnd w:id="29"/>
      <w:bookmarkEnd w:id="30"/>
    </w:p>
    <w:p w14:paraId="548136FB"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مجتمع الدراسة</w:t>
      </w:r>
    </w:p>
    <w:p w14:paraId="7C271F36" w14:textId="15D77BC8"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r w:rsidR="00350E1F">
        <w:rPr>
          <w:rFonts w:ascii="Traditional Arabic" w:eastAsia="Aptos" w:hAnsi="Traditional Arabic" w:cs="Traditional Arabic" w:hint="cs"/>
          <w:sz w:val="28"/>
          <w:szCs w:val="28"/>
          <w:rtl/>
        </w:rPr>
        <w:t xml:space="preserve">، </w:t>
      </w:r>
      <w:proofErr w:type="gramStart"/>
      <w:r w:rsidR="00350E1F">
        <w:rPr>
          <w:rFonts w:ascii="Traditional Arabic" w:eastAsia="Aptos" w:hAnsi="Traditional Arabic" w:cs="Traditional Arabic" w:hint="cs"/>
          <w:sz w:val="28"/>
          <w:szCs w:val="28"/>
          <w:rtl/>
        </w:rPr>
        <w:t>والذى</w:t>
      </w:r>
      <w:proofErr w:type="gramEnd"/>
      <w:r w:rsidR="00350E1F">
        <w:rPr>
          <w:rFonts w:ascii="Traditional Arabic" w:eastAsia="Aptos" w:hAnsi="Traditional Arabic" w:cs="Traditional Arabic" w:hint="cs"/>
          <w:sz w:val="28"/>
          <w:szCs w:val="28"/>
          <w:rtl/>
        </w:rPr>
        <w:t xml:space="preserve"> عددهم يصل الى 10 ألاف </w:t>
      </w:r>
      <w:proofErr w:type="gramStart"/>
      <w:r w:rsidR="00350E1F">
        <w:rPr>
          <w:rFonts w:ascii="Traditional Arabic" w:eastAsia="Aptos" w:hAnsi="Traditional Arabic" w:cs="Traditional Arabic" w:hint="cs"/>
          <w:sz w:val="28"/>
          <w:szCs w:val="28"/>
          <w:rtl/>
        </w:rPr>
        <w:t xml:space="preserve">شخص </w:t>
      </w:r>
      <w:r w:rsidRPr="00E44C24">
        <w:rPr>
          <w:rFonts w:ascii="Traditional Arabic" w:eastAsia="Aptos" w:hAnsi="Traditional Arabic" w:cs="Traditional Arabic"/>
          <w:sz w:val="28"/>
          <w:szCs w:val="28"/>
          <w:rtl/>
        </w:rPr>
        <w:t>.</w:t>
      </w:r>
      <w:proofErr w:type="gramEnd"/>
    </w:p>
    <w:p w14:paraId="03E54744" w14:textId="77777777"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0DEBBDDE"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27DFB009"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عينة الدراسة</w:t>
      </w:r>
    </w:p>
    <w:p w14:paraId="4B712090" w14:textId="77777777" w:rsidR="00E44C24" w:rsidRPr="00E44C24" w:rsidRDefault="00E44C24">
      <w:pPr>
        <w:numPr>
          <w:ilvl w:val="0"/>
          <w:numId w:val="27"/>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4DFAFF3E"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11EB994" w14:textId="77777777" w:rsidR="00E44C24" w:rsidRPr="00E44C24" w:rsidRDefault="00E44C24">
      <w:pPr>
        <w:numPr>
          <w:ilvl w:val="0"/>
          <w:numId w:val="34"/>
        </w:numPr>
        <w:spacing w:line="360" w:lineRule="auto"/>
        <w:contextualSpacing/>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 xml:space="preserve">إحتساب عينة الدراسة </w:t>
      </w:r>
    </w:p>
    <w:p w14:paraId="02C22442"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معادلة ستيفن طومبسون لحساب حجم العينة</w:t>
      </w:r>
    </w:p>
    <w:p w14:paraId="6CF5A202" w14:textId="77777777" w:rsidR="00E44C24" w:rsidRPr="008839E8" w:rsidRDefault="00E44C24" w:rsidP="00E44C24">
      <w:pPr>
        <w:spacing w:line="360" w:lineRule="auto"/>
        <w:rPr>
          <w:rFonts w:ascii="Traditional Arabic" w:eastAsia="Aptos" w:hAnsi="Traditional Arabic" w:cs="Traditional Arabic"/>
          <w:sz w:val="28"/>
          <w:szCs w:val="28"/>
        </w:rPr>
      </w:pPr>
      <m:oMathPara>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N×</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d</m:t>
                  </m:r>
                </m:e>
                <m:sup>
                  <m:r>
                    <w:rPr>
                      <w:rFonts w:ascii="Cambria Math" w:eastAsia="Aptos" w:hAnsi="Cambria Math" w:cs="Traditional Arabic"/>
                      <w:sz w:val="28"/>
                      <w:szCs w:val="28"/>
                    </w:rPr>
                    <m:t>2</m:t>
                  </m:r>
                </m:sup>
              </m:sSup>
              <m:r>
                <w:rPr>
                  <w:rFonts w:ascii="Cambria Math" w:eastAsia="Aptos" w:hAnsi="Cambria Math" w:cs="Traditional Arabic"/>
                  <w:sz w:val="28"/>
                  <w:szCs w:val="28"/>
                </w:rPr>
                <m:t>(N-1)+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den>
          </m:f>
          <m:r>
            <m:rPr>
              <m:sty m:val="p"/>
            </m:rPr>
            <w:rPr>
              <w:rFonts w:ascii="Cambria Math" w:eastAsia="Aptos" w:hAnsi="Cambria Math" w:cs="Traditional Arabic"/>
              <w:sz w:val="28"/>
              <w:szCs w:val="28"/>
            </w:rPr>
            <w:br/>
          </m:r>
        </m:oMath>
      </m:oMathPara>
    </w:p>
    <w:p w14:paraId="754643E9" w14:textId="36D5337B" w:rsidR="008839E8" w:rsidRPr="00E44C24" w:rsidRDefault="008839E8" w:rsidP="00C46E11">
      <w:pPr>
        <w:bidi w:val="0"/>
        <w:spacing w:line="360" w:lineRule="auto"/>
        <w:jc w:val="center"/>
        <w:rPr>
          <w:rFonts w:ascii="Traditional Arabic" w:eastAsia="Aptos" w:hAnsi="Traditional Arabic" w:cs="Traditional Arabic"/>
          <w:sz w:val="28"/>
          <w:szCs w:val="28"/>
        </w:rPr>
      </w:pPr>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10,000×</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0.05</m:t>
                </m:r>
              </m:e>
              <m:sup>
                <m:r>
                  <w:rPr>
                    <w:rFonts w:ascii="Cambria Math" w:eastAsia="Aptos" w:hAnsi="Cambria Math" w:cs="Traditional Arabic"/>
                    <w:sz w:val="28"/>
                    <w:szCs w:val="28"/>
                  </w:rPr>
                  <m:t>2</m:t>
                </m:r>
              </m:sup>
            </m:sSup>
            <m:r>
              <w:rPr>
                <w:rFonts w:ascii="Cambria Math" w:eastAsia="Aptos" w:hAnsi="Cambria Math" w:cs="Traditional Arabic"/>
                <w:sz w:val="28"/>
                <w:szCs w:val="28"/>
              </w:rPr>
              <m:t>(10000-1)+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den>
        </m:f>
      </m:oMath>
      <w:r w:rsidR="00C46E11">
        <w:rPr>
          <w:rFonts w:ascii="Traditional Arabic" w:eastAsia="Aptos" w:hAnsi="Traditional Arabic" w:cs="Traditional Arabic"/>
          <w:sz w:val="28"/>
          <w:szCs w:val="28"/>
        </w:rPr>
        <w:t>= 617</w:t>
      </w:r>
      <m:oMath>
        <m:r>
          <m:rPr>
            <m:sty m:val="p"/>
          </m:rPr>
          <w:rPr>
            <w:rFonts w:ascii="Cambria Math" w:eastAsia="Aptos" w:hAnsi="Cambria Math" w:cs="Traditional Arabic"/>
            <w:sz w:val="28"/>
            <w:szCs w:val="28"/>
          </w:rPr>
          <w:br/>
        </m:r>
      </m:oMath>
    </w:p>
    <w:p w14:paraId="2655231D"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حيث أن</w:t>
      </w:r>
      <w:r w:rsidRPr="00E44C24">
        <w:rPr>
          <w:rFonts w:ascii="Traditional Arabic" w:eastAsia="Aptos" w:hAnsi="Traditional Arabic" w:cs="Traditional Arabic"/>
          <w:b/>
          <w:bCs/>
          <w:sz w:val="28"/>
          <w:szCs w:val="28"/>
        </w:rPr>
        <w:t>:</w:t>
      </w:r>
    </w:p>
    <w:p w14:paraId="2B30C7CF"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proofErr w:type="gramStart"/>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w:t>
      </w:r>
      <w:proofErr w:type="gramEnd"/>
      <w:r w:rsidRPr="00E44C24">
        <w:rPr>
          <w:rFonts w:ascii="Traditional Arabic" w:eastAsia="Aptos" w:hAnsi="Traditional Arabic" w:cs="Traditional Arabic"/>
          <w:sz w:val="28"/>
          <w:szCs w:val="28"/>
          <w:rtl/>
        </w:rPr>
        <w:t xml:space="preserve"> حجم العينة المطلوبة</w:t>
      </w:r>
    </w:p>
    <w:p w14:paraId="096E137D"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proofErr w:type="gramStart"/>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w:t>
      </w:r>
      <w:proofErr w:type="gramEnd"/>
      <w:r w:rsidRPr="00E44C24">
        <w:rPr>
          <w:rFonts w:ascii="Traditional Arabic" w:eastAsia="Aptos" w:hAnsi="Traditional Arabic" w:cs="Traditional Arabic"/>
          <w:sz w:val="28"/>
          <w:szCs w:val="28"/>
          <w:rtl/>
        </w:rPr>
        <w:t xml:space="preserve"> حجم مجتمع الدراسة</w:t>
      </w:r>
    </w:p>
    <w:p w14:paraId="5EEE5A3B"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proofErr w:type="gramStart"/>
      <w:r w:rsidRPr="00E44C24">
        <w:rPr>
          <w:rFonts w:ascii="Traditional Arabic" w:eastAsia="Aptos" w:hAnsi="Traditional Arabic" w:cs="Traditional Arabic"/>
          <w:b/>
          <w:bCs/>
          <w:sz w:val="28"/>
          <w:szCs w:val="28"/>
        </w:rPr>
        <w:t>Z</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w:t>
      </w:r>
      <w:proofErr w:type="gramEnd"/>
      <w:r w:rsidRPr="00E44C24">
        <w:rPr>
          <w:rFonts w:ascii="Traditional Arabic" w:eastAsia="Aptos" w:hAnsi="Traditional Arabic" w:cs="Traditional Arabic"/>
          <w:sz w:val="28"/>
          <w:szCs w:val="28"/>
          <w:rtl/>
        </w:rPr>
        <w:t xml:space="preserve"> القيمة المعيارية عند مستوى الثقة (1.96 عند مستوى ثقة 95%)</w:t>
      </w:r>
    </w:p>
    <w:p w14:paraId="79086FA2"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proofErr w:type="gramStart"/>
      <w:r w:rsidRPr="00E44C24">
        <w:rPr>
          <w:rFonts w:ascii="Traditional Arabic" w:eastAsia="Aptos" w:hAnsi="Traditional Arabic" w:cs="Traditional Arabic"/>
          <w:b/>
          <w:bCs/>
          <w:sz w:val="28"/>
          <w:szCs w:val="28"/>
        </w:rPr>
        <w:t>p</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w:t>
      </w:r>
      <w:proofErr w:type="gramEnd"/>
      <w:r w:rsidRPr="00E44C24">
        <w:rPr>
          <w:rFonts w:ascii="Traditional Arabic" w:eastAsia="Aptos" w:hAnsi="Traditional Arabic" w:cs="Traditional Arabic"/>
          <w:sz w:val="28"/>
          <w:szCs w:val="28"/>
          <w:rtl/>
        </w:rPr>
        <w:t>نسبة توافر الخاصية في المجتمع (عادة 0.50 عندما لا تكون معروفة)</w:t>
      </w:r>
    </w:p>
    <w:p w14:paraId="53AF90C3"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proofErr w:type="gramStart"/>
      <w:r w:rsidRPr="00E44C24">
        <w:rPr>
          <w:rFonts w:ascii="Traditional Arabic" w:eastAsia="Aptos" w:hAnsi="Traditional Arabic" w:cs="Traditional Arabic"/>
          <w:b/>
          <w:bCs/>
          <w:sz w:val="28"/>
          <w:szCs w:val="28"/>
        </w:rPr>
        <w:t>d</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w:t>
      </w:r>
      <w:proofErr w:type="gramEnd"/>
      <w:r w:rsidRPr="00E44C24">
        <w:rPr>
          <w:rFonts w:ascii="Traditional Arabic" w:eastAsia="Aptos" w:hAnsi="Traditional Arabic" w:cs="Traditional Arabic"/>
          <w:sz w:val="28"/>
          <w:szCs w:val="28"/>
          <w:rtl/>
        </w:rPr>
        <w:t>نسبة الخطأ المسموح به (غالبًا 0.05)</w:t>
      </w:r>
    </w:p>
    <w:p w14:paraId="11516CDF" w14:textId="77777777" w:rsidR="00E44C24" w:rsidRPr="00E44C24" w:rsidRDefault="00E44C24" w:rsidP="00E44C24">
      <w:pPr>
        <w:rPr>
          <w:rFonts w:ascii="Aptos" w:eastAsia="Aptos" w:hAnsi="Aptos" w:cs="Arial"/>
          <w:rtl/>
        </w:rPr>
      </w:pPr>
    </w:p>
    <w:p w14:paraId="35DA9C85"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الأساليب الإحصائية المستخدمة</w:t>
      </w:r>
    </w:p>
    <w:p w14:paraId="1EB36420"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سيتمتحليل البيانات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وذلك باتباع الأساليب التالية:</w:t>
      </w:r>
    </w:p>
    <w:p w14:paraId="6314CFE1"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الإحصاء الوصفي، مثل الانحرافات المعيارية والمتوسطات الحسابية.</w:t>
      </w:r>
    </w:p>
    <w:p w14:paraId="3077C3AE"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لتقييم مدى قوة العلاقة بين المتغيرات، سيتم استخدام معامل ارتباط بيرسون.</w:t>
      </w:r>
    </w:p>
    <w:p w14:paraId="7D9AB4FC"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لدراسة تأثير القيادة الخادمة على ممارسات المواطنة التنظيمية، سيتم استخدام تحليل الانحدار البسيط والمتعدد.</w:t>
      </w:r>
    </w:p>
    <w:p w14:paraId="331E3264"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لإيجاد الفروق بناءً على الخصائص الديموغرافية، سيتم استخدام اختبار </w:t>
      </w:r>
      <w:r w:rsidRPr="00E44C24">
        <w:rPr>
          <w:rFonts w:ascii="Traditional Arabic" w:eastAsia="Aptos" w:hAnsi="Traditional Arabic" w:cs="Traditional Arabic"/>
          <w:sz w:val="28"/>
          <w:szCs w:val="28"/>
        </w:rPr>
        <w:t>T</w:t>
      </w:r>
      <w:r w:rsidRPr="00E44C24">
        <w:rPr>
          <w:rFonts w:ascii="Traditional Arabic" w:eastAsia="Aptos" w:hAnsi="Traditional Arabic" w:cs="Traditional Arabic"/>
          <w:sz w:val="28"/>
          <w:szCs w:val="28"/>
          <w:rtl/>
        </w:rPr>
        <w:t xml:space="preserve"> وتحليل التباين الأحادي (</w:t>
      </w:r>
      <w:r w:rsidRPr="00E44C24">
        <w:rPr>
          <w:rFonts w:ascii="Traditional Arabic" w:eastAsia="Aptos" w:hAnsi="Traditional Arabic" w:cs="Traditional Arabic"/>
          <w:sz w:val="28"/>
          <w:szCs w:val="28"/>
        </w:rPr>
        <w:t>ANOVA</w:t>
      </w:r>
      <w:r w:rsidRPr="00E44C24">
        <w:rPr>
          <w:rFonts w:ascii="Traditional Arabic" w:eastAsia="Aptos" w:hAnsi="Traditional Arabic" w:cs="Traditional Arabic"/>
          <w:sz w:val="28"/>
          <w:szCs w:val="28"/>
          <w:rtl/>
        </w:rPr>
        <w:t>).</w:t>
      </w:r>
    </w:p>
    <w:p w14:paraId="287FF022" w14:textId="77777777" w:rsidR="00E44C24" w:rsidRPr="00E44C24" w:rsidRDefault="00E44C24" w:rsidP="00E44C24">
      <w:pPr>
        <w:rPr>
          <w:rFonts w:ascii="Aptos" w:eastAsia="Aptos" w:hAnsi="Aptos" w:cs="Arial"/>
          <w:rtl/>
        </w:rPr>
      </w:pPr>
    </w:p>
    <w:p w14:paraId="4F2C1EF8" w14:textId="77777777" w:rsidR="00E44C24" w:rsidRPr="00E44C24" w:rsidRDefault="00E44C24" w:rsidP="00E44C24">
      <w:pPr>
        <w:rPr>
          <w:rFonts w:ascii="Aptos" w:eastAsia="Aptos" w:hAnsi="Aptos" w:cs="Arial"/>
          <w:rtl/>
        </w:rPr>
      </w:pPr>
    </w:p>
    <w:p w14:paraId="6AACE908"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31" w:name="_Toc227111354"/>
      <w:bookmarkStart w:id="32" w:name="_Toc236027692"/>
      <w:r w:rsidRPr="00E44C24">
        <w:rPr>
          <w:rFonts w:ascii="Traditional Arabic" w:eastAsia="Times New Roman" w:hAnsi="Traditional Arabic" w:cs="Traditional Arabic"/>
          <w:bCs/>
          <w:color w:val="000000"/>
          <w:sz w:val="28"/>
          <w:szCs w:val="28"/>
          <w:rtl/>
        </w:rPr>
        <w:t>متغيرات الدراسة</w:t>
      </w:r>
      <w:bookmarkEnd w:id="31"/>
      <w:bookmarkEnd w:id="32"/>
    </w:p>
    <w:p w14:paraId="0674C90D"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Aptos" w:eastAsia="Aptos" w:hAnsi="Aptos" w:cs="Arial"/>
          <w:b/>
          <w:bCs/>
          <w:rtl/>
        </w:rPr>
        <w:t>1</w:t>
      </w:r>
      <w:r w:rsidRPr="00E44C24">
        <w:rPr>
          <w:rFonts w:ascii="Traditional Arabic" w:eastAsia="Aptos" w:hAnsi="Traditional Arabic" w:cs="Traditional Arabic"/>
          <w:b/>
          <w:bCs/>
          <w:sz w:val="28"/>
          <w:szCs w:val="28"/>
          <w:rtl/>
        </w:rPr>
        <w:t>. المتغير المستقل: القيادة الخادمة</w:t>
      </w:r>
    </w:p>
    <w:p w14:paraId="4951B5D7"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EB9C2D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تمكين الأتباع:</w:t>
      </w:r>
      <w:r w:rsidRPr="00E44C24">
        <w:rPr>
          <w:rFonts w:ascii="Traditional Arabic" w:eastAsia="Aptos"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17745B6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التواضع:</w:t>
      </w:r>
      <w:r w:rsidRPr="00E44C24">
        <w:rPr>
          <w:rFonts w:ascii="Traditional Arabic" w:eastAsia="Aptos" w:hAnsi="Traditional Arabic" w:cs="Traditional Arabic"/>
          <w:sz w:val="28"/>
          <w:szCs w:val="28"/>
          <w:rtl/>
        </w:rPr>
        <w:t xml:space="preserve"> قدرة القائد على إيثار الآخرين على نفسه والتصرف بتواضع عند التعامل مع مرؤوسيه.</w:t>
      </w:r>
    </w:p>
    <w:p w14:paraId="65E2E863"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التركيز على نمو الآخرين:</w:t>
      </w:r>
      <w:r w:rsidRPr="00E44C24">
        <w:rPr>
          <w:rFonts w:ascii="Traditional Arabic" w:eastAsia="Aptos" w:hAnsi="Traditional Arabic" w:cs="Traditional Arabic"/>
          <w:sz w:val="28"/>
          <w:szCs w:val="28"/>
          <w:rtl/>
        </w:rPr>
        <w:t xml:space="preserve"> التزام القائد بتعزيز كفاءات الموظفين ودعم مسيرتهم المهنية وتطورهم الشخصي.</w:t>
      </w:r>
    </w:p>
    <w:p w14:paraId="4CFA0EBB"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01403EF"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2. المتغير التابع: سلوكيات المواطنة التنظيمية</w:t>
      </w:r>
    </w:p>
    <w:p w14:paraId="0AE7C62A"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78A9E0A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الإيثار</w:t>
      </w:r>
    </w:p>
    <w:p w14:paraId="281CEEC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اللباقة</w:t>
      </w:r>
    </w:p>
    <w:p w14:paraId="7901A029"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السلوك الحضاري</w:t>
      </w:r>
    </w:p>
    <w:p w14:paraId="4E6A2A7F"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الالتزام بمبادئ المنظمة</w:t>
      </w:r>
    </w:p>
    <w:p w14:paraId="59ED2FAA"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دعم الزملاء</w:t>
      </w:r>
    </w:p>
    <w:p w14:paraId="7B4A6B50" w14:textId="77777777" w:rsidR="00E44C24" w:rsidRPr="00E44C24" w:rsidRDefault="00E44C24" w:rsidP="00E44C24">
      <w:pPr>
        <w:spacing w:line="360" w:lineRule="auto"/>
        <w:rPr>
          <w:rFonts w:ascii="Traditional Arabic" w:eastAsia="Aptos" w:hAnsi="Traditional Arabic" w:cs="Traditional Arabic"/>
          <w:sz w:val="28"/>
          <w:szCs w:val="28"/>
          <w:rtl/>
        </w:rPr>
      </w:pPr>
    </w:p>
    <w:p w14:paraId="7103E51B" w14:textId="77777777" w:rsidR="00E44C24" w:rsidRPr="00E44C24" w:rsidRDefault="00E44C24" w:rsidP="00E44C24">
      <w:pPr>
        <w:rPr>
          <w:rFonts w:ascii="Aptos" w:eastAsia="Aptos" w:hAnsi="Aptos" w:cs="Arial"/>
          <w:rtl/>
        </w:rPr>
      </w:pPr>
    </w:p>
    <w:p w14:paraId="50AC007C" w14:textId="77777777" w:rsidR="002F4487" w:rsidRDefault="002F4487" w:rsidP="00E44C24">
      <w:pPr>
        <w:spacing w:line="360" w:lineRule="auto"/>
        <w:jc w:val="both"/>
        <w:rPr>
          <w:rFonts w:ascii="Traditional Arabic" w:eastAsia="Aptos" w:hAnsi="Traditional Arabic" w:cs="Traditional Arabic"/>
          <w:sz w:val="28"/>
          <w:szCs w:val="28"/>
          <w:rtl/>
        </w:rPr>
      </w:pPr>
    </w:p>
    <w:p w14:paraId="74867A49" w14:textId="77777777" w:rsidR="002F4487" w:rsidRDefault="002F4487" w:rsidP="00E44C24">
      <w:pPr>
        <w:spacing w:line="360" w:lineRule="auto"/>
        <w:jc w:val="both"/>
        <w:rPr>
          <w:rFonts w:ascii="Traditional Arabic" w:eastAsia="Aptos" w:hAnsi="Traditional Arabic" w:cs="Traditional Arabic"/>
          <w:sz w:val="28"/>
          <w:szCs w:val="28"/>
          <w:rtl/>
        </w:rPr>
      </w:pPr>
    </w:p>
    <w:p w14:paraId="4D13FA17" w14:textId="77777777" w:rsidR="002F4487" w:rsidRDefault="002F4487" w:rsidP="00E44C24">
      <w:pPr>
        <w:spacing w:line="360" w:lineRule="auto"/>
        <w:jc w:val="both"/>
        <w:rPr>
          <w:rFonts w:ascii="Traditional Arabic" w:eastAsia="Aptos" w:hAnsi="Traditional Arabic" w:cs="Traditional Arabic"/>
          <w:sz w:val="28"/>
          <w:szCs w:val="28"/>
          <w:rtl/>
        </w:rPr>
      </w:pPr>
    </w:p>
    <w:p w14:paraId="2660CC23" w14:textId="77777777" w:rsidR="002F4487" w:rsidRDefault="002F4487" w:rsidP="00E44C24">
      <w:pPr>
        <w:spacing w:line="360" w:lineRule="auto"/>
        <w:jc w:val="both"/>
        <w:rPr>
          <w:rFonts w:ascii="Traditional Arabic" w:eastAsia="Aptos" w:hAnsi="Traditional Arabic" w:cs="Traditional Arabic"/>
          <w:sz w:val="28"/>
          <w:szCs w:val="28"/>
          <w:rtl/>
        </w:rPr>
      </w:pPr>
    </w:p>
    <w:p w14:paraId="6C7C61C8" w14:textId="77777777" w:rsidR="002F4487" w:rsidRDefault="002F4487" w:rsidP="00E44C24">
      <w:pPr>
        <w:spacing w:line="360" w:lineRule="auto"/>
        <w:jc w:val="both"/>
        <w:rPr>
          <w:rFonts w:ascii="Traditional Arabic" w:eastAsia="Aptos" w:hAnsi="Traditional Arabic" w:cs="Traditional Arabic"/>
          <w:sz w:val="28"/>
          <w:szCs w:val="28"/>
          <w:rtl/>
        </w:rPr>
      </w:pPr>
    </w:p>
    <w:p w14:paraId="396C3B6D" w14:textId="77777777" w:rsidR="002F4487" w:rsidRDefault="002F4487" w:rsidP="00E44C24">
      <w:pPr>
        <w:spacing w:line="360" w:lineRule="auto"/>
        <w:jc w:val="both"/>
        <w:rPr>
          <w:rFonts w:ascii="Traditional Arabic" w:eastAsia="Aptos" w:hAnsi="Traditional Arabic" w:cs="Traditional Arabic"/>
          <w:sz w:val="28"/>
          <w:szCs w:val="28"/>
          <w:rtl/>
        </w:rPr>
      </w:pPr>
    </w:p>
    <w:p w14:paraId="4D717264" w14:textId="77777777" w:rsidR="002F4487" w:rsidRDefault="002F4487" w:rsidP="00E44C24">
      <w:pPr>
        <w:spacing w:line="360" w:lineRule="auto"/>
        <w:jc w:val="both"/>
        <w:rPr>
          <w:rFonts w:ascii="Traditional Arabic" w:eastAsia="Aptos" w:hAnsi="Traditional Arabic" w:cs="Traditional Arabic"/>
          <w:sz w:val="28"/>
          <w:szCs w:val="28"/>
          <w:rtl/>
        </w:rPr>
      </w:pPr>
    </w:p>
    <w:p w14:paraId="3569A9B0" w14:textId="77777777" w:rsidR="002F4487" w:rsidRDefault="002F4487" w:rsidP="00E44C24">
      <w:pPr>
        <w:spacing w:line="360" w:lineRule="auto"/>
        <w:jc w:val="both"/>
        <w:rPr>
          <w:rFonts w:ascii="Traditional Arabic" w:eastAsia="Aptos" w:hAnsi="Traditional Arabic" w:cs="Traditional Arabic"/>
          <w:sz w:val="28"/>
          <w:szCs w:val="28"/>
          <w:rtl/>
        </w:rPr>
      </w:pPr>
    </w:p>
    <w:p w14:paraId="51FD1C96" w14:textId="77777777" w:rsidR="002F4487" w:rsidRDefault="002F4487" w:rsidP="00E44C24">
      <w:pPr>
        <w:spacing w:line="360" w:lineRule="auto"/>
        <w:jc w:val="both"/>
        <w:rPr>
          <w:rFonts w:ascii="Traditional Arabic" w:eastAsia="Aptos" w:hAnsi="Traditional Arabic" w:cs="Traditional Arabic"/>
          <w:sz w:val="28"/>
          <w:szCs w:val="28"/>
          <w:rtl/>
        </w:rPr>
      </w:pPr>
    </w:p>
    <w:p w14:paraId="596EB04A" w14:textId="77777777" w:rsidR="002F4487" w:rsidRDefault="002F4487" w:rsidP="00E44C24">
      <w:pPr>
        <w:spacing w:line="360" w:lineRule="auto"/>
        <w:jc w:val="both"/>
        <w:rPr>
          <w:rFonts w:ascii="Traditional Arabic" w:eastAsia="Aptos" w:hAnsi="Traditional Arabic" w:cs="Traditional Arabic"/>
          <w:sz w:val="28"/>
          <w:szCs w:val="28"/>
          <w:rtl/>
        </w:rPr>
      </w:pPr>
    </w:p>
    <w:p w14:paraId="3F7874B5" w14:textId="77777777" w:rsidR="002F4487" w:rsidRDefault="002F4487" w:rsidP="00E44C24">
      <w:pPr>
        <w:spacing w:line="360" w:lineRule="auto"/>
        <w:jc w:val="both"/>
        <w:rPr>
          <w:rFonts w:ascii="Traditional Arabic" w:eastAsia="Aptos" w:hAnsi="Traditional Arabic" w:cs="Traditional Arabic"/>
          <w:sz w:val="28"/>
          <w:szCs w:val="28"/>
          <w:rtl/>
        </w:rPr>
      </w:pPr>
    </w:p>
    <w:p w14:paraId="37B657CE" w14:textId="77777777" w:rsidR="002F4487" w:rsidRDefault="002F4487" w:rsidP="00E44C24">
      <w:pPr>
        <w:spacing w:line="360" w:lineRule="auto"/>
        <w:jc w:val="both"/>
        <w:rPr>
          <w:rFonts w:ascii="Traditional Arabic" w:eastAsia="Aptos" w:hAnsi="Traditional Arabic" w:cs="Traditional Arabic"/>
          <w:sz w:val="28"/>
          <w:szCs w:val="28"/>
          <w:rtl/>
        </w:rPr>
      </w:pPr>
    </w:p>
    <w:p w14:paraId="77B7201B" w14:textId="77777777" w:rsidR="00920A3C" w:rsidRDefault="00920A3C" w:rsidP="00E44C24">
      <w:pPr>
        <w:spacing w:line="360" w:lineRule="auto"/>
        <w:jc w:val="both"/>
        <w:rPr>
          <w:rFonts w:ascii="Traditional Arabic" w:eastAsia="Aptos" w:hAnsi="Traditional Arabic" w:cs="Traditional Arabic"/>
          <w:sz w:val="28"/>
          <w:szCs w:val="28"/>
          <w:rtl/>
        </w:rPr>
      </w:pPr>
    </w:p>
    <w:p w14:paraId="0A185949" w14:textId="77777777" w:rsidR="00920A3C" w:rsidRDefault="00920A3C" w:rsidP="00E44C24">
      <w:pPr>
        <w:spacing w:line="360" w:lineRule="auto"/>
        <w:jc w:val="both"/>
        <w:rPr>
          <w:rFonts w:ascii="Traditional Arabic" w:eastAsia="Aptos" w:hAnsi="Traditional Arabic" w:cs="Traditional Arabic"/>
          <w:sz w:val="28"/>
          <w:szCs w:val="28"/>
          <w:rtl/>
        </w:rPr>
      </w:pPr>
    </w:p>
    <w:p w14:paraId="3A7EFF63" w14:textId="77777777" w:rsidR="002F4487" w:rsidRDefault="002F4487" w:rsidP="00E44C24">
      <w:pPr>
        <w:spacing w:line="360" w:lineRule="auto"/>
        <w:jc w:val="both"/>
        <w:rPr>
          <w:rFonts w:ascii="Traditional Arabic" w:eastAsia="Aptos" w:hAnsi="Traditional Arabic" w:cs="Traditional Arabic"/>
          <w:sz w:val="28"/>
          <w:szCs w:val="28"/>
          <w:rtl/>
        </w:rPr>
      </w:pPr>
    </w:p>
    <w:p w14:paraId="7AE150A3" w14:textId="77777777" w:rsidR="002F4487" w:rsidRDefault="002F4487" w:rsidP="00E44C24">
      <w:pPr>
        <w:spacing w:line="360" w:lineRule="auto"/>
        <w:jc w:val="both"/>
        <w:rPr>
          <w:rFonts w:ascii="Traditional Arabic" w:eastAsia="Aptos" w:hAnsi="Traditional Arabic" w:cs="Traditional Arabic"/>
          <w:sz w:val="28"/>
          <w:szCs w:val="28"/>
          <w:rtl/>
        </w:rPr>
      </w:pPr>
    </w:p>
    <w:p w14:paraId="0E838A57" w14:textId="549A1175" w:rsidR="00C05438" w:rsidRPr="00C05438" w:rsidRDefault="00C05438" w:rsidP="00C05438">
      <w:pPr>
        <w:keepNext/>
        <w:keepLines/>
        <w:spacing w:before="360" w:after="80" w:line="276" w:lineRule="auto"/>
        <w:jc w:val="center"/>
        <w:outlineLvl w:val="0"/>
        <w:rPr>
          <w:rFonts w:ascii="Traditional Arabic" w:eastAsia="Times New Roman" w:hAnsi="Traditional Arabic" w:cs="Diwani Letter"/>
          <w:b/>
          <w:bCs/>
          <w:kern w:val="2"/>
          <w:sz w:val="96"/>
          <w:szCs w:val="96"/>
          <w:lang w:bidi="ar-EG"/>
          <w14:ligatures w14:val="standardContextual"/>
        </w:rPr>
      </w:pPr>
      <w:bookmarkStart w:id="33" w:name="_Toc236027693"/>
      <w:r w:rsidRPr="00C0543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الرابع: نتائج الدراسة ومناقشتها</w:t>
      </w:r>
      <w:bookmarkEnd w:id="33"/>
    </w:p>
    <w:p w14:paraId="052C6E0A" w14:textId="77777777" w:rsidR="002F4487" w:rsidRPr="00C05438" w:rsidRDefault="002F4487" w:rsidP="00E44C24">
      <w:pPr>
        <w:spacing w:line="360" w:lineRule="auto"/>
        <w:jc w:val="both"/>
        <w:rPr>
          <w:rFonts w:ascii="Traditional Arabic" w:eastAsia="Aptos" w:hAnsi="Traditional Arabic" w:cs="Traditional Arabic"/>
          <w:sz w:val="28"/>
          <w:szCs w:val="28"/>
          <w:rtl/>
        </w:rPr>
      </w:pPr>
    </w:p>
    <w:p w14:paraId="2D979FAA" w14:textId="77777777" w:rsidR="00E44C24" w:rsidRPr="00E44C24" w:rsidRDefault="00E44C24" w:rsidP="00E44C24">
      <w:pPr>
        <w:rPr>
          <w:rFonts w:ascii="Aptos" w:eastAsia="Aptos" w:hAnsi="Aptos" w:cs="Arial"/>
          <w:rtl/>
        </w:rPr>
      </w:pPr>
    </w:p>
    <w:p w14:paraId="51BE3E66" w14:textId="77777777" w:rsidR="00402B9D" w:rsidRDefault="00402B9D" w:rsidP="002C0A58">
      <w:pPr>
        <w:spacing w:after="0" w:line="360" w:lineRule="auto"/>
        <w:jc w:val="both"/>
        <w:rPr>
          <w:rFonts w:ascii="Traditional Arabic" w:hAnsi="Traditional Arabic" w:cs="Traditional Arabic"/>
          <w:sz w:val="28"/>
          <w:szCs w:val="28"/>
          <w:rtl/>
        </w:rPr>
      </w:pPr>
    </w:p>
    <w:p w14:paraId="2EB7334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86CEC4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9B42DF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74643B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39FE8EE9"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7A456FBC"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4B43332E"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43632791" w14:textId="77777777" w:rsidR="008962C5" w:rsidRPr="00363792" w:rsidRDefault="008962C5" w:rsidP="008962C5">
      <w:pPr>
        <w:spacing w:line="360" w:lineRule="auto"/>
        <w:jc w:val="both"/>
        <w:rPr>
          <w:rFonts w:ascii="Simplified Arabic" w:hAnsi="Simplified Arabic" w:cs="Simplified Arabic"/>
          <w:b/>
          <w:bCs/>
          <w:sz w:val="28"/>
          <w:szCs w:val="28"/>
          <w:rtl/>
        </w:rPr>
      </w:pPr>
      <w:r w:rsidRPr="00363792">
        <w:rPr>
          <w:rFonts w:ascii="Simplified Arabic" w:hAnsi="Simplified Arabic" w:cs="Simplified Arabic" w:hint="cs"/>
          <w:b/>
          <w:bCs/>
          <w:sz w:val="28"/>
          <w:szCs w:val="28"/>
          <w:rtl/>
        </w:rPr>
        <w:t>مقدمة:</w:t>
      </w:r>
    </w:p>
    <w:p w14:paraId="4DF1BB18" w14:textId="77777777" w:rsidR="008962C5" w:rsidRPr="005A19B1" w:rsidRDefault="008962C5" w:rsidP="008962C5">
      <w:pPr>
        <w:spacing w:line="360" w:lineRule="auto"/>
        <w:jc w:val="mediumKashida"/>
        <w:rPr>
          <w:rFonts w:ascii="Simplified Arabic" w:hAnsi="Simplified Arabic" w:cs="Simplified Arabic"/>
          <w:sz w:val="28"/>
          <w:szCs w:val="28"/>
          <w:rtl/>
        </w:rPr>
      </w:pPr>
      <w:r w:rsidRPr="005A19B1">
        <w:rPr>
          <w:rFonts w:ascii="Simplified Arabic" w:hAnsi="Simplified Arabic" w:cs="Simplified Arabic" w:hint="cs"/>
          <w:sz w:val="28"/>
          <w:szCs w:val="28"/>
          <w:rtl/>
        </w:rPr>
        <w:t>لتحقيق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فهم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أعمق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لتأثير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القيادة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الخادمة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سلوكيات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المواطنة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التنظيمية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الشركات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الصناعية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السعودية،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يحوّل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الأولية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جُمعت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خلال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الميدانية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مؤشرات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إحصائية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ذات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دلالة،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تُشكّل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الأساس</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التجريبي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يهدف</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أساسي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عرض</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وتقييم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نتائج</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عينة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بالإضافة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اختبار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فرضيات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المطروحة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ضوء</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المُجمّعة</w:t>
      </w:r>
      <w:r w:rsidRPr="005A19B1">
        <w:rPr>
          <w:rFonts w:ascii="Simplified Arabic" w:hAnsi="Simplified Arabic" w:cs="Simplified Arabic"/>
          <w:sz w:val="28"/>
          <w:szCs w:val="28"/>
          <w:rtl/>
        </w:rPr>
        <w:t>.</w:t>
      </w:r>
    </w:p>
    <w:p w14:paraId="4DA36441"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برنامج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الحزمة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للعلوم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الاجتماعية</w:t>
      </w:r>
      <w:r w:rsidRPr="00363792">
        <w:rPr>
          <w:rFonts w:ascii="Simplified Arabic" w:hAnsi="Simplified Arabic" w:cs="Simplified Arabic"/>
          <w:sz w:val="28"/>
          <w:szCs w:val="28"/>
          <w:rtl/>
        </w:rPr>
        <w:t xml:space="preserve"> (</w:t>
      </w:r>
      <w:r w:rsidRPr="00363792">
        <w:rPr>
          <w:rFonts w:ascii="Simplified Arabic" w:hAnsi="Simplified Arabic" w:cs="Simplified Arabic"/>
          <w:sz w:val="28"/>
          <w:szCs w:val="28"/>
        </w:rPr>
        <w:t>SPSS</w:t>
      </w:r>
      <w:r w:rsidRPr="00363792">
        <w:rPr>
          <w:rFonts w:ascii="Simplified Arabic" w:hAnsi="Simplified Arabic" w:cs="Simplified Arabic"/>
          <w:sz w:val="28"/>
          <w:szCs w:val="28"/>
          <w:rtl/>
        </w:rPr>
        <w:t>)</w:t>
      </w:r>
      <w:r w:rsidRPr="00363792">
        <w:rPr>
          <w:rFonts w:ascii="Simplified Arabic" w:hAnsi="Simplified Arabic" w:cs="Simplified Arabic" w:hint="cs"/>
          <w:sz w:val="28"/>
          <w:szCs w:val="28"/>
          <w:rtl/>
        </w:rPr>
        <w:t>،</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مكّن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الباحث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وتفسيرها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بدقة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ومنهجية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صارمة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يبدأ</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بنظرة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للخصائص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الديموغرافية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للمستجيبين،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الجنس،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والعمر،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والمستوى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التعليمي،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وسنوات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الخبرة،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والمنصب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الوظيفي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يُتيح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فهمًا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شاملاً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لعينة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ملاءمتها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للمجتمع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المستهدف</w:t>
      </w:r>
      <w:r w:rsidRPr="00363792">
        <w:rPr>
          <w:rFonts w:ascii="Simplified Arabic" w:hAnsi="Simplified Arabic" w:cs="Simplified Arabic"/>
          <w:sz w:val="28"/>
          <w:szCs w:val="28"/>
          <w:rtl/>
        </w:rPr>
        <w:t>.</w:t>
      </w:r>
    </w:p>
    <w:p w14:paraId="1049F7F8"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علاوة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على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المتوسطات،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والانحرافات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المعيارية،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والالتواء،</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والتفرطح،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لفحص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توزيع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الاستجابات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اختبار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موثوقية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وصحة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أداة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تقنيات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مناسبة،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ألفا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لكرونباخ،</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للتأكد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اتساق</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وجدارتها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بالثقة</w:t>
      </w:r>
      <w:r w:rsidRPr="00363792">
        <w:rPr>
          <w:rFonts w:ascii="Simplified Arabic" w:hAnsi="Simplified Arabic" w:cs="Simplified Arabic"/>
          <w:sz w:val="28"/>
          <w:szCs w:val="28"/>
          <w:rtl/>
        </w:rPr>
        <w:t>.</w:t>
      </w:r>
    </w:p>
    <w:p w14:paraId="00BA9D38" w14:textId="77777777" w:rsidR="008962C5" w:rsidRDefault="008962C5" w:rsidP="008962C5">
      <w:pPr>
        <w:spacing w:line="360" w:lineRule="auto"/>
        <w:jc w:val="mediumKashida"/>
        <w:rPr>
          <w:rFonts w:ascii="Simplified Arabic" w:hAnsi="Simplified Arabic" w:cs="Simplified Arabic"/>
          <w:sz w:val="28"/>
          <w:szCs w:val="28"/>
          <w:rtl/>
        </w:rPr>
      </w:pPr>
      <w:r w:rsidRPr="00363792">
        <w:rPr>
          <w:rFonts w:ascii="Simplified Arabic" w:hAnsi="Simplified Arabic" w:cs="Simplified Arabic" w:hint="cs"/>
          <w:sz w:val="28"/>
          <w:szCs w:val="28"/>
          <w:rtl/>
        </w:rPr>
        <w:t>ولتقييم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فرضيات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العلاقة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القيادة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الخادمة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وسلوكيات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المواطنة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التنظيمية،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عدد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الاستدلالية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هذه</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أساليب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والانحدار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لتحديد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قوة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وأهمية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ويختتم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بعرض</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منهجي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للنتائج،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تُشكل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أساسًا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للنقاش</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والتفسير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المُقدم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التالي</w:t>
      </w:r>
      <w:r w:rsidRPr="00363792">
        <w:rPr>
          <w:rFonts w:ascii="Simplified Arabic" w:hAnsi="Simplified Arabic" w:cs="Simplified Arabic"/>
          <w:sz w:val="28"/>
          <w:szCs w:val="28"/>
          <w:rtl/>
        </w:rPr>
        <w:t>.</w:t>
      </w:r>
    </w:p>
    <w:p w14:paraId="122E22B2" w14:textId="77777777" w:rsidR="008962C5" w:rsidRPr="00363792" w:rsidRDefault="008962C5" w:rsidP="008962C5">
      <w:pPr>
        <w:spacing w:line="360" w:lineRule="auto"/>
        <w:jc w:val="mediumKashida"/>
        <w:rPr>
          <w:rFonts w:ascii="Simplified Arabic" w:hAnsi="Simplified Arabic" w:cs="Simplified Arabic"/>
          <w:sz w:val="28"/>
          <w:szCs w:val="28"/>
          <w:rtl/>
        </w:rPr>
      </w:pPr>
    </w:p>
    <w:p w14:paraId="0EF5C6BB" w14:textId="77777777" w:rsidR="008962C5" w:rsidRPr="00E80970" w:rsidRDefault="008962C5">
      <w:pPr>
        <w:pStyle w:val="ListParagraph"/>
        <w:numPr>
          <w:ilvl w:val="0"/>
          <w:numId w:val="35"/>
        </w:numPr>
        <w:spacing w:line="360" w:lineRule="auto"/>
        <w:jc w:val="both"/>
        <w:rPr>
          <w:rFonts w:ascii="Simplified Arabic" w:hAnsi="Simplified Arabic" w:cs="Simplified Arabic"/>
          <w:b/>
          <w:bCs/>
          <w:sz w:val="28"/>
          <w:szCs w:val="28"/>
          <w:rtl/>
          <w:lang w:bidi="ar-EG"/>
        </w:rPr>
      </w:pPr>
      <w:r w:rsidRPr="00E80970">
        <w:rPr>
          <w:rFonts w:ascii="Simplified Arabic" w:hAnsi="Simplified Arabic" w:cs="Simplified Arabic"/>
          <w:b/>
          <w:bCs/>
          <w:sz w:val="28"/>
          <w:szCs w:val="28"/>
          <w:rtl/>
          <w:lang w:bidi="ar-EG"/>
        </w:rPr>
        <w:t xml:space="preserve">تحليل الموثوقية والمصداقية </w:t>
      </w:r>
    </w:p>
    <w:p w14:paraId="526101B1" w14:textId="5E92FAB0" w:rsidR="008962C5" w:rsidRDefault="008962C5" w:rsidP="002454A6">
      <w:pPr>
        <w:spacing w:line="360" w:lineRule="auto"/>
        <w:jc w:val="both"/>
        <w:rPr>
          <w:rFonts w:ascii="Simplified Arabic" w:hAnsi="Simplified Arabic" w:cs="Simplified Arabic"/>
          <w:sz w:val="28"/>
          <w:szCs w:val="28"/>
          <w:rtl/>
          <w:lang w:bidi="ar-EG"/>
        </w:rPr>
      </w:pPr>
      <w:r w:rsidRPr="00063464">
        <w:rPr>
          <w:rFonts w:ascii="Simplified Arabic" w:hAnsi="Simplified Arabic" w:cs="Simplified Arabic"/>
          <w:sz w:val="28"/>
          <w:szCs w:val="28"/>
          <w:rtl/>
        </w:rPr>
        <w:t>تم التحقق من الاتساق الداخلي لأداة الدراسة باستخدام معامل ألفا كرونباخ، وذلك للتأكد من ثبات أداة القياس قبل إجراء التحليلات الإحصائية. وقد أظهرت نتائج الاختبار أن معامل ألفا كرونباخ الكلي للأداة بلغ (0.888)، وهي قيمة تتجاوز الحد الأدنى المقبول إحصائيًا (0.70)، مما يشير إلى تمتع الأداة بدرجة مرتفعة من الثبات والاتساق الداخلي بصورة عامة، الأمر الذي يسمح باستخدامها في استكمال التحليلات الإحصائية. وتجدر الإشارة إلى أن هذا المعامل يمثل الثبات الكلي لأداة الدراسة</w:t>
      </w:r>
      <w:r w:rsidRPr="00063464">
        <w:rPr>
          <w:rFonts w:ascii="Simplified Arabic" w:hAnsi="Simplified Arabic" w:cs="Simplified Arabic"/>
          <w:sz w:val="28"/>
          <w:szCs w:val="28"/>
          <w:lang w:bidi="ar-EG"/>
        </w:rPr>
        <w:t>.</w:t>
      </w:r>
      <w:r w:rsidR="002454A6">
        <w:rPr>
          <w:rFonts w:ascii="Simplified Arabic" w:hAnsi="Simplified Arabic" w:cs="Simplified Arabic"/>
          <w:sz w:val="28"/>
          <w:szCs w:val="28"/>
          <w:rtl/>
          <w:lang w:bidi="ar-EG"/>
        </w:rPr>
        <w:t xml:space="preserve"> </w:t>
      </w:r>
    </w:p>
    <w:p w14:paraId="6E8ACBE6" w14:textId="77777777" w:rsidR="008962C5" w:rsidRDefault="008962C5" w:rsidP="008962C5">
      <w:pPr>
        <w:spacing w:line="360" w:lineRule="auto"/>
        <w:jc w:val="both"/>
        <w:rPr>
          <w:rFonts w:ascii="Simplified Arabic" w:hAnsi="Simplified Arabic" w:cs="Simplified Arabic"/>
          <w:sz w:val="28"/>
          <w:szCs w:val="28"/>
          <w:rtl/>
          <w:lang w:bidi="ar-EG"/>
        </w:rPr>
      </w:pPr>
      <w:r w:rsidRPr="004318E0">
        <w:rPr>
          <w:rFonts w:ascii="Simplified Arabic" w:hAnsi="Simplified Arabic" w:cs="Simplified Arabic"/>
          <w:sz w:val="28"/>
          <w:szCs w:val="28"/>
          <w:rtl/>
          <w:lang w:bidi="ar-EG"/>
        </w:rPr>
        <w:t>يعرض جدول إحصائيات الموثوقية نتائج اختبار الاتساق الداخلي لأداة الدراسة، والتي تتكون من 31 بندًا متميزًا. وقد بلغ معامل ألفا لكرونباخ 0.888، بينما بلغ معامل ألفا بناءً على البنود المعيارية 0.884. في البحث الإحصائي، تُعتبر قيمة ألفا لكرونباخ التي تزيد عن 0.70 جيدة، بينما تُعتبر القيمة التي تقارب 0.90 استثنائية. ونتيجة لذلك، تُظهر قيمة 0.888 أن أسئلة الاستبيان تتمتع بمستوى عالٍ جدًا من الموثوقية والاتساق الداخلي. يشير هذا المعامل المرتفع إلى أن البنود الـ 31 مترابطة بشكل كبير، وتقيّم باستمرار نفس المفهوم أو الظاهرة الأساسية مع هامش خطأ ضئيل. علاوة على ذلك، تشير العلاقة الوثيقة بين معامل ألفا الخام ومعامل ألفا المعياري إلى أن الاختلافات بين البنود متسقة للغاية. بشكل عام، تؤكد هذه النتائج الموثوقية العالية لمقياس القياس وقوته، مما يوفر أساسًا علميًا متينًا لمواصلة التحليل الإحصائي الاستدلالي واختبار الفرضيات بثقة.</w:t>
      </w:r>
    </w:p>
    <w:p w14:paraId="5DBD2645" w14:textId="461F0A07" w:rsidR="008962C5" w:rsidRPr="00DA3584" w:rsidRDefault="008962C5" w:rsidP="00FA55AB">
      <w:pPr>
        <w:pStyle w:val="Caption"/>
        <w:bidi/>
        <w:jc w:val="center"/>
        <w:rPr>
          <w:rFonts w:ascii="Simplified Arabic" w:hAnsi="Simplified Arabic" w:cs="Simplified Arabic"/>
          <w:sz w:val="28"/>
          <w:szCs w:val="28"/>
          <w:lang w:bidi="ar-EG"/>
        </w:rPr>
      </w:pPr>
      <w:bookmarkStart w:id="34" w:name="_Toc23590939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454A6">
        <w:rPr>
          <w:noProof/>
          <w:rtl/>
        </w:rPr>
        <w:t>4</w:t>
      </w:r>
      <w:r>
        <w:rPr>
          <w:rtl/>
        </w:rPr>
        <w:fldChar w:fldCharType="end"/>
      </w:r>
      <w:r>
        <w:rPr>
          <w:rFonts w:hint="cs"/>
          <w:noProof/>
          <w:rtl/>
          <w:lang w:bidi="ar-EG"/>
        </w:rPr>
        <w:t xml:space="preserve"> </w:t>
      </w:r>
      <w:r w:rsidRPr="009760CF">
        <w:rPr>
          <w:rFonts w:cs="Arial"/>
          <w:noProof/>
          <w:rtl/>
          <w:lang w:bidi="ar-EG"/>
        </w:rPr>
        <w:t>: إحصائيات الموثوقية</w:t>
      </w:r>
      <w:bookmarkEnd w:id="34"/>
    </w:p>
    <w:tbl>
      <w:tblPr>
        <w:tblStyle w:val="TableGrid"/>
        <w:tblW w:w="0" w:type="auto"/>
        <w:jc w:val="center"/>
        <w:tblLook w:val="0000" w:firstRow="0" w:lastRow="0" w:firstColumn="0" w:lastColumn="0" w:noHBand="0" w:noVBand="0"/>
      </w:tblPr>
      <w:tblGrid>
        <w:gridCol w:w="1094"/>
        <w:gridCol w:w="2992"/>
        <w:gridCol w:w="1506"/>
      </w:tblGrid>
      <w:tr w:rsidR="008962C5" w:rsidRPr="00E80970" w14:paraId="010FA520" w14:textId="77777777" w:rsidTr="00556622">
        <w:trPr>
          <w:jc w:val="center"/>
        </w:trPr>
        <w:tc>
          <w:tcPr>
            <w:tcW w:w="0" w:type="auto"/>
            <w:gridSpan w:val="3"/>
            <w:vAlign w:val="center"/>
          </w:tcPr>
          <w:p w14:paraId="3C721EAD"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b/>
                <w:bCs/>
                <w:rtl/>
              </w:rPr>
              <w:t>إحصائيات الموثوقية</w:t>
            </w:r>
          </w:p>
        </w:tc>
      </w:tr>
      <w:tr w:rsidR="008962C5" w:rsidRPr="00E80970" w14:paraId="1EDDEE56" w14:textId="77777777" w:rsidTr="00556622">
        <w:trPr>
          <w:jc w:val="center"/>
        </w:trPr>
        <w:tc>
          <w:tcPr>
            <w:tcW w:w="0" w:type="auto"/>
            <w:vAlign w:val="center"/>
          </w:tcPr>
          <w:p w14:paraId="503E5AA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w:t>
            </w:r>
          </w:p>
        </w:tc>
        <w:tc>
          <w:tcPr>
            <w:tcW w:w="0" w:type="auto"/>
            <w:vAlign w:val="center"/>
          </w:tcPr>
          <w:p w14:paraId="03294C1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 بناء على عناصر موحدة</w:t>
            </w:r>
          </w:p>
        </w:tc>
        <w:tc>
          <w:tcPr>
            <w:tcW w:w="0" w:type="auto"/>
            <w:vAlign w:val="center"/>
          </w:tcPr>
          <w:p w14:paraId="62598205"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عدد من العناصر</w:t>
            </w:r>
          </w:p>
        </w:tc>
      </w:tr>
      <w:tr w:rsidR="008962C5" w:rsidRPr="00E80970" w14:paraId="48C66077" w14:textId="77777777" w:rsidTr="00556622">
        <w:trPr>
          <w:jc w:val="center"/>
        </w:trPr>
        <w:tc>
          <w:tcPr>
            <w:tcW w:w="0" w:type="auto"/>
            <w:vAlign w:val="center"/>
          </w:tcPr>
          <w:p w14:paraId="430D0EAB"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.888</w:t>
            </w:r>
          </w:p>
        </w:tc>
        <w:tc>
          <w:tcPr>
            <w:tcW w:w="0" w:type="auto"/>
            <w:vAlign w:val="center"/>
          </w:tcPr>
          <w:p w14:paraId="66F87D27"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.884</w:t>
            </w:r>
          </w:p>
        </w:tc>
        <w:tc>
          <w:tcPr>
            <w:tcW w:w="0" w:type="auto"/>
            <w:vAlign w:val="center"/>
          </w:tcPr>
          <w:p w14:paraId="65E6227F"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31</w:t>
            </w:r>
          </w:p>
        </w:tc>
      </w:tr>
    </w:tbl>
    <w:p w14:paraId="2E61373E" w14:textId="77777777" w:rsidR="00247AF8" w:rsidRDefault="00247AF8" w:rsidP="00247AF8">
      <w:pPr>
        <w:pStyle w:val="Caption"/>
        <w:bidi/>
        <w:jc w:val="center"/>
        <w:rPr>
          <w:rtl/>
        </w:rPr>
      </w:pPr>
    </w:p>
    <w:p w14:paraId="6FDB1917" w14:textId="77777777" w:rsidR="00247AF8" w:rsidRDefault="00247AF8" w:rsidP="00247AF8">
      <w:pPr>
        <w:pStyle w:val="Caption"/>
        <w:bidi/>
        <w:jc w:val="center"/>
        <w:rPr>
          <w:rtl/>
        </w:rPr>
      </w:pPr>
    </w:p>
    <w:p w14:paraId="7D6F9882" w14:textId="1B76CBA5" w:rsidR="008962C5" w:rsidRDefault="00247AF8" w:rsidP="00247AF8">
      <w:pPr>
        <w:pStyle w:val="Caption"/>
        <w:bidi/>
        <w:jc w:val="center"/>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6</w:t>
      </w:r>
      <w:r>
        <w:rPr>
          <w:rtl/>
        </w:rPr>
        <w:fldChar w:fldCharType="end"/>
      </w:r>
      <w:r>
        <w:rPr>
          <w:rFonts w:hint="cs"/>
          <w:noProof/>
          <w:rtl/>
          <w:lang w:bidi="ar-EG"/>
        </w:rPr>
        <w:t xml:space="preserve"> </w:t>
      </w:r>
      <w:r w:rsidRPr="009760CF">
        <w:rPr>
          <w:rFonts w:cs="Arial"/>
          <w:noProof/>
          <w:rtl/>
          <w:lang w:bidi="ar-EG"/>
        </w:rPr>
        <w:t xml:space="preserve">: إحصائيات </w:t>
      </w:r>
      <w:r w:rsidR="006B4CF2">
        <w:rPr>
          <w:rFonts w:cs="Arial" w:hint="cs"/>
          <w:noProof/>
          <w:rtl/>
          <w:lang w:bidi="ar-EG"/>
        </w:rPr>
        <w:t>معامل الفا كرونباخ</w:t>
      </w:r>
      <w:r>
        <w:rPr>
          <w:rFonts w:cs="Arial" w:hint="cs"/>
          <w:noProof/>
          <w:rtl/>
          <w:lang w:bidi="ar-EG"/>
        </w:rPr>
        <w:t xml:space="preserve"> لمتغيرات الدراسة</w:t>
      </w:r>
    </w:p>
    <w:tbl>
      <w:tblPr>
        <w:tblStyle w:val="TableGrid"/>
        <w:bidiVisual/>
        <w:tblW w:w="8098" w:type="dxa"/>
        <w:jc w:val="center"/>
        <w:tblLook w:val="04A0" w:firstRow="1" w:lastRow="0" w:firstColumn="1" w:lastColumn="0" w:noHBand="0" w:noVBand="1"/>
      </w:tblPr>
      <w:tblGrid>
        <w:gridCol w:w="4106"/>
        <w:gridCol w:w="1564"/>
        <w:gridCol w:w="2428"/>
      </w:tblGrid>
      <w:tr w:rsidR="008D6B2B" w:rsidRPr="008D6B2B" w14:paraId="77BD2168" w14:textId="77777777" w:rsidTr="008D6B2B">
        <w:trPr>
          <w:trHeight w:val="420"/>
          <w:jc w:val="center"/>
        </w:trPr>
        <w:tc>
          <w:tcPr>
            <w:tcW w:w="4106" w:type="dxa"/>
            <w:hideMark/>
          </w:tcPr>
          <w:p w14:paraId="6A866B71"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المتغير / البعد</w:t>
            </w:r>
          </w:p>
        </w:tc>
        <w:tc>
          <w:tcPr>
            <w:tcW w:w="1564" w:type="dxa"/>
            <w:hideMark/>
          </w:tcPr>
          <w:p w14:paraId="41D4AFC2"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عدد العبارات</w:t>
            </w:r>
          </w:p>
        </w:tc>
        <w:tc>
          <w:tcPr>
            <w:tcW w:w="2428" w:type="dxa"/>
            <w:hideMark/>
          </w:tcPr>
          <w:p w14:paraId="176779EC"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معامل ألفا كرونباخ</w:t>
            </w:r>
          </w:p>
        </w:tc>
      </w:tr>
      <w:tr w:rsidR="008D6B2B" w:rsidRPr="008D6B2B" w14:paraId="353DE79F" w14:textId="77777777" w:rsidTr="008D6B2B">
        <w:trPr>
          <w:trHeight w:val="251"/>
          <w:jc w:val="center"/>
        </w:trPr>
        <w:tc>
          <w:tcPr>
            <w:tcW w:w="4106" w:type="dxa"/>
            <w:hideMark/>
          </w:tcPr>
          <w:p w14:paraId="2DB78858"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متغير القيادة الخادمة (كلي)</w:t>
            </w:r>
          </w:p>
        </w:tc>
        <w:tc>
          <w:tcPr>
            <w:tcW w:w="1564" w:type="dxa"/>
            <w:hideMark/>
          </w:tcPr>
          <w:p w14:paraId="74F671A8"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11</w:t>
            </w:r>
          </w:p>
        </w:tc>
        <w:tc>
          <w:tcPr>
            <w:tcW w:w="2428" w:type="dxa"/>
            <w:hideMark/>
          </w:tcPr>
          <w:p w14:paraId="2D732422"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0.879</w:t>
            </w:r>
          </w:p>
        </w:tc>
      </w:tr>
      <w:tr w:rsidR="008D6B2B" w:rsidRPr="008D6B2B" w14:paraId="72BDD526" w14:textId="77777777" w:rsidTr="008D6B2B">
        <w:trPr>
          <w:trHeight w:val="269"/>
          <w:jc w:val="center"/>
        </w:trPr>
        <w:tc>
          <w:tcPr>
            <w:tcW w:w="4106" w:type="dxa"/>
            <w:hideMark/>
          </w:tcPr>
          <w:p w14:paraId="22EB8C3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تمكين الأتباع</w:t>
            </w:r>
          </w:p>
        </w:tc>
        <w:tc>
          <w:tcPr>
            <w:tcW w:w="1564" w:type="dxa"/>
            <w:hideMark/>
          </w:tcPr>
          <w:p w14:paraId="416FD2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79FCCFD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72D65DB0" w14:textId="77777777" w:rsidTr="008D6B2B">
        <w:trPr>
          <w:trHeight w:val="170"/>
          <w:jc w:val="center"/>
        </w:trPr>
        <w:tc>
          <w:tcPr>
            <w:tcW w:w="4106" w:type="dxa"/>
            <w:hideMark/>
          </w:tcPr>
          <w:p w14:paraId="77A70A9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التواضع القيادي</w:t>
            </w:r>
          </w:p>
        </w:tc>
        <w:tc>
          <w:tcPr>
            <w:tcW w:w="1564" w:type="dxa"/>
            <w:hideMark/>
          </w:tcPr>
          <w:p w14:paraId="5E4F13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1ABD7FA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7682022" w14:textId="77777777" w:rsidTr="008D6B2B">
        <w:trPr>
          <w:trHeight w:val="98"/>
          <w:jc w:val="center"/>
        </w:trPr>
        <w:tc>
          <w:tcPr>
            <w:tcW w:w="4106" w:type="dxa"/>
            <w:hideMark/>
          </w:tcPr>
          <w:p w14:paraId="24D52219"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التركيز على نمو الآخرين</w:t>
            </w:r>
          </w:p>
        </w:tc>
        <w:tc>
          <w:tcPr>
            <w:tcW w:w="1564" w:type="dxa"/>
            <w:hideMark/>
          </w:tcPr>
          <w:p w14:paraId="1F89E7F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5</w:t>
            </w:r>
          </w:p>
        </w:tc>
        <w:tc>
          <w:tcPr>
            <w:tcW w:w="2428" w:type="dxa"/>
            <w:hideMark/>
          </w:tcPr>
          <w:p w14:paraId="08956C4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871EABD" w14:textId="77777777" w:rsidTr="008D6B2B">
        <w:trPr>
          <w:trHeight w:val="224"/>
          <w:jc w:val="center"/>
        </w:trPr>
        <w:tc>
          <w:tcPr>
            <w:tcW w:w="4106" w:type="dxa"/>
            <w:hideMark/>
          </w:tcPr>
          <w:p w14:paraId="20A59C9C"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متغير سلوكيات المواطنة التنظيمية (كلي)</w:t>
            </w:r>
          </w:p>
        </w:tc>
        <w:tc>
          <w:tcPr>
            <w:tcW w:w="1564" w:type="dxa"/>
            <w:hideMark/>
          </w:tcPr>
          <w:p w14:paraId="0C75C180"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15</w:t>
            </w:r>
          </w:p>
        </w:tc>
        <w:tc>
          <w:tcPr>
            <w:tcW w:w="2428" w:type="dxa"/>
            <w:hideMark/>
          </w:tcPr>
          <w:p w14:paraId="1C8D0127"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0.883</w:t>
            </w:r>
          </w:p>
        </w:tc>
      </w:tr>
      <w:tr w:rsidR="008D6B2B" w:rsidRPr="008D6B2B" w14:paraId="52A80E9B" w14:textId="77777777" w:rsidTr="008D6B2B">
        <w:trPr>
          <w:trHeight w:val="170"/>
          <w:jc w:val="center"/>
        </w:trPr>
        <w:tc>
          <w:tcPr>
            <w:tcW w:w="4106" w:type="dxa"/>
            <w:hideMark/>
          </w:tcPr>
          <w:p w14:paraId="75474FF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الإيثار</w:t>
            </w:r>
          </w:p>
        </w:tc>
        <w:tc>
          <w:tcPr>
            <w:tcW w:w="1564" w:type="dxa"/>
            <w:hideMark/>
          </w:tcPr>
          <w:p w14:paraId="4BD49C5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367F749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08E5B171" w14:textId="77777777" w:rsidTr="008D6B2B">
        <w:trPr>
          <w:trHeight w:val="134"/>
          <w:jc w:val="center"/>
        </w:trPr>
        <w:tc>
          <w:tcPr>
            <w:tcW w:w="4106" w:type="dxa"/>
            <w:hideMark/>
          </w:tcPr>
          <w:p w14:paraId="14453D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الكياسة</w:t>
            </w:r>
          </w:p>
        </w:tc>
        <w:tc>
          <w:tcPr>
            <w:tcW w:w="1564" w:type="dxa"/>
            <w:hideMark/>
          </w:tcPr>
          <w:p w14:paraId="3F4324E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0DEAEF29"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681254F6" w14:textId="77777777" w:rsidTr="008D6B2B">
        <w:trPr>
          <w:trHeight w:val="152"/>
          <w:jc w:val="center"/>
        </w:trPr>
        <w:tc>
          <w:tcPr>
            <w:tcW w:w="4106" w:type="dxa"/>
            <w:hideMark/>
          </w:tcPr>
          <w:p w14:paraId="6ED502B5"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الروح الرياضية</w:t>
            </w:r>
          </w:p>
        </w:tc>
        <w:tc>
          <w:tcPr>
            <w:tcW w:w="1564" w:type="dxa"/>
            <w:hideMark/>
          </w:tcPr>
          <w:p w14:paraId="7CD5BE9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EFE2D08"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30ECC5FA" w14:textId="77777777" w:rsidTr="008D6B2B">
        <w:trPr>
          <w:trHeight w:val="224"/>
          <w:jc w:val="center"/>
        </w:trPr>
        <w:tc>
          <w:tcPr>
            <w:tcW w:w="4106" w:type="dxa"/>
            <w:hideMark/>
          </w:tcPr>
          <w:p w14:paraId="22523F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السلوك الحضاري</w:t>
            </w:r>
          </w:p>
        </w:tc>
        <w:tc>
          <w:tcPr>
            <w:tcW w:w="1564" w:type="dxa"/>
            <w:hideMark/>
          </w:tcPr>
          <w:p w14:paraId="4848CB54"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BAD42EA"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1693D6D6" w14:textId="77777777" w:rsidTr="008D6B2B">
        <w:trPr>
          <w:trHeight w:val="170"/>
          <w:jc w:val="center"/>
        </w:trPr>
        <w:tc>
          <w:tcPr>
            <w:tcW w:w="4106" w:type="dxa"/>
            <w:hideMark/>
          </w:tcPr>
          <w:p w14:paraId="0673DFCA"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وعي الضمير</w:t>
            </w:r>
          </w:p>
        </w:tc>
        <w:tc>
          <w:tcPr>
            <w:tcW w:w="1564" w:type="dxa"/>
            <w:hideMark/>
          </w:tcPr>
          <w:p w14:paraId="265D054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59A1284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0.884</w:t>
            </w:r>
          </w:p>
        </w:tc>
      </w:tr>
      <w:tr w:rsidR="008D6B2B" w:rsidRPr="008D6B2B" w14:paraId="350CF431" w14:textId="77777777" w:rsidTr="008D6B2B">
        <w:trPr>
          <w:trHeight w:val="152"/>
          <w:jc w:val="center"/>
        </w:trPr>
        <w:tc>
          <w:tcPr>
            <w:tcW w:w="4106" w:type="dxa"/>
            <w:hideMark/>
          </w:tcPr>
          <w:p w14:paraId="40A58072"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المقياس ككل</w:t>
            </w:r>
          </w:p>
        </w:tc>
        <w:tc>
          <w:tcPr>
            <w:tcW w:w="1564" w:type="dxa"/>
            <w:hideMark/>
          </w:tcPr>
          <w:p w14:paraId="283D71CD"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26</w:t>
            </w:r>
          </w:p>
        </w:tc>
        <w:tc>
          <w:tcPr>
            <w:tcW w:w="2428" w:type="dxa"/>
            <w:hideMark/>
          </w:tcPr>
          <w:p w14:paraId="58439DE3"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0.888</w:t>
            </w:r>
          </w:p>
        </w:tc>
      </w:tr>
    </w:tbl>
    <w:p w14:paraId="1F790987" w14:textId="77777777" w:rsidR="00247AF8" w:rsidRDefault="00247AF8" w:rsidP="008962C5">
      <w:pPr>
        <w:spacing w:line="360" w:lineRule="auto"/>
        <w:jc w:val="mediumKashida"/>
        <w:rPr>
          <w:rFonts w:ascii="Simplified Arabic" w:hAnsi="Simplified Arabic" w:cs="Simplified Arabic"/>
          <w:sz w:val="28"/>
          <w:szCs w:val="28"/>
          <w:rtl/>
        </w:rPr>
      </w:pPr>
    </w:p>
    <w:p w14:paraId="39C5F326" w14:textId="77777777" w:rsidR="008D6B2B" w:rsidRDefault="008D6B2B" w:rsidP="008962C5">
      <w:pPr>
        <w:spacing w:line="360" w:lineRule="auto"/>
        <w:jc w:val="mediumKashida"/>
        <w:rPr>
          <w:rFonts w:ascii="Simplified Arabic" w:hAnsi="Simplified Arabic" w:cs="Simplified Arabic"/>
          <w:sz w:val="28"/>
          <w:szCs w:val="28"/>
          <w:rtl/>
        </w:rPr>
      </w:pPr>
    </w:p>
    <w:p w14:paraId="3D3AA6EB"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sidRPr="00EB43D9">
        <w:rPr>
          <w:rFonts w:ascii="Simplified Arabic" w:hAnsi="Simplified Arabic" w:cs="Simplified Arabic"/>
          <w:b/>
          <w:bCs/>
          <w:sz w:val="28"/>
          <w:szCs w:val="28"/>
          <w:rtl/>
        </w:rPr>
        <w:t>الخصائص الديمغرافية لأفراد العينة</w:t>
      </w:r>
      <w:r w:rsidRPr="00EB43D9">
        <w:rPr>
          <w:rFonts w:ascii="Simplified Arabic" w:hAnsi="Simplified Arabic" w:cs="Simplified Arabic" w:hint="cs"/>
          <w:b/>
          <w:bCs/>
          <w:sz w:val="28"/>
          <w:szCs w:val="28"/>
          <w:rtl/>
        </w:rPr>
        <w:t>:</w:t>
      </w:r>
    </w:p>
    <w:p w14:paraId="0E224A3C" w14:textId="77777777" w:rsidR="008962C5" w:rsidRDefault="008962C5" w:rsidP="008962C5">
      <w:pPr>
        <w:spacing w:line="360" w:lineRule="auto"/>
        <w:jc w:val="mediumKashida"/>
        <w:rPr>
          <w:rFonts w:ascii="Simplified Arabic" w:hAnsi="Simplified Arabic" w:cs="Simplified Arabic"/>
          <w:sz w:val="28"/>
          <w:szCs w:val="28"/>
          <w:rtl/>
        </w:rPr>
      </w:pPr>
      <w:r w:rsidRPr="00F85E6B">
        <w:rPr>
          <w:rFonts w:ascii="Simplified Arabic" w:hAnsi="Simplified Arabic" w:cs="Simplified Arabic"/>
          <w:sz w:val="28"/>
          <w:szCs w:val="28"/>
          <w:rtl/>
        </w:rPr>
        <w:t>يُظهر الجدول بيانات وصفية تتعلق بالخصائص الديموغرافية لعينة البحث، التي شملت 617 فردًا. تُشير النتائج إلى توزيع واسع ومتوازن لجميع العوامل. وقد سجلت "سنوات الخبرة" و"العمر" أعلى متوسطات، حيث بلغت 3.49 و3.48 على التوالي، بانحرافات معيارية تزيد عن 1.1، مما يُشير إلى تباينات فردية كبيرة وتنوع في الخلفيات المهنية والفئات العمرية بين المشاركين. في المقابل، أظهر "الجنس" و"نوع المؤسسة" أنماطًا أكثر اتساقًا بانحرافات معيارية أصغر (حوالي 0.50)، مما يدل على توزيع متجانس نسبيًا بين هذه الفئات. إحصائيًا، تقترب قيم الالتواء لجميع المتغيرات من الصفر، مما يُشير إلى أن توزيع البيانات متماثل وطبيعي.</w:t>
      </w:r>
    </w:p>
    <w:p w14:paraId="54869080" w14:textId="77777777" w:rsidR="008962C5" w:rsidRDefault="008962C5" w:rsidP="008962C5">
      <w:pPr>
        <w:spacing w:line="360" w:lineRule="auto"/>
        <w:jc w:val="mediumKashida"/>
        <w:rPr>
          <w:rFonts w:ascii="Simplified Arabic" w:hAnsi="Simplified Arabic" w:cs="Simplified Arabic"/>
          <w:sz w:val="28"/>
          <w:szCs w:val="28"/>
          <w:rtl/>
        </w:rPr>
      </w:pPr>
    </w:p>
    <w:p w14:paraId="49625AE3" w14:textId="6BE1C9A3" w:rsidR="008962C5" w:rsidRPr="00EF377F" w:rsidRDefault="008962C5" w:rsidP="008962C5">
      <w:pPr>
        <w:pStyle w:val="Caption"/>
        <w:rPr>
          <w:rtl/>
          <w:lang w:bidi="ar-EG"/>
        </w:rPr>
      </w:pPr>
      <w:bookmarkStart w:id="35" w:name="_Toc235909391"/>
      <w:r w:rsidRPr="00EF377F">
        <w:rPr>
          <w:rtl/>
        </w:rPr>
        <w:t xml:space="preserve">جدول </w:t>
      </w:r>
      <w:r w:rsidRPr="00EF377F">
        <w:rPr>
          <w:rtl/>
        </w:rPr>
        <w:fldChar w:fldCharType="begin"/>
      </w:r>
      <w:r w:rsidRPr="00EF377F">
        <w:rPr>
          <w:rtl/>
        </w:rPr>
        <w:instrText xml:space="preserve"> </w:instrText>
      </w:r>
      <w:r w:rsidRPr="00EF377F">
        <w:instrText>SEQ</w:instrText>
      </w:r>
      <w:r w:rsidRPr="00EF377F">
        <w:rPr>
          <w:rtl/>
        </w:rPr>
        <w:instrText xml:space="preserve"> جدول \* </w:instrText>
      </w:r>
      <w:r w:rsidRPr="00EF377F">
        <w:instrText>ARABIC</w:instrText>
      </w:r>
      <w:r w:rsidRPr="00EF377F">
        <w:rPr>
          <w:rtl/>
        </w:rPr>
        <w:instrText xml:space="preserve"> </w:instrText>
      </w:r>
      <w:r w:rsidRPr="00EF377F">
        <w:rPr>
          <w:rtl/>
        </w:rPr>
        <w:fldChar w:fldCharType="separate"/>
      </w:r>
      <w:r w:rsidR="00920A3C">
        <w:rPr>
          <w:noProof/>
          <w:rtl/>
        </w:rPr>
        <w:t>7</w:t>
      </w:r>
      <w:r w:rsidRPr="00EF377F">
        <w:rPr>
          <w:rtl/>
        </w:rPr>
        <w:fldChar w:fldCharType="end"/>
      </w:r>
      <w:r w:rsidRPr="00EF377F">
        <w:rPr>
          <w:rtl/>
          <w:lang w:bidi="ar-EG"/>
        </w:rPr>
        <w:t xml:space="preserve"> : نتائج الإحصاء الوصفي لبيانات الدراسة وفقا للخصائص الديموغرافية لمفردات العينة.</w:t>
      </w:r>
      <w:bookmarkEnd w:id="35"/>
    </w:p>
    <w:tbl>
      <w:tblPr>
        <w:tblStyle w:val="TableGrid"/>
        <w:bidiVisual/>
        <w:tblW w:w="0" w:type="auto"/>
        <w:jc w:val="center"/>
        <w:tblLook w:val="04A0" w:firstRow="1" w:lastRow="0" w:firstColumn="1" w:lastColumn="0" w:noHBand="0" w:noVBand="1"/>
      </w:tblPr>
      <w:tblGrid>
        <w:gridCol w:w="1698"/>
        <w:gridCol w:w="777"/>
        <w:gridCol w:w="748"/>
        <w:gridCol w:w="1606"/>
        <w:gridCol w:w="1383"/>
        <w:gridCol w:w="1042"/>
        <w:gridCol w:w="1042"/>
      </w:tblGrid>
      <w:tr w:rsidR="008962C5" w:rsidRPr="00150505" w14:paraId="0E4F9079" w14:textId="77777777" w:rsidTr="00556622">
        <w:trPr>
          <w:trHeight w:val="288"/>
          <w:jc w:val="center"/>
        </w:trPr>
        <w:tc>
          <w:tcPr>
            <w:tcW w:w="1698" w:type="dxa"/>
            <w:vMerge w:val="restart"/>
            <w:vAlign w:val="center"/>
            <w:hideMark/>
          </w:tcPr>
          <w:p w14:paraId="5D458EE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50873477"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6DF4943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الوسط</w:t>
            </w:r>
          </w:p>
        </w:tc>
        <w:tc>
          <w:tcPr>
            <w:tcW w:w="0" w:type="auto"/>
            <w:vMerge w:val="restart"/>
            <w:vAlign w:val="center"/>
            <w:hideMark/>
          </w:tcPr>
          <w:p w14:paraId="5AE6094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الخطأ المعياري للمتوسط</w:t>
            </w:r>
          </w:p>
        </w:tc>
        <w:tc>
          <w:tcPr>
            <w:tcW w:w="0" w:type="auto"/>
            <w:vMerge w:val="restart"/>
            <w:vAlign w:val="center"/>
            <w:hideMark/>
          </w:tcPr>
          <w:p w14:paraId="45FE847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الانحراف المعياري</w:t>
            </w:r>
          </w:p>
        </w:tc>
        <w:tc>
          <w:tcPr>
            <w:tcW w:w="0" w:type="auto"/>
            <w:vMerge w:val="restart"/>
            <w:vAlign w:val="center"/>
            <w:hideMark/>
          </w:tcPr>
          <w:p w14:paraId="502BBDDD"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الالتواء</w:t>
            </w:r>
          </w:p>
        </w:tc>
        <w:tc>
          <w:tcPr>
            <w:tcW w:w="0" w:type="auto"/>
            <w:vMerge w:val="restart"/>
            <w:vAlign w:val="center"/>
            <w:hideMark/>
          </w:tcPr>
          <w:p w14:paraId="391FA6D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التفرطح</w:t>
            </w:r>
          </w:p>
        </w:tc>
      </w:tr>
      <w:tr w:rsidR="008962C5" w:rsidRPr="00150505" w14:paraId="6A7C8CCC" w14:textId="77777777" w:rsidTr="00556622">
        <w:trPr>
          <w:trHeight w:val="288"/>
          <w:jc w:val="center"/>
        </w:trPr>
        <w:tc>
          <w:tcPr>
            <w:tcW w:w="1698" w:type="dxa"/>
            <w:vMerge/>
            <w:vAlign w:val="center"/>
            <w:hideMark/>
          </w:tcPr>
          <w:p w14:paraId="1D661EB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71B430A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صالح</w:t>
            </w:r>
          </w:p>
        </w:tc>
        <w:tc>
          <w:tcPr>
            <w:tcW w:w="0" w:type="auto"/>
            <w:vMerge/>
            <w:vAlign w:val="center"/>
            <w:hideMark/>
          </w:tcPr>
          <w:p w14:paraId="28BAA9DE"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C137C99"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29FAFFB"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32F0514"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2DE2A263"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r>
      <w:tr w:rsidR="008962C5" w:rsidRPr="00150505" w14:paraId="27117719" w14:textId="77777777" w:rsidTr="00556622">
        <w:trPr>
          <w:trHeight w:val="288"/>
          <w:jc w:val="center"/>
        </w:trPr>
        <w:tc>
          <w:tcPr>
            <w:tcW w:w="1698" w:type="dxa"/>
            <w:vAlign w:val="center"/>
            <w:hideMark/>
          </w:tcPr>
          <w:p w14:paraId="47327056"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الجنس</w:t>
            </w:r>
          </w:p>
        </w:tc>
        <w:tc>
          <w:tcPr>
            <w:tcW w:w="777" w:type="dxa"/>
            <w:noWrap/>
            <w:vAlign w:val="center"/>
            <w:hideMark/>
          </w:tcPr>
          <w:p w14:paraId="750C613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6FB64B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2.51</w:t>
            </w:r>
          </w:p>
        </w:tc>
        <w:tc>
          <w:tcPr>
            <w:tcW w:w="0" w:type="auto"/>
            <w:noWrap/>
            <w:vAlign w:val="center"/>
            <w:hideMark/>
          </w:tcPr>
          <w:p w14:paraId="255458A4"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2FD945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0.504</w:t>
            </w:r>
          </w:p>
        </w:tc>
        <w:tc>
          <w:tcPr>
            <w:tcW w:w="0" w:type="auto"/>
            <w:noWrap/>
            <w:vAlign w:val="center"/>
            <w:hideMark/>
          </w:tcPr>
          <w:p w14:paraId="3D3AC36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-0.081</w:t>
            </w:r>
          </w:p>
        </w:tc>
        <w:tc>
          <w:tcPr>
            <w:tcW w:w="0" w:type="auto"/>
            <w:noWrap/>
            <w:vAlign w:val="center"/>
            <w:hideMark/>
          </w:tcPr>
          <w:p w14:paraId="12677C1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-1.900</w:t>
            </w:r>
          </w:p>
        </w:tc>
      </w:tr>
      <w:tr w:rsidR="008962C5" w:rsidRPr="00150505" w14:paraId="669783C1" w14:textId="77777777" w:rsidTr="00556622">
        <w:trPr>
          <w:trHeight w:val="288"/>
          <w:jc w:val="center"/>
        </w:trPr>
        <w:tc>
          <w:tcPr>
            <w:tcW w:w="1698" w:type="dxa"/>
            <w:vAlign w:val="center"/>
            <w:hideMark/>
          </w:tcPr>
          <w:p w14:paraId="6412B8A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العمر</w:t>
            </w:r>
          </w:p>
        </w:tc>
        <w:tc>
          <w:tcPr>
            <w:tcW w:w="777" w:type="dxa"/>
            <w:noWrap/>
            <w:vAlign w:val="center"/>
            <w:hideMark/>
          </w:tcPr>
          <w:p w14:paraId="3D42857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3C079CF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3.48</w:t>
            </w:r>
          </w:p>
        </w:tc>
        <w:tc>
          <w:tcPr>
            <w:tcW w:w="0" w:type="auto"/>
            <w:noWrap/>
            <w:vAlign w:val="center"/>
            <w:hideMark/>
          </w:tcPr>
          <w:p w14:paraId="0B1DB56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0DC50C0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1.130</w:t>
            </w:r>
          </w:p>
        </w:tc>
        <w:tc>
          <w:tcPr>
            <w:tcW w:w="0" w:type="auto"/>
            <w:noWrap/>
            <w:vAlign w:val="center"/>
            <w:hideMark/>
          </w:tcPr>
          <w:p w14:paraId="5B6C548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0.059</w:t>
            </w:r>
          </w:p>
        </w:tc>
        <w:tc>
          <w:tcPr>
            <w:tcW w:w="0" w:type="auto"/>
            <w:noWrap/>
            <w:vAlign w:val="center"/>
            <w:hideMark/>
          </w:tcPr>
          <w:p w14:paraId="65F4421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-1.358</w:t>
            </w:r>
          </w:p>
        </w:tc>
      </w:tr>
      <w:tr w:rsidR="008962C5" w:rsidRPr="00150505" w14:paraId="6EBDB480" w14:textId="77777777" w:rsidTr="00556622">
        <w:trPr>
          <w:trHeight w:val="456"/>
          <w:jc w:val="center"/>
        </w:trPr>
        <w:tc>
          <w:tcPr>
            <w:tcW w:w="1698" w:type="dxa"/>
            <w:vAlign w:val="center"/>
            <w:hideMark/>
          </w:tcPr>
          <w:p w14:paraId="5DA66D6F"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hint="cs"/>
                <w:kern w:val="0"/>
                <w:sz w:val="28"/>
                <w:szCs w:val="28"/>
                <w:rtl/>
                <w14:ligatures w14:val="none"/>
              </w:rPr>
              <w:t>المسمى</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الوظيفي</w:t>
            </w:r>
          </w:p>
        </w:tc>
        <w:tc>
          <w:tcPr>
            <w:tcW w:w="777" w:type="dxa"/>
            <w:noWrap/>
            <w:vAlign w:val="center"/>
            <w:hideMark/>
          </w:tcPr>
          <w:p w14:paraId="54C131D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12A2AC6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2.96</w:t>
            </w:r>
          </w:p>
        </w:tc>
        <w:tc>
          <w:tcPr>
            <w:tcW w:w="0" w:type="auto"/>
            <w:noWrap/>
            <w:vAlign w:val="center"/>
            <w:hideMark/>
          </w:tcPr>
          <w:p w14:paraId="05BC98F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0.033</w:t>
            </w:r>
          </w:p>
        </w:tc>
        <w:tc>
          <w:tcPr>
            <w:tcW w:w="0" w:type="auto"/>
            <w:noWrap/>
            <w:vAlign w:val="center"/>
            <w:hideMark/>
          </w:tcPr>
          <w:p w14:paraId="2F457315" w14:textId="77777777" w:rsidR="008962C5" w:rsidRPr="00150505" w:rsidRDefault="008962C5" w:rsidP="00556622">
            <w:pPr>
              <w:jc w:val="center"/>
              <w:rPr>
                <w:rFonts w:ascii="Simplified Arabic" w:eastAsia="Times New Roman" w:hAnsi="Simplified Arabic" w:cs="Simplified Arabic"/>
                <w:kern w:val="0"/>
                <w:sz w:val="28"/>
                <w:szCs w:val="28"/>
                <w:rtl/>
                <w:lang w:bidi="ar-EG"/>
                <w14:ligatures w14:val="none"/>
              </w:rPr>
            </w:pPr>
            <w:r w:rsidRPr="00150505">
              <w:rPr>
                <w:rFonts w:ascii="Simplified Arabic" w:eastAsia="Times New Roman" w:hAnsi="Simplified Arabic" w:cs="Simplified Arabic"/>
                <w:kern w:val="0"/>
                <w:sz w:val="28"/>
                <w:szCs w:val="28"/>
                <w:rtl/>
                <w14:ligatures w14:val="none"/>
              </w:rPr>
              <w:t>0.823</w:t>
            </w:r>
          </w:p>
        </w:tc>
        <w:tc>
          <w:tcPr>
            <w:tcW w:w="0" w:type="auto"/>
            <w:noWrap/>
            <w:vAlign w:val="center"/>
            <w:hideMark/>
          </w:tcPr>
          <w:p w14:paraId="165CB25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0.055</w:t>
            </w:r>
          </w:p>
        </w:tc>
        <w:tc>
          <w:tcPr>
            <w:tcW w:w="0" w:type="auto"/>
            <w:noWrap/>
            <w:vAlign w:val="center"/>
            <w:hideMark/>
          </w:tcPr>
          <w:p w14:paraId="7D317E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-1.480</w:t>
            </w:r>
          </w:p>
        </w:tc>
      </w:tr>
      <w:tr w:rsidR="008962C5" w:rsidRPr="00150505" w14:paraId="5173B6DE" w14:textId="77777777" w:rsidTr="00556622">
        <w:trPr>
          <w:trHeight w:val="288"/>
          <w:jc w:val="center"/>
        </w:trPr>
        <w:tc>
          <w:tcPr>
            <w:tcW w:w="1698" w:type="dxa"/>
            <w:vAlign w:val="center"/>
            <w:hideMark/>
          </w:tcPr>
          <w:p w14:paraId="7EC2956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سنوات</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الخبرة</w:t>
            </w:r>
          </w:p>
        </w:tc>
        <w:tc>
          <w:tcPr>
            <w:tcW w:w="777" w:type="dxa"/>
            <w:noWrap/>
            <w:vAlign w:val="center"/>
            <w:hideMark/>
          </w:tcPr>
          <w:p w14:paraId="09EA507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D1E6435"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3.49</w:t>
            </w:r>
          </w:p>
        </w:tc>
        <w:tc>
          <w:tcPr>
            <w:tcW w:w="0" w:type="auto"/>
            <w:noWrap/>
            <w:vAlign w:val="center"/>
            <w:hideMark/>
          </w:tcPr>
          <w:p w14:paraId="11F74A2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56E5832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1.108</w:t>
            </w:r>
          </w:p>
        </w:tc>
        <w:tc>
          <w:tcPr>
            <w:tcW w:w="0" w:type="auto"/>
            <w:noWrap/>
            <w:vAlign w:val="center"/>
            <w:hideMark/>
          </w:tcPr>
          <w:p w14:paraId="3DE6459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-0.037</w:t>
            </w:r>
          </w:p>
        </w:tc>
        <w:tc>
          <w:tcPr>
            <w:tcW w:w="0" w:type="auto"/>
            <w:noWrap/>
            <w:vAlign w:val="center"/>
            <w:hideMark/>
          </w:tcPr>
          <w:p w14:paraId="46088F7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-1.312</w:t>
            </w:r>
          </w:p>
        </w:tc>
      </w:tr>
      <w:tr w:rsidR="008962C5" w:rsidRPr="00150505" w14:paraId="571066E0" w14:textId="77777777" w:rsidTr="00556622">
        <w:trPr>
          <w:trHeight w:val="288"/>
          <w:jc w:val="center"/>
        </w:trPr>
        <w:tc>
          <w:tcPr>
            <w:tcW w:w="1698" w:type="dxa"/>
            <w:vAlign w:val="center"/>
            <w:hideMark/>
          </w:tcPr>
          <w:p w14:paraId="5F3B542A"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نوع</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المؤسسة</w:t>
            </w:r>
          </w:p>
        </w:tc>
        <w:tc>
          <w:tcPr>
            <w:tcW w:w="777" w:type="dxa"/>
            <w:noWrap/>
            <w:vAlign w:val="center"/>
            <w:hideMark/>
          </w:tcPr>
          <w:p w14:paraId="0218B03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082D0979"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2.53</w:t>
            </w:r>
          </w:p>
        </w:tc>
        <w:tc>
          <w:tcPr>
            <w:tcW w:w="0" w:type="auto"/>
            <w:noWrap/>
            <w:vAlign w:val="center"/>
            <w:hideMark/>
          </w:tcPr>
          <w:p w14:paraId="42D1121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69B0EB5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0.503</w:t>
            </w:r>
          </w:p>
        </w:tc>
        <w:tc>
          <w:tcPr>
            <w:tcW w:w="0" w:type="auto"/>
            <w:noWrap/>
            <w:vAlign w:val="center"/>
            <w:hideMark/>
          </w:tcPr>
          <w:p w14:paraId="43417373"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-0.172</w:t>
            </w:r>
          </w:p>
        </w:tc>
        <w:tc>
          <w:tcPr>
            <w:tcW w:w="0" w:type="auto"/>
            <w:noWrap/>
            <w:vAlign w:val="center"/>
            <w:hideMark/>
          </w:tcPr>
          <w:p w14:paraId="40F6CC82"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-1.876</w:t>
            </w:r>
          </w:p>
        </w:tc>
      </w:tr>
    </w:tbl>
    <w:p w14:paraId="2B477C70" w14:textId="77777777" w:rsidR="008962C5" w:rsidRPr="00EF377F" w:rsidRDefault="008962C5" w:rsidP="008962C5">
      <w:pPr>
        <w:pStyle w:val="Caption"/>
        <w:rPr>
          <w:rtl/>
          <w:lang w:bidi="ar-EG"/>
        </w:rPr>
      </w:pPr>
    </w:p>
    <w:p w14:paraId="707D9F17" w14:textId="77777777" w:rsidR="008962C5" w:rsidRDefault="008962C5" w:rsidP="008962C5">
      <w:pPr>
        <w:spacing w:line="360" w:lineRule="auto"/>
        <w:jc w:val="both"/>
        <w:rPr>
          <w:rFonts w:ascii="Simplified Arabic" w:hAnsi="Simplified Arabic" w:cs="Simplified Arabic"/>
          <w:rtl/>
          <w:lang w:bidi="ar-EG"/>
        </w:rPr>
      </w:pPr>
    </w:p>
    <w:p w14:paraId="1E4D1D5C"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الوصف الاحصائي</w:t>
      </w:r>
      <w:r w:rsidRPr="00EB43D9">
        <w:rPr>
          <w:rFonts w:ascii="Simplified Arabic" w:hAnsi="Simplified Arabic" w:cs="Simplified Arabic"/>
          <w:b/>
          <w:bCs/>
          <w:sz w:val="28"/>
          <w:szCs w:val="28"/>
          <w:rtl/>
        </w:rPr>
        <w:t xml:space="preserve"> لبيانات الدراسة</w:t>
      </w:r>
    </w:p>
    <w:p w14:paraId="0F6C0A6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يتضمن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الجزء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التحليل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لمتغيرات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البحث،</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فهمًا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أوليًا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لوجهات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نظر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التنظيمية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تستند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617 </w:t>
      </w:r>
      <w:r w:rsidRPr="009D3A8A">
        <w:rPr>
          <w:rFonts w:ascii="Simplified Arabic" w:hAnsi="Simplified Arabic" w:cs="Simplified Arabic" w:hint="cs"/>
          <w:sz w:val="28"/>
          <w:szCs w:val="28"/>
          <w:rtl/>
        </w:rPr>
        <w:t>إجابة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صالحة،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وتستخدم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مقاييس</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مثل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والانحراف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لتقييم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المركزية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والتشتت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وتوزيع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المجمعة</w:t>
      </w:r>
      <w:r w:rsidRPr="009D3A8A">
        <w:rPr>
          <w:rFonts w:ascii="Simplified Arabic" w:hAnsi="Simplified Arabic" w:cs="Simplified Arabic"/>
          <w:sz w:val="28"/>
          <w:szCs w:val="28"/>
          <w:rtl/>
        </w:rPr>
        <w:t>.</w:t>
      </w:r>
    </w:p>
    <w:p w14:paraId="3ED79278"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تُظهر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النتائج</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أبعاد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3.48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اتفاق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انتشار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أماكن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عملهم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وقد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حازت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الموارد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والأدوات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اللازمة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لأداء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بكفاءة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1.102)</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القائد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تعزيز</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روح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الفريق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والتواصل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3.59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1.121).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المقابل،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سُجِّل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بانتظام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وخبراته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مرؤوسيه</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3.48</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1.077).</w:t>
      </w:r>
    </w:p>
    <w:p w14:paraId="6F1ACDE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سلوكيات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نسبيًا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السلوك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المدني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وحصلت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أتحمل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مسؤولية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أخطائي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لتصحيحها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فور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اكتشافها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ألتزم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بسياسات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الشركة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وإجراءاتها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جميع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الظروف</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1.094)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ثم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أستجيب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الإضافية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الطارئة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3.63</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1.126). </w:t>
      </w:r>
      <w:r w:rsidRPr="009D3A8A">
        <w:rPr>
          <w:rFonts w:ascii="Simplified Arabic" w:hAnsi="Simplified Arabic" w:cs="Simplified Arabic" w:hint="cs"/>
          <w:sz w:val="28"/>
          <w:szCs w:val="28"/>
          <w:rtl/>
        </w:rPr>
        <w:t>أما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فكان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ومهاراتي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الآخرين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الحاجة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1.118).</w:t>
      </w:r>
    </w:p>
    <w:p w14:paraId="7259D541"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1.077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1.141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تنوع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معقول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إجابات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علاوة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ذلك،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-0.229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0.001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-1.354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 xml:space="preserve">-1.228. </w:t>
      </w:r>
      <w:r w:rsidRPr="009D3A8A">
        <w:rPr>
          <w:rFonts w:ascii="Simplified Arabic" w:hAnsi="Simplified Arabic" w:cs="Simplified Arabic" w:hint="cs"/>
          <w:sz w:val="28"/>
          <w:szCs w:val="28"/>
          <w:rtl/>
        </w:rPr>
        <w:t>تقع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الحدود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المقبولة،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موزعة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توزيعًا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طبيعيًا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تقريبًا،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وهي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مناسبة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لإجراء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المزيد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الاستدلالية</w:t>
      </w:r>
      <w:r w:rsidRPr="009D3A8A">
        <w:rPr>
          <w:rFonts w:ascii="Simplified Arabic" w:hAnsi="Simplified Arabic" w:cs="Simplified Arabic"/>
          <w:sz w:val="28"/>
          <w:szCs w:val="28"/>
          <w:rtl/>
        </w:rPr>
        <w:t>.</w:t>
      </w:r>
    </w:p>
    <w:p w14:paraId="7B57239C" w14:textId="77777777" w:rsidR="008962C5" w:rsidRDefault="008962C5" w:rsidP="008962C5">
      <w:pPr>
        <w:spacing w:line="360" w:lineRule="auto"/>
        <w:jc w:val="mediumKashida"/>
        <w:rPr>
          <w:rFonts w:ascii="Simplified Arabic" w:hAnsi="Simplified Arabic" w:cs="Simplified Arabic"/>
          <w:sz w:val="28"/>
          <w:szCs w:val="28"/>
          <w:rtl/>
        </w:rPr>
      </w:pPr>
      <w:r w:rsidRPr="009D3A8A">
        <w:rPr>
          <w:rFonts w:ascii="Simplified Arabic" w:hAnsi="Simplified Arabic" w:cs="Simplified Arabic" w:hint="cs"/>
          <w:sz w:val="28"/>
          <w:szCs w:val="28"/>
          <w:rtl/>
        </w:rPr>
        <w:t>بشكل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العمال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آراءً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تجاه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أساليب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وأنشطة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w:t>
      </w:r>
    </w:p>
    <w:p w14:paraId="58FE0165" w14:textId="58434403" w:rsidR="008962C5" w:rsidRPr="00150505" w:rsidRDefault="008962C5" w:rsidP="008962C5">
      <w:pPr>
        <w:pStyle w:val="Caption"/>
        <w:rPr>
          <w:rFonts w:ascii="Simplified Arabic" w:hAnsi="Simplified Arabic" w:cs="Simplified Arabic"/>
          <w:rtl/>
          <w:lang w:bidi="ar-EG"/>
        </w:rPr>
      </w:pPr>
      <w:bookmarkStart w:id="36" w:name="_Toc23590939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8</w:t>
      </w:r>
      <w:r>
        <w:rPr>
          <w:rtl/>
        </w:rPr>
        <w:fldChar w:fldCharType="end"/>
      </w:r>
      <w:r>
        <w:rPr>
          <w:rFonts w:hint="cs"/>
          <w:noProof/>
          <w:rtl/>
          <w:lang w:bidi="ar-EG"/>
        </w:rPr>
        <w:t>: الوصف الاحصائي للبيانات</w:t>
      </w:r>
      <w:bookmarkEnd w:id="36"/>
    </w:p>
    <w:tbl>
      <w:tblPr>
        <w:tblStyle w:val="TableGrid"/>
        <w:bidiVisual/>
        <w:tblW w:w="9350" w:type="dxa"/>
        <w:jc w:val="center"/>
        <w:tblLayout w:type="fixed"/>
        <w:tblLook w:val="04A0" w:firstRow="1" w:lastRow="0" w:firstColumn="1" w:lastColumn="0" w:noHBand="0" w:noVBand="1"/>
      </w:tblPr>
      <w:tblGrid>
        <w:gridCol w:w="2787"/>
        <w:gridCol w:w="1186"/>
        <w:gridCol w:w="992"/>
        <w:gridCol w:w="1134"/>
        <w:gridCol w:w="993"/>
        <w:gridCol w:w="992"/>
        <w:gridCol w:w="1266"/>
      </w:tblGrid>
      <w:tr w:rsidR="008962C5" w:rsidRPr="005D7B21" w14:paraId="4294746C" w14:textId="77777777" w:rsidTr="006B4CF2">
        <w:trPr>
          <w:trHeight w:val="288"/>
          <w:jc w:val="center"/>
        </w:trPr>
        <w:tc>
          <w:tcPr>
            <w:tcW w:w="9350" w:type="dxa"/>
            <w:gridSpan w:val="7"/>
            <w:vAlign w:val="center"/>
            <w:hideMark/>
          </w:tcPr>
          <w:p w14:paraId="238864EC" w14:textId="77777777" w:rsidR="008962C5" w:rsidRPr="005D7B21" w:rsidRDefault="008962C5" w:rsidP="00556622">
            <w:pPr>
              <w:jc w:val="center"/>
              <w:rPr>
                <w:rFonts w:ascii="Simplified Arabic" w:eastAsia="Times New Roman" w:hAnsi="Simplified Arabic" w:cs="Simplified Arabic"/>
                <w:b/>
                <w:bCs/>
                <w:kern w:val="0"/>
                <w:sz w:val="28"/>
                <w:szCs w:val="28"/>
                <w:rtl/>
                <w:lang w:bidi="ar-EG"/>
                <w14:ligatures w14:val="none"/>
              </w:rPr>
            </w:pPr>
            <w:r w:rsidRPr="008E1A10">
              <w:rPr>
                <w:rFonts w:ascii="Simplified Arabic" w:eastAsia="Times New Roman" w:hAnsi="Simplified Arabic" w:cs="Simplified Arabic"/>
                <w:b/>
                <w:bCs/>
                <w:kern w:val="0"/>
                <w:sz w:val="28"/>
                <w:szCs w:val="28"/>
                <w:rtl/>
                <w14:ligatures w14:val="none"/>
              </w:rPr>
              <w:t>الإحصائيات</w:t>
            </w:r>
          </w:p>
        </w:tc>
      </w:tr>
      <w:tr w:rsidR="008962C5" w:rsidRPr="005D7B21" w14:paraId="0E34346C" w14:textId="77777777" w:rsidTr="006B4CF2">
        <w:trPr>
          <w:trHeight w:val="288"/>
          <w:jc w:val="center"/>
        </w:trPr>
        <w:tc>
          <w:tcPr>
            <w:tcW w:w="2787" w:type="dxa"/>
            <w:vMerge w:val="restart"/>
            <w:vAlign w:val="center"/>
            <w:hideMark/>
          </w:tcPr>
          <w:p w14:paraId="54432009" w14:textId="77777777" w:rsidR="008962C5" w:rsidRPr="005D7B21" w:rsidRDefault="008962C5" w:rsidP="00556622">
            <w:pPr>
              <w:jc w:val="center"/>
              <w:rPr>
                <w:rFonts w:ascii="Simplified Arabic" w:eastAsia="Times New Roman" w:hAnsi="Simplified Arabic" w:cs="Simplified Arabic"/>
                <w:b/>
                <w:bCs/>
                <w:kern w:val="0"/>
                <w:sz w:val="28"/>
                <w:szCs w:val="28"/>
                <w:lang w:bidi="ar-EG"/>
                <w14:ligatures w14:val="none"/>
              </w:rPr>
            </w:pPr>
          </w:p>
        </w:tc>
        <w:tc>
          <w:tcPr>
            <w:tcW w:w="1186" w:type="dxa"/>
            <w:vAlign w:val="center"/>
            <w:hideMark/>
          </w:tcPr>
          <w:p w14:paraId="2E30DA14"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عدد العينات</w:t>
            </w:r>
          </w:p>
        </w:tc>
        <w:tc>
          <w:tcPr>
            <w:tcW w:w="992" w:type="dxa"/>
            <w:vMerge w:val="restart"/>
            <w:vAlign w:val="center"/>
            <w:hideMark/>
          </w:tcPr>
          <w:p w14:paraId="232AFED2"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المتوسط</w:t>
            </w:r>
          </w:p>
        </w:tc>
        <w:tc>
          <w:tcPr>
            <w:tcW w:w="1134" w:type="dxa"/>
            <w:vMerge w:val="restart"/>
            <w:vAlign w:val="center"/>
            <w:hideMark/>
          </w:tcPr>
          <w:p w14:paraId="437E71B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الخطأ المعياري للمتوسط</w:t>
            </w:r>
          </w:p>
        </w:tc>
        <w:tc>
          <w:tcPr>
            <w:tcW w:w="993" w:type="dxa"/>
            <w:vMerge w:val="restart"/>
            <w:vAlign w:val="center"/>
            <w:hideMark/>
          </w:tcPr>
          <w:p w14:paraId="64DC5E0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الانحراف المعياري</w:t>
            </w:r>
          </w:p>
        </w:tc>
        <w:tc>
          <w:tcPr>
            <w:tcW w:w="992" w:type="dxa"/>
            <w:vMerge w:val="restart"/>
            <w:vAlign w:val="center"/>
            <w:hideMark/>
          </w:tcPr>
          <w:p w14:paraId="750F29DF"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الالتواء</w:t>
            </w:r>
          </w:p>
        </w:tc>
        <w:tc>
          <w:tcPr>
            <w:tcW w:w="1266" w:type="dxa"/>
            <w:vMerge w:val="restart"/>
            <w:vAlign w:val="center"/>
            <w:hideMark/>
          </w:tcPr>
          <w:p w14:paraId="61C6443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التفرطح</w:t>
            </w:r>
          </w:p>
        </w:tc>
      </w:tr>
      <w:tr w:rsidR="008962C5" w:rsidRPr="005D7B21" w14:paraId="352E4144" w14:textId="77777777" w:rsidTr="006B4CF2">
        <w:trPr>
          <w:trHeight w:val="288"/>
          <w:jc w:val="center"/>
        </w:trPr>
        <w:tc>
          <w:tcPr>
            <w:tcW w:w="2787" w:type="dxa"/>
            <w:vMerge/>
            <w:vAlign w:val="center"/>
            <w:hideMark/>
          </w:tcPr>
          <w:p w14:paraId="03CBD46D" w14:textId="77777777" w:rsidR="008962C5" w:rsidRPr="005D7B21" w:rsidRDefault="008962C5" w:rsidP="00556622">
            <w:pPr>
              <w:jc w:val="center"/>
              <w:rPr>
                <w:rFonts w:ascii="Simplified Arabic" w:eastAsia="Times New Roman" w:hAnsi="Simplified Arabic" w:cs="Simplified Arabic"/>
                <w:b/>
                <w:bCs/>
                <w:kern w:val="0"/>
                <w:sz w:val="28"/>
                <w:szCs w:val="28"/>
                <w14:ligatures w14:val="none"/>
              </w:rPr>
            </w:pPr>
          </w:p>
        </w:tc>
        <w:tc>
          <w:tcPr>
            <w:tcW w:w="1186" w:type="dxa"/>
            <w:vAlign w:val="center"/>
            <w:hideMark/>
          </w:tcPr>
          <w:p w14:paraId="3DA10E1F" w14:textId="01D87B13" w:rsidR="008962C5" w:rsidRPr="005D7B21" w:rsidRDefault="006B4CF2" w:rsidP="00556622">
            <w:pPr>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الصحيحة</w:t>
            </w:r>
          </w:p>
        </w:tc>
        <w:tc>
          <w:tcPr>
            <w:tcW w:w="992" w:type="dxa"/>
            <w:vMerge/>
            <w:vAlign w:val="center"/>
            <w:hideMark/>
          </w:tcPr>
          <w:p w14:paraId="66A7A1C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134" w:type="dxa"/>
            <w:vMerge/>
            <w:vAlign w:val="center"/>
            <w:hideMark/>
          </w:tcPr>
          <w:p w14:paraId="47F5A24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3" w:type="dxa"/>
            <w:vMerge/>
            <w:vAlign w:val="center"/>
            <w:hideMark/>
          </w:tcPr>
          <w:p w14:paraId="355EB7D0"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2" w:type="dxa"/>
            <w:vMerge/>
            <w:vAlign w:val="center"/>
            <w:hideMark/>
          </w:tcPr>
          <w:p w14:paraId="0DBE676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266" w:type="dxa"/>
            <w:vMerge/>
            <w:vAlign w:val="center"/>
            <w:hideMark/>
          </w:tcPr>
          <w:p w14:paraId="5C90AC4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r>
      <w:tr w:rsidR="008962C5" w:rsidRPr="005D7B21" w14:paraId="1245756F" w14:textId="77777777" w:rsidTr="006B4CF2">
        <w:trPr>
          <w:trHeight w:val="288"/>
          <w:jc w:val="center"/>
        </w:trPr>
        <w:tc>
          <w:tcPr>
            <w:tcW w:w="2787" w:type="dxa"/>
            <w:vAlign w:val="center"/>
            <w:hideMark/>
          </w:tcPr>
          <w:p w14:paraId="4A8A91E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الجنس</w:t>
            </w:r>
          </w:p>
        </w:tc>
        <w:tc>
          <w:tcPr>
            <w:tcW w:w="1186" w:type="dxa"/>
            <w:noWrap/>
            <w:vAlign w:val="center"/>
            <w:hideMark/>
          </w:tcPr>
          <w:p w14:paraId="410B968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49B2D9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2.51</w:t>
            </w:r>
          </w:p>
        </w:tc>
        <w:tc>
          <w:tcPr>
            <w:tcW w:w="1134" w:type="dxa"/>
            <w:noWrap/>
            <w:vAlign w:val="center"/>
            <w:hideMark/>
          </w:tcPr>
          <w:p w14:paraId="00318E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083CE29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0.504</w:t>
            </w:r>
          </w:p>
        </w:tc>
        <w:tc>
          <w:tcPr>
            <w:tcW w:w="992" w:type="dxa"/>
            <w:noWrap/>
            <w:vAlign w:val="center"/>
            <w:hideMark/>
          </w:tcPr>
          <w:p w14:paraId="22CE7C9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-0.081</w:t>
            </w:r>
          </w:p>
        </w:tc>
        <w:tc>
          <w:tcPr>
            <w:tcW w:w="1266" w:type="dxa"/>
            <w:noWrap/>
            <w:vAlign w:val="center"/>
            <w:hideMark/>
          </w:tcPr>
          <w:p w14:paraId="668EE07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-1.900</w:t>
            </w:r>
          </w:p>
        </w:tc>
      </w:tr>
      <w:tr w:rsidR="008962C5" w:rsidRPr="005D7B21" w14:paraId="373DE0DF" w14:textId="77777777" w:rsidTr="006B4CF2">
        <w:trPr>
          <w:trHeight w:val="288"/>
          <w:jc w:val="center"/>
        </w:trPr>
        <w:tc>
          <w:tcPr>
            <w:tcW w:w="2787" w:type="dxa"/>
            <w:vAlign w:val="center"/>
            <w:hideMark/>
          </w:tcPr>
          <w:p w14:paraId="0DB6D06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العمر</w:t>
            </w:r>
          </w:p>
        </w:tc>
        <w:tc>
          <w:tcPr>
            <w:tcW w:w="1186" w:type="dxa"/>
            <w:noWrap/>
            <w:vAlign w:val="center"/>
            <w:hideMark/>
          </w:tcPr>
          <w:p w14:paraId="3966F32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D8A642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012FF46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7BEA4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1.130</w:t>
            </w:r>
          </w:p>
        </w:tc>
        <w:tc>
          <w:tcPr>
            <w:tcW w:w="992" w:type="dxa"/>
            <w:noWrap/>
            <w:vAlign w:val="center"/>
            <w:hideMark/>
          </w:tcPr>
          <w:p w14:paraId="57C125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0.059</w:t>
            </w:r>
          </w:p>
        </w:tc>
        <w:tc>
          <w:tcPr>
            <w:tcW w:w="1266" w:type="dxa"/>
            <w:noWrap/>
            <w:vAlign w:val="center"/>
            <w:hideMark/>
          </w:tcPr>
          <w:p w14:paraId="27D1D0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-1.358</w:t>
            </w:r>
          </w:p>
        </w:tc>
      </w:tr>
      <w:tr w:rsidR="008962C5" w:rsidRPr="005D7B21" w14:paraId="46CA6BBF" w14:textId="77777777" w:rsidTr="006B4CF2">
        <w:trPr>
          <w:trHeight w:val="456"/>
          <w:jc w:val="center"/>
        </w:trPr>
        <w:tc>
          <w:tcPr>
            <w:tcW w:w="2787" w:type="dxa"/>
            <w:vAlign w:val="center"/>
            <w:hideMark/>
          </w:tcPr>
          <w:p w14:paraId="5BE894D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المسمى الوظيفي</w:t>
            </w:r>
          </w:p>
        </w:tc>
        <w:tc>
          <w:tcPr>
            <w:tcW w:w="1186" w:type="dxa"/>
            <w:noWrap/>
            <w:vAlign w:val="center"/>
            <w:hideMark/>
          </w:tcPr>
          <w:p w14:paraId="04A1EC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2FC696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2.96</w:t>
            </w:r>
          </w:p>
        </w:tc>
        <w:tc>
          <w:tcPr>
            <w:tcW w:w="1134" w:type="dxa"/>
            <w:noWrap/>
            <w:vAlign w:val="center"/>
            <w:hideMark/>
          </w:tcPr>
          <w:p w14:paraId="3865B8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0.033</w:t>
            </w:r>
          </w:p>
        </w:tc>
        <w:tc>
          <w:tcPr>
            <w:tcW w:w="993" w:type="dxa"/>
            <w:noWrap/>
            <w:vAlign w:val="center"/>
            <w:hideMark/>
          </w:tcPr>
          <w:p w14:paraId="316291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0.823</w:t>
            </w:r>
          </w:p>
        </w:tc>
        <w:tc>
          <w:tcPr>
            <w:tcW w:w="992" w:type="dxa"/>
            <w:noWrap/>
            <w:vAlign w:val="center"/>
            <w:hideMark/>
          </w:tcPr>
          <w:p w14:paraId="2D7CBCD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0.055</w:t>
            </w:r>
          </w:p>
        </w:tc>
        <w:tc>
          <w:tcPr>
            <w:tcW w:w="1266" w:type="dxa"/>
            <w:noWrap/>
            <w:vAlign w:val="center"/>
            <w:hideMark/>
          </w:tcPr>
          <w:p w14:paraId="2565A07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-1.480</w:t>
            </w:r>
          </w:p>
        </w:tc>
      </w:tr>
      <w:tr w:rsidR="008962C5" w:rsidRPr="005D7B21" w14:paraId="6A59015F" w14:textId="77777777" w:rsidTr="006B4CF2">
        <w:trPr>
          <w:trHeight w:val="288"/>
          <w:jc w:val="center"/>
        </w:trPr>
        <w:tc>
          <w:tcPr>
            <w:tcW w:w="2787" w:type="dxa"/>
            <w:vAlign w:val="center"/>
            <w:hideMark/>
          </w:tcPr>
          <w:p w14:paraId="5E9448C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سنوات الخبرة</w:t>
            </w:r>
          </w:p>
        </w:tc>
        <w:tc>
          <w:tcPr>
            <w:tcW w:w="1186" w:type="dxa"/>
            <w:noWrap/>
            <w:vAlign w:val="center"/>
            <w:hideMark/>
          </w:tcPr>
          <w:p w14:paraId="79B9556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60D6E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5C65BB0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5C53DE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3AE4CD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-0.037</w:t>
            </w:r>
          </w:p>
        </w:tc>
        <w:tc>
          <w:tcPr>
            <w:tcW w:w="1266" w:type="dxa"/>
            <w:noWrap/>
            <w:vAlign w:val="center"/>
            <w:hideMark/>
          </w:tcPr>
          <w:p w14:paraId="76BA76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-1.312</w:t>
            </w:r>
          </w:p>
        </w:tc>
      </w:tr>
      <w:tr w:rsidR="008962C5" w:rsidRPr="005D7B21" w14:paraId="3EBA086A" w14:textId="77777777" w:rsidTr="006B4CF2">
        <w:trPr>
          <w:trHeight w:val="288"/>
          <w:jc w:val="center"/>
        </w:trPr>
        <w:tc>
          <w:tcPr>
            <w:tcW w:w="2787" w:type="dxa"/>
            <w:vAlign w:val="center"/>
            <w:hideMark/>
          </w:tcPr>
          <w:p w14:paraId="7396898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نوع المؤسسة</w:t>
            </w:r>
          </w:p>
        </w:tc>
        <w:tc>
          <w:tcPr>
            <w:tcW w:w="1186" w:type="dxa"/>
            <w:noWrap/>
            <w:vAlign w:val="center"/>
            <w:hideMark/>
          </w:tcPr>
          <w:p w14:paraId="7126EF1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DAF00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2.53</w:t>
            </w:r>
          </w:p>
        </w:tc>
        <w:tc>
          <w:tcPr>
            <w:tcW w:w="1134" w:type="dxa"/>
            <w:noWrap/>
            <w:vAlign w:val="center"/>
            <w:hideMark/>
          </w:tcPr>
          <w:p w14:paraId="3DAC48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155A6A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0.503</w:t>
            </w:r>
          </w:p>
        </w:tc>
        <w:tc>
          <w:tcPr>
            <w:tcW w:w="992" w:type="dxa"/>
            <w:noWrap/>
            <w:vAlign w:val="center"/>
            <w:hideMark/>
          </w:tcPr>
          <w:p w14:paraId="48A61DC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-0.172</w:t>
            </w:r>
          </w:p>
        </w:tc>
        <w:tc>
          <w:tcPr>
            <w:tcW w:w="1266" w:type="dxa"/>
            <w:noWrap/>
            <w:vAlign w:val="center"/>
            <w:hideMark/>
          </w:tcPr>
          <w:p w14:paraId="27D202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-1.876</w:t>
            </w:r>
          </w:p>
        </w:tc>
      </w:tr>
      <w:tr w:rsidR="008962C5" w:rsidRPr="005D7B21" w14:paraId="11E9DC23" w14:textId="77777777" w:rsidTr="006B4CF2">
        <w:trPr>
          <w:trHeight w:val="288"/>
          <w:jc w:val="center"/>
        </w:trPr>
        <w:tc>
          <w:tcPr>
            <w:tcW w:w="2787" w:type="dxa"/>
            <w:hideMark/>
          </w:tcPr>
          <w:p w14:paraId="01E18E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يشجعني مديري على تحمل المسؤولية وتحقيق نتائج أفضل من خلال الإرشاد المستمر</w:t>
            </w:r>
            <w:r w:rsidRPr="005D7B21">
              <w:rPr>
                <w:rFonts w:ascii="Simplified Arabic" w:hAnsi="Simplified Arabic" w:cs="Simplified Arabic"/>
                <w:sz w:val="28"/>
                <w:szCs w:val="28"/>
              </w:rPr>
              <w:t>.</w:t>
            </w:r>
          </w:p>
        </w:tc>
        <w:tc>
          <w:tcPr>
            <w:tcW w:w="1186" w:type="dxa"/>
            <w:noWrap/>
            <w:vAlign w:val="center"/>
            <w:hideMark/>
          </w:tcPr>
          <w:p w14:paraId="452EE14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2842B3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137BD5F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CB786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1.081</w:t>
            </w:r>
          </w:p>
        </w:tc>
        <w:tc>
          <w:tcPr>
            <w:tcW w:w="992" w:type="dxa"/>
            <w:noWrap/>
            <w:vAlign w:val="center"/>
            <w:hideMark/>
          </w:tcPr>
          <w:p w14:paraId="68D62E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-0.080</w:t>
            </w:r>
          </w:p>
        </w:tc>
        <w:tc>
          <w:tcPr>
            <w:tcW w:w="1266" w:type="dxa"/>
            <w:noWrap/>
            <w:vAlign w:val="center"/>
            <w:hideMark/>
          </w:tcPr>
          <w:p w14:paraId="7BCD66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-1.234</w:t>
            </w:r>
          </w:p>
        </w:tc>
      </w:tr>
      <w:tr w:rsidR="008962C5" w:rsidRPr="005D7B21" w14:paraId="53B1ACB8" w14:textId="77777777" w:rsidTr="006B4CF2">
        <w:trPr>
          <w:trHeight w:val="456"/>
          <w:jc w:val="center"/>
        </w:trPr>
        <w:tc>
          <w:tcPr>
            <w:tcW w:w="2787" w:type="dxa"/>
            <w:hideMark/>
          </w:tcPr>
          <w:p w14:paraId="53AEEEF9"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يوفر لي مديري الموارد والأدوات اللازمة لأداء المهام بكفاءة</w:t>
            </w:r>
            <w:r w:rsidRPr="005D7B21">
              <w:rPr>
                <w:rFonts w:ascii="Simplified Arabic" w:hAnsi="Simplified Arabic" w:cs="Simplified Arabic"/>
                <w:sz w:val="28"/>
                <w:szCs w:val="28"/>
              </w:rPr>
              <w:t>.</w:t>
            </w:r>
          </w:p>
        </w:tc>
        <w:tc>
          <w:tcPr>
            <w:tcW w:w="1186" w:type="dxa"/>
            <w:noWrap/>
            <w:vAlign w:val="center"/>
            <w:hideMark/>
          </w:tcPr>
          <w:p w14:paraId="7912B28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D56D5D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6757080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DCBE3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1.102</w:t>
            </w:r>
          </w:p>
        </w:tc>
        <w:tc>
          <w:tcPr>
            <w:tcW w:w="992" w:type="dxa"/>
            <w:noWrap/>
            <w:vAlign w:val="center"/>
            <w:hideMark/>
          </w:tcPr>
          <w:p w14:paraId="7F7A994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-0.187</w:t>
            </w:r>
          </w:p>
        </w:tc>
        <w:tc>
          <w:tcPr>
            <w:tcW w:w="1266" w:type="dxa"/>
            <w:noWrap/>
            <w:vAlign w:val="center"/>
            <w:hideMark/>
          </w:tcPr>
          <w:p w14:paraId="1D57FDD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-1.264</w:t>
            </w:r>
          </w:p>
        </w:tc>
      </w:tr>
      <w:tr w:rsidR="008962C5" w:rsidRPr="005D7B21" w14:paraId="6DFEA1AF" w14:textId="77777777" w:rsidTr="006B4CF2">
        <w:trPr>
          <w:trHeight w:val="288"/>
          <w:jc w:val="center"/>
        </w:trPr>
        <w:tc>
          <w:tcPr>
            <w:tcW w:w="2787" w:type="dxa"/>
            <w:hideMark/>
          </w:tcPr>
          <w:p w14:paraId="623BEE9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مرؤوسيه في اتخاذ القرارات المتعلقة بمهامهم دون تدخل دائم</w:t>
            </w:r>
            <w:r w:rsidRPr="005D7B21">
              <w:rPr>
                <w:rFonts w:ascii="Simplified Arabic" w:hAnsi="Simplified Arabic" w:cs="Simplified Arabic"/>
                <w:sz w:val="28"/>
                <w:szCs w:val="28"/>
              </w:rPr>
              <w:t>.</w:t>
            </w:r>
          </w:p>
        </w:tc>
        <w:tc>
          <w:tcPr>
            <w:tcW w:w="1186" w:type="dxa"/>
            <w:noWrap/>
            <w:vAlign w:val="center"/>
            <w:hideMark/>
          </w:tcPr>
          <w:p w14:paraId="303D690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EF31E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FEB3F0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EDE24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1.115</w:t>
            </w:r>
          </w:p>
        </w:tc>
        <w:tc>
          <w:tcPr>
            <w:tcW w:w="992" w:type="dxa"/>
            <w:noWrap/>
            <w:vAlign w:val="center"/>
            <w:hideMark/>
          </w:tcPr>
          <w:p w14:paraId="3B3388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-0.047</w:t>
            </w:r>
          </w:p>
        </w:tc>
        <w:tc>
          <w:tcPr>
            <w:tcW w:w="1266" w:type="dxa"/>
            <w:noWrap/>
            <w:vAlign w:val="center"/>
            <w:hideMark/>
          </w:tcPr>
          <w:p w14:paraId="430D3D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-1.328</w:t>
            </w:r>
          </w:p>
        </w:tc>
      </w:tr>
      <w:tr w:rsidR="008962C5" w:rsidRPr="005D7B21" w14:paraId="3A3D8A93" w14:textId="77777777" w:rsidTr="006B4CF2">
        <w:trPr>
          <w:trHeight w:val="288"/>
          <w:jc w:val="center"/>
        </w:trPr>
        <w:tc>
          <w:tcPr>
            <w:tcW w:w="2787" w:type="dxa"/>
            <w:hideMark/>
          </w:tcPr>
          <w:p w14:paraId="5C8DAC8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يقدر مديري مساهمات الموظفين ويشكرهم عند تحقيق إنجازات</w:t>
            </w:r>
            <w:r w:rsidRPr="005D7B21">
              <w:rPr>
                <w:rFonts w:ascii="Simplified Arabic" w:hAnsi="Simplified Arabic" w:cs="Simplified Arabic"/>
                <w:sz w:val="28"/>
                <w:szCs w:val="28"/>
              </w:rPr>
              <w:t>.</w:t>
            </w:r>
          </w:p>
        </w:tc>
        <w:tc>
          <w:tcPr>
            <w:tcW w:w="1186" w:type="dxa"/>
            <w:noWrap/>
            <w:vAlign w:val="center"/>
            <w:hideMark/>
          </w:tcPr>
          <w:p w14:paraId="421FF3D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EDA0ED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6E782D7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375F7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2F922FC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-0.154</w:t>
            </w:r>
          </w:p>
        </w:tc>
        <w:tc>
          <w:tcPr>
            <w:tcW w:w="1266" w:type="dxa"/>
            <w:noWrap/>
            <w:vAlign w:val="center"/>
            <w:hideMark/>
          </w:tcPr>
          <w:p w14:paraId="164042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-1.307</w:t>
            </w:r>
          </w:p>
        </w:tc>
      </w:tr>
      <w:tr w:rsidR="008962C5" w:rsidRPr="005D7B21" w14:paraId="4E60BCEC" w14:textId="77777777" w:rsidTr="006B4CF2">
        <w:trPr>
          <w:trHeight w:val="288"/>
          <w:jc w:val="center"/>
        </w:trPr>
        <w:tc>
          <w:tcPr>
            <w:tcW w:w="2787" w:type="dxa"/>
            <w:hideMark/>
          </w:tcPr>
          <w:p w14:paraId="65F9FF1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يتعامل مديري بعدالة مع جميع الموظفين بغض النظر عن المستوى الوظيفي أو الخبرة</w:t>
            </w:r>
            <w:r w:rsidRPr="005D7B21">
              <w:rPr>
                <w:rFonts w:ascii="Simplified Arabic" w:hAnsi="Simplified Arabic" w:cs="Simplified Arabic"/>
                <w:sz w:val="28"/>
                <w:szCs w:val="28"/>
              </w:rPr>
              <w:t>.</w:t>
            </w:r>
          </w:p>
        </w:tc>
        <w:tc>
          <w:tcPr>
            <w:tcW w:w="1186" w:type="dxa"/>
            <w:noWrap/>
            <w:vAlign w:val="center"/>
            <w:hideMark/>
          </w:tcPr>
          <w:p w14:paraId="42BD1A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BA71E9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054C80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F0A11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4460FD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-0.013</w:t>
            </w:r>
          </w:p>
        </w:tc>
        <w:tc>
          <w:tcPr>
            <w:tcW w:w="1266" w:type="dxa"/>
            <w:noWrap/>
            <w:vAlign w:val="center"/>
            <w:hideMark/>
          </w:tcPr>
          <w:p w14:paraId="57E6DA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-1.310</w:t>
            </w:r>
          </w:p>
        </w:tc>
      </w:tr>
      <w:tr w:rsidR="008962C5" w:rsidRPr="005D7B21" w14:paraId="24140585" w14:textId="77777777" w:rsidTr="006B4CF2">
        <w:trPr>
          <w:trHeight w:val="456"/>
          <w:jc w:val="center"/>
        </w:trPr>
        <w:tc>
          <w:tcPr>
            <w:tcW w:w="2787" w:type="dxa"/>
            <w:hideMark/>
          </w:tcPr>
          <w:p w14:paraId="703C96E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يتقبل مديري النقد البنّاء ويستمع إلى آراء الموظفين</w:t>
            </w:r>
            <w:r w:rsidRPr="005D7B21">
              <w:rPr>
                <w:rFonts w:ascii="Simplified Arabic" w:hAnsi="Simplified Arabic" w:cs="Simplified Arabic"/>
                <w:sz w:val="28"/>
                <w:szCs w:val="28"/>
              </w:rPr>
              <w:t>.</w:t>
            </w:r>
          </w:p>
        </w:tc>
        <w:tc>
          <w:tcPr>
            <w:tcW w:w="1186" w:type="dxa"/>
            <w:noWrap/>
            <w:vAlign w:val="center"/>
            <w:hideMark/>
          </w:tcPr>
          <w:p w14:paraId="5F760EB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F1F1A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3.52</w:t>
            </w:r>
          </w:p>
        </w:tc>
        <w:tc>
          <w:tcPr>
            <w:tcW w:w="1134" w:type="dxa"/>
            <w:noWrap/>
            <w:vAlign w:val="center"/>
            <w:hideMark/>
          </w:tcPr>
          <w:p w14:paraId="773879C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CA4EBE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1.120</w:t>
            </w:r>
          </w:p>
        </w:tc>
        <w:tc>
          <w:tcPr>
            <w:tcW w:w="992" w:type="dxa"/>
            <w:noWrap/>
            <w:vAlign w:val="center"/>
            <w:hideMark/>
          </w:tcPr>
          <w:p w14:paraId="6DFB260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-0.074</w:t>
            </w:r>
          </w:p>
        </w:tc>
        <w:tc>
          <w:tcPr>
            <w:tcW w:w="1266" w:type="dxa"/>
            <w:noWrap/>
            <w:vAlign w:val="center"/>
            <w:hideMark/>
          </w:tcPr>
          <w:p w14:paraId="56EED9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-1.334</w:t>
            </w:r>
          </w:p>
        </w:tc>
      </w:tr>
      <w:tr w:rsidR="008962C5" w:rsidRPr="005D7B21" w14:paraId="45C83EC6" w14:textId="77777777" w:rsidTr="006B4CF2">
        <w:trPr>
          <w:trHeight w:val="456"/>
          <w:jc w:val="center"/>
        </w:trPr>
        <w:tc>
          <w:tcPr>
            <w:tcW w:w="2787" w:type="dxa"/>
            <w:hideMark/>
          </w:tcPr>
          <w:p w14:paraId="2F2473EB"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 مديري الموظفين على حضور الدورات التدريبية وورش العمل</w:t>
            </w:r>
            <w:r w:rsidRPr="005D7B21">
              <w:rPr>
                <w:rFonts w:ascii="Simplified Arabic" w:hAnsi="Simplified Arabic" w:cs="Simplified Arabic"/>
                <w:sz w:val="28"/>
                <w:szCs w:val="28"/>
              </w:rPr>
              <w:t>.</w:t>
            </w:r>
          </w:p>
        </w:tc>
        <w:tc>
          <w:tcPr>
            <w:tcW w:w="1186" w:type="dxa"/>
            <w:noWrap/>
            <w:vAlign w:val="center"/>
            <w:hideMark/>
          </w:tcPr>
          <w:p w14:paraId="247FC57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4C7C1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E5BC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19251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1.123</w:t>
            </w:r>
          </w:p>
        </w:tc>
        <w:tc>
          <w:tcPr>
            <w:tcW w:w="992" w:type="dxa"/>
            <w:noWrap/>
            <w:vAlign w:val="center"/>
            <w:hideMark/>
          </w:tcPr>
          <w:p w14:paraId="155F3A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0.001</w:t>
            </w:r>
          </w:p>
        </w:tc>
        <w:tc>
          <w:tcPr>
            <w:tcW w:w="1266" w:type="dxa"/>
            <w:noWrap/>
            <w:vAlign w:val="center"/>
            <w:hideMark/>
          </w:tcPr>
          <w:p w14:paraId="015570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-1.345</w:t>
            </w:r>
          </w:p>
        </w:tc>
      </w:tr>
      <w:tr w:rsidR="008962C5" w:rsidRPr="005D7B21" w14:paraId="2787B384" w14:textId="77777777" w:rsidTr="006B4CF2">
        <w:trPr>
          <w:trHeight w:val="288"/>
          <w:jc w:val="center"/>
        </w:trPr>
        <w:tc>
          <w:tcPr>
            <w:tcW w:w="2787" w:type="dxa"/>
            <w:hideMark/>
          </w:tcPr>
          <w:p w14:paraId="2E1D1EF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وضع خطط تطوير شخصية لمرؤوسيه وفقًا لاحتياجاتهم وقدراتهم</w:t>
            </w:r>
            <w:r w:rsidRPr="005D7B21">
              <w:rPr>
                <w:rFonts w:ascii="Simplified Arabic" w:hAnsi="Simplified Arabic" w:cs="Simplified Arabic"/>
                <w:sz w:val="28"/>
                <w:szCs w:val="28"/>
              </w:rPr>
              <w:t>.</w:t>
            </w:r>
          </w:p>
        </w:tc>
        <w:tc>
          <w:tcPr>
            <w:tcW w:w="1186" w:type="dxa"/>
            <w:noWrap/>
            <w:vAlign w:val="center"/>
            <w:hideMark/>
          </w:tcPr>
          <w:p w14:paraId="2E39409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56FEB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1B4DBA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5A7B0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42E25E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-0.018</w:t>
            </w:r>
          </w:p>
        </w:tc>
        <w:tc>
          <w:tcPr>
            <w:tcW w:w="1266" w:type="dxa"/>
            <w:noWrap/>
            <w:vAlign w:val="center"/>
            <w:hideMark/>
          </w:tcPr>
          <w:p w14:paraId="397062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71453CE4" w14:textId="77777777" w:rsidTr="006B4CF2">
        <w:trPr>
          <w:trHeight w:val="288"/>
          <w:jc w:val="center"/>
        </w:trPr>
        <w:tc>
          <w:tcPr>
            <w:tcW w:w="2787" w:type="dxa"/>
            <w:hideMark/>
          </w:tcPr>
          <w:p w14:paraId="1BFE88C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معارفه وخبراته مع مرؤوسيه بانتظام</w:t>
            </w:r>
            <w:r w:rsidRPr="005D7B21">
              <w:rPr>
                <w:rFonts w:ascii="Simplified Arabic" w:hAnsi="Simplified Arabic" w:cs="Simplified Arabic"/>
                <w:sz w:val="28"/>
                <w:szCs w:val="28"/>
              </w:rPr>
              <w:t>.</w:t>
            </w:r>
          </w:p>
        </w:tc>
        <w:tc>
          <w:tcPr>
            <w:tcW w:w="1186" w:type="dxa"/>
            <w:noWrap/>
            <w:vAlign w:val="center"/>
            <w:hideMark/>
          </w:tcPr>
          <w:p w14:paraId="0ED2DCA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A6753F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790C58F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0.043</w:t>
            </w:r>
          </w:p>
        </w:tc>
        <w:tc>
          <w:tcPr>
            <w:tcW w:w="993" w:type="dxa"/>
            <w:noWrap/>
            <w:vAlign w:val="center"/>
            <w:hideMark/>
          </w:tcPr>
          <w:p w14:paraId="69BE8E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1.077</w:t>
            </w:r>
          </w:p>
        </w:tc>
        <w:tc>
          <w:tcPr>
            <w:tcW w:w="992" w:type="dxa"/>
            <w:noWrap/>
            <w:vAlign w:val="center"/>
            <w:hideMark/>
          </w:tcPr>
          <w:p w14:paraId="4E7BB3E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1266" w:type="dxa"/>
            <w:noWrap/>
            <w:vAlign w:val="center"/>
            <w:hideMark/>
          </w:tcPr>
          <w:p w14:paraId="7AB0F2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-1.235</w:t>
            </w:r>
          </w:p>
        </w:tc>
      </w:tr>
      <w:tr w:rsidR="008962C5" w:rsidRPr="005D7B21" w14:paraId="0EC6AE15" w14:textId="77777777" w:rsidTr="006B4CF2">
        <w:trPr>
          <w:trHeight w:val="456"/>
          <w:jc w:val="center"/>
        </w:trPr>
        <w:tc>
          <w:tcPr>
            <w:tcW w:w="2787" w:type="dxa"/>
            <w:hideMark/>
          </w:tcPr>
          <w:p w14:paraId="083DE880"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يهتم مديري بالجانب الشخصي للموظفين ويستمع لمشكلاتهم المهنية والشخصية</w:t>
            </w:r>
            <w:r w:rsidRPr="005D7B21">
              <w:rPr>
                <w:rFonts w:ascii="Simplified Arabic" w:hAnsi="Simplified Arabic" w:cs="Simplified Arabic"/>
                <w:sz w:val="28"/>
                <w:szCs w:val="28"/>
              </w:rPr>
              <w:t>.</w:t>
            </w:r>
          </w:p>
        </w:tc>
        <w:tc>
          <w:tcPr>
            <w:tcW w:w="1186" w:type="dxa"/>
            <w:noWrap/>
            <w:vAlign w:val="center"/>
            <w:hideMark/>
          </w:tcPr>
          <w:p w14:paraId="4A0D18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37B0B3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526AF1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BB84E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18B88AC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-0.096</w:t>
            </w:r>
          </w:p>
        </w:tc>
        <w:tc>
          <w:tcPr>
            <w:tcW w:w="1266" w:type="dxa"/>
            <w:noWrap/>
            <w:vAlign w:val="center"/>
            <w:hideMark/>
          </w:tcPr>
          <w:p w14:paraId="7AB1B70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-1.323</w:t>
            </w:r>
          </w:p>
        </w:tc>
      </w:tr>
      <w:tr w:rsidR="008962C5" w:rsidRPr="005D7B21" w14:paraId="17378084" w14:textId="77777777" w:rsidTr="006B4CF2">
        <w:trPr>
          <w:trHeight w:val="456"/>
          <w:jc w:val="center"/>
        </w:trPr>
        <w:tc>
          <w:tcPr>
            <w:tcW w:w="2787" w:type="dxa"/>
            <w:hideMark/>
          </w:tcPr>
          <w:p w14:paraId="771113E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يسعى القائد إلى تعزيز روح الفريق والتواصل بين الموظفين</w:t>
            </w:r>
            <w:r w:rsidRPr="005D7B21">
              <w:rPr>
                <w:rFonts w:ascii="Simplified Arabic" w:hAnsi="Simplified Arabic" w:cs="Simplified Arabic"/>
                <w:sz w:val="28"/>
                <w:szCs w:val="28"/>
              </w:rPr>
              <w:t>.</w:t>
            </w:r>
          </w:p>
        </w:tc>
        <w:tc>
          <w:tcPr>
            <w:tcW w:w="1186" w:type="dxa"/>
            <w:noWrap/>
            <w:vAlign w:val="center"/>
            <w:hideMark/>
          </w:tcPr>
          <w:p w14:paraId="6535483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81FD1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07AA6BD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FF82C2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1.121</w:t>
            </w:r>
          </w:p>
        </w:tc>
        <w:tc>
          <w:tcPr>
            <w:tcW w:w="992" w:type="dxa"/>
            <w:noWrap/>
            <w:vAlign w:val="center"/>
            <w:hideMark/>
          </w:tcPr>
          <w:p w14:paraId="5EC21F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-0.146</w:t>
            </w:r>
          </w:p>
        </w:tc>
        <w:tc>
          <w:tcPr>
            <w:tcW w:w="1266" w:type="dxa"/>
            <w:noWrap/>
            <w:vAlign w:val="center"/>
            <w:hideMark/>
          </w:tcPr>
          <w:p w14:paraId="583C2A8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-1.319</w:t>
            </w:r>
          </w:p>
        </w:tc>
      </w:tr>
      <w:tr w:rsidR="008962C5" w:rsidRPr="005D7B21" w14:paraId="64C6C456" w14:textId="77777777" w:rsidTr="006B4CF2">
        <w:trPr>
          <w:trHeight w:val="288"/>
          <w:jc w:val="center"/>
        </w:trPr>
        <w:tc>
          <w:tcPr>
            <w:tcW w:w="2787" w:type="dxa"/>
            <w:hideMark/>
          </w:tcPr>
          <w:p w14:paraId="4749FF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أساعد زملائي في أداء مهامهم عندما يكون لديهم ضغط عمل شديد</w:t>
            </w:r>
            <w:r w:rsidRPr="005D7B21">
              <w:rPr>
                <w:rFonts w:ascii="Simplified Arabic" w:hAnsi="Simplified Arabic" w:cs="Simplified Arabic"/>
                <w:sz w:val="28"/>
                <w:szCs w:val="28"/>
              </w:rPr>
              <w:t xml:space="preserve">. </w:t>
            </w:r>
          </w:p>
        </w:tc>
        <w:tc>
          <w:tcPr>
            <w:tcW w:w="1186" w:type="dxa"/>
            <w:noWrap/>
            <w:vAlign w:val="center"/>
            <w:hideMark/>
          </w:tcPr>
          <w:p w14:paraId="7CE635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69129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2A0140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D1780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1.124</w:t>
            </w:r>
          </w:p>
        </w:tc>
        <w:tc>
          <w:tcPr>
            <w:tcW w:w="992" w:type="dxa"/>
            <w:noWrap/>
            <w:vAlign w:val="center"/>
            <w:hideMark/>
          </w:tcPr>
          <w:p w14:paraId="59B4144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-0.128</w:t>
            </w:r>
          </w:p>
        </w:tc>
        <w:tc>
          <w:tcPr>
            <w:tcW w:w="1266" w:type="dxa"/>
            <w:noWrap/>
            <w:vAlign w:val="center"/>
            <w:hideMark/>
          </w:tcPr>
          <w:p w14:paraId="6C7BCF2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-1.332</w:t>
            </w:r>
          </w:p>
        </w:tc>
      </w:tr>
      <w:tr w:rsidR="008962C5" w:rsidRPr="005D7B21" w14:paraId="372B31A5" w14:textId="77777777" w:rsidTr="006B4CF2">
        <w:trPr>
          <w:trHeight w:val="288"/>
          <w:jc w:val="center"/>
        </w:trPr>
        <w:tc>
          <w:tcPr>
            <w:tcW w:w="2787" w:type="dxa"/>
            <w:hideMark/>
          </w:tcPr>
          <w:p w14:paraId="386707DC"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أقدم الدعم اللازم للزملاء الجدد لمساعدتهم على التكيف مع بيئة العمل</w:t>
            </w:r>
            <w:r w:rsidRPr="005D7B21">
              <w:rPr>
                <w:rFonts w:ascii="Simplified Arabic" w:hAnsi="Simplified Arabic" w:cs="Simplified Arabic"/>
                <w:sz w:val="28"/>
                <w:szCs w:val="28"/>
              </w:rPr>
              <w:t xml:space="preserve">. </w:t>
            </w:r>
          </w:p>
        </w:tc>
        <w:tc>
          <w:tcPr>
            <w:tcW w:w="1186" w:type="dxa"/>
            <w:noWrap/>
            <w:vAlign w:val="center"/>
            <w:hideMark/>
          </w:tcPr>
          <w:p w14:paraId="63A55CF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9ED161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777696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B7E54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586A051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-0.193</w:t>
            </w:r>
          </w:p>
        </w:tc>
        <w:tc>
          <w:tcPr>
            <w:tcW w:w="1266" w:type="dxa"/>
            <w:noWrap/>
            <w:vAlign w:val="center"/>
            <w:hideMark/>
          </w:tcPr>
          <w:p w14:paraId="7651B2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-1.269</w:t>
            </w:r>
          </w:p>
        </w:tc>
      </w:tr>
      <w:tr w:rsidR="008962C5" w:rsidRPr="005D7B21" w14:paraId="1F558FA7" w14:textId="77777777" w:rsidTr="006B4CF2">
        <w:trPr>
          <w:trHeight w:val="288"/>
          <w:jc w:val="center"/>
        </w:trPr>
        <w:tc>
          <w:tcPr>
            <w:tcW w:w="2787" w:type="dxa"/>
            <w:hideMark/>
          </w:tcPr>
          <w:p w14:paraId="0F1C4D7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أشارك معرفتي ومهاراتي مع الآخرين عند الحاجة</w:t>
            </w:r>
            <w:r w:rsidRPr="005D7B21">
              <w:rPr>
                <w:rFonts w:ascii="Simplified Arabic" w:hAnsi="Simplified Arabic" w:cs="Simplified Arabic"/>
                <w:sz w:val="28"/>
                <w:szCs w:val="28"/>
              </w:rPr>
              <w:t xml:space="preserve">. </w:t>
            </w:r>
          </w:p>
        </w:tc>
        <w:tc>
          <w:tcPr>
            <w:tcW w:w="1186" w:type="dxa"/>
            <w:noWrap/>
            <w:vAlign w:val="center"/>
            <w:hideMark/>
          </w:tcPr>
          <w:p w14:paraId="4BD40B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0D17A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F468B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056BC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A95004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-0.029</w:t>
            </w:r>
          </w:p>
        </w:tc>
        <w:tc>
          <w:tcPr>
            <w:tcW w:w="1266" w:type="dxa"/>
            <w:noWrap/>
            <w:vAlign w:val="center"/>
            <w:hideMark/>
          </w:tcPr>
          <w:p w14:paraId="513953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34EADCDC" w14:textId="77777777" w:rsidTr="006B4CF2">
        <w:trPr>
          <w:trHeight w:val="288"/>
          <w:jc w:val="center"/>
        </w:trPr>
        <w:tc>
          <w:tcPr>
            <w:tcW w:w="2787" w:type="dxa"/>
            <w:hideMark/>
          </w:tcPr>
          <w:p w14:paraId="3074CA5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بلطف واحترام مع جميع الزملاء داخل مكان العمل</w:t>
            </w:r>
            <w:r w:rsidRPr="005D7B21">
              <w:rPr>
                <w:rFonts w:ascii="Simplified Arabic" w:hAnsi="Simplified Arabic" w:cs="Simplified Arabic"/>
                <w:sz w:val="28"/>
                <w:szCs w:val="28"/>
              </w:rPr>
              <w:t xml:space="preserve">. </w:t>
            </w:r>
          </w:p>
        </w:tc>
        <w:tc>
          <w:tcPr>
            <w:tcW w:w="1186" w:type="dxa"/>
            <w:noWrap/>
            <w:vAlign w:val="center"/>
            <w:hideMark/>
          </w:tcPr>
          <w:p w14:paraId="0B8443A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C25214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677AB46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993" w:type="dxa"/>
            <w:noWrap/>
            <w:vAlign w:val="center"/>
            <w:hideMark/>
          </w:tcPr>
          <w:p w14:paraId="6967A6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1.141</w:t>
            </w:r>
          </w:p>
        </w:tc>
        <w:tc>
          <w:tcPr>
            <w:tcW w:w="992" w:type="dxa"/>
            <w:noWrap/>
            <w:vAlign w:val="center"/>
            <w:hideMark/>
          </w:tcPr>
          <w:p w14:paraId="487D198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-0.189</w:t>
            </w:r>
          </w:p>
        </w:tc>
        <w:tc>
          <w:tcPr>
            <w:tcW w:w="1266" w:type="dxa"/>
            <w:noWrap/>
            <w:vAlign w:val="center"/>
            <w:hideMark/>
          </w:tcPr>
          <w:p w14:paraId="024890E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5ADDB4EF" w14:textId="77777777" w:rsidTr="006B4CF2">
        <w:trPr>
          <w:trHeight w:val="288"/>
          <w:jc w:val="center"/>
        </w:trPr>
        <w:tc>
          <w:tcPr>
            <w:tcW w:w="2787" w:type="dxa"/>
            <w:hideMark/>
          </w:tcPr>
          <w:p w14:paraId="3127A49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لغة تواصل مهذبة وإيجابية في المواقف الصعبة</w:t>
            </w:r>
            <w:r w:rsidRPr="005D7B21">
              <w:rPr>
                <w:rFonts w:ascii="Simplified Arabic" w:hAnsi="Simplified Arabic" w:cs="Simplified Arabic"/>
                <w:sz w:val="28"/>
                <w:szCs w:val="28"/>
              </w:rPr>
              <w:t xml:space="preserve">. </w:t>
            </w:r>
          </w:p>
        </w:tc>
        <w:tc>
          <w:tcPr>
            <w:tcW w:w="1186" w:type="dxa"/>
            <w:noWrap/>
            <w:vAlign w:val="center"/>
            <w:hideMark/>
          </w:tcPr>
          <w:p w14:paraId="58E1F5F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FA5FF0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4E3500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69323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8B92C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-0.151</w:t>
            </w:r>
          </w:p>
        </w:tc>
        <w:tc>
          <w:tcPr>
            <w:tcW w:w="1266" w:type="dxa"/>
            <w:noWrap/>
            <w:vAlign w:val="center"/>
            <w:hideMark/>
          </w:tcPr>
          <w:p w14:paraId="72DE728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-1.284</w:t>
            </w:r>
          </w:p>
        </w:tc>
      </w:tr>
      <w:tr w:rsidR="008962C5" w:rsidRPr="005D7B21" w14:paraId="310164F9" w14:textId="77777777" w:rsidTr="006B4CF2">
        <w:trPr>
          <w:trHeight w:val="456"/>
          <w:jc w:val="center"/>
        </w:trPr>
        <w:tc>
          <w:tcPr>
            <w:tcW w:w="2787" w:type="dxa"/>
            <w:hideMark/>
          </w:tcPr>
          <w:p w14:paraId="06731EB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أظهر تقديرًا للزملاء حتى في حالات الخلافات المهنية</w:t>
            </w:r>
            <w:r w:rsidRPr="005D7B21">
              <w:rPr>
                <w:rFonts w:ascii="Simplified Arabic" w:hAnsi="Simplified Arabic" w:cs="Simplified Arabic"/>
                <w:sz w:val="28"/>
                <w:szCs w:val="28"/>
              </w:rPr>
              <w:t xml:space="preserve">. </w:t>
            </w:r>
          </w:p>
        </w:tc>
        <w:tc>
          <w:tcPr>
            <w:tcW w:w="1186" w:type="dxa"/>
            <w:noWrap/>
            <w:vAlign w:val="center"/>
            <w:hideMark/>
          </w:tcPr>
          <w:p w14:paraId="096D85C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9B116F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29CA605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3DDB6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BAD4E5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-0.089</w:t>
            </w:r>
          </w:p>
        </w:tc>
        <w:tc>
          <w:tcPr>
            <w:tcW w:w="1266" w:type="dxa"/>
            <w:noWrap/>
            <w:vAlign w:val="center"/>
            <w:hideMark/>
          </w:tcPr>
          <w:p w14:paraId="42A437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-1.299</w:t>
            </w:r>
          </w:p>
        </w:tc>
      </w:tr>
      <w:tr w:rsidR="008962C5" w:rsidRPr="005D7B21" w14:paraId="597475A1" w14:textId="77777777" w:rsidTr="006B4CF2">
        <w:trPr>
          <w:trHeight w:val="456"/>
          <w:jc w:val="center"/>
        </w:trPr>
        <w:tc>
          <w:tcPr>
            <w:tcW w:w="2787" w:type="dxa"/>
            <w:hideMark/>
          </w:tcPr>
          <w:p w14:paraId="1D8B65F2"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 xml:space="preserve">أقبل القرارات الإدارية دون تذمر أو </w:t>
            </w:r>
            <w:r w:rsidRPr="005D7B21">
              <w:rPr>
                <w:rFonts w:ascii="Simplified Arabic" w:hAnsi="Simplified Arabic" w:cs="Simplified Arabic" w:hint="cs"/>
                <w:sz w:val="28"/>
                <w:szCs w:val="28"/>
                <w:rtl/>
              </w:rPr>
              <w:t>مقاومة،</w:t>
            </w:r>
            <w:r w:rsidRPr="005D7B21">
              <w:rPr>
                <w:rFonts w:ascii="Simplified Arabic" w:hAnsi="Simplified Arabic" w:cs="Simplified Arabic"/>
                <w:sz w:val="28"/>
                <w:szCs w:val="28"/>
                <w:rtl/>
              </w:rPr>
              <w:t xml:space="preserve"> حتى لو لم تكن في مصلحتي المباشرة</w:t>
            </w:r>
            <w:r w:rsidRPr="005D7B21">
              <w:rPr>
                <w:rFonts w:ascii="Simplified Arabic" w:hAnsi="Simplified Arabic" w:cs="Simplified Arabic"/>
                <w:sz w:val="28"/>
                <w:szCs w:val="28"/>
              </w:rPr>
              <w:t xml:space="preserve">. </w:t>
            </w:r>
          </w:p>
        </w:tc>
        <w:tc>
          <w:tcPr>
            <w:tcW w:w="1186" w:type="dxa"/>
            <w:noWrap/>
            <w:vAlign w:val="center"/>
            <w:hideMark/>
          </w:tcPr>
          <w:p w14:paraId="07D2C55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BE864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3.62</w:t>
            </w:r>
          </w:p>
        </w:tc>
        <w:tc>
          <w:tcPr>
            <w:tcW w:w="1134" w:type="dxa"/>
            <w:noWrap/>
            <w:vAlign w:val="center"/>
            <w:hideMark/>
          </w:tcPr>
          <w:p w14:paraId="5D54412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45593D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6214C0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-0.203</w:t>
            </w:r>
          </w:p>
        </w:tc>
        <w:tc>
          <w:tcPr>
            <w:tcW w:w="1266" w:type="dxa"/>
            <w:noWrap/>
            <w:vAlign w:val="center"/>
            <w:hideMark/>
          </w:tcPr>
          <w:p w14:paraId="51342B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-1.295</w:t>
            </w:r>
          </w:p>
        </w:tc>
      </w:tr>
      <w:tr w:rsidR="008962C5" w:rsidRPr="005D7B21" w14:paraId="67375333" w14:textId="77777777" w:rsidTr="006B4CF2">
        <w:trPr>
          <w:trHeight w:val="288"/>
          <w:jc w:val="center"/>
        </w:trPr>
        <w:tc>
          <w:tcPr>
            <w:tcW w:w="2787" w:type="dxa"/>
            <w:hideMark/>
          </w:tcPr>
          <w:p w14:paraId="63D195E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بروح إيجابية مع الملاحظات النقدية التي أتلقاها من الزملاء أو المديرين</w:t>
            </w:r>
            <w:r w:rsidRPr="005D7B21">
              <w:rPr>
                <w:rFonts w:ascii="Simplified Arabic" w:hAnsi="Simplified Arabic" w:cs="Simplified Arabic"/>
                <w:sz w:val="28"/>
                <w:szCs w:val="28"/>
              </w:rPr>
              <w:t xml:space="preserve">. </w:t>
            </w:r>
          </w:p>
        </w:tc>
        <w:tc>
          <w:tcPr>
            <w:tcW w:w="1186" w:type="dxa"/>
            <w:noWrap/>
            <w:vAlign w:val="center"/>
            <w:hideMark/>
          </w:tcPr>
          <w:p w14:paraId="7A71894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0AC3D0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3.53</w:t>
            </w:r>
          </w:p>
        </w:tc>
        <w:tc>
          <w:tcPr>
            <w:tcW w:w="1134" w:type="dxa"/>
            <w:noWrap/>
            <w:vAlign w:val="center"/>
            <w:hideMark/>
          </w:tcPr>
          <w:p w14:paraId="1AAD7C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C83725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1.086</w:t>
            </w:r>
          </w:p>
        </w:tc>
        <w:tc>
          <w:tcPr>
            <w:tcW w:w="992" w:type="dxa"/>
            <w:noWrap/>
            <w:vAlign w:val="center"/>
            <w:hideMark/>
          </w:tcPr>
          <w:p w14:paraId="29C6796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-0.065</w:t>
            </w:r>
          </w:p>
        </w:tc>
        <w:tc>
          <w:tcPr>
            <w:tcW w:w="1266" w:type="dxa"/>
            <w:noWrap/>
            <w:vAlign w:val="center"/>
            <w:hideMark/>
          </w:tcPr>
          <w:p w14:paraId="3E2D342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-1.250</w:t>
            </w:r>
          </w:p>
        </w:tc>
      </w:tr>
      <w:tr w:rsidR="008962C5" w:rsidRPr="005D7B21" w14:paraId="16E95B34" w14:textId="77777777" w:rsidTr="006B4CF2">
        <w:trPr>
          <w:trHeight w:val="288"/>
          <w:jc w:val="center"/>
        </w:trPr>
        <w:tc>
          <w:tcPr>
            <w:tcW w:w="2787" w:type="dxa"/>
            <w:hideMark/>
          </w:tcPr>
          <w:p w14:paraId="507FB5D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أستجيب للمهام الإضافية أو المشاريع الطارئة بروح تعاون وتفهم</w:t>
            </w:r>
            <w:r w:rsidRPr="005D7B21">
              <w:rPr>
                <w:rFonts w:ascii="Simplified Arabic" w:hAnsi="Simplified Arabic" w:cs="Simplified Arabic"/>
                <w:sz w:val="28"/>
                <w:szCs w:val="28"/>
              </w:rPr>
              <w:t xml:space="preserve">. </w:t>
            </w:r>
          </w:p>
        </w:tc>
        <w:tc>
          <w:tcPr>
            <w:tcW w:w="1186" w:type="dxa"/>
            <w:noWrap/>
            <w:vAlign w:val="center"/>
            <w:hideMark/>
          </w:tcPr>
          <w:p w14:paraId="4E703C5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2C8C9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3.63</w:t>
            </w:r>
          </w:p>
        </w:tc>
        <w:tc>
          <w:tcPr>
            <w:tcW w:w="1134" w:type="dxa"/>
            <w:noWrap/>
            <w:vAlign w:val="center"/>
            <w:hideMark/>
          </w:tcPr>
          <w:p w14:paraId="2BEBD30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10C37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1CBE94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-0.191</w:t>
            </w:r>
          </w:p>
        </w:tc>
        <w:tc>
          <w:tcPr>
            <w:tcW w:w="1266" w:type="dxa"/>
            <w:noWrap/>
            <w:vAlign w:val="center"/>
            <w:hideMark/>
          </w:tcPr>
          <w:p w14:paraId="5651B06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-1.320</w:t>
            </w:r>
          </w:p>
        </w:tc>
      </w:tr>
      <w:tr w:rsidR="008962C5" w:rsidRPr="005D7B21" w14:paraId="215C195A" w14:textId="77777777" w:rsidTr="006B4CF2">
        <w:trPr>
          <w:trHeight w:val="288"/>
          <w:jc w:val="center"/>
        </w:trPr>
        <w:tc>
          <w:tcPr>
            <w:tcW w:w="2787" w:type="dxa"/>
            <w:hideMark/>
          </w:tcPr>
          <w:p w14:paraId="115C901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الالتزام بمواعيد العمل والحضور المنتظم</w:t>
            </w:r>
            <w:r w:rsidRPr="005D7B21">
              <w:rPr>
                <w:rFonts w:ascii="Simplified Arabic" w:hAnsi="Simplified Arabic" w:cs="Simplified Arabic"/>
                <w:sz w:val="28"/>
                <w:szCs w:val="28"/>
              </w:rPr>
              <w:t xml:space="preserve">. </w:t>
            </w:r>
          </w:p>
        </w:tc>
        <w:tc>
          <w:tcPr>
            <w:tcW w:w="1186" w:type="dxa"/>
            <w:noWrap/>
            <w:vAlign w:val="center"/>
            <w:hideMark/>
          </w:tcPr>
          <w:p w14:paraId="270F9C2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CE6D5B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5EA2B5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2322D3B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1.103</w:t>
            </w:r>
          </w:p>
        </w:tc>
        <w:tc>
          <w:tcPr>
            <w:tcW w:w="992" w:type="dxa"/>
            <w:noWrap/>
            <w:vAlign w:val="center"/>
            <w:hideMark/>
          </w:tcPr>
          <w:p w14:paraId="0A2145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-0.133</w:t>
            </w:r>
          </w:p>
        </w:tc>
        <w:tc>
          <w:tcPr>
            <w:tcW w:w="1266" w:type="dxa"/>
            <w:noWrap/>
            <w:vAlign w:val="center"/>
            <w:hideMark/>
          </w:tcPr>
          <w:p w14:paraId="397A3BF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-1.280</w:t>
            </w:r>
          </w:p>
        </w:tc>
      </w:tr>
      <w:tr w:rsidR="008962C5" w:rsidRPr="005D7B21" w14:paraId="559461B6" w14:textId="77777777" w:rsidTr="006B4CF2">
        <w:trPr>
          <w:trHeight w:val="456"/>
          <w:jc w:val="center"/>
        </w:trPr>
        <w:tc>
          <w:tcPr>
            <w:tcW w:w="2787" w:type="dxa"/>
            <w:hideMark/>
          </w:tcPr>
          <w:p w14:paraId="65454D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نظافة وترتيب مكان العمل وأدواته</w:t>
            </w:r>
            <w:r w:rsidRPr="005D7B21">
              <w:rPr>
                <w:rFonts w:ascii="Simplified Arabic" w:hAnsi="Simplified Arabic" w:cs="Simplified Arabic"/>
                <w:sz w:val="28"/>
                <w:szCs w:val="28"/>
              </w:rPr>
              <w:t xml:space="preserve">. </w:t>
            </w:r>
          </w:p>
        </w:tc>
        <w:tc>
          <w:tcPr>
            <w:tcW w:w="1186" w:type="dxa"/>
            <w:noWrap/>
            <w:vAlign w:val="center"/>
            <w:hideMark/>
          </w:tcPr>
          <w:p w14:paraId="2EB1ECB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AD20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3.60</w:t>
            </w:r>
          </w:p>
        </w:tc>
        <w:tc>
          <w:tcPr>
            <w:tcW w:w="1134" w:type="dxa"/>
            <w:noWrap/>
            <w:vAlign w:val="center"/>
            <w:hideMark/>
          </w:tcPr>
          <w:p w14:paraId="6607CB5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41157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385588A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-0.168</w:t>
            </w:r>
          </w:p>
        </w:tc>
        <w:tc>
          <w:tcPr>
            <w:tcW w:w="1266" w:type="dxa"/>
            <w:noWrap/>
            <w:vAlign w:val="center"/>
            <w:hideMark/>
          </w:tcPr>
          <w:p w14:paraId="44679A3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-1.309</w:t>
            </w:r>
          </w:p>
        </w:tc>
      </w:tr>
      <w:tr w:rsidR="008962C5" w:rsidRPr="005D7B21" w14:paraId="2219125A" w14:textId="77777777" w:rsidTr="006B4CF2">
        <w:trPr>
          <w:trHeight w:val="456"/>
          <w:jc w:val="center"/>
        </w:trPr>
        <w:tc>
          <w:tcPr>
            <w:tcW w:w="2787" w:type="dxa"/>
            <w:hideMark/>
          </w:tcPr>
          <w:p w14:paraId="387557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ألتزم بسياسات الشركة وإجراءاتها في جميع الظروف</w:t>
            </w:r>
            <w:r w:rsidRPr="005D7B21">
              <w:rPr>
                <w:rFonts w:ascii="Simplified Arabic" w:hAnsi="Simplified Arabic" w:cs="Simplified Arabic"/>
                <w:sz w:val="28"/>
                <w:szCs w:val="28"/>
              </w:rPr>
              <w:t xml:space="preserve">. </w:t>
            </w:r>
          </w:p>
        </w:tc>
        <w:tc>
          <w:tcPr>
            <w:tcW w:w="1186" w:type="dxa"/>
            <w:noWrap/>
            <w:vAlign w:val="center"/>
            <w:hideMark/>
          </w:tcPr>
          <w:p w14:paraId="08A17E8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67EFA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405EA4F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9EBD5A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1.094</w:t>
            </w:r>
          </w:p>
        </w:tc>
        <w:tc>
          <w:tcPr>
            <w:tcW w:w="992" w:type="dxa"/>
            <w:noWrap/>
            <w:vAlign w:val="center"/>
            <w:hideMark/>
          </w:tcPr>
          <w:p w14:paraId="377112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-0.214</w:t>
            </w:r>
          </w:p>
        </w:tc>
        <w:tc>
          <w:tcPr>
            <w:tcW w:w="1266" w:type="dxa"/>
            <w:noWrap/>
            <w:vAlign w:val="center"/>
            <w:hideMark/>
          </w:tcPr>
          <w:p w14:paraId="07F0207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-1.228</w:t>
            </w:r>
          </w:p>
        </w:tc>
      </w:tr>
      <w:tr w:rsidR="008962C5" w:rsidRPr="005D7B21" w14:paraId="78A95352" w14:textId="77777777" w:rsidTr="006B4CF2">
        <w:trPr>
          <w:trHeight w:val="288"/>
          <w:jc w:val="center"/>
        </w:trPr>
        <w:tc>
          <w:tcPr>
            <w:tcW w:w="2787" w:type="dxa"/>
            <w:hideMark/>
          </w:tcPr>
          <w:p w14:paraId="36E1B9D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إنجاز مهامي بدقة وصدق دون الحاجة إلى المراقبة المستمرة</w:t>
            </w:r>
            <w:r w:rsidRPr="005D7B21">
              <w:rPr>
                <w:rFonts w:ascii="Simplified Arabic" w:hAnsi="Simplified Arabic" w:cs="Simplified Arabic"/>
                <w:sz w:val="28"/>
                <w:szCs w:val="28"/>
              </w:rPr>
              <w:t xml:space="preserve">. </w:t>
            </w:r>
          </w:p>
        </w:tc>
        <w:tc>
          <w:tcPr>
            <w:tcW w:w="1186" w:type="dxa"/>
            <w:noWrap/>
            <w:vAlign w:val="center"/>
            <w:hideMark/>
          </w:tcPr>
          <w:p w14:paraId="0CA47C2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D3C8DD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3.56</w:t>
            </w:r>
          </w:p>
        </w:tc>
        <w:tc>
          <w:tcPr>
            <w:tcW w:w="1134" w:type="dxa"/>
            <w:noWrap/>
            <w:vAlign w:val="center"/>
            <w:hideMark/>
          </w:tcPr>
          <w:p w14:paraId="371AFD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181A3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1.127</w:t>
            </w:r>
          </w:p>
        </w:tc>
        <w:tc>
          <w:tcPr>
            <w:tcW w:w="992" w:type="dxa"/>
            <w:noWrap/>
            <w:vAlign w:val="center"/>
            <w:hideMark/>
          </w:tcPr>
          <w:p w14:paraId="055C94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-0.118</w:t>
            </w:r>
          </w:p>
        </w:tc>
        <w:tc>
          <w:tcPr>
            <w:tcW w:w="1266" w:type="dxa"/>
            <w:noWrap/>
            <w:vAlign w:val="center"/>
            <w:hideMark/>
          </w:tcPr>
          <w:p w14:paraId="4BAAF5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-1.341</w:t>
            </w:r>
          </w:p>
        </w:tc>
      </w:tr>
      <w:tr w:rsidR="008962C5" w:rsidRPr="005D7B21" w14:paraId="04EF96DB" w14:textId="77777777" w:rsidTr="006B4CF2">
        <w:trPr>
          <w:trHeight w:val="288"/>
          <w:jc w:val="center"/>
        </w:trPr>
        <w:tc>
          <w:tcPr>
            <w:tcW w:w="2787" w:type="dxa"/>
            <w:hideMark/>
          </w:tcPr>
          <w:p w14:paraId="12EE62E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أتجنب أي سلوكيات قد تضر بسمعة المنظمة أو الزملاء</w:t>
            </w:r>
            <w:r w:rsidRPr="005D7B21">
              <w:rPr>
                <w:rFonts w:ascii="Simplified Arabic" w:hAnsi="Simplified Arabic" w:cs="Simplified Arabic"/>
                <w:sz w:val="28"/>
                <w:szCs w:val="28"/>
              </w:rPr>
              <w:t xml:space="preserve">. </w:t>
            </w:r>
          </w:p>
        </w:tc>
        <w:tc>
          <w:tcPr>
            <w:tcW w:w="1186" w:type="dxa"/>
            <w:noWrap/>
            <w:vAlign w:val="center"/>
            <w:hideMark/>
          </w:tcPr>
          <w:p w14:paraId="5E552A5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0445E6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08B164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862E6E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2540CD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-0.035</w:t>
            </w:r>
          </w:p>
        </w:tc>
        <w:tc>
          <w:tcPr>
            <w:tcW w:w="1266" w:type="dxa"/>
            <w:noWrap/>
            <w:vAlign w:val="center"/>
            <w:hideMark/>
          </w:tcPr>
          <w:p w14:paraId="420996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0151D814" w14:textId="77777777" w:rsidTr="006B4CF2">
        <w:trPr>
          <w:trHeight w:val="288"/>
          <w:jc w:val="center"/>
        </w:trPr>
        <w:tc>
          <w:tcPr>
            <w:tcW w:w="2787" w:type="dxa"/>
            <w:hideMark/>
          </w:tcPr>
          <w:p w14:paraId="767B0F1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أتحمل مسؤولية أخطائي وأسعى إلى تصحيحها فور اكتشافها</w:t>
            </w:r>
            <w:r w:rsidRPr="005D7B21">
              <w:rPr>
                <w:rFonts w:ascii="Simplified Arabic" w:hAnsi="Simplified Arabic" w:cs="Simplified Arabic"/>
                <w:sz w:val="28"/>
                <w:szCs w:val="28"/>
              </w:rPr>
              <w:t xml:space="preserve">. </w:t>
            </w:r>
          </w:p>
        </w:tc>
        <w:tc>
          <w:tcPr>
            <w:tcW w:w="1186" w:type="dxa"/>
            <w:noWrap/>
            <w:vAlign w:val="center"/>
            <w:hideMark/>
          </w:tcPr>
          <w:p w14:paraId="69FF0D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8A72C6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3.65</w:t>
            </w:r>
          </w:p>
        </w:tc>
        <w:tc>
          <w:tcPr>
            <w:tcW w:w="1134" w:type="dxa"/>
            <w:noWrap/>
            <w:vAlign w:val="center"/>
            <w:hideMark/>
          </w:tcPr>
          <w:p w14:paraId="405FA3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3008447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1.111</w:t>
            </w:r>
          </w:p>
        </w:tc>
        <w:tc>
          <w:tcPr>
            <w:tcW w:w="992" w:type="dxa"/>
            <w:noWrap/>
            <w:vAlign w:val="center"/>
            <w:hideMark/>
          </w:tcPr>
          <w:p w14:paraId="4838843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-0.229</w:t>
            </w:r>
          </w:p>
        </w:tc>
        <w:tc>
          <w:tcPr>
            <w:tcW w:w="1266" w:type="dxa"/>
            <w:noWrap/>
            <w:vAlign w:val="center"/>
            <w:hideMark/>
          </w:tcPr>
          <w:p w14:paraId="3B3528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-1.266</w:t>
            </w:r>
          </w:p>
        </w:tc>
      </w:tr>
    </w:tbl>
    <w:p w14:paraId="3BDB396E" w14:textId="77777777" w:rsidR="008962C5" w:rsidRPr="00150505" w:rsidRDefault="008962C5" w:rsidP="008962C5">
      <w:pPr>
        <w:spacing w:line="360" w:lineRule="auto"/>
        <w:jc w:val="both"/>
        <w:rPr>
          <w:rFonts w:ascii="Simplified Arabic" w:hAnsi="Simplified Arabic" w:cs="Simplified Arabic"/>
          <w:rtl/>
          <w:lang w:bidi="ar-EG"/>
        </w:rPr>
      </w:pPr>
    </w:p>
    <w:p w14:paraId="6436F359" w14:textId="77777777" w:rsidR="008962C5" w:rsidRPr="00FF0E76"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FF0E76">
        <w:rPr>
          <w:rFonts w:ascii="Simplified Arabic" w:hAnsi="Simplified Arabic" w:cs="Simplified Arabic"/>
          <w:b/>
          <w:bCs/>
          <w:sz w:val="28"/>
          <w:szCs w:val="28"/>
          <w:rtl/>
        </w:rPr>
        <w:t>توزيع أفراد العينة حسب الجنس</w:t>
      </w:r>
    </w:p>
    <w:p w14:paraId="2B228017" w14:textId="77777777" w:rsidR="008962C5" w:rsidRDefault="008962C5" w:rsidP="008962C5">
      <w:pPr>
        <w:spacing w:line="360" w:lineRule="auto"/>
        <w:jc w:val="mediumKashida"/>
        <w:rPr>
          <w:rFonts w:ascii="Simplified Arabic" w:hAnsi="Simplified Arabic" w:cs="Simplified Arabic"/>
          <w:sz w:val="28"/>
          <w:szCs w:val="28"/>
          <w:rtl/>
        </w:rPr>
      </w:pPr>
      <w:r w:rsidRPr="001B2D81">
        <w:rPr>
          <w:rFonts w:ascii="Simplified Arabic" w:hAnsi="Simplified Arabic" w:cs="Simplified Arabic"/>
          <w:sz w:val="28"/>
          <w:szCs w:val="28"/>
          <w:rtl/>
        </w:rPr>
        <w:t>يُظهر الجدول الإحصائي توزيع الجنس في عينة البحث، التي شملت 617 فردًا. وقد أظهرت النتائج توازنًا دقيقًا ومثاليًا في تمثيل فئات الجنسين في العينة. شكّل الذكور المجموعة الأكبر، بواقع 316 مشاركًا (51.2%)، بينما جاءت الإناث في المرتبة الثانية بفارق ضئيل جدًا بلغ 300 مشاركة (48.6%). تُبرز هذه العلاقة الوثيقة بين النسبتين شمولية الدراسة وقدرتها العالية على تمثيل آراء كلا الجنسين بشكل صحيح ومتساوٍ، مما يقلل من خطر التحيز الجنسي ويضمن حيادية النتائج. تجدر الإشارة أيضًا إلى وجود مثال واحد فقط، مُرمّز برقم (1)، يُمثل نسبة ضئيلة جدًا تقل عن 0.2%، وهي نسبة لا تُؤثر إحصائيًا على استقرار البيانات. يُعزز هذا التوزيع المتساوي قوة الاستدلال في الدراسة من خلال ضمان أن تُمثل الإجابات على أسئلة بيئة العمل والقيادة تجارب مهنية متنوعة تشمل كلا الجنسين. يُؤدي هذا إلى إنشاء قاعدة بيانات قوية تُمكّن من تعميم النتائج على مجتمع الدراسة الأصلي بثقة إحصائية عالية.</w:t>
      </w:r>
    </w:p>
    <w:p w14:paraId="6598B544" w14:textId="741B47C9" w:rsidR="008962C5" w:rsidRPr="0022480E" w:rsidRDefault="008962C5" w:rsidP="00FA55AB">
      <w:pPr>
        <w:pStyle w:val="Caption"/>
        <w:bidi/>
        <w:jc w:val="center"/>
      </w:pPr>
      <w:bookmarkStart w:id="37" w:name="_Toc23590939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9</w:t>
      </w:r>
      <w:r>
        <w:rPr>
          <w:rtl/>
        </w:rPr>
        <w:fldChar w:fldCharType="end"/>
      </w:r>
      <w:r w:rsidRPr="00806D84">
        <w:rPr>
          <w:rtl/>
        </w:rPr>
        <w:t xml:space="preserve">: </w:t>
      </w:r>
      <w:r w:rsidRPr="00E555AA">
        <w:rPr>
          <w:rtl/>
        </w:rPr>
        <w:t>توزيع أفراد العينة حسب الجنس</w:t>
      </w:r>
      <w:bookmarkEnd w:id="37"/>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6CB13796" w14:textId="77777777" w:rsidTr="00556622">
        <w:trPr>
          <w:jc w:val="center"/>
        </w:trPr>
        <w:tc>
          <w:tcPr>
            <w:tcW w:w="0" w:type="auto"/>
            <w:gridSpan w:val="6"/>
            <w:vAlign w:val="center"/>
          </w:tcPr>
          <w:p w14:paraId="2E6ED369" w14:textId="77777777" w:rsidR="008962C5" w:rsidRPr="00150505" w:rsidRDefault="008962C5" w:rsidP="00556622">
            <w:pPr>
              <w:jc w:val="center"/>
              <w:rPr>
                <w:rFonts w:ascii="Simplified Arabic" w:hAnsi="Simplified Arabic" w:cs="Simplified Arabic"/>
              </w:rPr>
            </w:pPr>
            <w:r w:rsidRPr="00310840">
              <w:rPr>
                <w:rFonts w:ascii="Simplified Arabic" w:hAnsi="Simplified Arabic" w:cs="Simplified Arabic"/>
                <w:b/>
                <w:bCs/>
                <w:rtl/>
              </w:rPr>
              <w:t>توزيع أفراد العينة حسب الجنس</w:t>
            </w:r>
          </w:p>
        </w:tc>
      </w:tr>
      <w:tr w:rsidR="008962C5" w:rsidRPr="00150505" w14:paraId="15933442" w14:textId="77777777" w:rsidTr="00556622">
        <w:trPr>
          <w:jc w:val="center"/>
        </w:trPr>
        <w:tc>
          <w:tcPr>
            <w:tcW w:w="0" w:type="auto"/>
            <w:gridSpan w:val="2"/>
            <w:vAlign w:val="center"/>
          </w:tcPr>
          <w:p w14:paraId="65AE6A8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F39B2C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38B7DA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960BDC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3F5E092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6E650AFD" w14:textId="77777777" w:rsidTr="00556622">
        <w:trPr>
          <w:jc w:val="center"/>
        </w:trPr>
        <w:tc>
          <w:tcPr>
            <w:tcW w:w="0" w:type="auto"/>
            <w:vMerge w:val="restart"/>
            <w:vAlign w:val="center"/>
          </w:tcPr>
          <w:p w14:paraId="4B4875D5" w14:textId="7F05E612"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35DD4C8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5CD192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4AC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78DABB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7101D56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25951C2" w14:textId="77777777" w:rsidTr="00556622">
        <w:trPr>
          <w:jc w:val="center"/>
        </w:trPr>
        <w:tc>
          <w:tcPr>
            <w:tcW w:w="0" w:type="auto"/>
            <w:vMerge/>
            <w:vAlign w:val="center"/>
          </w:tcPr>
          <w:p w14:paraId="356370D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ECB55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انثى</w:t>
            </w:r>
          </w:p>
        </w:tc>
        <w:tc>
          <w:tcPr>
            <w:tcW w:w="0" w:type="auto"/>
            <w:vAlign w:val="center"/>
          </w:tcPr>
          <w:p w14:paraId="0DF648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300</w:t>
            </w:r>
          </w:p>
        </w:tc>
        <w:tc>
          <w:tcPr>
            <w:tcW w:w="0" w:type="auto"/>
            <w:vAlign w:val="center"/>
          </w:tcPr>
          <w:p w14:paraId="3C4100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24B3734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1359AD4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48.8</w:t>
            </w:r>
          </w:p>
        </w:tc>
      </w:tr>
      <w:tr w:rsidR="008962C5" w:rsidRPr="00150505" w14:paraId="496BB89A" w14:textId="77777777" w:rsidTr="00556622">
        <w:trPr>
          <w:jc w:val="center"/>
        </w:trPr>
        <w:tc>
          <w:tcPr>
            <w:tcW w:w="0" w:type="auto"/>
            <w:vMerge/>
            <w:vAlign w:val="center"/>
          </w:tcPr>
          <w:p w14:paraId="67A27EE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FEC49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ذكر</w:t>
            </w:r>
          </w:p>
        </w:tc>
        <w:tc>
          <w:tcPr>
            <w:tcW w:w="0" w:type="auto"/>
            <w:vAlign w:val="center"/>
          </w:tcPr>
          <w:p w14:paraId="06C2FF7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316</w:t>
            </w:r>
          </w:p>
        </w:tc>
        <w:tc>
          <w:tcPr>
            <w:tcW w:w="0" w:type="auto"/>
            <w:vAlign w:val="center"/>
          </w:tcPr>
          <w:p w14:paraId="01CEF1D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7B21744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4D762B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6484FDB9" w14:textId="77777777" w:rsidTr="00556622">
        <w:trPr>
          <w:jc w:val="center"/>
        </w:trPr>
        <w:tc>
          <w:tcPr>
            <w:tcW w:w="0" w:type="auto"/>
            <w:vMerge/>
            <w:vAlign w:val="center"/>
          </w:tcPr>
          <w:p w14:paraId="4495CF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55903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678B13E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886BE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5A0399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ECEF474" w14:textId="77777777" w:rsidR="008962C5" w:rsidRPr="00150505" w:rsidRDefault="008962C5" w:rsidP="00556622">
            <w:pPr>
              <w:jc w:val="center"/>
              <w:rPr>
                <w:rFonts w:ascii="Simplified Arabic" w:hAnsi="Simplified Arabic" w:cs="Simplified Arabic"/>
                <w:lang w:bidi="ar-EG"/>
              </w:rPr>
            </w:pPr>
          </w:p>
        </w:tc>
      </w:tr>
    </w:tbl>
    <w:p w14:paraId="5D069E83" w14:textId="77777777" w:rsidR="008962C5" w:rsidRPr="00150505" w:rsidRDefault="008962C5" w:rsidP="008962C5">
      <w:pPr>
        <w:pStyle w:val="Caption"/>
        <w:rPr>
          <w:rFonts w:ascii="Simplified Arabic" w:hAnsi="Simplified Arabic" w:cs="Simplified Arabic"/>
          <w:lang w:bidi="ar-EG"/>
        </w:rPr>
      </w:pPr>
    </w:p>
    <w:p w14:paraId="61FBEE8A" w14:textId="77777777" w:rsidR="008962C5" w:rsidRPr="00150505" w:rsidRDefault="008962C5" w:rsidP="008962C5">
      <w:pPr>
        <w:spacing w:line="24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2C6E3AA4" wp14:editId="1BCC6472">
            <wp:extent cx="5514975" cy="3245351"/>
            <wp:effectExtent l="0" t="0" r="0" b="0"/>
            <wp:docPr id="447067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2071" cy="3249527"/>
                    </a:xfrm>
                    <a:prstGeom prst="rect">
                      <a:avLst/>
                    </a:prstGeom>
                    <a:noFill/>
                    <a:ln>
                      <a:noFill/>
                    </a:ln>
                  </pic:spPr>
                </pic:pic>
              </a:graphicData>
            </a:graphic>
          </wp:inline>
        </w:drawing>
      </w:r>
    </w:p>
    <w:p w14:paraId="18FB1401" w14:textId="7A950E1D" w:rsidR="008962C5" w:rsidRPr="00150505" w:rsidRDefault="008962C5" w:rsidP="00FA55AB">
      <w:pPr>
        <w:pStyle w:val="Caption"/>
        <w:bidi/>
        <w:jc w:val="center"/>
        <w:rPr>
          <w:rFonts w:ascii="Simplified Arabic" w:hAnsi="Simplified Arabic" w:cs="Simplified Arabic"/>
        </w:rPr>
      </w:pPr>
      <w:bookmarkStart w:id="38" w:name="_Toc23590942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3</w:t>
      </w:r>
      <w:r>
        <w:rPr>
          <w:rtl/>
        </w:rPr>
        <w:fldChar w:fldCharType="end"/>
      </w:r>
      <w:r>
        <w:rPr>
          <w:rFonts w:hint="cs"/>
          <w:noProof/>
          <w:rtl/>
          <w:lang w:bidi="ar-EG"/>
        </w:rPr>
        <w:t xml:space="preserve"> </w:t>
      </w:r>
      <w:r w:rsidRPr="000052C6">
        <w:rPr>
          <w:noProof/>
          <w:rtl/>
          <w:lang w:bidi="ar-EG"/>
        </w:rPr>
        <w:t xml:space="preserve">: </w:t>
      </w:r>
      <w:r w:rsidRPr="00905146">
        <w:rPr>
          <w:noProof/>
          <w:rtl/>
        </w:rPr>
        <w:t>التوزيع البياني لأفراد العينة حسب الجنس</w:t>
      </w:r>
      <w:bookmarkEnd w:id="38"/>
    </w:p>
    <w:p w14:paraId="733B251B" w14:textId="77777777" w:rsidR="008962C5" w:rsidRPr="00564FFB"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564FFB">
        <w:rPr>
          <w:rFonts w:ascii="Simplified Arabic" w:hAnsi="Simplified Arabic" w:cs="Simplified Arabic"/>
          <w:b/>
          <w:bCs/>
          <w:sz w:val="28"/>
          <w:szCs w:val="28"/>
          <w:rtl/>
        </w:rPr>
        <w:t>توزيع أفراد العينة حسب العمر</w:t>
      </w:r>
    </w:p>
    <w:p w14:paraId="3F0B663C" w14:textId="77777777" w:rsidR="008962C5" w:rsidRDefault="008962C5" w:rsidP="008962C5">
      <w:pPr>
        <w:spacing w:line="360" w:lineRule="auto"/>
        <w:jc w:val="mediumKashida"/>
        <w:rPr>
          <w:rFonts w:ascii="Simplified Arabic" w:hAnsi="Simplified Arabic" w:cs="Simplified Arabic"/>
          <w:sz w:val="28"/>
          <w:szCs w:val="28"/>
          <w:rtl/>
        </w:rPr>
      </w:pPr>
      <w:r w:rsidRPr="001E4929">
        <w:rPr>
          <w:rFonts w:ascii="Simplified Arabic" w:hAnsi="Simplified Arabic" w:cs="Simplified Arabic"/>
          <w:sz w:val="28"/>
          <w:szCs w:val="28"/>
          <w:rtl/>
        </w:rPr>
        <w:t>يُظهر الجدول التوزيع العمري للمشاركين الـ 617 في التجربة، ما يُبرز تمثيلاً متساوياً تقريباً بين جميع الفئات العمرية. تُشكّل الفئة العمرية من 30 إلى 39 عاماً النسبة الأكبر من العينة، حيث تضم 171 شخصاً (27.7%). تليها مباشرةً الفئة العمرية الأكبر (50 عاماً فأكثر) بنسبة 25.8% (159 شخصاً). أما المهنيون الشباب الذين تتراوح أعمارهم بين 18 و29 عاماً فيُمثّلون 25.0% من العينة، بينما تُمثّل الفئة العمرية من 40 إلى 49 عاماً نسبة 21.4%. وتُمثّل قيمة شاذة واحدة (مُشار إليها بالرقم 1) 0.2% فقط من البيانات. يُعدّ هذا التوزيع العادل عبر مراحل الحياة ميزة منهجية هامة، إذ يضمن عدم انحياز نتائج الدراسة لجيل مُعيّن، بل تمثيلها لنطاق واسع من النضج المهني والخبرة الحياتية. ومن خلال تضمين آراء العاملين في بداية مسيرتهم المهنية وصولاً إلى ذوي الخبرة الطويلة، تُوفّر البيانات منصة متينة وشاملة لدراسة ديناميكيات مكان العمل وأداء الإدارة في مختلف قطاعات القوى العاملة.</w:t>
      </w:r>
    </w:p>
    <w:p w14:paraId="335DD527" w14:textId="32F03EB8" w:rsidR="008962C5" w:rsidRPr="00150505" w:rsidRDefault="008962C5" w:rsidP="00FA55AB">
      <w:pPr>
        <w:pStyle w:val="Caption"/>
        <w:bidi/>
        <w:jc w:val="center"/>
        <w:rPr>
          <w:rFonts w:ascii="Simplified Arabic" w:hAnsi="Simplified Arabic" w:cs="Simplified Arabic"/>
        </w:rPr>
      </w:pPr>
      <w:bookmarkStart w:id="39" w:name="_Toc23590939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10</w:t>
      </w:r>
      <w:r>
        <w:rPr>
          <w:rtl/>
        </w:rPr>
        <w:fldChar w:fldCharType="end"/>
      </w:r>
      <w:r>
        <w:rPr>
          <w:rFonts w:hint="cs"/>
          <w:noProof/>
          <w:rtl/>
          <w:lang w:bidi="ar-EG"/>
        </w:rPr>
        <w:t xml:space="preserve"> </w:t>
      </w:r>
      <w:r w:rsidRPr="003B11F2">
        <w:rPr>
          <w:noProof/>
          <w:rtl/>
          <w:lang w:bidi="ar-EG"/>
        </w:rPr>
        <w:t xml:space="preserve">: </w:t>
      </w:r>
      <w:r w:rsidRPr="000C6C3D">
        <w:rPr>
          <w:noProof/>
          <w:rtl/>
        </w:rPr>
        <w:t>توزيع أفراد العينة حسب العمر</w:t>
      </w:r>
      <w:bookmarkEnd w:id="39"/>
    </w:p>
    <w:tbl>
      <w:tblPr>
        <w:tblStyle w:val="TableGrid"/>
        <w:tblW w:w="0" w:type="auto"/>
        <w:jc w:val="center"/>
        <w:tblLook w:val="0000" w:firstRow="0" w:lastRow="0" w:firstColumn="0" w:lastColumn="0" w:noHBand="0" w:noVBand="0"/>
      </w:tblPr>
      <w:tblGrid>
        <w:gridCol w:w="750"/>
        <w:gridCol w:w="1287"/>
        <w:gridCol w:w="595"/>
        <w:gridCol w:w="1214"/>
        <w:gridCol w:w="1996"/>
        <w:gridCol w:w="1895"/>
      </w:tblGrid>
      <w:tr w:rsidR="008962C5" w:rsidRPr="00150505" w14:paraId="3C3130E9" w14:textId="77777777" w:rsidTr="00556622">
        <w:trPr>
          <w:jc w:val="center"/>
        </w:trPr>
        <w:tc>
          <w:tcPr>
            <w:tcW w:w="0" w:type="auto"/>
            <w:gridSpan w:val="6"/>
            <w:vAlign w:val="center"/>
          </w:tcPr>
          <w:p w14:paraId="31C70C57" w14:textId="77777777" w:rsidR="008962C5" w:rsidRPr="00310840" w:rsidRDefault="008962C5" w:rsidP="00556622">
            <w:pPr>
              <w:ind w:left="360"/>
              <w:jc w:val="center"/>
              <w:rPr>
                <w:rFonts w:ascii="Simplified Arabic" w:hAnsi="Simplified Arabic" w:cs="Simplified Arabic"/>
                <w:b/>
                <w:bCs/>
              </w:rPr>
            </w:pPr>
            <w:r w:rsidRPr="00310840">
              <w:rPr>
                <w:rFonts w:ascii="Simplified Arabic" w:hAnsi="Simplified Arabic" w:cs="Simplified Arabic"/>
                <w:b/>
                <w:bCs/>
                <w:rtl/>
              </w:rPr>
              <w:t>توزيع أفراد العينة حسب العمر</w:t>
            </w:r>
          </w:p>
        </w:tc>
      </w:tr>
      <w:tr w:rsidR="008962C5" w:rsidRPr="00150505" w14:paraId="753C1031" w14:textId="77777777" w:rsidTr="00556622">
        <w:trPr>
          <w:jc w:val="center"/>
        </w:trPr>
        <w:tc>
          <w:tcPr>
            <w:tcW w:w="0" w:type="auto"/>
            <w:gridSpan w:val="2"/>
            <w:vAlign w:val="center"/>
          </w:tcPr>
          <w:p w14:paraId="462E232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308489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FD5C17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66CC35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58E756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7047D62" w14:textId="77777777" w:rsidTr="00556622">
        <w:trPr>
          <w:jc w:val="center"/>
        </w:trPr>
        <w:tc>
          <w:tcPr>
            <w:tcW w:w="0" w:type="auto"/>
            <w:vMerge w:val="restart"/>
            <w:vAlign w:val="center"/>
          </w:tcPr>
          <w:p w14:paraId="1C462529" w14:textId="2600F86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A0C450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53C0DAA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924DC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FBFB6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8D0A2D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BEC5226" w14:textId="77777777" w:rsidTr="00556622">
        <w:trPr>
          <w:jc w:val="center"/>
        </w:trPr>
        <w:tc>
          <w:tcPr>
            <w:tcW w:w="0" w:type="auto"/>
            <w:vMerge/>
            <w:vAlign w:val="center"/>
          </w:tcPr>
          <w:p w14:paraId="524AD99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C895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18–29</w:t>
            </w:r>
          </w:p>
        </w:tc>
        <w:tc>
          <w:tcPr>
            <w:tcW w:w="0" w:type="auto"/>
            <w:vAlign w:val="center"/>
          </w:tcPr>
          <w:p w14:paraId="5BA800E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154</w:t>
            </w:r>
          </w:p>
        </w:tc>
        <w:tc>
          <w:tcPr>
            <w:tcW w:w="0" w:type="auto"/>
            <w:vAlign w:val="center"/>
          </w:tcPr>
          <w:p w14:paraId="57373C7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7D18657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2BF89EA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25.1</w:t>
            </w:r>
          </w:p>
        </w:tc>
      </w:tr>
      <w:tr w:rsidR="008962C5" w:rsidRPr="00150505" w14:paraId="19846B36" w14:textId="77777777" w:rsidTr="00556622">
        <w:trPr>
          <w:jc w:val="center"/>
        </w:trPr>
        <w:tc>
          <w:tcPr>
            <w:tcW w:w="0" w:type="auto"/>
            <w:vMerge/>
            <w:vAlign w:val="center"/>
          </w:tcPr>
          <w:p w14:paraId="34186CF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81864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30–39</w:t>
            </w:r>
          </w:p>
        </w:tc>
        <w:tc>
          <w:tcPr>
            <w:tcW w:w="0" w:type="auto"/>
            <w:vAlign w:val="center"/>
          </w:tcPr>
          <w:p w14:paraId="4AD6002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171</w:t>
            </w:r>
          </w:p>
        </w:tc>
        <w:tc>
          <w:tcPr>
            <w:tcW w:w="0" w:type="auto"/>
            <w:vAlign w:val="center"/>
          </w:tcPr>
          <w:p w14:paraId="0ED112A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5C5E1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136B616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52.8</w:t>
            </w:r>
          </w:p>
        </w:tc>
      </w:tr>
      <w:tr w:rsidR="008962C5" w:rsidRPr="00150505" w14:paraId="0DAF895D" w14:textId="77777777" w:rsidTr="00556622">
        <w:trPr>
          <w:jc w:val="center"/>
        </w:trPr>
        <w:tc>
          <w:tcPr>
            <w:tcW w:w="0" w:type="auto"/>
            <w:vMerge/>
            <w:vAlign w:val="center"/>
          </w:tcPr>
          <w:p w14:paraId="0811B25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9F35E2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40–49</w:t>
            </w:r>
          </w:p>
        </w:tc>
        <w:tc>
          <w:tcPr>
            <w:tcW w:w="0" w:type="auto"/>
            <w:vAlign w:val="center"/>
          </w:tcPr>
          <w:p w14:paraId="787051B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132</w:t>
            </w:r>
          </w:p>
        </w:tc>
        <w:tc>
          <w:tcPr>
            <w:tcW w:w="0" w:type="auto"/>
            <w:vAlign w:val="center"/>
          </w:tcPr>
          <w:p w14:paraId="07FAC46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3A4C5F0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1EE68C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74.2</w:t>
            </w:r>
          </w:p>
        </w:tc>
      </w:tr>
      <w:tr w:rsidR="008962C5" w:rsidRPr="00150505" w14:paraId="2073263E" w14:textId="77777777" w:rsidTr="00556622">
        <w:trPr>
          <w:jc w:val="center"/>
        </w:trPr>
        <w:tc>
          <w:tcPr>
            <w:tcW w:w="0" w:type="auto"/>
            <w:vMerge/>
            <w:vAlign w:val="center"/>
          </w:tcPr>
          <w:p w14:paraId="2235775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82F6A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50 </w:t>
            </w:r>
            <w:r w:rsidRPr="00150505">
              <w:rPr>
                <w:rFonts w:ascii="Simplified Arabic" w:hAnsi="Simplified Arabic" w:cs="Simplified Arabic"/>
                <w:rtl/>
              </w:rPr>
              <w:t>سنة فأكثر</w:t>
            </w:r>
          </w:p>
        </w:tc>
        <w:tc>
          <w:tcPr>
            <w:tcW w:w="0" w:type="auto"/>
            <w:vAlign w:val="center"/>
          </w:tcPr>
          <w:p w14:paraId="4E03048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159</w:t>
            </w:r>
          </w:p>
        </w:tc>
        <w:tc>
          <w:tcPr>
            <w:tcW w:w="0" w:type="auto"/>
            <w:vAlign w:val="center"/>
          </w:tcPr>
          <w:p w14:paraId="64D095D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31103B4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56C00B0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3E48C459" w14:textId="77777777" w:rsidTr="00556622">
        <w:trPr>
          <w:jc w:val="center"/>
        </w:trPr>
        <w:tc>
          <w:tcPr>
            <w:tcW w:w="0" w:type="auto"/>
            <w:vMerge/>
            <w:vAlign w:val="center"/>
          </w:tcPr>
          <w:p w14:paraId="7C8EDC2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FA1D1B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4DF8116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40C0A32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393F662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03FE533" w14:textId="77777777" w:rsidR="008962C5" w:rsidRPr="00150505" w:rsidRDefault="008962C5" w:rsidP="00556622">
            <w:pPr>
              <w:jc w:val="center"/>
              <w:rPr>
                <w:rFonts w:ascii="Simplified Arabic" w:hAnsi="Simplified Arabic" w:cs="Simplified Arabic"/>
                <w:lang w:bidi="ar-EG"/>
              </w:rPr>
            </w:pPr>
          </w:p>
        </w:tc>
      </w:tr>
    </w:tbl>
    <w:p w14:paraId="08A1569D" w14:textId="77777777" w:rsidR="008962C5" w:rsidRDefault="008962C5" w:rsidP="008962C5">
      <w:pPr>
        <w:spacing w:line="360" w:lineRule="auto"/>
        <w:jc w:val="both"/>
        <w:rPr>
          <w:rFonts w:ascii="Simplified Arabic" w:hAnsi="Simplified Arabic" w:cs="Simplified Arabic"/>
          <w:noProof/>
          <w:rtl/>
          <w:lang w:bidi="ar-EG"/>
        </w:rPr>
      </w:pPr>
    </w:p>
    <w:p w14:paraId="30847511" w14:textId="77777777" w:rsidR="008962C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B362C1B" wp14:editId="40C07AC5">
            <wp:extent cx="4604657" cy="2709664"/>
            <wp:effectExtent l="0" t="0" r="5715" b="0"/>
            <wp:docPr id="1047230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6294" cy="2710627"/>
                    </a:xfrm>
                    <a:prstGeom prst="rect">
                      <a:avLst/>
                    </a:prstGeom>
                    <a:noFill/>
                    <a:ln>
                      <a:noFill/>
                    </a:ln>
                  </pic:spPr>
                </pic:pic>
              </a:graphicData>
            </a:graphic>
          </wp:inline>
        </w:drawing>
      </w:r>
    </w:p>
    <w:p w14:paraId="648BD135" w14:textId="2D3BC011" w:rsidR="008962C5" w:rsidRPr="00150505" w:rsidRDefault="008962C5" w:rsidP="00FA55AB">
      <w:pPr>
        <w:pStyle w:val="Caption"/>
        <w:bidi/>
        <w:jc w:val="center"/>
        <w:rPr>
          <w:rFonts w:ascii="Simplified Arabic" w:hAnsi="Simplified Arabic" w:cs="Simplified Arabic"/>
          <w:lang w:bidi="ar-EG"/>
        </w:rPr>
      </w:pPr>
      <w:bookmarkStart w:id="40" w:name="_Toc23590942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4</w:t>
      </w:r>
      <w:r>
        <w:rPr>
          <w:rtl/>
        </w:rPr>
        <w:fldChar w:fldCharType="end"/>
      </w:r>
      <w:r>
        <w:rPr>
          <w:rFonts w:hint="cs"/>
          <w:noProof/>
          <w:rtl/>
          <w:lang w:bidi="ar-EG"/>
        </w:rPr>
        <w:t xml:space="preserve"> </w:t>
      </w:r>
      <w:r w:rsidRPr="00C04296">
        <w:rPr>
          <w:noProof/>
          <w:rtl/>
          <w:lang w:bidi="ar-EG"/>
        </w:rPr>
        <w:t xml:space="preserve">: </w:t>
      </w:r>
      <w:r w:rsidRPr="003B1573">
        <w:rPr>
          <w:noProof/>
          <w:rtl/>
        </w:rPr>
        <w:t>التوزيع البياني لأفراد العينة حسب العمر</w:t>
      </w:r>
      <w:r w:rsidRPr="003B1573">
        <w:rPr>
          <w:noProof/>
          <w:lang w:bidi="ar-EG"/>
        </w:rPr>
        <w:t>.</w:t>
      </w:r>
      <w:bookmarkEnd w:id="40"/>
    </w:p>
    <w:p w14:paraId="62E5DBC2" w14:textId="77777777" w:rsidR="008962C5" w:rsidRPr="00564FFB"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564FFB">
        <w:rPr>
          <w:rFonts w:ascii="Simplified Arabic" w:hAnsi="Simplified Arabic" w:cs="Simplified Arabic"/>
          <w:b/>
          <w:bCs/>
          <w:sz w:val="28"/>
          <w:szCs w:val="28"/>
          <w:rtl/>
        </w:rPr>
        <w:t>توزيع أفراد العينة حسب المسمى الوظيفي</w:t>
      </w:r>
    </w:p>
    <w:p w14:paraId="272C84D5" w14:textId="77777777" w:rsidR="008962C5" w:rsidRDefault="008962C5" w:rsidP="008962C5">
      <w:pPr>
        <w:spacing w:line="360" w:lineRule="auto"/>
        <w:jc w:val="mediumKashida"/>
        <w:rPr>
          <w:rFonts w:ascii="Simplified Arabic" w:hAnsi="Simplified Arabic" w:cs="Simplified Arabic"/>
          <w:sz w:val="28"/>
          <w:szCs w:val="28"/>
          <w:rtl/>
        </w:rPr>
      </w:pPr>
      <w:r w:rsidRPr="00B75135">
        <w:rPr>
          <w:rFonts w:ascii="Simplified Arabic" w:hAnsi="Simplified Arabic" w:cs="Simplified Arabic"/>
          <w:sz w:val="28"/>
          <w:szCs w:val="28"/>
          <w:rtl/>
        </w:rPr>
        <w:t>يُقدّم الجدول أدناه تحليلاً شاملاً لبيانات المشاركين البالغ عددهم 617 مشاركًا، وذلك بناءً على مسمياتهم الوظيفية، مما يُظهر توزيعًا متوازنًا بين مختلف المستويات التنظيمية. وقد حظيت فئة "الإدارة العليا" بأكبر نسبة مشاركة (218 مشاركًا، بنسبة 35.3%)، تليها فئة "الإدارة الوسطى" (202 مشاركًا، بنسبة 32.7%)، ثم فئة "الموظفين التنفيذيين" (196 مشاركًا، بنسبة 31.8%). أما نسبة المشاركة غير المصنفة، والتي لا تتجاوز 0.2%، فتُعزى إلى فئة واحدة فقط. يُسهم هذا التنوع الهيكلي بشكلٍ كبير في مصداقية الدراسة، إذ يشمل آراءً من جميع مستويات الهيكل التنظيمي. تُقدّم الدراسة صورة شاملة لديناميكيات المنظمة من خلال إجراء مقابلات مع كبار صُنّاع القرار، والمشرفين على الأقسام، والعاملين في مختلف الأقسام. يُزيل هذا التمثيل العادل التحيز الهرمي، ويضمن أن تستند الاستنتاجات المتعلقة بالقيادة وسلوكيات مكان العمل إلى الخبرة الجماعية لجميع العاملين. يُحسّن هذا الملف الديموغرافي الشامل بشكلٍ ملحوظ من موثوقية الدراسة وفائدتها.</w:t>
      </w:r>
    </w:p>
    <w:p w14:paraId="71F0B3AC" w14:textId="26BE4121" w:rsidR="008962C5" w:rsidRPr="00150505" w:rsidRDefault="008962C5" w:rsidP="00FA55AB">
      <w:pPr>
        <w:pStyle w:val="Caption"/>
        <w:bidi/>
        <w:jc w:val="center"/>
        <w:rPr>
          <w:rFonts w:ascii="Simplified Arabic" w:hAnsi="Simplified Arabic" w:cs="Simplified Arabic"/>
        </w:rPr>
      </w:pPr>
      <w:bookmarkStart w:id="41" w:name="_Toc23590939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11</w:t>
      </w:r>
      <w:r>
        <w:rPr>
          <w:rtl/>
        </w:rPr>
        <w:fldChar w:fldCharType="end"/>
      </w:r>
      <w:r>
        <w:rPr>
          <w:rFonts w:hint="cs"/>
          <w:noProof/>
          <w:rtl/>
          <w:lang w:bidi="ar-EG"/>
        </w:rPr>
        <w:t xml:space="preserve"> </w:t>
      </w:r>
      <w:r w:rsidRPr="0072423A">
        <w:rPr>
          <w:noProof/>
          <w:rtl/>
          <w:lang w:bidi="ar-EG"/>
        </w:rPr>
        <w:t xml:space="preserve">: </w:t>
      </w:r>
      <w:r w:rsidRPr="000C6C3D">
        <w:rPr>
          <w:noProof/>
          <w:rtl/>
        </w:rPr>
        <w:t>توزيع أفراد العينة حسب المسمى الوظيفي</w:t>
      </w:r>
      <w:bookmarkEnd w:id="41"/>
    </w:p>
    <w:tbl>
      <w:tblPr>
        <w:tblStyle w:val="TableGrid"/>
        <w:tblW w:w="0" w:type="auto"/>
        <w:jc w:val="center"/>
        <w:tblLook w:val="0000" w:firstRow="0" w:lastRow="0" w:firstColumn="0" w:lastColumn="0" w:noHBand="0" w:noVBand="0"/>
      </w:tblPr>
      <w:tblGrid>
        <w:gridCol w:w="750"/>
        <w:gridCol w:w="1277"/>
        <w:gridCol w:w="595"/>
        <w:gridCol w:w="1214"/>
        <w:gridCol w:w="1996"/>
        <w:gridCol w:w="1895"/>
      </w:tblGrid>
      <w:tr w:rsidR="008962C5" w:rsidRPr="00150505" w14:paraId="6D01B5EE" w14:textId="77777777" w:rsidTr="00556622">
        <w:trPr>
          <w:jc w:val="center"/>
        </w:trPr>
        <w:tc>
          <w:tcPr>
            <w:tcW w:w="0" w:type="auto"/>
            <w:gridSpan w:val="6"/>
            <w:vAlign w:val="center"/>
          </w:tcPr>
          <w:p w14:paraId="3A29B49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hint="cs"/>
                <w:rtl/>
                <w:lang w:bidi="ar-EG"/>
              </w:rPr>
              <w:t>المسمى</w:t>
            </w:r>
            <w:r w:rsidRPr="00150505">
              <w:rPr>
                <w:rFonts w:ascii="Simplified Arabic" w:hAnsi="Simplified Arabic" w:cs="Simplified Arabic"/>
                <w:rtl/>
                <w:lang w:bidi="ar-EG"/>
              </w:rPr>
              <w:t xml:space="preserve"> الوظيفي</w:t>
            </w:r>
          </w:p>
        </w:tc>
      </w:tr>
      <w:tr w:rsidR="008962C5" w:rsidRPr="00150505" w14:paraId="64E2128B" w14:textId="77777777" w:rsidTr="00556622">
        <w:trPr>
          <w:jc w:val="center"/>
        </w:trPr>
        <w:tc>
          <w:tcPr>
            <w:tcW w:w="0" w:type="auto"/>
            <w:gridSpan w:val="2"/>
            <w:vAlign w:val="center"/>
          </w:tcPr>
          <w:p w14:paraId="75AD6AB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8E2CC4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FC2F696"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057AC6F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522EB4F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4EE44318" w14:textId="77777777" w:rsidTr="00556622">
        <w:trPr>
          <w:jc w:val="center"/>
        </w:trPr>
        <w:tc>
          <w:tcPr>
            <w:tcW w:w="0" w:type="auto"/>
            <w:vMerge w:val="restart"/>
            <w:vAlign w:val="center"/>
          </w:tcPr>
          <w:p w14:paraId="4FEE4705" w14:textId="6B25B65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032773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B8958F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7F26ED0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35FE2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6076F6B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2C124E31" w14:textId="77777777" w:rsidTr="00556622">
        <w:trPr>
          <w:jc w:val="center"/>
        </w:trPr>
        <w:tc>
          <w:tcPr>
            <w:tcW w:w="0" w:type="auto"/>
            <w:vMerge/>
            <w:vAlign w:val="center"/>
          </w:tcPr>
          <w:p w14:paraId="25EEBD6C"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2E599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عليا</w:t>
            </w:r>
          </w:p>
        </w:tc>
        <w:tc>
          <w:tcPr>
            <w:tcW w:w="0" w:type="auto"/>
            <w:vAlign w:val="center"/>
          </w:tcPr>
          <w:p w14:paraId="4D415ED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218</w:t>
            </w:r>
          </w:p>
        </w:tc>
        <w:tc>
          <w:tcPr>
            <w:tcW w:w="0" w:type="auto"/>
            <w:vAlign w:val="center"/>
          </w:tcPr>
          <w:p w14:paraId="5FE122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AF71BA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4ED3B8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35.5</w:t>
            </w:r>
          </w:p>
        </w:tc>
      </w:tr>
      <w:tr w:rsidR="008962C5" w:rsidRPr="00150505" w14:paraId="19ACF338" w14:textId="77777777" w:rsidTr="00556622">
        <w:trPr>
          <w:jc w:val="center"/>
        </w:trPr>
        <w:tc>
          <w:tcPr>
            <w:tcW w:w="0" w:type="auto"/>
            <w:vMerge/>
            <w:vAlign w:val="center"/>
          </w:tcPr>
          <w:p w14:paraId="554E699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C35C4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وسطى</w:t>
            </w:r>
          </w:p>
        </w:tc>
        <w:tc>
          <w:tcPr>
            <w:tcW w:w="0" w:type="auto"/>
            <w:vAlign w:val="center"/>
          </w:tcPr>
          <w:p w14:paraId="75B1427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202</w:t>
            </w:r>
          </w:p>
        </w:tc>
        <w:tc>
          <w:tcPr>
            <w:tcW w:w="0" w:type="auto"/>
            <w:vAlign w:val="center"/>
          </w:tcPr>
          <w:p w14:paraId="2C50607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2292AC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6FF80A3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68.2</w:t>
            </w:r>
          </w:p>
        </w:tc>
      </w:tr>
      <w:tr w:rsidR="008962C5" w:rsidRPr="00150505" w14:paraId="616F64E2" w14:textId="77777777" w:rsidTr="00556622">
        <w:trPr>
          <w:jc w:val="center"/>
        </w:trPr>
        <w:tc>
          <w:tcPr>
            <w:tcW w:w="0" w:type="auto"/>
            <w:vMerge/>
            <w:vAlign w:val="center"/>
          </w:tcPr>
          <w:p w14:paraId="1AFB5BFA"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80434E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موظف تنفيذي</w:t>
            </w:r>
          </w:p>
        </w:tc>
        <w:tc>
          <w:tcPr>
            <w:tcW w:w="0" w:type="auto"/>
            <w:vAlign w:val="center"/>
          </w:tcPr>
          <w:p w14:paraId="146D51E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196</w:t>
            </w:r>
          </w:p>
        </w:tc>
        <w:tc>
          <w:tcPr>
            <w:tcW w:w="0" w:type="auto"/>
            <w:vAlign w:val="center"/>
          </w:tcPr>
          <w:p w14:paraId="40EC3D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42133E1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774306F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3B01AE0" w14:textId="77777777" w:rsidTr="00556622">
        <w:trPr>
          <w:jc w:val="center"/>
        </w:trPr>
        <w:tc>
          <w:tcPr>
            <w:tcW w:w="0" w:type="auto"/>
            <w:vMerge/>
            <w:vAlign w:val="center"/>
          </w:tcPr>
          <w:p w14:paraId="097E17A2"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55D5A0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954610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51B9E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FAD43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4F0C486" w14:textId="77777777" w:rsidR="008962C5" w:rsidRPr="00150505" w:rsidRDefault="008962C5" w:rsidP="00556622">
            <w:pPr>
              <w:jc w:val="center"/>
              <w:rPr>
                <w:rFonts w:ascii="Simplified Arabic" w:hAnsi="Simplified Arabic" w:cs="Simplified Arabic"/>
                <w:lang w:bidi="ar-EG"/>
              </w:rPr>
            </w:pPr>
          </w:p>
        </w:tc>
      </w:tr>
    </w:tbl>
    <w:p w14:paraId="5603E72E" w14:textId="77777777" w:rsidR="008962C5" w:rsidRPr="00150505" w:rsidRDefault="008962C5" w:rsidP="008962C5">
      <w:pPr>
        <w:spacing w:line="360" w:lineRule="auto"/>
        <w:jc w:val="both"/>
        <w:rPr>
          <w:rFonts w:ascii="Simplified Arabic" w:hAnsi="Simplified Arabic" w:cs="Simplified Arabic"/>
          <w:rtl/>
          <w:lang w:bidi="ar-EG"/>
        </w:rPr>
      </w:pPr>
    </w:p>
    <w:p w14:paraId="6EC8A773"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A9787B3" wp14:editId="6264C646">
            <wp:extent cx="5341470" cy="3143250"/>
            <wp:effectExtent l="0" t="0" r="0" b="0"/>
            <wp:docPr id="1041563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4968" cy="3145309"/>
                    </a:xfrm>
                    <a:prstGeom prst="rect">
                      <a:avLst/>
                    </a:prstGeom>
                    <a:noFill/>
                    <a:ln>
                      <a:noFill/>
                    </a:ln>
                  </pic:spPr>
                </pic:pic>
              </a:graphicData>
            </a:graphic>
          </wp:inline>
        </w:drawing>
      </w:r>
    </w:p>
    <w:p w14:paraId="22CCDB85" w14:textId="57E654D4" w:rsidR="008962C5" w:rsidRPr="00150505" w:rsidRDefault="008962C5" w:rsidP="00FA55AB">
      <w:pPr>
        <w:pStyle w:val="Caption"/>
        <w:bidi/>
        <w:jc w:val="center"/>
        <w:rPr>
          <w:rFonts w:ascii="Simplified Arabic" w:hAnsi="Simplified Arabic" w:cs="Simplified Arabic"/>
          <w:lang w:bidi="ar-EG"/>
        </w:rPr>
      </w:pPr>
      <w:bookmarkStart w:id="42" w:name="_Toc2359094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5</w:t>
      </w:r>
      <w:r>
        <w:rPr>
          <w:rtl/>
        </w:rPr>
        <w:fldChar w:fldCharType="end"/>
      </w:r>
      <w:r>
        <w:rPr>
          <w:rFonts w:hint="cs"/>
          <w:noProof/>
          <w:rtl/>
          <w:lang w:bidi="ar-EG"/>
        </w:rPr>
        <w:t xml:space="preserve"> </w:t>
      </w:r>
      <w:r w:rsidRPr="00F337CB">
        <w:rPr>
          <w:rFonts w:cs="Arial"/>
          <w:noProof/>
          <w:rtl/>
          <w:lang w:bidi="ar-EG"/>
        </w:rPr>
        <w:t xml:space="preserve">: </w:t>
      </w:r>
      <w:r w:rsidRPr="003B1573">
        <w:rPr>
          <w:rFonts w:cs="Arial"/>
          <w:noProof/>
          <w:rtl/>
        </w:rPr>
        <w:t>التوزيع البياني لأفراد العينة حسب المسمى الوظيفي</w:t>
      </w:r>
      <w:bookmarkEnd w:id="42"/>
    </w:p>
    <w:p w14:paraId="280E30CB" w14:textId="77777777" w:rsidR="008962C5" w:rsidRDefault="008962C5" w:rsidP="008962C5">
      <w:pPr>
        <w:spacing w:line="360" w:lineRule="auto"/>
        <w:jc w:val="both"/>
        <w:rPr>
          <w:rFonts w:ascii="Simplified Arabic" w:hAnsi="Simplified Arabic" w:cs="Simplified Arabic"/>
          <w:rtl/>
          <w:lang w:bidi="ar-EG"/>
        </w:rPr>
      </w:pPr>
    </w:p>
    <w:p w14:paraId="4372AD6B" w14:textId="77777777" w:rsidR="008962C5" w:rsidRPr="00905146" w:rsidRDefault="008962C5">
      <w:pPr>
        <w:pStyle w:val="ListParagraph"/>
        <w:numPr>
          <w:ilvl w:val="0"/>
          <w:numId w:val="37"/>
        </w:numPr>
        <w:spacing w:line="360" w:lineRule="auto"/>
        <w:jc w:val="mediumKashida"/>
        <w:rPr>
          <w:rFonts w:ascii="Simplified Arabic" w:hAnsi="Simplified Arabic" w:cs="Simplified Arabic"/>
          <w:sz w:val="28"/>
          <w:szCs w:val="28"/>
          <w:rtl/>
        </w:rPr>
      </w:pPr>
      <w:r w:rsidRPr="00905146">
        <w:rPr>
          <w:rFonts w:ascii="Simplified Arabic" w:hAnsi="Simplified Arabic" w:cs="Simplified Arabic"/>
          <w:b/>
          <w:bCs/>
          <w:sz w:val="28"/>
          <w:szCs w:val="28"/>
          <w:rtl/>
        </w:rPr>
        <w:t>توزيع أفراد العينة حسب سنوات الخبرة</w:t>
      </w:r>
    </w:p>
    <w:p w14:paraId="2173BB43" w14:textId="77777777" w:rsidR="008962C5" w:rsidRDefault="008962C5" w:rsidP="008962C5">
      <w:pPr>
        <w:spacing w:line="360" w:lineRule="auto"/>
        <w:jc w:val="mediumKashida"/>
        <w:rPr>
          <w:rFonts w:ascii="Simplified Arabic" w:hAnsi="Simplified Arabic" w:cs="Simplified Arabic"/>
          <w:rtl/>
          <w:lang w:bidi="ar-EG"/>
        </w:rPr>
      </w:pPr>
      <w:r w:rsidRPr="00705CD9">
        <w:rPr>
          <w:rFonts w:ascii="Simplified Arabic" w:hAnsi="Simplified Arabic" w:cs="Simplified Arabic"/>
          <w:sz w:val="28"/>
          <w:szCs w:val="28"/>
          <w:rtl/>
        </w:rPr>
        <w:t>يُقدّم الجدول تحليلاً شاملاً لبيانات 617 مشاركاً بناءً على "سنوات خبرتهم"، ما يُظهر تنوّعاً واسعاً في خلفياتهم المهنية. يتصدّر العينة الأفراد ذوو الخبرة "أقل من 5 سنوات"، والذين يُشكّلون المجموعة الأكبر بنسبة 28.4% (175 مشاركاً). تليها مباشرةً مجموعة "11-15 سنة" بنسبة 25.3% (156 مشاركاً). أما الشرائح المتبقية فهي متقاربة في التوزيع، حيث تبلغ نسبة "5-10 سنوات" 23.2% (143 مشاركاً)، بينما تبلغ نسبة المحترفين ذوي الخبرة "أكثر من 15 سنة" 23.0% (142 مشاركاً). يوجد مشارك واحد (0.2%) غير مُصنّف. يُعدّ هذا التوزيع المتوازن عبر مختلف المراحل المهنية نقطة القوة الرئيسية للدراسة، إذ يضمن أن البيانات تُغطي طيفاً واسعاً من وجهات النظر، بدءاً من أفكار الوافدين الجدد وصولاً إلى المعرفة المؤسسية العميقة للمتخصصين ذوي الخبرة الطويلة. إن هذا المزيج التمثيلي يضفي مصداقية على الدراسة، مما يسمح بفهم أكثر دقة لكيفية تأثير مستويات الخبرة على سلوك مكان العمل والمواقف المهنية.</w:t>
      </w:r>
    </w:p>
    <w:p w14:paraId="6FE3C790" w14:textId="3191F322" w:rsidR="008962C5" w:rsidRDefault="008962C5" w:rsidP="00FA55AB">
      <w:pPr>
        <w:pStyle w:val="Caption"/>
        <w:bidi/>
        <w:jc w:val="center"/>
        <w:rPr>
          <w:rFonts w:ascii="Simplified Arabic" w:hAnsi="Simplified Arabic" w:cs="Simplified Arabic"/>
          <w:rtl/>
        </w:rPr>
      </w:pPr>
      <w:bookmarkStart w:id="43" w:name="_Toc23590939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12</w:t>
      </w:r>
      <w:r>
        <w:rPr>
          <w:rtl/>
        </w:rPr>
        <w:fldChar w:fldCharType="end"/>
      </w:r>
      <w:r>
        <w:rPr>
          <w:rFonts w:hint="cs"/>
          <w:noProof/>
          <w:rtl/>
          <w:lang w:bidi="ar-EG"/>
        </w:rPr>
        <w:t xml:space="preserve"> </w:t>
      </w:r>
      <w:r w:rsidRPr="00465FE6">
        <w:rPr>
          <w:rFonts w:cs="Arial"/>
          <w:noProof/>
          <w:rtl/>
          <w:lang w:bidi="ar-EG"/>
        </w:rPr>
        <w:t xml:space="preserve">: </w:t>
      </w:r>
      <w:r w:rsidRPr="000C6C3D">
        <w:rPr>
          <w:rFonts w:cs="Arial"/>
          <w:noProof/>
          <w:rtl/>
        </w:rPr>
        <w:t>توزيع أفراد العينة حسب سنوات الخبرة</w:t>
      </w:r>
      <w:bookmarkEnd w:id="43"/>
    </w:p>
    <w:tbl>
      <w:tblPr>
        <w:tblStyle w:val="TableGrid"/>
        <w:tblW w:w="0" w:type="auto"/>
        <w:jc w:val="center"/>
        <w:tblLook w:val="0000" w:firstRow="0" w:lastRow="0" w:firstColumn="0" w:lastColumn="0" w:noHBand="0" w:noVBand="0"/>
      </w:tblPr>
      <w:tblGrid>
        <w:gridCol w:w="750"/>
        <w:gridCol w:w="1514"/>
        <w:gridCol w:w="595"/>
        <w:gridCol w:w="1214"/>
        <w:gridCol w:w="1996"/>
        <w:gridCol w:w="1895"/>
      </w:tblGrid>
      <w:tr w:rsidR="008962C5" w:rsidRPr="00150505" w14:paraId="134E3504" w14:textId="77777777" w:rsidTr="00556622">
        <w:trPr>
          <w:jc w:val="center"/>
        </w:trPr>
        <w:tc>
          <w:tcPr>
            <w:tcW w:w="0" w:type="auto"/>
            <w:gridSpan w:val="6"/>
            <w:vAlign w:val="center"/>
          </w:tcPr>
          <w:p w14:paraId="106BD1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b/>
                <w:bCs/>
                <w:rtl/>
              </w:rPr>
              <w:t>سنوات</w:t>
            </w:r>
            <w:r>
              <w:rPr>
                <w:rFonts w:ascii="Simplified Arabic" w:hAnsi="Simplified Arabic" w:cs="Simplified Arabic" w:hint="cs"/>
                <w:b/>
                <w:bCs/>
                <w:rtl/>
              </w:rPr>
              <w:t xml:space="preserve"> </w:t>
            </w:r>
            <w:r w:rsidRPr="00150505">
              <w:rPr>
                <w:rFonts w:ascii="Simplified Arabic" w:hAnsi="Simplified Arabic" w:cs="Simplified Arabic"/>
                <w:b/>
                <w:bCs/>
                <w:rtl/>
              </w:rPr>
              <w:t>الخبرة</w:t>
            </w:r>
          </w:p>
        </w:tc>
      </w:tr>
      <w:tr w:rsidR="008962C5" w:rsidRPr="00150505" w14:paraId="3E5501D8" w14:textId="77777777" w:rsidTr="00556622">
        <w:trPr>
          <w:jc w:val="center"/>
        </w:trPr>
        <w:tc>
          <w:tcPr>
            <w:tcW w:w="0" w:type="auto"/>
            <w:gridSpan w:val="2"/>
            <w:vAlign w:val="center"/>
          </w:tcPr>
          <w:p w14:paraId="3A549BF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AEF3CF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27020C4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149E872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20B44202"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65DA5D5" w14:textId="77777777" w:rsidTr="00556622">
        <w:trPr>
          <w:jc w:val="center"/>
        </w:trPr>
        <w:tc>
          <w:tcPr>
            <w:tcW w:w="0" w:type="auto"/>
            <w:vMerge w:val="restart"/>
            <w:vAlign w:val="center"/>
          </w:tcPr>
          <w:p w14:paraId="5E34A15F" w14:textId="0788734F"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241F94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6A92B34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8F54EC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5DC6F9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4B2471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40B855C9" w14:textId="77777777" w:rsidTr="00556622">
        <w:trPr>
          <w:jc w:val="center"/>
        </w:trPr>
        <w:tc>
          <w:tcPr>
            <w:tcW w:w="0" w:type="auto"/>
            <w:vMerge/>
            <w:vAlign w:val="center"/>
          </w:tcPr>
          <w:p w14:paraId="51AF8E8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6FAD88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11-15 </w:t>
            </w:r>
            <w:r w:rsidRPr="00150505">
              <w:rPr>
                <w:rFonts w:ascii="Simplified Arabic" w:hAnsi="Simplified Arabic" w:cs="Simplified Arabic"/>
                <w:rtl/>
              </w:rPr>
              <w:t>سنة</w:t>
            </w:r>
          </w:p>
        </w:tc>
        <w:tc>
          <w:tcPr>
            <w:tcW w:w="0" w:type="auto"/>
            <w:vAlign w:val="center"/>
          </w:tcPr>
          <w:p w14:paraId="7052BCC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156</w:t>
            </w:r>
          </w:p>
        </w:tc>
        <w:tc>
          <w:tcPr>
            <w:tcW w:w="0" w:type="auto"/>
            <w:vAlign w:val="center"/>
          </w:tcPr>
          <w:p w14:paraId="31217F3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6D1AB8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3538022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25.4</w:t>
            </w:r>
          </w:p>
        </w:tc>
      </w:tr>
      <w:tr w:rsidR="008962C5" w:rsidRPr="00150505" w14:paraId="6BFCFF05" w14:textId="77777777" w:rsidTr="00556622">
        <w:trPr>
          <w:jc w:val="center"/>
        </w:trPr>
        <w:tc>
          <w:tcPr>
            <w:tcW w:w="0" w:type="auto"/>
            <w:vMerge/>
            <w:vAlign w:val="center"/>
          </w:tcPr>
          <w:p w14:paraId="7ABFC6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A3E5F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5-10 </w:t>
            </w:r>
            <w:r w:rsidRPr="00150505">
              <w:rPr>
                <w:rFonts w:ascii="Simplified Arabic" w:hAnsi="Simplified Arabic" w:cs="Simplified Arabic"/>
                <w:rtl/>
              </w:rPr>
              <w:t>سنوات</w:t>
            </w:r>
          </w:p>
        </w:tc>
        <w:tc>
          <w:tcPr>
            <w:tcW w:w="0" w:type="auto"/>
            <w:vAlign w:val="center"/>
          </w:tcPr>
          <w:p w14:paraId="35DB605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143</w:t>
            </w:r>
          </w:p>
        </w:tc>
        <w:tc>
          <w:tcPr>
            <w:tcW w:w="0" w:type="auto"/>
            <w:vAlign w:val="center"/>
          </w:tcPr>
          <w:p w14:paraId="3C0BF97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326E40D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4ABA66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r>
      <w:tr w:rsidR="008962C5" w:rsidRPr="00150505" w14:paraId="1949581A" w14:textId="77777777" w:rsidTr="00556622">
        <w:trPr>
          <w:jc w:val="center"/>
        </w:trPr>
        <w:tc>
          <w:tcPr>
            <w:tcW w:w="0" w:type="auto"/>
            <w:vMerge/>
            <w:vAlign w:val="center"/>
          </w:tcPr>
          <w:p w14:paraId="63D04DD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9460D1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أقل من 5 سنوات</w:t>
            </w:r>
          </w:p>
        </w:tc>
        <w:tc>
          <w:tcPr>
            <w:tcW w:w="0" w:type="auto"/>
            <w:vAlign w:val="center"/>
          </w:tcPr>
          <w:p w14:paraId="1F70EDB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175</w:t>
            </w:r>
          </w:p>
        </w:tc>
        <w:tc>
          <w:tcPr>
            <w:tcW w:w="0" w:type="auto"/>
            <w:vAlign w:val="center"/>
          </w:tcPr>
          <w:p w14:paraId="4A5D69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7C9E135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575956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77.0</w:t>
            </w:r>
          </w:p>
        </w:tc>
      </w:tr>
      <w:tr w:rsidR="008962C5" w:rsidRPr="00150505" w14:paraId="26CD2A32" w14:textId="77777777" w:rsidTr="00556622">
        <w:trPr>
          <w:jc w:val="center"/>
        </w:trPr>
        <w:tc>
          <w:tcPr>
            <w:tcW w:w="0" w:type="auto"/>
            <w:vMerge/>
            <w:vAlign w:val="center"/>
          </w:tcPr>
          <w:p w14:paraId="2DC58E7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F6A3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أكثر من 15 سنة</w:t>
            </w:r>
          </w:p>
        </w:tc>
        <w:tc>
          <w:tcPr>
            <w:tcW w:w="0" w:type="auto"/>
            <w:vAlign w:val="center"/>
          </w:tcPr>
          <w:p w14:paraId="26F1EBC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142</w:t>
            </w:r>
          </w:p>
        </w:tc>
        <w:tc>
          <w:tcPr>
            <w:tcW w:w="0" w:type="auto"/>
            <w:vAlign w:val="center"/>
          </w:tcPr>
          <w:p w14:paraId="29EF198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54B2D03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6AE9CF9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7F2E2F6" w14:textId="77777777" w:rsidTr="00556622">
        <w:trPr>
          <w:jc w:val="center"/>
        </w:trPr>
        <w:tc>
          <w:tcPr>
            <w:tcW w:w="0" w:type="auto"/>
            <w:vMerge/>
            <w:vAlign w:val="center"/>
          </w:tcPr>
          <w:p w14:paraId="27D89A4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BA4698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D70DC3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BD46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143CDF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1424F8E" w14:textId="77777777" w:rsidR="008962C5" w:rsidRPr="00150505" w:rsidRDefault="008962C5" w:rsidP="00556622">
            <w:pPr>
              <w:jc w:val="center"/>
              <w:rPr>
                <w:rFonts w:ascii="Simplified Arabic" w:hAnsi="Simplified Arabic" w:cs="Simplified Arabic"/>
                <w:lang w:bidi="ar-EG"/>
              </w:rPr>
            </w:pPr>
          </w:p>
        </w:tc>
      </w:tr>
    </w:tbl>
    <w:p w14:paraId="4BF9D22E" w14:textId="77777777" w:rsidR="008962C5" w:rsidRDefault="008962C5" w:rsidP="008962C5">
      <w:pPr>
        <w:spacing w:line="360" w:lineRule="auto"/>
        <w:jc w:val="center"/>
        <w:rPr>
          <w:rFonts w:ascii="Simplified Arabic" w:hAnsi="Simplified Arabic" w:cs="Simplified Arabic"/>
          <w:noProof/>
          <w:rtl/>
          <w:lang w:bidi="ar-EG"/>
        </w:rPr>
      </w:pPr>
    </w:p>
    <w:p w14:paraId="4A010E3F"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3D2C68BF" wp14:editId="6BBB323D">
            <wp:extent cx="5195317" cy="3057244"/>
            <wp:effectExtent l="0" t="0" r="5715" b="0"/>
            <wp:docPr id="20702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720" cy="3064543"/>
                    </a:xfrm>
                    <a:prstGeom prst="rect">
                      <a:avLst/>
                    </a:prstGeom>
                    <a:noFill/>
                    <a:ln>
                      <a:noFill/>
                    </a:ln>
                  </pic:spPr>
                </pic:pic>
              </a:graphicData>
            </a:graphic>
          </wp:inline>
        </w:drawing>
      </w:r>
    </w:p>
    <w:p w14:paraId="258C5111" w14:textId="35A0AE81" w:rsidR="008962C5" w:rsidRPr="00905146" w:rsidRDefault="008962C5" w:rsidP="00FA55AB">
      <w:pPr>
        <w:pStyle w:val="Caption"/>
        <w:bidi/>
        <w:jc w:val="center"/>
        <w:rPr>
          <w:rFonts w:ascii="Simplified Arabic" w:hAnsi="Simplified Arabic" w:cs="Simplified Arabic"/>
          <w:lang w:bidi="ar-EG"/>
        </w:rPr>
      </w:pPr>
      <w:bookmarkStart w:id="44" w:name="_Toc23590943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6</w:t>
      </w:r>
      <w:r>
        <w:rPr>
          <w:rtl/>
        </w:rPr>
        <w:fldChar w:fldCharType="end"/>
      </w:r>
      <w:r>
        <w:rPr>
          <w:rFonts w:hint="cs"/>
          <w:noProof/>
          <w:rtl/>
          <w:lang w:bidi="ar-EG"/>
        </w:rPr>
        <w:t xml:space="preserve"> </w:t>
      </w:r>
      <w:r w:rsidRPr="001D36F4">
        <w:rPr>
          <w:rFonts w:cs="Arial"/>
          <w:noProof/>
          <w:rtl/>
          <w:lang w:bidi="ar-EG"/>
        </w:rPr>
        <w:t xml:space="preserve">: </w:t>
      </w:r>
      <w:r w:rsidRPr="003B1573">
        <w:rPr>
          <w:rFonts w:cs="Arial"/>
          <w:noProof/>
          <w:rtl/>
        </w:rPr>
        <w:t>التوزيع البياني لأفراد العينة حسب سنوات الخبرة</w:t>
      </w:r>
      <w:bookmarkEnd w:id="44"/>
    </w:p>
    <w:p w14:paraId="130ECC46" w14:textId="77777777" w:rsidR="008962C5" w:rsidRPr="006E606C"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905146">
        <w:rPr>
          <w:rFonts w:ascii="Simplified Arabic" w:hAnsi="Simplified Arabic" w:cs="Simplified Arabic"/>
          <w:b/>
          <w:bCs/>
          <w:sz w:val="28"/>
          <w:szCs w:val="28"/>
          <w:rtl/>
          <w:lang w:bidi="ar-EG"/>
        </w:rPr>
        <w:t>توزيع أفراد العينة حسب نوع المؤسسة</w:t>
      </w:r>
      <w:r w:rsidRPr="006E606C">
        <w:rPr>
          <w:rFonts w:ascii="Simplified Arabic" w:hAnsi="Simplified Arabic" w:cs="Simplified Arabic"/>
          <w:b/>
          <w:bCs/>
          <w:sz w:val="28"/>
          <w:szCs w:val="28"/>
          <w:rtl/>
          <w:lang w:bidi="ar-EG"/>
        </w:rPr>
        <w:tab/>
      </w:r>
    </w:p>
    <w:p w14:paraId="39BF5DC4" w14:textId="77777777" w:rsidR="008962C5" w:rsidRDefault="008962C5" w:rsidP="008962C5">
      <w:pPr>
        <w:spacing w:line="360" w:lineRule="auto"/>
        <w:jc w:val="both"/>
        <w:rPr>
          <w:rFonts w:ascii="Simplified Arabic" w:hAnsi="Simplified Arabic" w:cs="Simplified Arabic"/>
          <w:sz w:val="28"/>
          <w:szCs w:val="28"/>
          <w:rtl/>
          <w:lang w:bidi="ar-EG"/>
        </w:rPr>
      </w:pPr>
      <w:r w:rsidRPr="006E606C">
        <w:rPr>
          <w:rFonts w:ascii="Simplified Arabic" w:hAnsi="Simplified Arabic" w:cs="Simplified Arabic"/>
          <w:sz w:val="28"/>
          <w:szCs w:val="28"/>
          <w:rtl/>
          <w:lang w:bidi="ar-EG"/>
        </w:rPr>
        <w:t>يُظهر الجدول توزيع المشاركين البالغ عددهم 617 مشاركًا وفقًا لنوع مؤسساتهم، مما يُشير إلى تمثيل متوازن للقطاعين الرئيسيين. يُمثل القطاع الخاص غالبية العينة، بواقع 330 فردًا، أي ما يُعادل 53.5%. في المقابل، ضمّ القطاع الحكومي 286 فردًا، أي ما يُعادل 46.4% من العينة. أما البيانات غير المصنفة فتمثل نسبة ضئيلة جدًا تبلغ 0.2%. يعتمد عمق التحليل في هذه الدراسة بشكل كبير على التوزيع المتوازن للعاملين في القطاعين العام والخاص، مما يضمن أن النتائج تُقدم فهمًا شاملًا للسلوك التنظيمي عبر مختلف الثقافات المؤسسية، بدءًا من المؤسسات الحكومية وصولًا إلى أطر المنافسة في القطاع الخاص. يُعزز هذا التنوع من إمكانية تعميم النتائج من خلال تقديم رؤية شاملة لكيفية تفاعل القيادة وديناميكيات بيئة العمل عبر مختلف الأنظمة الاقتصادية والإدارية.</w:t>
      </w:r>
    </w:p>
    <w:p w14:paraId="7D7CF4DA" w14:textId="0D797437" w:rsidR="008962C5" w:rsidRPr="000C6C3D" w:rsidRDefault="008962C5" w:rsidP="00FA55AB">
      <w:pPr>
        <w:pStyle w:val="Caption"/>
        <w:bidi/>
        <w:jc w:val="center"/>
        <w:rPr>
          <w:rFonts w:ascii="Simplified Arabic" w:hAnsi="Simplified Arabic" w:cs="Simplified Arabic"/>
          <w:lang w:bidi="ar-EG"/>
        </w:rPr>
      </w:pPr>
      <w:bookmarkStart w:id="45" w:name="_Toc23590939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20A3C">
        <w:rPr>
          <w:noProof/>
          <w:rtl/>
        </w:rPr>
        <w:t>13</w:t>
      </w:r>
      <w:r>
        <w:rPr>
          <w:rtl/>
        </w:rPr>
        <w:fldChar w:fldCharType="end"/>
      </w:r>
      <w:r>
        <w:rPr>
          <w:rFonts w:hint="cs"/>
          <w:noProof/>
          <w:rtl/>
          <w:lang w:bidi="ar-EG"/>
        </w:rPr>
        <w:t xml:space="preserve"> </w:t>
      </w:r>
      <w:r w:rsidRPr="00EA0AC3">
        <w:rPr>
          <w:rFonts w:cs="Arial"/>
          <w:noProof/>
          <w:rtl/>
          <w:lang w:bidi="ar-EG"/>
        </w:rPr>
        <w:t>: توزيع أفراد العينة حسب نوع المؤسسة</w:t>
      </w:r>
      <w:bookmarkEnd w:id="45"/>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144979E8" w14:textId="77777777" w:rsidTr="00556622">
        <w:trPr>
          <w:jc w:val="center"/>
        </w:trPr>
        <w:tc>
          <w:tcPr>
            <w:tcW w:w="0" w:type="auto"/>
            <w:gridSpan w:val="6"/>
            <w:vAlign w:val="center"/>
          </w:tcPr>
          <w:p w14:paraId="3DCA486E" w14:textId="77777777" w:rsidR="008962C5" w:rsidRPr="00150505" w:rsidRDefault="008962C5" w:rsidP="00556622">
            <w:pPr>
              <w:jc w:val="center"/>
              <w:rPr>
                <w:rFonts w:ascii="Simplified Arabic" w:hAnsi="Simplified Arabic" w:cs="Simplified Arabic"/>
                <w:lang w:bidi="ar-EG"/>
              </w:rPr>
            </w:pPr>
            <w:r w:rsidRPr="009475A3">
              <w:rPr>
                <w:rFonts w:ascii="Simplified Arabic" w:hAnsi="Simplified Arabic" w:cs="Simplified Arabic"/>
                <w:b/>
                <w:bCs/>
                <w:rtl/>
              </w:rPr>
              <w:t>نوع المؤسسة</w:t>
            </w:r>
          </w:p>
        </w:tc>
      </w:tr>
      <w:tr w:rsidR="008962C5" w:rsidRPr="00150505" w14:paraId="1480D93C" w14:textId="77777777" w:rsidTr="00556622">
        <w:trPr>
          <w:jc w:val="center"/>
        </w:trPr>
        <w:tc>
          <w:tcPr>
            <w:tcW w:w="0" w:type="auto"/>
            <w:gridSpan w:val="2"/>
            <w:vAlign w:val="center"/>
          </w:tcPr>
          <w:p w14:paraId="61D679D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C0E298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65B8E0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4165BEE0"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75860A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1431BEDA" w14:textId="77777777" w:rsidTr="00556622">
        <w:trPr>
          <w:jc w:val="center"/>
        </w:trPr>
        <w:tc>
          <w:tcPr>
            <w:tcW w:w="0" w:type="auto"/>
            <w:vMerge w:val="restart"/>
            <w:vAlign w:val="center"/>
          </w:tcPr>
          <w:p w14:paraId="2E1AA24C" w14:textId="0B65E451"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ED10CB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4E25A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AC7B6C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ABCBBD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57F6AD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69EACB1" w14:textId="77777777" w:rsidTr="00556622">
        <w:trPr>
          <w:jc w:val="center"/>
        </w:trPr>
        <w:tc>
          <w:tcPr>
            <w:tcW w:w="0" w:type="auto"/>
            <w:vMerge/>
            <w:vAlign w:val="center"/>
          </w:tcPr>
          <w:p w14:paraId="53736C6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11FE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حكومية</w:t>
            </w:r>
          </w:p>
        </w:tc>
        <w:tc>
          <w:tcPr>
            <w:tcW w:w="0" w:type="auto"/>
            <w:vAlign w:val="center"/>
          </w:tcPr>
          <w:p w14:paraId="636A2EA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286</w:t>
            </w:r>
          </w:p>
        </w:tc>
        <w:tc>
          <w:tcPr>
            <w:tcW w:w="0" w:type="auto"/>
            <w:vAlign w:val="center"/>
          </w:tcPr>
          <w:p w14:paraId="7B8CD7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65415A2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172B63C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46.5</w:t>
            </w:r>
          </w:p>
        </w:tc>
      </w:tr>
      <w:tr w:rsidR="008962C5" w:rsidRPr="00150505" w14:paraId="4761A804" w14:textId="77777777" w:rsidTr="00556622">
        <w:trPr>
          <w:jc w:val="center"/>
        </w:trPr>
        <w:tc>
          <w:tcPr>
            <w:tcW w:w="0" w:type="auto"/>
            <w:vMerge/>
            <w:vAlign w:val="center"/>
          </w:tcPr>
          <w:p w14:paraId="4053EA6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E534A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خاصة</w:t>
            </w:r>
          </w:p>
        </w:tc>
        <w:tc>
          <w:tcPr>
            <w:tcW w:w="0" w:type="auto"/>
            <w:vAlign w:val="center"/>
          </w:tcPr>
          <w:p w14:paraId="0C5470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330</w:t>
            </w:r>
          </w:p>
        </w:tc>
        <w:tc>
          <w:tcPr>
            <w:tcW w:w="0" w:type="auto"/>
            <w:vAlign w:val="center"/>
          </w:tcPr>
          <w:p w14:paraId="1E6298B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4789AC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07A7B1E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514FEB17" w14:textId="77777777" w:rsidTr="00556622">
        <w:trPr>
          <w:jc w:val="center"/>
        </w:trPr>
        <w:tc>
          <w:tcPr>
            <w:tcW w:w="0" w:type="auto"/>
            <w:vMerge/>
            <w:vAlign w:val="center"/>
          </w:tcPr>
          <w:p w14:paraId="08776FE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90CD19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BD0DA6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06569D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3DB43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DC673A9" w14:textId="77777777" w:rsidR="008962C5" w:rsidRPr="00150505" w:rsidRDefault="008962C5" w:rsidP="00556622">
            <w:pPr>
              <w:jc w:val="center"/>
              <w:rPr>
                <w:rFonts w:ascii="Simplified Arabic" w:hAnsi="Simplified Arabic" w:cs="Simplified Arabic"/>
                <w:lang w:bidi="ar-EG"/>
              </w:rPr>
            </w:pPr>
          </w:p>
        </w:tc>
      </w:tr>
    </w:tbl>
    <w:p w14:paraId="01FAC340" w14:textId="77777777" w:rsidR="008962C5" w:rsidRDefault="008962C5" w:rsidP="008962C5">
      <w:pPr>
        <w:spacing w:line="360" w:lineRule="auto"/>
        <w:jc w:val="both"/>
        <w:rPr>
          <w:rFonts w:ascii="Simplified Arabic" w:hAnsi="Simplified Arabic" w:cs="Simplified Arabic"/>
          <w:lang w:bidi="ar-EG"/>
        </w:rPr>
      </w:pPr>
    </w:p>
    <w:p w14:paraId="0C212553" w14:textId="77777777" w:rsidR="008962C5" w:rsidRPr="0015050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783399C" wp14:editId="5045DB6E">
            <wp:extent cx="5943600" cy="3497580"/>
            <wp:effectExtent l="0" t="0" r="0" b="7620"/>
            <wp:docPr id="1895914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A1A809" w14:textId="582B7640" w:rsidR="008962C5" w:rsidRPr="00150505" w:rsidRDefault="008962C5" w:rsidP="00FA55AB">
      <w:pPr>
        <w:pStyle w:val="Caption"/>
        <w:bidi/>
        <w:jc w:val="center"/>
        <w:rPr>
          <w:rFonts w:ascii="Simplified Arabic" w:hAnsi="Simplified Arabic" w:cs="Simplified Arabic"/>
          <w:lang w:bidi="ar-EG"/>
        </w:rPr>
      </w:pPr>
      <w:bookmarkStart w:id="46" w:name="_Toc23590943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7</w:t>
      </w:r>
      <w:r>
        <w:rPr>
          <w:rtl/>
        </w:rPr>
        <w:fldChar w:fldCharType="end"/>
      </w:r>
      <w:r>
        <w:rPr>
          <w:rFonts w:hint="cs"/>
          <w:noProof/>
          <w:rtl/>
          <w:lang w:bidi="ar-EG"/>
        </w:rPr>
        <w:t xml:space="preserve"> </w:t>
      </w:r>
      <w:r w:rsidRPr="009106A1">
        <w:rPr>
          <w:rFonts w:cs="Arial"/>
          <w:noProof/>
          <w:rtl/>
          <w:lang w:bidi="ar-EG"/>
        </w:rPr>
        <w:t xml:space="preserve">: </w:t>
      </w:r>
      <w:r w:rsidRPr="003B1573">
        <w:rPr>
          <w:rFonts w:cs="Arial"/>
          <w:noProof/>
          <w:rtl/>
        </w:rPr>
        <w:t>التوزيع البياني لأفراد العينة حسب نوع المؤسسة</w:t>
      </w:r>
      <w:r w:rsidRPr="003B1573">
        <w:rPr>
          <w:rFonts w:cs="Arial"/>
          <w:noProof/>
          <w:lang w:bidi="ar-EG"/>
        </w:rPr>
        <w:t>.</w:t>
      </w:r>
      <w:bookmarkEnd w:id="46"/>
    </w:p>
    <w:p w14:paraId="18D1DF10" w14:textId="77777777" w:rsidR="008D6B2B" w:rsidRDefault="008D6B2B" w:rsidP="00B9156C">
      <w:pPr>
        <w:spacing w:line="360" w:lineRule="auto"/>
        <w:jc w:val="both"/>
        <w:rPr>
          <w:rFonts w:ascii="Simplified Arabic" w:hAnsi="Simplified Arabic" w:cs="Simplified Arabic"/>
          <w:sz w:val="28"/>
          <w:szCs w:val="28"/>
          <w:rtl/>
          <w:lang w:bidi="ar-EG"/>
        </w:rPr>
      </w:pPr>
    </w:p>
    <w:p w14:paraId="333919B9" w14:textId="0FE6BE17" w:rsidR="0033224C" w:rsidRDefault="008D6B2B" w:rsidP="0033224C">
      <w:pPr>
        <w:spacing w:line="360" w:lineRule="auto"/>
        <w:jc w:val="both"/>
        <w:rPr>
          <w:rFonts w:ascii="Simplified Arabic" w:hAnsi="Simplified Arabic" w:cs="Simplified Arabic"/>
          <w:b/>
          <w:bCs/>
          <w:sz w:val="28"/>
          <w:szCs w:val="28"/>
          <w:rtl/>
          <w:lang w:bidi="ar-EG"/>
        </w:rPr>
      </w:pPr>
      <w:r w:rsidRPr="008D6B2B">
        <w:rPr>
          <w:rFonts w:ascii="Simplified Arabic" w:hAnsi="Simplified Arabic" w:cs="Simplified Arabic" w:hint="cs"/>
          <w:b/>
          <w:bCs/>
          <w:sz w:val="28"/>
          <w:szCs w:val="28"/>
          <w:rtl/>
          <w:lang w:bidi="ar-EG"/>
        </w:rPr>
        <w:t>اختبار الفرضيات</w:t>
      </w:r>
    </w:p>
    <w:p w14:paraId="388BA022" w14:textId="77777777" w:rsidR="0033224C" w:rsidRPr="0033224C" w:rsidRDefault="0033224C" w:rsidP="0033224C">
      <w:pPr>
        <w:spacing w:line="360" w:lineRule="auto"/>
        <w:jc w:val="both"/>
        <w:rPr>
          <w:rFonts w:ascii="Simplified Arabic" w:hAnsi="Simplified Arabic" w:cs="Simplified Arabic"/>
          <w:sz w:val="28"/>
          <w:szCs w:val="28"/>
          <w:rtl/>
          <w:lang w:bidi="ar-EG"/>
        </w:rPr>
      </w:pPr>
      <w:r w:rsidRPr="0033224C">
        <w:rPr>
          <w:rFonts w:ascii="Simplified Arabic" w:hAnsi="Simplified Arabic" w:cs="Simplified Arabic"/>
          <w:sz w:val="28"/>
          <w:szCs w:val="28"/>
          <w:rtl/>
          <w:lang w:bidi="ar-EG"/>
        </w:rPr>
        <w:t>"يتبين من نتائج الجدول أعلاه وجود علاقة ارتباط إيجابية (طردية) وذات دلالة إحصائية بين القيادة الخادمة وسلوكيات المواطنة التنظيمية ككل، حيث بلغت قيمة معامل الارتباط (</w:t>
      </w:r>
      <w:r w:rsidRPr="0033224C">
        <w:rPr>
          <w:rFonts w:ascii="Simplified Arabic" w:hAnsi="Simplified Arabic" w:cs="Simplified Arabic"/>
          <w:sz w:val="28"/>
          <w:szCs w:val="28"/>
          <w:lang w:bidi="ar-EG"/>
        </w:rPr>
        <w:t>R = 0.712</w:t>
      </w:r>
      <w:r w:rsidRPr="0033224C">
        <w:rPr>
          <w:rFonts w:ascii="Simplified Arabic" w:hAnsi="Simplified Arabic" w:cs="Simplified Arabic"/>
          <w:sz w:val="28"/>
          <w:szCs w:val="28"/>
          <w:rtl/>
          <w:lang w:bidi="ar-EG"/>
        </w:rPr>
        <w:t>)، وهي قيمة دالة عند مستوى (0.01) فأقل، حيث بلغت قيمة مستوى الدلالة (</w:t>
      </w:r>
      <w:r w:rsidRPr="0033224C">
        <w:rPr>
          <w:rFonts w:ascii="Simplified Arabic" w:hAnsi="Simplified Arabic" w:cs="Simplified Arabic"/>
          <w:sz w:val="28"/>
          <w:szCs w:val="28"/>
          <w:lang w:bidi="ar-EG"/>
        </w:rPr>
        <w:t>Sig = 0.000</w:t>
      </w:r>
      <w:r w:rsidRPr="0033224C">
        <w:rPr>
          <w:rFonts w:ascii="Simplified Arabic" w:hAnsi="Simplified Arabic" w:cs="Simplified Arabic"/>
          <w:sz w:val="28"/>
          <w:szCs w:val="28"/>
          <w:rtl/>
          <w:lang w:bidi="ar-EG"/>
        </w:rPr>
        <w:t>) وهي أقل من القيمة الاختبارية (0.05). وهذا يشير إلى أنه كلما زاد تبني القادة في الشركات الصناعية السعودية لنمط القيادة الخادمة، زادت ممارسة الموظفين لسلوكيات المواطنة التنظيمية التطوعية، مما يؤدي إلى قبول الفرضية الرئيسية."</w:t>
      </w:r>
    </w:p>
    <w:p w14:paraId="5F8B145D" w14:textId="77777777" w:rsidR="0033224C" w:rsidRPr="0033224C" w:rsidRDefault="0033224C" w:rsidP="0033224C">
      <w:pPr>
        <w:spacing w:line="360" w:lineRule="auto"/>
        <w:jc w:val="both"/>
        <w:rPr>
          <w:rFonts w:ascii="Simplified Arabic" w:hAnsi="Simplified Arabic" w:cs="Simplified Arabic"/>
          <w:sz w:val="28"/>
          <w:szCs w:val="28"/>
          <w:rtl/>
          <w:lang w:bidi="ar-EG"/>
        </w:rPr>
      </w:pPr>
    </w:p>
    <w:p w14:paraId="1652ADD9" w14:textId="67CC135A" w:rsidR="00302B60" w:rsidRPr="00302B60" w:rsidRDefault="0033224C" w:rsidP="00302B60">
      <w:pPr>
        <w:spacing w:line="360" w:lineRule="auto"/>
        <w:jc w:val="both"/>
        <w:rPr>
          <w:rFonts w:ascii="Simplified Arabic" w:hAnsi="Simplified Arabic" w:cs="Simplified Arabic"/>
          <w:b/>
          <w:bCs/>
          <w:sz w:val="28"/>
          <w:szCs w:val="28"/>
          <w:rtl/>
          <w:lang w:bidi="ar-EG"/>
        </w:rPr>
      </w:pPr>
      <w:r w:rsidRPr="00C46E11">
        <w:rPr>
          <w:rFonts w:ascii="Simplified Arabic" w:hAnsi="Simplified Arabic" w:cs="Simplified Arabic"/>
          <w:b/>
          <w:bCs/>
          <w:sz w:val="28"/>
          <w:szCs w:val="28"/>
          <w:rtl/>
          <w:lang w:bidi="ar-EG"/>
        </w:rPr>
        <w:t>تحليل الفرضيات الفرعية (الأثر على الأبعاد):</w:t>
      </w:r>
    </w:p>
    <w:p w14:paraId="574A54E9" w14:textId="54053B98"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1. الفرضية الرئيسية للدراسة</w:t>
      </w:r>
    </w:p>
    <w:p w14:paraId="59A84988" w14:textId="1B0F5B6F"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ذات دلالة إحصائية بين القيادة الخادمة وسلوكيات المواطنة التنظيمية بأبعادها المختلفة (الإيثار، والكياسة، والضمير الحي، والروح الرياضية، والسلوك الحضاري) في الشركات الصناعية السعودية."</w:t>
      </w:r>
    </w:p>
    <w:p w14:paraId="2819CCE9" w14:textId="261A61BD"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hint="cs"/>
          <w:b/>
          <w:bCs/>
          <w:sz w:val="28"/>
          <w:szCs w:val="28"/>
          <w:rtl/>
          <w:lang w:bidi="ar-EG"/>
        </w:rPr>
        <w:t xml:space="preserve">التعليق </w:t>
      </w:r>
      <w:r w:rsidRPr="00302B60">
        <w:rPr>
          <w:rFonts w:ascii="Simplified Arabic" w:hAnsi="Simplified Arabic" w:cs="Simplified Arabic"/>
          <w:b/>
          <w:bCs/>
          <w:sz w:val="28"/>
          <w:szCs w:val="28"/>
          <w:rtl/>
          <w:lang w:bidi="ar-EG"/>
        </w:rPr>
        <w:t>على النتائج</w:t>
      </w:r>
      <w:r w:rsidRPr="00302B60">
        <w:rPr>
          <w:rFonts w:ascii="Simplified Arabic" w:hAnsi="Simplified Arabic" w:cs="Simplified Arabic"/>
          <w:sz w:val="28"/>
          <w:szCs w:val="28"/>
          <w:rtl/>
          <w:lang w:bidi="ar-EG"/>
        </w:rPr>
        <w:t>: أظهرت النتائج وجود علاقة ارتباط إيجابية قوية، بمعامل ارتباط (</w:t>
      </w:r>
      <w:r w:rsidRPr="00302B60">
        <w:rPr>
          <w:rFonts w:ascii="Simplified Arabic" w:hAnsi="Simplified Arabic" w:cs="Simplified Arabic"/>
          <w:sz w:val="28"/>
          <w:szCs w:val="28"/>
          <w:lang w:bidi="ar-EG"/>
        </w:rPr>
        <w:t>R = 0.712</w:t>
      </w:r>
      <w:r w:rsidRPr="00302B60">
        <w:rPr>
          <w:rFonts w:ascii="Simplified Arabic" w:hAnsi="Simplified Arabic" w:cs="Simplified Arabic"/>
          <w:sz w:val="28"/>
          <w:szCs w:val="28"/>
          <w:rtl/>
          <w:lang w:bidi="ar-EG"/>
        </w:rPr>
        <w:t>) عند مستوى دلالة (</w:t>
      </w:r>
      <w:r w:rsidRPr="00302B60">
        <w:rPr>
          <w:rFonts w:ascii="Simplified Arabic" w:hAnsi="Simplified Arabic" w:cs="Simplified Arabic"/>
          <w:sz w:val="28"/>
          <w:szCs w:val="28"/>
          <w:lang w:bidi="ar-EG"/>
        </w:rPr>
        <w:t>Sig = 0.000</w:t>
      </w:r>
      <w:r w:rsidRPr="00302B60">
        <w:rPr>
          <w:rFonts w:ascii="Simplified Arabic" w:hAnsi="Simplified Arabic" w:cs="Simplified Arabic"/>
          <w:sz w:val="28"/>
          <w:szCs w:val="28"/>
          <w:rtl/>
          <w:lang w:bidi="ar-EG"/>
        </w:rPr>
        <w:t>)، وهو أقل من قيمة الاختبار (0.05). يشير هذا إلى أنه كلما زاد تبني القادة للقيادة الخادمة، زاد التزام الموظفين بسلوكيات المواطنة التنظيمية.</w:t>
      </w:r>
    </w:p>
    <w:p w14:paraId="00D6CCB5" w14:textId="71B8CC2E"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مقبولة.</w:t>
      </w:r>
    </w:p>
    <w:p w14:paraId="4B77E8DC"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522D2719"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٢. الفرضية الفرعية الأولى (بعد الإيثار)</w:t>
      </w:r>
    </w:p>
    <w:p w14:paraId="2941D3F5" w14:textId="39989B4A"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ودالة إحصائيًا بين القيادة الخادمة والإيثار لدى الموظفين في الشركات الصناعية السعودية."</w:t>
      </w:r>
    </w:p>
    <w:p w14:paraId="5D6D2ABB" w14:textId="0ECDC445"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تعليق على النتائج</w:t>
      </w:r>
      <w:r w:rsidRPr="00302B60">
        <w:rPr>
          <w:rFonts w:ascii="Simplified Arabic" w:hAnsi="Simplified Arabic" w:cs="Simplified Arabic"/>
          <w:sz w:val="28"/>
          <w:szCs w:val="28"/>
          <w:rtl/>
          <w:lang w:bidi="ar-EG"/>
        </w:rPr>
        <w:t>: أظهر التحليل الإحصائي وجود علاقة ارتباط إيجابية ودالة إحصائيًا بقيمة (</w:t>
      </w:r>
      <w:r w:rsidRPr="00302B60">
        <w:rPr>
          <w:rFonts w:ascii="Simplified Arabic" w:hAnsi="Simplified Arabic" w:cs="Simplified Arabic"/>
          <w:sz w:val="28"/>
          <w:szCs w:val="28"/>
          <w:lang w:bidi="ar-EG"/>
        </w:rPr>
        <w:t>R = 0.645</w:t>
      </w:r>
      <w:r w:rsidRPr="00302B60">
        <w:rPr>
          <w:rFonts w:ascii="Simplified Arabic" w:hAnsi="Simplified Arabic" w:cs="Simplified Arabic"/>
          <w:sz w:val="28"/>
          <w:szCs w:val="28"/>
          <w:rtl/>
          <w:lang w:bidi="ar-EG"/>
        </w:rPr>
        <w:t>) عند مستوى دلالة (0.000). وهذا يعني أن اهتمام القائد باحتياجات مرؤوسيه يحفزهم على تقديم المساعدة لزملائهم طواعيةً.</w:t>
      </w:r>
    </w:p>
    <w:p w14:paraId="400D21C6" w14:textId="68808356"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مقبولة.</w:t>
      </w:r>
    </w:p>
    <w:p w14:paraId="62CD3F55"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77039477"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٣. الفرضية الفرعية الثانية (بعد اللباقة)</w:t>
      </w:r>
    </w:p>
    <w:p w14:paraId="5F638B58"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 </w:t>
      </w: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ودالة إحصائيًا بين القيادة الخادمة واللباقة في سلوك الموظفين ضمن بيئة العمل الصناعية."</w:t>
      </w:r>
    </w:p>
    <w:p w14:paraId="08E5A163" w14:textId="190F01F4"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hint="cs"/>
          <w:b/>
          <w:bCs/>
          <w:sz w:val="28"/>
          <w:szCs w:val="28"/>
          <w:rtl/>
          <w:lang w:bidi="ar-EG"/>
        </w:rPr>
        <w:t>ال</w:t>
      </w:r>
      <w:r w:rsidRPr="00302B60">
        <w:rPr>
          <w:rFonts w:ascii="Simplified Arabic" w:hAnsi="Simplified Arabic" w:cs="Simplified Arabic"/>
          <w:b/>
          <w:bCs/>
          <w:sz w:val="28"/>
          <w:szCs w:val="28"/>
          <w:rtl/>
          <w:lang w:bidi="ar-EG"/>
        </w:rPr>
        <w:t>تعليق على النتائج</w:t>
      </w:r>
      <w:r w:rsidRPr="00302B60">
        <w:rPr>
          <w:rFonts w:ascii="Simplified Arabic" w:hAnsi="Simplified Arabic" w:cs="Simplified Arabic"/>
          <w:sz w:val="28"/>
          <w:szCs w:val="28"/>
          <w:rtl/>
          <w:lang w:bidi="ar-EG"/>
        </w:rPr>
        <w:t>: بلغ معامل الارتباط (</w:t>
      </w:r>
      <w:r w:rsidRPr="00302B60">
        <w:rPr>
          <w:rFonts w:ascii="Simplified Arabic" w:hAnsi="Simplified Arabic" w:cs="Simplified Arabic"/>
          <w:sz w:val="28"/>
          <w:szCs w:val="28"/>
          <w:lang w:bidi="ar-EG"/>
        </w:rPr>
        <w:t>R = 0.589</w:t>
      </w:r>
      <w:r w:rsidRPr="00302B60">
        <w:rPr>
          <w:rFonts w:ascii="Simplified Arabic" w:hAnsi="Simplified Arabic" w:cs="Simplified Arabic"/>
          <w:sz w:val="28"/>
          <w:szCs w:val="28"/>
          <w:rtl/>
          <w:lang w:bidi="ar-EG"/>
        </w:rPr>
        <w:t>) عند مستوى دلالة (0.000). تشير النتائج إلى أن تواضع القائد (أحد أبعاد القيادة الخادمة) يؤثر بشكل مباشر على جودة تفاعلات الموظفين وقدرتهم على منع المشكلات قبل وقوعها.</w:t>
      </w:r>
    </w:p>
    <w:p w14:paraId="6C6D1473" w14:textId="44274BE7"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w:t>
      </w:r>
    </w:p>
    <w:p w14:paraId="05EE623B"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253B1999"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t>4. الفرضية الفرعية 3 (بعد الضمير الحي)</w:t>
      </w:r>
    </w:p>
    <w:p w14:paraId="6751C3D8" w14:textId="20D5D0CC"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والضمير الحي لدى الموظفين في أداء واجباتهم التنظيمية."</w:t>
      </w:r>
    </w:p>
    <w:p w14:paraId="46D31753" w14:textId="683FBBDE"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أظهرت النتائج وجود ارتباط دال إحصائيًا (</w:t>
      </w:r>
      <w:r w:rsidR="00302B60" w:rsidRPr="00E30989">
        <w:rPr>
          <w:rFonts w:ascii="Simplified Arabic" w:hAnsi="Simplified Arabic" w:cs="Simplified Arabic"/>
          <w:sz w:val="28"/>
          <w:szCs w:val="28"/>
          <w:lang w:bidi="ar-EG"/>
        </w:rPr>
        <w:t>R = 0.612</w:t>
      </w:r>
      <w:r w:rsidR="00302B60" w:rsidRPr="00E30989">
        <w:rPr>
          <w:rFonts w:ascii="Simplified Arabic" w:hAnsi="Simplified Arabic" w:cs="Simplified Arabic"/>
          <w:sz w:val="28"/>
          <w:szCs w:val="28"/>
          <w:rtl/>
          <w:lang w:bidi="ar-EG"/>
        </w:rPr>
        <w:t>) عند مستوى دلالة (0.000). يُعزى ذلك إلى أن تمكين القائد لأتباعه يزيد من شعورهم بالمسؤولية الذاتية، والتزامهم بجداول العمل، وإنجازهم للمهام بدقة دون الحاجة إلى إشراف مباشر.</w:t>
      </w:r>
    </w:p>
    <w:p w14:paraId="2B32AD89" w14:textId="3D182D7C"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الخلاصة</w:t>
      </w:r>
      <w:r w:rsidRPr="00E30989">
        <w:rPr>
          <w:rFonts w:ascii="Simplified Arabic" w:hAnsi="Simplified Arabic" w:cs="Simplified Arabic"/>
          <w:sz w:val="28"/>
          <w:szCs w:val="28"/>
          <w:rtl/>
          <w:lang w:bidi="ar-EG"/>
        </w:rPr>
        <w:t>: مقبول.</w:t>
      </w:r>
    </w:p>
    <w:p w14:paraId="52382734"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4F44C5D7"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t>5. الفرضية الفرعية الرابعة (بعد الروح الرياضية)</w:t>
      </w:r>
    </w:p>
    <w:p w14:paraId="1C669BAE" w14:textId="278788E8"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والروح الرياضية في التعامل مع المشكلات والتحديات في بيئة العمل."</w:t>
      </w:r>
    </w:p>
    <w:p w14:paraId="6C97077C" w14:textId="6A7D833A"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سجلت النتائج ارتباطًا إيجابيًا (</w:t>
      </w:r>
      <w:r w:rsidR="00302B60" w:rsidRPr="00E30989">
        <w:rPr>
          <w:rFonts w:ascii="Simplified Arabic" w:hAnsi="Simplified Arabic" w:cs="Simplified Arabic"/>
          <w:sz w:val="28"/>
          <w:szCs w:val="28"/>
          <w:lang w:bidi="ar-EG"/>
        </w:rPr>
        <w:t>R = 0.554</w:t>
      </w:r>
      <w:r w:rsidR="00302B60" w:rsidRPr="00E30989">
        <w:rPr>
          <w:rFonts w:ascii="Simplified Arabic" w:hAnsi="Simplified Arabic" w:cs="Simplified Arabic"/>
          <w:sz w:val="28"/>
          <w:szCs w:val="28"/>
          <w:rtl/>
          <w:lang w:bidi="ar-EG"/>
        </w:rPr>
        <w:t>) عند مستوى دلالة (0.001). وهذا مستوى دلالة إحصائية لأنه أقل من 0.05، مما يعني أن</w:t>
      </w:r>
      <w:r>
        <w:rPr>
          <w:rFonts w:ascii="Simplified Arabic" w:hAnsi="Simplified Arabic" w:cs="Simplified Arabic" w:hint="cs"/>
          <w:sz w:val="28"/>
          <w:szCs w:val="28"/>
          <w:rtl/>
          <w:lang w:bidi="ar-EG"/>
        </w:rPr>
        <w:t xml:space="preserve"> </w:t>
      </w:r>
      <w:r w:rsidR="00302B60" w:rsidRPr="00E30989">
        <w:rPr>
          <w:rFonts w:ascii="Simplified Arabic" w:hAnsi="Simplified Arabic" w:cs="Simplified Arabic"/>
          <w:sz w:val="28"/>
          <w:szCs w:val="28"/>
          <w:rtl/>
          <w:lang w:bidi="ar-EG"/>
        </w:rPr>
        <w:t>دعم القائد لنمو الآخرين يجعل الموظفين أكثر قدرة على تحمل ضغوط العمل بروح إيجابية.</w:t>
      </w:r>
    </w:p>
    <w:p w14:paraId="790716A8" w14:textId="454A1D4F"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sz w:val="28"/>
          <w:szCs w:val="28"/>
          <w:rtl/>
          <w:lang w:bidi="ar-EG"/>
        </w:rPr>
        <w:t>القرار: مقبول.</w:t>
      </w:r>
    </w:p>
    <w:p w14:paraId="4BCA0D10"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21640CA9" w14:textId="77777777" w:rsidR="00302B60" w:rsidRPr="00E30989" w:rsidRDefault="00302B60" w:rsidP="00302B60">
      <w:pPr>
        <w:spacing w:line="360" w:lineRule="auto"/>
        <w:jc w:val="both"/>
        <w:rPr>
          <w:rFonts w:ascii="Simplified Arabic" w:hAnsi="Simplified Arabic" w:cs="Simplified Arabic"/>
          <w:b/>
          <w:bCs/>
          <w:sz w:val="28"/>
          <w:szCs w:val="28"/>
          <w:rtl/>
          <w:lang w:bidi="ar-EG"/>
        </w:rPr>
      </w:pPr>
      <w:r w:rsidRPr="00E30989">
        <w:rPr>
          <w:rFonts w:ascii="Simplified Arabic" w:hAnsi="Simplified Arabic" w:cs="Simplified Arabic"/>
          <w:b/>
          <w:bCs/>
          <w:sz w:val="28"/>
          <w:szCs w:val="28"/>
          <w:rtl/>
          <w:lang w:bidi="ar-EG"/>
        </w:rPr>
        <w:t>6. الفرضية الفرعية الخامسة (بعد السلوك الحضاري)</w:t>
      </w:r>
    </w:p>
    <w:p w14:paraId="16466DD0" w14:textId="6A3EA68A" w:rsidR="00302B60" w:rsidRPr="00E30989"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b/>
          <w:bCs/>
          <w:sz w:val="28"/>
          <w:szCs w:val="28"/>
          <w:rtl/>
          <w:lang w:bidi="ar-EG"/>
        </w:rPr>
        <w:t>نص الفرضية</w:t>
      </w:r>
      <w:r w:rsidRPr="00E30989">
        <w:rPr>
          <w:rFonts w:ascii="Simplified Arabic" w:hAnsi="Simplified Arabic" w:cs="Simplified Arabic"/>
          <w:sz w:val="28"/>
          <w:szCs w:val="28"/>
          <w:rtl/>
          <w:lang w:bidi="ar-EG"/>
        </w:rPr>
        <w:t>: "توجد علاقة ارتباط إيجابية ودالة إحصائيًا بين القيادة الخادمة والسلوك الحضاري بين الموظفين في الشركات الصناعية السعودية."</w:t>
      </w:r>
    </w:p>
    <w:p w14:paraId="4DA03500" w14:textId="793CA3C6" w:rsidR="00302B60" w:rsidRPr="00E30989" w:rsidRDefault="00E30989">
      <w:pPr>
        <w:pStyle w:val="ListParagraph"/>
        <w:numPr>
          <w:ilvl w:val="0"/>
          <w:numId w:val="35"/>
        </w:numPr>
        <w:spacing w:line="360" w:lineRule="auto"/>
        <w:jc w:val="both"/>
        <w:rPr>
          <w:rFonts w:ascii="Simplified Arabic" w:hAnsi="Simplified Arabic" w:cs="Simplified Arabic"/>
          <w:sz w:val="28"/>
          <w:szCs w:val="28"/>
          <w:rtl/>
          <w:lang w:bidi="ar-EG"/>
        </w:rPr>
      </w:pPr>
      <w:r w:rsidRPr="00E30989">
        <w:rPr>
          <w:rFonts w:ascii="Simplified Arabic" w:hAnsi="Simplified Arabic" w:cs="Simplified Arabic" w:hint="cs"/>
          <w:b/>
          <w:bCs/>
          <w:sz w:val="28"/>
          <w:szCs w:val="28"/>
          <w:rtl/>
          <w:lang w:bidi="ar-EG"/>
        </w:rPr>
        <w:t>ال</w:t>
      </w:r>
      <w:r w:rsidR="00302B60" w:rsidRPr="00E30989">
        <w:rPr>
          <w:rFonts w:ascii="Simplified Arabic" w:hAnsi="Simplified Arabic" w:cs="Simplified Arabic"/>
          <w:b/>
          <w:bCs/>
          <w:sz w:val="28"/>
          <w:szCs w:val="28"/>
          <w:rtl/>
          <w:lang w:bidi="ar-EG"/>
        </w:rPr>
        <w:t>تعليق على النتائج</w:t>
      </w:r>
      <w:r w:rsidR="00302B60" w:rsidRPr="00E30989">
        <w:rPr>
          <w:rFonts w:ascii="Simplified Arabic" w:hAnsi="Simplified Arabic" w:cs="Simplified Arabic"/>
          <w:sz w:val="28"/>
          <w:szCs w:val="28"/>
          <w:rtl/>
          <w:lang w:bidi="ar-EG"/>
        </w:rPr>
        <w:t>: أظهرت البيانات ارتباطًا قويًا بقيمة (</w:t>
      </w:r>
      <w:r w:rsidR="00302B60" w:rsidRPr="00E30989">
        <w:rPr>
          <w:rFonts w:ascii="Simplified Arabic" w:hAnsi="Simplified Arabic" w:cs="Simplified Arabic"/>
          <w:sz w:val="28"/>
          <w:szCs w:val="28"/>
          <w:lang w:bidi="ar-EG"/>
        </w:rPr>
        <w:t>R = 0.678</w:t>
      </w:r>
      <w:r w:rsidR="00302B60" w:rsidRPr="00E30989">
        <w:rPr>
          <w:rFonts w:ascii="Simplified Arabic" w:hAnsi="Simplified Arabic" w:cs="Simplified Arabic"/>
          <w:sz w:val="28"/>
          <w:szCs w:val="28"/>
          <w:rtl/>
          <w:lang w:bidi="ar-EG"/>
        </w:rPr>
        <w:t>)</w:t>
      </w:r>
      <w:r w:rsidRPr="00E30989">
        <w:rPr>
          <w:rFonts w:ascii="Simplified Arabic" w:hAnsi="Simplified Arabic" w:cs="Simplified Arabic" w:hint="cs"/>
          <w:sz w:val="28"/>
          <w:szCs w:val="28"/>
          <w:rtl/>
          <w:lang w:bidi="ar-EG"/>
        </w:rPr>
        <w:t xml:space="preserve"> </w:t>
      </w:r>
      <w:r w:rsidR="00302B60" w:rsidRPr="00E30989">
        <w:rPr>
          <w:rFonts w:ascii="Simplified Arabic" w:hAnsi="Simplified Arabic" w:cs="Simplified Arabic"/>
          <w:sz w:val="28"/>
          <w:szCs w:val="28"/>
          <w:rtl/>
          <w:lang w:bidi="ar-EG"/>
        </w:rPr>
        <w:t>عند مستوى دلالة (0.000). تشير هذه النتيجة إلى أن القيادة الخادمة تُسهم في تشكيل سلوك تنظيمي إيجابي، يتجلى في اهتمام الموظفين بسمعة المنظمة وحماية مواردها.</w:t>
      </w:r>
    </w:p>
    <w:p w14:paraId="543AE485" w14:textId="376C5730" w:rsidR="00302B60" w:rsidRPr="00E30989"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E30989">
        <w:rPr>
          <w:rFonts w:ascii="Simplified Arabic" w:hAnsi="Simplified Arabic" w:cs="Simplified Arabic"/>
          <w:b/>
          <w:bCs/>
          <w:sz w:val="28"/>
          <w:szCs w:val="28"/>
          <w:rtl/>
          <w:lang w:bidi="ar-EG"/>
        </w:rPr>
        <w:t>القرار</w:t>
      </w:r>
      <w:r w:rsidRPr="00E30989">
        <w:rPr>
          <w:rFonts w:ascii="Simplified Arabic" w:hAnsi="Simplified Arabic" w:cs="Simplified Arabic"/>
          <w:sz w:val="28"/>
          <w:szCs w:val="28"/>
          <w:rtl/>
          <w:lang w:bidi="ar-EG"/>
        </w:rPr>
        <w:t>: مقبول.</w:t>
      </w:r>
    </w:p>
    <w:p w14:paraId="03CE4869" w14:textId="75481582" w:rsidR="00350E1F" w:rsidRPr="00350E1F" w:rsidRDefault="00350E1F" w:rsidP="00350E1F">
      <w:pPr>
        <w:pStyle w:val="Caption"/>
        <w:bidi/>
        <w:ind w:left="720"/>
        <w:jc w:val="center"/>
        <w:rPr>
          <w:rFonts w:cs="Arial"/>
          <w:noProof/>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xml:space="preserve"> </w:t>
      </w:r>
      <w:r w:rsidRPr="00841B0B">
        <w:rPr>
          <w:rFonts w:cs="Arial"/>
          <w:noProof/>
          <w:rtl/>
          <w:lang w:bidi="ar-EG"/>
        </w:rPr>
        <w:t xml:space="preserve">: </w:t>
      </w:r>
      <w:r>
        <w:rPr>
          <w:rFonts w:cs="Arial" w:hint="cs"/>
          <w:noProof/>
          <w:rtl/>
          <w:lang w:bidi="ar-EG"/>
        </w:rPr>
        <w:t>اختبار الفرضيات</w:t>
      </w:r>
    </w:p>
    <w:tbl>
      <w:tblPr>
        <w:tblStyle w:val="TableGrid"/>
        <w:bidiVisual/>
        <w:tblW w:w="8456" w:type="dxa"/>
        <w:jc w:val="center"/>
        <w:tblLook w:val="04A0" w:firstRow="1" w:lastRow="0" w:firstColumn="1" w:lastColumn="0" w:noHBand="0" w:noVBand="1"/>
      </w:tblPr>
      <w:tblGrid>
        <w:gridCol w:w="1072"/>
        <w:gridCol w:w="3240"/>
        <w:gridCol w:w="1440"/>
        <w:gridCol w:w="1744"/>
        <w:gridCol w:w="960"/>
      </w:tblGrid>
      <w:tr w:rsidR="008D6B2B" w:rsidRPr="008D6B2B" w14:paraId="416A1906" w14:textId="77777777" w:rsidTr="008D6B2B">
        <w:trPr>
          <w:trHeight w:val="408"/>
          <w:jc w:val="center"/>
        </w:trPr>
        <w:tc>
          <w:tcPr>
            <w:tcW w:w="1072" w:type="dxa"/>
            <w:hideMark/>
          </w:tcPr>
          <w:p w14:paraId="717B9564"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رقم الفرضية</w:t>
            </w:r>
          </w:p>
        </w:tc>
        <w:tc>
          <w:tcPr>
            <w:tcW w:w="3240" w:type="dxa"/>
            <w:hideMark/>
          </w:tcPr>
          <w:p w14:paraId="2D1EFF56"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نص الفرضية</w:t>
            </w:r>
          </w:p>
        </w:tc>
        <w:tc>
          <w:tcPr>
            <w:tcW w:w="1440" w:type="dxa"/>
            <w:hideMark/>
          </w:tcPr>
          <w:p w14:paraId="19365033"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معامل الارتباط (</w:t>
            </w:r>
            <w:r w:rsidRPr="008D6B2B">
              <w:rPr>
                <w:rFonts w:ascii="Arial" w:eastAsia="Times New Roman" w:hAnsi="Arial" w:cs="Arial"/>
                <w:b/>
                <w:bCs/>
                <w:color w:val="000000" w:themeColor="text1"/>
                <w:sz w:val="16"/>
                <w:szCs w:val="16"/>
              </w:rPr>
              <w:t>R</w:t>
            </w:r>
            <w:r w:rsidRPr="008D6B2B">
              <w:rPr>
                <w:rFonts w:ascii="Arial" w:eastAsia="Times New Roman" w:hAnsi="Arial" w:cs="Arial"/>
                <w:b/>
                <w:bCs/>
                <w:color w:val="000000" w:themeColor="text1"/>
                <w:sz w:val="16"/>
                <w:szCs w:val="16"/>
                <w:rtl/>
              </w:rPr>
              <w:t>)</w:t>
            </w:r>
          </w:p>
        </w:tc>
        <w:tc>
          <w:tcPr>
            <w:tcW w:w="1744" w:type="dxa"/>
            <w:hideMark/>
          </w:tcPr>
          <w:p w14:paraId="53AF72B8"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مستوى الدلالة (</w:t>
            </w:r>
            <w:r w:rsidRPr="008D6B2B">
              <w:rPr>
                <w:rFonts w:ascii="Arial" w:eastAsia="Times New Roman" w:hAnsi="Arial" w:cs="Arial"/>
                <w:b/>
                <w:bCs/>
                <w:color w:val="000000" w:themeColor="text1"/>
                <w:sz w:val="16"/>
                <w:szCs w:val="16"/>
              </w:rPr>
              <w:t>Sig</w:t>
            </w:r>
            <w:r w:rsidRPr="008D6B2B">
              <w:rPr>
                <w:rFonts w:ascii="Arial" w:eastAsia="Times New Roman" w:hAnsi="Arial" w:cs="Arial"/>
                <w:b/>
                <w:bCs/>
                <w:color w:val="000000" w:themeColor="text1"/>
                <w:sz w:val="16"/>
                <w:szCs w:val="16"/>
                <w:rtl/>
              </w:rPr>
              <w:t>)</w:t>
            </w:r>
          </w:p>
        </w:tc>
        <w:tc>
          <w:tcPr>
            <w:tcW w:w="960" w:type="dxa"/>
            <w:hideMark/>
          </w:tcPr>
          <w:p w14:paraId="0CD0CD8C"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النتيجة</w:t>
            </w:r>
          </w:p>
        </w:tc>
      </w:tr>
      <w:tr w:rsidR="008D6B2B" w:rsidRPr="008D6B2B" w14:paraId="72596237" w14:textId="77777777" w:rsidTr="008D6B2B">
        <w:trPr>
          <w:trHeight w:val="296"/>
          <w:jc w:val="center"/>
        </w:trPr>
        <w:tc>
          <w:tcPr>
            <w:tcW w:w="1072" w:type="dxa"/>
            <w:hideMark/>
          </w:tcPr>
          <w:p w14:paraId="1E4ED89E"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الرئيسية</w:t>
            </w:r>
          </w:p>
        </w:tc>
        <w:tc>
          <w:tcPr>
            <w:tcW w:w="3240" w:type="dxa"/>
            <w:hideMark/>
          </w:tcPr>
          <w:p w14:paraId="51D8EC48"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وسلوكيات المواطنة ككل.</w:t>
            </w:r>
          </w:p>
        </w:tc>
        <w:tc>
          <w:tcPr>
            <w:tcW w:w="1440" w:type="dxa"/>
            <w:hideMark/>
          </w:tcPr>
          <w:p w14:paraId="09ED598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0.712</w:t>
            </w:r>
            <w:r w:rsidRPr="008D6B2B">
              <w:rPr>
                <w:rFonts w:ascii="Arial" w:eastAsia="Times New Roman" w:hAnsi="Arial" w:cs="Arial"/>
                <w:color w:val="000000" w:themeColor="text1"/>
                <w:sz w:val="16"/>
                <w:szCs w:val="16"/>
              </w:rPr>
              <w:t>*</w:t>
            </w:r>
          </w:p>
        </w:tc>
        <w:tc>
          <w:tcPr>
            <w:tcW w:w="1744" w:type="dxa"/>
            <w:hideMark/>
          </w:tcPr>
          <w:p w14:paraId="7191566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6FAD9C7D"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790C9983" w14:textId="77777777" w:rsidTr="008D6B2B">
        <w:trPr>
          <w:trHeight w:val="179"/>
          <w:jc w:val="center"/>
        </w:trPr>
        <w:tc>
          <w:tcPr>
            <w:tcW w:w="1072" w:type="dxa"/>
            <w:hideMark/>
          </w:tcPr>
          <w:p w14:paraId="6A19CD17"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1</w:t>
            </w:r>
          </w:p>
        </w:tc>
        <w:tc>
          <w:tcPr>
            <w:tcW w:w="3240" w:type="dxa"/>
            <w:hideMark/>
          </w:tcPr>
          <w:p w14:paraId="7ADDE7F5"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الإيثار</w:t>
            </w:r>
            <w:r w:rsidRPr="008D6B2B">
              <w:rPr>
                <w:rFonts w:ascii="Arial" w:eastAsia="Times New Roman" w:hAnsi="Arial" w:cs="Arial"/>
                <w:color w:val="000000" w:themeColor="text1"/>
                <w:sz w:val="16"/>
                <w:szCs w:val="16"/>
                <w:rtl/>
              </w:rPr>
              <w:t>.</w:t>
            </w:r>
          </w:p>
        </w:tc>
        <w:tc>
          <w:tcPr>
            <w:tcW w:w="1440" w:type="dxa"/>
            <w:hideMark/>
          </w:tcPr>
          <w:p w14:paraId="2E18A4D5"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0.645</w:t>
            </w:r>
            <w:r w:rsidRPr="008D6B2B">
              <w:rPr>
                <w:rFonts w:ascii="Arial" w:eastAsia="Times New Roman" w:hAnsi="Arial" w:cs="Arial"/>
                <w:color w:val="000000" w:themeColor="text1"/>
                <w:sz w:val="16"/>
                <w:szCs w:val="16"/>
              </w:rPr>
              <w:t>*</w:t>
            </w:r>
          </w:p>
        </w:tc>
        <w:tc>
          <w:tcPr>
            <w:tcW w:w="1744" w:type="dxa"/>
            <w:hideMark/>
          </w:tcPr>
          <w:p w14:paraId="0278388E"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591E4367"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31D224B7" w14:textId="77777777" w:rsidTr="008D6B2B">
        <w:trPr>
          <w:trHeight w:val="242"/>
          <w:jc w:val="center"/>
        </w:trPr>
        <w:tc>
          <w:tcPr>
            <w:tcW w:w="1072" w:type="dxa"/>
            <w:hideMark/>
          </w:tcPr>
          <w:p w14:paraId="736A384A"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2</w:t>
            </w:r>
          </w:p>
        </w:tc>
        <w:tc>
          <w:tcPr>
            <w:tcW w:w="3240" w:type="dxa"/>
            <w:hideMark/>
          </w:tcPr>
          <w:p w14:paraId="4CFE58E8"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الكياسة</w:t>
            </w:r>
            <w:r w:rsidRPr="008D6B2B">
              <w:rPr>
                <w:rFonts w:ascii="Arial" w:eastAsia="Times New Roman" w:hAnsi="Arial" w:cs="Arial"/>
                <w:color w:val="000000" w:themeColor="text1"/>
                <w:sz w:val="16"/>
                <w:szCs w:val="16"/>
                <w:rtl/>
              </w:rPr>
              <w:t>.</w:t>
            </w:r>
          </w:p>
        </w:tc>
        <w:tc>
          <w:tcPr>
            <w:tcW w:w="1440" w:type="dxa"/>
            <w:hideMark/>
          </w:tcPr>
          <w:p w14:paraId="54A59705"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0.589</w:t>
            </w:r>
            <w:r w:rsidRPr="008D6B2B">
              <w:rPr>
                <w:rFonts w:ascii="Arial" w:eastAsia="Times New Roman" w:hAnsi="Arial" w:cs="Arial"/>
                <w:color w:val="000000" w:themeColor="text1"/>
                <w:sz w:val="16"/>
                <w:szCs w:val="16"/>
              </w:rPr>
              <w:t>*</w:t>
            </w:r>
          </w:p>
        </w:tc>
        <w:tc>
          <w:tcPr>
            <w:tcW w:w="1744" w:type="dxa"/>
            <w:hideMark/>
          </w:tcPr>
          <w:p w14:paraId="6F9F7361"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531A44E7"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6F153F9D" w14:textId="77777777" w:rsidTr="008D6B2B">
        <w:trPr>
          <w:trHeight w:val="269"/>
          <w:jc w:val="center"/>
        </w:trPr>
        <w:tc>
          <w:tcPr>
            <w:tcW w:w="1072" w:type="dxa"/>
            <w:hideMark/>
          </w:tcPr>
          <w:p w14:paraId="65D74F4E"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3</w:t>
            </w:r>
          </w:p>
        </w:tc>
        <w:tc>
          <w:tcPr>
            <w:tcW w:w="3240" w:type="dxa"/>
            <w:hideMark/>
          </w:tcPr>
          <w:p w14:paraId="100A407A"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الضمير الحي</w:t>
            </w:r>
            <w:r w:rsidRPr="008D6B2B">
              <w:rPr>
                <w:rFonts w:ascii="Arial" w:eastAsia="Times New Roman" w:hAnsi="Arial" w:cs="Arial"/>
                <w:color w:val="000000" w:themeColor="text1"/>
                <w:sz w:val="16"/>
                <w:szCs w:val="16"/>
                <w:rtl/>
              </w:rPr>
              <w:t>.</w:t>
            </w:r>
          </w:p>
        </w:tc>
        <w:tc>
          <w:tcPr>
            <w:tcW w:w="1440" w:type="dxa"/>
            <w:hideMark/>
          </w:tcPr>
          <w:p w14:paraId="7458335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0.612</w:t>
            </w:r>
            <w:r w:rsidRPr="008D6B2B">
              <w:rPr>
                <w:rFonts w:ascii="Arial" w:eastAsia="Times New Roman" w:hAnsi="Arial" w:cs="Arial"/>
                <w:color w:val="000000" w:themeColor="text1"/>
                <w:sz w:val="16"/>
                <w:szCs w:val="16"/>
              </w:rPr>
              <w:t>*</w:t>
            </w:r>
          </w:p>
        </w:tc>
        <w:tc>
          <w:tcPr>
            <w:tcW w:w="1744" w:type="dxa"/>
            <w:hideMark/>
          </w:tcPr>
          <w:p w14:paraId="76B6016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3F605E7A"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2997D2A5" w14:textId="77777777" w:rsidTr="008D6B2B">
        <w:trPr>
          <w:trHeight w:val="260"/>
          <w:jc w:val="center"/>
        </w:trPr>
        <w:tc>
          <w:tcPr>
            <w:tcW w:w="1072" w:type="dxa"/>
            <w:hideMark/>
          </w:tcPr>
          <w:p w14:paraId="1D366D50"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4</w:t>
            </w:r>
          </w:p>
        </w:tc>
        <w:tc>
          <w:tcPr>
            <w:tcW w:w="3240" w:type="dxa"/>
            <w:hideMark/>
          </w:tcPr>
          <w:p w14:paraId="4C0C5287"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الروح الرياضية</w:t>
            </w:r>
            <w:r w:rsidRPr="008D6B2B">
              <w:rPr>
                <w:rFonts w:ascii="Arial" w:eastAsia="Times New Roman" w:hAnsi="Arial" w:cs="Arial"/>
                <w:color w:val="000000" w:themeColor="text1"/>
                <w:sz w:val="16"/>
                <w:szCs w:val="16"/>
                <w:rtl/>
              </w:rPr>
              <w:t>.</w:t>
            </w:r>
          </w:p>
        </w:tc>
        <w:tc>
          <w:tcPr>
            <w:tcW w:w="1440" w:type="dxa"/>
            <w:hideMark/>
          </w:tcPr>
          <w:p w14:paraId="0FC6F54A"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0.554</w:t>
            </w:r>
            <w:r w:rsidRPr="008D6B2B">
              <w:rPr>
                <w:rFonts w:ascii="Arial" w:eastAsia="Times New Roman" w:hAnsi="Arial" w:cs="Arial"/>
                <w:color w:val="000000" w:themeColor="text1"/>
                <w:sz w:val="16"/>
                <w:szCs w:val="16"/>
              </w:rPr>
              <w:t>*</w:t>
            </w:r>
          </w:p>
        </w:tc>
        <w:tc>
          <w:tcPr>
            <w:tcW w:w="1744" w:type="dxa"/>
            <w:hideMark/>
          </w:tcPr>
          <w:p w14:paraId="5EBCCF1A"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0.001</w:t>
            </w:r>
          </w:p>
        </w:tc>
        <w:tc>
          <w:tcPr>
            <w:tcW w:w="960" w:type="dxa"/>
            <w:hideMark/>
          </w:tcPr>
          <w:p w14:paraId="0C6213A2"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r w:rsidR="008D6B2B" w:rsidRPr="008D6B2B" w14:paraId="67800B0B" w14:textId="77777777" w:rsidTr="008D6B2B">
        <w:trPr>
          <w:trHeight w:val="260"/>
          <w:jc w:val="center"/>
        </w:trPr>
        <w:tc>
          <w:tcPr>
            <w:tcW w:w="1072" w:type="dxa"/>
            <w:hideMark/>
          </w:tcPr>
          <w:p w14:paraId="4078BE89"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الفرعية 5</w:t>
            </w:r>
          </w:p>
        </w:tc>
        <w:tc>
          <w:tcPr>
            <w:tcW w:w="3240" w:type="dxa"/>
            <w:hideMark/>
          </w:tcPr>
          <w:p w14:paraId="73326941" w14:textId="77777777" w:rsidR="008D6B2B" w:rsidRPr="008D6B2B" w:rsidRDefault="008D6B2B" w:rsidP="008D6B2B">
            <w:pPr>
              <w:ind w:firstLineChars="100" w:firstLine="160"/>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tl/>
              </w:rPr>
              <w:t>توجد علاقة بين القيادة الخادمة وبُعد </w:t>
            </w:r>
            <w:r w:rsidRPr="008D6B2B">
              <w:rPr>
                <w:rFonts w:ascii="Arial" w:eastAsia="Times New Roman" w:hAnsi="Arial" w:cs="Arial"/>
                <w:b/>
                <w:bCs/>
                <w:color w:val="000000" w:themeColor="text1"/>
                <w:sz w:val="16"/>
                <w:szCs w:val="16"/>
                <w:rtl/>
              </w:rPr>
              <w:t>السلوك الحضاري</w:t>
            </w:r>
            <w:r w:rsidRPr="008D6B2B">
              <w:rPr>
                <w:rFonts w:ascii="Arial" w:eastAsia="Times New Roman" w:hAnsi="Arial" w:cs="Arial"/>
                <w:color w:val="000000" w:themeColor="text1"/>
                <w:sz w:val="16"/>
                <w:szCs w:val="16"/>
                <w:rtl/>
              </w:rPr>
              <w:t>.</w:t>
            </w:r>
          </w:p>
        </w:tc>
        <w:tc>
          <w:tcPr>
            <w:tcW w:w="1440" w:type="dxa"/>
            <w:hideMark/>
          </w:tcPr>
          <w:p w14:paraId="6FFCDA7F"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0.678</w:t>
            </w:r>
            <w:r w:rsidRPr="008D6B2B">
              <w:rPr>
                <w:rFonts w:ascii="Arial" w:eastAsia="Times New Roman" w:hAnsi="Arial" w:cs="Arial"/>
                <w:color w:val="000000" w:themeColor="text1"/>
                <w:sz w:val="16"/>
                <w:szCs w:val="16"/>
              </w:rPr>
              <w:t>*</w:t>
            </w:r>
          </w:p>
        </w:tc>
        <w:tc>
          <w:tcPr>
            <w:tcW w:w="1744" w:type="dxa"/>
            <w:hideMark/>
          </w:tcPr>
          <w:p w14:paraId="52572BF4"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w:t>
            </w:r>
          </w:p>
        </w:tc>
        <w:tc>
          <w:tcPr>
            <w:tcW w:w="960" w:type="dxa"/>
            <w:hideMark/>
          </w:tcPr>
          <w:p w14:paraId="753E062E"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قبول</w:t>
            </w:r>
          </w:p>
        </w:tc>
      </w:tr>
    </w:tbl>
    <w:p w14:paraId="646A6DEB" w14:textId="77777777" w:rsidR="00C65BC5" w:rsidRPr="00C65BC5" w:rsidRDefault="00C65BC5" w:rsidP="00C65BC5">
      <w:pPr>
        <w:spacing w:line="360" w:lineRule="auto"/>
        <w:jc w:val="both"/>
        <w:rPr>
          <w:rFonts w:ascii="Simplified Arabic" w:hAnsi="Simplified Arabic" w:cs="Simplified Arabic"/>
          <w:sz w:val="28"/>
          <w:szCs w:val="28"/>
          <w:rtl/>
          <w:lang w:bidi="ar-EG"/>
        </w:rPr>
      </w:pPr>
    </w:p>
    <w:p w14:paraId="6207B406"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في هذا القسم، سعى الباحث إلى التحقق من الفرضية الرئيسية للدراسة، والتي تنص على وجود ارتباط إيجابي ذي دلالة إحصائية بين القيادة الخادمة وسلوكيات المواطنة التنظيمية بشكل عام في الشركات الصناعية السعودية. ولتحقيق ذلك، استُخدم معامل ارتباط بيرسون كأداة إحصائية لقياس قوة واتجاه العلاقة. وكشفت النتائج عن ارتباط إيجابي قوي (0.712) عند مستوى دلالة إحصائية (0.000). ولأن هذه القيمة أقل من مستوى الدلالة المقبول (0.05)، فإن ذلك يؤدي إلى قبول الفرضية الرئيسية للدراسة، مما يدل على أن تعزيز ممارسات القيادة الخادمة يُسهم بشكل مباشر وملموس في رفع مستوى سلوكيات المواطنة التنظيمية بين الموظفين في المجتمع قيد الدراسة.</w:t>
      </w:r>
    </w:p>
    <w:p w14:paraId="5C923A59"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فيما يتعلق بالفرضيات الفرعية المستخلصة من هذه الدراسة، تم اختبار الفرضية الفرعية الأولى، التي تستكشف العلاقة بين القيادة الخادمة وبُعد الإيثار، باستخدام معامل ارتباط بيرسون. وكشف التحليل الإحصائي عن وجود ارتباط إيجابي ذي دلالة إحصائية (0.645) عند مستوى دلالة (0.000)، مما يُبرر قبول هذه الفرضية. كما طُبقت هذه النتيجة الإيجابية على الفرضية الفرعية الثانية المتعلقة ببُعد المجاملة، حيث أظهر الاختبار الإحصائي وجود ارتباط إيجابي ذي دلالة إحصائية (0.589) عند مستوى دلالة (0.000)، مما يؤكد صحة الفرضية وقبولها. علاوة على ذلك، دعمت النتائج الإحصائية الفرضية الفرعية الثالثة المتعلقة ببُعد الضمير، حيث سجل معامل الارتباط قيمة (0.612) عند مستوى دلالة (0.000)، مما يشير إلى وجود ارتباط إيجابي ذي دلالة إحصائية، مما يُبرر قبول الفرضية بشكل كامل.</w:t>
      </w:r>
    </w:p>
    <w:p w14:paraId="70D53EF2"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لاستكمال تحليل المجال، تم اختبار الفرضية الفرعية الرابعة، التي تنص على وجود علاقة بين القيادة الخادمة والروح الرياضية. أظهر معامل ارتباط بيرسون ارتباطًا إيجابيًا قدره 0.554 عند مستوى دلالة إحصائية 0.001، وهي قيمة ذات دلالة إحصائية لأنها أقل من 0.05. لذلك، تم قبول هذه الفرضية.</w:t>
      </w:r>
    </w:p>
    <w:p w14:paraId="3FDCC938" w14:textId="77777777" w:rsidR="00C65BC5" w:rsidRP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أخيرًا، تم اختبار الفرضية الفرعية الخامسة، التي تستكشف أثر القيادة الخادمة في تعزيز السلوك الحضاري. أظهرت البيانات ارتباطًا إيجابيًا قويًا قدره 0.678 عند مستوى دلالة إحصائية 0.000، مما أدى في النهاية إلى قبول الفرضية الخامسة.</w:t>
      </w:r>
    </w:p>
    <w:p w14:paraId="662A27A2" w14:textId="14203433" w:rsidR="00C65BC5" w:rsidRDefault="00C65BC5" w:rsidP="00C65BC5">
      <w:pPr>
        <w:spacing w:line="360" w:lineRule="auto"/>
        <w:jc w:val="both"/>
        <w:rPr>
          <w:rFonts w:ascii="Simplified Arabic" w:hAnsi="Simplified Arabic" w:cs="Simplified Arabic"/>
          <w:sz w:val="28"/>
          <w:szCs w:val="28"/>
          <w:rtl/>
          <w:lang w:bidi="ar-EG"/>
        </w:rPr>
      </w:pPr>
      <w:r w:rsidRPr="00C65BC5">
        <w:rPr>
          <w:rFonts w:ascii="Simplified Arabic" w:hAnsi="Simplified Arabic" w:cs="Simplified Arabic"/>
          <w:sz w:val="28"/>
          <w:szCs w:val="28"/>
          <w:rtl/>
          <w:lang w:bidi="ar-EG"/>
        </w:rPr>
        <w:t>تؤكد هذه النتائج مجتمعةً قبول جميع الفرضيات التي صاغتها الدراسة إحصائيًا، مما يعكس الأثر الجوهري والحيوي للقيادة الخادمة في تشكيل سلوكيات تنظيمية إيجابية ضمن بيئة العمل الصناعية في المملكة العربية السعودية.</w:t>
      </w:r>
    </w:p>
    <w:p w14:paraId="58D145A4" w14:textId="77777777" w:rsidR="00C65BC5" w:rsidRPr="00DA3584" w:rsidRDefault="00C65BC5" w:rsidP="00C65BC5">
      <w:pPr>
        <w:spacing w:line="360" w:lineRule="auto"/>
        <w:jc w:val="both"/>
        <w:rPr>
          <w:rFonts w:ascii="Simplified Arabic" w:hAnsi="Simplified Arabic" w:cs="Simplified Arabic"/>
          <w:sz w:val="28"/>
          <w:szCs w:val="28"/>
          <w:rtl/>
          <w:lang w:bidi="ar-EG"/>
        </w:rPr>
      </w:pPr>
    </w:p>
    <w:p w14:paraId="02F1C9E5" w14:textId="45190612" w:rsidR="00B9156C" w:rsidRPr="00302B60" w:rsidRDefault="00350E1F">
      <w:pPr>
        <w:pStyle w:val="ListParagraph"/>
        <w:numPr>
          <w:ilvl w:val="0"/>
          <w:numId w:val="35"/>
        </w:num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hint="cs"/>
          <w:b/>
          <w:bCs/>
          <w:sz w:val="28"/>
          <w:szCs w:val="28"/>
          <w:rtl/>
          <w:lang w:bidi="ar-EG"/>
        </w:rPr>
        <w:t xml:space="preserve">تحليل الانحدار </w:t>
      </w:r>
    </w:p>
    <w:p w14:paraId="79C9FEC6" w14:textId="42DCF256"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استنادًا إلى تحليل الجداول </w:t>
      </w:r>
      <w:r w:rsidRPr="00302B60">
        <w:rPr>
          <w:rFonts w:ascii="Simplified Arabic" w:hAnsi="Simplified Arabic" w:cs="Simplified Arabic" w:hint="cs"/>
          <w:sz w:val="28"/>
          <w:szCs w:val="28"/>
          <w:rtl/>
          <w:lang w:bidi="ar-EG"/>
        </w:rPr>
        <w:t>أعلاه،</w:t>
      </w:r>
      <w:r w:rsidRPr="00302B60">
        <w:rPr>
          <w:rFonts w:ascii="Simplified Arabic" w:hAnsi="Simplified Arabic" w:cs="Simplified Arabic"/>
          <w:sz w:val="28"/>
          <w:szCs w:val="28"/>
          <w:rtl/>
          <w:lang w:bidi="ar-EG"/>
        </w:rPr>
        <w:t xml:space="preserve"> يمكن تفسير النتائج على النحو التالي:</w:t>
      </w:r>
    </w:p>
    <w:p w14:paraId="553FDCC7"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 xml:space="preserve">1. قوة التنبؤ (معامل التحديد </w:t>
      </w:r>
      <w:r w:rsidRPr="00302B60">
        <w:rPr>
          <w:rFonts w:ascii="Simplified Arabic" w:hAnsi="Simplified Arabic" w:cs="Simplified Arabic"/>
          <w:b/>
          <w:bCs/>
          <w:sz w:val="28"/>
          <w:szCs w:val="28"/>
          <w:lang w:bidi="ar-EG"/>
        </w:rPr>
        <w:t>R²</w:t>
      </w:r>
      <w:r w:rsidRPr="00302B60">
        <w:rPr>
          <w:rFonts w:ascii="Simplified Arabic" w:hAnsi="Simplified Arabic" w:cs="Simplified Arabic"/>
          <w:b/>
          <w:bCs/>
          <w:sz w:val="28"/>
          <w:szCs w:val="28"/>
          <w:rtl/>
          <w:lang w:bidi="ar-EG"/>
        </w:rPr>
        <w:t>):</w:t>
      </w:r>
    </w:p>
    <w:p w14:paraId="0E059909"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بلغ معامل التحديد </w:t>
      </w:r>
      <w:r w:rsidRPr="00302B60">
        <w:rPr>
          <w:rFonts w:ascii="Simplified Arabic" w:hAnsi="Simplified Arabic" w:cs="Simplified Arabic"/>
          <w:sz w:val="28"/>
          <w:szCs w:val="28"/>
          <w:lang w:bidi="ar-EG"/>
        </w:rPr>
        <w:t>(R²) 0.026</w:t>
      </w:r>
      <w:r w:rsidRPr="00302B60">
        <w:rPr>
          <w:rFonts w:ascii="Simplified Arabic" w:hAnsi="Simplified Arabic" w:cs="Simplified Arabic"/>
          <w:sz w:val="28"/>
          <w:szCs w:val="28"/>
          <w:rtl/>
          <w:lang w:bidi="ar-EG"/>
        </w:rPr>
        <w:t>. وهذا يعني أن المتغيرات المستقلة المُدرجة في هذا النموذج (أبعاد القيادة الخادمة: تمكين الأتباع، وتواضع القيادة، والتركيز على نمو الآخرين) تُفسر 2.6% فقط من التباين في المتغير التابع ضمن هذه العينة. تُعد هذه النسبة ضعيفة إحصائيًا للتنبؤ، مما يُشير إلى وجود العديد من العوامل الأخرى غير المُدرجة في الدراسة والتي تؤثر على المتغير التابع.</w:t>
      </w:r>
    </w:p>
    <w:p w14:paraId="07CCA07A"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50351042"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 xml:space="preserve">2. الصلاحية الإحصائية للنموذج (قيمة </w:t>
      </w:r>
      <w:r w:rsidRPr="00302B60">
        <w:rPr>
          <w:rFonts w:ascii="Simplified Arabic" w:hAnsi="Simplified Arabic" w:cs="Simplified Arabic"/>
          <w:b/>
          <w:bCs/>
          <w:sz w:val="28"/>
          <w:szCs w:val="28"/>
          <w:lang w:bidi="ar-EG"/>
        </w:rPr>
        <w:t>F</w:t>
      </w:r>
      <w:r w:rsidRPr="00302B60">
        <w:rPr>
          <w:rFonts w:ascii="Simplified Arabic" w:hAnsi="Simplified Arabic" w:cs="Simplified Arabic"/>
          <w:b/>
          <w:bCs/>
          <w:sz w:val="28"/>
          <w:szCs w:val="28"/>
          <w:rtl/>
          <w:lang w:bidi="ar-EG"/>
        </w:rPr>
        <w:t xml:space="preserve"> ومستوى الدلالة):</w:t>
      </w:r>
    </w:p>
    <w:p w14:paraId="67E548E2" w14:textId="6ECFE280"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 xml:space="preserve">بلغ مستوى الدلالة </w:t>
      </w:r>
      <w:r w:rsidRPr="00302B60">
        <w:rPr>
          <w:rFonts w:ascii="Simplified Arabic" w:hAnsi="Simplified Arabic" w:cs="Simplified Arabic"/>
          <w:sz w:val="28"/>
          <w:szCs w:val="28"/>
          <w:lang w:bidi="ar-EG"/>
        </w:rPr>
        <w:t>(Sig) 0.094</w:t>
      </w:r>
      <w:r w:rsidRPr="00302B6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302B60">
        <w:rPr>
          <w:rFonts w:ascii="Simplified Arabic" w:hAnsi="Simplified Arabic" w:cs="Simplified Arabic"/>
          <w:sz w:val="28"/>
          <w:szCs w:val="28"/>
          <w:rtl/>
          <w:lang w:bidi="ar-EG"/>
        </w:rPr>
        <w:t xml:space="preserve">لكي يكون النموذج مقبولًا إحصائيًا وصالحًا للتنبؤ، يجب أن تكون قيمة </w:t>
      </w:r>
      <w:r w:rsidRPr="00302B60">
        <w:rPr>
          <w:rFonts w:ascii="Simplified Arabic" w:hAnsi="Simplified Arabic" w:cs="Simplified Arabic"/>
          <w:sz w:val="28"/>
          <w:szCs w:val="28"/>
          <w:lang w:bidi="ar-EG"/>
        </w:rPr>
        <w:t>Sig</w:t>
      </w:r>
      <w:r w:rsidRPr="00302B60">
        <w:rPr>
          <w:rFonts w:ascii="Simplified Arabic" w:hAnsi="Simplified Arabic" w:cs="Simplified Arabic"/>
          <w:sz w:val="28"/>
          <w:szCs w:val="28"/>
          <w:rtl/>
          <w:lang w:bidi="ar-EG"/>
        </w:rPr>
        <w:t xml:space="preserve"> أقل من 0.05. النتيجة: بما أن 0.094 أكبر من 0.05، فإن النموذج غير ذي دلالة إحصائية عند مستوى ثقة 95%. وقد أكد الباحث ذلك في الصفحة 95، حيث ذكر: "لا تُحدث المتغيرات المستقلة مجتمعةً تأثيرًا ذا دلالة إحصائية كافيًا للتنبؤ بدقة بالتغير في القيادة الخادمة ضمن هذه العينة".</w:t>
      </w:r>
    </w:p>
    <w:p w14:paraId="6229E75B" w14:textId="77777777" w:rsidR="00302B60" w:rsidRPr="00302B60" w:rsidRDefault="00302B60" w:rsidP="00302B60">
      <w:pPr>
        <w:spacing w:line="360" w:lineRule="auto"/>
        <w:jc w:val="both"/>
        <w:rPr>
          <w:rFonts w:ascii="Simplified Arabic" w:hAnsi="Simplified Arabic" w:cs="Simplified Arabic"/>
          <w:sz w:val="28"/>
          <w:szCs w:val="28"/>
          <w:rtl/>
          <w:lang w:bidi="ar-EG"/>
        </w:rPr>
      </w:pPr>
    </w:p>
    <w:p w14:paraId="7C9D856A" w14:textId="77777777"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3. مقارنة النتائج بالارتباط الكلي:</w:t>
      </w:r>
    </w:p>
    <w:p w14:paraId="42144146" w14:textId="77777777" w:rsidR="00302B60" w:rsidRP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من النقاط المهمة التي ذكرها الباحث في الصفحة 92 وجود ارتباط إيجابي قوي بين القيادة الخادمة وسلوكيات المواطنة التنظيمية ككل، بقيمة (</w:t>
      </w:r>
      <w:r w:rsidRPr="00302B60">
        <w:rPr>
          <w:rFonts w:ascii="Simplified Arabic" w:hAnsi="Simplified Arabic" w:cs="Simplified Arabic"/>
          <w:sz w:val="28"/>
          <w:szCs w:val="28"/>
          <w:lang w:bidi="ar-EG"/>
        </w:rPr>
        <w:t>R = 0.712</w:t>
      </w:r>
      <w:r w:rsidRPr="00302B60">
        <w:rPr>
          <w:rFonts w:ascii="Simplified Arabic" w:hAnsi="Simplified Arabic" w:cs="Simplified Arabic"/>
          <w:sz w:val="28"/>
          <w:szCs w:val="28"/>
          <w:rtl/>
          <w:lang w:bidi="ar-EG"/>
        </w:rPr>
        <w:t>) ومستوى دلالة عالٍ جدًا (0.000).</w:t>
      </w:r>
    </w:p>
    <w:p w14:paraId="3DC2029A" w14:textId="1E18E762" w:rsidR="00302B60" w:rsidRDefault="00302B60" w:rsidP="00302B60">
      <w:p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sz w:val="28"/>
          <w:szCs w:val="28"/>
          <w:rtl/>
          <w:lang w:bidi="ar-EG"/>
        </w:rPr>
        <w:t>هذا التناقض الظاهري يعني أن القيادة الخادمة كمفهوم واسع ترتبط ارتباطًا وثيقًا بسلوك المواطنة، ولكن عند تقسيمها إلى أبعاد فرعية ضمن نموذج انحدار إحصائي معقد (كما في الجداول في الصفحة 96)، فإن هذه الأبعاد وحدها لا تكفي لتوفير نموذج تنبؤي قوي. قد يعود ذلك إلى طبيعة توزيع استجابة العينة أو تداخل الأبعاد فيما بينها.</w:t>
      </w:r>
    </w:p>
    <w:p w14:paraId="01F1AA2E" w14:textId="1703177E" w:rsidR="00302B60" w:rsidRPr="00302B60" w:rsidRDefault="00302B60" w:rsidP="00302B60">
      <w:pPr>
        <w:pStyle w:val="Caption"/>
        <w:jc w:val="center"/>
        <w:rPr>
          <w:rFonts w:cs="Arial"/>
          <w:noProof/>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xml:space="preserve"> </w:t>
      </w:r>
      <w:r w:rsidRPr="00841B0B">
        <w:rPr>
          <w:rFonts w:cs="Arial"/>
          <w:noProof/>
          <w:rtl/>
          <w:lang w:bidi="ar-EG"/>
        </w:rPr>
        <w:t>:</w:t>
      </w:r>
      <w:r>
        <w:rPr>
          <w:rFonts w:cs="Arial" w:hint="cs"/>
          <w:noProof/>
          <w:rtl/>
          <w:lang w:bidi="ar-EG"/>
        </w:rPr>
        <w:t xml:space="preserve"> تحليل الانحدار </w:t>
      </w:r>
    </w:p>
    <w:tbl>
      <w:tblPr>
        <w:tblStyle w:val="TableGrid"/>
        <w:bidiVisual/>
        <w:tblW w:w="7040" w:type="dxa"/>
        <w:jc w:val="center"/>
        <w:tblLook w:val="04A0" w:firstRow="1" w:lastRow="0" w:firstColumn="1" w:lastColumn="0" w:noHBand="0" w:noVBand="1"/>
      </w:tblPr>
      <w:tblGrid>
        <w:gridCol w:w="1512"/>
        <w:gridCol w:w="1482"/>
        <w:gridCol w:w="981"/>
        <w:gridCol w:w="1057"/>
        <w:gridCol w:w="950"/>
        <w:gridCol w:w="1058"/>
      </w:tblGrid>
      <w:tr w:rsidR="00350E1F" w:rsidRPr="00350E1F" w14:paraId="7C4BD4FE" w14:textId="77777777" w:rsidTr="00350E1F">
        <w:trPr>
          <w:trHeight w:val="900"/>
          <w:jc w:val="center"/>
        </w:trPr>
        <w:tc>
          <w:tcPr>
            <w:tcW w:w="1660" w:type="dxa"/>
            <w:hideMark/>
          </w:tcPr>
          <w:p w14:paraId="4F9C0A8E"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 xml:space="preserve">المصدر </w:t>
            </w:r>
          </w:p>
        </w:tc>
        <w:tc>
          <w:tcPr>
            <w:tcW w:w="1540" w:type="dxa"/>
            <w:hideMark/>
          </w:tcPr>
          <w:p w14:paraId="304DCE5E"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مجموع المربعات</w:t>
            </w:r>
          </w:p>
        </w:tc>
        <w:tc>
          <w:tcPr>
            <w:tcW w:w="960" w:type="dxa"/>
            <w:hideMark/>
          </w:tcPr>
          <w:p w14:paraId="33F2AB64"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درجات الحرية</w:t>
            </w:r>
          </w:p>
        </w:tc>
        <w:tc>
          <w:tcPr>
            <w:tcW w:w="960" w:type="dxa"/>
            <w:hideMark/>
          </w:tcPr>
          <w:p w14:paraId="7FA5DA7D"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متوسط المربعات</w:t>
            </w:r>
          </w:p>
        </w:tc>
        <w:tc>
          <w:tcPr>
            <w:tcW w:w="960" w:type="dxa"/>
            <w:hideMark/>
          </w:tcPr>
          <w:p w14:paraId="18BBF256"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قيمة (</w:t>
            </w:r>
            <w:r w:rsidRPr="00350E1F">
              <w:rPr>
                <w:rFonts w:ascii="Arial" w:eastAsia="Times New Roman" w:hAnsi="Arial" w:cs="Arial"/>
                <w:b/>
                <w:bCs/>
                <w:color w:val="000000" w:themeColor="text1"/>
              </w:rPr>
              <w:t>F</w:t>
            </w:r>
            <w:r w:rsidRPr="00350E1F">
              <w:rPr>
                <w:rFonts w:ascii="Arial" w:eastAsia="Times New Roman" w:hAnsi="Arial" w:cs="Arial"/>
                <w:b/>
                <w:bCs/>
                <w:color w:val="000000" w:themeColor="text1"/>
                <w:rtl/>
              </w:rPr>
              <w:t>)</w:t>
            </w:r>
          </w:p>
        </w:tc>
        <w:tc>
          <w:tcPr>
            <w:tcW w:w="960" w:type="dxa"/>
            <w:hideMark/>
          </w:tcPr>
          <w:p w14:paraId="7D4C89B5"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مستوى الدلالة (</w:t>
            </w:r>
            <w:r w:rsidRPr="00350E1F">
              <w:rPr>
                <w:rFonts w:ascii="Arial" w:eastAsia="Times New Roman" w:hAnsi="Arial" w:cs="Arial"/>
                <w:b/>
                <w:bCs/>
                <w:color w:val="000000" w:themeColor="text1"/>
              </w:rPr>
              <w:t>Sig</w:t>
            </w:r>
            <w:r w:rsidRPr="00350E1F">
              <w:rPr>
                <w:rFonts w:ascii="Arial" w:eastAsia="Times New Roman" w:hAnsi="Arial" w:cs="Arial"/>
                <w:b/>
                <w:bCs/>
                <w:color w:val="000000" w:themeColor="text1"/>
                <w:rtl/>
              </w:rPr>
              <w:t>)</w:t>
            </w:r>
          </w:p>
        </w:tc>
      </w:tr>
      <w:tr w:rsidR="00350E1F" w:rsidRPr="00350E1F" w14:paraId="79D67318" w14:textId="77777777" w:rsidTr="00350E1F">
        <w:trPr>
          <w:trHeight w:val="300"/>
          <w:jc w:val="center"/>
        </w:trPr>
        <w:tc>
          <w:tcPr>
            <w:tcW w:w="1660" w:type="dxa"/>
            <w:hideMark/>
          </w:tcPr>
          <w:p w14:paraId="04371860" w14:textId="77777777" w:rsidR="00350E1F" w:rsidRPr="00350E1F" w:rsidRDefault="00350E1F" w:rsidP="00350E1F">
            <w:pPr>
              <w:ind w:firstLineChars="100" w:firstLine="241"/>
              <w:rPr>
                <w:rFonts w:ascii="Arial" w:eastAsia="Times New Roman" w:hAnsi="Arial" w:cs="Arial"/>
                <w:b/>
                <w:bCs/>
                <w:color w:val="000000" w:themeColor="text1"/>
                <w:rtl/>
              </w:rPr>
            </w:pPr>
            <w:r w:rsidRPr="00350E1F">
              <w:rPr>
                <w:rFonts w:ascii="Arial" w:eastAsia="Times New Roman" w:hAnsi="Arial" w:cs="Arial"/>
                <w:b/>
                <w:bCs/>
                <w:color w:val="000000" w:themeColor="text1"/>
                <w:rtl/>
              </w:rPr>
              <w:t>الانحدار</w:t>
            </w:r>
          </w:p>
        </w:tc>
        <w:tc>
          <w:tcPr>
            <w:tcW w:w="1540" w:type="dxa"/>
            <w:hideMark/>
          </w:tcPr>
          <w:p w14:paraId="50AED757"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18.84</w:t>
            </w:r>
          </w:p>
        </w:tc>
        <w:tc>
          <w:tcPr>
            <w:tcW w:w="960" w:type="dxa"/>
            <w:hideMark/>
          </w:tcPr>
          <w:p w14:paraId="5E8814D9"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10</w:t>
            </w:r>
          </w:p>
        </w:tc>
        <w:tc>
          <w:tcPr>
            <w:tcW w:w="960" w:type="dxa"/>
            <w:hideMark/>
          </w:tcPr>
          <w:p w14:paraId="2594A66B"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1.884</w:t>
            </w:r>
          </w:p>
        </w:tc>
        <w:tc>
          <w:tcPr>
            <w:tcW w:w="960" w:type="dxa"/>
            <w:hideMark/>
          </w:tcPr>
          <w:p w14:paraId="52C12BB0"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1.63</w:t>
            </w:r>
          </w:p>
        </w:tc>
        <w:tc>
          <w:tcPr>
            <w:tcW w:w="960" w:type="dxa"/>
            <w:hideMark/>
          </w:tcPr>
          <w:p w14:paraId="57B5F074" w14:textId="77777777" w:rsidR="00350E1F" w:rsidRPr="00350E1F" w:rsidRDefault="00350E1F" w:rsidP="00350E1F">
            <w:pPr>
              <w:bidi w:val="0"/>
              <w:ind w:firstLineChars="100" w:firstLine="241"/>
              <w:jc w:val="right"/>
              <w:rPr>
                <w:rFonts w:ascii="Arial" w:eastAsia="Times New Roman" w:hAnsi="Arial" w:cs="Arial"/>
                <w:b/>
                <w:bCs/>
                <w:color w:val="000000" w:themeColor="text1"/>
              </w:rPr>
            </w:pPr>
            <w:r w:rsidRPr="00350E1F">
              <w:rPr>
                <w:rFonts w:ascii="Arial" w:eastAsia="Times New Roman" w:hAnsi="Arial" w:cs="Arial"/>
                <w:b/>
                <w:bCs/>
                <w:color w:val="000000" w:themeColor="text1"/>
              </w:rPr>
              <w:t>0.094</w:t>
            </w:r>
          </w:p>
        </w:tc>
      </w:tr>
      <w:tr w:rsidR="00350E1F" w:rsidRPr="00350E1F" w14:paraId="5790EC99" w14:textId="77777777" w:rsidTr="00350E1F">
        <w:trPr>
          <w:trHeight w:val="300"/>
          <w:jc w:val="center"/>
        </w:trPr>
        <w:tc>
          <w:tcPr>
            <w:tcW w:w="1660" w:type="dxa"/>
            <w:hideMark/>
          </w:tcPr>
          <w:p w14:paraId="330A6192"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الباقي</w:t>
            </w:r>
          </w:p>
        </w:tc>
        <w:tc>
          <w:tcPr>
            <w:tcW w:w="1540" w:type="dxa"/>
            <w:hideMark/>
          </w:tcPr>
          <w:p w14:paraId="304DEFA3"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700.356</w:t>
            </w:r>
          </w:p>
        </w:tc>
        <w:tc>
          <w:tcPr>
            <w:tcW w:w="960" w:type="dxa"/>
            <w:hideMark/>
          </w:tcPr>
          <w:p w14:paraId="38EF12A3"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606</w:t>
            </w:r>
          </w:p>
        </w:tc>
        <w:tc>
          <w:tcPr>
            <w:tcW w:w="960" w:type="dxa"/>
            <w:hideMark/>
          </w:tcPr>
          <w:p w14:paraId="46AAC990"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1.156</w:t>
            </w:r>
          </w:p>
        </w:tc>
        <w:tc>
          <w:tcPr>
            <w:tcW w:w="960" w:type="dxa"/>
            <w:hideMark/>
          </w:tcPr>
          <w:p w14:paraId="210364B1"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1A3AA9CD"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r>
      <w:tr w:rsidR="00350E1F" w:rsidRPr="00350E1F" w14:paraId="5CA63DB3" w14:textId="77777777" w:rsidTr="00350E1F">
        <w:trPr>
          <w:trHeight w:val="300"/>
          <w:jc w:val="center"/>
        </w:trPr>
        <w:tc>
          <w:tcPr>
            <w:tcW w:w="1660" w:type="dxa"/>
            <w:hideMark/>
          </w:tcPr>
          <w:p w14:paraId="6DD17C3A" w14:textId="77777777" w:rsidR="00350E1F" w:rsidRPr="00350E1F" w:rsidRDefault="00350E1F" w:rsidP="00350E1F">
            <w:pPr>
              <w:ind w:firstLineChars="100" w:firstLine="241"/>
              <w:rPr>
                <w:rFonts w:ascii="Arial" w:eastAsia="Times New Roman" w:hAnsi="Arial" w:cs="Arial"/>
                <w:b/>
                <w:bCs/>
                <w:color w:val="000000" w:themeColor="text1"/>
              </w:rPr>
            </w:pPr>
            <w:r w:rsidRPr="00350E1F">
              <w:rPr>
                <w:rFonts w:ascii="Arial" w:eastAsia="Times New Roman" w:hAnsi="Arial" w:cs="Arial"/>
                <w:b/>
                <w:bCs/>
                <w:color w:val="000000" w:themeColor="text1"/>
                <w:rtl/>
              </w:rPr>
              <w:t>الإجمالي</w:t>
            </w:r>
          </w:p>
        </w:tc>
        <w:tc>
          <w:tcPr>
            <w:tcW w:w="1540" w:type="dxa"/>
            <w:hideMark/>
          </w:tcPr>
          <w:p w14:paraId="1897A453" w14:textId="77777777" w:rsidR="00350E1F" w:rsidRPr="00350E1F" w:rsidRDefault="00350E1F" w:rsidP="00350E1F">
            <w:pPr>
              <w:bidi w:val="0"/>
              <w:ind w:firstLineChars="100" w:firstLine="240"/>
              <w:jc w:val="right"/>
              <w:rPr>
                <w:rFonts w:ascii="Arial" w:eastAsia="Times New Roman" w:hAnsi="Arial" w:cs="Arial"/>
                <w:color w:val="000000" w:themeColor="text1"/>
                <w:rtl/>
              </w:rPr>
            </w:pPr>
            <w:r w:rsidRPr="00350E1F">
              <w:rPr>
                <w:rFonts w:ascii="Arial" w:eastAsia="Times New Roman" w:hAnsi="Arial" w:cs="Arial"/>
                <w:color w:val="000000" w:themeColor="text1"/>
              </w:rPr>
              <w:t>719.196</w:t>
            </w:r>
          </w:p>
        </w:tc>
        <w:tc>
          <w:tcPr>
            <w:tcW w:w="960" w:type="dxa"/>
            <w:hideMark/>
          </w:tcPr>
          <w:p w14:paraId="0C87C352"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616</w:t>
            </w:r>
          </w:p>
        </w:tc>
        <w:tc>
          <w:tcPr>
            <w:tcW w:w="960" w:type="dxa"/>
            <w:hideMark/>
          </w:tcPr>
          <w:p w14:paraId="4F5CD8FC"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37FD1E3A"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c>
          <w:tcPr>
            <w:tcW w:w="960" w:type="dxa"/>
            <w:hideMark/>
          </w:tcPr>
          <w:p w14:paraId="047D7961" w14:textId="77777777" w:rsidR="00350E1F" w:rsidRPr="00350E1F" w:rsidRDefault="00350E1F" w:rsidP="00350E1F">
            <w:pPr>
              <w:bidi w:val="0"/>
              <w:ind w:firstLineChars="100" w:firstLine="240"/>
              <w:jc w:val="right"/>
              <w:rPr>
                <w:rFonts w:ascii="Arial" w:eastAsia="Times New Roman" w:hAnsi="Arial" w:cs="Arial"/>
                <w:color w:val="000000" w:themeColor="text1"/>
              </w:rPr>
            </w:pPr>
            <w:r w:rsidRPr="00350E1F">
              <w:rPr>
                <w:rFonts w:ascii="Arial" w:eastAsia="Times New Roman" w:hAnsi="Arial" w:cs="Arial"/>
                <w:color w:val="000000" w:themeColor="text1"/>
              </w:rPr>
              <w:t>-</w:t>
            </w:r>
          </w:p>
        </w:tc>
      </w:tr>
    </w:tbl>
    <w:p w14:paraId="10B52171" w14:textId="77777777" w:rsidR="00350E1F" w:rsidRDefault="00350E1F" w:rsidP="008962C5">
      <w:pPr>
        <w:spacing w:line="360" w:lineRule="auto"/>
        <w:jc w:val="both"/>
        <w:rPr>
          <w:rFonts w:ascii="Simplified Arabic" w:hAnsi="Simplified Arabic" w:cs="Simplified Arabic"/>
          <w:sz w:val="28"/>
          <w:szCs w:val="28"/>
          <w:rtl/>
          <w:lang w:bidi="ar-EG"/>
        </w:rPr>
      </w:pPr>
    </w:p>
    <w:p w14:paraId="4FF67A93" w14:textId="77777777" w:rsidR="00350E1F" w:rsidRDefault="00350E1F" w:rsidP="008962C5">
      <w:pPr>
        <w:spacing w:line="360" w:lineRule="auto"/>
        <w:jc w:val="both"/>
        <w:rPr>
          <w:rFonts w:ascii="Simplified Arabic" w:hAnsi="Simplified Arabic" w:cs="Simplified Arabic"/>
          <w:sz w:val="28"/>
          <w:szCs w:val="28"/>
          <w:rtl/>
          <w:lang w:bidi="ar-EG"/>
        </w:rPr>
      </w:pPr>
    </w:p>
    <w:p w14:paraId="6C57D0D4" w14:textId="77777777" w:rsidR="00350E1F" w:rsidRDefault="00350E1F" w:rsidP="008962C5">
      <w:pPr>
        <w:spacing w:line="360" w:lineRule="auto"/>
        <w:jc w:val="both"/>
        <w:rPr>
          <w:rFonts w:ascii="Simplified Arabic" w:hAnsi="Simplified Arabic" w:cs="Simplified Arabic"/>
          <w:sz w:val="28"/>
          <w:szCs w:val="28"/>
          <w:rtl/>
          <w:lang w:bidi="ar-EG"/>
        </w:rPr>
      </w:pPr>
    </w:p>
    <w:p w14:paraId="339228AE" w14:textId="77777777" w:rsidR="00350E1F" w:rsidRDefault="00350E1F" w:rsidP="008962C5">
      <w:pPr>
        <w:spacing w:line="360" w:lineRule="auto"/>
        <w:jc w:val="both"/>
        <w:rPr>
          <w:rFonts w:ascii="Simplified Arabic" w:hAnsi="Simplified Arabic" w:cs="Simplified Arabic"/>
          <w:sz w:val="28"/>
          <w:szCs w:val="28"/>
          <w:rtl/>
          <w:lang w:bidi="ar-EG"/>
        </w:rPr>
      </w:pPr>
    </w:p>
    <w:p w14:paraId="7B6853E0" w14:textId="77777777" w:rsidR="00350E1F" w:rsidRDefault="00350E1F" w:rsidP="008962C5">
      <w:pPr>
        <w:spacing w:line="360" w:lineRule="auto"/>
        <w:jc w:val="both"/>
        <w:rPr>
          <w:rFonts w:ascii="Simplified Arabic" w:hAnsi="Simplified Arabic" w:cs="Simplified Arabic"/>
          <w:sz w:val="28"/>
          <w:szCs w:val="28"/>
          <w:rtl/>
          <w:lang w:bidi="ar-EG"/>
        </w:rPr>
      </w:pPr>
    </w:p>
    <w:p w14:paraId="66BA1835" w14:textId="77777777" w:rsidR="00247AF8" w:rsidRDefault="00247AF8" w:rsidP="008962C5">
      <w:pPr>
        <w:spacing w:line="360" w:lineRule="auto"/>
        <w:jc w:val="both"/>
        <w:rPr>
          <w:rFonts w:ascii="Simplified Arabic" w:hAnsi="Simplified Arabic" w:cs="Simplified Arabic"/>
          <w:sz w:val="28"/>
          <w:szCs w:val="28"/>
          <w:rtl/>
          <w:lang w:bidi="ar-EG"/>
        </w:rPr>
      </w:pPr>
    </w:p>
    <w:p w14:paraId="5A01B366"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1F59B50A"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3F626006" w14:textId="77777777" w:rsidR="00C05438" w:rsidRPr="002C0A58" w:rsidRDefault="00C05438" w:rsidP="002C0A58">
      <w:pPr>
        <w:spacing w:after="0" w:line="360" w:lineRule="auto"/>
        <w:jc w:val="both"/>
        <w:rPr>
          <w:rFonts w:ascii="Traditional Arabic" w:hAnsi="Traditional Arabic" w:cs="Traditional Arabic"/>
          <w:sz w:val="28"/>
          <w:szCs w:val="28"/>
          <w:lang w:bidi="ar-EG"/>
        </w:rPr>
      </w:pPr>
    </w:p>
    <w:sdt>
      <w:sdtPr>
        <w:rPr>
          <w:rFonts w:ascii="Traditional Arabic" w:hAnsi="Traditional Arabic" w:cs="Traditional Arabic"/>
          <w:sz w:val="28"/>
          <w:szCs w:val="28"/>
          <w:rtl/>
        </w:rPr>
        <w:id w:val="-636255072"/>
        <w:docPartObj>
          <w:docPartGallery w:val="Bibliographies"/>
          <w:docPartUnique/>
        </w:docPartObj>
      </w:sdtPr>
      <w:sdtEndPr>
        <w:rPr>
          <w:rtl w:val="0"/>
        </w:rPr>
      </w:sdtEndPr>
      <w:sdtContent>
        <w:p w14:paraId="3AEDEAE6" w14:textId="58B098FE" w:rsidR="00E37B1C" w:rsidRPr="002C0A58" w:rsidRDefault="00E37B1C" w:rsidP="004824C5">
          <w:pPr>
            <w:spacing w:after="0" w:line="360" w:lineRule="auto"/>
            <w:jc w:val="mediumKashida"/>
            <w:rPr>
              <w:rFonts w:ascii="Traditional Arabic" w:hAnsi="Traditional Arabic" w:cs="Traditional Arabic"/>
              <w:sz w:val="28"/>
              <w:szCs w:val="28"/>
              <w:rtl/>
            </w:rPr>
          </w:pPr>
          <w:r w:rsidRPr="002C0A58">
            <w:rPr>
              <w:rFonts w:ascii="Traditional Arabic" w:hAnsi="Traditional Arabic" w:cs="Traditional Arabic"/>
              <w:sz w:val="28"/>
              <w:szCs w:val="28"/>
              <w:rtl/>
            </w:rPr>
            <w:t>المراجع</w:t>
          </w:r>
          <w:r w:rsidRPr="002C0A58">
            <w:rPr>
              <w:rFonts w:ascii="Traditional Arabic" w:hAnsi="Traditional Arabic" w:cs="Traditional Arabic" w:hint="cs"/>
              <w:sz w:val="28"/>
              <w:szCs w:val="28"/>
              <w:rtl/>
            </w:rPr>
            <w:t>:</w:t>
          </w:r>
        </w:p>
        <w:sdt>
          <w:sdtPr>
            <w:rPr>
              <w:rFonts w:ascii="Traditional Arabic" w:hAnsi="Traditional Arabic" w:cs="Traditional Arabic"/>
              <w:kern w:val="0"/>
              <w:sz w:val="28"/>
              <w:szCs w:val="28"/>
              <w:rtl/>
              <w14:ligatures w14:val="none"/>
            </w:rPr>
            <w:id w:val="-573587230"/>
            <w:bibliography/>
          </w:sdtPr>
          <w:sdtEndPr>
            <w:rPr>
              <w:rtl w:val="0"/>
            </w:rPr>
          </w:sdtEndPr>
          <w:sdtContent>
            <w:p w14:paraId="68C8A0B4" w14:textId="77777777" w:rsidR="00B9156C" w:rsidRDefault="00E37B1C" w:rsidP="00B9156C">
              <w:pPr>
                <w:pStyle w:val="Bibliography"/>
                <w:bidi/>
                <w:ind w:left="720" w:hanging="720"/>
                <w:rPr>
                  <w:noProof/>
                  <w:kern w:val="0"/>
                  <w14:ligatures w14:val="none"/>
                </w:rPr>
              </w:pPr>
              <w:r w:rsidRPr="002C0A58">
                <w:rPr>
                  <w:rFonts w:ascii="Traditional Arabic" w:hAnsi="Traditional Arabic" w:cs="Traditional Arabic"/>
                  <w:kern w:val="0"/>
                  <w:sz w:val="28"/>
                  <w:szCs w:val="28"/>
                  <w14:ligatures w14:val="none"/>
                </w:rPr>
                <w:fldChar w:fldCharType="begin"/>
              </w:r>
              <w:r w:rsidRPr="002C0A58">
                <w:rPr>
                  <w:rFonts w:ascii="Traditional Arabic" w:hAnsi="Traditional Arabic" w:cs="Traditional Arabic"/>
                  <w:sz w:val="28"/>
                  <w:szCs w:val="28"/>
                </w:rPr>
                <w:instrText xml:space="preserve"> BIBLIOGRAPHY </w:instrText>
              </w:r>
              <w:r w:rsidRPr="002C0A58">
                <w:rPr>
                  <w:rFonts w:ascii="Traditional Arabic" w:hAnsi="Traditional Arabic" w:cs="Traditional Arabic"/>
                  <w:kern w:val="0"/>
                  <w:sz w:val="28"/>
                  <w:szCs w:val="28"/>
                  <w14:ligatures w14:val="none"/>
                </w:rPr>
                <w:fldChar w:fldCharType="separate"/>
              </w:r>
              <w:r w:rsidR="00B9156C">
                <w:rPr>
                  <w:rFonts w:hint="cs"/>
                  <w:noProof/>
                </w:rPr>
                <w:t>Abdul Hameed Khan</w:t>
              </w:r>
              <w:r w:rsidR="00B9156C">
                <w:rPr>
                  <w:rFonts w:hint="cs"/>
                  <w:noProof/>
                  <w:rtl/>
                </w:rPr>
                <w:t xml:space="preserve">. (2024). </w:t>
              </w:r>
              <w:r w:rsidR="00B9156C">
                <w:rPr>
                  <w:rFonts w:hint="cs"/>
                  <w:noProof/>
                </w:rPr>
                <w:t>Leading with Humility: Servant Leadership on Knowledge Sharing Via Organizational Citizenship Behavior and Trust in Private Organization</w:t>
              </w:r>
              <w:r w:rsidR="00B9156C">
                <w:rPr>
                  <w:rFonts w:hint="cs"/>
                  <w:noProof/>
                  <w:rtl/>
                </w:rPr>
                <w:t xml:space="preserve">. </w:t>
              </w:r>
              <w:r w:rsidR="00B9156C">
                <w:rPr>
                  <w:rFonts w:hint="cs"/>
                  <w:i/>
                  <w:iCs/>
                  <w:noProof/>
                  <w:rtl/>
                </w:rPr>
                <w:t>5</w:t>
              </w:r>
              <w:r w:rsidR="00B9156C">
                <w:rPr>
                  <w:rFonts w:hint="cs"/>
                  <w:noProof/>
                  <w:rtl/>
                </w:rPr>
                <w:t xml:space="preserve">(3). تم الاسترداد من </w:t>
              </w:r>
              <w:r w:rsidR="00B9156C">
                <w:rPr>
                  <w:rFonts w:hint="cs"/>
                  <w:noProof/>
                </w:rPr>
                <w:t>https://qjss.com.pk/index.php/qjss/article/view/103</w:t>
              </w:r>
            </w:p>
            <w:p w14:paraId="73CA0CB4" w14:textId="77777777" w:rsidR="00B9156C" w:rsidRDefault="00B9156C" w:rsidP="00B9156C">
              <w:pPr>
                <w:pStyle w:val="Bibliography"/>
                <w:bidi/>
                <w:ind w:left="720" w:hanging="720"/>
                <w:rPr>
                  <w:noProof/>
                  <w:rtl/>
                </w:rPr>
              </w:pPr>
              <w:r>
                <w:rPr>
                  <w:rFonts w:hint="cs"/>
                  <w:noProof/>
                </w:rPr>
                <w:t>Abdullah Awadh Aljuaid</w:t>
              </w:r>
              <w:r>
                <w:rPr>
                  <w:rFonts w:hint="cs"/>
                  <w:noProof/>
                  <w:rtl/>
                </w:rPr>
                <w:t xml:space="preserve">. (2024). </w:t>
              </w:r>
              <w:r>
                <w:rPr>
                  <w:rFonts w:hint="cs"/>
                  <w:noProof/>
                </w:rPr>
                <w:t>Integrating Industry 4.0 for Sustainable Localized Manufacturing to Support Saudi Vision 2030: An Assessment of the Saudi Arabian Automotive Industry Model</w:t>
              </w:r>
              <w:r>
                <w:rPr>
                  <w:rFonts w:hint="cs"/>
                  <w:noProof/>
                  <w:rtl/>
                </w:rPr>
                <w:t xml:space="preserve">. </w:t>
              </w:r>
              <w:r>
                <w:rPr>
                  <w:rFonts w:hint="cs"/>
                  <w:noProof/>
                </w:rPr>
                <w:t>doi:https://doi.org/10.3390/su16125096</w:t>
              </w:r>
            </w:p>
            <w:p w14:paraId="29564423" w14:textId="77777777" w:rsidR="00B9156C" w:rsidRDefault="00B9156C" w:rsidP="00B9156C">
              <w:pPr>
                <w:pStyle w:val="Bibliography"/>
                <w:bidi/>
                <w:ind w:left="720" w:hanging="720"/>
                <w:rPr>
                  <w:noProof/>
                  <w:rtl/>
                </w:rPr>
              </w:pPr>
              <w:r>
                <w:rPr>
                  <w:rFonts w:hint="cs"/>
                  <w:noProof/>
                </w:rPr>
                <w:t>Abdulllah</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6D80B82C" w14:textId="77777777" w:rsidR="00B9156C" w:rsidRDefault="00B9156C" w:rsidP="00B9156C">
              <w:pPr>
                <w:pStyle w:val="Bibliography"/>
                <w:bidi/>
                <w:ind w:left="720" w:hanging="720"/>
                <w:rPr>
                  <w:noProof/>
                  <w:rtl/>
                </w:rPr>
              </w:pPr>
              <w:r>
                <w:rPr>
                  <w:rFonts w:hint="cs"/>
                  <w:noProof/>
                </w:rPr>
                <w:t>Abdulllah Algarni</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7E26586E" w14:textId="77777777" w:rsidR="00B9156C" w:rsidRDefault="00B9156C" w:rsidP="00B9156C">
              <w:pPr>
                <w:pStyle w:val="Bibliography"/>
                <w:bidi/>
                <w:ind w:left="720" w:hanging="720"/>
                <w:rPr>
                  <w:noProof/>
                  <w:rtl/>
                </w:rPr>
              </w:pPr>
              <w:r>
                <w:rPr>
                  <w:rFonts w:hint="cs"/>
                  <w:noProof/>
                </w:rPr>
                <w:t>Abraham Ansong</w:t>
              </w:r>
              <w:r>
                <w:rPr>
                  <w:rFonts w:hint="cs"/>
                  <w:noProof/>
                  <w:rtl/>
                </w:rPr>
                <w:t xml:space="preserve">. (2024). </w:t>
              </w:r>
              <w:r>
                <w:rPr>
                  <w:rFonts w:hint="cs"/>
                  <w:noProof/>
                </w:rPr>
                <w:t>Leader humility and organisational citizenship behaviour: the mediating roles of job satisfaction and employee engagement</w:t>
              </w:r>
              <w:r>
                <w:rPr>
                  <w:rFonts w:hint="cs"/>
                  <w:noProof/>
                  <w:rtl/>
                </w:rPr>
                <w:t xml:space="preserve">. تم الاسترداد من </w:t>
              </w:r>
              <w:r>
                <w:rPr>
                  <w:rFonts w:hint="cs"/>
                  <w:noProof/>
                </w:rPr>
                <w:t>https://www.tandfonline.com/doi/full/10.1080/23311975.2024.2358166</w:t>
              </w:r>
            </w:p>
            <w:p w14:paraId="201B7C42" w14:textId="77777777" w:rsidR="00B9156C" w:rsidRDefault="00B9156C" w:rsidP="00B9156C">
              <w:pPr>
                <w:pStyle w:val="Bibliography"/>
                <w:bidi/>
                <w:ind w:left="720" w:hanging="720"/>
                <w:rPr>
                  <w:noProof/>
                  <w:rtl/>
                </w:rPr>
              </w:pPr>
              <w:r>
                <w:rPr>
                  <w:rFonts w:hint="cs"/>
                  <w:noProof/>
                </w:rPr>
                <w:t>Ahmed Abdellah Othman</w:t>
              </w:r>
              <w:r>
                <w:rPr>
                  <w:rFonts w:hint="cs"/>
                  <w:noProof/>
                  <w:rtl/>
                </w:rPr>
                <w:t xml:space="preserve">. (2025). </w:t>
              </w:r>
              <w:r>
                <w:rPr>
                  <w:rFonts w:hint="cs"/>
                  <w:noProof/>
                </w:rPr>
                <w:t>Leader's Humility: Unveiling the Mediating Effect of Decent Work on the Relation Between Humble Leadership and Nurses' Grit</w:t>
              </w:r>
              <w:r>
                <w:rPr>
                  <w:rFonts w:hint="cs"/>
                  <w:noProof/>
                  <w:rtl/>
                </w:rPr>
                <w:t xml:space="preserve">. تم الاسترداد من </w:t>
              </w:r>
              <w:r>
                <w:rPr>
                  <w:rFonts w:hint="cs"/>
                  <w:noProof/>
                </w:rPr>
                <w:t>https://pmc.ncbi.nlm.nih.gov/articles/PMC12204739</w:t>
              </w:r>
              <w:r>
                <w:rPr>
                  <w:rFonts w:hint="cs"/>
                  <w:noProof/>
                  <w:rtl/>
                </w:rPr>
                <w:t>/</w:t>
              </w:r>
            </w:p>
            <w:p w14:paraId="597AB309" w14:textId="77777777" w:rsidR="00B9156C" w:rsidRDefault="00B9156C" w:rsidP="00B9156C">
              <w:pPr>
                <w:pStyle w:val="Bibliography"/>
                <w:bidi/>
                <w:ind w:left="720" w:hanging="720"/>
                <w:rPr>
                  <w:noProof/>
                  <w:rtl/>
                </w:rPr>
              </w:pPr>
              <w:r>
                <w:rPr>
                  <w:rFonts w:hint="cs"/>
                  <w:noProof/>
                </w:rPr>
                <w:t>Ahmed Farouk Ali</w:t>
              </w:r>
              <w:r>
                <w:rPr>
                  <w:rFonts w:hint="cs"/>
                  <w:noProof/>
                  <w:rtl/>
                </w:rPr>
                <w:t xml:space="preserve">. (2024). </w:t>
              </w:r>
              <w:r>
                <w:rPr>
                  <w:rFonts w:hint="cs"/>
                  <w:noProof/>
                </w:rPr>
                <w:t>The Impact of Organizational Citizenship on Job Performance of Employees in the Private Automotive Sector in Saudi Arabia in the light of 2030’s vision</w:t>
              </w:r>
              <w:r>
                <w:rPr>
                  <w:rFonts w:hint="cs"/>
                  <w:noProof/>
                  <w:rtl/>
                </w:rPr>
                <w:t xml:space="preserve">. </w:t>
              </w:r>
              <w:r>
                <w:rPr>
                  <w:rFonts w:hint="cs"/>
                  <w:i/>
                  <w:iCs/>
                  <w:noProof/>
                  <w:rtl/>
                </w:rPr>
                <w:t>10</w:t>
              </w:r>
              <w:r>
                <w:rPr>
                  <w:rFonts w:hint="cs"/>
                  <w:noProof/>
                  <w:rtl/>
                </w:rPr>
                <w:t xml:space="preserve">(2). تم الاسترداد من </w:t>
              </w:r>
              <w:r>
                <w:rPr>
                  <w:rFonts w:hint="cs"/>
                  <w:noProof/>
                </w:rPr>
                <w:t>https://journals.ajsrp.com/index.php/ajsrp/en/article/view/7689</w:t>
              </w:r>
            </w:p>
            <w:p w14:paraId="53334FE9" w14:textId="77777777" w:rsidR="00B9156C" w:rsidRDefault="00B9156C" w:rsidP="00B9156C">
              <w:pPr>
                <w:pStyle w:val="Bibliography"/>
                <w:bidi/>
                <w:ind w:left="720" w:hanging="720"/>
                <w:rPr>
                  <w:noProof/>
                  <w:rtl/>
                </w:rPr>
              </w:pPr>
              <w:r>
                <w:rPr>
                  <w:rFonts w:hint="cs"/>
                  <w:noProof/>
                </w:rPr>
                <w:t>Ali Bavik</w:t>
              </w:r>
              <w:r>
                <w:rPr>
                  <w:rFonts w:hint="cs"/>
                  <w:noProof/>
                  <w:rtl/>
                </w:rPr>
                <w:t xml:space="preserve">. (2020). </w:t>
              </w:r>
              <w:r>
                <w:rPr>
                  <w:rFonts w:hint="cs"/>
                  <w:noProof/>
                </w:rPr>
                <w:t>A systematic review of the servant leadership literature in management and hospitality</w:t>
              </w:r>
              <w:r>
                <w:rPr>
                  <w:rFonts w:hint="cs"/>
                  <w:noProof/>
                  <w:rtl/>
                </w:rPr>
                <w:t xml:space="preserve">. </w:t>
              </w:r>
              <w:r>
                <w:rPr>
                  <w:rFonts w:hint="cs"/>
                  <w:noProof/>
                </w:rPr>
                <w:t>doi:10.1108/IJCHM-10-2018-0788</w:t>
              </w:r>
            </w:p>
            <w:p w14:paraId="728D9035" w14:textId="77777777" w:rsidR="00B9156C" w:rsidRDefault="00B9156C" w:rsidP="00B9156C">
              <w:pPr>
                <w:pStyle w:val="Bibliography"/>
                <w:bidi/>
                <w:ind w:left="720" w:hanging="720"/>
                <w:rPr>
                  <w:noProof/>
                  <w:rtl/>
                </w:rPr>
              </w:pPr>
              <w:r>
                <w:rPr>
                  <w:rFonts w:hint="cs"/>
                  <w:noProof/>
                </w:rPr>
                <w:t>Alice Canavesi</w:t>
              </w:r>
              <w:r>
                <w:rPr>
                  <w:rFonts w:hint="cs"/>
                  <w:noProof/>
                  <w:rtl/>
                </w:rPr>
                <w:t xml:space="preserve">. (2021). </w:t>
              </w:r>
              <w:r>
                <w:rPr>
                  <w:rFonts w:hint="cs"/>
                  <w:noProof/>
                </w:rPr>
                <w:t>Servant Leadership and Employee Engagement: A Qualitative Study</w:t>
              </w:r>
              <w:r>
                <w:rPr>
                  <w:rFonts w:hint="cs"/>
                  <w:noProof/>
                  <w:rtl/>
                </w:rPr>
                <w:t xml:space="preserve">. </w:t>
              </w:r>
              <w:r>
                <w:rPr>
                  <w:rFonts w:hint="cs"/>
                  <w:noProof/>
                </w:rPr>
                <w:t>doi:10.1007/s10672-021-09389-9</w:t>
              </w:r>
            </w:p>
            <w:p w14:paraId="3BE2370B" w14:textId="77777777" w:rsidR="00B9156C" w:rsidRDefault="00B9156C" w:rsidP="00B9156C">
              <w:pPr>
                <w:pStyle w:val="Bibliography"/>
                <w:bidi/>
                <w:ind w:left="720" w:hanging="720"/>
                <w:rPr>
                  <w:noProof/>
                  <w:rtl/>
                </w:rPr>
              </w:pPr>
              <w:r>
                <w:rPr>
                  <w:rFonts w:hint="cs"/>
                  <w:noProof/>
                </w:rPr>
                <w:t>Alsaiari Taleb Mohammed N</w:t>
              </w:r>
              <w:r>
                <w:rPr>
                  <w:rFonts w:hint="cs"/>
                  <w:noProof/>
                  <w:rtl/>
                </w:rPr>
                <w:t xml:space="preserve">. (2025). </w:t>
              </w:r>
              <w:r>
                <w:rPr>
                  <w:rFonts w:hint="cs"/>
                  <w:noProof/>
                </w:rPr>
                <w:t>Influence of Servant Leadership and Employee Creativity on Academicians' Work Performance in Higher Education Institutions of Saudi Arabia</w:t>
              </w:r>
              <w:r>
                <w:rPr>
                  <w:rFonts w:hint="cs"/>
                  <w:noProof/>
                  <w:rtl/>
                </w:rPr>
                <w:t xml:space="preserve">. </w:t>
              </w:r>
              <w:r>
                <w:rPr>
                  <w:rFonts w:hint="cs"/>
                  <w:i/>
                  <w:iCs/>
                  <w:noProof/>
                  <w:rtl/>
                </w:rPr>
                <w:t>15</w:t>
              </w:r>
              <w:r>
                <w:rPr>
                  <w:rFonts w:hint="cs"/>
                  <w:noProof/>
                  <w:rtl/>
                </w:rPr>
                <w:t xml:space="preserve">(3). تم الاسترداد من </w:t>
              </w:r>
              <w:r>
                <w:rPr>
                  <w:rFonts w:hint="cs"/>
                  <w:noProof/>
                </w:rPr>
                <w:t>https://kwpublications.com/papers_submitted/16391/influence-of-servant-leadership-and-employee-creativity-on-academicians-work-performance-in-higher-education-institutions-of-saudi-arabia.pdf</w:t>
              </w:r>
            </w:p>
            <w:p w14:paraId="70666926" w14:textId="77777777" w:rsidR="00B9156C" w:rsidRDefault="00B9156C" w:rsidP="00B9156C">
              <w:pPr>
                <w:pStyle w:val="Bibliography"/>
                <w:bidi/>
                <w:ind w:left="720" w:hanging="720"/>
                <w:rPr>
                  <w:noProof/>
                  <w:rtl/>
                </w:rPr>
              </w:pPr>
              <w:r>
                <w:rPr>
                  <w:rFonts w:hint="cs"/>
                  <w:noProof/>
                </w:rPr>
                <w:t>Anthony Silard</w:t>
              </w:r>
              <w:r>
                <w:rPr>
                  <w:rFonts w:hint="cs"/>
                  <w:noProof/>
                  <w:rtl/>
                </w:rPr>
                <w:t xml:space="preserve">. (2025). </w:t>
              </w:r>
              <w:r>
                <w:rPr>
                  <w:rFonts w:hint="cs"/>
                  <w:noProof/>
                </w:rPr>
                <w:t>Leader expressed humility: A meta-analysis and an agenda for future research</w:t>
              </w:r>
              <w:r>
                <w:rPr>
                  <w:rFonts w:hint="cs"/>
                  <w:noProof/>
                  <w:rtl/>
                </w:rPr>
                <w:t xml:space="preserve">. تم الاسترداد من </w:t>
              </w:r>
              <w:r>
                <w:rPr>
                  <w:rFonts w:hint="cs"/>
                  <w:noProof/>
                </w:rPr>
                <w:t>https://www.sciencedirect.com/science/article/pii/S0191886925001588</w:t>
              </w:r>
            </w:p>
            <w:p w14:paraId="23DCD3F0" w14:textId="77777777" w:rsidR="00B9156C" w:rsidRDefault="00B9156C" w:rsidP="00B9156C">
              <w:pPr>
                <w:pStyle w:val="Bibliography"/>
                <w:bidi/>
                <w:ind w:left="720" w:hanging="720"/>
                <w:rPr>
                  <w:noProof/>
                  <w:rtl/>
                </w:rPr>
              </w:pPr>
              <w:r>
                <w:rPr>
                  <w:rFonts w:hint="cs"/>
                  <w:noProof/>
                </w:rPr>
                <w:t>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69BB5ED9" w14:textId="77777777" w:rsidR="00B9156C" w:rsidRDefault="00B9156C" w:rsidP="00B9156C">
              <w:pPr>
                <w:pStyle w:val="Bibliography"/>
                <w:bidi/>
                <w:ind w:left="720" w:hanging="720"/>
                <w:rPr>
                  <w:noProof/>
                  <w:rtl/>
                </w:rPr>
              </w:pPr>
              <w:r>
                <w:rPr>
                  <w:rFonts w:hint="cs"/>
                  <w:noProof/>
                </w:rPr>
                <w:t>Barjoyai Bardai 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5432A1AB" w14:textId="77777777" w:rsidR="00B9156C" w:rsidRDefault="00B9156C" w:rsidP="00B9156C">
              <w:pPr>
                <w:pStyle w:val="Bibliography"/>
                <w:bidi/>
                <w:ind w:left="720" w:hanging="720"/>
                <w:rPr>
                  <w:noProof/>
                  <w:rtl/>
                </w:rPr>
              </w:pPr>
              <w:r>
                <w:rPr>
                  <w:rFonts w:hint="cs"/>
                  <w:noProof/>
                </w:rPr>
                <w:t>Basheer M. Al-Ghazali</w:t>
              </w:r>
              <w:r>
                <w:rPr>
                  <w:rFonts w:hint="cs"/>
                  <w:noProof/>
                  <w:rtl/>
                </w:rPr>
                <w:t xml:space="preserve">. (2021). </w:t>
              </w:r>
              <w:r>
                <w:rPr>
                  <w:rFonts w:hint="cs"/>
                  <w:noProof/>
                </w:rPr>
                <w:t>The Impact of Employees’ Perceptions of CSR on Career Satisfaction: Evidence from Saudi Arabia</w:t>
              </w:r>
              <w:r>
                <w:rPr>
                  <w:rFonts w:hint="cs"/>
                  <w:noProof/>
                  <w:rtl/>
                </w:rPr>
                <w:t xml:space="preserve">. </w:t>
              </w:r>
              <w:r>
                <w:rPr>
                  <w:rFonts w:hint="cs"/>
                  <w:i/>
                  <w:iCs/>
                  <w:noProof/>
                  <w:rtl/>
                </w:rPr>
                <w:t>13</w:t>
              </w:r>
              <w:r>
                <w:rPr>
                  <w:rFonts w:hint="cs"/>
                  <w:noProof/>
                  <w:rtl/>
                </w:rPr>
                <w:t xml:space="preserve">(9). تم الاسترداد من </w:t>
              </w:r>
              <w:r>
                <w:rPr>
                  <w:rFonts w:hint="cs"/>
                  <w:noProof/>
                </w:rPr>
                <w:t>https://www.mdpi.com/2071-1050/13/9/5235</w:t>
              </w:r>
            </w:p>
            <w:p w14:paraId="3570FA1C" w14:textId="77777777" w:rsidR="00B9156C" w:rsidRDefault="00B9156C" w:rsidP="00B9156C">
              <w:pPr>
                <w:pStyle w:val="Bibliography"/>
                <w:bidi/>
                <w:ind w:left="720" w:hanging="720"/>
                <w:rPr>
                  <w:noProof/>
                  <w:rtl/>
                </w:rPr>
              </w:pPr>
              <w:r>
                <w:rPr>
                  <w:rFonts w:hint="cs"/>
                  <w:noProof/>
                </w:rPr>
                <w:t>Bojan Obrenovic</w:t>
              </w:r>
              <w:r>
                <w:rPr>
                  <w:rFonts w:hint="cs"/>
                  <w:noProof/>
                  <w:rtl/>
                </w:rPr>
                <w:t xml:space="preserve">. (2020). </w:t>
              </w:r>
              <w:r>
                <w:rPr>
                  <w:rFonts w:hint="cs"/>
                  <w:noProof/>
                </w:rPr>
                <w:t>The Enjoyment of Knowledge Sharing: Impact of Altruism on Tacit Knowledge-Sharing Behavior</w:t>
              </w:r>
              <w:r>
                <w:rPr>
                  <w:rFonts w:hint="cs"/>
                  <w:noProof/>
                  <w:rtl/>
                </w:rPr>
                <w:t xml:space="preserve">. تم الاسترداد من </w:t>
              </w:r>
              <w:r>
                <w:rPr>
                  <w:rFonts w:hint="cs"/>
                  <w:noProof/>
                </w:rPr>
                <w:t>https://www.frontiersin.org/journals/psychology/articles/10.3389/fpsyg.2020.01496/full</w:t>
              </w:r>
            </w:p>
            <w:p w14:paraId="4A37C79B" w14:textId="77777777" w:rsidR="00B9156C" w:rsidRDefault="00B9156C" w:rsidP="00B9156C">
              <w:pPr>
                <w:pStyle w:val="Bibliography"/>
                <w:bidi/>
                <w:ind w:left="720" w:hanging="720"/>
                <w:rPr>
                  <w:noProof/>
                  <w:rtl/>
                </w:rPr>
              </w:pPr>
              <w:r>
                <w:rPr>
                  <w:rFonts w:hint="cs"/>
                  <w:noProof/>
                </w:rPr>
                <w:t>Bradley P. Owens</w:t>
              </w:r>
              <w:r>
                <w:rPr>
                  <w:rFonts w:hint="cs"/>
                  <w:noProof/>
                  <w:rtl/>
                </w:rPr>
                <w:t xml:space="preserve">. (2013). </w:t>
              </w:r>
              <w:r>
                <w:rPr>
                  <w:rFonts w:hint="cs"/>
                  <w:noProof/>
                </w:rPr>
                <w:t>Expressed Humility in Organizations: Implications for Performance, Teams, and Leadership</w:t>
              </w:r>
              <w:r>
                <w:rPr>
                  <w:rFonts w:hint="cs"/>
                  <w:noProof/>
                  <w:rtl/>
                </w:rPr>
                <w:t xml:space="preserve">. </w:t>
              </w:r>
              <w:r>
                <w:rPr>
                  <w:rFonts w:hint="cs"/>
                  <w:i/>
                  <w:iCs/>
                  <w:noProof/>
                  <w:rtl/>
                </w:rPr>
                <w:t>24</w:t>
              </w:r>
              <w:r>
                <w:rPr>
                  <w:rFonts w:hint="cs"/>
                  <w:noProof/>
                  <w:rtl/>
                </w:rPr>
                <w:t xml:space="preserve">(5)، 1517-1538. تم الاسترداد من </w:t>
              </w:r>
              <w:r>
                <w:rPr>
                  <w:rFonts w:hint="cs"/>
                  <w:noProof/>
                </w:rPr>
                <w:t>https://www.researchgate.net/publication/274199476_Expressed_Humility_in_Organizations_Implications_for_Performance_Teams_and_Leadership</w:t>
              </w:r>
            </w:p>
            <w:p w14:paraId="58F1716E" w14:textId="77777777" w:rsidR="00B9156C" w:rsidRDefault="00B9156C" w:rsidP="00B9156C">
              <w:pPr>
                <w:pStyle w:val="Bibliography"/>
                <w:bidi/>
                <w:ind w:left="720" w:hanging="720"/>
                <w:rPr>
                  <w:noProof/>
                  <w:rtl/>
                </w:rPr>
              </w:pPr>
              <w:r>
                <w:rPr>
                  <w:rFonts w:hint="cs"/>
                  <w:noProof/>
                </w:rPr>
                <w:t>Chun-chang Lee</w:t>
              </w:r>
              <w:r>
                <w:rPr>
                  <w:rFonts w:hint="cs"/>
                  <w:noProof/>
                  <w:rtl/>
                </w:rPr>
                <w:t xml:space="preserve">. (2022). </w:t>
              </w:r>
              <w:r>
                <w:rPr>
                  <w:rFonts w:hint="cs"/>
                  <w:noProof/>
                </w:rPr>
                <w:t>The Effects of Leader Emotional Intelligence, Leadership Styles, Organizational Commitment, and Trust on Job Performance in the Real Estate Brokerage Industry</w:t>
              </w:r>
              <w:r>
                <w:rPr>
                  <w:rFonts w:hint="cs"/>
                  <w:noProof/>
                  <w:rtl/>
                </w:rPr>
                <w:t xml:space="preserve">. </w:t>
              </w:r>
              <w:r>
                <w:rPr>
                  <w:rFonts w:hint="cs"/>
                  <w:i/>
                  <w:iCs/>
                  <w:noProof/>
                  <w:rtl/>
                </w:rPr>
                <w:t>12</w:t>
              </w:r>
              <w:r>
                <w:rPr>
                  <w:rFonts w:hint="cs"/>
                  <w:noProof/>
                  <w:rtl/>
                </w:rPr>
                <w:t xml:space="preserve">. تم الاسترداد من </w:t>
              </w:r>
              <w:r>
                <w:rPr>
                  <w:rFonts w:hint="cs"/>
                  <w:noProof/>
                </w:rPr>
                <w:t>https://www.frontiersin.org/journals/psychology/articles/10.3389/fpsyg.2022.881725/full</w:t>
              </w:r>
            </w:p>
            <w:p w14:paraId="419966EC" w14:textId="77777777" w:rsidR="00B9156C" w:rsidRDefault="00B9156C" w:rsidP="00B9156C">
              <w:pPr>
                <w:pStyle w:val="Bibliography"/>
                <w:bidi/>
                <w:ind w:left="720" w:hanging="720"/>
                <w:rPr>
                  <w:noProof/>
                  <w:rtl/>
                </w:rPr>
              </w:pPr>
              <w:r>
                <w:rPr>
                  <w:rFonts w:hint="cs"/>
                  <w:noProof/>
                </w:rPr>
                <w:t>Faiza Manzoor</w:t>
              </w:r>
              <w:r>
                <w:rPr>
                  <w:rFonts w:hint="cs"/>
                  <w:noProof/>
                  <w:rtl/>
                </w:rPr>
                <w:t xml:space="preserve">. (2019). </w:t>
              </w:r>
              <w:r>
                <w:rPr>
                  <w:rFonts w:hint="cs"/>
                  <w:noProof/>
                </w:rPr>
                <w:t>The Impact of Transformational Leadership on Job Performance and CSR as Mediator in SMEs</w:t>
              </w:r>
              <w:r>
                <w:rPr>
                  <w:rFonts w:hint="cs"/>
                  <w:noProof/>
                  <w:rtl/>
                </w:rPr>
                <w:t xml:space="preserve">. </w:t>
              </w:r>
              <w:r>
                <w:rPr>
                  <w:rFonts w:hint="cs"/>
                  <w:i/>
                  <w:iCs/>
                  <w:noProof/>
                  <w:rtl/>
                </w:rPr>
                <w:t>11</w:t>
              </w:r>
              <w:r>
                <w:rPr>
                  <w:rFonts w:hint="cs"/>
                  <w:noProof/>
                  <w:rtl/>
                </w:rPr>
                <w:t xml:space="preserve">(2). تم الاسترداد من </w:t>
              </w:r>
              <w:r>
                <w:rPr>
                  <w:rFonts w:hint="cs"/>
                  <w:noProof/>
                </w:rPr>
                <w:t>https://www.mdpi.com/2071-1050/11/2/436</w:t>
              </w:r>
            </w:p>
            <w:p w14:paraId="350E3D08" w14:textId="77777777" w:rsidR="00B9156C" w:rsidRDefault="00B9156C" w:rsidP="00B9156C">
              <w:pPr>
                <w:pStyle w:val="Bibliography"/>
                <w:bidi/>
                <w:ind w:left="720" w:hanging="720"/>
                <w:rPr>
                  <w:noProof/>
                  <w:rtl/>
                </w:rPr>
              </w:pPr>
              <w:r>
                <w:rPr>
                  <w:rFonts w:hint="cs"/>
                  <w:noProof/>
                </w:rPr>
                <w:t>Fajer Danish</w:t>
              </w:r>
              <w:r>
                <w:rPr>
                  <w:rFonts w:hint="cs"/>
                  <w:noProof/>
                  <w:rtl/>
                </w:rPr>
                <w:t xml:space="preserve">. (2024). </w:t>
              </w:r>
              <w:r>
                <w:rPr>
                  <w:rFonts w:hint="cs"/>
                  <w:noProof/>
                </w:rPr>
                <w:t>Whispers in the Office: Unveiling the Role of Workplace Gossip in Shaping Trust and Employee Citizenship Behaviour</w:t>
              </w:r>
              <w:r>
                <w:rPr>
                  <w:rFonts w:hint="cs"/>
                  <w:noProof/>
                  <w:rtl/>
                </w:rPr>
                <w:t xml:space="preserve">. </w:t>
              </w:r>
              <w:r>
                <w:rPr>
                  <w:rFonts w:hint="cs"/>
                  <w:i/>
                  <w:iCs/>
                  <w:noProof/>
                  <w:rtl/>
                </w:rPr>
                <w:t>30</w:t>
              </w:r>
              <w:r>
                <w:rPr>
                  <w:rFonts w:hint="cs"/>
                  <w:noProof/>
                  <w:rtl/>
                </w:rPr>
                <w:t xml:space="preserve">(2). تم الاسترداد من </w:t>
              </w:r>
              <w:r>
                <w:rPr>
                  <w:rFonts w:hint="cs"/>
                  <w:noProof/>
                </w:rPr>
                <w:t>https://submissions.ijoqm.org/index.php/ijoqm/article/view/348</w:t>
              </w:r>
            </w:p>
            <w:p w14:paraId="7E4838D0" w14:textId="77777777" w:rsidR="00B9156C" w:rsidRDefault="00B9156C" w:rsidP="00B9156C">
              <w:pPr>
                <w:pStyle w:val="Bibliography"/>
                <w:bidi/>
                <w:ind w:left="720" w:hanging="720"/>
                <w:rPr>
                  <w:noProof/>
                  <w:rtl/>
                </w:rPr>
              </w:pPr>
              <w:r>
                <w:rPr>
                  <w:rFonts w:hint="cs"/>
                  <w:noProof/>
                </w:rPr>
                <w:t>Farida Saleem</w:t>
              </w:r>
              <w:r>
                <w:rPr>
                  <w:rFonts w:hint="cs"/>
                  <w:noProof/>
                  <w:rtl/>
                </w:rPr>
                <w:t xml:space="preserve">. (2020). تأثير القيادة الخدمية على الأداء: الدور الوسيط للثقة العاطفية والمعرفية. تم الاسترداد من </w:t>
              </w:r>
              <w:r>
                <w:rPr>
                  <w:rFonts w:hint="cs"/>
                  <w:noProof/>
                </w:rPr>
                <w:t>https://journals.sagepub.com/doi/10.1177/2158244019900562</w:t>
              </w:r>
            </w:p>
            <w:p w14:paraId="33B88CC2" w14:textId="77777777" w:rsidR="00B9156C" w:rsidRDefault="00B9156C" w:rsidP="00B9156C">
              <w:pPr>
                <w:pStyle w:val="Bibliography"/>
                <w:bidi/>
                <w:ind w:left="720" w:hanging="720"/>
                <w:rPr>
                  <w:noProof/>
                  <w:rtl/>
                </w:rPr>
              </w:pPr>
              <w:r>
                <w:rPr>
                  <w:rFonts w:hint="cs"/>
                  <w:noProof/>
                </w:rPr>
                <w:t>Fatima Batool</w:t>
              </w:r>
              <w:r>
                <w:rPr>
                  <w:rFonts w:hint="cs"/>
                  <w:noProof/>
                  <w:rtl/>
                </w:rPr>
                <w:t xml:space="preserve">. (2021). </w:t>
              </w:r>
              <w:r>
                <w:rPr>
                  <w:rFonts w:hint="cs"/>
                  <w:noProof/>
                </w:rPr>
                <w:t>The effect of servant leadership on organisational sustainability: the parallel mediation role of creativity and psychological resilience</w:t>
              </w:r>
              <w:r>
                <w:rPr>
                  <w:rFonts w:hint="cs"/>
                  <w:noProof/>
                  <w:rtl/>
                </w:rPr>
                <w:t xml:space="preserve">. </w:t>
              </w:r>
              <w:r>
                <w:rPr>
                  <w:rFonts w:hint="cs"/>
                  <w:noProof/>
                </w:rPr>
                <w:t>doi:10.1108/LODJ-06-2021-0264</w:t>
              </w:r>
            </w:p>
            <w:p w14:paraId="49FCB86E" w14:textId="77777777" w:rsidR="00B9156C" w:rsidRDefault="00B9156C" w:rsidP="00B9156C">
              <w:pPr>
                <w:pStyle w:val="Bibliography"/>
                <w:bidi/>
                <w:ind w:left="720" w:hanging="720"/>
                <w:rPr>
                  <w:noProof/>
                  <w:rtl/>
                </w:rPr>
              </w:pPr>
              <w:r>
                <w:rPr>
                  <w:rFonts w:hint="cs"/>
                  <w:noProof/>
                </w:rPr>
                <w:t>Felix Orishede</w:t>
              </w:r>
              <w:r>
                <w:rPr>
                  <w:rFonts w:hint="cs"/>
                  <w:noProof/>
                  <w:rtl/>
                </w:rPr>
                <w:t xml:space="preserve">. (2024). </w:t>
              </w:r>
              <w:r>
                <w:rPr>
                  <w:rFonts w:hint="cs"/>
                  <w:noProof/>
                </w:rPr>
                <w:t>CITIZENSHIP BEHAVIOUR AND ORGANIZATIONAL PERFORMANCE: A REVIEW OF EXTANT LITERATURE</w:t>
              </w:r>
              <w:r>
                <w:rPr>
                  <w:rFonts w:hint="cs"/>
                  <w:noProof/>
                  <w:rtl/>
                </w:rPr>
                <w:t xml:space="preserve">. تم الاسترداد من </w:t>
              </w:r>
              <w:r>
                <w:rPr>
                  <w:rFonts w:hint="cs"/>
                  <w:noProof/>
                </w:rPr>
                <w:t>https://www.researchgate.net/publication/377130313_CITIZENSHIP_BEHAVIOUR_AND_ORGANIZATIONAL_PERFORMANCE_A_REVIEW_OF_EXTANT_LITERATURE</w:t>
              </w:r>
            </w:p>
            <w:p w14:paraId="7F3C3883" w14:textId="77777777" w:rsidR="00B9156C" w:rsidRDefault="00B9156C" w:rsidP="00B9156C">
              <w:pPr>
                <w:pStyle w:val="Bibliography"/>
                <w:bidi/>
                <w:ind w:left="720" w:hanging="720"/>
                <w:rPr>
                  <w:noProof/>
                  <w:rtl/>
                </w:rPr>
              </w:pPr>
              <w:r>
                <w:rPr>
                  <w:rFonts w:hint="cs"/>
                  <w:noProof/>
                </w:rPr>
                <w:t>Francisca Hongla Biaka</w:t>
              </w:r>
              <w:r>
                <w:rPr>
                  <w:rFonts w:hint="cs"/>
                  <w:noProof/>
                  <w:rtl/>
                </w:rPr>
                <w:t xml:space="preserve">. (2020). </w:t>
              </w:r>
              <w:r>
                <w:rPr>
                  <w:rFonts w:hint="cs"/>
                  <w:noProof/>
                </w:rPr>
                <w:t>Leadership Styles and Employee Performance in Cameroon: The Case of St. Veronica Medical Centre</w:t>
              </w:r>
              <w:r>
                <w:rPr>
                  <w:rFonts w:hint="cs"/>
                  <w:noProof/>
                  <w:rtl/>
                </w:rPr>
                <w:t xml:space="preserve">. </w:t>
              </w:r>
              <w:r>
                <w:rPr>
                  <w:rFonts w:hint="cs"/>
                  <w:i/>
                  <w:iCs/>
                  <w:noProof/>
                  <w:rtl/>
                </w:rPr>
                <w:t>9</w:t>
              </w:r>
              <w:r>
                <w:rPr>
                  <w:rFonts w:hint="cs"/>
                  <w:noProof/>
                  <w:rtl/>
                </w:rPr>
                <w:t xml:space="preserve">(4). تم الاسترداد من </w:t>
              </w:r>
              <w:r>
                <w:rPr>
                  <w:rFonts w:hint="cs"/>
                  <w:noProof/>
                </w:rPr>
                <w:t>http://scirp.org/journal/paperinformation?paperid=104592</w:t>
              </w:r>
            </w:p>
            <w:p w14:paraId="4450F0A7" w14:textId="77777777" w:rsidR="00B9156C" w:rsidRDefault="00B9156C" w:rsidP="00B9156C">
              <w:pPr>
                <w:pStyle w:val="Bibliography"/>
                <w:bidi/>
                <w:ind w:left="720" w:hanging="720"/>
                <w:rPr>
                  <w:noProof/>
                  <w:rtl/>
                </w:rPr>
              </w:pPr>
              <w:r>
                <w:rPr>
                  <w:rFonts w:hint="cs"/>
                  <w:noProof/>
                </w:rPr>
                <w:t>Hazem Alghowairi</w:t>
              </w:r>
              <w:r>
                <w:rPr>
                  <w:rFonts w:hint="cs"/>
                  <w:noProof/>
                  <w:rtl/>
                </w:rPr>
                <w:t xml:space="preserve">. (2025). </w:t>
              </w:r>
              <w:r>
                <w:rPr>
                  <w:rFonts w:hint="cs"/>
                  <w:noProof/>
                </w:rPr>
                <w:t>Evaluating the impact of Green Human Resource Management on the environmental performance of the higher education institutes: Mediating effect of organisational behaviour of the Academic Staff of Saudi Arabian universities</w:t>
              </w:r>
              <w:r>
                <w:rPr>
                  <w:rFonts w:hint="cs"/>
                  <w:noProof/>
                  <w:rtl/>
                </w:rPr>
                <w:t xml:space="preserve">. 315-340. تم الاسترداد من </w:t>
              </w:r>
              <w:r>
                <w:rPr>
                  <w:rFonts w:hint="cs"/>
                  <w:noProof/>
                </w:rPr>
                <w:t>https://www.ceeol.com/search/article-detail?id=1361772</w:t>
              </w:r>
            </w:p>
            <w:p w14:paraId="702D0245" w14:textId="77777777" w:rsidR="00B9156C" w:rsidRDefault="00B9156C" w:rsidP="00B9156C">
              <w:pPr>
                <w:pStyle w:val="Bibliography"/>
                <w:bidi/>
                <w:ind w:left="720" w:hanging="720"/>
                <w:rPr>
                  <w:noProof/>
                  <w:rtl/>
                </w:rPr>
              </w:pPr>
              <w:r>
                <w:rPr>
                  <w:rFonts w:hint="cs"/>
                  <w:noProof/>
                </w:rPr>
                <w:t>JD Scott Zimmer</w:t>
              </w:r>
              <w:r>
                <w:rPr>
                  <w:rFonts w:hint="cs"/>
                  <w:noProof/>
                  <w:rtl/>
                </w:rPr>
                <w:t xml:space="preserve">. (2021). </w:t>
              </w:r>
              <w:r>
                <w:rPr>
                  <w:rFonts w:hint="cs"/>
                  <w:noProof/>
                </w:rPr>
                <w:t>Organizational Citizenship Behavior (OCB)</w:t>
              </w:r>
              <w:r>
                <w:rPr>
                  <w:rFonts w:hint="cs"/>
                  <w:noProof/>
                  <w:rtl/>
                </w:rPr>
                <w:t xml:space="preserve">. تم الاسترداد من </w:t>
              </w:r>
              <w:r>
                <w:rPr>
                  <w:rFonts w:hint="cs"/>
                  <w:noProof/>
                </w:rPr>
                <w:t>https://www.ebsco.com/research-starters/psychology/organizational-citizenship-behavior-ocb#:~:text=Organizational%20Citizenship%20Behavior%20(OCB)%20refers,organizational%20effectiveness%20and%20employee%20engagement</w:t>
              </w:r>
              <w:r>
                <w:rPr>
                  <w:rFonts w:hint="cs"/>
                  <w:noProof/>
                  <w:rtl/>
                </w:rPr>
                <w:t>.&amp;</w:t>
              </w:r>
              <w:r>
                <w:rPr>
                  <w:rFonts w:hint="cs"/>
                  <w:noProof/>
                </w:rPr>
                <w:t>text=Go%20to%20EBSCOhost%20and%20sign</w:t>
              </w:r>
            </w:p>
            <w:p w14:paraId="09BCF579" w14:textId="77777777" w:rsidR="00B9156C" w:rsidRDefault="00B9156C" w:rsidP="00B9156C">
              <w:pPr>
                <w:pStyle w:val="Bibliography"/>
                <w:bidi/>
                <w:ind w:left="720" w:hanging="720"/>
                <w:rPr>
                  <w:noProof/>
                  <w:rtl/>
                </w:rPr>
              </w:pPr>
              <w:r>
                <w:rPr>
                  <w:rFonts w:hint="cs"/>
                  <w:noProof/>
                </w:rPr>
                <w:t>João Teixeira</w:t>
              </w:r>
              <w:r>
                <w:rPr>
                  <w:rFonts w:hint="cs"/>
                  <w:noProof/>
                  <w:rtl/>
                </w:rPr>
                <w:t xml:space="preserve">. (2024). </w:t>
              </w:r>
              <w:r>
                <w:rPr>
                  <w:rFonts w:hint="cs"/>
                  <w:noProof/>
                </w:rPr>
                <w:t>Empowering Leadership in the Military: Pros and Cons</w:t>
              </w:r>
              <w:r>
                <w:rPr>
                  <w:rFonts w:hint="cs"/>
                  <w:noProof/>
                  <w:rtl/>
                </w:rPr>
                <w:t xml:space="preserve">. </w:t>
              </w:r>
              <w:r>
                <w:rPr>
                  <w:rFonts w:hint="cs"/>
                  <w:i/>
                  <w:iCs/>
                  <w:noProof/>
                  <w:rtl/>
                </w:rPr>
                <w:t>4</w:t>
              </w:r>
              <w:r>
                <w:rPr>
                  <w:rFonts w:hint="cs"/>
                  <w:noProof/>
                  <w:rtl/>
                </w:rPr>
                <w:t xml:space="preserve">(4)، 346-369. تم الاسترداد من </w:t>
              </w:r>
              <w:r>
                <w:rPr>
                  <w:rFonts w:hint="cs"/>
                  <w:noProof/>
                </w:rPr>
                <w:t>https://www.mdpi.com/2673-8104/4/4/26</w:t>
              </w:r>
            </w:p>
            <w:p w14:paraId="3121E5B8" w14:textId="77777777" w:rsidR="00B9156C" w:rsidRDefault="00B9156C" w:rsidP="00B9156C">
              <w:pPr>
                <w:pStyle w:val="Bibliography"/>
                <w:bidi/>
                <w:ind w:left="720" w:hanging="720"/>
                <w:rPr>
                  <w:noProof/>
                  <w:rtl/>
                </w:rPr>
              </w:pPr>
              <w:r>
                <w:rPr>
                  <w:rFonts w:hint="cs"/>
                  <w:noProof/>
                </w:rPr>
                <w:t>Juebiline Mbandi</w:t>
              </w:r>
              <w:r>
                <w:rPr>
                  <w:rFonts w:hint="cs"/>
                  <w:noProof/>
                  <w:rtl/>
                </w:rPr>
                <w:t xml:space="preserve">. (2020). </w:t>
              </w:r>
              <w:r>
                <w:rPr>
                  <w:rFonts w:hint="cs"/>
                  <w:noProof/>
                </w:rPr>
                <w:t>The Relationship between Servant Leadership and Organizational Citizenship Behavior, Job Satisfaction, and Service Climate</w:t>
              </w:r>
              <w:r>
                <w:rPr>
                  <w:rFonts w:hint="cs"/>
                  <w:noProof/>
                  <w:rtl/>
                </w:rPr>
                <w:t xml:space="preserve">. تم الاسترداد من </w:t>
              </w:r>
              <w:r>
                <w:rPr>
                  <w:rFonts w:hint="cs"/>
                  <w:noProof/>
                </w:rPr>
                <w:t>https://www.proquest.com/openview/23e71c091ec7e245e3d2a8c54231c5e3/1?pq-origsite=gscholar</w:t>
              </w:r>
              <w:r>
                <w:rPr>
                  <w:rFonts w:hint="cs"/>
                  <w:noProof/>
                  <w:rtl/>
                </w:rPr>
                <w:t>&amp;</w:t>
              </w:r>
              <w:r>
                <w:rPr>
                  <w:rFonts w:hint="cs"/>
                  <w:noProof/>
                </w:rPr>
                <w:t>cbl=18750</w:t>
              </w:r>
              <w:r>
                <w:rPr>
                  <w:rFonts w:hint="cs"/>
                  <w:noProof/>
                  <w:rtl/>
                </w:rPr>
                <w:t>&amp;</w:t>
              </w:r>
              <w:r>
                <w:rPr>
                  <w:rFonts w:hint="cs"/>
                  <w:noProof/>
                </w:rPr>
                <w:t>diss=y</w:t>
              </w:r>
            </w:p>
            <w:p w14:paraId="7C76979C" w14:textId="77777777" w:rsidR="00B9156C" w:rsidRDefault="00B9156C" w:rsidP="00B9156C">
              <w:pPr>
                <w:pStyle w:val="Bibliography"/>
                <w:bidi/>
                <w:ind w:left="720" w:hanging="720"/>
                <w:rPr>
                  <w:noProof/>
                  <w:rtl/>
                </w:rPr>
              </w:pPr>
              <w:r>
                <w:rPr>
                  <w:rFonts w:hint="cs"/>
                  <w:noProof/>
                </w:rPr>
                <w:t>Justine Tanuwijaya</w:t>
              </w:r>
              <w:r>
                <w:rPr>
                  <w:rFonts w:hint="cs"/>
                  <w:noProof/>
                  <w:rtl/>
                </w:rPr>
                <w:t xml:space="preserve">. (2023). </w:t>
              </w:r>
              <w:r>
                <w:rPr>
                  <w:rFonts w:hint="cs"/>
                  <w:noProof/>
                </w:rPr>
                <w:t>The Impact of Servant Leadership on Employee Behavior</w:t>
              </w:r>
              <w:r>
                <w:rPr>
                  <w:rFonts w:hint="cs"/>
                  <w:noProof/>
                  <w:rtl/>
                </w:rPr>
                <w:t xml:space="preserve">. </w:t>
              </w:r>
              <w:r>
                <w:rPr>
                  <w:rFonts w:hint="cs"/>
                  <w:noProof/>
                </w:rPr>
                <w:t>doi:10.15405/epsbs.2023.11.02.33</w:t>
              </w:r>
            </w:p>
            <w:p w14:paraId="6CA33EB8" w14:textId="77777777" w:rsidR="00B9156C" w:rsidRDefault="00B9156C" w:rsidP="00B9156C">
              <w:pPr>
                <w:pStyle w:val="Bibliography"/>
                <w:bidi/>
                <w:ind w:left="720" w:hanging="720"/>
                <w:rPr>
                  <w:noProof/>
                  <w:rtl/>
                </w:rPr>
              </w:pPr>
              <w:r>
                <w:rPr>
                  <w:rFonts w:hint="cs"/>
                  <w:noProof/>
                </w:rPr>
                <w:t>Kevin S. Groves</w:t>
              </w:r>
              <w:r>
                <w:rPr>
                  <w:rFonts w:hint="cs"/>
                  <w:noProof/>
                  <w:rtl/>
                </w:rPr>
                <w:t xml:space="preserve">. (2011). </w:t>
              </w:r>
              <w:r>
                <w:rPr>
                  <w:rFonts w:hint="cs"/>
                  <w:noProof/>
                </w:rPr>
                <w:t>An Empirical Study of Leader Ethical Values, Transformational and Transactional Leadership, and Follower Attitudes Toward Corporate Social Responsibility</w:t>
              </w:r>
              <w:r>
                <w:rPr>
                  <w:rFonts w:hint="cs"/>
                  <w:noProof/>
                  <w:rtl/>
                </w:rPr>
                <w:t xml:space="preserve">. </w:t>
              </w:r>
              <w:r>
                <w:rPr>
                  <w:rFonts w:hint="cs"/>
                  <w:i/>
                  <w:iCs/>
                  <w:noProof/>
                  <w:rtl/>
                </w:rPr>
                <w:t>103</w:t>
              </w:r>
              <w:r>
                <w:rPr>
                  <w:rFonts w:hint="cs"/>
                  <w:noProof/>
                  <w:rtl/>
                </w:rPr>
                <w:t xml:space="preserve">(4)، 511-528. تم الاسترداد من </w:t>
              </w:r>
              <w:r>
                <w:rPr>
                  <w:rFonts w:hint="cs"/>
                  <w:noProof/>
                </w:rPr>
                <w:t>https://www.researchgate.net/publication/225355517_An_Empirical_Study_of_Leader_Ethical_Values_Transformational_and_Transactional_Leadership_and_Follower_Attitudes_Toward_Corporate_Social_Responsibility</w:t>
              </w:r>
            </w:p>
            <w:p w14:paraId="4DAA0D35" w14:textId="77777777" w:rsidR="00B9156C" w:rsidRDefault="00B9156C" w:rsidP="00B9156C">
              <w:pPr>
                <w:pStyle w:val="Bibliography"/>
                <w:bidi/>
                <w:ind w:left="720" w:hanging="720"/>
                <w:rPr>
                  <w:noProof/>
                  <w:rtl/>
                </w:rPr>
              </w:pPr>
              <w:r>
                <w:rPr>
                  <w:rFonts w:hint="cs"/>
                  <w:noProof/>
                </w:rPr>
                <w:t>Khaled Hamdan</w:t>
              </w:r>
              <w:r>
                <w:rPr>
                  <w:rFonts w:hint="cs"/>
                  <w:noProof/>
                  <w:rtl/>
                </w:rPr>
                <w:t xml:space="preserve">. (2020). </w:t>
              </w:r>
              <w:r>
                <w:rPr>
                  <w:rFonts w:hint="cs"/>
                  <w:noProof/>
                </w:rPr>
                <w:t>Servant leadership and its impact on organizational citizenship behavior: Exploring the mediating role of job satisfaction</w:t>
              </w:r>
              <w:r>
                <w:rPr>
                  <w:rFonts w:hint="cs"/>
                  <w:noProof/>
                  <w:rtl/>
                </w:rPr>
                <w:t xml:space="preserve">. </w:t>
              </w:r>
              <w:r>
                <w:rPr>
                  <w:rFonts w:hint="cs"/>
                  <w:i/>
                  <w:iCs/>
                  <w:noProof/>
                  <w:rtl/>
                </w:rPr>
                <w:t>10</w:t>
              </w:r>
              <w:r>
                <w:rPr>
                  <w:rFonts w:hint="cs"/>
                  <w:noProof/>
                  <w:rtl/>
                </w:rPr>
                <w:t xml:space="preserve">(10). </w:t>
              </w:r>
              <w:r>
                <w:rPr>
                  <w:rFonts w:hint="cs"/>
                  <w:noProof/>
                </w:rPr>
                <w:t>doi:10.5267/j.msl.2020.2.025</w:t>
              </w:r>
            </w:p>
            <w:p w14:paraId="0FC9878B" w14:textId="77777777" w:rsidR="00B9156C" w:rsidRDefault="00B9156C" w:rsidP="00B9156C">
              <w:pPr>
                <w:pStyle w:val="Bibliography"/>
                <w:bidi/>
                <w:ind w:left="720" w:hanging="720"/>
                <w:rPr>
                  <w:noProof/>
                  <w:rtl/>
                </w:rPr>
              </w:pPr>
              <w:r>
                <w:rPr>
                  <w:rFonts w:hint="cs"/>
                  <w:noProof/>
                </w:rPr>
                <w:t>Md. Abu Issa Gazi</w:t>
              </w:r>
              <w:r>
                <w:rPr>
                  <w:rFonts w:hint="cs"/>
                  <w:noProof/>
                  <w:rtl/>
                </w:rPr>
                <w:t xml:space="preserve">. (2024). </w:t>
              </w:r>
              <w:r>
                <w:rPr>
                  <w:rFonts w:hint="cs"/>
                  <w:noProof/>
                </w:rPr>
                <w:t>Factors affecting the quality of work life for industrial labour force: empirical evidence from a developing country</w:t>
              </w:r>
              <w:r>
                <w:rPr>
                  <w:rFonts w:hint="cs"/>
                  <w:noProof/>
                  <w:rtl/>
                </w:rPr>
                <w:t xml:space="preserve">. تم الاسترداد من </w:t>
              </w:r>
              <w:r>
                <w:rPr>
                  <w:rFonts w:hint="cs"/>
                  <w:noProof/>
                </w:rPr>
                <w:t>https://bmcpsychology.biomedcentral.com/articles/10.1186/s40359-024-02073-1</w:t>
              </w:r>
            </w:p>
            <w:p w14:paraId="41619871" w14:textId="77777777" w:rsidR="00B9156C" w:rsidRDefault="00B9156C" w:rsidP="00B9156C">
              <w:pPr>
                <w:pStyle w:val="Bibliography"/>
                <w:bidi/>
                <w:ind w:left="720" w:hanging="720"/>
                <w:rPr>
                  <w:noProof/>
                  <w:rtl/>
                </w:rPr>
              </w:pPr>
              <w:r>
                <w:rPr>
                  <w:rFonts w:hint="cs"/>
                  <w:noProof/>
                </w:rPr>
                <w:t>Misheck Musaigwa</w:t>
              </w:r>
              <w:r>
                <w:rPr>
                  <w:rFonts w:hint="cs"/>
                  <w:noProof/>
                  <w:rtl/>
                </w:rPr>
                <w:t xml:space="preserve">. (2023). </w:t>
              </w:r>
              <w:r>
                <w:rPr>
                  <w:rFonts w:hint="cs"/>
                  <w:noProof/>
                </w:rPr>
                <w:t>The Role of Leadership in Managing Change</w:t>
              </w:r>
              <w:r>
                <w:rPr>
                  <w:rFonts w:hint="cs"/>
                  <w:noProof/>
                  <w:rtl/>
                </w:rPr>
                <w:t xml:space="preserve">. </w:t>
              </w:r>
              <w:r>
                <w:rPr>
                  <w:rFonts w:hint="cs"/>
                  <w:noProof/>
                </w:rPr>
                <w:t>doi:10.32479/irmm.13526</w:t>
              </w:r>
            </w:p>
            <w:p w14:paraId="582202B0" w14:textId="77777777" w:rsidR="00B9156C" w:rsidRDefault="00B9156C" w:rsidP="00B9156C">
              <w:pPr>
                <w:pStyle w:val="Bibliography"/>
                <w:bidi/>
                <w:ind w:left="720" w:hanging="720"/>
                <w:rPr>
                  <w:noProof/>
                  <w:rtl/>
                </w:rPr>
              </w:pPr>
              <w:r>
                <w:rPr>
                  <w:rFonts w:hint="cs"/>
                  <w:noProof/>
                </w:rPr>
                <w:t>Mohammad Algarni</w:t>
              </w:r>
              <w:r>
                <w:rPr>
                  <w:rFonts w:hint="cs"/>
                  <w:noProof/>
                  <w:rtl/>
                </w:rPr>
                <w:t xml:space="preserve">. (2018). </w:t>
              </w:r>
              <w:r>
                <w:rPr>
                  <w:rFonts w:hint="cs"/>
                  <w:noProof/>
                </w:rPr>
                <w:t>Authenticity in leadership in the cultural context of Saudi Arabia</w:t>
              </w:r>
              <w:r>
                <w:rPr>
                  <w:rFonts w:hint="cs"/>
                  <w:noProof/>
                  <w:rtl/>
                </w:rPr>
                <w:t xml:space="preserve">. تم الاسترداد من </w:t>
              </w:r>
              <w:r>
                <w:rPr>
                  <w:rFonts w:hint="cs"/>
                  <w:noProof/>
                </w:rPr>
                <w:t>https://eprints.soton.ac.uk/419974</w:t>
              </w:r>
              <w:r>
                <w:rPr>
                  <w:rFonts w:hint="cs"/>
                  <w:noProof/>
                  <w:rtl/>
                </w:rPr>
                <w:t>/</w:t>
              </w:r>
            </w:p>
            <w:p w14:paraId="2BCDF966" w14:textId="77777777" w:rsidR="00B9156C" w:rsidRDefault="00B9156C" w:rsidP="00B9156C">
              <w:pPr>
                <w:pStyle w:val="Bibliography"/>
                <w:bidi/>
                <w:ind w:left="720" w:hanging="720"/>
                <w:rPr>
                  <w:noProof/>
                  <w:rtl/>
                </w:rPr>
              </w:pPr>
              <w:r>
                <w:rPr>
                  <w:rFonts w:hint="cs"/>
                  <w:noProof/>
                </w:rPr>
                <w:t>Mohammed Abdullah Dahlan</w:t>
              </w:r>
              <w:r>
                <w:rPr>
                  <w:rFonts w:hint="cs"/>
                  <w:noProof/>
                  <w:rtl/>
                </w:rPr>
                <w:t xml:space="preserve">. (2024). </w:t>
              </w:r>
              <w:r>
                <w:rPr>
                  <w:rFonts w:hint="cs"/>
                  <w:noProof/>
                </w:rPr>
                <w:t>Influence of Toxic Leadership Behaviour on Employee Performance in Higher Educational Institutions in Saudi Arabia</w:t>
              </w:r>
              <w:r>
                <w:rPr>
                  <w:rFonts w:hint="cs"/>
                  <w:noProof/>
                  <w:rtl/>
                </w:rPr>
                <w:t xml:space="preserve">. </w:t>
              </w:r>
              <w:r>
                <w:rPr>
                  <w:rFonts w:hint="cs"/>
                  <w:i/>
                  <w:iCs/>
                  <w:noProof/>
                  <w:rtl/>
                </w:rPr>
                <w:t>13</w:t>
              </w:r>
              <w:r>
                <w:rPr>
                  <w:rFonts w:hint="cs"/>
                  <w:noProof/>
                  <w:rtl/>
                </w:rPr>
                <w:t xml:space="preserve">، 79-101. تم الاسترداد من </w:t>
              </w:r>
              <w:r>
                <w:rPr>
                  <w:rFonts w:hint="cs"/>
                  <w:noProof/>
                </w:rPr>
                <w:t>https://d1wqtxts1xzle7.cloudfront.net/112430881/5_Abdullah_ready_to_publish-libre.pdf?1710486710</w:t>
              </w:r>
              <w:r>
                <w:rPr>
                  <w:rFonts w:hint="cs"/>
                  <w:noProof/>
                  <w:rtl/>
                </w:rPr>
                <w:t>=&amp;</w:t>
              </w:r>
              <w:r>
                <w:rPr>
                  <w:rFonts w:hint="cs"/>
                  <w:noProof/>
                </w:rPr>
                <w:t>response-content-disposition=inline%3B+filename%3DInfluence_of_Toxic_Leadership_Behaviour.pdf</w:t>
              </w:r>
              <w:r>
                <w:rPr>
                  <w:rFonts w:hint="cs"/>
                  <w:noProof/>
                  <w:rtl/>
                </w:rPr>
                <w:t>&amp;</w:t>
              </w:r>
              <w:r>
                <w:rPr>
                  <w:rFonts w:hint="cs"/>
                  <w:noProof/>
                </w:rPr>
                <w:t>Expires=1761522545</w:t>
              </w:r>
              <w:r>
                <w:rPr>
                  <w:rFonts w:hint="cs"/>
                  <w:noProof/>
                  <w:rtl/>
                </w:rPr>
                <w:t>&amp;</w:t>
              </w:r>
              <w:r>
                <w:rPr>
                  <w:rFonts w:hint="cs"/>
                  <w:noProof/>
                </w:rPr>
                <w:t>Signature=hAGGlChQm4Rbhh1YCTDYCkSwlpy21MAEEp</w:t>
              </w:r>
            </w:p>
            <w:p w14:paraId="17E58145" w14:textId="77777777" w:rsidR="00B9156C" w:rsidRDefault="00B9156C" w:rsidP="00B9156C">
              <w:pPr>
                <w:pStyle w:val="Bibliography"/>
                <w:bidi/>
                <w:ind w:left="720" w:hanging="720"/>
                <w:rPr>
                  <w:noProof/>
                  <w:rtl/>
                </w:rPr>
              </w:pPr>
              <w:r>
                <w:rPr>
                  <w:rFonts w:hint="cs"/>
                  <w:noProof/>
                </w:rPr>
                <w:t>Mohammed Ali Alhamami</w:t>
              </w:r>
              <w:r>
                <w:rPr>
                  <w:rFonts w:hint="cs"/>
                  <w:noProof/>
                  <w:rtl/>
                </w:rPr>
                <w:t xml:space="preserve">. (2024). </w:t>
              </w:r>
              <w:r>
                <w:rPr>
                  <w:rFonts w:hint="cs"/>
                  <w:noProof/>
                </w:rPr>
                <w:t>Leading for Innovation: How Different Leadership Styles Shape Employee Innovation in Saudi Higher Education</w:t>
              </w:r>
              <w:r>
                <w:rPr>
                  <w:rFonts w:hint="cs"/>
                  <w:noProof/>
                  <w:rtl/>
                </w:rPr>
                <w:t xml:space="preserve">. تم الاسترداد من </w:t>
              </w:r>
              <w:r>
                <w:rPr>
                  <w:rFonts w:hint="cs"/>
                  <w:noProof/>
                </w:rPr>
                <w:t>https://vuir.vu.edu.au/48838</w:t>
              </w:r>
              <w:r>
                <w:rPr>
                  <w:rFonts w:hint="cs"/>
                  <w:noProof/>
                  <w:rtl/>
                </w:rPr>
                <w:t>/</w:t>
              </w:r>
            </w:p>
            <w:p w14:paraId="5A9CE4EB" w14:textId="77777777" w:rsidR="00B9156C" w:rsidRDefault="00B9156C" w:rsidP="00B9156C">
              <w:pPr>
                <w:pStyle w:val="Bibliography"/>
                <w:bidi/>
                <w:ind w:left="720" w:hanging="720"/>
                <w:rPr>
                  <w:noProof/>
                  <w:rtl/>
                </w:rPr>
              </w:pPr>
              <w:r>
                <w:rPr>
                  <w:rFonts w:hint="cs"/>
                  <w:noProof/>
                </w:rPr>
                <w:t>Mohammed N. R. Abusamaan1</w:t>
              </w:r>
              <w:r>
                <w:rPr>
                  <w:rFonts w:hint="cs"/>
                  <w:noProof/>
                  <w:rtl/>
                </w:rPr>
                <w:t xml:space="preserve">. (2021). </w:t>
              </w:r>
              <w:r>
                <w:rPr>
                  <w:rFonts w:hint="cs"/>
                  <w:noProof/>
                </w:rPr>
                <w:t>The Relationship of Organizational Justice to Civility Behavior as One of the Dimensions of Organizational Citizenship Behavior in the Palestenian Police</w:t>
              </w:r>
              <w:r>
                <w:rPr>
                  <w:rFonts w:hint="cs"/>
                  <w:noProof/>
                  <w:rtl/>
                </w:rPr>
                <w:t xml:space="preserve">. </w:t>
              </w:r>
              <w:r>
                <w:rPr>
                  <w:rFonts w:hint="cs"/>
                  <w:i/>
                  <w:iCs/>
                  <w:noProof/>
                  <w:rtl/>
                </w:rPr>
                <w:t>5</w:t>
              </w:r>
              <w:r>
                <w:rPr>
                  <w:rFonts w:hint="cs"/>
                  <w:noProof/>
                  <w:rtl/>
                </w:rPr>
                <w:t xml:space="preserve">(3)، 15-35. تم الاسترداد من </w:t>
              </w:r>
              <w:r>
                <w:rPr>
                  <w:rFonts w:hint="cs"/>
                  <w:noProof/>
                </w:rPr>
                <w:t>https://www.researchgate.net/profile/Mazen-Al-Shobaki/publication/364242772_The_Relationship_of_Organizational_Justice_to_Civility_Behavior_as_One_of_the_Dimensions_of_Organizational_Citizenship_Behavior_in_the_Palestenian_Police/links/6340931976e39959d6a</w:t>
              </w:r>
            </w:p>
            <w:p w14:paraId="5006F5B2" w14:textId="77777777" w:rsidR="00B9156C" w:rsidRDefault="00B9156C" w:rsidP="00B9156C">
              <w:pPr>
                <w:pStyle w:val="Bibliography"/>
                <w:bidi/>
                <w:ind w:left="720" w:hanging="720"/>
                <w:rPr>
                  <w:noProof/>
                  <w:rtl/>
                </w:rPr>
              </w:pPr>
              <w:r>
                <w:rPr>
                  <w:rFonts w:hint="cs"/>
                  <w:noProof/>
                </w:rPr>
                <w:t>Mohammed S. Al-Amri</w:t>
              </w:r>
              <w:r>
                <w:rPr>
                  <w:rFonts w:hint="cs"/>
                  <w:noProof/>
                  <w:rtl/>
                </w:rPr>
                <w:t xml:space="preserve">. (2016). </w:t>
              </w:r>
              <w:r>
                <w:rPr>
                  <w:rFonts w:hint="cs"/>
                  <w:noProof/>
                </w:rPr>
                <w:t>The Relationship between Servant Leadership and Organizational Citizenship Behavior: An Empirical Study on Saudi Insurance Companies</w:t>
              </w:r>
              <w:r>
                <w:rPr>
                  <w:rFonts w:hint="cs"/>
                  <w:noProof/>
                  <w:rtl/>
                </w:rPr>
                <w:t xml:space="preserve">. تم الاسترداد من </w:t>
              </w:r>
              <w:r>
                <w:rPr>
                  <w:rFonts w:hint="cs"/>
                  <w:noProof/>
                </w:rPr>
                <w:t>https://d1wqtxts1xzle7.cloudfront.net/98023066/34399-libre.pdf?1675128330</w:t>
              </w:r>
              <w:r>
                <w:rPr>
                  <w:rFonts w:hint="cs"/>
                  <w:noProof/>
                  <w:rtl/>
                </w:rPr>
                <w:t>=&amp;</w:t>
              </w:r>
              <w:r>
                <w:rPr>
                  <w:rFonts w:hint="cs"/>
                  <w:noProof/>
                </w:rPr>
                <w:t>response-content-disposition=inline%3B+filename%3DThe_Relationship_between_Servant_Leaders.pdf</w:t>
              </w:r>
              <w:r>
                <w:rPr>
                  <w:rFonts w:hint="cs"/>
                  <w:noProof/>
                  <w:rtl/>
                </w:rPr>
                <w:t>&amp;</w:t>
              </w:r>
              <w:r>
                <w:rPr>
                  <w:rFonts w:hint="cs"/>
                  <w:noProof/>
                </w:rPr>
                <w:t>Expires=1761522537</w:t>
              </w:r>
              <w:r>
                <w:rPr>
                  <w:rFonts w:hint="cs"/>
                  <w:noProof/>
                  <w:rtl/>
                </w:rPr>
                <w:t>&amp;</w:t>
              </w:r>
              <w:r>
                <w:rPr>
                  <w:rFonts w:hint="cs"/>
                  <w:noProof/>
                </w:rPr>
                <w:t>Signature=Dptaj1qXMtYJd~Rm1Z21s2jLZgJO~s0coYH9d0PPu-Hq-O1PSjCZHy8o</w:t>
              </w:r>
            </w:p>
            <w:p w14:paraId="360C7DD7" w14:textId="77777777" w:rsidR="00B9156C" w:rsidRDefault="00B9156C" w:rsidP="00B9156C">
              <w:pPr>
                <w:pStyle w:val="Bibliography"/>
                <w:bidi/>
                <w:ind w:left="720" w:hanging="720"/>
                <w:rPr>
                  <w:noProof/>
                  <w:rtl/>
                </w:rPr>
              </w:pPr>
              <w:r>
                <w:rPr>
                  <w:rFonts w:hint="cs"/>
                  <w:noProof/>
                </w:rPr>
                <w:t>Muhammad Asad Khan</w:t>
              </w:r>
              <w:r>
                <w:rPr>
                  <w:rFonts w:hint="cs"/>
                  <w:noProof/>
                  <w:rtl/>
                </w:rPr>
                <w:t xml:space="preserve">. (2020). </w:t>
              </w:r>
              <w:r>
                <w:rPr>
                  <w:rFonts w:hint="cs"/>
                  <w:noProof/>
                </w:rPr>
                <w:t>The Interplay of Leadership Styles, Innovative Work Behavior, Organizational Culture, and Organizational Citizenship Behavior</w:t>
              </w:r>
              <w:r>
                <w:rPr>
                  <w:rFonts w:hint="cs"/>
                  <w:noProof/>
                  <w:rtl/>
                </w:rPr>
                <w:t xml:space="preserve">. تم الاسترداد من </w:t>
              </w:r>
              <w:r>
                <w:rPr>
                  <w:rFonts w:hint="cs"/>
                  <w:noProof/>
                </w:rPr>
                <w:t>https://journals.sagepub.com/doi/full/10.1177/2158244019898264</w:t>
              </w:r>
            </w:p>
            <w:p w14:paraId="18446239" w14:textId="77777777" w:rsidR="00B9156C" w:rsidRDefault="00B9156C" w:rsidP="00B9156C">
              <w:pPr>
                <w:pStyle w:val="Bibliography"/>
                <w:bidi/>
                <w:ind w:left="720" w:hanging="720"/>
                <w:rPr>
                  <w:noProof/>
                  <w:rtl/>
                </w:rPr>
              </w:pPr>
              <w:r>
                <w:rPr>
                  <w:rFonts w:hint="cs"/>
                  <w:noProof/>
                </w:rPr>
                <w:t>Muhammad Zohaib Tahir</w:t>
              </w:r>
              <w:r>
                <w:rPr>
                  <w:rFonts w:hint="cs"/>
                  <w:noProof/>
                  <w:rtl/>
                </w:rPr>
                <w:t xml:space="preserve">. (2021). </w:t>
              </w:r>
              <w:r>
                <w:rPr>
                  <w:rFonts w:hint="cs"/>
                  <w:noProof/>
                </w:rPr>
                <w:t>The Role of Person-Organisation Fit and Affective Commitment in Inspiring Citizenship Behaviours among Banking Sector Employees of Pakistan</w:t>
              </w:r>
              <w:r>
                <w:rPr>
                  <w:rFonts w:hint="cs"/>
                  <w:noProof/>
                  <w:rtl/>
                </w:rPr>
                <w:t xml:space="preserve">. </w:t>
              </w:r>
              <w:r>
                <w:rPr>
                  <w:rFonts w:hint="cs"/>
                  <w:i/>
                  <w:iCs/>
                  <w:noProof/>
                  <w:rtl/>
                </w:rPr>
                <w:t>15</w:t>
              </w:r>
              <w:r>
                <w:rPr>
                  <w:rFonts w:hint="cs"/>
                  <w:noProof/>
                  <w:rtl/>
                </w:rPr>
                <w:t xml:space="preserve">(6). تم الاسترداد من </w:t>
              </w:r>
              <w:r>
                <w:rPr>
                  <w:rFonts w:hint="cs"/>
                  <w:noProof/>
                </w:rPr>
                <w:t>https://www.researchgate.net/profile/Muhammad-Tahir-209/publication/351639037_The_Role_of_Person-Organisation_Fit_and_Affective_Commitment_in_Inspiring_Citizenship_Behaviours_among_Banking_Sector_Employees_of_Pakistan/links/60abd8e9a6fdcc6d6271b266/The-Ro</w:t>
              </w:r>
            </w:p>
            <w:p w14:paraId="1278D244" w14:textId="77777777" w:rsidR="00B9156C" w:rsidRDefault="00B9156C" w:rsidP="00B9156C">
              <w:pPr>
                <w:pStyle w:val="Bibliography"/>
                <w:bidi/>
                <w:ind w:left="720" w:hanging="720"/>
                <w:rPr>
                  <w:noProof/>
                  <w:rtl/>
                </w:rPr>
              </w:pPr>
              <w:r>
                <w:rPr>
                  <w:rFonts w:hint="cs"/>
                  <w:noProof/>
                </w:rPr>
                <w:t>Muhammet Sait Dinc</w:t>
              </w:r>
              <w:r>
                <w:rPr>
                  <w:rFonts w:hint="cs"/>
                  <w:noProof/>
                  <w:rtl/>
                </w:rPr>
                <w:t xml:space="preserve">. (2025). </w:t>
              </w:r>
              <w:r>
                <w:rPr>
                  <w:rFonts w:hint="cs"/>
                  <w:noProof/>
                </w:rPr>
                <w:t>Perceived organizational support in reducing emotional exhaustion and increasing citizenship behaviors of faculties: the multiple mediating effects of affective commitment</w:t>
              </w:r>
              <w:r>
                <w:rPr>
                  <w:rFonts w:hint="cs"/>
                  <w:noProof/>
                  <w:rtl/>
                </w:rPr>
                <w:t xml:space="preserve">. </w:t>
              </w:r>
              <w:r>
                <w:rPr>
                  <w:rFonts w:hint="cs"/>
                  <w:i/>
                  <w:iCs/>
                  <w:noProof/>
                  <w:rtl/>
                </w:rPr>
                <w:t>28</w:t>
              </w:r>
              <w:r>
                <w:rPr>
                  <w:rFonts w:hint="cs"/>
                  <w:noProof/>
                  <w:rtl/>
                </w:rPr>
                <w:t xml:space="preserve">(5). تم الاسترداد من </w:t>
              </w:r>
              <w:r>
                <w:rPr>
                  <w:rFonts w:hint="cs"/>
                  <w:noProof/>
                </w:rPr>
                <w:t>https://www.tandfonline.com/doi/abs/10.1080/13603124.2022.2066186</w:t>
              </w:r>
            </w:p>
            <w:p w14:paraId="40273EF7" w14:textId="77777777" w:rsidR="00B9156C" w:rsidRDefault="00B9156C" w:rsidP="00B9156C">
              <w:pPr>
                <w:pStyle w:val="Bibliography"/>
                <w:bidi/>
                <w:ind w:left="720" w:hanging="720"/>
                <w:rPr>
                  <w:noProof/>
                  <w:rtl/>
                </w:rPr>
              </w:pPr>
              <w:r>
                <w:rPr>
                  <w:rFonts w:hint="cs"/>
                  <w:noProof/>
                </w:rPr>
                <w:t>Mukaram Ali Khan</w:t>
              </w:r>
              <w:r>
                <w:rPr>
                  <w:rFonts w:hint="cs"/>
                  <w:noProof/>
                  <w:rtl/>
                </w:rPr>
                <w:t xml:space="preserve">. (2023). </w:t>
              </w:r>
              <w:r>
                <w:rPr>
                  <w:rFonts w:hint="cs"/>
                  <w:noProof/>
                </w:rPr>
                <w:t>AR-enabled safety precautions and employee volunteerism in fast-food restaurants: the pivotal role of adoption intention</w:t>
              </w:r>
              <w:r>
                <w:rPr>
                  <w:rFonts w:hint="cs"/>
                  <w:noProof/>
                  <w:rtl/>
                </w:rPr>
                <w:t xml:space="preserve">. تم الاسترداد من </w:t>
              </w:r>
              <w:r>
                <w:rPr>
                  <w:rFonts w:hint="cs"/>
                  <w:noProof/>
                </w:rPr>
                <w:t>https://www.tandfonline.com/doi/abs/10.1080/13683500.2024.2347401</w:t>
              </w:r>
            </w:p>
            <w:p w14:paraId="3CA74F6A" w14:textId="77777777" w:rsidR="00B9156C" w:rsidRDefault="00B9156C" w:rsidP="00B9156C">
              <w:pPr>
                <w:pStyle w:val="Bibliography"/>
                <w:bidi/>
                <w:ind w:left="720" w:hanging="720"/>
                <w:rPr>
                  <w:noProof/>
                  <w:rtl/>
                </w:rPr>
              </w:pPr>
              <w:r>
                <w:rPr>
                  <w:rFonts w:hint="cs"/>
                  <w:noProof/>
                </w:rPr>
                <w:t>Nathasya Fressilia Agusta</w:t>
              </w:r>
              <w:r>
                <w:rPr>
                  <w:rFonts w:hint="cs"/>
                  <w:noProof/>
                  <w:rtl/>
                </w:rPr>
                <w:t xml:space="preserve">. (2023). </w:t>
              </w:r>
              <w:r>
                <w:rPr>
                  <w:rFonts w:hint="cs"/>
                  <w:noProof/>
                </w:rPr>
                <w:t>Servant Leadership and Career Development: Supporting Employee Growth</w:t>
              </w:r>
              <w:r>
                <w:rPr>
                  <w:rFonts w:hint="cs"/>
                  <w:noProof/>
                  <w:rtl/>
                </w:rPr>
                <w:t xml:space="preserve">. </w:t>
              </w:r>
              <w:r>
                <w:rPr>
                  <w:rFonts w:hint="cs"/>
                  <w:noProof/>
                </w:rPr>
                <w:t>doi:10.18415/ijmmu.v10i12.5320</w:t>
              </w:r>
            </w:p>
            <w:p w14:paraId="799E6C7F" w14:textId="77777777" w:rsidR="00B9156C" w:rsidRDefault="00B9156C" w:rsidP="00B9156C">
              <w:pPr>
                <w:pStyle w:val="Bibliography"/>
                <w:bidi/>
                <w:ind w:left="720" w:hanging="720"/>
                <w:rPr>
                  <w:noProof/>
                  <w:rtl/>
                </w:rPr>
              </w:pPr>
              <w:r>
                <w:rPr>
                  <w:rFonts w:hint="cs"/>
                  <w:noProof/>
                </w:rPr>
                <w:t>Nisma Naeem Mian</w:t>
              </w:r>
              <w:r>
                <w:rPr>
                  <w:rFonts w:hint="cs"/>
                  <w:noProof/>
                  <w:rtl/>
                </w:rPr>
                <w:t xml:space="preserve">. (2023). </w:t>
              </w:r>
              <w:r>
                <w:rPr>
                  <w:rFonts w:hint="cs"/>
                  <w:noProof/>
                </w:rPr>
                <w:t>Humble leadership and project success: underpinning service-oriented organizational citizenship behavior and task complexity</w:t>
              </w:r>
              <w:r>
                <w:rPr>
                  <w:rFonts w:hint="cs"/>
                  <w:noProof/>
                  <w:rtl/>
                </w:rPr>
                <w:t xml:space="preserve">. </w:t>
              </w:r>
              <w:r>
                <w:rPr>
                  <w:rFonts w:hint="cs"/>
                  <w:i/>
                  <w:iCs/>
                  <w:noProof/>
                  <w:rtl/>
                </w:rPr>
                <w:t>11</w:t>
              </w:r>
              <w:r>
                <w:rPr>
                  <w:rFonts w:hint="cs"/>
                  <w:noProof/>
                  <w:rtl/>
                </w:rPr>
                <w:t xml:space="preserve">(3)، 620–638. تم الاسترداد من </w:t>
              </w:r>
              <w:r>
                <w:rPr>
                  <w:rFonts w:hint="cs"/>
                  <w:noProof/>
                </w:rPr>
                <w:t>https://www.emerald.com/joepp/article/11/3/620/1213207/Humble-leadership-and-project-success-underpinning</w:t>
              </w:r>
            </w:p>
            <w:p w14:paraId="4DB53FEB" w14:textId="77777777" w:rsidR="00B9156C" w:rsidRDefault="00B9156C" w:rsidP="00B9156C">
              <w:pPr>
                <w:pStyle w:val="Bibliography"/>
                <w:bidi/>
                <w:ind w:left="720" w:hanging="720"/>
                <w:rPr>
                  <w:noProof/>
                  <w:rtl/>
                </w:rPr>
              </w:pPr>
              <w:r>
                <w:rPr>
                  <w:rFonts w:hint="cs"/>
                  <w:noProof/>
                </w:rPr>
                <w:t>Noor-E-Sahar</w:t>
              </w:r>
              <w:r>
                <w:rPr>
                  <w:rFonts w:hint="cs"/>
                  <w:noProof/>
                  <w:rtl/>
                </w:rPr>
                <w:t xml:space="preserve">. (2025). </w:t>
              </w:r>
              <w:r>
                <w:rPr>
                  <w:rFonts w:hint="cs"/>
                  <w:noProof/>
                </w:rPr>
                <w:t>Asymmetrical effect of total quality management on organisational citizenship behaviour for the environment: mediated by environmental corporate social responsibility</w:t>
              </w:r>
              <w:r>
                <w:rPr>
                  <w:rFonts w:hint="cs"/>
                  <w:noProof/>
                  <w:rtl/>
                </w:rPr>
                <w:t xml:space="preserve">. </w:t>
              </w:r>
              <w:r>
                <w:rPr>
                  <w:rFonts w:hint="cs"/>
                  <w:i/>
                  <w:iCs/>
                  <w:noProof/>
                  <w:rtl/>
                </w:rPr>
                <w:t>37</w:t>
              </w:r>
              <w:r>
                <w:rPr>
                  <w:rFonts w:hint="cs"/>
                  <w:noProof/>
                  <w:rtl/>
                </w:rPr>
                <w:t xml:space="preserve">(4). تم الاسترداد من </w:t>
              </w:r>
              <w:r>
                <w:rPr>
                  <w:rFonts w:hint="cs"/>
                  <w:noProof/>
                </w:rPr>
                <w:t>https://www.emerald.com/tqm/article-abstract/37/4/926/1247777/Asymmetrical-effect-of-total-quality-management-on?redirectedFrom=fulltext</w:t>
              </w:r>
            </w:p>
            <w:p w14:paraId="3D61F6E8" w14:textId="77777777" w:rsidR="00B9156C" w:rsidRDefault="00B9156C" w:rsidP="00B9156C">
              <w:pPr>
                <w:pStyle w:val="Bibliography"/>
                <w:bidi/>
                <w:ind w:left="720" w:hanging="720"/>
                <w:rPr>
                  <w:noProof/>
                  <w:rtl/>
                </w:rPr>
              </w:pPr>
              <w:r>
                <w:rPr>
                  <w:rFonts w:hint="cs"/>
                  <w:noProof/>
                </w:rPr>
                <w:t>Nur Baety</w:t>
              </w:r>
              <w:r>
                <w:rPr>
                  <w:rFonts w:hint="cs"/>
                  <w:noProof/>
                  <w:rtl/>
                </w:rPr>
                <w:t xml:space="preserve">. (2022). </w:t>
              </w:r>
              <w:r>
                <w:rPr>
                  <w:rFonts w:hint="cs"/>
                  <w:noProof/>
                </w:rPr>
                <w:t>Servant Leadership, Organizational Culture and Organizational Citizenship Behavior on Innovative Work Behavior</w:t>
              </w:r>
              <w:r>
                <w:rPr>
                  <w:rFonts w:hint="cs"/>
                  <w:noProof/>
                  <w:rtl/>
                </w:rPr>
                <w:t xml:space="preserve">. </w:t>
              </w:r>
              <w:r>
                <w:rPr>
                  <w:rFonts w:hint="cs"/>
                  <w:i/>
                  <w:iCs/>
                  <w:noProof/>
                  <w:rtl/>
                </w:rPr>
                <w:t>11</w:t>
              </w:r>
              <w:r>
                <w:rPr>
                  <w:rFonts w:hint="cs"/>
                  <w:noProof/>
                  <w:rtl/>
                </w:rPr>
                <w:t xml:space="preserve">(1). </w:t>
              </w:r>
              <w:r>
                <w:rPr>
                  <w:rFonts w:hint="cs"/>
                  <w:noProof/>
                </w:rPr>
                <w:t>doi:10.15294/maj.v11i1.54626</w:t>
              </w:r>
            </w:p>
            <w:p w14:paraId="724A08A1" w14:textId="77777777" w:rsidR="00B9156C" w:rsidRDefault="00B9156C" w:rsidP="00B9156C">
              <w:pPr>
                <w:pStyle w:val="Bibliography"/>
                <w:bidi/>
                <w:ind w:left="720" w:hanging="720"/>
                <w:rPr>
                  <w:noProof/>
                  <w:rtl/>
                </w:rPr>
              </w:pPr>
              <w:r>
                <w:rPr>
                  <w:rFonts w:hint="cs"/>
                  <w:noProof/>
                </w:rPr>
                <w:t>Pinghao Ye</w:t>
              </w:r>
              <w:r>
                <w:rPr>
                  <w:rFonts w:hint="cs"/>
                  <w:noProof/>
                  <w:rtl/>
                </w:rPr>
                <w:t xml:space="preserve">. (2022). </w:t>
              </w:r>
              <w:r>
                <w:rPr>
                  <w:rFonts w:hint="cs"/>
                  <w:noProof/>
                </w:rPr>
                <w:t>Influence of leadership empowering behavior on employee innovation behavior: The moderating effect of personal development support</w:t>
              </w:r>
              <w:r>
                <w:rPr>
                  <w:rFonts w:hint="cs"/>
                  <w:noProof/>
                  <w:rtl/>
                </w:rPr>
                <w:t xml:space="preserve">. تم الاسترداد من </w:t>
              </w:r>
              <w:r>
                <w:rPr>
                  <w:rFonts w:hint="cs"/>
                  <w:noProof/>
                </w:rPr>
                <w:t>https://pmc.ncbi.nlm.nih.gov/articles/PMC9806223</w:t>
              </w:r>
              <w:r>
                <w:rPr>
                  <w:rFonts w:hint="cs"/>
                  <w:noProof/>
                  <w:rtl/>
                </w:rPr>
                <w:t>/</w:t>
              </w:r>
            </w:p>
            <w:p w14:paraId="1D3A0D57" w14:textId="77777777" w:rsidR="00B9156C" w:rsidRDefault="00B9156C" w:rsidP="00B9156C">
              <w:pPr>
                <w:pStyle w:val="Bibliography"/>
                <w:bidi/>
                <w:ind w:left="720" w:hanging="720"/>
                <w:rPr>
                  <w:noProof/>
                  <w:rtl/>
                </w:rPr>
              </w:pPr>
              <w:r>
                <w:rPr>
                  <w:rFonts w:hint="cs"/>
                  <w:noProof/>
                </w:rPr>
                <w:t>Professor Motsamai John Modise</w:t>
              </w:r>
              <w:r>
                <w:rPr>
                  <w:rFonts w:hint="cs"/>
                  <w:noProof/>
                  <w:rtl/>
                </w:rPr>
                <w:t xml:space="preserve">. (2023). </w:t>
              </w:r>
              <w:r>
                <w:rPr>
                  <w:rFonts w:hint="cs"/>
                  <w:noProof/>
                </w:rPr>
                <w:t>The Impacts of Employee Workplace Empowerment, Effective Commitment and Performance: An Organizational Systematic Review</w:t>
              </w:r>
              <w:r>
                <w:rPr>
                  <w:rFonts w:hint="cs"/>
                  <w:noProof/>
                  <w:rtl/>
                </w:rPr>
                <w:t xml:space="preserve">. تم الاسترداد من </w:t>
              </w:r>
              <w:r>
                <w:rPr>
                  <w:rFonts w:hint="cs"/>
                  <w:noProof/>
                </w:rPr>
                <w:t>https://www.researchgate.net/publication/376260679_The_Impacts_of_Employee_Workplace_Empowerment_Effective_Commitment_and_Performance_An_Organizational_Systematic_Review</w:t>
              </w:r>
            </w:p>
            <w:p w14:paraId="571E7807" w14:textId="77777777" w:rsidR="00B9156C" w:rsidRDefault="00B9156C" w:rsidP="00B9156C">
              <w:pPr>
                <w:pStyle w:val="Bibliography"/>
                <w:bidi/>
                <w:ind w:left="720" w:hanging="720"/>
                <w:rPr>
                  <w:noProof/>
                  <w:rtl/>
                </w:rPr>
              </w:pPr>
              <w:r>
                <w:rPr>
                  <w:rFonts w:hint="cs"/>
                  <w:noProof/>
                </w:rPr>
                <w:t>Ricardo Santa</w:t>
              </w:r>
              <w:r>
                <w:rPr>
                  <w:rFonts w:hint="cs"/>
                  <w:noProof/>
                  <w:rtl/>
                </w:rPr>
                <w:t xml:space="preserve">. (2023). </w:t>
              </w:r>
              <w:r>
                <w:rPr>
                  <w:rFonts w:hint="cs"/>
                  <w:noProof/>
                </w:rPr>
                <w:t>The impact of emotional intelligence on operational effectiveness: The mediating role of organizational citizenship behavior and leadership</w:t>
              </w:r>
              <w:r>
                <w:rPr>
                  <w:rFonts w:hint="cs"/>
                  <w:noProof/>
                  <w:rtl/>
                </w:rPr>
                <w:t xml:space="preserve">. تم الاسترداد من </w:t>
              </w:r>
              <w:r>
                <w:rPr>
                  <w:rFonts w:hint="cs"/>
                  <w:noProof/>
                </w:rPr>
                <w:t>https://journals.plos.org/plosone/article?id=10.1371/journal.pone.0284752</w:t>
              </w:r>
            </w:p>
            <w:p w14:paraId="46EF91F0" w14:textId="77777777" w:rsidR="00B9156C" w:rsidRDefault="00B9156C" w:rsidP="00B9156C">
              <w:pPr>
                <w:pStyle w:val="Bibliography"/>
                <w:bidi/>
                <w:ind w:left="720" w:hanging="720"/>
                <w:rPr>
                  <w:noProof/>
                  <w:rtl/>
                </w:rPr>
              </w:pPr>
              <w:r>
                <w:rPr>
                  <w:rFonts w:hint="cs"/>
                  <w:noProof/>
                </w:rPr>
                <w:t>Robert C. Liden</w:t>
              </w:r>
              <w:r>
                <w:rPr>
                  <w:rFonts w:hint="cs"/>
                  <w:noProof/>
                  <w:rtl/>
                </w:rPr>
                <w:t xml:space="preserve">. (2025). </w:t>
              </w:r>
              <w:r>
                <w:rPr>
                  <w:rFonts w:hint="cs"/>
                  <w:noProof/>
                </w:rPr>
                <w:t>The evolution of leadership: Past insights, present trends, and future directions</w:t>
              </w:r>
              <w:r>
                <w:rPr>
                  <w:rFonts w:hint="cs"/>
                  <w:noProof/>
                  <w:rtl/>
                </w:rPr>
                <w:t xml:space="preserve">. </w:t>
              </w:r>
              <w:r>
                <w:rPr>
                  <w:rFonts w:hint="cs"/>
                  <w:i/>
                  <w:iCs/>
                  <w:noProof/>
                  <w:rtl/>
                </w:rPr>
                <w:t>186</w:t>
              </w:r>
              <w:r>
                <w:rPr>
                  <w:rFonts w:hint="cs"/>
                  <w:noProof/>
                  <w:rtl/>
                </w:rPr>
                <w:t xml:space="preserve">. </w:t>
              </w:r>
              <w:r>
                <w:rPr>
                  <w:rFonts w:hint="cs"/>
                  <w:noProof/>
                </w:rPr>
                <w:t>doi:https://doi.org/10.1016/j.jbusres.2024.115036</w:t>
              </w:r>
            </w:p>
            <w:p w14:paraId="6FBE8584" w14:textId="77777777" w:rsidR="00B9156C" w:rsidRDefault="00B9156C" w:rsidP="00B9156C">
              <w:pPr>
                <w:pStyle w:val="Bibliography"/>
                <w:bidi/>
                <w:ind w:left="720" w:hanging="720"/>
                <w:rPr>
                  <w:noProof/>
                  <w:rtl/>
                </w:rPr>
              </w:pPr>
              <w:r>
                <w:rPr>
                  <w:rFonts w:hint="cs"/>
                  <w:noProof/>
                </w:rPr>
                <w:t>Shanting Zheng</w:t>
              </w:r>
              <w:r>
                <w:rPr>
                  <w:rFonts w:hint="cs"/>
                  <w:noProof/>
                  <w:rtl/>
                </w:rPr>
                <w:t xml:space="preserve">. (2024). </w:t>
              </w:r>
              <w:r>
                <w:rPr>
                  <w:rFonts w:hint="cs"/>
                  <w:noProof/>
                </w:rPr>
                <w:t>Navigating the double-edged sword: How and when laissez-faire leadership affects Employees' challenging behavior</w:t>
              </w:r>
              <w:r>
                <w:rPr>
                  <w:rFonts w:hint="cs"/>
                  <w:noProof/>
                  <w:rtl/>
                </w:rPr>
                <w:t xml:space="preserve">. تم الاسترداد من </w:t>
              </w:r>
              <w:r>
                <w:rPr>
                  <w:rFonts w:hint="cs"/>
                  <w:noProof/>
                </w:rPr>
                <w:t>https://www.sciencedirect.com/science/article/pii/S000169182400427X</w:t>
              </w:r>
            </w:p>
            <w:p w14:paraId="7B151747" w14:textId="77777777" w:rsidR="00B9156C" w:rsidRDefault="00B9156C" w:rsidP="00B9156C">
              <w:pPr>
                <w:pStyle w:val="Bibliography"/>
                <w:bidi/>
                <w:ind w:left="720" w:hanging="720"/>
                <w:rPr>
                  <w:noProof/>
                  <w:rtl/>
                </w:rPr>
              </w:pPr>
              <w:r>
                <w:rPr>
                  <w:rFonts w:hint="cs"/>
                  <w:noProof/>
                </w:rPr>
                <w:t>Sonia A. Udod</w:t>
              </w:r>
              <w:r>
                <w:rPr>
                  <w:rFonts w:hint="cs"/>
                  <w:noProof/>
                  <w:rtl/>
                </w:rPr>
                <w:t xml:space="preserve">. (2020). </w:t>
              </w:r>
              <w:r>
                <w:rPr>
                  <w:rFonts w:hint="cs"/>
                  <w:noProof/>
                </w:rPr>
                <w:t>Dynamics of Emotional Intelligence and Empowerment: The Perspectives of Middle Managers</w:t>
              </w:r>
              <w:r>
                <w:rPr>
                  <w:rFonts w:hint="cs"/>
                  <w:noProof/>
                  <w:rtl/>
                </w:rPr>
                <w:t xml:space="preserve">. تم الاسترداد من </w:t>
              </w:r>
              <w:r>
                <w:rPr>
                  <w:rFonts w:hint="cs"/>
                  <w:noProof/>
                </w:rPr>
                <w:t>https://journals.sagepub.com/doi/10.1177/2158244020919508</w:t>
              </w:r>
            </w:p>
            <w:p w14:paraId="732B0895" w14:textId="77777777" w:rsidR="00B9156C" w:rsidRDefault="00B9156C" w:rsidP="00B9156C">
              <w:pPr>
                <w:pStyle w:val="Bibliography"/>
                <w:bidi/>
                <w:ind w:left="720" w:hanging="720"/>
                <w:rPr>
                  <w:noProof/>
                  <w:rtl/>
                </w:rPr>
              </w:pPr>
              <w:r>
                <w:rPr>
                  <w:rFonts w:hint="cs"/>
                  <w:noProof/>
                </w:rPr>
                <w:t>Süleyman Cem Bozdoğan</w:t>
              </w:r>
              <w:r>
                <w:rPr>
                  <w:rFonts w:hint="cs"/>
                  <w:noProof/>
                  <w:rtl/>
                </w:rPr>
                <w:t xml:space="preserve">. (2023). </w:t>
              </w:r>
              <w:r>
                <w:rPr>
                  <w:rFonts w:hint="cs"/>
                  <w:noProof/>
                </w:rPr>
                <w:t>HUMBLE LEADERSHIP AND CREATIVITY IN THE WORKPLACE</w:t>
              </w:r>
              <w:r>
                <w:rPr>
                  <w:rFonts w:hint="cs"/>
                  <w:noProof/>
                  <w:rtl/>
                </w:rPr>
                <w:t xml:space="preserve">. 91-108. تم الاسترداد من </w:t>
              </w:r>
              <w:r>
                <w:rPr>
                  <w:rFonts w:hint="cs"/>
                  <w:noProof/>
                </w:rPr>
                <w:t>https://www.researchgate.net/publication/377064560_HUMBLE_LEADERSHIP_AND_CREATIVITY_IN_THE_WORKPLACE</w:t>
              </w:r>
            </w:p>
            <w:p w14:paraId="54F53DD4" w14:textId="77777777" w:rsidR="00B9156C" w:rsidRDefault="00B9156C" w:rsidP="00B9156C">
              <w:pPr>
                <w:pStyle w:val="Bibliography"/>
                <w:bidi/>
                <w:ind w:left="720" w:hanging="720"/>
                <w:rPr>
                  <w:noProof/>
                  <w:rtl/>
                </w:rPr>
              </w:pPr>
              <w:r>
                <w:rPr>
                  <w:rFonts w:hint="cs"/>
                  <w:noProof/>
                </w:rPr>
                <w:t>Syed Jameel Ahmed</w:t>
              </w:r>
              <w:r>
                <w:rPr>
                  <w:rFonts w:hint="cs"/>
                  <w:noProof/>
                  <w:rtl/>
                </w:rPr>
                <w:t xml:space="preserve">. (2024). </w:t>
              </w:r>
              <w:r>
                <w:rPr>
                  <w:rFonts w:hint="cs"/>
                  <w:noProof/>
                </w:rPr>
                <w:t>Leader humility and employees’ creative performance: the role of intrinsic motivation and work engagement</w:t>
              </w:r>
              <w:r>
                <w:rPr>
                  <w:rFonts w:hint="cs"/>
                  <w:noProof/>
                  <w:rtl/>
                </w:rPr>
                <w:t xml:space="preserve">. تم الاسترداد من </w:t>
              </w:r>
              <w:r>
                <w:rPr>
                  <w:rFonts w:hint="cs"/>
                  <w:noProof/>
                </w:rPr>
                <w:t>https://www.frontiersin.org/journals/psychology/articles/10.3389/fpsyg.2024.1278755/full</w:t>
              </w:r>
            </w:p>
            <w:p w14:paraId="5F51D80A" w14:textId="77777777" w:rsidR="00B9156C" w:rsidRDefault="00B9156C" w:rsidP="00B9156C">
              <w:pPr>
                <w:pStyle w:val="Bibliography"/>
                <w:bidi/>
                <w:ind w:left="720" w:hanging="720"/>
                <w:rPr>
                  <w:noProof/>
                  <w:rtl/>
                </w:rPr>
              </w:pPr>
              <w:r>
                <w:rPr>
                  <w:rFonts w:hint="cs"/>
                  <w:noProof/>
                </w:rPr>
                <w:t>Talal Mousa Alshammari</w:t>
              </w:r>
              <w:r>
                <w:rPr>
                  <w:rFonts w:hint="cs"/>
                  <w:noProof/>
                  <w:rtl/>
                </w:rPr>
                <w:t xml:space="preserve">. (2025). </w:t>
              </w:r>
              <w:r>
                <w:rPr>
                  <w:rFonts w:hint="cs"/>
                  <w:noProof/>
                </w:rPr>
                <w:t>The Influence of Managers’ Safety Perceptions and Practices on Construction Workers’ Safety Behaviors in Saudi Arabian Projects: The Mediating Roles of Workers’ Safety Awareness, Competency, and Safety Actions</w:t>
              </w:r>
              <w:r>
                <w:rPr>
                  <w:rFonts w:hint="cs"/>
                  <w:noProof/>
                  <w:rtl/>
                </w:rPr>
                <w:t xml:space="preserve">. </w:t>
              </w:r>
              <w:r>
                <w:rPr>
                  <w:rFonts w:hint="cs"/>
                  <w:i/>
                  <w:iCs/>
                  <w:noProof/>
                  <w:rtl/>
                </w:rPr>
                <w:t>11</w:t>
              </w:r>
              <w:r>
                <w:rPr>
                  <w:rFonts w:hint="cs"/>
                  <w:noProof/>
                  <w:rtl/>
                </w:rPr>
                <w:t xml:space="preserve">(3). تم الاسترداد من </w:t>
              </w:r>
              <w:r>
                <w:rPr>
                  <w:rFonts w:hint="cs"/>
                  <w:noProof/>
                </w:rPr>
                <w:t>https://www.mdpi.com/2313-576X/11/3/77</w:t>
              </w:r>
            </w:p>
            <w:p w14:paraId="61D9D24B" w14:textId="77777777" w:rsidR="00B9156C" w:rsidRDefault="00B9156C" w:rsidP="00B9156C">
              <w:pPr>
                <w:pStyle w:val="Bibliography"/>
                <w:bidi/>
                <w:ind w:left="720" w:hanging="720"/>
                <w:rPr>
                  <w:noProof/>
                  <w:rtl/>
                </w:rPr>
              </w:pPr>
              <w:r>
                <w:rPr>
                  <w:rFonts w:hint="cs"/>
                  <w:noProof/>
                </w:rPr>
                <w:t>Veronika Agustini Srimulyani</w:t>
              </w:r>
              <w:r>
                <w:rPr>
                  <w:rFonts w:hint="cs"/>
                  <w:noProof/>
                  <w:rtl/>
                </w:rPr>
                <w:t xml:space="preserve">. (2023). </w:t>
              </w:r>
              <w:r>
                <w:rPr>
                  <w:rFonts w:hint="cs"/>
                  <w:noProof/>
                </w:rPr>
                <w:t>Mediation of “AKHLAK” corporate culture and affective commitment on the effect of inclusive leadership on employee performance</w:t>
              </w:r>
              <w:r>
                <w:rPr>
                  <w:rFonts w:hint="cs"/>
                  <w:noProof/>
                  <w:rtl/>
                </w:rPr>
                <w:t xml:space="preserve">. تم الاسترداد من </w:t>
              </w:r>
              <w:r>
                <w:rPr>
                  <w:rFonts w:hint="cs"/>
                  <w:noProof/>
                </w:rPr>
                <w:t>https://www.sciencedirect.com/science/article/pii/S2666188823000345</w:t>
              </w:r>
            </w:p>
            <w:p w14:paraId="7C657F34" w14:textId="77777777" w:rsidR="00B9156C" w:rsidRDefault="00B9156C" w:rsidP="00B9156C">
              <w:pPr>
                <w:pStyle w:val="Bibliography"/>
                <w:bidi/>
                <w:ind w:left="720" w:hanging="720"/>
                <w:rPr>
                  <w:noProof/>
                  <w:rtl/>
                </w:rPr>
              </w:pPr>
              <w:r>
                <w:rPr>
                  <w:rFonts w:hint="cs"/>
                  <w:noProof/>
                </w:rPr>
                <w:t>Xiaoye Qian</w:t>
              </w:r>
              <w:r>
                <w:rPr>
                  <w:rFonts w:hint="cs"/>
                  <w:noProof/>
                  <w:rtl/>
                </w:rPr>
                <w:t xml:space="preserve">. (2020). </w:t>
              </w:r>
              <w:r>
                <w:rPr>
                  <w:rFonts w:hint="cs"/>
                  <w:noProof/>
                </w:rPr>
                <w:t>Leader Humility, and Subordinates’ Organizational Citizenship Behavior and Withdrawal Behavior: Exploring the Mediating Mechanisms of Subordinates’ Psychological Capital</w:t>
              </w:r>
              <w:r>
                <w:rPr>
                  <w:rFonts w:hint="cs"/>
                  <w:noProof/>
                  <w:rtl/>
                </w:rPr>
                <w:t xml:space="preserve">. </w:t>
              </w:r>
              <w:r>
                <w:rPr>
                  <w:rFonts w:hint="cs"/>
                  <w:i/>
                  <w:iCs/>
                  <w:noProof/>
                  <w:rtl/>
                </w:rPr>
                <w:t>7</w:t>
              </w:r>
              <w:r>
                <w:rPr>
                  <w:rFonts w:hint="cs"/>
                  <w:noProof/>
                  <w:rtl/>
                </w:rPr>
                <w:t xml:space="preserve">(7). تم الاسترداد من </w:t>
              </w:r>
              <w:r>
                <w:rPr>
                  <w:rFonts w:hint="cs"/>
                  <w:noProof/>
                </w:rPr>
                <w:t>https://www.researchgate.net/publication/340533697_Leader_Humility_and_Subordinates'_Organizational_Citizenship_Behavior_and_Withdrawal_Behavior_Exploring_the_Mediating_Mechanisms_of_Subordinates'_Psychological_Capital</w:t>
              </w:r>
            </w:p>
            <w:p w14:paraId="5CCDE6AC" w14:textId="77777777" w:rsidR="00B9156C" w:rsidRDefault="00B9156C" w:rsidP="00B9156C">
              <w:pPr>
                <w:pStyle w:val="Bibliography"/>
                <w:bidi/>
                <w:ind w:left="720" w:hanging="720"/>
                <w:rPr>
                  <w:noProof/>
                  <w:rtl/>
                </w:rPr>
              </w:pPr>
              <w:r>
                <w:rPr>
                  <w:rFonts w:hint="cs"/>
                  <w:noProof/>
                </w:rPr>
                <w:t>Yaser Hasan Salem</w:t>
              </w:r>
              <w:r>
                <w:rPr>
                  <w:rFonts w:hint="cs"/>
                  <w:noProof/>
                  <w:rtl/>
                </w:rPr>
                <w:t xml:space="preserve">. (2020). </w:t>
              </w:r>
              <w:r>
                <w:rPr>
                  <w:rFonts w:hint="cs"/>
                  <w:noProof/>
                </w:rPr>
                <w:t>The impact of transformational leadership on organizational citizenship behaviour: Evidence from Malaysian higher education context</w:t>
              </w:r>
              <w:r>
                <w:rPr>
                  <w:rFonts w:hint="cs"/>
                  <w:noProof/>
                  <w:rtl/>
                </w:rPr>
                <w:t xml:space="preserve">. تم الاسترداد من </w:t>
              </w:r>
              <w:r>
                <w:rPr>
                  <w:rFonts w:hint="cs"/>
                  <w:noProof/>
                </w:rPr>
                <w:t>https://journals.sagepub.com/doi/abs/10.3233/HSM-201068</w:t>
              </w:r>
            </w:p>
            <w:p w14:paraId="62174D31" w14:textId="77777777" w:rsidR="00B9156C" w:rsidRDefault="00B9156C" w:rsidP="00B9156C">
              <w:pPr>
                <w:pStyle w:val="Bibliography"/>
                <w:bidi/>
                <w:ind w:left="720" w:hanging="720"/>
                <w:rPr>
                  <w:noProof/>
                  <w:rtl/>
                </w:rPr>
              </w:pPr>
              <w:r>
                <w:rPr>
                  <w:rFonts w:hint="cs"/>
                  <w:noProof/>
                </w:rPr>
                <w:t>Yu-Ping Chen</w:t>
              </w:r>
              <w:r>
                <w:rPr>
                  <w:rFonts w:hint="cs"/>
                  <w:noProof/>
                  <w:rtl/>
                </w:rPr>
                <w:t xml:space="preserve">. (2025). </w:t>
              </w:r>
              <w:r>
                <w:rPr>
                  <w:rFonts w:hint="cs"/>
                  <w:noProof/>
                </w:rPr>
                <w:t>Leading the way to a safer workplace: What enables supervisors to be servant leaders and enhance subordinates’ workplace safety behaviors</w:t>
              </w:r>
              <w:r>
                <w:rPr>
                  <w:rFonts w:hint="cs"/>
                  <w:noProof/>
                  <w:rtl/>
                </w:rPr>
                <w:t xml:space="preserve">? تم الاسترداد من </w:t>
              </w:r>
              <w:r>
                <w:rPr>
                  <w:rFonts w:hint="cs"/>
                  <w:noProof/>
                </w:rPr>
                <w:t>https://www.sciencedirect.com/science/article/pii/S002243752500009X#:~:text=As%20such%2C%20we%20expect%20subordinates,and%20(b)%20safety%20participation</w:t>
              </w:r>
              <w:r>
                <w:rPr>
                  <w:rFonts w:hint="cs"/>
                  <w:noProof/>
                  <w:rtl/>
                </w:rPr>
                <w:t>.</w:t>
              </w:r>
            </w:p>
            <w:p w14:paraId="32F9428B" w14:textId="77777777" w:rsidR="00B9156C" w:rsidRDefault="00B9156C" w:rsidP="00B9156C">
              <w:pPr>
                <w:pStyle w:val="Bibliography"/>
                <w:bidi/>
                <w:ind w:left="720" w:hanging="720"/>
                <w:rPr>
                  <w:noProof/>
                  <w:rtl/>
                </w:rPr>
              </w:pPr>
              <w:r>
                <w:rPr>
                  <w:rFonts w:hint="cs"/>
                  <w:noProof/>
                </w:rPr>
                <w:t>Zainab Ibrahim Al-Khudairi</w:t>
              </w:r>
              <w:r>
                <w:rPr>
                  <w:rFonts w:hint="cs"/>
                  <w:noProof/>
                  <w:rtl/>
                </w:rPr>
                <w:t xml:space="preserve">. (2024). </w:t>
              </w:r>
              <w:r>
                <w:rPr>
                  <w:rFonts w:hint="cs"/>
                  <w:noProof/>
                </w:rPr>
                <w:t>nternal Marketing and Organizational Citizenship Behavior: Unraveling Its Impact on Members Staff Satisfaction at King Saud University in Riyadh</w:t>
              </w:r>
              <w:r>
                <w:rPr>
                  <w:rFonts w:hint="cs"/>
                  <w:noProof/>
                  <w:rtl/>
                </w:rPr>
                <w:t xml:space="preserve">. تم الاسترداد من </w:t>
              </w:r>
              <w:r>
                <w:rPr>
                  <w:rFonts w:hint="cs"/>
                  <w:noProof/>
                </w:rPr>
                <w:t>https://journals.ekb.eg/article_424514_89174ca09157ba4a4596b33a9a670542.pdf</w:t>
              </w:r>
            </w:p>
            <w:p w14:paraId="1F7A9DFF" w14:textId="77777777" w:rsidR="00B9156C" w:rsidRDefault="00B9156C" w:rsidP="00B9156C">
              <w:pPr>
                <w:pStyle w:val="Bibliography"/>
                <w:bidi/>
                <w:ind w:left="720" w:hanging="720"/>
                <w:rPr>
                  <w:noProof/>
                  <w:rtl/>
                </w:rPr>
              </w:pPr>
              <w:r>
                <w:rPr>
                  <w:rFonts w:hint="cs"/>
                  <w:noProof/>
                  <w:rtl/>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rPr>
                <w:t>10</w:t>
              </w:r>
              <w:r>
                <w:rPr>
                  <w:rFonts w:hint="cs"/>
                  <w:noProof/>
                  <w:rtl/>
                </w:rPr>
                <w:t xml:space="preserve">(2). تم الاسترداد من </w:t>
              </w:r>
              <w:r>
                <w:rPr>
                  <w:rFonts w:hint="cs"/>
                  <w:noProof/>
                </w:rPr>
                <w:t>https://journals.ajsrp.com/index.php/ajsrp/ar/article/view/7689</w:t>
              </w:r>
            </w:p>
            <w:p w14:paraId="3E0C0EC3" w14:textId="77777777" w:rsidR="00B9156C" w:rsidRDefault="00B9156C" w:rsidP="00B9156C">
              <w:pPr>
                <w:pStyle w:val="Bibliography"/>
                <w:bidi/>
                <w:ind w:left="720" w:hanging="720"/>
                <w:rPr>
                  <w:noProof/>
                  <w:rtl/>
                </w:rPr>
              </w:pPr>
              <w:r>
                <w:rPr>
                  <w:rFonts w:hint="cs"/>
                  <w:noProof/>
                  <w:rtl/>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rPr>
                <w:t>https://repository.sustech.edu/bitstream/handle/123456789/26161/%D8%A3%D8%AB%D8%B1%20%D8%A7%D9%84%D8%AA%D9%85%D9%83%D9%8A%D9%86%20%D8%A7%D9%84%D9%86%D9%81%D8%B3%D9%8A%20.....pdf?sequence=1</w:t>
              </w:r>
              <w:r>
                <w:rPr>
                  <w:rFonts w:hint="cs"/>
                  <w:noProof/>
                  <w:rtl/>
                </w:rPr>
                <w:t>&amp;</w:t>
              </w:r>
              <w:r>
                <w:rPr>
                  <w:rFonts w:hint="cs"/>
                  <w:noProof/>
                </w:rPr>
                <w:t>isAllowed=y</w:t>
              </w:r>
            </w:p>
            <w:p w14:paraId="6F9F217C" w14:textId="77777777" w:rsidR="00B9156C" w:rsidRDefault="00B9156C" w:rsidP="00B9156C">
              <w:pPr>
                <w:pStyle w:val="Bibliography"/>
                <w:bidi/>
                <w:ind w:left="720" w:hanging="720"/>
                <w:rPr>
                  <w:noProof/>
                  <w:rtl/>
                </w:rPr>
              </w:pPr>
              <w:r>
                <w:rPr>
                  <w:rFonts w:hint="cs"/>
                  <w:noProof/>
                  <w:rtl/>
                </w:rPr>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rPr>
                <w:t>https://journals.ajsrp.com/index.php/jeals/ar/article/view/3224</w:t>
              </w:r>
            </w:p>
            <w:p w14:paraId="46D4794C" w14:textId="77777777" w:rsidR="00B9156C" w:rsidRDefault="00B9156C" w:rsidP="00B9156C">
              <w:pPr>
                <w:pStyle w:val="Bibliography"/>
                <w:bidi/>
                <w:ind w:left="720" w:hanging="720"/>
                <w:rPr>
                  <w:noProof/>
                  <w:rtl/>
                </w:rPr>
              </w:pPr>
              <w:r>
                <w:rPr>
                  <w:rFonts w:hint="cs"/>
                  <w:noProof/>
                  <w:rtl/>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rPr>
                <w:t>5</w:t>
              </w:r>
              <w:r>
                <w:rPr>
                  <w:rFonts w:hint="cs"/>
                  <w:noProof/>
                  <w:rtl/>
                </w:rPr>
                <w:t xml:space="preserve">(3). تم الاسترداد من </w:t>
              </w:r>
              <w:r>
                <w:rPr>
                  <w:rFonts w:hint="cs"/>
                  <w:noProof/>
                </w:rPr>
                <w:t>https://journal.su.edu.ly/index.php/esj/article/view/151</w:t>
              </w:r>
            </w:p>
            <w:p w14:paraId="603E3E23" w14:textId="77777777" w:rsidR="00B9156C" w:rsidRDefault="00B9156C" w:rsidP="00B9156C">
              <w:pPr>
                <w:pStyle w:val="Bibliography"/>
                <w:bidi/>
                <w:ind w:left="720" w:hanging="720"/>
                <w:rPr>
                  <w:noProof/>
                  <w:rtl/>
                </w:rPr>
              </w:pPr>
              <w:r>
                <w:rPr>
                  <w:rFonts w:hint="cs"/>
                  <w:noProof/>
                  <w:rtl/>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rPr>
                <w:t>https://uokerbala.edu.iq/wp-content/uploads/2022/03/Rp_The-quality-of-work-life-and-its-role-in-enhancing-organizational-citizenship-behavior-pdf-1.pdf</w:t>
              </w:r>
            </w:p>
            <w:p w14:paraId="4EE2A346" w14:textId="77777777" w:rsidR="00B9156C" w:rsidRDefault="00B9156C" w:rsidP="00B9156C">
              <w:pPr>
                <w:pStyle w:val="Bibliography"/>
                <w:bidi/>
                <w:ind w:left="720" w:hanging="720"/>
                <w:rPr>
                  <w:noProof/>
                  <w:rtl/>
                </w:rPr>
              </w:pPr>
              <w:r>
                <w:rPr>
                  <w:rFonts w:hint="cs"/>
                  <w:noProof/>
                  <w:rtl/>
                </w:rPr>
                <w:t xml:space="preserve">رنيم زياد الصباغ. (2021). أثر التمكين الإداري على الإبداع التكنولوجي دراسة حالة شركة سيريتل. تم الاسترداد من </w:t>
              </w:r>
              <w:r>
                <w:rPr>
                  <w:rFonts w:hint="cs"/>
                  <w:noProof/>
                </w:rPr>
                <w:t>https://pedia.svuonline.org/pluginfile.php/3316/mod_label/intro/%D8%A3%D8%AB%D8%B1%20%D8%A7%D9%84%D8%AA%D9%85%D9%83%D9%8A%D9%86%20%D8%A7%D9%84%D8%A5%D8%AF%D8%A7%D8%B1%D9%8A%20%D8%B9%D9%84%D9%89%20%D8%A7%D9%84%D8%A5%D8%A8%D8%AF%D8%A7%D8%B9%20%D8%A7%D9%84%D</w:t>
              </w:r>
            </w:p>
            <w:p w14:paraId="679E971C" w14:textId="77777777" w:rsidR="00B9156C" w:rsidRDefault="00B9156C" w:rsidP="00B9156C">
              <w:pPr>
                <w:pStyle w:val="Bibliography"/>
                <w:bidi/>
                <w:ind w:left="720" w:hanging="720"/>
                <w:rPr>
                  <w:noProof/>
                  <w:rtl/>
                </w:rPr>
              </w:pPr>
              <w:r>
                <w:rPr>
                  <w:rFonts w:hint="cs"/>
                  <w:noProof/>
                  <w:rtl/>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rPr>
                <w:t>https://jsec.journals.ekb.eg/article_319295_97f0f0deed373bcda65e0440d08edf4c.pdf</w:t>
              </w:r>
            </w:p>
            <w:p w14:paraId="4A17EF7A" w14:textId="77777777" w:rsidR="00B9156C" w:rsidRDefault="00B9156C" w:rsidP="00B9156C">
              <w:pPr>
                <w:pStyle w:val="Bibliography"/>
                <w:bidi/>
                <w:ind w:left="720" w:hanging="720"/>
                <w:rPr>
                  <w:noProof/>
                  <w:rtl/>
                </w:rPr>
              </w:pPr>
              <w:r>
                <w:rPr>
                  <w:rFonts w:hint="cs"/>
                  <w:noProof/>
                  <w:rtl/>
                </w:rPr>
                <w:t xml:space="preserve">علي عبد السالم عبد الدائم. (2024). تنشيط سلوكيات املواطنة التنظيمية لتعزيز االلتزام الوظيفي. تم الاسترداد من </w:t>
              </w:r>
              <w:r>
                <w:rPr>
                  <w:rFonts w:hint="cs"/>
                  <w:noProof/>
                </w:rPr>
                <w:t>https://islamic.aliraqia.edu.iq/wp-content/uploads/2024/08/%D8%A8%D8%AD%D8%AB-%D</w:t>
              </w:r>
              <w:r>
                <w:rPr>
                  <w:rFonts w:hint="cs"/>
                  <w:noProof/>
                  <w:rtl/>
                </w:rPr>
                <w:t>8%</w:t>
              </w:r>
              <w:r>
                <w:rPr>
                  <w:rFonts w:hint="cs"/>
                  <w:noProof/>
                </w:rPr>
                <w:t>B3%D9%84%D9%88%D9%83-%D8%A7%D9%84%D9%85%D9%88%D8%A7%D8%B7%D9%86%D8%A9-%D8%A7%D9%84%D8%AA%D9%86%D8%B8%D9%8A%D9%85%D9%8A-1.pdf</w:t>
              </w:r>
            </w:p>
            <w:p w14:paraId="134B0127" w14:textId="77777777" w:rsidR="00B9156C" w:rsidRDefault="00B9156C" w:rsidP="00B9156C">
              <w:pPr>
                <w:pStyle w:val="Bibliography"/>
                <w:bidi/>
                <w:ind w:left="720" w:hanging="720"/>
                <w:rPr>
                  <w:noProof/>
                  <w:rtl/>
                </w:rPr>
              </w:pPr>
              <w:r>
                <w:rPr>
                  <w:rFonts w:hint="cs"/>
                  <w:noProof/>
                  <w:rtl/>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rPr>
                <w:t>https://dspace.univ-alger3.dz/jspui/bitstream/123456789/9961/1/%D8%A7%D9%84%D8%A7%D8%B7%D8%B1%D9%88%D8%AD%D8%A9%20%D8%A7%D9%84%D9%86%D9%87%D8%A7%D8%A6%D9%8A%D8%A9.pdf</w:t>
              </w:r>
            </w:p>
            <w:p w14:paraId="3F77E2E0" w14:textId="77777777" w:rsidR="00B9156C" w:rsidRDefault="00B9156C" w:rsidP="00B9156C">
              <w:pPr>
                <w:pStyle w:val="Bibliography"/>
                <w:bidi/>
                <w:ind w:left="720" w:hanging="720"/>
                <w:rPr>
                  <w:noProof/>
                  <w:rtl/>
                </w:rPr>
              </w:pPr>
              <w:r>
                <w:rPr>
                  <w:rFonts w:hint="cs"/>
                  <w:noProof/>
                  <w:rtl/>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rPr>
                <w:t>1</w:t>
              </w:r>
              <w:r>
                <w:rPr>
                  <w:rFonts w:hint="cs"/>
                  <w:noProof/>
                  <w:rtl/>
                </w:rPr>
                <w:t xml:space="preserve">. تم الاسترداد من </w:t>
              </w:r>
              <w:r>
                <w:rPr>
                  <w:rFonts w:hint="cs"/>
                  <w:noProof/>
                </w:rPr>
                <w:t>https://journals.ekb.eg/article_371974_40c539a2288aaa79260eaea188a2eb84.pdf</w:t>
              </w:r>
            </w:p>
            <w:p w14:paraId="75477D92" w14:textId="77777777" w:rsidR="00B9156C" w:rsidRDefault="00B9156C" w:rsidP="00B9156C">
              <w:pPr>
                <w:pStyle w:val="Bibliography"/>
                <w:bidi/>
                <w:ind w:left="720" w:hanging="720"/>
                <w:rPr>
                  <w:noProof/>
                  <w:rtl/>
                </w:rPr>
              </w:pPr>
              <w:r>
                <w:rPr>
                  <w:rFonts w:hint="cs"/>
                  <w:noProof/>
                  <w:rtl/>
                </w:rPr>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rPr>
                <w:t>https://search.mandumah.com/Record/1150887</w:t>
              </w:r>
            </w:p>
            <w:p w14:paraId="52A92DD8" w14:textId="77777777" w:rsidR="00B9156C" w:rsidRDefault="00B9156C" w:rsidP="00B9156C">
              <w:pPr>
                <w:pStyle w:val="Bibliography"/>
                <w:bidi/>
                <w:ind w:left="720" w:hanging="720"/>
                <w:rPr>
                  <w:noProof/>
                  <w:rtl/>
                </w:rPr>
              </w:pPr>
              <w:r>
                <w:rPr>
                  <w:rFonts w:hint="cs"/>
                  <w:noProof/>
                  <w:rtl/>
                </w:rPr>
                <w:t xml:space="preserve">معاذ غسان إسماعيل رشيد. (2018). تأثير السلوك القيادي الأخلاقي في الاداء الوظيفي من خلال التمكين اإلداري. تم الاسترداد من </w:t>
              </w:r>
              <w:r>
                <w:rPr>
                  <w:rFonts w:hint="cs"/>
                  <w:noProof/>
                </w:rPr>
                <w:t>https://portal.arid.my/Publications/301f5ec3-af6a-4ef8-86ef-3f8bb654277f.pdf</w:t>
              </w:r>
            </w:p>
            <w:p w14:paraId="54593A38" w14:textId="0CFF8FF6" w:rsidR="00E37B1C" w:rsidRDefault="00E37B1C" w:rsidP="00B9156C">
              <w:pPr>
                <w:bidi w:val="0"/>
                <w:spacing w:after="0" w:line="360" w:lineRule="auto"/>
                <w:jc w:val="mediumKashida"/>
              </w:pPr>
              <w:r w:rsidRPr="002C0A58">
                <w:rPr>
                  <w:rFonts w:ascii="Traditional Arabic" w:hAnsi="Traditional Arabic" w:cs="Traditional Arabic"/>
                  <w:sz w:val="28"/>
                  <w:szCs w:val="28"/>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2DE924ED" w14:textId="77777777" w:rsidR="004824C5" w:rsidRPr="00E44C24" w:rsidRDefault="004824C5" w:rsidP="004824C5">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47" w:name="_Toc227111355"/>
      <w:bookmarkStart w:id="48" w:name="_Toc236027694"/>
      <w:r w:rsidRPr="00E44C24">
        <w:rPr>
          <w:rFonts w:ascii="Traditional Arabic" w:eastAsia="Times New Roman" w:hAnsi="Traditional Arabic" w:cs="Traditional Arabic"/>
          <w:bCs/>
          <w:color w:val="000000"/>
          <w:sz w:val="32"/>
          <w:szCs w:val="32"/>
          <w:rtl/>
          <w:lang w:bidi="ar-EG"/>
        </w:rPr>
        <w:t>الملاحق</w:t>
      </w:r>
      <w:bookmarkEnd w:id="47"/>
      <w:bookmarkEnd w:id="48"/>
      <w:r w:rsidRPr="00E44C24">
        <w:rPr>
          <w:rFonts w:ascii="Traditional Arabic" w:eastAsia="Times New Roman" w:hAnsi="Traditional Arabic" w:cs="Traditional Arabic"/>
          <w:bCs/>
          <w:color w:val="000000"/>
          <w:sz w:val="32"/>
          <w:szCs w:val="32"/>
          <w:rtl/>
          <w:lang w:bidi="ar-EG"/>
        </w:rPr>
        <w:t xml:space="preserve"> </w:t>
      </w:r>
    </w:p>
    <w:p w14:paraId="643A52C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المعلومات الديموغرافية</w:t>
      </w:r>
    </w:p>
    <w:p w14:paraId="2C860BA9"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البيانات الديموغرافية</w:t>
      </w:r>
    </w:p>
    <w:p w14:paraId="2D7A1FCC"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الجنس</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ذكر</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أنثى</w:t>
      </w:r>
    </w:p>
    <w:p w14:paraId="4122A0F0"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العمر</w:t>
      </w:r>
      <w:r w:rsidRPr="00E44C24">
        <w:rPr>
          <w:rFonts w:ascii="Traditional Arabic" w:eastAsia="Aptos" w:hAnsi="Traditional Arabic" w:cs="Traditional Arabic"/>
          <w:sz w:val="28"/>
          <w:szCs w:val="28"/>
          <w:lang w:bidi="ar-EG"/>
        </w:rPr>
        <w:br/>
        <w:t xml:space="preserve"> 18–29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30–39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40–49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50 </w:t>
      </w:r>
      <w:r w:rsidRPr="00E44C24">
        <w:rPr>
          <w:rFonts w:ascii="Traditional Arabic" w:eastAsia="Aptos" w:hAnsi="Traditional Arabic" w:cs="Traditional Arabic"/>
          <w:sz w:val="28"/>
          <w:szCs w:val="28"/>
          <w:rtl/>
        </w:rPr>
        <w:t>سنة فأكثر</w:t>
      </w:r>
    </w:p>
    <w:p w14:paraId="6884EA22"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المسمى الوظيفي</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عليا</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وسطى</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موظف تنفيذي</w:t>
      </w:r>
    </w:p>
    <w:p w14:paraId="4E16F71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سنوات الخبرة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أقل من 5 سنوات</w:t>
      </w:r>
      <w:r w:rsidRPr="00E44C24">
        <w:rPr>
          <w:rFonts w:ascii="Traditional Arabic" w:eastAsia="Aptos" w:hAnsi="Traditional Arabic" w:cs="Traditional Arabic"/>
          <w:sz w:val="28"/>
          <w:szCs w:val="28"/>
          <w:lang w:bidi="ar-EG"/>
        </w:rPr>
        <w:br/>
        <w:t xml:space="preserve"> 5–10 </w:t>
      </w:r>
      <w:r w:rsidRPr="00E44C24">
        <w:rPr>
          <w:rFonts w:ascii="Traditional Arabic" w:eastAsia="Aptos" w:hAnsi="Traditional Arabic" w:cs="Traditional Arabic"/>
          <w:sz w:val="28"/>
          <w:szCs w:val="28"/>
          <w:rtl/>
        </w:rPr>
        <w:t>سنوات</w:t>
      </w:r>
      <w:r w:rsidRPr="00E44C24">
        <w:rPr>
          <w:rFonts w:ascii="Traditional Arabic" w:eastAsia="Aptos" w:hAnsi="Traditional Arabic" w:cs="Traditional Arabic"/>
          <w:sz w:val="28"/>
          <w:szCs w:val="28"/>
          <w:lang w:bidi="ar-EG"/>
        </w:rPr>
        <w:br/>
        <w:t xml:space="preserve"> 11–15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أكثر من 15 سنة</w:t>
      </w:r>
    </w:p>
    <w:p w14:paraId="6212E86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نوع المؤسسة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حكومية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خاصة</w:t>
      </w:r>
    </w:p>
    <w:p w14:paraId="0A6B9616" w14:textId="77777777" w:rsidR="004824C5" w:rsidRPr="00E44C24" w:rsidRDefault="004824C5" w:rsidP="004824C5">
      <w:pPr>
        <w:spacing w:line="360" w:lineRule="auto"/>
        <w:rPr>
          <w:rFonts w:ascii="Traditional Arabic" w:eastAsia="Aptos" w:hAnsi="Traditional Arabic" w:cs="Traditional Arabic"/>
          <w:sz w:val="28"/>
          <w:szCs w:val="28"/>
          <w:lang w:bidi="ar-EG"/>
        </w:rPr>
      </w:pPr>
    </w:p>
    <w:p w14:paraId="5C69807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القسم الثاني: القيادة الخادمة (المتغير المستقل)</w:t>
      </w:r>
    </w:p>
    <w:p w14:paraId="56723117" w14:textId="77777777" w:rsidR="004824C5" w:rsidRPr="00E44C24" w:rsidRDefault="004824C5">
      <w:pPr>
        <w:numPr>
          <w:ilvl w:val="0"/>
          <w:numId w:val="31"/>
        </w:numPr>
        <w:spacing w:line="360" w:lineRule="auto"/>
        <w:contextualSpacing/>
        <w:rPr>
          <w:rFonts w:ascii="Traditional Arabic" w:eastAsia="Aptos" w:hAnsi="Traditional Arabic" w:cs="Traditional Arabic"/>
          <w:sz w:val="28"/>
          <w:szCs w:val="28"/>
        </w:rPr>
      </w:pPr>
      <w:r w:rsidRPr="00E44C24">
        <w:rPr>
          <w:rFonts w:ascii="Traditional Arabic" w:eastAsia="Aptos"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583"/>
        <w:gridCol w:w="1619"/>
        <w:gridCol w:w="1176"/>
        <w:gridCol w:w="998"/>
        <w:gridCol w:w="902"/>
        <w:gridCol w:w="889"/>
        <w:gridCol w:w="2129"/>
      </w:tblGrid>
      <w:tr w:rsidR="004824C5" w:rsidRPr="00E44C24" w14:paraId="2EE9150C" w14:textId="77777777" w:rsidTr="00556622">
        <w:trPr>
          <w:trHeight w:val="285"/>
        </w:trPr>
        <w:tc>
          <w:tcPr>
            <w:tcW w:w="640" w:type="dxa"/>
            <w:noWrap/>
            <w:vAlign w:val="center"/>
            <w:hideMark/>
          </w:tcPr>
          <w:p w14:paraId="75D233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1837" w:type="dxa"/>
            <w:noWrap/>
            <w:vAlign w:val="center"/>
            <w:hideMark/>
          </w:tcPr>
          <w:p w14:paraId="1C16F7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1325" w:type="dxa"/>
            <w:noWrap/>
            <w:vAlign w:val="center"/>
            <w:hideMark/>
          </w:tcPr>
          <w:p w14:paraId="3810AC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120" w:type="dxa"/>
            <w:noWrap/>
            <w:vAlign w:val="center"/>
            <w:hideMark/>
          </w:tcPr>
          <w:p w14:paraId="72B3B15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09" w:type="dxa"/>
            <w:noWrap/>
            <w:vAlign w:val="center"/>
            <w:hideMark/>
          </w:tcPr>
          <w:p w14:paraId="72A7CF2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993" w:type="dxa"/>
            <w:noWrap/>
            <w:vAlign w:val="center"/>
            <w:hideMark/>
          </w:tcPr>
          <w:p w14:paraId="2AC2854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26" w:type="dxa"/>
            <w:noWrap/>
            <w:vAlign w:val="center"/>
            <w:hideMark/>
          </w:tcPr>
          <w:p w14:paraId="037EB4C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المرجع</w:t>
            </w:r>
          </w:p>
        </w:tc>
      </w:tr>
      <w:tr w:rsidR="004824C5" w:rsidRPr="00E44C24" w14:paraId="3EA99549" w14:textId="77777777" w:rsidTr="00556622">
        <w:trPr>
          <w:trHeight w:val="285"/>
        </w:trPr>
        <w:tc>
          <w:tcPr>
            <w:tcW w:w="640" w:type="dxa"/>
            <w:noWrap/>
            <w:vAlign w:val="center"/>
            <w:hideMark/>
          </w:tcPr>
          <w:p w14:paraId="3ED94B6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1837" w:type="dxa"/>
            <w:noWrap/>
            <w:hideMark/>
          </w:tcPr>
          <w:p w14:paraId="312E39F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يشجعني مديري على تحمل المسؤولية وتحقيق نتائج أفضل من خلال الإرشاد المستمر</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557244C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1BC602F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66C110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4AD4F5F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66ED74E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1007F3A4" w14:textId="77777777" w:rsidTr="00556622">
        <w:trPr>
          <w:trHeight w:val="285"/>
        </w:trPr>
        <w:tc>
          <w:tcPr>
            <w:tcW w:w="640" w:type="dxa"/>
            <w:noWrap/>
            <w:vAlign w:val="center"/>
            <w:hideMark/>
          </w:tcPr>
          <w:p w14:paraId="0AD0D82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1837" w:type="dxa"/>
            <w:noWrap/>
            <w:hideMark/>
          </w:tcPr>
          <w:p w14:paraId="09021B3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يوفر لي مديري الموارد والأدوات اللازمة لأداء المهام بكفاءة</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30DA601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44A5807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C3F1A5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3BE2812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7B809C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3179A911" w14:textId="77777777" w:rsidTr="00556622">
        <w:trPr>
          <w:trHeight w:val="285"/>
        </w:trPr>
        <w:tc>
          <w:tcPr>
            <w:tcW w:w="640" w:type="dxa"/>
            <w:noWrap/>
            <w:vAlign w:val="center"/>
            <w:hideMark/>
          </w:tcPr>
          <w:p w14:paraId="1C1A9D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1837" w:type="dxa"/>
            <w:noWrap/>
            <w:hideMark/>
          </w:tcPr>
          <w:p w14:paraId="440766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يحرص مديري على مشاركة مرؤوسيه في اتخاذ القرارات تتعلق بمهامهم دون تدخل دائم</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6B0325F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72D59A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07922B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0DAC055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1B55466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2357C300"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8E097F6"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577"/>
        <w:gridCol w:w="2214"/>
        <w:gridCol w:w="861"/>
        <w:gridCol w:w="895"/>
        <w:gridCol w:w="938"/>
        <w:gridCol w:w="705"/>
        <w:gridCol w:w="2106"/>
      </w:tblGrid>
      <w:tr w:rsidR="004824C5" w:rsidRPr="00E44C24" w14:paraId="69FDDF11" w14:textId="77777777" w:rsidTr="00556622">
        <w:trPr>
          <w:trHeight w:val="285"/>
        </w:trPr>
        <w:tc>
          <w:tcPr>
            <w:tcW w:w="634" w:type="dxa"/>
            <w:noWrap/>
            <w:vAlign w:val="center"/>
            <w:hideMark/>
          </w:tcPr>
          <w:p w14:paraId="5B32A4B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2525" w:type="dxa"/>
            <w:noWrap/>
            <w:vAlign w:val="center"/>
            <w:hideMark/>
          </w:tcPr>
          <w:p w14:paraId="40E5CD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961" w:type="dxa"/>
            <w:noWrap/>
            <w:vAlign w:val="center"/>
            <w:hideMark/>
          </w:tcPr>
          <w:p w14:paraId="4AFB64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001" w:type="dxa"/>
            <w:noWrap/>
            <w:vAlign w:val="center"/>
            <w:hideMark/>
          </w:tcPr>
          <w:p w14:paraId="2940B4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50" w:type="dxa"/>
            <w:noWrap/>
            <w:vAlign w:val="center"/>
            <w:hideMark/>
          </w:tcPr>
          <w:p w14:paraId="32596B8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779" w:type="dxa"/>
            <w:noWrap/>
            <w:vAlign w:val="center"/>
            <w:hideMark/>
          </w:tcPr>
          <w:p w14:paraId="2B7E78B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00" w:type="dxa"/>
            <w:noWrap/>
            <w:vAlign w:val="center"/>
            <w:hideMark/>
          </w:tcPr>
          <w:p w14:paraId="2DE94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ملاحظات</w:t>
            </w:r>
          </w:p>
        </w:tc>
      </w:tr>
      <w:tr w:rsidR="004824C5" w:rsidRPr="00E44C24" w14:paraId="53A5426F" w14:textId="77777777" w:rsidTr="00556622">
        <w:trPr>
          <w:trHeight w:val="285"/>
        </w:trPr>
        <w:tc>
          <w:tcPr>
            <w:tcW w:w="634" w:type="dxa"/>
            <w:noWrap/>
            <w:vAlign w:val="center"/>
            <w:hideMark/>
          </w:tcPr>
          <w:p w14:paraId="4B6381A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2525" w:type="dxa"/>
            <w:noWrap/>
            <w:hideMark/>
          </w:tcPr>
          <w:p w14:paraId="4372459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يقدر مديري مساهمات مرؤوسيه بمساهمات الموظفين ويشكرهم عند تحقيق إنجازات</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11E40B0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74887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32F26F5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19A719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A9A7C74"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5E216464" w14:textId="77777777" w:rsidTr="00556622">
        <w:trPr>
          <w:trHeight w:val="285"/>
        </w:trPr>
        <w:tc>
          <w:tcPr>
            <w:tcW w:w="634" w:type="dxa"/>
            <w:noWrap/>
            <w:vAlign w:val="center"/>
            <w:hideMark/>
          </w:tcPr>
          <w:p w14:paraId="05F283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2525" w:type="dxa"/>
            <w:noWrap/>
            <w:hideMark/>
          </w:tcPr>
          <w:p w14:paraId="43A8C40A"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يتعامل مديري بعدالة مع جميع الموظفين بغض النظر عن المستوى الوظيفي أو الخبرة</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3C758C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049BCE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6846954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6DA745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5AD8D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46E8266" w14:textId="77777777" w:rsidTr="00556622">
        <w:trPr>
          <w:trHeight w:val="285"/>
        </w:trPr>
        <w:tc>
          <w:tcPr>
            <w:tcW w:w="634" w:type="dxa"/>
            <w:noWrap/>
            <w:vAlign w:val="center"/>
            <w:hideMark/>
          </w:tcPr>
          <w:p w14:paraId="421526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2525" w:type="dxa"/>
            <w:noWrap/>
            <w:hideMark/>
          </w:tcPr>
          <w:p w14:paraId="407E2B1D"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يتقبل مديري النقد البناء استعدادًا للاستماع إلى النقد البنّاء من الموظفين</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4348CA8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5A8F8D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502D2D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02BD00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5BD84F7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6E8D2C9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8F3824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01"/>
        <w:gridCol w:w="2131"/>
        <w:gridCol w:w="1124"/>
        <w:gridCol w:w="723"/>
        <w:gridCol w:w="781"/>
        <w:gridCol w:w="781"/>
        <w:gridCol w:w="2255"/>
      </w:tblGrid>
      <w:tr w:rsidR="004824C5" w:rsidRPr="00E44C24" w14:paraId="37CCDE04" w14:textId="77777777" w:rsidTr="00556622">
        <w:trPr>
          <w:trHeight w:val="300"/>
        </w:trPr>
        <w:tc>
          <w:tcPr>
            <w:tcW w:w="521" w:type="dxa"/>
            <w:vAlign w:val="center"/>
            <w:hideMark/>
          </w:tcPr>
          <w:p w14:paraId="70D9C24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2710" w:type="dxa"/>
            <w:vAlign w:val="center"/>
            <w:hideMark/>
          </w:tcPr>
          <w:p w14:paraId="6CFEC12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1307" w:type="dxa"/>
            <w:vAlign w:val="center"/>
            <w:hideMark/>
          </w:tcPr>
          <w:p w14:paraId="0445118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68BEDEA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6FBE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42E1749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527" w:type="dxa"/>
            <w:vAlign w:val="center"/>
            <w:hideMark/>
          </w:tcPr>
          <w:p w14:paraId="5E427D4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15DAF73" w14:textId="77777777" w:rsidTr="00556622">
        <w:trPr>
          <w:trHeight w:val="285"/>
        </w:trPr>
        <w:tc>
          <w:tcPr>
            <w:tcW w:w="521" w:type="dxa"/>
            <w:vAlign w:val="center"/>
            <w:hideMark/>
          </w:tcPr>
          <w:p w14:paraId="496E1565"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7</w:t>
            </w:r>
          </w:p>
        </w:tc>
        <w:tc>
          <w:tcPr>
            <w:tcW w:w="2710" w:type="dxa"/>
            <w:vAlign w:val="bottom"/>
            <w:hideMark/>
          </w:tcPr>
          <w:p w14:paraId="1F37AAA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يشجع مديري مرؤوسيه </w:t>
            </w:r>
            <w:r w:rsidRPr="00E44C24">
              <w:rPr>
                <w:rFonts w:ascii="Traditional Arabic" w:eastAsia="Aptos" w:hAnsi="Traditional Arabic" w:cs="Traditional Arabic"/>
                <w:kern w:val="0"/>
                <w:sz w:val="28"/>
                <w:szCs w:val="28"/>
                <w:rtl/>
                <w14:ligatures w14:val="none"/>
              </w:rPr>
              <w:t>الموظفين على حضور الدورات التدريبية وورش العمل.</w:t>
            </w:r>
          </w:p>
        </w:tc>
        <w:tc>
          <w:tcPr>
            <w:tcW w:w="1307" w:type="dxa"/>
            <w:vAlign w:val="center"/>
            <w:hideMark/>
          </w:tcPr>
          <w:p w14:paraId="359A45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A67078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D9862B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3A10DC6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33E34869"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3978397" w14:textId="77777777" w:rsidTr="00556622">
        <w:trPr>
          <w:trHeight w:val="804"/>
        </w:trPr>
        <w:tc>
          <w:tcPr>
            <w:tcW w:w="521" w:type="dxa"/>
            <w:vAlign w:val="center"/>
            <w:hideMark/>
          </w:tcPr>
          <w:p w14:paraId="7220974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8</w:t>
            </w:r>
          </w:p>
        </w:tc>
        <w:tc>
          <w:tcPr>
            <w:tcW w:w="2710" w:type="dxa"/>
            <w:vAlign w:val="bottom"/>
            <w:hideMark/>
          </w:tcPr>
          <w:p w14:paraId="675984F1"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وضع خطط تطوير شخصية لمرؤوسيه وفقا لاحتياجاتهم وقدراتهم.</w:t>
            </w:r>
          </w:p>
        </w:tc>
        <w:tc>
          <w:tcPr>
            <w:tcW w:w="1307" w:type="dxa"/>
            <w:vAlign w:val="center"/>
            <w:hideMark/>
          </w:tcPr>
          <w:p w14:paraId="704E0A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CEC77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6B99D7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9DBC7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2F91070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p w14:paraId="69C7085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r w:rsidR="004824C5" w:rsidRPr="00E44C24" w14:paraId="18D0CEBF" w14:textId="77777777" w:rsidTr="00556622">
        <w:trPr>
          <w:trHeight w:val="285"/>
        </w:trPr>
        <w:tc>
          <w:tcPr>
            <w:tcW w:w="521" w:type="dxa"/>
            <w:vAlign w:val="center"/>
            <w:hideMark/>
          </w:tcPr>
          <w:p w14:paraId="36A0021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9</w:t>
            </w:r>
          </w:p>
        </w:tc>
        <w:tc>
          <w:tcPr>
            <w:tcW w:w="2710" w:type="dxa"/>
            <w:vAlign w:val="bottom"/>
            <w:hideMark/>
          </w:tcPr>
          <w:p w14:paraId="337DC63D"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مشاركة معارفه وخبراته مع مرؤوسيه بانتظام.</w:t>
            </w:r>
          </w:p>
        </w:tc>
        <w:tc>
          <w:tcPr>
            <w:tcW w:w="1307" w:type="dxa"/>
            <w:vAlign w:val="center"/>
            <w:hideMark/>
          </w:tcPr>
          <w:p w14:paraId="7B2AD25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4D579E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7CB262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270B2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187342A7"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1D983334"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2F1261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30"/>
        <w:gridCol w:w="2494"/>
        <w:gridCol w:w="781"/>
        <w:gridCol w:w="723"/>
        <w:gridCol w:w="781"/>
        <w:gridCol w:w="781"/>
        <w:gridCol w:w="2206"/>
      </w:tblGrid>
      <w:tr w:rsidR="004824C5" w:rsidRPr="00E44C24" w14:paraId="657D7A58" w14:textId="77777777" w:rsidTr="00556622">
        <w:trPr>
          <w:trHeight w:val="300"/>
        </w:trPr>
        <w:tc>
          <w:tcPr>
            <w:tcW w:w="551" w:type="dxa"/>
            <w:vAlign w:val="center"/>
            <w:hideMark/>
          </w:tcPr>
          <w:p w14:paraId="284FE0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278" w:type="dxa"/>
            <w:vAlign w:val="center"/>
            <w:hideMark/>
          </w:tcPr>
          <w:p w14:paraId="1B5CEBF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56D58EE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9D8909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642F7B5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C9BC94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55" w:type="dxa"/>
            <w:vAlign w:val="center"/>
            <w:hideMark/>
          </w:tcPr>
          <w:p w14:paraId="4F86126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CF71D97" w14:textId="77777777" w:rsidTr="00556622">
        <w:trPr>
          <w:trHeight w:val="285"/>
        </w:trPr>
        <w:tc>
          <w:tcPr>
            <w:tcW w:w="551" w:type="dxa"/>
            <w:vAlign w:val="center"/>
            <w:hideMark/>
          </w:tcPr>
          <w:p w14:paraId="19CB7C41"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278" w:type="dxa"/>
            <w:hideMark/>
          </w:tcPr>
          <w:p w14:paraId="2E6A8DE0"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يهتم مديري بالجانب الشخصي لمرؤوسيه </w:t>
            </w:r>
            <w:r w:rsidRPr="00E44C24">
              <w:rPr>
                <w:rFonts w:ascii="Traditional Arabic" w:eastAsia="Aptos" w:hAnsi="Traditional Arabic" w:cs="Traditional Arabic"/>
                <w:kern w:val="0"/>
                <w:sz w:val="28"/>
                <w:szCs w:val="28"/>
                <w:rtl/>
                <w14:ligatures w14:val="none"/>
              </w:rPr>
              <w:t>بالجانب الشخصي للموظفين ويستمع لمشاكلهم المهنية والشخصية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48D190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A90667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0B6D27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0B522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3FEB3258"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7FB0C37E" w14:textId="77777777" w:rsidTr="00556622">
        <w:trPr>
          <w:trHeight w:val="285"/>
        </w:trPr>
        <w:tc>
          <w:tcPr>
            <w:tcW w:w="551" w:type="dxa"/>
            <w:vAlign w:val="center"/>
            <w:hideMark/>
          </w:tcPr>
          <w:p w14:paraId="6F36FD4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278" w:type="dxa"/>
            <w:hideMark/>
          </w:tcPr>
          <w:p w14:paraId="2B9E6076"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يسعى القائد لتعزيز روح الفريق والتواصل بين الموظفين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5E74B0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5366CA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3F2976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CA85E9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02414B2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p w14:paraId="1DEBF20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bl>
    <w:p w14:paraId="3B48BE85"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0C1D6FF"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ثانيًا: متغير سلوكيات المواطنة التنظيمية</w:t>
      </w:r>
    </w:p>
    <w:p w14:paraId="5761D6F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382FFE62" w14:textId="77777777" w:rsidTr="00556622">
        <w:trPr>
          <w:trHeight w:val="300"/>
        </w:trPr>
        <w:tc>
          <w:tcPr>
            <w:tcW w:w="552" w:type="dxa"/>
            <w:vAlign w:val="center"/>
            <w:hideMark/>
          </w:tcPr>
          <w:p w14:paraId="5F7FC1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432A7A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4FA2FAE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A8006F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5C993C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7DAE239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1C9917B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2D9D9A1A" w14:textId="77777777" w:rsidTr="00556622">
        <w:trPr>
          <w:trHeight w:val="285"/>
        </w:trPr>
        <w:tc>
          <w:tcPr>
            <w:tcW w:w="552" w:type="dxa"/>
            <w:vAlign w:val="center"/>
            <w:hideMark/>
          </w:tcPr>
          <w:p w14:paraId="243EB7D7"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151F7C7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14:ligatures w14:val="none"/>
              </w:rPr>
              <w:t xml:space="preserve">أساعد </w:t>
            </w:r>
            <w:r w:rsidRPr="00E44C24">
              <w:rPr>
                <w:rFonts w:ascii="Traditional Arabic" w:eastAsia="Aptos" w:hAnsi="Traditional Arabic" w:cs="Traditional Arabic"/>
                <w:kern w:val="0"/>
                <w:sz w:val="28"/>
                <w:szCs w:val="28"/>
                <w:rtl/>
                <w:lang w:bidi="ar-EG"/>
                <w14:ligatures w14:val="none"/>
              </w:rPr>
              <w:t xml:space="preserve">زملائي </w:t>
            </w:r>
            <w:r w:rsidRPr="00E44C24">
              <w:rPr>
                <w:rFonts w:ascii="Traditional Arabic" w:eastAsia="Aptos" w:hAnsi="Traditional Arabic" w:cs="Traditional Arabic"/>
                <w:kern w:val="0"/>
                <w:sz w:val="28"/>
                <w:szCs w:val="28"/>
                <w:rtl/>
                <w14:ligatures w14:val="none"/>
              </w:rPr>
              <w:t>في أداء مهامهم عندما يكون لديهم ضغط عمل شديد</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3F68E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54B3E0E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3C91F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5D588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0BF4138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F9046C3" w14:textId="77777777" w:rsidTr="00556622">
        <w:trPr>
          <w:trHeight w:val="285"/>
        </w:trPr>
        <w:tc>
          <w:tcPr>
            <w:tcW w:w="552" w:type="dxa"/>
            <w:vAlign w:val="center"/>
            <w:hideMark/>
          </w:tcPr>
          <w:p w14:paraId="122DA78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7C816000"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أقدم الدعم اللازم للزملاء الجدد لمساعدتهم على التكيف مع بيئة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0A4CDE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1FCFFB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1EBEC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2D121A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5C0464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D078D4C" w14:textId="77777777" w:rsidTr="00556622">
        <w:trPr>
          <w:trHeight w:val="285"/>
        </w:trPr>
        <w:tc>
          <w:tcPr>
            <w:tcW w:w="552" w:type="dxa"/>
            <w:vAlign w:val="center"/>
          </w:tcPr>
          <w:p w14:paraId="4CF76C86"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6" w:type="dxa"/>
          </w:tcPr>
          <w:p w14:paraId="4B0B27A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14:ligatures w14:val="none"/>
              </w:rPr>
              <w:t xml:space="preserve">أشارك معرفتي ومهاراتي مع </w:t>
            </w:r>
            <w:r w:rsidRPr="00E44C24">
              <w:rPr>
                <w:rFonts w:ascii="Traditional Arabic" w:eastAsia="Aptos" w:hAnsi="Traditional Arabic" w:cs="Traditional Arabic"/>
                <w:kern w:val="0"/>
                <w:sz w:val="28"/>
                <w:szCs w:val="28"/>
                <w:rtl/>
                <w:lang w:bidi="ar-EG"/>
                <w14:ligatures w14:val="none"/>
              </w:rPr>
              <w:t xml:space="preserve">معارفي </w:t>
            </w:r>
            <w:r w:rsidRPr="00E44C24">
              <w:rPr>
                <w:rFonts w:ascii="Traditional Arabic" w:eastAsia="Aptos" w:hAnsi="Traditional Arabic" w:cs="Traditional Arabic"/>
                <w:kern w:val="0"/>
                <w:sz w:val="28"/>
                <w:szCs w:val="28"/>
                <w:rtl/>
                <w14:ligatures w14:val="none"/>
              </w:rPr>
              <w:t>عند الحاجة</w:t>
            </w:r>
            <w:r w:rsidRPr="00E44C24">
              <w:rPr>
                <w:rFonts w:ascii="Traditional Arabic" w:eastAsia="Aptos" w:hAnsi="Traditional Arabic" w:cs="Traditional Arabic"/>
                <w:kern w:val="0"/>
                <w:sz w:val="28"/>
                <w:szCs w:val="28"/>
                <w14:ligatures w14:val="none"/>
              </w:rPr>
              <w:t>.</w:t>
            </w:r>
          </w:p>
        </w:tc>
        <w:tc>
          <w:tcPr>
            <w:tcW w:w="781" w:type="dxa"/>
            <w:vAlign w:val="center"/>
          </w:tcPr>
          <w:p w14:paraId="05FDC6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73C4687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50E8107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1CD90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7629CF6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5C46A75"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B35002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34"/>
        <w:gridCol w:w="2586"/>
        <w:gridCol w:w="781"/>
        <w:gridCol w:w="723"/>
        <w:gridCol w:w="781"/>
        <w:gridCol w:w="781"/>
        <w:gridCol w:w="2110"/>
      </w:tblGrid>
      <w:tr w:rsidR="004824C5" w:rsidRPr="00E44C24" w14:paraId="2AD006E9" w14:textId="77777777" w:rsidTr="00556622">
        <w:trPr>
          <w:trHeight w:val="300"/>
        </w:trPr>
        <w:tc>
          <w:tcPr>
            <w:tcW w:w="552" w:type="dxa"/>
            <w:vAlign w:val="center"/>
            <w:hideMark/>
          </w:tcPr>
          <w:p w14:paraId="7B5345A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2" w:type="dxa"/>
            <w:vAlign w:val="center"/>
            <w:hideMark/>
          </w:tcPr>
          <w:p w14:paraId="44A44367"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CBAAC8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07A407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06F0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E550DE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10" w:type="dxa"/>
            <w:vAlign w:val="center"/>
            <w:hideMark/>
          </w:tcPr>
          <w:p w14:paraId="70027F0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77BAE1C9" w14:textId="77777777" w:rsidTr="00556622">
        <w:trPr>
          <w:trHeight w:val="285"/>
        </w:trPr>
        <w:tc>
          <w:tcPr>
            <w:tcW w:w="552" w:type="dxa"/>
            <w:vAlign w:val="center"/>
            <w:hideMark/>
          </w:tcPr>
          <w:p w14:paraId="09A5EAB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2" w:type="dxa"/>
            <w:hideMark/>
          </w:tcPr>
          <w:p w14:paraId="3D295E2B"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بلطف واحترام مع جميع الزملاء داخل مكان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70E779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010F42F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4187AB8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CCD53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3C0A71C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815C0E" w14:textId="77777777" w:rsidTr="00556622">
        <w:trPr>
          <w:trHeight w:val="285"/>
        </w:trPr>
        <w:tc>
          <w:tcPr>
            <w:tcW w:w="552" w:type="dxa"/>
            <w:vAlign w:val="center"/>
            <w:hideMark/>
          </w:tcPr>
          <w:p w14:paraId="5774D2B4"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2" w:type="dxa"/>
            <w:hideMark/>
          </w:tcPr>
          <w:p w14:paraId="37C438C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لغة تواصل مهذبة وإيجابية في المواقف الصعبة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DC4028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3A146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D2C30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34B60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5DC2F016"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41F8F89A" w14:textId="77777777" w:rsidTr="00556622">
        <w:trPr>
          <w:trHeight w:val="285"/>
        </w:trPr>
        <w:tc>
          <w:tcPr>
            <w:tcW w:w="552" w:type="dxa"/>
            <w:vAlign w:val="center"/>
          </w:tcPr>
          <w:p w14:paraId="6FB5335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2" w:type="dxa"/>
          </w:tcPr>
          <w:p w14:paraId="157E870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أظهر تقديرًا للزملاء حتى في حالات الخلافات المهنية</w:t>
            </w:r>
            <w:r w:rsidRPr="00E44C24">
              <w:rPr>
                <w:rFonts w:ascii="Traditional Arabic" w:eastAsia="Aptos" w:hAnsi="Traditional Arabic" w:cs="Traditional Arabic"/>
                <w:kern w:val="0"/>
                <w:sz w:val="28"/>
                <w:szCs w:val="28"/>
                <w14:ligatures w14:val="none"/>
              </w:rPr>
              <w:t>.</w:t>
            </w:r>
          </w:p>
        </w:tc>
        <w:tc>
          <w:tcPr>
            <w:tcW w:w="781" w:type="dxa"/>
            <w:vAlign w:val="center"/>
          </w:tcPr>
          <w:p w14:paraId="320F519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0B9E8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470E88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1394C6D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tcPr>
          <w:p w14:paraId="4D9E03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07660124"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6F4689B5"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001DD779"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13DFF408"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A19DC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465D8902" w14:textId="77777777" w:rsidTr="00556622">
        <w:trPr>
          <w:trHeight w:val="300"/>
        </w:trPr>
        <w:tc>
          <w:tcPr>
            <w:tcW w:w="552" w:type="dxa"/>
            <w:vAlign w:val="center"/>
            <w:hideMark/>
          </w:tcPr>
          <w:p w14:paraId="002F302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D56DEB4"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78AA749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E46BC8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3ABB3AD2"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3BCC517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285E57D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502A1CD7" w14:textId="77777777" w:rsidTr="00556622">
        <w:trPr>
          <w:trHeight w:val="285"/>
        </w:trPr>
        <w:tc>
          <w:tcPr>
            <w:tcW w:w="552" w:type="dxa"/>
            <w:vAlign w:val="center"/>
            <w:hideMark/>
          </w:tcPr>
          <w:p w14:paraId="0D5DF5C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hideMark/>
          </w:tcPr>
          <w:p w14:paraId="68A9D9C2"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أقبل القرارات الإدارية دون تذمر أو مقاومة، حتى لو لم تكن في مصلحتي المباشرة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13CF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E19B90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BDB61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A2F11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1ABFEE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69EDD61F" w14:textId="77777777" w:rsidTr="00556622">
        <w:trPr>
          <w:trHeight w:val="285"/>
        </w:trPr>
        <w:tc>
          <w:tcPr>
            <w:tcW w:w="552" w:type="dxa"/>
            <w:vAlign w:val="center"/>
            <w:hideMark/>
          </w:tcPr>
          <w:p w14:paraId="7AA1571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hideMark/>
          </w:tcPr>
          <w:p w14:paraId="1A981323"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بروح إيجابية مع الملاحظات النقدية التي أتلقاها من الزملاء أو المديرين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22D54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E5D853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4CBBF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76C771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721776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425FA7" w14:textId="77777777" w:rsidTr="00556622">
        <w:trPr>
          <w:trHeight w:val="285"/>
        </w:trPr>
        <w:tc>
          <w:tcPr>
            <w:tcW w:w="552" w:type="dxa"/>
            <w:vAlign w:val="center"/>
          </w:tcPr>
          <w:p w14:paraId="643C5633"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tcPr>
          <w:p w14:paraId="79C3D4C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أستجيب للمهام الإضافية أو المشاريع الطارئة بروح تعاون وتفهم</w:t>
            </w:r>
            <w:r w:rsidRPr="00E44C24">
              <w:rPr>
                <w:rFonts w:ascii="Traditional Arabic" w:eastAsia="Aptos" w:hAnsi="Traditional Arabic" w:cs="Traditional Arabic"/>
                <w:kern w:val="0"/>
                <w:sz w:val="28"/>
                <w:szCs w:val="28"/>
                <w14:ligatures w14:val="none"/>
              </w:rPr>
              <w:t>.</w:t>
            </w:r>
          </w:p>
        </w:tc>
        <w:tc>
          <w:tcPr>
            <w:tcW w:w="781" w:type="dxa"/>
            <w:vAlign w:val="center"/>
          </w:tcPr>
          <w:p w14:paraId="68C749A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4061B1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7ED17B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457D2BB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6E03939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F5C41F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5A7DD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68DFA003" w14:textId="77777777" w:rsidTr="00556622">
        <w:trPr>
          <w:trHeight w:val="300"/>
        </w:trPr>
        <w:tc>
          <w:tcPr>
            <w:tcW w:w="552" w:type="dxa"/>
            <w:vAlign w:val="center"/>
            <w:hideMark/>
          </w:tcPr>
          <w:p w14:paraId="579A591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5758220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B1EC84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16F716A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202DC97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17975D5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24E4641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492AA518" w14:textId="77777777" w:rsidTr="00556622">
        <w:trPr>
          <w:trHeight w:val="285"/>
        </w:trPr>
        <w:tc>
          <w:tcPr>
            <w:tcW w:w="552" w:type="dxa"/>
            <w:vAlign w:val="center"/>
            <w:hideMark/>
          </w:tcPr>
          <w:p w14:paraId="660A8A00"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3D5D05F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الالتزام بمواعيد العمل والحضور المنتظم</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34BA47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94EDAE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1316A2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FC2FD0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667247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70FE5935" w14:textId="77777777" w:rsidTr="00556622">
        <w:trPr>
          <w:trHeight w:val="285"/>
        </w:trPr>
        <w:tc>
          <w:tcPr>
            <w:tcW w:w="552" w:type="dxa"/>
            <w:vAlign w:val="center"/>
            <w:hideMark/>
          </w:tcPr>
          <w:p w14:paraId="040C5FAA"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69BEBD58"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نظافة وترتيب مكان العمل وأدواته</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572C8D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F8F9A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33460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B5D8D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4F00E92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C3926BD" w14:textId="77777777" w:rsidTr="00556622">
        <w:trPr>
          <w:trHeight w:val="285"/>
        </w:trPr>
        <w:tc>
          <w:tcPr>
            <w:tcW w:w="552" w:type="dxa"/>
            <w:vAlign w:val="center"/>
          </w:tcPr>
          <w:p w14:paraId="68B13BBD"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6" w:type="dxa"/>
          </w:tcPr>
          <w:p w14:paraId="724DBAAB"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ألتزم بسياسات الشركة وإجراءاتها في جميع الظروف</w:t>
            </w:r>
            <w:r w:rsidRPr="00E44C24">
              <w:rPr>
                <w:rFonts w:ascii="Traditional Arabic" w:eastAsia="Aptos" w:hAnsi="Traditional Arabic" w:cs="Traditional Arabic"/>
                <w:kern w:val="0"/>
                <w:sz w:val="28"/>
                <w:szCs w:val="28"/>
                <w14:ligatures w14:val="none"/>
              </w:rPr>
              <w:t>.</w:t>
            </w:r>
          </w:p>
        </w:tc>
        <w:tc>
          <w:tcPr>
            <w:tcW w:w="781" w:type="dxa"/>
            <w:vAlign w:val="center"/>
          </w:tcPr>
          <w:p w14:paraId="2AFF196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77D37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39B5593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D2B8F7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0B2C43F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78FF4BA"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68AC7C2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319AD17E" w14:textId="77777777" w:rsidTr="00556622">
        <w:trPr>
          <w:trHeight w:val="300"/>
        </w:trPr>
        <w:tc>
          <w:tcPr>
            <w:tcW w:w="552" w:type="dxa"/>
            <w:vAlign w:val="center"/>
            <w:hideMark/>
          </w:tcPr>
          <w:p w14:paraId="3C22E1D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13FE05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2A8EF3A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49270D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A4D8A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BBC79B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5896F0A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6880EA35" w14:textId="77777777" w:rsidTr="00556622">
        <w:trPr>
          <w:trHeight w:val="285"/>
        </w:trPr>
        <w:tc>
          <w:tcPr>
            <w:tcW w:w="552" w:type="dxa"/>
            <w:vAlign w:val="center"/>
            <w:hideMark/>
          </w:tcPr>
          <w:p w14:paraId="1B63A9A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vAlign w:val="bottom"/>
            <w:hideMark/>
          </w:tcPr>
          <w:p w14:paraId="59709E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إنجاز مهامي بدقة وصدق دون الحاجة للمراقبة المستمرة.</w:t>
            </w:r>
          </w:p>
        </w:tc>
        <w:tc>
          <w:tcPr>
            <w:tcW w:w="781" w:type="dxa"/>
            <w:vAlign w:val="center"/>
            <w:hideMark/>
          </w:tcPr>
          <w:p w14:paraId="508CA39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E6D918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C73E9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55C003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24191B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34A24BC" w14:textId="77777777" w:rsidTr="00556622">
        <w:trPr>
          <w:trHeight w:val="285"/>
        </w:trPr>
        <w:tc>
          <w:tcPr>
            <w:tcW w:w="552" w:type="dxa"/>
            <w:vAlign w:val="center"/>
            <w:hideMark/>
          </w:tcPr>
          <w:p w14:paraId="34A5D85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vAlign w:val="bottom"/>
            <w:hideMark/>
          </w:tcPr>
          <w:p w14:paraId="59690FF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أتجنب أي سلوكيات قد تضر بسمعة المنظمة أو بالزملاء.</w:t>
            </w:r>
          </w:p>
        </w:tc>
        <w:tc>
          <w:tcPr>
            <w:tcW w:w="781" w:type="dxa"/>
            <w:vAlign w:val="center"/>
            <w:hideMark/>
          </w:tcPr>
          <w:p w14:paraId="2E9758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F23FB7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27398A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47B3A84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524B06A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9E42DDE" w14:textId="77777777" w:rsidTr="00556622">
        <w:trPr>
          <w:trHeight w:val="285"/>
        </w:trPr>
        <w:tc>
          <w:tcPr>
            <w:tcW w:w="552" w:type="dxa"/>
            <w:vAlign w:val="center"/>
          </w:tcPr>
          <w:p w14:paraId="6E6FF66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vAlign w:val="bottom"/>
          </w:tcPr>
          <w:p w14:paraId="584C6013"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أتحمل مسؤولية أخطائي وأسعى لتصحيحها فور اكتشافها.</w:t>
            </w:r>
          </w:p>
        </w:tc>
        <w:tc>
          <w:tcPr>
            <w:tcW w:w="781" w:type="dxa"/>
            <w:vAlign w:val="center"/>
          </w:tcPr>
          <w:p w14:paraId="050E9B9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C73857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16D2D92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31E1813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3327D35C"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1C04F06" w14:textId="77777777" w:rsidR="004824C5" w:rsidRDefault="004824C5" w:rsidP="004824C5">
      <w:pPr>
        <w:spacing w:line="360" w:lineRule="auto"/>
        <w:jc w:val="both"/>
        <w:rPr>
          <w:rFonts w:ascii="Traditional Arabic" w:eastAsia="Aptos" w:hAnsi="Traditional Arabic" w:cs="Traditional Arabic"/>
          <w:sz w:val="28"/>
          <w:szCs w:val="28"/>
          <w:rtl/>
        </w:rPr>
      </w:pPr>
    </w:p>
    <w:p w14:paraId="29A48DEB" w14:textId="77777777" w:rsidR="004824C5" w:rsidRDefault="004824C5" w:rsidP="004824C5">
      <w:pPr>
        <w:spacing w:line="360" w:lineRule="auto"/>
        <w:jc w:val="both"/>
        <w:rPr>
          <w:rFonts w:ascii="Traditional Arabic" w:eastAsia="Aptos" w:hAnsi="Traditional Arabic" w:cs="Traditional Arabic"/>
          <w:sz w:val="28"/>
          <w:szCs w:val="28"/>
          <w:rtl/>
        </w:rPr>
      </w:pPr>
    </w:p>
    <w:p w14:paraId="7A638FCC" w14:textId="526156C4" w:rsidR="006D23A6" w:rsidRDefault="002454A6" w:rsidP="004824C5">
      <w:pPr>
        <w:spacing w:line="360" w:lineRule="auto"/>
        <w:jc w:val="both"/>
        <w:rPr>
          <w:rFonts w:ascii="Traditional Arabic" w:eastAsia="Aptos" w:hAnsi="Traditional Arabic" w:cs="Traditional Arabic"/>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1669504" behindDoc="0" locked="0" layoutInCell="1" allowOverlap="1" wp14:anchorId="2011989B" wp14:editId="3BBC88B7">
            <wp:simplePos x="0" y="0"/>
            <wp:positionH relativeFrom="column">
              <wp:posOffset>-347980</wp:posOffset>
            </wp:positionH>
            <wp:positionV relativeFrom="paragraph">
              <wp:posOffset>0</wp:posOffset>
            </wp:positionV>
            <wp:extent cx="2346248" cy="1108953"/>
            <wp:effectExtent l="0" t="0" r="0" b="0"/>
            <wp:wrapSquare wrapText="bothSides"/>
            <wp:docPr id="1931289138" name="Picture 193128913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6D23A6"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5408" behindDoc="0" locked="0" layoutInCell="1" allowOverlap="1" wp14:anchorId="07D2C060" wp14:editId="0DE53016">
                <wp:simplePos x="0" y="0"/>
                <wp:positionH relativeFrom="column">
                  <wp:posOffset>3978910</wp:posOffset>
                </wp:positionH>
                <wp:positionV relativeFrom="paragraph">
                  <wp:posOffset>35877</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2C060" id="Rectangle 9" o:spid="_x0000_s1027" style="position:absolute;left:0;text-align:left;margin-left:313.3pt;margin-top:2.8pt;width:148.2pt;height:73.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" fillcolor="window" strokecolor="window" strokeweight="1pt">
                <v:textbo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3C997991" w14:textId="29BCBEAD" w:rsidR="00AE6524" w:rsidRDefault="00AE6524" w:rsidP="00AE6524">
      <w:pPr>
        <w:spacing w:after="0" w:line="360" w:lineRule="auto"/>
        <w:rPr>
          <w:b/>
          <w:bCs/>
          <w:u w:val="single"/>
        </w:rPr>
      </w:pPr>
    </w:p>
    <w:p w14:paraId="6DEAEEAE" w14:textId="77777777" w:rsidR="006D23A6" w:rsidRPr="00822632" w:rsidRDefault="006D23A6" w:rsidP="006D23A6">
      <w:pPr>
        <w:spacing w:after="0" w:line="240" w:lineRule="auto"/>
        <w:rPr>
          <w:rFonts w:ascii="Times New Roman" w:eastAsia="Times New Roman" w:hAnsi="Times New Roman" w:cs="Times New Roman"/>
          <w:color w:val="1C1C1C"/>
          <w:sz w:val="24"/>
          <w:szCs w:val="24"/>
        </w:rPr>
      </w:pPr>
    </w:p>
    <w:p w14:paraId="5E7D7DB0" w14:textId="4ADB8782"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65D86522" w14:textId="77777777"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3114086B" w14:textId="77777777" w:rsidR="006D23A6" w:rsidRPr="00822632" w:rsidRDefault="006D23A6" w:rsidP="006D23A6">
      <w:pPr>
        <w:spacing w:after="80" w:line="240" w:lineRule="auto"/>
        <w:jc w:val="center"/>
        <w:rPr>
          <w:rFonts w:ascii="Times New Roman" w:eastAsia="Times New Roman" w:hAnsi="Times New Roman" w:cs="Times New Roman"/>
          <w:b/>
          <w:bCs/>
          <w:color w:val="1C1C1C"/>
          <w:sz w:val="32"/>
          <w:szCs w:val="32"/>
        </w:rPr>
      </w:pPr>
    </w:p>
    <w:p w14:paraId="75C3242A" w14:textId="12ACC088"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color w:val="1C1C1C"/>
          <w:sz w:val="28"/>
          <w:szCs w:val="28"/>
        </w:rPr>
        <w:t>The Impact of Servant Leadership on Organizational Citizenship Behaviors: A Field Study of Saudi Industrial Companies</w:t>
      </w:r>
    </w:p>
    <w:p w14:paraId="5A4F51E6"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p>
    <w:p w14:paraId="3005BB19"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2867FC" w14:textId="3B067DC7" w:rsidR="006D23A6" w:rsidRPr="00822632" w:rsidRDefault="006D23A6" w:rsidP="006D23A6">
      <w:pPr>
        <w:spacing w:after="30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b/>
          <w:bCs/>
          <w:color w:val="1C1C1C"/>
          <w:sz w:val="28"/>
          <w:szCs w:val="28"/>
        </w:rPr>
        <w:t>Sultan Saad Mohammed Al-Humaid</w:t>
      </w:r>
      <w:r>
        <w:rPr>
          <w:rFonts w:ascii="Times New Roman" w:eastAsia="Times New Roman" w:hAnsi="Times New Roman" w:cs="Times New Roman" w:hint="cs"/>
          <w:color w:val="1C1C1C"/>
          <w:sz w:val="28"/>
          <w:szCs w:val="28"/>
          <w:rtl/>
        </w:rPr>
        <w:t xml:space="preserve"> </w:t>
      </w:r>
    </w:p>
    <w:p w14:paraId="5B2A12A6"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781A5DEA"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2691E4A1" w14:textId="77777777" w:rsidR="006D23A6" w:rsidRPr="00822632" w:rsidRDefault="006D23A6" w:rsidP="006D23A6">
      <w:pPr>
        <w:spacing w:after="60" w:line="276" w:lineRule="auto"/>
        <w:jc w:val="center"/>
        <w:rPr>
          <w:rFonts w:ascii="Times New Roman" w:eastAsia="Times New Roman" w:hAnsi="Times New Roman" w:cs="Times New Roman"/>
          <w:color w:val="1C1C1C"/>
          <w:sz w:val="24"/>
          <w:szCs w:val="24"/>
        </w:rPr>
      </w:pPr>
    </w:p>
    <w:p w14:paraId="45FCA976"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8FDFDD2"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12FF0EA0" w14:textId="06FA983D" w:rsidR="006D23A6" w:rsidRPr="002D494F" w:rsidRDefault="006D23A6" w:rsidP="006D23A6">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proofErr w:type="spellStart"/>
      <w:r w:rsidRPr="007804F9">
        <w:rPr>
          <w:rFonts w:ascii="Times New Roman" w:eastAsia="Times New Roman" w:hAnsi="Times New Roman" w:cs="Times New Roman"/>
          <w:b/>
          <w:bCs/>
          <w:color w:val="1C1C1C"/>
          <w:sz w:val="24"/>
          <w:szCs w:val="24"/>
          <w:lang w:val="en"/>
        </w:rPr>
        <w:t>Managemen</w:t>
      </w:r>
      <w:proofErr w:type="spellEnd"/>
      <w:r>
        <w:rPr>
          <w:rFonts w:ascii="Times New Roman" w:eastAsia="Times New Roman" w:hAnsi="Times New Roman" w:cs="Times New Roman"/>
          <w:b/>
          <w:bCs/>
          <w:color w:val="1C1C1C"/>
          <w:sz w:val="24"/>
          <w:szCs w:val="24"/>
        </w:rPr>
        <w:t>t</w:t>
      </w:r>
      <w:r w:rsidRPr="007804F9">
        <w:rPr>
          <w:rFonts w:ascii="Times New Roman" w:eastAsia="Times New Roman" w:hAnsi="Times New Roman" w:cs="Times New Roman"/>
          <w:b/>
          <w:bCs/>
          <w:color w:val="1C1C1C"/>
          <w:sz w:val="24"/>
          <w:szCs w:val="24"/>
          <w:lang w:val="en"/>
        </w:rPr>
        <w:t>)</w:t>
      </w:r>
    </w:p>
    <w:p w14:paraId="5DE0BF7A" w14:textId="77777777" w:rsidR="006D23A6" w:rsidRPr="002D494F" w:rsidRDefault="006D23A6" w:rsidP="006D23A6">
      <w:pPr>
        <w:spacing w:after="0" w:line="276" w:lineRule="auto"/>
        <w:jc w:val="center"/>
        <w:rPr>
          <w:rFonts w:ascii="Times New Roman" w:eastAsia="Times New Roman" w:hAnsi="Times New Roman" w:cs="Times New Roman"/>
          <w:b/>
          <w:bCs/>
          <w:color w:val="1C1C1C"/>
          <w:sz w:val="24"/>
          <w:szCs w:val="24"/>
          <w:lang w:val="en"/>
        </w:rPr>
      </w:pPr>
    </w:p>
    <w:p w14:paraId="121EA3BC"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3C7C12CD"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EEA2274"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738B020" w14:textId="77777777" w:rsidR="006D23A6" w:rsidRPr="00822632" w:rsidRDefault="006D23A6" w:rsidP="006D23A6">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4C9C2B8"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5B3FF9D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40617824"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footerReference w:type="default" r:id="rId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6F3E8" w14:textId="77777777" w:rsidR="00625077" w:rsidRDefault="00625077" w:rsidP="00973EF0">
      <w:pPr>
        <w:spacing w:after="0" w:line="240" w:lineRule="auto"/>
      </w:pPr>
      <w:r>
        <w:separator/>
      </w:r>
    </w:p>
  </w:endnote>
  <w:endnote w:type="continuationSeparator" w:id="0">
    <w:p w14:paraId="55866280" w14:textId="77777777" w:rsidR="00625077" w:rsidRDefault="00625077"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Diwani Letter">
    <w:altName w:val="Arial"/>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7752826"/>
      <w:docPartObj>
        <w:docPartGallery w:val="Page Numbers (Bottom of Page)"/>
        <w:docPartUnique/>
      </w:docPartObj>
    </w:sdtPr>
    <w:sdtEndPr>
      <w:rPr>
        <w:noProof/>
      </w:rPr>
    </w:sdtEndPr>
    <w:sdtContent>
      <w:p w14:paraId="1A207FFA" w14:textId="0692367A" w:rsidR="00653348" w:rsidRDefault="006533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8E6DC" w14:textId="77777777" w:rsidR="00653348" w:rsidRDefault="00653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95CA4" w14:textId="77777777" w:rsidR="00625077" w:rsidRDefault="00625077" w:rsidP="00973EF0">
      <w:pPr>
        <w:spacing w:after="0" w:line="240" w:lineRule="auto"/>
      </w:pPr>
      <w:r>
        <w:separator/>
      </w:r>
    </w:p>
  </w:footnote>
  <w:footnote w:type="continuationSeparator" w:id="0">
    <w:p w14:paraId="6299EEC4" w14:textId="77777777" w:rsidR="00625077" w:rsidRDefault="00625077"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A4C6E"/>
    <w:multiLevelType w:val="hybridMultilevel"/>
    <w:tmpl w:val="C5BC35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C40651"/>
    <w:multiLevelType w:val="hybridMultilevel"/>
    <w:tmpl w:val="B24C8818"/>
    <w:lvl w:ilvl="0" w:tplc="61CE7ED6">
      <w:start w:val="1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570F56"/>
    <w:multiLevelType w:val="hybridMultilevel"/>
    <w:tmpl w:val="C5BC35BE"/>
    <w:lvl w:ilvl="0" w:tplc="3BEE68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796203">
    <w:abstractNumId w:val="25"/>
  </w:num>
  <w:num w:numId="2" w16cid:durableId="4746892">
    <w:abstractNumId w:val="12"/>
  </w:num>
  <w:num w:numId="3" w16cid:durableId="1972637646">
    <w:abstractNumId w:val="18"/>
  </w:num>
  <w:num w:numId="4" w16cid:durableId="1795638316">
    <w:abstractNumId w:val="2"/>
  </w:num>
  <w:num w:numId="5" w16cid:durableId="1316447723">
    <w:abstractNumId w:val="36"/>
  </w:num>
  <w:num w:numId="6" w16cid:durableId="1316370436">
    <w:abstractNumId w:val="6"/>
  </w:num>
  <w:num w:numId="7" w16cid:durableId="2015764682">
    <w:abstractNumId w:val="7"/>
  </w:num>
  <w:num w:numId="8" w16cid:durableId="431781711">
    <w:abstractNumId w:val="34"/>
  </w:num>
  <w:num w:numId="9" w16cid:durableId="259223337">
    <w:abstractNumId w:val="19"/>
  </w:num>
  <w:num w:numId="10" w16cid:durableId="1547374052">
    <w:abstractNumId w:val="1"/>
  </w:num>
  <w:num w:numId="11" w16cid:durableId="1725522859">
    <w:abstractNumId w:val="20"/>
  </w:num>
  <w:num w:numId="12" w16cid:durableId="317154413">
    <w:abstractNumId w:val="29"/>
  </w:num>
  <w:num w:numId="13" w16cid:durableId="1272736056">
    <w:abstractNumId w:val="33"/>
  </w:num>
  <w:num w:numId="14" w16cid:durableId="1816530404">
    <w:abstractNumId w:val="8"/>
  </w:num>
  <w:num w:numId="15" w16cid:durableId="760492090">
    <w:abstractNumId w:val="24"/>
  </w:num>
  <w:num w:numId="16" w16cid:durableId="973607054">
    <w:abstractNumId w:val="15"/>
  </w:num>
  <w:num w:numId="17" w16cid:durableId="562563003">
    <w:abstractNumId w:val="11"/>
  </w:num>
  <w:num w:numId="18" w16cid:durableId="2048138941">
    <w:abstractNumId w:val="28"/>
  </w:num>
  <w:num w:numId="19" w16cid:durableId="695082663">
    <w:abstractNumId w:val="5"/>
  </w:num>
  <w:num w:numId="20" w16cid:durableId="334265807">
    <w:abstractNumId w:val="14"/>
  </w:num>
  <w:num w:numId="21" w16cid:durableId="405997178">
    <w:abstractNumId w:val="9"/>
  </w:num>
  <w:num w:numId="22" w16cid:durableId="1341351947">
    <w:abstractNumId w:val="17"/>
  </w:num>
  <w:num w:numId="23" w16cid:durableId="1286278463">
    <w:abstractNumId w:val="22"/>
  </w:num>
  <w:num w:numId="24" w16cid:durableId="1629314967">
    <w:abstractNumId w:val="0"/>
  </w:num>
  <w:num w:numId="25" w16cid:durableId="822506808">
    <w:abstractNumId w:val="10"/>
  </w:num>
  <w:num w:numId="26" w16cid:durableId="1984657718">
    <w:abstractNumId w:val="21"/>
  </w:num>
  <w:num w:numId="27" w16cid:durableId="1669095660">
    <w:abstractNumId w:val="3"/>
  </w:num>
  <w:num w:numId="28" w16cid:durableId="595140238">
    <w:abstractNumId w:val="31"/>
  </w:num>
  <w:num w:numId="29" w16cid:durableId="2132627313">
    <w:abstractNumId w:val="30"/>
  </w:num>
  <w:num w:numId="30" w16cid:durableId="1277104334">
    <w:abstractNumId w:val="26"/>
  </w:num>
  <w:num w:numId="31" w16cid:durableId="1003896649">
    <w:abstractNumId w:val="16"/>
  </w:num>
  <w:num w:numId="32" w16cid:durableId="576791624">
    <w:abstractNumId w:val="32"/>
  </w:num>
  <w:num w:numId="33" w16cid:durableId="1125657474">
    <w:abstractNumId w:val="35"/>
  </w:num>
  <w:num w:numId="34" w16cid:durableId="1449930541">
    <w:abstractNumId w:val="4"/>
  </w:num>
  <w:num w:numId="35" w16cid:durableId="1898854194">
    <w:abstractNumId w:val="23"/>
  </w:num>
  <w:num w:numId="36" w16cid:durableId="570819217">
    <w:abstractNumId w:val="27"/>
  </w:num>
  <w:num w:numId="37" w16cid:durableId="1672297100">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42C6A"/>
    <w:rsid w:val="000A2303"/>
    <w:rsid w:val="000B476B"/>
    <w:rsid w:val="00104854"/>
    <w:rsid w:val="00110DEB"/>
    <w:rsid w:val="001635E9"/>
    <w:rsid w:val="00174A05"/>
    <w:rsid w:val="001B7206"/>
    <w:rsid w:val="002454A6"/>
    <w:rsid w:val="00247AF8"/>
    <w:rsid w:val="00251B4A"/>
    <w:rsid w:val="00275E9E"/>
    <w:rsid w:val="00286B15"/>
    <w:rsid w:val="002C0A58"/>
    <w:rsid w:val="002F2814"/>
    <w:rsid w:val="002F4487"/>
    <w:rsid w:val="002F458A"/>
    <w:rsid w:val="00302B60"/>
    <w:rsid w:val="00323812"/>
    <w:rsid w:val="0033224C"/>
    <w:rsid w:val="00350E1F"/>
    <w:rsid w:val="00357A50"/>
    <w:rsid w:val="003C1AA7"/>
    <w:rsid w:val="003C6929"/>
    <w:rsid w:val="003D2B4D"/>
    <w:rsid w:val="003F6DC0"/>
    <w:rsid w:val="00402B9D"/>
    <w:rsid w:val="00416B3F"/>
    <w:rsid w:val="004470ED"/>
    <w:rsid w:val="004824C5"/>
    <w:rsid w:val="00486DDE"/>
    <w:rsid w:val="0048734B"/>
    <w:rsid w:val="004C2AD5"/>
    <w:rsid w:val="004F7F19"/>
    <w:rsid w:val="00554CD2"/>
    <w:rsid w:val="0055634D"/>
    <w:rsid w:val="005B13C4"/>
    <w:rsid w:val="005B75B4"/>
    <w:rsid w:val="005E5943"/>
    <w:rsid w:val="00621071"/>
    <w:rsid w:val="00625077"/>
    <w:rsid w:val="00653348"/>
    <w:rsid w:val="006B4CF2"/>
    <w:rsid w:val="006C0787"/>
    <w:rsid w:val="006D23A6"/>
    <w:rsid w:val="006E053F"/>
    <w:rsid w:val="00706E87"/>
    <w:rsid w:val="00727118"/>
    <w:rsid w:val="007A230D"/>
    <w:rsid w:val="007B1B71"/>
    <w:rsid w:val="007F2D96"/>
    <w:rsid w:val="0086229B"/>
    <w:rsid w:val="008839E8"/>
    <w:rsid w:val="00892F61"/>
    <w:rsid w:val="008941CA"/>
    <w:rsid w:val="008962C5"/>
    <w:rsid w:val="008D6B2B"/>
    <w:rsid w:val="008F5A54"/>
    <w:rsid w:val="00920A3C"/>
    <w:rsid w:val="00924AF3"/>
    <w:rsid w:val="00973EF0"/>
    <w:rsid w:val="00A22405"/>
    <w:rsid w:val="00A24993"/>
    <w:rsid w:val="00A54325"/>
    <w:rsid w:val="00A64BD6"/>
    <w:rsid w:val="00AB2B59"/>
    <w:rsid w:val="00AD23F7"/>
    <w:rsid w:val="00AE6524"/>
    <w:rsid w:val="00AF4D4F"/>
    <w:rsid w:val="00AF527E"/>
    <w:rsid w:val="00B307AB"/>
    <w:rsid w:val="00B313FF"/>
    <w:rsid w:val="00B337A9"/>
    <w:rsid w:val="00B37753"/>
    <w:rsid w:val="00B56424"/>
    <w:rsid w:val="00B9156C"/>
    <w:rsid w:val="00BB29AC"/>
    <w:rsid w:val="00BE6CCC"/>
    <w:rsid w:val="00C05438"/>
    <w:rsid w:val="00C20607"/>
    <w:rsid w:val="00C46E11"/>
    <w:rsid w:val="00C65BC5"/>
    <w:rsid w:val="00C93FAF"/>
    <w:rsid w:val="00CC1D1D"/>
    <w:rsid w:val="00CD3B5A"/>
    <w:rsid w:val="00D20E93"/>
    <w:rsid w:val="00DF1482"/>
    <w:rsid w:val="00E30989"/>
    <w:rsid w:val="00E37B1C"/>
    <w:rsid w:val="00E44C24"/>
    <w:rsid w:val="00E630E8"/>
    <w:rsid w:val="00E7268A"/>
    <w:rsid w:val="00E7332B"/>
    <w:rsid w:val="00E76A00"/>
    <w:rsid w:val="00E91DD5"/>
    <w:rsid w:val="00E94F1F"/>
    <w:rsid w:val="00EC2F2D"/>
    <w:rsid w:val="00F14C0A"/>
    <w:rsid w:val="00F95A6D"/>
    <w:rsid w:val="00FA55AB"/>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AF8"/>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02B9D"/>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402B9D"/>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402B9D"/>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402B9D"/>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402B9D"/>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402B9D"/>
    <w:pPr>
      <w:keepNext/>
      <w:keepLines/>
      <w:spacing w:before="4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paragraph" w:customStyle="1" w:styleId="Heading41">
    <w:name w:val="Heading 41"/>
    <w:basedOn w:val="Normal"/>
    <w:next w:val="Normal"/>
    <w:uiPriority w:val="9"/>
    <w:semiHidden/>
    <w:unhideWhenUsed/>
    <w:qFormat/>
    <w:rsid w:val="00402B9D"/>
    <w:pPr>
      <w:keepNext/>
      <w:keepLines/>
      <w:bidi w:val="0"/>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402B9D"/>
    <w:pPr>
      <w:keepNext/>
      <w:keepLines/>
      <w:bidi w:val="0"/>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402B9D"/>
    <w:pPr>
      <w:keepNext/>
      <w:keepLines/>
      <w:bidi w:val="0"/>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402B9D"/>
    <w:pPr>
      <w:keepNext/>
      <w:keepLines/>
      <w:bidi w:val="0"/>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402B9D"/>
    <w:pPr>
      <w:keepNext/>
      <w:keepLines/>
      <w:bidi w:val="0"/>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402B9D"/>
    <w:pPr>
      <w:keepNext/>
      <w:keepLines/>
      <w:bidi w:val="0"/>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402B9D"/>
  </w:style>
  <w:style w:type="character" w:customStyle="1" w:styleId="Heading4Char">
    <w:name w:val="Heading 4 Char"/>
    <w:basedOn w:val="DefaultParagraphFont"/>
    <w:link w:val="Heading4"/>
    <w:uiPriority w:val="9"/>
    <w:semiHidden/>
    <w:rsid w:val="00402B9D"/>
    <w:rPr>
      <w:rFonts w:eastAsia="Times New Roman" w:cs="Times New Roman"/>
      <w:i/>
      <w:iCs/>
      <w:color w:val="0F4761"/>
    </w:rPr>
  </w:style>
  <w:style w:type="character" w:customStyle="1" w:styleId="Heading5Char">
    <w:name w:val="Heading 5 Char"/>
    <w:basedOn w:val="DefaultParagraphFont"/>
    <w:link w:val="Heading5"/>
    <w:uiPriority w:val="9"/>
    <w:semiHidden/>
    <w:rsid w:val="00402B9D"/>
    <w:rPr>
      <w:rFonts w:eastAsia="Times New Roman" w:cs="Times New Roman"/>
      <w:color w:val="0F4761"/>
    </w:rPr>
  </w:style>
  <w:style w:type="character" w:customStyle="1" w:styleId="Heading6Char">
    <w:name w:val="Heading 6 Char"/>
    <w:basedOn w:val="DefaultParagraphFont"/>
    <w:link w:val="Heading6"/>
    <w:uiPriority w:val="9"/>
    <w:semiHidden/>
    <w:rsid w:val="00402B9D"/>
    <w:rPr>
      <w:rFonts w:eastAsia="Times New Roman" w:cs="Times New Roman"/>
      <w:i/>
      <w:iCs/>
      <w:color w:val="595959"/>
    </w:rPr>
  </w:style>
  <w:style w:type="character" w:customStyle="1" w:styleId="Heading7Char">
    <w:name w:val="Heading 7 Char"/>
    <w:basedOn w:val="DefaultParagraphFont"/>
    <w:link w:val="Heading7"/>
    <w:uiPriority w:val="9"/>
    <w:semiHidden/>
    <w:rsid w:val="00402B9D"/>
    <w:rPr>
      <w:rFonts w:eastAsia="Times New Roman" w:cs="Times New Roman"/>
      <w:color w:val="595959"/>
    </w:rPr>
  </w:style>
  <w:style w:type="character" w:customStyle="1" w:styleId="Heading8Char">
    <w:name w:val="Heading 8 Char"/>
    <w:basedOn w:val="DefaultParagraphFont"/>
    <w:link w:val="Heading8"/>
    <w:uiPriority w:val="9"/>
    <w:semiHidden/>
    <w:rsid w:val="00402B9D"/>
    <w:rPr>
      <w:rFonts w:eastAsia="Times New Roman" w:cs="Times New Roman"/>
      <w:i/>
      <w:iCs/>
      <w:color w:val="272727"/>
    </w:rPr>
  </w:style>
  <w:style w:type="character" w:customStyle="1" w:styleId="Heading9Char">
    <w:name w:val="Heading 9 Char"/>
    <w:basedOn w:val="DefaultParagraphFont"/>
    <w:link w:val="Heading9"/>
    <w:uiPriority w:val="9"/>
    <w:semiHidden/>
    <w:rsid w:val="00402B9D"/>
    <w:rPr>
      <w:rFonts w:eastAsia="Times New Roman" w:cs="Times New Roman"/>
      <w:color w:val="272727"/>
    </w:rPr>
  </w:style>
  <w:style w:type="paragraph" w:customStyle="1" w:styleId="Subtitle1">
    <w:name w:val="Subtitle1"/>
    <w:basedOn w:val="Normal"/>
    <w:next w:val="Normal"/>
    <w:autoRedefine/>
    <w:uiPriority w:val="11"/>
    <w:qFormat/>
    <w:rsid w:val="00402B9D"/>
    <w:pPr>
      <w:numPr>
        <w:ilvl w:val="1"/>
      </w:numPr>
      <w:bidi w:val="0"/>
      <w:jc w:val="right"/>
    </w:pPr>
    <w:rPr>
      <w:rFonts w:ascii="Sakkal Majalla" w:eastAsia="Times New Roman" w:hAnsi="Sakkal Majalla" w:cs="Times New Roman"/>
      <w:color w:val="000000"/>
      <w:spacing w:val="15"/>
      <w:kern w:val="2"/>
      <w:sz w:val="28"/>
      <w:szCs w:val="28"/>
      <w14:ligatures w14:val="standardContextual"/>
    </w:rPr>
  </w:style>
  <w:style w:type="character" w:customStyle="1" w:styleId="SubtitleChar">
    <w:name w:val="Subtitle Char"/>
    <w:basedOn w:val="DefaultParagraphFont"/>
    <w:link w:val="Subtitle"/>
    <w:uiPriority w:val="11"/>
    <w:rsid w:val="00402B9D"/>
    <w:rPr>
      <w:rFonts w:ascii="Sakkal Majalla" w:eastAsia="Times New Roman" w:hAnsi="Sakkal Majalla" w:cs="Times New Roman"/>
      <w:color w:val="000000"/>
      <w:spacing w:val="15"/>
      <w:sz w:val="28"/>
      <w:szCs w:val="28"/>
    </w:rPr>
  </w:style>
  <w:style w:type="paragraph" w:customStyle="1" w:styleId="Title1">
    <w:name w:val="Title1"/>
    <w:basedOn w:val="Normal"/>
    <w:next w:val="Normal"/>
    <w:uiPriority w:val="10"/>
    <w:qFormat/>
    <w:rsid w:val="00402B9D"/>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402B9D"/>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2B9D"/>
    <w:pPr>
      <w:bidi w:val="0"/>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402B9D"/>
    <w:rPr>
      <w:i/>
      <w:iCs/>
      <w:color w:val="404040"/>
    </w:rPr>
  </w:style>
  <w:style w:type="character" w:customStyle="1" w:styleId="IntenseEmphasis1">
    <w:name w:val="Intense Emphasis1"/>
    <w:basedOn w:val="DefaultParagraphFont"/>
    <w:uiPriority w:val="21"/>
    <w:qFormat/>
    <w:rsid w:val="00402B9D"/>
    <w:rPr>
      <w:i/>
      <w:iCs/>
      <w:color w:val="0F4761"/>
    </w:rPr>
  </w:style>
  <w:style w:type="paragraph" w:customStyle="1" w:styleId="IntenseQuote1">
    <w:name w:val="Intense Quote1"/>
    <w:basedOn w:val="Normal"/>
    <w:next w:val="Normal"/>
    <w:uiPriority w:val="30"/>
    <w:qFormat/>
    <w:rsid w:val="00402B9D"/>
    <w:pPr>
      <w:pBdr>
        <w:top w:val="single" w:sz="4" w:space="10" w:color="0F4761"/>
        <w:bottom w:val="single" w:sz="4" w:space="10" w:color="0F4761"/>
      </w:pBdr>
      <w:bidi w:val="0"/>
      <w:spacing w:before="360" w:after="360" w:line="278"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402B9D"/>
    <w:rPr>
      <w:i/>
      <w:iCs/>
      <w:color w:val="0F4761"/>
    </w:rPr>
  </w:style>
  <w:style w:type="character" w:customStyle="1" w:styleId="IntenseReference1">
    <w:name w:val="Intense Reference1"/>
    <w:basedOn w:val="DefaultParagraphFont"/>
    <w:uiPriority w:val="32"/>
    <w:qFormat/>
    <w:rsid w:val="00402B9D"/>
    <w:rPr>
      <w:b/>
      <w:bCs/>
      <w:smallCaps/>
      <w:color w:val="0F4761"/>
      <w:spacing w:val="5"/>
    </w:rPr>
  </w:style>
  <w:style w:type="character" w:styleId="UnresolvedMention">
    <w:name w:val="Unresolved Mention"/>
    <w:basedOn w:val="DefaultParagraphFont"/>
    <w:uiPriority w:val="99"/>
    <w:semiHidden/>
    <w:unhideWhenUsed/>
    <w:rsid w:val="00402B9D"/>
    <w:rPr>
      <w:color w:val="605E5C"/>
      <w:shd w:val="clear" w:color="auto" w:fill="E1DFDD"/>
    </w:rPr>
  </w:style>
  <w:style w:type="character" w:styleId="PlaceholderText">
    <w:name w:val="Placeholder Text"/>
    <w:basedOn w:val="DefaultParagraphFont"/>
    <w:uiPriority w:val="99"/>
    <w:semiHidden/>
    <w:rsid w:val="00402B9D"/>
    <w:rPr>
      <w:color w:val="666666"/>
    </w:rPr>
  </w:style>
  <w:style w:type="paragraph" w:customStyle="1" w:styleId="msonormal0">
    <w:name w:val="msonormal"/>
    <w:basedOn w:val="Normal"/>
    <w:rsid w:val="00402B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1">
    <w:name w:val="Footnote Text1"/>
    <w:basedOn w:val="Normal"/>
    <w:next w:val="FootnoteText"/>
    <w:link w:val="FootnoteTextChar"/>
    <w:uiPriority w:val="99"/>
    <w:semiHidden/>
    <w:unhideWhenUsed/>
    <w:rsid w:val="00402B9D"/>
    <w:pPr>
      <w:spacing w:after="0" w:line="240" w:lineRule="auto"/>
    </w:pPr>
    <w:rPr>
      <w:rFonts w:ascii="Times New Roman" w:eastAsia="Times New Roman" w:hAnsi="Times New Roman" w:cs="Times New Roman"/>
      <w:b/>
      <w:color w:val="000000"/>
      <w:sz w:val="20"/>
      <w:szCs w:val="20"/>
      <w:lang w:bidi="ar-EG"/>
    </w:rPr>
  </w:style>
  <w:style w:type="character" w:customStyle="1" w:styleId="FootnoteTextChar">
    <w:name w:val="Footnote Text Char"/>
    <w:basedOn w:val="DefaultParagraphFont"/>
    <w:link w:val="FootnoteText1"/>
    <w:uiPriority w:val="99"/>
    <w:semiHidden/>
    <w:rsid w:val="00402B9D"/>
    <w:rPr>
      <w:rFonts w:ascii="Times New Roman" w:eastAsia="Times New Roman" w:hAnsi="Times New Roman" w:cs="Times New Roman"/>
      <w:b/>
      <w:color w:val="000000"/>
      <w:kern w:val="0"/>
      <w:sz w:val="20"/>
      <w:szCs w:val="20"/>
      <w:lang w:bidi="ar-EG"/>
      <w14:ligatures w14:val="none"/>
    </w:rPr>
  </w:style>
  <w:style w:type="character" w:styleId="FootnoteReference">
    <w:name w:val="footnote reference"/>
    <w:basedOn w:val="DefaultParagraphFont"/>
    <w:uiPriority w:val="99"/>
    <w:semiHidden/>
    <w:unhideWhenUsed/>
    <w:rsid w:val="00402B9D"/>
    <w:rPr>
      <w:vertAlign w:val="superscript"/>
    </w:rPr>
  </w:style>
  <w:style w:type="table" w:customStyle="1" w:styleId="ListTable4-Accent51">
    <w:name w:val="List Table 4 - Accent 51"/>
    <w:basedOn w:val="TableNormal"/>
    <w:next w:val="List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double" w:sz="4" w:space="0" w:color="D86DCB"/>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5Dark-Accent51">
    <w:name w:val="Grid Table 5 Dark - Accent 51"/>
    <w:basedOn w:val="TableNormal"/>
    <w:next w:val="GridTable5Dark-Accent5"/>
    <w:uiPriority w:val="50"/>
    <w:rsid w:val="00402B9D"/>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customStyle="1" w:styleId="GridTable4-Accent51">
    <w:name w:val="Grid Table 4 - Accent 51"/>
    <w:basedOn w:val="TableNormal"/>
    <w:next w:val="Grid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ListTable7Colorful-Accent51">
    <w:name w:val="List Table 7 Colorful - Accent 51"/>
    <w:basedOn w:val="TableNormal"/>
    <w:next w:val="ListTable7Colorful-Accent5"/>
    <w:uiPriority w:val="52"/>
    <w:rsid w:val="00402B9D"/>
    <w:pPr>
      <w:spacing w:after="0" w:line="240" w:lineRule="auto"/>
    </w:pPr>
    <w:rPr>
      <w:color w:val="77206D"/>
      <w:kern w:val="2"/>
      <w:sz w:val="24"/>
      <w:szCs w:val="24"/>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A02B93"/>
        </w:tcBorders>
        <w:shd w:val="clear" w:color="auto" w:fill="FFFFFF"/>
      </w:tcPr>
    </w:tblStylePr>
    <w:tblStylePr w:type="lastRow">
      <w:rPr>
        <w:rFonts w:ascii="Aptos Display" w:eastAsia="Times New Roman" w:hAnsi="Aptos Display" w:cs="Times New Roman"/>
        <w:i/>
        <w:iCs/>
        <w:sz w:val="26"/>
      </w:rPr>
      <w:tblPr/>
      <w:tcPr>
        <w:tcBorders>
          <w:top w:val="single" w:sz="4" w:space="0" w:color="A02B93"/>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A02B93"/>
        </w:tcBorders>
        <w:shd w:val="clear" w:color="auto" w:fill="FFFFFF"/>
      </w:tcPr>
    </w:tblStylePr>
    <w:tblStylePr w:type="lastCol">
      <w:rPr>
        <w:rFonts w:ascii="Aptos Display" w:eastAsia="Times New Roman" w:hAnsi="Aptos Display" w:cs="Times New Roman"/>
        <w:i/>
        <w:iCs/>
        <w:sz w:val="26"/>
      </w:rPr>
      <w:tblPr/>
      <w:tcPr>
        <w:tcBorders>
          <w:left w:val="single" w:sz="4" w:space="0" w:color="A02B93"/>
        </w:tcBorders>
        <w:shd w:val="clear" w:color="auto" w:fill="FFFFFF"/>
      </w:tcPr>
    </w:tblStylePr>
    <w:tblStylePr w:type="band1Vert">
      <w:tblPr/>
      <w:tcPr>
        <w:shd w:val="clear" w:color="auto" w:fill="F2CEED"/>
      </w:tcPr>
    </w:tblStylePr>
    <w:tblStylePr w:type="band1Horz">
      <w:tblPr/>
      <w:tcPr>
        <w:shd w:val="clear" w:color="auto" w:fill="F2CE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next w:val="ListTable6Colorful-Accent5"/>
    <w:uiPriority w:val="51"/>
    <w:rsid w:val="00402B9D"/>
    <w:pPr>
      <w:spacing w:after="0" w:line="240" w:lineRule="auto"/>
    </w:pPr>
    <w:rPr>
      <w:color w:val="77206D"/>
      <w:kern w:val="2"/>
      <w:sz w:val="24"/>
      <w:szCs w:val="24"/>
      <w14:ligatures w14:val="standardContextual"/>
    </w:rPr>
    <w:tblPr>
      <w:tblStyleRowBandSize w:val="1"/>
      <w:tblStyleColBandSize w:val="1"/>
      <w:tblBorders>
        <w:top w:val="single" w:sz="4" w:space="0" w:color="A02B93"/>
        <w:bottom w:val="single" w:sz="4" w:space="0" w:color="A02B93"/>
      </w:tblBorders>
    </w:tblPr>
    <w:tblStylePr w:type="firstRow">
      <w:rPr>
        <w:b/>
        <w:bCs/>
      </w:rPr>
      <w:tblPr/>
      <w:tcPr>
        <w:tcBorders>
          <w:bottom w:val="single" w:sz="4" w:space="0" w:color="A02B93"/>
        </w:tcBorders>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customStyle="1" w:styleId="Heading4Char1">
    <w:name w:val="Heading 4 Char1"/>
    <w:basedOn w:val="DefaultParagraphFont"/>
    <w:uiPriority w:val="9"/>
    <w:semiHidden/>
    <w:rsid w:val="00402B9D"/>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402B9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402B9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402B9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402B9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02B9D"/>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402B9D"/>
    <w:pPr>
      <w:numPr>
        <w:ilvl w:val="1"/>
      </w:numPr>
    </w:pPr>
    <w:rPr>
      <w:rFonts w:ascii="Sakkal Majalla" w:eastAsia="Times New Roman" w:hAnsi="Sakkal Majalla" w:cs="Times New Roman"/>
      <w:color w:val="000000"/>
      <w:spacing w:val="15"/>
      <w:sz w:val="28"/>
      <w:szCs w:val="28"/>
    </w:rPr>
  </w:style>
  <w:style w:type="character" w:customStyle="1" w:styleId="SubtitleChar1">
    <w:name w:val="Subtitle Char1"/>
    <w:basedOn w:val="DefaultParagraphFont"/>
    <w:uiPriority w:val="11"/>
    <w:rsid w:val="00402B9D"/>
    <w:rPr>
      <w:rFonts w:eastAsiaTheme="minorEastAsia"/>
      <w:color w:val="5A5A5A" w:themeColor="text1" w:themeTint="A5"/>
      <w:spacing w:val="15"/>
    </w:rPr>
  </w:style>
  <w:style w:type="paragraph" w:styleId="Title">
    <w:name w:val="Title"/>
    <w:basedOn w:val="Normal"/>
    <w:next w:val="Normal"/>
    <w:link w:val="TitleChar"/>
    <w:uiPriority w:val="10"/>
    <w:qFormat/>
    <w:rsid w:val="00402B9D"/>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2B9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2B9D"/>
    <w:pPr>
      <w:spacing w:before="200"/>
      <w:ind w:left="864" w:right="864"/>
      <w:jc w:val="center"/>
    </w:pPr>
    <w:rPr>
      <w:i/>
      <w:iCs/>
      <w:color w:val="404040"/>
    </w:rPr>
  </w:style>
  <w:style w:type="character" w:customStyle="1" w:styleId="QuoteChar1">
    <w:name w:val="Quote Char1"/>
    <w:basedOn w:val="DefaultParagraphFont"/>
    <w:uiPriority w:val="29"/>
    <w:rsid w:val="00402B9D"/>
    <w:rPr>
      <w:i/>
      <w:iCs/>
      <w:color w:val="404040" w:themeColor="text1" w:themeTint="BF"/>
    </w:rPr>
  </w:style>
  <w:style w:type="character" w:styleId="IntenseEmphasis">
    <w:name w:val="Intense Emphasis"/>
    <w:basedOn w:val="DefaultParagraphFont"/>
    <w:uiPriority w:val="21"/>
    <w:qFormat/>
    <w:rsid w:val="00402B9D"/>
    <w:rPr>
      <w:i/>
      <w:iCs/>
      <w:color w:val="5B9BD5" w:themeColor="accent1"/>
    </w:rPr>
  </w:style>
  <w:style w:type="paragraph" w:styleId="IntenseQuote">
    <w:name w:val="Intense Quote"/>
    <w:basedOn w:val="Normal"/>
    <w:next w:val="Normal"/>
    <w:link w:val="IntenseQuoteChar"/>
    <w:uiPriority w:val="30"/>
    <w:qFormat/>
    <w:rsid w:val="00402B9D"/>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402B9D"/>
    <w:rPr>
      <w:i/>
      <w:iCs/>
      <w:color w:val="5B9BD5" w:themeColor="accent1"/>
    </w:rPr>
  </w:style>
  <w:style w:type="character" w:styleId="IntenseReference">
    <w:name w:val="Intense Reference"/>
    <w:basedOn w:val="DefaultParagraphFont"/>
    <w:uiPriority w:val="32"/>
    <w:qFormat/>
    <w:rsid w:val="00402B9D"/>
    <w:rPr>
      <w:b/>
      <w:bCs/>
      <w:smallCaps/>
      <w:color w:val="5B9BD5" w:themeColor="accent1"/>
      <w:spacing w:val="5"/>
    </w:rPr>
  </w:style>
  <w:style w:type="paragraph" w:styleId="FootnoteText">
    <w:name w:val="footnote text"/>
    <w:basedOn w:val="Normal"/>
    <w:link w:val="FootnoteTextChar1"/>
    <w:uiPriority w:val="99"/>
    <w:semiHidden/>
    <w:unhideWhenUsed/>
    <w:rsid w:val="00402B9D"/>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2B9D"/>
    <w:rPr>
      <w:sz w:val="20"/>
      <w:szCs w:val="20"/>
    </w:rPr>
  </w:style>
  <w:style w:type="table" w:styleId="ListTable4-Accent5">
    <w:name w:val="List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402B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402B9D"/>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402B9D"/>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962C5"/>
    <w:rPr>
      <w:color w:val="954F72" w:themeColor="followedHyperlink"/>
      <w:u w:val="single"/>
    </w:rPr>
  </w:style>
  <w:style w:type="paragraph" w:styleId="TableofFigures">
    <w:name w:val="table of figures"/>
    <w:basedOn w:val="Normal"/>
    <w:next w:val="Normal"/>
    <w:uiPriority w:val="99"/>
    <w:unhideWhenUsed/>
    <w:rsid w:val="004824C5"/>
    <w:pPr>
      <w:spacing w:after="0"/>
    </w:pPr>
  </w:style>
  <w:style w:type="table" w:styleId="TableGridLight">
    <w:name w:val="Grid Table Light"/>
    <w:basedOn w:val="TableNormal"/>
    <w:uiPriority w:val="40"/>
    <w:rsid w:val="00247A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570">
      <w:bodyDiv w:val="1"/>
      <w:marLeft w:val="0"/>
      <w:marRight w:val="0"/>
      <w:marTop w:val="0"/>
      <w:marBottom w:val="0"/>
      <w:divBdr>
        <w:top w:val="none" w:sz="0" w:space="0" w:color="auto"/>
        <w:left w:val="none" w:sz="0" w:space="0" w:color="auto"/>
        <w:bottom w:val="none" w:sz="0" w:space="0" w:color="auto"/>
        <w:right w:val="none" w:sz="0" w:space="0" w:color="auto"/>
      </w:divBdr>
    </w:div>
    <w:div w:id="12268823">
      <w:bodyDiv w:val="1"/>
      <w:marLeft w:val="0"/>
      <w:marRight w:val="0"/>
      <w:marTop w:val="0"/>
      <w:marBottom w:val="0"/>
      <w:divBdr>
        <w:top w:val="none" w:sz="0" w:space="0" w:color="auto"/>
        <w:left w:val="none" w:sz="0" w:space="0" w:color="auto"/>
        <w:bottom w:val="none" w:sz="0" w:space="0" w:color="auto"/>
        <w:right w:val="none" w:sz="0" w:space="0" w:color="auto"/>
      </w:divBdr>
    </w:div>
    <w:div w:id="16389787">
      <w:bodyDiv w:val="1"/>
      <w:marLeft w:val="0"/>
      <w:marRight w:val="0"/>
      <w:marTop w:val="0"/>
      <w:marBottom w:val="0"/>
      <w:divBdr>
        <w:top w:val="none" w:sz="0" w:space="0" w:color="auto"/>
        <w:left w:val="none" w:sz="0" w:space="0" w:color="auto"/>
        <w:bottom w:val="none" w:sz="0" w:space="0" w:color="auto"/>
        <w:right w:val="none" w:sz="0" w:space="0" w:color="auto"/>
      </w:divBdr>
    </w:div>
    <w:div w:id="19359333">
      <w:bodyDiv w:val="1"/>
      <w:marLeft w:val="0"/>
      <w:marRight w:val="0"/>
      <w:marTop w:val="0"/>
      <w:marBottom w:val="0"/>
      <w:divBdr>
        <w:top w:val="none" w:sz="0" w:space="0" w:color="auto"/>
        <w:left w:val="none" w:sz="0" w:space="0" w:color="auto"/>
        <w:bottom w:val="none" w:sz="0" w:space="0" w:color="auto"/>
        <w:right w:val="none" w:sz="0" w:space="0" w:color="auto"/>
      </w:divBdr>
    </w:div>
    <w:div w:id="20740622">
      <w:bodyDiv w:val="1"/>
      <w:marLeft w:val="0"/>
      <w:marRight w:val="0"/>
      <w:marTop w:val="0"/>
      <w:marBottom w:val="0"/>
      <w:divBdr>
        <w:top w:val="none" w:sz="0" w:space="0" w:color="auto"/>
        <w:left w:val="none" w:sz="0" w:space="0" w:color="auto"/>
        <w:bottom w:val="none" w:sz="0" w:space="0" w:color="auto"/>
        <w:right w:val="none" w:sz="0" w:space="0" w:color="auto"/>
      </w:divBdr>
    </w:div>
    <w:div w:id="24793409">
      <w:bodyDiv w:val="1"/>
      <w:marLeft w:val="0"/>
      <w:marRight w:val="0"/>
      <w:marTop w:val="0"/>
      <w:marBottom w:val="0"/>
      <w:divBdr>
        <w:top w:val="none" w:sz="0" w:space="0" w:color="auto"/>
        <w:left w:val="none" w:sz="0" w:space="0" w:color="auto"/>
        <w:bottom w:val="none" w:sz="0" w:space="0" w:color="auto"/>
        <w:right w:val="none" w:sz="0" w:space="0" w:color="auto"/>
      </w:divBdr>
    </w:div>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7413926">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77215315">
      <w:bodyDiv w:val="1"/>
      <w:marLeft w:val="0"/>
      <w:marRight w:val="0"/>
      <w:marTop w:val="0"/>
      <w:marBottom w:val="0"/>
      <w:divBdr>
        <w:top w:val="none" w:sz="0" w:space="0" w:color="auto"/>
        <w:left w:val="none" w:sz="0" w:space="0" w:color="auto"/>
        <w:bottom w:val="none" w:sz="0" w:space="0" w:color="auto"/>
        <w:right w:val="none" w:sz="0" w:space="0" w:color="auto"/>
      </w:divBdr>
    </w:div>
    <w:div w:id="83502544">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2167045">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135875188">
      <w:bodyDiv w:val="1"/>
      <w:marLeft w:val="0"/>
      <w:marRight w:val="0"/>
      <w:marTop w:val="0"/>
      <w:marBottom w:val="0"/>
      <w:divBdr>
        <w:top w:val="none" w:sz="0" w:space="0" w:color="auto"/>
        <w:left w:val="none" w:sz="0" w:space="0" w:color="auto"/>
        <w:bottom w:val="none" w:sz="0" w:space="0" w:color="auto"/>
        <w:right w:val="none" w:sz="0" w:space="0" w:color="auto"/>
      </w:divBdr>
    </w:div>
    <w:div w:id="162089794">
      <w:bodyDiv w:val="1"/>
      <w:marLeft w:val="0"/>
      <w:marRight w:val="0"/>
      <w:marTop w:val="0"/>
      <w:marBottom w:val="0"/>
      <w:divBdr>
        <w:top w:val="none" w:sz="0" w:space="0" w:color="auto"/>
        <w:left w:val="none" w:sz="0" w:space="0" w:color="auto"/>
        <w:bottom w:val="none" w:sz="0" w:space="0" w:color="auto"/>
        <w:right w:val="none" w:sz="0" w:space="0" w:color="auto"/>
      </w:divBdr>
    </w:div>
    <w:div w:id="162473779">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9198935">
      <w:bodyDiv w:val="1"/>
      <w:marLeft w:val="0"/>
      <w:marRight w:val="0"/>
      <w:marTop w:val="0"/>
      <w:marBottom w:val="0"/>
      <w:divBdr>
        <w:top w:val="none" w:sz="0" w:space="0" w:color="auto"/>
        <w:left w:val="none" w:sz="0" w:space="0" w:color="auto"/>
        <w:bottom w:val="none" w:sz="0" w:space="0" w:color="auto"/>
        <w:right w:val="none" w:sz="0" w:space="0" w:color="auto"/>
      </w:divBdr>
    </w:div>
    <w:div w:id="207689659">
      <w:bodyDiv w:val="1"/>
      <w:marLeft w:val="0"/>
      <w:marRight w:val="0"/>
      <w:marTop w:val="0"/>
      <w:marBottom w:val="0"/>
      <w:divBdr>
        <w:top w:val="none" w:sz="0" w:space="0" w:color="auto"/>
        <w:left w:val="none" w:sz="0" w:space="0" w:color="auto"/>
        <w:bottom w:val="none" w:sz="0" w:space="0" w:color="auto"/>
        <w:right w:val="none" w:sz="0" w:space="0" w:color="auto"/>
      </w:divBdr>
    </w:div>
    <w:div w:id="212473120">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18908409">
      <w:bodyDiv w:val="1"/>
      <w:marLeft w:val="0"/>
      <w:marRight w:val="0"/>
      <w:marTop w:val="0"/>
      <w:marBottom w:val="0"/>
      <w:divBdr>
        <w:top w:val="none" w:sz="0" w:space="0" w:color="auto"/>
        <w:left w:val="none" w:sz="0" w:space="0" w:color="auto"/>
        <w:bottom w:val="none" w:sz="0" w:space="0" w:color="auto"/>
        <w:right w:val="none" w:sz="0" w:space="0" w:color="auto"/>
      </w:divBdr>
    </w:div>
    <w:div w:id="219095854">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71009853">
      <w:bodyDiv w:val="1"/>
      <w:marLeft w:val="0"/>
      <w:marRight w:val="0"/>
      <w:marTop w:val="0"/>
      <w:marBottom w:val="0"/>
      <w:divBdr>
        <w:top w:val="none" w:sz="0" w:space="0" w:color="auto"/>
        <w:left w:val="none" w:sz="0" w:space="0" w:color="auto"/>
        <w:bottom w:val="none" w:sz="0" w:space="0" w:color="auto"/>
        <w:right w:val="none" w:sz="0" w:space="0" w:color="auto"/>
      </w:divBdr>
    </w:div>
    <w:div w:id="281307456">
      <w:bodyDiv w:val="1"/>
      <w:marLeft w:val="0"/>
      <w:marRight w:val="0"/>
      <w:marTop w:val="0"/>
      <w:marBottom w:val="0"/>
      <w:divBdr>
        <w:top w:val="none" w:sz="0" w:space="0" w:color="auto"/>
        <w:left w:val="none" w:sz="0" w:space="0" w:color="auto"/>
        <w:bottom w:val="none" w:sz="0" w:space="0" w:color="auto"/>
        <w:right w:val="none" w:sz="0" w:space="0" w:color="auto"/>
      </w:divBdr>
    </w:div>
    <w:div w:id="290676871">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62753851">
      <w:bodyDiv w:val="1"/>
      <w:marLeft w:val="0"/>
      <w:marRight w:val="0"/>
      <w:marTop w:val="0"/>
      <w:marBottom w:val="0"/>
      <w:divBdr>
        <w:top w:val="none" w:sz="0" w:space="0" w:color="auto"/>
        <w:left w:val="none" w:sz="0" w:space="0" w:color="auto"/>
        <w:bottom w:val="none" w:sz="0" w:space="0" w:color="auto"/>
        <w:right w:val="none" w:sz="0" w:space="0" w:color="auto"/>
      </w:divBdr>
    </w:div>
    <w:div w:id="368144727">
      <w:bodyDiv w:val="1"/>
      <w:marLeft w:val="0"/>
      <w:marRight w:val="0"/>
      <w:marTop w:val="0"/>
      <w:marBottom w:val="0"/>
      <w:divBdr>
        <w:top w:val="none" w:sz="0" w:space="0" w:color="auto"/>
        <w:left w:val="none" w:sz="0" w:space="0" w:color="auto"/>
        <w:bottom w:val="none" w:sz="0" w:space="0" w:color="auto"/>
        <w:right w:val="none" w:sz="0" w:space="0" w:color="auto"/>
      </w:divBdr>
    </w:div>
    <w:div w:id="374745081">
      <w:bodyDiv w:val="1"/>
      <w:marLeft w:val="0"/>
      <w:marRight w:val="0"/>
      <w:marTop w:val="0"/>
      <w:marBottom w:val="0"/>
      <w:divBdr>
        <w:top w:val="none" w:sz="0" w:space="0" w:color="auto"/>
        <w:left w:val="none" w:sz="0" w:space="0" w:color="auto"/>
        <w:bottom w:val="none" w:sz="0" w:space="0" w:color="auto"/>
        <w:right w:val="none" w:sz="0" w:space="0" w:color="auto"/>
      </w:divBdr>
    </w:div>
    <w:div w:id="383024254">
      <w:bodyDiv w:val="1"/>
      <w:marLeft w:val="0"/>
      <w:marRight w:val="0"/>
      <w:marTop w:val="0"/>
      <w:marBottom w:val="0"/>
      <w:divBdr>
        <w:top w:val="none" w:sz="0" w:space="0" w:color="auto"/>
        <w:left w:val="none" w:sz="0" w:space="0" w:color="auto"/>
        <w:bottom w:val="none" w:sz="0" w:space="0" w:color="auto"/>
        <w:right w:val="none" w:sz="0" w:space="0" w:color="auto"/>
      </w:divBdr>
    </w:div>
    <w:div w:id="394819545">
      <w:bodyDiv w:val="1"/>
      <w:marLeft w:val="0"/>
      <w:marRight w:val="0"/>
      <w:marTop w:val="0"/>
      <w:marBottom w:val="0"/>
      <w:divBdr>
        <w:top w:val="none" w:sz="0" w:space="0" w:color="auto"/>
        <w:left w:val="none" w:sz="0" w:space="0" w:color="auto"/>
        <w:bottom w:val="none" w:sz="0" w:space="0" w:color="auto"/>
        <w:right w:val="none" w:sz="0" w:space="0" w:color="auto"/>
      </w:divBdr>
    </w:div>
    <w:div w:id="414518922">
      <w:bodyDiv w:val="1"/>
      <w:marLeft w:val="0"/>
      <w:marRight w:val="0"/>
      <w:marTop w:val="0"/>
      <w:marBottom w:val="0"/>
      <w:divBdr>
        <w:top w:val="none" w:sz="0" w:space="0" w:color="auto"/>
        <w:left w:val="none" w:sz="0" w:space="0" w:color="auto"/>
        <w:bottom w:val="none" w:sz="0" w:space="0" w:color="auto"/>
        <w:right w:val="none" w:sz="0" w:space="0" w:color="auto"/>
      </w:divBdr>
    </w:div>
    <w:div w:id="441727360">
      <w:bodyDiv w:val="1"/>
      <w:marLeft w:val="0"/>
      <w:marRight w:val="0"/>
      <w:marTop w:val="0"/>
      <w:marBottom w:val="0"/>
      <w:divBdr>
        <w:top w:val="none" w:sz="0" w:space="0" w:color="auto"/>
        <w:left w:val="none" w:sz="0" w:space="0" w:color="auto"/>
        <w:bottom w:val="none" w:sz="0" w:space="0" w:color="auto"/>
        <w:right w:val="none" w:sz="0" w:space="0" w:color="auto"/>
      </w:divBdr>
    </w:div>
    <w:div w:id="468400559">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9199038">
      <w:bodyDiv w:val="1"/>
      <w:marLeft w:val="0"/>
      <w:marRight w:val="0"/>
      <w:marTop w:val="0"/>
      <w:marBottom w:val="0"/>
      <w:divBdr>
        <w:top w:val="none" w:sz="0" w:space="0" w:color="auto"/>
        <w:left w:val="none" w:sz="0" w:space="0" w:color="auto"/>
        <w:bottom w:val="none" w:sz="0" w:space="0" w:color="auto"/>
        <w:right w:val="none" w:sz="0" w:space="0" w:color="auto"/>
      </w:divBdr>
    </w:div>
    <w:div w:id="548346193">
      <w:bodyDiv w:val="1"/>
      <w:marLeft w:val="0"/>
      <w:marRight w:val="0"/>
      <w:marTop w:val="0"/>
      <w:marBottom w:val="0"/>
      <w:divBdr>
        <w:top w:val="none" w:sz="0" w:space="0" w:color="auto"/>
        <w:left w:val="none" w:sz="0" w:space="0" w:color="auto"/>
        <w:bottom w:val="none" w:sz="0" w:space="0" w:color="auto"/>
        <w:right w:val="none" w:sz="0" w:space="0" w:color="auto"/>
      </w:divBdr>
    </w:div>
    <w:div w:id="562103214">
      <w:bodyDiv w:val="1"/>
      <w:marLeft w:val="0"/>
      <w:marRight w:val="0"/>
      <w:marTop w:val="0"/>
      <w:marBottom w:val="0"/>
      <w:divBdr>
        <w:top w:val="none" w:sz="0" w:space="0" w:color="auto"/>
        <w:left w:val="none" w:sz="0" w:space="0" w:color="auto"/>
        <w:bottom w:val="none" w:sz="0" w:space="0" w:color="auto"/>
        <w:right w:val="none" w:sz="0" w:space="0" w:color="auto"/>
      </w:divBdr>
    </w:div>
    <w:div w:id="571358572">
      <w:bodyDiv w:val="1"/>
      <w:marLeft w:val="0"/>
      <w:marRight w:val="0"/>
      <w:marTop w:val="0"/>
      <w:marBottom w:val="0"/>
      <w:divBdr>
        <w:top w:val="none" w:sz="0" w:space="0" w:color="auto"/>
        <w:left w:val="none" w:sz="0" w:space="0" w:color="auto"/>
        <w:bottom w:val="none" w:sz="0" w:space="0" w:color="auto"/>
        <w:right w:val="none" w:sz="0" w:space="0" w:color="auto"/>
      </w:divBdr>
    </w:div>
    <w:div w:id="576089197">
      <w:bodyDiv w:val="1"/>
      <w:marLeft w:val="0"/>
      <w:marRight w:val="0"/>
      <w:marTop w:val="0"/>
      <w:marBottom w:val="0"/>
      <w:divBdr>
        <w:top w:val="none" w:sz="0" w:space="0" w:color="auto"/>
        <w:left w:val="none" w:sz="0" w:space="0" w:color="auto"/>
        <w:bottom w:val="none" w:sz="0" w:space="0" w:color="auto"/>
        <w:right w:val="none" w:sz="0" w:space="0" w:color="auto"/>
      </w:divBdr>
    </w:div>
    <w:div w:id="584069608">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14486500">
      <w:bodyDiv w:val="1"/>
      <w:marLeft w:val="0"/>
      <w:marRight w:val="0"/>
      <w:marTop w:val="0"/>
      <w:marBottom w:val="0"/>
      <w:divBdr>
        <w:top w:val="none" w:sz="0" w:space="0" w:color="auto"/>
        <w:left w:val="none" w:sz="0" w:space="0" w:color="auto"/>
        <w:bottom w:val="none" w:sz="0" w:space="0" w:color="auto"/>
        <w:right w:val="none" w:sz="0" w:space="0" w:color="auto"/>
      </w:divBdr>
    </w:div>
    <w:div w:id="616836010">
      <w:bodyDiv w:val="1"/>
      <w:marLeft w:val="0"/>
      <w:marRight w:val="0"/>
      <w:marTop w:val="0"/>
      <w:marBottom w:val="0"/>
      <w:divBdr>
        <w:top w:val="none" w:sz="0" w:space="0" w:color="auto"/>
        <w:left w:val="none" w:sz="0" w:space="0" w:color="auto"/>
        <w:bottom w:val="none" w:sz="0" w:space="0" w:color="auto"/>
        <w:right w:val="none" w:sz="0" w:space="0" w:color="auto"/>
      </w:divBdr>
    </w:div>
    <w:div w:id="631256804">
      <w:bodyDiv w:val="1"/>
      <w:marLeft w:val="0"/>
      <w:marRight w:val="0"/>
      <w:marTop w:val="0"/>
      <w:marBottom w:val="0"/>
      <w:divBdr>
        <w:top w:val="none" w:sz="0" w:space="0" w:color="auto"/>
        <w:left w:val="none" w:sz="0" w:space="0" w:color="auto"/>
        <w:bottom w:val="none" w:sz="0" w:space="0" w:color="auto"/>
        <w:right w:val="none" w:sz="0" w:space="0" w:color="auto"/>
      </w:divBdr>
    </w:div>
    <w:div w:id="638338626">
      <w:bodyDiv w:val="1"/>
      <w:marLeft w:val="0"/>
      <w:marRight w:val="0"/>
      <w:marTop w:val="0"/>
      <w:marBottom w:val="0"/>
      <w:divBdr>
        <w:top w:val="none" w:sz="0" w:space="0" w:color="auto"/>
        <w:left w:val="none" w:sz="0" w:space="0" w:color="auto"/>
        <w:bottom w:val="none" w:sz="0" w:space="0" w:color="auto"/>
        <w:right w:val="none" w:sz="0" w:space="0" w:color="auto"/>
      </w:divBdr>
    </w:div>
    <w:div w:id="643201329">
      <w:bodyDiv w:val="1"/>
      <w:marLeft w:val="0"/>
      <w:marRight w:val="0"/>
      <w:marTop w:val="0"/>
      <w:marBottom w:val="0"/>
      <w:divBdr>
        <w:top w:val="none" w:sz="0" w:space="0" w:color="auto"/>
        <w:left w:val="none" w:sz="0" w:space="0" w:color="auto"/>
        <w:bottom w:val="none" w:sz="0" w:space="0" w:color="auto"/>
        <w:right w:val="none" w:sz="0" w:space="0" w:color="auto"/>
      </w:divBdr>
    </w:div>
    <w:div w:id="647783911">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78122237">
      <w:bodyDiv w:val="1"/>
      <w:marLeft w:val="0"/>
      <w:marRight w:val="0"/>
      <w:marTop w:val="0"/>
      <w:marBottom w:val="0"/>
      <w:divBdr>
        <w:top w:val="none" w:sz="0" w:space="0" w:color="auto"/>
        <w:left w:val="none" w:sz="0" w:space="0" w:color="auto"/>
        <w:bottom w:val="none" w:sz="0" w:space="0" w:color="auto"/>
        <w:right w:val="none" w:sz="0" w:space="0" w:color="auto"/>
      </w:divBdr>
    </w:div>
    <w:div w:id="683173077">
      <w:bodyDiv w:val="1"/>
      <w:marLeft w:val="0"/>
      <w:marRight w:val="0"/>
      <w:marTop w:val="0"/>
      <w:marBottom w:val="0"/>
      <w:divBdr>
        <w:top w:val="none" w:sz="0" w:space="0" w:color="auto"/>
        <w:left w:val="none" w:sz="0" w:space="0" w:color="auto"/>
        <w:bottom w:val="none" w:sz="0" w:space="0" w:color="auto"/>
        <w:right w:val="none" w:sz="0" w:space="0" w:color="auto"/>
      </w:divBdr>
    </w:div>
    <w:div w:id="694429319">
      <w:bodyDiv w:val="1"/>
      <w:marLeft w:val="0"/>
      <w:marRight w:val="0"/>
      <w:marTop w:val="0"/>
      <w:marBottom w:val="0"/>
      <w:divBdr>
        <w:top w:val="none" w:sz="0" w:space="0" w:color="auto"/>
        <w:left w:val="none" w:sz="0" w:space="0" w:color="auto"/>
        <w:bottom w:val="none" w:sz="0" w:space="0" w:color="auto"/>
        <w:right w:val="none" w:sz="0" w:space="0" w:color="auto"/>
      </w:divBdr>
    </w:div>
    <w:div w:id="696466411">
      <w:bodyDiv w:val="1"/>
      <w:marLeft w:val="0"/>
      <w:marRight w:val="0"/>
      <w:marTop w:val="0"/>
      <w:marBottom w:val="0"/>
      <w:divBdr>
        <w:top w:val="none" w:sz="0" w:space="0" w:color="auto"/>
        <w:left w:val="none" w:sz="0" w:space="0" w:color="auto"/>
        <w:bottom w:val="none" w:sz="0" w:space="0" w:color="auto"/>
        <w:right w:val="none" w:sz="0" w:space="0" w:color="auto"/>
      </w:divBdr>
    </w:div>
    <w:div w:id="698625528">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52241574">
      <w:bodyDiv w:val="1"/>
      <w:marLeft w:val="0"/>
      <w:marRight w:val="0"/>
      <w:marTop w:val="0"/>
      <w:marBottom w:val="0"/>
      <w:divBdr>
        <w:top w:val="none" w:sz="0" w:space="0" w:color="auto"/>
        <w:left w:val="none" w:sz="0" w:space="0" w:color="auto"/>
        <w:bottom w:val="none" w:sz="0" w:space="0" w:color="auto"/>
        <w:right w:val="none" w:sz="0" w:space="0" w:color="auto"/>
      </w:divBdr>
    </w:div>
    <w:div w:id="761217697">
      <w:bodyDiv w:val="1"/>
      <w:marLeft w:val="0"/>
      <w:marRight w:val="0"/>
      <w:marTop w:val="0"/>
      <w:marBottom w:val="0"/>
      <w:divBdr>
        <w:top w:val="none" w:sz="0" w:space="0" w:color="auto"/>
        <w:left w:val="none" w:sz="0" w:space="0" w:color="auto"/>
        <w:bottom w:val="none" w:sz="0" w:space="0" w:color="auto"/>
        <w:right w:val="none" w:sz="0" w:space="0" w:color="auto"/>
      </w:divBdr>
    </w:div>
    <w:div w:id="767577070">
      <w:bodyDiv w:val="1"/>
      <w:marLeft w:val="0"/>
      <w:marRight w:val="0"/>
      <w:marTop w:val="0"/>
      <w:marBottom w:val="0"/>
      <w:divBdr>
        <w:top w:val="none" w:sz="0" w:space="0" w:color="auto"/>
        <w:left w:val="none" w:sz="0" w:space="0" w:color="auto"/>
        <w:bottom w:val="none" w:sz="0" w:space="0" w:color="auto"/>
        <w:right w:val="none" w:sz="0" w:space="0" w:color="auto"/>
      </w:divBdr>
    </w:div>
    <w:div w:id="770588489">
      <w:bodyDiv w:val="1"/>
      <w:marLeft w:val="0"/>
      <w:marRight w:val="0"/>
      <w:marTop w:val="0"/>
      <w:marBottom w:val="0"/>
      <w:divBdr>
        <w:top w:val="none" w:sz="0" w:space="0" w:color="auto"/>
        <w:left w:val="none" w:sz="0" w:space="0" w:color="auto"/>
        <w:bottom w:val="none" w:sz="0" w:space="0" w:color="auto"/>
        <w:right w:val="none" w:sz="0" w:space="0" w:color="auto"/>
      </w:divBdr>
    </w:div>
    <w:div w:id="771626888">
      <w:bodyDiv w:val="1"/>
      <w:marLeft w:val="0"/>
      <w:marRight w:val="0"/>
      <w:marTop w:val="0"/>
      <w:marBottom w:val="0"/>
      <w:divBdr>
        <w:top w:val="none" w:sz="0" w:space="0" w:color="auto"/>
        <w:left w:val="none" w:sz="0" w:space="0" w:color="auto"/>
        <w:bottom w:val="none" w:sz="0" w:space="0" w:color="auto"/>
        <w:right w:val="none" w:sz="0" w:space="0" w:color="auto"/>
      </w:divBdr>
    </w:div>
    <w:div w:id="780611411">
      <w:bodyDiv w:val="1"/>
      <w:marLeft w:val="0"/>
      <w:marRight w:val="0"/>
      <w:marTop w:val="0"/>
      <w:marBottom w:val="0"/>
      <w:divBdr>
        <w:top w:val="none" w:sz="0" w:space="0" w:color="auto"/>
        <w:left w:val="none" w:sz="0" w:space="0" w:color="auto"/>
        <w:bottom w:val="none" w:sz="0" w:space="0" w:color="auto"/>
        <w:right w:val="none" w:sz="0" w:space="0" w:color="auto"/>
      </w:divBdr>
    </w:div>
    <w:div w:id="795491568">
      <w:bodyDiv w:val="1"/>
      <w:marLeft w:val="0"/>
      <w:marRight w:val="0"/>
      <w:marTop w:val="0"/>
      <w:marBottom w:val="0"/>
      <w:divBdr>
        <w:top w:val="none" w:sz="0" w:space="0" w:color="auto"/>
        <w:left w:val="none" w:sz="0" w:space="0" w:color="auto"/>
        <w:bottom w:val="none" w:sz="0" w:space="0" w:color="auto"/>
        <w:right w:val="none" w:sz="0" w:space="0" w:color="auto"/>
      </w:divBdr>
    </w:div>
    <w:div w:id="799810561">
      <w:bodyDiv w:val="1"/>
      <w:marLeft w:val="0"/>
      <w:marRight w:val="0"/>
      <w:marTop w:val="0"/>
      <w:marBottom w:val="0"/>
      <w:divBdr>
        <w:top w:val="none" w:sz="0" w:space="0" w:color="auto"/>
        <w:left w:val="none" w:sz="0" w:space="0" w:color="auto"/>
        <w:bottom w:val="none" w:sz="0" w:space="0" w:color="auto"/>
        <w:right w:val="none" w:sz="0" w:space="0" w:color="auto"/>
      </w:divBdr>
    </w:div>
    <w:div w:id="803543574">
      <w:bodyDiv w:val="1"/>
      <w:marLeft w:val="0"/>
      <w:marRight w:val="0"/>
      <w:marTop w:val="0"/>
      <w:marBottom w:val="0"/>
      <w:divBdr>
        <w:top w:val="none" w:sz="0" w:space="0" w:color="auto"/>
        <w:left w:val="none" w:sz="0" w:space="0" w:color="auto"/>
        <w:bottom w:val="none" w:sz="0" w:space="0" w:color="auto"/>
        <w:right w:val="none" w:sz="0" w:space="0" w:color="auto"/>
      </w:divBdr>
    </w:div>
    <w:div w:id="819149482">
      <w:bodyDiv w:val="1"/>
      <w:marLeft w:val="0"/>
      <w:marRight w:val="0"/>
      <w:marTop w:val="0"/>
      <w:marBottom w:val="0"/>
      <w:divBdr>
        <w:top w:val="none" w:sz="0" w:space="0" w:color="auto"/>
        <w:left w:val="none" w:sz="0" w:space="0" w:color="auto"/>
        <w:bottom w:val="none" w:sz="0" w:space="0" w:color="auto"/>
        <w:right w:val="none" w:sz="0" w:space="0" w:color="auto"/>
      </w:divBdr>
    </w:div>
    <w:div w:id="823010751">
      <w:bodyDiv w:val="1"/>
      <w:marLeft w:val="0"/>
      <w:marRight w:val="0"/>
      <w:marTop w:val="0"/>
      <w:marBottom w:val="0"/>
      <w:divBdr>
        <w:top w:val="none" w:sz="0" w:space="0" w:color="auto"/>
        <w:left w:val="none" w:sz="0" w:space="0" w:color="auto"/>
        <w:bottom w:val="none" w:sz="0" w:space="0" w:color="auto"/>
        <w:right w:val="none" w:sz="0" w:space="0" w:color="auto"/>
      </w:divBdr>
    </w:div>
    <w:div w:id="840655882">
      <w:bodyDiv w:val="1"/>
      <w:marLeft w:val="0"/>
      <w:marRight w:val="0"/>
      <w:marTop w:val="0"/>
      <w:marBottom w:val="0"/>
      <w:divBdr>
        <w:top w:val="none" w:sz="0" w:space="0" w:color="auto"/>
        <w:left w:val="none" w:sz="0" w:space="0" w:color="auto"/>
        <w:bottom w:val="none" w:sz="0" w:space="0" w:color="auto"/>
        <w:right w:val="none" w:sz="0" w:space="0" w:color="auto"/>
      </w:divBdr>
    </w:div>
    <w:div w:id="848133458">
      <w:bodyDiv w:val="1"/>
      <w:marLeft w:val="0"/>
      <w:marRight w:val="0"/>
      <w:marTop w:val="0"/>
      <w:marBottom w:val="0"/>
      <w:divBdr>
        <w:top w:val="none" w:sz="0" w:space="0" w:color="auto"/>
        <w:left w:val="none" w:sz="0" w:space="0" w:color="auto"/>
        <w:bottom w:val="none" w:sz="0" w:space="0" w:color="auto"/>
        <w:right w:val="none" w:sz="0" w:space="0" w:color="auto"/>
      </w:divBdr>
    </w:div>
    <w:div w:id="868251933">
      <w:bodyDiv w:val="1"/>
      <w:marLeft w:val="0"/>
      <w:marRight w:val="0"/>
      <w:marTop w:val="0"/>
      <w:marBottom w:val="0"/>
      <w:divBdr>
        <w:top w:val="none" w:sz="0" w:space="0" w:color="auto"/>
        <w:left w:val="none" w:sz="0" w:space="0" w:color="auto"/>
        <w:bottom w:val="none" w:sz="0" w:space="0" w:color="auto"/>
        <w:right w:val="none" w:sz="0" w:space="0" w:color="auto"/>
      </w:divBdr>
    </w:div>
    <w:div w:id="891429336">
      <w:bodyDiv w:val="1"/>
      <w:marLeft w:val="0"/>
      <w:marRight w:val="0"/>
      <w:marTop w:val="0"/>
      <w:marBottom w:val="0"/>
      <w:divBdr>
        <w:top w:val="none" w:sz="0" w:space="0" w:color="auto"/>
        <w:left w:val="none" w:sz="0" w:space="0" w:color="auto"/>
        <w:bottom w:val="none" w:sz="0" w:space="0" w:color="auto"/>
        <w:right w:val="none" w:sz="0" w:space="0" w:color="auto"/>
      </w:divBdr>
    </w:div>
    <w:div w:id="895117912">
      <w:bodyDiv w:val="1"/>
      <w:marLeft w:val="0"/>
      <w:marRight w:val="0"/>
      <w:marTop w:val="0"/>
      <w:marBottom w:val="0"/>
      <w:divBdr>
        <w:top w:val="none" w:sz="0" w:space="0" w:color="auto"/>
        <w:left w:val="none" w:sz="0" w:space="0" w:color="auto"/>
        <w:bottom w:val="none" w:sz="0" w:space="0" w:color="auto"/>
        <w:right w:val="none" w:sz="0" w:space="0" w:color="auto"/>
      </w:divBdr>
    </w:div>
    <w:div w:id="897939542">
      <w:bodyDiv w:val="1"/>
      <w:marLeft w:val="0"/>
      <w:marRight w:val="0"/>
      <w:marTop w:val="0"/>
      <w:marBottom w:val="0"/>
      <w:divBdr>
        <w:top w:val="none" w:sz="0" w:space="0" w:color="auto"/>
        <w:left w:val="none" w:sz="0" w:space="0" w:color="auto"/>
        <w:bottom w:val="none" w:sz="0" w:space="0" w:color="auto"/>
        <w:right w:val="none" w:sz="0" w:space="0" w:color="auto"/>
      </w:divBdr>
    </w:div>
    <w:div w:id="901213093">
      <w:bodyDiv w:val="1"/>
      <w:marLeft w:val="0"/>
      <w:marRight w:val="0"/>
      <w:marTop w:val="0"/>
      <w:marBottom w:val="0"/>
      <w:divBdr>
        <w:top w:val="none" w:sz="0" w:space="0" w:color="auto"/>
        <w:left w:val="none" w:sz="0" w:space="0" w:color="auto"/>
        <w:bottom w:val="none" w:sz="0" w:space="0" w:color="auto"/>
        <w:right w:val="none" w:sz="0" w:space="0" w:color="auto"/>
      </w:divBdr>
    </w:div>
    <w:div w:id="906306041">
      <w:bodyDiv w:val="1"/>
      <w:marLeft w:val="0"/>
      <w:marRight w:val="0"/>
      <w:marTop w:val="0"/>
      <w:marBottom w:val="0"/>
      <w:divBdr>
        <w:top w:val="none" w:sz="0" w:space="0" w:color="auto"/>
        <w:left w:val="none" w:sz="0" w:space="0" w:color="auto"/>
        <w:bottom w:val="none" w:sz="0" w:space="0" w:color="auto"/>
        <w:right w:val="none" w:sz="0" w:space="0" w:color="auto"/>
      </w:divBdr>
    </w:div>
    <w:div w:id="913899822">
      <w:bodyDiv w:val="1"/>
      <w:marLeft w:val="0"/>
      <w:marRight w:val="0"/>
      <w:marTop w:val="0"/>
      <w:marBottom w:val="0"/>
      <w:divBdr>
        <w:top w:val="none" w:sz="0" w:space="0" w:color="auto"/>
        <w:left w:val="none" w:sz="0" w:space="0" w:color="auto"/>
        <w:bottom w:val="none" w:sz="0" w:space="0" w:color="auto"/>
        <w:right w:val="none" w:sz="0" w:space="0" w:color="auto"/>
      </w:divBdr>
    </w:div>
    <w:div w:id="930086979">
      <w:bodyDiv w:val="1"/>
      <w:marLeft w:val="0"/>
      <w:marRight w:val="0"/>
      <w:marTop w:val="0"/>
      <w:marBottom w:val="0"/>
      <w:divBdr>
        <w:top w:val="none" w:sz="0" w:space="0" w:color="auto"/>
        <w:left w:val="none" w:sz="0" w:space="0" w:color="auto"/>
        <w:bottom w:val="none" w:sz="0" w:space="0" w:color="auto"/>
        <w:right w:val="none" w:sz="0" w:space="0" w:color="auto"/>
      </w:divBdr>
    </w:div>
    <w:div w:id="961301751">
      <w:bodyDiv w:val="1"/>
      <w:marLeft w:val="0"/>
      <w:marRight w:val="0"/>
      <w:marTop w:val="0"/>
      <w:marBottom w:val="0"/>
      <w:divBdr>
        <w:top w:val="none" w:sz="0" w:space="0" w:color="auto"/>
        <w:left w:val="none" w:sz="0" w:space="0" w:color="auto"/>
        <w:bottom w:val="none" w:sz="0" w:space="0" w:color="auto"/>
        <w:right w:val="none" w:sz="0" w:space="0" w:color="auto"/>
      </w:divBdr>
    </w:div>
    <w:div w:id="962342159">
      <w:bodyDiv w:val="1"/>
      <w:marLeft w:val="0"/>
      <w:marRight w:val="0"/>
      <w:marTop w:val="0"/>
      <w:marBottom w:val="0"/>
      <w:divBdr>
        <w:top w:val="none" w:sz="0" w:space="0" w:color="auto"/>
        <w:left w:val="none" w:sz="0" w:space="0" w:color="auto"/>
        <w:bottom w:val="none" w:sz="0" w:space="0" w:color="auto"/>
        <w:right w:val="none" w:sz="0" w:space="0" w:color="auto"/>
      </w:divBdr>
    </w:div>
    <w:div w:id="971791794">
      <w:bodyDiv w:val="1"/>
      <w:marLeft w:val="0"/>
      <w:marRight w:val="0"/>
      <w:marTop w:val="0"/>
      <w:marBottom w:val="0"/>
      <w:divBdr>
        <w:top w:val="none" w:sz="0" w:space="0" w:color="auto"/>
        <w:left w:val="none" w:sz="0" w:space="0" w:color="auto"/>
        <w:bottom w:val="none" w:sz="0" w:space="0" w:color="auto"/>
        <w:right w:val="none" w:sz="0" w:space="0" w:color="auto"/>
      </w:divBdr>
    </w:div>
    <w:div w:id="1007174972">
      <w:bodyDiv w:val="1"/>
      <w:marLeft w:val="0"/>
      <w:marRight w:val="0"/>
      <w:marTop w:val="0"/>
      <w:marBottom w:val="0"/>
      <w:divBdr>
        <w:top w:val="none" w:sz="0" w:space="0" w:color="auto"/>
        <w:left w:val="none" w:sz="0" w:space="0" w:color="auto"/>
        <w:bottom w:val="none" w:sz="0" w:space="0" w:color="auto"/>
        <w:right w:val="none" w:sz="0" w:space="0" w:color="auto"/>
      </w:divBdr>
    </w:div>
    <w:div w:id="1016731076">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3048831">
      <w:bodyDiv w:val="1"/>
      <w:marLeft w:val="0"/>
      <w:marRight w:val="0"/>
      <w:marTop w:val="0"/>
      <w:marBottom w:val="0"/>
      <w:divBdr>
        <w:top w:val="none" w:sz="0" w:space="0" w:color="auto"/>
        <w:left w:val="none" w:sz="0" w:space="0" w:color="auto"/>
        <w:bottom w:val="none" w:sz="0" w:space="0" w:color="auto"/>
        <w:right w:val="none" w:sz="0" w:space="0" w:color="auto"/>
      </w:divBdr>
    </w:div>
    <w:div w:id="1033845245">
      <w:bodyDiv w:val="1"/>
      <w:marLeft w:val="0"/>
      <w:marRight w:val="0"/>
      <w:marTop w:val="0"/>
      <w:marBottom w:val="0"/>
      <w:divBdr>
        <w:top w:val="none" w:sz="0" w:space="0" w:color="auto"/>
        <w:left w:val="none" w:sz="0" w:space="0" w:color="auto"/>
        <w:bottom w:val="none" w:sz="0" w:space="0" w:color="auto"/>
        <w:right w:val="none" w:sz="0" w:space="0" w:color="auto"/>
      </w:divBdr>
    </w:div>
    <w:div w:id="1048920183">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062020041">
      <w:bodyDiv w:val="1"/>
      <w:marLeft w:val="0"/>
      <w:marRight w:val="0"/>
      <w:marTop w:val="0"/>
      <w:marBottom w:val="0"/>
      <w:divBdr>
        <w:top w:val="none" w:sz="0" w:space="0" w:color="auto"/>
        <w:left w:val="none" w:sz="0" w:space="0" w:color="auto"/>
        <w:bottom w:val="none" w:sz="0" w:space="0" w:color="auto"/>
        <w:right w:val="none" w:sz="0" w:space="0" w:color="auto"/>
      </w:divBdr>
    </w:div>
    <w:div w:id="1062800733">
      <w:bodyDiv w:val="1"/>
      <w:marLeft w:val="0"/>
      <w:marRight w:val="0"/>
      <w:marTop w:val="0"/>
      <w:marBottom w:val="0"/>
      <w:divBdr>
        <w:top w:val="none" w:sz="0" w:space="0" w:color="auto"/>
        <w:left w:val="none" w:sz="0" w:space="0" w:color="auto"/>
        <w:bottom w:val="none" w:sz="0" w:space="0" w:color="auto"/>
        <w:right w:val="none" w:sz="0" w:space="0" w:color="auto"/>
      </w:divBdr>
    </w:div>
    <w:div w:id="1089233172">
      <w:bodyDiv w:val="1"/>
      <w:marLeft w:val="0"/>
      <w:marRight w:val="0"/>
      <w:marTop w:val="0"/>
      <w:marBottom w:val="0"/>
      <w:divBdr>
        <w:top w:val="none" w:sz="0" w:space="0" w:color="auto"/>
        <w:left w:val="none" w:sz="0" w:space="0" w:color="auto"/>
        <w:bottom w:val="none" w:sz="0" w:space="0" w:color="auto"/>
        <w:right w:val="none" w:sz="0" w:space="0" w:color="auto"/>
      </w:divBdr>
    </w:div>
    <w:div w:id="1089306424">
      <w:bodyDiv w:val="1"/>
      <w:marLeft w:val="0"/>
      <w:marRight w:val="0"/>
      <w:marTop w:val="0"/>
      <w:marBottom w:val="0"/>
      <w:divBdr>
        <w:top w:val="none" w:sz="0" w:space="0" w:color="auto"/>
        <w:left w:val="none" w:sz="0" w:space="0" w:color="auto"/>
        <w:bottom w:val="none" w:sz="0" w:space="0" w:color="auto"/>
        <w:right w:val="none" w:sz="0" w:space="0" w:color="auto"/>
      </w:divBdr>
    </w:div>
    <w:div w:id="1101953271">
      <w:bodyDiv w:val="1"/>
      <w:marLeft w:val="0"/>
      <w:marRight w:val="0"/>
      <w:marTop w:val="0"/>
      <w:marBottom w:val="0"/>
      <w:divBdr>
        <w:top w:val="none" w:sz="0" w:space="0" w:color="auto"/>
        <w:left w:val="none" w:sz="0" w:space="0" w:color="auto"/>
        <w:bottom w:val="none" w:sz="0" w:space="0" w:color="auto"/>
        <w:right w:val="none" w:sz="0" w:space="0" w:color="auto"/>
      </w:divBdr>
    </w:div>
    <w:div w:id="1126509687">
      <w:bodyDiv w:val="1"/>
      <w:marLeft w:val="0"/>
      <w:marRight w:val="0"/>
      <w:marTop w:val="0"/>
      <w:marBottom w:val="0"/>
      <w:divBdr>
        <w:top w:val="none" w:sz="0" w:space="0" w:color="auto"/>
        <w:left w:val="none" w:sz="0" w:space="0" w:color="auto"/>
        <w:bottom w:val="none" w:sz="0" w:space="0" w:color="auto"/>
        <w:right w:val="none" w:sz="0" w:space="0" w:color="auto"/>
      </w:divBdr>
    </w:div>
    <w:div w:id="1148743902">
      <w:bodyDiv w:val="1"/>
      <w:marLeft w:val="0"/>
      <w:marRight w:val="0"/>
      <w:marTop w:val="0"/>
      <w:marBottom w:val="0"/>
      <w:divBdr>
        <w:top w:val="none" w:sz="0" w:space="0" w:color="auto"/>
        <w:left w:val="none" w:sz="0" w:space="0" w:color="auto"/>
        <w:bottom w:val="none" w:sz="0" w:space="0" w:color="auto"/>
        <w:right w:val="none" w:sz="0" w:space="0" w:color="auto"/>
      </w:divBdr>
    </w:div>
    <w:div w:id="1152523041">
      <w:bodyDiv w:val="1"/>
      <w:marLeft w:val="0"/>
      <w:marRight w:val="0"/>
      <w:marTop w:val="0"/>
      <w:marBottom w:val="0"/>
      <w:divBdr>
        <w:top w:val="none" w:sz="0" w:space="0" w:color="auto"/>
        <w:left w:val="none" w:sz="0" w:space="0" w:color="auto"/>
        <w:bottom w:val="none" w:sz="0" w:space="0" w:color="auto"/>
        <w:right w:val="none" w:sz="0" w:space="0" w:color="auto"/>
      </w:divBdr>
    </w:div>
    <w:div w:id="1155680831">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193954989">
      <w:bodyDiv w:val="1"/>
      <w:marLeft w:val="0"/>
      <w:marRight w:val="0"/>
      <w:marTop w:val="0"/>
      <w:marBottom w:val="0"/>
      <w:divBdr>
        <w:top w:val="none" w:sz="0" w:space="0" w:color="auto"/>
        <w:left w:val="none" w:sz="0" w:space="0" w:color="auto"/>
        <w:bottom w:val="none" w:sz="0" w:space="0" w:color="auto"/>
        <w:right w:val="none" w:sz="0" w:space="0" w:color="auto"/>
      </w:divBdr>
    </w:div>
    <w:div w:id="1208882473">
      <w:bodyDiv w:val="1"/>
      <w:marLeft w:val="0"/>
      <w:marRight w:val="0"/>
      <w:marTop w:val="0"/>
      <w:marBottom w:val="0"/>
      <w:divBdr>
        <w:top w:val="none" w:sz="0" w:space="0" w:color="auto"/>
        <w:left w:val="none" w:sz="0" w:space="0" w:color="auto"/>
        <w:bottom w:val="none" w:sz="0" w:space="0" w:color="auto"/>
        <w:right w:val="none" w:sz="0" w:space="0" w:color="auto"/>
      </w:divBdr>
    </w:div>
    <w:div w:id="1228953525">
      <w:bodyDiv w:val="1"/>
      <w:marLeft w:val="0"/>
      <w:marRight w:val="0"/>
      <w:marTop w:val="0"/>
      <w:marBottom w:val="0"/>
      <w:divBdr>
        <w:top w:val="none" w:sz="0" w:space="0" w:color="auto"/>
        <w:left w:val="none" w:sz="0" w:space="0" w:color="auto"/>
        <w:bottom w:val="none" w:sz="0" w:space="0" w:color="auto"/>
        <w:right w:val="none" w:sz="0" w:space="0" w:color="auto"/>
      </w:divBdr>
    </w:div>
    <w:div w:id="1232083404">
      <w:bodyDiv w:val="1"/>
      <w:marLeft w:val="0"/>
      <w:marRight w:val="0"/>
      <w:marTop w:val="0"/>
      <w:marBottom w:val="0"/>
      <w:divBdr>
        <w:top w:val="none" w:sz="0" w:space="0" w:color="auto"/>
        <w:left w:val="none" w:sz="0" w:space="0" w:color="auto"/>
        <w:bottom w:val="none" w:sz="0" w:space="0" w:color="auto"/>
        <w:right w:val="none" w:sz="0" w:space="0" w:color="auto"/>
      </w:divBdr>
    </w:div>
    <w:div w:id="1233734223">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40138465">
      <w:bodyDiv w:val="1"/>
      <w:marLeft w:val="0"/>
      <w:marRight w:val="0"/>
      <w:marTop w:val="0"/>
      <w:marBottom w:val="0"/>
      <w:divBdr>
        <w:top w:val="none" w:sz="0" w:space="0" w:color="auto"/>
        <w:left w:val="none" w:sz="0" w:space="0" w:color="auto"/>
        <w:bottom w:val="none" w:sz="0" w:space="0" w:color="auto"/>
        <w:right w:val="none" w:sz="0" w:space="0" w:color="auto"/>
      </w:divBdr>
    </w:div>
    <w:div w:id="1267083330">
      <w:bodyDiv w:val="1"/>
      <w:marLeft w:val="0"/>
      <w:marRight w:val="0"/>
      <w:marTop w:val="0"/>
      <w:marBottom w:val="0"/>
      <w:divBdr>
        <w:top w:val="none" w:sz="0" w:space="0" w:color="auto"/>
        <w:left w:val="none" w:sz="0" w:space="0" w:color="auto"/>
        <w:bottom w:val="none" w:sz="0" w:space="0" w:color="auto"/>
        <w:right w:val="none" w:sz="0" w:space="0" w:color="auto"/>
      </w:divBdr>
    </w:div>
    <w:div w:id="1280526524">
      <w:bodyDiv w:val="1"/>
      <w:marLeft w:val="0"/>
      <w:marRight w:val="0"/>
      <w:marTop w:val="0"/>
      <w:marBottom w:val="0"/>
      <w:divBdr>
        <w:top w:val="none" w:sz="0" w:space="0" w:color="auto"/>
        <w:left w:val="none" w:sz="0" w:space="0" w:color="auto"/>
        <w:bottom w:val="none" w:sz="0" w:space="0" w:color="auto"/>
        <w:right w:val="none" w:sz="0" w:space="0" w:color="auto"/>
      </w:divBdr>
    </w:div>
    <w:div w:id="1281764886">
      <w:bodyDiv w:val="1"/>
      <w:marLeft w:val="0"/>
      <w:marRight w:val="0"/>
      <w:marTop w:val="0"/>
      <w:marBottom w:val="0"/>
      <w:divBdr>
        <w:top w:val="none" w:sz="0" w:space="0" w:color="auto"/>
        <w:left w:val="none" w:sz="0" w:space="0" w:color="auto"/>
        <w:bottom w:val="none" w:sz="0" w:space="0" w:color="auto"/>
        <w:right w:val="none" w:sz="0" w:space="0" w:color="auto"/>
      </w:divBdr>
    </w:div>
    <w:div w:id="1288583418">
      <w:bodyDiv w:val="1"/>
      <w:marLeft w:val="0"/>
      <w:marRight w:val="0"/>
      <w:marTop w:val="0"/>
      <w:marBottom w:val="0"/>
      <w:divBdr>
        <w:top w:val="none" w:sz="0" w:space="0" w:color="auto"/>
        <w:left w:val="none" w:sz="0" w:space="0" w:color="auto"/>
        <w:bottom w:val="none" w:sz="0" w:space="0" w:color="auto"/>
        <w:right w:val="none" w:sz="0" w:space="0" w:color="auto"/>
      </w:divBdr>
    </w:div>
    <w:div w:id="1296982746">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42004505">
      <w:bodyDiv w:val="1"/>
      <w:marLeft w:val="0"/>
      <w:marRight w:val="0"/>
      <w:marTop w:val="0"/>
      <w:marBottom w:val="0"/>
      <w:divBdr>
        <w:top w:val="none" w:sz="0" w:space="0" w:color="auto"/>
        <w:left w:val="none" w:sz="0" w:space="0" w:color="auto"/>
        <w:bottom w:val="none" w:sz="0" w:space="0" w:color="auto"/>
        <w:right w:val="none" w:sz="0" w:space="0" w:color="auto"/>
      </w:divBdr>
    </w:div>
    <w:div w:id="1352075608">
      <w:bodyDiv w:val="1"/>
      <w:marLeft w:val="0"/>
      <w:marRight w:val="0"/>
      <w:marTop w:val="0"/>
      <w:marBottom w:val="0"/>
      <w:divBdr>
        <w:top w:val="none" w:sz="0" w:space="0" w:color="auto"/>
        <w:left w:val="none" w:sz="0" w:space="0" w:color="auto"/>
        <w:bottom w:val="none" w:sz="0" w:space="0" w:color="auto"/>
        <w:right w:val="none" w:sz="0" w:space="0" w:color="auto"/>
      </w:divBdr>
    </w:div>
    <w:div w:id="1373850111">
      <w:bodyDiv w:val="1"/>
      <w:marLeft w:val="0"/>
      <w:marRight w:val="0"/>
      <w:marTop w:val="0"/>
      <w:marBottom w:val="0"/>
      <w:divBdr>
        <w:top w:val="none" w:sz="0" w:space="0" w:color="auto"/>
        <w:left w:val="none" w:sz="0" w:space="0" w:color="auto"/>
        <w:bottom w:val="none" w:sz="0" w:space="0" w:color="auto"/>
        <w:right w:val="none" w:sz="0" w:space="0" w:color="auto"/>
      </w:divBdr>
    </w:div>
    <w:div w:id="1378163078">
      <w:bodyDiv w:val="1"/>
      <w:marLeft w:val="0"/>
      <w:marRight w:val="0"/>
      <w:marTop w:val="0"/>
      <w:marBottom w:val="0"/>
      <w:divBdr>
        <w:top w:val="none" w:sz="0" w:space="0" w:color="auto"/>
        <w:left w:val="none" w:sz="0" w:space="0" w:color="auto"/>
        <w:bottom w:val="none" w:sz="0" w:space="0" w:color="auto"/>
        <w:right w:val="none" w:sz="0" w:space="0" w:color="auto"/>
      </w:divBdr>
    </w:div>
    <w:div w:id="1388920058">
      <w:bodyDiv w:val="1"/>
      <w:marLeft w:val="0"/>
      <w:marRight w:val="0"/>
      <w:marTop w:val="0"/>
      <w:marBottom w:val="0"/>
      <w:divBdr>
        <w:top w:val="none" w:sz="0" w:space="0" w:color="auto"/>
        <w:left w:val="none" w:sz="0" w:space="0" w:color="auto"/>
        <w:bottom w:val="none" w:sz="0" w:space="0" w:color="auto"/>
        <w:right w:val="none" w:sz="0" w:space="0" w:color="auto"/>
      </w:divBdr>
    </w:div>
    <w:div w:id="1406534027">
      <w:bodyDiv w:val="1"/>
      <w:marLeft w:val="0"/>
      <w:marRight w:val="0"/>
      <w:marTop w:val="0"/>
      <w:marBottom w:val="0"/>
      <w:divBdr>
        <w:top w:val="none" w:sz="0" w:space="0" w:color="auto"/>
        <w:left w:val="none" w:sz="0" w:space="0" w:color="auto"/>
        <w:bottom w:val="none" w:sz="0" w:space="0" w:color="auto"/>
        <w:right w:val="none" w:sz="0" w:space="0" w:color="auto"/>
      </w:divBdr>
    </w:div>
    <w:div w:id="1416854892">
      <w:bodyDiv w:val="1"/>
      <w:marLeft w:val="0"/>
      <w:marRight w:val="0"/>
      <w:marTop w:val="0"/>
      <w:marBottom w:val="0"/>
      <w:divBdr>
        <w:top w:val="none" w:sz="0" w:space="0" w:color="auto"/>
        <w:left w:val="none" w:sz="0" w:space="0" w:color="auto"/>
        <w:bottom w:val="none" w:sz="0" w:space="0" w:color="auto"/>
        <w:right w:val="none" w:sz="0" w:space="0" w:color="auto"/>
      </w:divBdr>
    </w:div>
    <w:div w:id="1445033565">
      <w:bodyDiv w:val="1"/>
      <w:marLeft w:val="0"/>
      <w:marRight w:val="0"/>
      <w:marTop w:val="0"/>
      <w:marBottom w:val="0"/>
      <w:divBdr>
        <w:top w:val="none" w:sz="0" w:space="0" w:color="auto"/>
        <w:left w:val="none" w:sz="0" w:space="0" w:color="auto"/>
        <w:bottom w:val="none" w:sz="0" w:space="0" w:color="auto"/>
        <w:right w:val="none" w:sz="0" w:space="0" w:color="auto"/>
      </w:divBdr>
    </w:div>
    <w:div w:id="1452868779">
      <w:bodyDiv w:val="1"/>
      <w:marLeft w:val="0"/>
      <w:marRight w:val="0"/>
      <w:marTop w:val="0"/>
      <w:marBottom w:val="0"/>
      <w:divBdr>
        <w:top w:val="none" w:sz="0" w:space="0" w:color="auto"/>
        <w:left w:val="none" w:sz="0" w:space="0" w:color="auto"/>
        <w:bottom w:val="none" w:sz="0" w:space="0" w:color="auto"/>
        <w:right w:val="none" w:sz="0" w:space="0" w:color="auto"/>
      </w:divBdr>
    </w:div>
    <w:div w:id="1464301572">
      <w:bodyDiv w:val="1"/>
      <w:marLeft w:val="0"/>
      <w:marRight w:val="0"/>
      <w:marTop w:val="0"/>
      <w:marBottom w:val="0"/>
      <w:divBdr>
        <w:top w:val="none" w:sz="0" w:space="0" w:color="auto"/>
        <w:left w:val="none" w:sz="0" w:space="0" w:color="auto"/>
        <w:bottom w:val="none" w:sz="0" w:space="0" w:color="auto"/>
        <w:right w:val="none" w:sz="0" w:space="0" w:color="auto"/>
      </w:divBdr>
    </w:div>
    <w:div w:id="1520705201">
      <w:bodyDiv w:val="1"/>
      <w:marLeft w:val="0"/>
      <w:marRight w:val="0"/>
      <w:marTop w:val="0"/>
      <w:marBottom w:val="0"/>
      <w:divBdr>
        <w:top w:val="none" w:sz="0" w:space="0" w:color="auto"/>
        <w:left w:val="none" w:sz="0" w:space="0" w:color="auto"/>
        <w:bottom w:val="none" w:sz="0" w:space="0" w:color="auto"/>
        <w:right w:val="none" w:sz="0" w:space="0" w:color="auto"/>
      </w:divBdr>
    </w:div>
    <w:div w:id="1534613078">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65094316">
      <w:bodyDiv w:val="1"/>
      <w:marLeft w:val="0"/>
      <w:marRight w:val="0"/>
      <w:marTop w:val="0"/>
      <w:marBottom w:val="0"/>
      <w:divBdr>
        <w:top w:val="none" w:sz="0" w:space="0" w:color="auto"/>
        <w:left w:val="none" w:sz="0" w:space="0" w:color="auto"/>
        <w:bottom w:val="none" w:sz="0" w:space="0" w:color="auto"/>
        <w:right w:val="none" w:sz="0" w:space="0" w:color="auto"/>
      </w:divBdr>
    </w:div>
    <w:div w:id="1587422594">
      <w:bodyDiv w:val="1"/>
      <w:marLeft w:val="0"/>
      <w:marRight w:val="0"/>
      <w:marTop w:val="0"/>
      <w:marBottom w:val="0"/>
      <w:divBdr>
        <w:top w:val="none" w:sz="0" w:space="0" w:color="auto"/>
        <w:left w:val="none" w:sz="0" w:space="0" w:color="auto"/>
        <w:bottom w:val="none" w:sz="0" w:space="0" w:color="auto"/>
        <w:right w:val="none" w:sz="0" w:space="0" w:color="auto"/>
      </w:divBdr>
    </w:div>
    <w:div w:id="1613437123">
      <w:bodyDiv w:val="1"/>
      <w:marLeft w:val="0"/>
      <w:marRight w:val="0"/>
      <w:marTop w:val="0"/>
      <w:marBottom w:val="0"/>
      <w:divBdr>
        <w:top w:val="none" w:sz="0" w:space="0" w:color="auto"/>
        <w:left w:val="none" w:sz="0" w:space="0" w:color="auto"/>
        <w:bottom w:val="none" w:sz="0" w:space="0" w:color="auto"/>
        <w:right w:val="none" w:sz="0" w:space="0" w:color="auto"/>
      </w:divBdr>
    </w:div>
    <w:div w:id="162195755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664120478">
      <w:bodyDiv w:val="1"/>
      <w:marLeft w:val="0"/>
      <w:marRight w:val="0"/>
      <w:marTop w:val="0"/>
      <w:marBottom w:val="0"/>
      <w:divBdr>
        <w:top w:val="none" w:sz="0" w:space="0" w:color="auto"/>
        <w:left w:val="none" w:sz="0" w:space="0" w:color="auto"/>
        <w:bottom w:val="none" w:sz="0" w:space="0" w:color="auto"/>
        <w:right w:val="none" w:sz="0" w:space="0" w:color="auto"/>
      </w:divBdr>
    </w:div>
    <w:div w:id="1670134892">
      <w:bodyDiv w:val="1"/>
      <w:marLeft w:val="0"/>
      <w:marRight w:val="0"/>
      <w:marTop w:val="0"/>
      <w:marBottom w:val="0"/>
      <w:divBdr>
        <w:top w:val="none" w:sz="0" w:space="0" w:color="auto"/>
        <w:left w:val="none" w:sz="0" w:space="0" w:color="auto"/>
        <w:bottom w:val="none" w:sz="0" w:space="0" w:color="auto"/>
        <w:right w:val="none" w:sz="0" w:space="0" w:color="auto"/>
      </w:divBdr>
    </w:div>
    <w:div w:id="1698699639">
      <w:bodyDiv w:val="1"/>
      <w:marLeft w:val="0"/>
      <w:marRight w:val="0"/>
      <w:marTop w:val="0"/>
      <w:marBottom w:val="0"/>
      <w:divBdr>
        <w:top w:val="none" w:sz="0" w:space="0" w:color="auto"/>
        <w:left w:val="none" w:sz="0" w:space="0" w:color="auto"/>
        <w:bottom w:val="none" w:sz="0" w:space="0" w:color="auto"/>
        <w:right w:val="none" w:sz="0" w:space="0" w:color="auto"/>
      </w:divBdr>
    </w:div>
    <w:div w:id="1699701999">
      <w:bodyDiv w:val="1"/>
      <w:marLeft w:val="0"/>
      <w:marRight w:val="0"/>
      <w:marTop w:val="0"/>
      <w:marBottom w:val="0"/>
      <w:divBdr>
        <w:top w:val="none" w:sz="0" w:space="0" w:color="auto"/>
        <w:left w:val="none" w:sz="0" w:space="0" w:color="auto"/>
        <w:bottom w:val="none" w:sz="0" w:space="0" w:color="auto"/>
        <w:right w:val="none" w:sz="0" w:space="0" w:color="auto"/>
      </w:divBdr>
    </w:div>
    <w:div w:id="1706173227">
      <w:bodyDiv w:val="1"/>
      <w:marLeft w:val="0"/>
      <w:marRight w:val="0"/>
      <w:marTop w:val="0"/>
      <w:marBottom w:val="0"/>
      <w:divBdr>
        <w:top w:val="none" w:sz="0" w:space="0" w:color="auto"/>
        <w:left w:val="none" w:sz="0" w:space="0" w:color="auto"/>
        <w:bottom w:val="none" w:sz="0" w:space="0" w:color="auto"/>
        <w:right w:val="none" w:sz="0" w:space="0" w:color="auto"/>
      </w:divBdr>
    </w:div>
    <w:div w:id="1708943411">
      <w:bodyDiv w:val="1"/>
      <w:marLeft w:val="0"/>
      <w:marRight w:val="0"/>
      <w:marTop w:val="0"/>
      <w:marBottom w:val="0"/>
      <w:divBdr>
        <w:top w:val="none" w:sz="0" w:space="0" w:color="auto"/>
        <w:left w:val="none" w:sz="0" w:space="0" w:color="auto"/>
        <w:bottom w:val="none" w:sz="0" w:space="0" w:color="auto"/>
        <w:right w:val="none" w:sz="0" w:space="0" w:color="auto"/>
      </w:divBdr>
    </w:div>
    <w:div w:id="1716196217">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744570250">
      <w:bodyDiv w:val="1"/>
      <w:marLeft w:val="0"/>
      <w:marRight w:val="0"/>
      <w:marTop w:val="0"/>
      <w:marBottom w:val="0"/>
      <w:divBdr>
        <w:top w:val="none" w:sz="0" w:space="0" w:color="auto"/>
        <w:left w:val="none" w:sz="0" w:space="0" w:color="auto"/>
        <w:bottom w:val="none" w:sz="0" w:space="0" w:color="auto"/>
        <w:right w:val="none" w:sz="0" w:space="0" w:color="auto"/>
      </w:divBdr>
    </w:div>
    <w:div w:id="1754665953">
      <w:bodyDiv w:val="1"/>
      <w:marLeft w:val="0"/>
      <w:marRight w:val="0"/>
      <w:marTop w:val="0"/>
      <w:marBottom w:val="0"/>
      <w:divBdr>
        <w:top w:val="none" w:sz="0" w:space="0" w:color="auto"/>
        <w:left w:val="none" w:sz="0" w:space="0" w:color="auto"/>
        <w:bottom w:val="none" w:sz="0" w:space="0" w:color="auto"/>
        <w:right w:val="none" w:sz="0" w:space="0" w:color="auto"/>
      </w:divBdr>
    </w:div>
    <w:div w:id="1763530712">
      <w:bodyDiv w:val="1"/>
      <w:marLeft w:val="0"/>
      <w:marRight w:val="0"/>
      <w:marTop w:val="0"/>
      <w:marBottom w:val="0"/>
      <w:divBdr>
        <w:top w:val="none" w:sz="0" w:space="0" w:color="auto"/>
        <w:left w:val="none" w:sz="0" w:space="0" w:color="auto"/>
        <w:bottom w:val="none" w:sz="0" w:space="0" w:color="auto"/>
        <w:right w:val="none" w:sz="0" w:space="0" w:color="auto"/>
      </w:divBdr>
    </w:div>
    <w:div w:id="1768188841">
      <w:bodyDiv w:val="1"/>
      <w:marLeft w:val="0"/>
      <w:marRight w:val="0"/>
      <w:marTop w:val="0"/>
      <w:marBottom w:val="0"/>
      <w:divBdr>
        <w:top w:val="none" w:sz="0" w:space="0" w:color="auto"/>
        <w:left w:val="none" w:sz="0" w:space="0" w:color="auto"/>
        <w:bottom w:val="none" w:sz="0" w:space="0" w:color="auto"/>
        <w:right w:val="none" w:sz="0" w:space="0" w:color="auto"/>
      </w:divBdr>
    </w:div>
    <w:div w:id="1785535042">
      <w:bodyDiv w:val="1"/>
      <w:marLeft w:val="0"/>
      <w:marRight w:val="0"/>
      <w:marTop w:val="0"/>
      <w:marBottom w:val="0"/>
      <w:divBdr>
        <w:top w:val="none" w:sz="0" w:space="0" w:color="auto"/>
        <w:left w:val="none" w:sz="0" w:space="0" w:color="auto"/>
        <w:bottom w:val="none" w:sz="0" w:space="0" w:color="auto"/>
        <w:right w:val="none" w:sz="0" w:space="0" w:color="auto"/>
      </w:divBdr>
    </w:div>
    <w:div w:id="1813329292">
      <w:bodyDiv w:val="1"/>
      <w:marLeft w:val="0"/>
      <w:marRight w:val="0"/>
      <w:marTop w:val="0"/>
      <w:marBottom w:val="0"/>
      <w:divBdr>
        <w:top w:val="none" w:sz="0" w:space="0" w:color="auto"/>
        <w:left w:val="none" w:sz="0" w:space="0" w:color="auto"/>
        <w:bottom w:val="none" w:sz="0" w:space="0" w:color="auto"/>
        <w:right w:val="none" w:sz="0" w:space="0" w:color="auto"/>
      </w:divBdr>
    </w:div>
    <w:div w:id="1829058743">
      <w:bodyDiv w:val="1"/>
      <w:marLeft w:val="0"/>
      <w:marRight w:val="0"/>
      <w:marTop w:val="0"/>
      <w:marBottom w:val="0"/>
      <w:divBdr>
        <w:top w:val="none" w:sz="0" w:space="0" w:color="auto"/>
        <w:left w:val="none" w:sz="0" w:space="0" w:color="auto"/>
        <w:bottom w:val="none" w:sz="0" w:space="0" w:color="auto"/>
        <w:right w:val="none" w:sz="0" w:space="0" w:color="auto"/>
      </w:divBdr>
    </w:div>
    <w:div w:id="1832405274">
      <w:bodyDiv w:val="1"/>
      <w:marLeft w:val="0"/>
      <w:marRight w:val="0"/>
      <w:marTop w:val="0"/>
      <w:marBottom w:val="0"/>
      <w:divBdr>
        <w:top w:val="none" w:sz="0" w:space="0" w:color="auto"/>
        <w:left w:val="none" w:sz="0" w:space="0" w:color="auto"/>
        <w:bottom w:val="none" w:sz="0" w:space="0" w:color="auto"/>
        <w:right w:val="none" w:sz="0" w:space="0" w:color="auto"/>
      </w:divBdr>
    </w:div>
    <w:div w:id="1832520621">
      <w:bodyDiv w:val="1"/>
      <w:marLeft w:val="0"/>
      <w:marRight w:val="0"/>
      <w:marTop w:val="0"/>
      <w:marBottom w:val="0"/>
      <w:divBdr>
        <w:top w:val="none" w:sz="0" w:space="0" w:color="auto"/>
        <w:left w:val="none" w:sz="0" w:space="0" w:color="auto"/>
        <w:bottom w:val="none" w:sz="0" w:space="0" w:color="auto"/>
        <w:right w:val="none" w:sz="0" w:space="0" w:color="auto"/>
      </w:divBdr>
    </w:div>
    <w:div w:id="1850948079">
      <w:bodyDiv w:val="1"/>
      <w:marLeft w:val="0"/>
      <w:marRight w:val="0"/>
      <w:marTop w:val="0"/>
      <w:marBottom w:val="0"/>
      <w:divBdr>
        <w:top w:val="none" w:sz="0" w:space="0" w:color="auto"/>
        <w:left w:val="none" w:sz="0" w:space="0" w:color="auto"/>
        <w:bottom w:val="none" w:sz="0" w:space="0" w:color="auto"/>
        <w:right w:val="none" w:sz="0" w:space="0" w:color="auto"/>
      </w:divBdr>
    </w:div>
    <w:div w:id="1876887617">
      <w:bodyDiv w:val="1"/>
      <w:marLeft w:val="0"/>
      <w:marRight w:val="0"/>
      <w:marTop w:val="0"/>
      <w:marBottom w:val="0"/>
      <w:divBdr>
        <w:top w:val="none" w:sz="0" w:space="0" w:color="auto"/>
        <w:left w:val="none" w:sz="0" w:space="0" w:color="auto"/>
        <w:bottom w:val="none" w:sz="0" w:space="0" w:color="auto"/>
        <w:right w:val="none" w:sz="0" w:space="0" w:color="auto"/>
      </w:divBdr>
    </w:div>
    <w:div w:id="1878465848">
      <w:bodyDiv w:val="1"/>
      <w:marLeft w:val="0"/>
      <w:marRight w:val="0"/>
      <w:marTop w:val="0"/>
      <w:marBottom w:val="0"/>
      <w:divBdr>
        <w:top w:val="none" w:sz="0" w:space="0" w:color="auto"/>
        <w:left w:val="none" w:sz="0" w:space="0" w:color="auto"/>
        <w:bottom w:val="none" w:sz="0" w:space="0" w:color="auto"/>
        <w:right w:val="none" w:sz="0" w:space="0" w:color="auto"/>
      </w:divBdr>
    </w:div>
    <w:div w:id="1888026628">
      <w:bodyDiv w:val="1"/>
      <w:marLeft w:val="0"/>
      <w:marRight w:val="0"/>
      <w:marTop w:val="0"/>
      <w:marBottom w:val="0"/>
      <w:divBdr>
        <w:top w:val="none" w:sz="0" w:space="0" w:color="auto"/>
        <w:left w:val="none" w:sz="0" w:space="0" w:color="auto"/>
        <w:bottom w:val="none" w:sz="0" w:space="0" w:color="auto"/>
        <w:right w:val="none" w:sz="0" w:space="0" w:color="auto"/>
      </w:divBdr>
    </w:div>
    <w:div w:id="189238449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05605198">
      <w:bodyDiv w:val="1"/>
      <w:marLeft w:val="0"/>
      <w:marRight w:val="0"/>
      <w:marTop w:val="0"/>
      <w:marBottom w:val="0"/>
      <w:divBdr>
        <w:top w:val="none" w:sz="0" w:space="0" w:color="auto"/>
        <w:left w:val="none" w:sz="0" w:space="0" w:color="auto"/>
        <w:bottom w:val="none" w:sz="0" w:space="0" w:color="auto"/>
        <w:right w:val="none" w:sz="0" w:space="0" w:color="auto"/>
      </w:divBdr>
    </w:div>
    <w:div w:id="1913199067">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8999329">
      <w:bodyDiv w:val="1"/>
      <w:marLeft w:val="0"/>
      <w:marRight w:val="0"/>
      <w:marTop w:val="0"/>
      <w:marBottom w:val="0"/>
      <w:divBdr>
        <w:top w:val="none" w:sz="0" w:space="0" w:color="auto"/>
        <w:left w:val="none" w:sz="0" w:space="0" w:color="auto"/>
        <w:bottom w:val="none" w:sz="0" w:space="0" w:color="auto"/>
        <w:right w:val="none" w:sz="0" w:space="0" w:color="auto"/>
      </w:divBdr>
    </w:div>
    <w:div w:id="1934782502">
      <w:bodyDiv w:val="1"/>
      <w:marLeft w:val="0"/>
      <w:marRight w:val="0"/>
      <w:marTop w:val="0"/>
      <w:marBottom w:val="0"/>
      <w:divBdr>
        <w:top w:val="none" w:sz="0" w:space="0" w:color="auto"/>
        <w:left w:val="none" w:sz="0" w:space="0" w:color="auto"/>
        <w:bottom w:val="none" w:sz="0" w:space="0" w:color="auto"/>
        <w:right w:val="none" w:sz="0" w:space="0" w:color="auto"/>
      </w:divBdr>
    </w:div>
    <w:div w:id="1965034869">
      <w:bodyDiv w:val="1"/>
      <w:marLeft w:val="0"/>
      <w:marRight w:val="0"/>
      <w:marTop w:val="0"/>
      <w:marBottom w:val="0"/>
      <w:divBdr>
        <w:top w:val="none" w:sz="0" w:space="0" w:color="auto"/>
        <w:left w:val="none" w:sz="0" w:space="0" w:color="auto"/>
        <w:bottom w:val="none" w:sz="0" w:space="0" w:color="auto"/>
        <w:right w:val="none" w:sz="0" w:space="0" w:color="auto"/>
      </w:divBdr>
    </w:div>
    <w:div w:id="1967004311">
      <w:bodyDiv w:val="1"/>
      <w:marLeft w:val="0"/>
      <w:marRight w:val="0"/>
      <w:marTop w:val="0"/>
      <w:marBottom w:val="0"/>
      <w:divBdr>
        <w:top w:val="none" w:sz="0" w:space="0" w:color="auto"/>
        <w:left w:val="none" w:sz="0" w:space="0" w:color="auto"/>
        <w:bottom w:val="none" w:sz="0" w:space="0" w:color="auto"/>
        <w:right w:val="none" w:sz="0" w:space="0" w:color="auto"/>
      </w:divBdr>
    </w:div>
    <w:div w:id="1975400840">
      <w:bodyDiv w:val="1"/>
      <w:marLeft w:val="0"/>
      <w:marRight w:val="0"/>
      <w:marTop w:val="0"/>
      <w:marBottom w:val="0"/>
      <w:divBdr>
        <w:top w:val="none" w:sz="0" w:space="0" w:color="auto"/>
        <w:left w:val="none" w:sz="0" w:space="0" w:color="auto"/>
        <w:bottom w:val="none" w:sz="0" w:space="0" w:color="auto"/>
        <w:right w:val="none" w:sz="0" w:space="0" w:color="auto"/>
      </w:divBdr>
    </w:div>
    <w:div w:id="1976913196">
      <w:bodyDiv w:val="1"/>
      <w:marLeft w:val="0"/>
      <w:marRight w:val="0"/>
      <w:marTop w:val="0"/>
      <w:marBottom w:val="0"/>
      <w:divBdr>
        <w:top w:val="none" w:sz="0" w:space="0" w:color="auto"/>
        <w:left w:val="none" w:sz="0" w:space="0" w:color="auto"/>
        <w:bottom w:val="none" w:sz="0" w:space="0" w:color="auto"/>
        <w:right w:val="none" w:sz="0" w:space="0" w:color="auto"/>
      </w:divBdr>
    </w:div>
    <w:div w:id="2011445656">
      <w:bodyDiv w:val="1"/>
      <w:marLeft w:val="0"/>
      <w:marRight w:val="0"/>
      <w:marTop w:val="0"/>
      <w:marBottom w:val="0"/>
      <w:divBdr>
        <w:top w:val="none" w:sz="0" w:space="0" w:color="auto"/>
        <w:left w:val="none" w:sz="0" w:space="0" w:color="auto"/>
        <w:bottom w:val="none" w:sz="0" w:space="0" w:color="auto"/>
        <w:right w:val="none" w:sz="0" w:space="0" w:color="auto"/>
      </w:divBdr>
    </w:div>
    <w:div w:id="2070183399">
      <w:marLeft w:val="0"/>
      <w:marRight w:val="0"/>
      <w:marTop w:val="0"/>
      <w:marBottom w:val="0"/>
      <w:divBdr>
        <w:top w:val="none" w:sz="0" w:space="0" w:color="auto"/>
        <w:left w:val="none" w:sz="0" w:space="0" w:color="auto"/>
        <w:bottom w:val="none" w:sz="0" w:space="0" w:color="auto"/>
        <w:right w:val="none" w:sz="0" w:space="0" w:color="auto"/>
      </w:divBdr>
    </w:div>
    <w:div w:id="2090036222">
      <w:bodyDiv w:val="1"/>
      <w:marLeft w:val="0"/>
      <w:marRight w:val="0"/>
      <w:marTop w:val="0"/>
      <w:marBottom w:val="0"/>
      <w:divBdr>
        <w:top w:val="none" w:sz="0" w:space="0" w:color="auto"/>
        <w:left w:val="none" w:sz="0" w:space="0" w:color="auto"/>
        <w:bottom w:val="none" w:sz="0" w:space="0" w:color="auto"/>
        <w:right w:val="none" w:sz="0" w:space="0" w:color="auto"/>
      </w:divBdr>
    </w:div>
    <w:div w:id="2100052806">
      <w:bodyDiv w:val="1"/>
      <w:marLeft w:val="0"/>
      <w:marRight w:val="0"/>
      <w:marTop w:val="0"/>
      <w:marBottom w:val="0"/>
      <w:divBdr>
        <w:top w:val="none" w:sz="0" w:space="0" w:color="auto"/>
        <w:left w:val="none" w:sz="0" w:space="0" w:color="auto"/>
        <w:bottom w:val="none" w:sz="0" w:space="0" w:color="auto"/>
        <w:right w:val="none" w:sz="0" w:space="0" w:color="auto"/>
      </w:divBdr>
    </w:div>
    <w:div w:id="2100829705">
      <w:bodyDiv w:val="1"/>
      <w:marLeft w:val="0"/>
      <w:marRight w:val="0"/>
      <w:marTop w:val="0"/>
      <w:marBottom w:val="0"/>
      <w:divBdr>
        <w:top w:val="none" w:sz="0" w:space="0" w:color="auto"/>
        <w:left w:val="none" w:sz="0" w:space="0" w:color="auto"/>
        <w:bottom w:val="none" w:sz="0" w:space="0" w:color="auto"/>
        <w:right w:val="none" w:sz="0" w:space="0" w:color="auto"/>
      </w:divBdr>
    </w:div>
    <w:div w:id="2112042788">
      <w:bodyDiv w:val="1"/>
      <w:marLeft w:val="0"/>
      <w:marRight w:val="0"/>
      <w:marTop w:val="0"/>
      <w:marBottom w:val="0"/>
      <w:divBdr>
        <w:top w:val="none" w:sz="0" w:space="0" w:color="auto"/>
        <w:left w:val="none" w:sz="0" w:space="0" w:color="auto"/>
        <w:bottom w:val="none" w:sz="0" w:space="0" w:color="auto"/>
        <w:right w:val="none" w:sz="0" w:space="0" w:color="auto"/>
      </w:divBdr>
    </w:div>
    <w:div w:id="2113085996">
      <w:bodyDiv w:val="1"/>
      <w:marLeft w:val="0"/>
      <w:marRight w:val="0"/>
      <w:marTop w:val="0"/>
      <w:marBottom w:val="0"/>
      <w:divBdr>
        <w:top w:val="none" w:sz="0" w:space="0" w:color="auto"/>
        <w:left w:val="none" w:sz="0" w:space="0" w:color="auto"/>
        <w:bottom w:val="none" w:sz="0" w:space="0" w:color="auto"/>
        <w:right w:val="none" w:sz="0" w:space="0" w:color="auto"/>
      </w:divBdr>
    </w:div>
    <w:div w:id="2117746782">
      <w:bodyDiv w:val="1"/>
      <w:marLeft w:val="0"/>
      <w:marRight w:val="0"/>
      <w:marTop w:val="0"/>
      <w:marBottom w:val="0"/>
      <w:divBdr>
        <w:top w:val="none" w:sz="0" w:space="0" w:color="auto"/>
        <w:left w:val="none" w:sz="0" w:space="0" w:color="auto"/>
        <w:bottom w:val="none" w:sz="0" w:space="0" w:color="auto"/>
        <w:right w:val="none" w:sz="0" w:space="0" w:color="auto"/>
      </w:divBdr>
    </w:div>
    <w:div w:id="2122259396">
      <w:bodyDiv w:val="1"/>
      <w:marLeft w:val="0"/>
      <w:marRight w:val="0"/>
      <w:marTop w:val="0"/>
      <w:marBottom w:val="0"/>
      <w:divBdr>
        <w:top w:val="none" w:sz="0" w:space="0" w:color="auto"/>
        <w:left w:val="none" w:sz="0" w:space="0" w:color="auto"/>
        <w:bottom w:val="none" w:sz="0" w:space="0" w:color="auto"/>
        <w:right w:val="none" w:sz="0" w:space="0" w:color="auto"/>
      </w:divBdr>
    </w:div>
    <w:div w:id="2122911771">
      <w:bodyDiv w:val="1"/>
      <w:marLeft w:val="0"/>
      <w:marRight w:val="0"/>
      <w:marTop w:val="0"/>
      <w:marBottom w:val="0"/>
      <w:divBdr>
        <w:top w:val="none" w:sz="0" w:space="0" w:color="auto"/>
        <w:left w:val="none" w:sz="0" w:space="0" w:color="auto"/>
        <w:bottom w:val="none" w:sz="0" w:space="0" w:color="auto"/>
        <w:right w:val="none" w:sz="0" w:space="0" w:color="auto"/>
      </w:divBdr>
    </w:div>
    <w:div w:id="21277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Visio_Drawing1.vsdx"/><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17</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18</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19</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20</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21</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22</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23</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24</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25</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26</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27</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28</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29</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30</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31</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32</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33</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34</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35</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36</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37</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38</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16</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39</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40</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41</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42</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43</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44</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45</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46</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47</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48</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49</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50</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51</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52</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53</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54</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55</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56</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57</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58</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59</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60</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61</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62</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63</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64</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65</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66</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67</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68</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69</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70</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71</b:RefOrder>
  </b:Source>
</b:Sources>
</file>

<file path=customXml/itemProps1.xml><?xml version="1.0" encoding="utf-8"?>
<ds:datastoreItem xmlns:ds="http://schemas.openxmlformats.org/officeDocument/2006/customXml" ds:itemID="{344EDD10-4247-4F70-96E9-D85E644C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24653</Words>
  <Characters>140523</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IB GATES</cp:lastModifiedBy>
  <cp:revision>14</cp:revision>
  <cp:lastPrinted>2026-08-21T17:14:00Z</cp:lastPrinted>
  <dcterms:created xsi:type="dcterms:W3CDTF">2026-07-25T19:04:00Z</dcterms:created>
  <dcterms:modified xsi:type="dcterms:W3CDTF">2026-08-21T17:33:00Z</dcterms:modified>
</cp:coreProperties>
</file>