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D1941" w14:textId="1B805E3B" w:rsidR="00292885" w:rsidRPr="00292885" w:rsidRDefault="00292885" w:rsidP="00A17EAB">
      <w:pPr>
        <w:bidi/>
        <w:ind w:left="360"/>
        <w:rPr>
          <w:rFonts w:ascii="Traditional Arabic" w:hAnsi="Traditional Arabic" w:cs="Traditional Arabic"/>
          <w:sz w:val="36"/>
          <w:szCs w:val="36"/>
        </w:rPr>
      </w:pPr>
      <w:r w:rsidRPr="00292885">
        <w:rPr>
          <w:rFonts w:ascii="Traditional Arabic" w:hAnsi="Traditional Arabic" w:cs="Traditional Arabic"/>
          <w:sz w:val="36"/>
          <w:szCs w:val="36"/>
          <w:rtl/>
        </w:rPr>
        <w:t>السادة أعضاء وعضوات لجنة الإشراف الكرام،</w:t>
      </w:r>
      <w:r w:rsidRPr="00292885">
        <w:rPr>
          <w:rFonts w:ascii="Traditional Arabic" w:hAnsi="Traditional Arabic" w:cs="Traditional Arabic"/>
          <w:sz w:val="36"/>
          <w:szCs w:val="36"/>
        </w:rPr>
        <w:br/>
      </w:r>
      <w:r w:rsidRPr="00292885">
        <w:rPr>
          <w:rFonts w:ascii="Traditional Arabic" w:hAnsi="Traditional Arabic" w:cs="Traditional Arabic"/>
          <w:sz w:val="36"/>
          <w:szCs w:val="36"/>
          <w:rtl/>
        </w:rPr>
        <w:t xml:space="preserve">حفظكم الله </w:t>
      </w:r>
      <w:r w:rsidR="00EF0206" w:rsidRPr="00292885">
        <w:rPr>
          <w:rFonts w:ascii="Traditional Arabic" w:hAnsi="Traditional Arabic" w:cs="Traditional Arabic" w:hint="cs"/>
          <w:sz w:val="36"/>
          <w:szCs w:val="36"/>
          <w:rtl/>
        </w:rPr>
        <w:t>ورعاكم،</w:t>
      </w:r>
      <w:r w:rsidR="00EF0206">
        <w:rPr>
          <w:rFonts w:ascii="Traditional Arabic" w:hAnsi="Traditional Arabic" w:cs="Traditional Arabic"/>
          <w:sz w:val="36"/>
          <w:szCs w:val="36"/>
        </w:rPr>
        <w:t xml:space="preserve"> </w:t>
      </w:r>
      <w:r w:rsidR="00EF0206">
        <w:rPr>
          <w:rFonts w:ascii="Traditional Arabic" w:hAnsi="Traditional Arabic" w:cs="Traditional Arabic" w:hint="cs"/>
          <w:sz w:val="36"/>
          <w:szCs w:val="36"/>
          <w:rtl/>
        </w:rPr>
        <w:t xml:space="preserve"> </w:t>
      </w:r>
      <w:r w:rsidR="00A17EAB">
        <w:rPr>
          <w:rFonts w:ascii="Traditional Arabic" w:hAnsi="Traditional Arabic" w:cs="Traditional Arabic" w:hint="cs"/>
          <w:sz w:val="36"/>
          <w:szCs w:val="36"/>
          <w:rtl/>
        </w:rPr>
        <w:t xml:space="preserve">        </w:t>
      </w:r>
      <w:r w:rsidRPr="00292885">
        <w:rPr>
          <w:rFonts w:ascii="Traditional Arabic" w:hAnsi="Traditional Arabic" w:cs="Traditional Arabic"/>
          <w:sz w:val="36"/>
          <w:szCs w:val="36"/>
          <w:rtl/>
        </w:rPr>
        <w:t>السلام عليكم ورحمة الله وبركاته،</w:t>
      </w:r>
    </w:p>
    <w:p w14:paraId="631EB3A5" w14:textId="77777777" w:rsidR="00292885" w:rsidRPr="00292885" w:rsidRDefault="00292885" w:rsidP="00292885">
      <w:pPr>
        <w:bidi/>
        <w:ind w:left="360"/>
        <w:rPr>
          <w:rFonts w:ascii="Traditional Arabic" w:hAnsi="Traditional Arabic" w:cs="Traditional Arabic"/>
          <w:sz w:val="36"/>
          <w:szCs w:val="36"/>
        </w:rPr>
      </w:pPr>
      <w:r w:rsidRPr="00292885">
        <w:rPr>
          <w:rFonts w:ascii="Traditional Arabic" w:hAnsi="Traditional Arabic" w:cs="Traditional Arabic"/>
          <w:sz w:val="36"/>
          <w:szCs w:val="36"/>
          <w:rtl/>
        </w:rPr>
        <w:t>أتقدم إليكم بخالص الشكر والتقدير على دعمكم الكريم، وتوجيهاتكم المستمرة، وجهودكم المباركة في متابعة مسيرتنا البحثية، وما تقدمونه لنا من ملاحظات علمية ومنهجية تسهم في تحسين جودة العمل البحثي وتطويره</w:t>
      </w:r>
      <w:r w:rsidRPr="00292885">
        <w:rPr>
          <w:rFonts w:ascii="Traditional Arabic" w:hAnsi="Traditional Arabic" w:cs="Traditional Arabic"/>
          <w:sz w:val="36"/>
          <w:szCs w:val="36"/>
        </w:rPr>
        <w:t>.</w:t>
      </w:r>
    </w:p>
    <w:p w14:paraId="2BDEA366" w14:textId="77777777" w:rsidR="00292885" w:rsidRPr="00292885" w:rsidRDefault="00292885" w:rsidP="00292885">
      <w:pPr>
        <w:bidi/>
        <w:ind w:left="360"/>
        <w:rPr>
          <w:rFonts w:ascii="Traditional Arabic" w:hAnsi="Traditional Arabic" w:cs="Traditional Arabic"/>
          <w:sz w:val="36"/>
          <w:szCs w:val="36"/>
        </w:rPr>
      </w:pPr>
      <w:r w:rsidRPr="00292885">
        <w:rPr>
          <w:rFonts w:ascii="Traditional Arabic" w:hAnsi="Traditional Arabic" w:cs="Traditional Arabic"/>
          <w:sz w:val="36"/>
          <w:szCs w:val="36"/>
          <w:rtl/>
        </w:rPr>
        <w:t>وأود أن أحيطكم علمًا بأنه قد تم، بفضل الله، إعداد الفصل الخامس وفقًا لما ورد في الدليل المعد مرجعًا لإعداد هذا الفصل، مع الحرص على الالتزام بما تضمنه من إرشادات تتعلق بمناقشة النتائج، وربطها بأسئلة الدراسة وأهدافها وفرضياتها، ثم صياغة التوصيات الإجرائية، وبيان مساهمات الدراسة، وحدودها، ومقترحات البحوث المستقبلية، والخاتمة</w:t>
      </w:r>
      <w:r w:rsidRPr="00292885">
        <w:rPr>
          <w:rFonts w:ascii="Traditional Arabic" w:hAnsi="Traditional Arabic" w:cs="Traditional Arabic"/>
          <w:sz w:val="36"/>
          <w:szCs w:val="36"/>
        </w:rPr>
        <w:t>.</w:t>
      </w:r>
    </w:p>
    <w:p w14:paraId="172F4D75" w14:textId="313602E7" w:rsidR="00292885" w:rsidRPr="00292885" w:rsidRDefault="00B55CB7" w:rsidP="00292885">
      <w:pPr>
        <w:bidi/>
        <w:ind w:left="360"/>
        <w:rPr>
          <w:rFonts w:ascii="Traditional Arabic" w:hAnsi="Traditional Arabic" w:cs="Traditional Arabic"/>
          <w:sz w:val="36"/>
          <w:szCs w:val="36"/>
        </w:rPr>
      </w:pPr>
      <w:r>
        <w:rPr>
          <w:rFonts w:ascii="Traditional Arabic" w:hAnsi="Traditional Arabic" w:cs="Traditional Arabic" w:hint="cs"/>
          <w:sz w:val="36"/>
          <w:szCs w:val="36"/>
          <w:rtl/>
        </w:rPr>
        <w:t xml:space="preserve">مسترشداً </w:t>
      </w:r>
      <w:r w:rsidR="00292885" w:rsidRPr="00292885">
        <w:rPr>
          <w:rFonts w:ascii="Traditional Arabic" w:hAnsi="Traditional Arabic" w:cs="Traditional Arabic"/>
          <w:sz w:val="36"/>
          <w:szCs w:val="36"/>
          <w:rtl/>
        </w:rPr>
        <w:t xml:space="preserve">بما </w:t>
      </w:r>
      <w:r>
        <w:rPr>
          <w:rFonts w:ascii="Traditional Arabic" w:hAnsi="Traditional Arabic" w:cs="Traditional Arabic" w:hint="cs"/>
          <w:sz w:val="36"/>
          <w:szCs w:val="36"/>
          <w:rtl/>
        </w:rPr>
        <w:t>ورد</w:t>
      </w:r>
      <w:r w:rsidR="00292885" w:rsidRPr="00292885">
        <w:rPr>
          <w:rFonts w:ascii="Traditional Arabic" w:hAnsi="Traditional Arabic" w:cs="Traditional Arabic"/>
          <w:sz w:val="36"/>
          <w:szCs w:val="36"/>
          <w:rtl/>
        </w:rPr>
        <w:t xml:space="preserve"> في اللقاءات التوجيهية الثرية التي تُعقد لنا، والتي نستفيد منها أيما استفادة، سواء من حيث التوجيه الأكاديمي، أو تنظيم الأفكار، أو ضبط منهجية العرض والصياغة بما يتوافق مع متطلبات البحث العلمي</w:t>
      </w:r>
      <w:r w:rsidR="00292885" w:rsidRPr="00292885">
        <w:rPr>
          <w:rFonts w:ascii="Traditional Arabic" w:hAnsi="Traditional Arabic" w:cs="Traditional Arabic"/>
          <w:sz w:val="36"/>
          <w:szCs w:val="36"/>
        </w:rPr>
        <w:t>.</w:t>
      </w:r>
    </w:p>
    <w:p w14:paraId="0CBB4D56" w14:textId="0C1FBAB9" w:rsidR="00292885" w:rsidRPr="00292885" w:rsidRDefault="00292885" w:rsidP="00292885">
      <w:pPr>
        <w:bidi/>
        <w:ind w:left="360"/>
        <w:rPr>
          <w:rFonts w:ascii="Traditional Arabic" w:hAnsi="Traditional Arabic" w:cs="Traditional Arabic"/>
          <w:sz w:val="36"/>
          <w:szCs w:val="36"/>
        </w:rPr>
      </w:pPr>
      <w:r w:rsidRPr="00292885">
        <w:rPr>
          <w:rFonts w:ascii="Traditional Arabic" w:hAnsi="Traditional Arabic" w:cs="Traditional Arabic"/>
          <w:sz w:val="36"/>
          <w:szCs w:val="36"/>
          <w:rtl/>
        </w:rPr>
        <w:t xml:space="preserve">كما أود الإشارة إلى أنه قد تم إعداد المقدمة، والمستخلص </w:t>
      </w:r>
      <w:r w:rsidR="00541324">
        <w:rPr>
          <w:rFonts w:ascii="Traditional Arabic" w:hAnsi="Traditional Arabic" w:cs="Traditional Arabic" w:hint="cs"/>
          <w:sz w:val="36"/>
          <w:szCs w:val="36"/>
          <w:rtl/>
        </w:rPr>
        <w:t>(</w:t>
      </w:r>
      <w:r w:rsidRPr="00292885">
        <w:rPr>
          <w:rFonts w:ascii="Traditional Arabic" w:hAnsi="Traditional Arabic" w:cs="Traditional Arabic"/>
          <w:sz w:val="36"/>
          <w:szCs w:val="36"/>
          <w:rtl/>
        </w:rPr>
        <w:t xml:space="preserve">باللغتين العربية </w:t>
      </w:r>
      <w:r w:rsidR="00541324" w:rsidRPr="00292885">
        <w:rPr>
          <w:rFonts w:ascii="Traditional Arabic" w:hAnsi="Traditional Arabic" w:cs="Traditional Arabic" w:hint="cs"/>
          <w:sz w:val="36"/>
          <w:szCs w:val="36"/>
          <w:rtl/>
        </w:rPr>
        <w:t>والإنجليزية</w:t>
      </w:r>
      <w:r w:rsidR="00541324">
        <w:rPr>
          <w:rFonts w:ascii="Traditional Arabic" w:hAnsi="Traditional Arabic" w:cs="Traditional Arabic"/>
          <w:sz w:val="36"/>
          <w:szCs w:val="36"/>
        </w:rPr>
        <w:t xml:space="preserve"> (</w:t>
      </w:r>
      <w:r w:rsidRPr="00292885">
        <w:rPr>
          <w:rFonts w:ascii="Traditional Arabic" w:hAnsi="Traditional Arabic" w:cs="Traditional Arabic"/>
          <w:sz w:val="36"/>
          <w:szCs w:val="36"/>
          <w:rtl/>
        </w:rPr>
        <w:t>، إضافة إلى إعداد جدول المحتويات. إلا أنه لم يتم ترقيم الصفحات حتى تاريخه، انتظارًا لملاحظاتكم الكريمة وتوجيهاتكم بشأن النسخة الحالية، على أن يتم رفع النسخة النهائية مرقمة ومنسقة بعد استلام ملاحظاتكم واعتماد التعديلات المطلوبة</w:t>
      </w:r>
      <w:r w:rsidRPr="00292885">
        <w:rPr>
          <w:rFonts w:ascii="Traditional Arabic" w:hAnsi="Traditional Arabic" w:cs="Traditional Arabic"/>
          <w:sz w:val="36"/>
          <w:szCs w:val="36"/>
        </w:rPr>
        <w:t>.</w:t>
      </w:r>
    </w:p>
    <w:p w14:paraId="7897E369" w14:textId="1A9B9679" w:rsidR="00292885" w:rsidRPr="00292885" w:rsidRDefault="00292885" w:rsidP="00A91A26">
      <w:pPr>
        <w:bidi/>
        <w:ind w:left="360"/>
        <w:rPr>
          <w:rFonts w:ascii="Traditional Arabic" w:hAnsi="Traditional Arabic" w:cs="Traditional Arabic"/>
          <w:sz w:val="36"/>
          <w:szCs w:val="36"/>
        </w:rPr>
      </w:pPr>
      <w:r w:rsidRPr="00292885">
        <w:rPr>
          <w:rFonts w:ascii="Traditional Arabic" w:hAnsi="Traditional Arabic" w:cs="Traditional Arabic"/>
          <w:sz w:val="36"/>
          <w:szCs w:val="36"/>
          <w:rtl/>
        </w:rPr>
        <w:t>وأسأل الله تعالى أن أكون قد وُفقت في إعداد هذا الجزء وفقًا لما تم فهمه من الدليل الإرشادي واللقاءات التوجيهية. فما كان من توفيق فمن الله وحده، وما كان من سهو أو خطأ أو تقصير فمن نفسي، وأتطلع إلى توجيهاتكم الكريمة وملاحظاتكم العلمية بهذا الشأن</w:t>
      </w:r>
      <w:r w:rsidRPr="00292885">
        <w:rPr>
          <w:rFonts w:ascii="Traditional Arabic" w:hAnsi="Traditional Arabic" w:cs="Traditional Arabic"/>
          <w:sz w:val="36"/>
          <w:szCs w:val="36"/>
        </w:rPr>
        <w:t>.</w:t>
      </w:r>
      <w:r w:rsidR="00A91A26">
        <w:rPr>
          <w:rFonts w:ascii="Traditional Arabic" w:hAnsi="Traditional Arabic" w:cs="Traditional Arabic" w:hint="cs"/>
          <w:sz w:val="36"/>
          <w:szCs w:val="36"/>
          <w:rtl/>
        </w:rPr>
        <w:t xml:space="preserve">  </w:t>
      </w:r>
      <w:r w:rsidRPr="00292885">
        <w:rPr>
          <w:rFonts w:ascii="Traditional Arabic" w:hAnsi="Traditional Arabic" w:cs="Traditional Arabic"/>
          <w:sz w:val="36"/>
          <w:szCs w:val="36"/>
          <w:rtl/>
        </w:rPr>
        <w:t>شاكرًا ومقدرًا لكم كريم دعمكم ووقتكم وجهودكم</w:t>
      </w:r>
      <w:r w:rsidRPr="00292885">
        <w:rPr>
          <w:rFonts w:ascii="Traditional Arabic" w:hAnsi="Traditional Arabic" w:cs="Traditional Arabic"/>
          <w:sz w:val="36"/>
          <w:szCs w:val="36"/>
        </w:rPr>
        <w:t>.</w:t>
      </w:r>
    </w:p>
    <w:p w14:paraId="75FC2E66" w14:textId="77777777" w:rsidR="00292885" w:rsidRPr="00292885" w:rsidRDefault="00292885" w:rsidP="00A91A26">
      <w:pPr>
        <w:bidi/>
        <w:ind w:left="360"/>
        <w:jc w:val="center"/>
        <w:rPr>
          <w:rFonts w:ascii="Traditional Arabic" w:hAnsi="Traditional Arabic" w:cs="Traditional Arabic"/>
          <w:sz w:val="36"/>
          <w:szCs w:val="36"/>
        </w:rPr>
      </w:pPr>
      <w:r w:rsidRPr="00292885">
        <w:rPr>
          <w:rFonts w:ascii="Traditional Arabic" w:hAnsi="Traditional Arabic" w:cs="Traditional Arabic"/>
          <w:sz w:val="36"/>
          <w:szCs w:val="36"/>
          <w:rtl/>
        </w:rPr>
        <w:t>وتفضلوا بقبول فائق الاحترام والتقدير،</w:t>
      </w:r>
    </w:p>
    <w:p w14:paraId="7D43865F" w14:textId="77777777" w:rsidR="00292885" w:rsidRDefault="00292885" w:rsidP="00116976">
      <w:pPr>
        <w:bidi/>
        <w:ind w:left="360"/>
        <w:rPr>
          <w:rFonts w:ascii="Traditional Arabic" w:hAnsi="Traditional Arabic" w:cs="Traditional Arabic"/>
          <w:sz w:val="36"/>
          <w:szCs w:val="36"/>
        </w:rPr>
      </w:pPr>
    </w:p>
    <w:p w14:paraId="2BC4ED5E" w14:textId="094D6AA6" w:rsidR="00292885" w:rsidRDefault="00292885" w:rsidP="00292885">
      <w:pPr>
        <w:bidi/>
        <w:ind w:left="360"/>
        <w:rPr>
          <w:rFonts w:ascii="Traditional Arabic" w:hAnsi="Traditional Arabic" w:cs="Traditional Arabic"/>
          <w:sz w:val="36"/>
          <w:szCs w:val="36"/>
        </w:rPr>
      </w:pPr>
    </w:p>
    <w:p w14:paraId="0274F87B" w14:textId="48330637" w:rsidR="00292885" w:rsidRDefault="00292885" w:rsidP="00292885">
      <w:pPr>
        <w:bidi/>
        <w:ind w:left="360"/>
        <w:rPr>
          <w:rFonts w:ascii="Traditional Arabic" w:hAnsi="Traditional Arabic" w:cs="Traditional Arabic"/>
          <w:sz w:val="36"/>
          <w:szCs w:val="36"/>
        </w:rPr>
      </w:pPr>
    </w:p>
    <w:p w14:paraId="439BCDC8" w14:textId="43D2FC52" w:rsidR="004325AA" w:rsidRDefault="00292885" w:rsidP="00D34B09">
      <w:pPr>
        <w:bidi/>
        <w:rPr>
          <w:rFonts w:ascii="Traditional Arabic" w:hAnsi="Traditional Arabic" w:cs="Traditional Arabic"/>
          <w:sz w:val="36"/>
          <w:szCs w:val="36"/>
          <w:rtl/>
        </w:rPr>
      </w:pPr>
      <w:r>
        <w:rPr>
          <w:rFonts w:ascii="Times New Roman"/>
          <w:b/>
          <w:noProof/>
          <w:sz w:val="20"/>
        </w:rPr>
        <w:drawing>
          <wp:anchor distT="0" distB="0" distL="114300" distR="114300" simplePos="0" relativeHeight="251730432" behindDoc="0" locked="0" layoutInCell="1" allowOverlap="1" wp14:anchorId="664CA6B3" wp14:editId="6AC96006">
            <wp:simplePos x="0" y="0"/>
            <wp:positionH relativeFrom="margin">
              <wp:posOffset>864333</wp:posOffset>
            </wp:positionH>
            <wp:positionV relativeFrom="margin">
              <wp:posOffset>-222836</wp:posOffset>
            </wp:positionV>
            <wp:extent cx="3390900" cy="1084580"/>
            <wp:effectExtent l="0" t="0" r="0" b="1270"/>
            <wp:wrapNone/>
            <wp:docPr id="15177431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90900" cy="1084580"/>
                    </a:xfrm>
                    <a:prstGeom prst="rect">
                      <a:avLst/>
                    </a:prstGeom>
                  </pic:spPr>
                </pic:pic>
              </a:graphicData>
            </a:graphic>
            <wp14:sizeRelH relativeFrom="margin">
              <wp14:pctWidth>0</wp14:pctWidth>
            </wp14:sizeRelH>
            <wp14:sizeRelV relativeFrom="margin">
              <wp14:pctHeight>0</wp14:pctHeight>
            </wp14:sizeRelV>
          </wp:anchor>
        </w:drawing>
      </w:r>
    </w:p>
    <w:p w14:paraId="35F5F774" w14:textId="6845BBC5" w:rsidR="009400A7" w:rsidRPr="00C57A5B" w:rsidRDefault="00AE57FD" w:rsidP="00495ADB">
      <w:pPr>
        <w:bidi/>
        <w:rPr>
          <w:rFonts w:ascii="Traditional Arabic" w:hAnsi="Traditional Arabic" w:cs="Traditional Arabic"/>
          <w:b/>
          <w:bCs/>
          <w:noProof/>
          <w:sz w:val="50"/>
          <w:szCs w:val="50"/>
        </w:rPr>
      </w:pPr>
      <w:bookmarkStart w:id="0" w:name="_Hlk192109026"/>
      <w:bookmarkStart w:id="1" w:name="_Hlk213433111"/>
      <w:bookmarkEnd w:id="0"/>
      <w:bookmarkEnd w:id="1"/>
      <w:r>
        <w:rPr>
          <w:rFonts w:ascii="Traditional Arabic" w:hAnsi="Traditional Arabic" w:cs="Traditional Arabic" w:hint="cs"/>
          <w:b/>
          <w:bCs/>
          <w:noProof/>
          <w:sz w:val="50"/>
          <w:szCs w:val="50"/>
          <w:rtl/>
        </w:rPr>
        <w:t xml:space="preserve">                        </w:t>
      </w:r>
      <w:r w:rsidR="009400A7" w:rsidRPr="00C57A5B">
        <w:rPr>
          <w:rFonts w:ascii="Traditional Arabic" w:hAnsi="Traditional Arabic" w:cs="Traditional Arabic"/>
          <w:b/>
          <w:bCs/>
          <w:noProof/>
          <w:sz w:val="50"/>
          <w:szCs w:val="50"/>
          <w:rtl/>
        </w:rPr>
        <w:t>جامعة ميدأوشن</w:t>
      </w:r>
    </w:p>
    <w:p w14:paraId="4CCB8B12" w14:textId="6530771F" w:rsidR="009400A7" w:rsidRPr="005819D7" w:rsidRDefault="009400A7" w:rsidP="00F63D9B">
      <w:pPr>
        <w:bidi/>
        <w:spacing w:line="276" w:lineRule="auto"/>
        <w:jc w:val="center"/>
        <w:rPr>
          <w:rFonts w:ascii="Traditional Arabic" w:hAnsi="Traditional Arabic" w:cs="Traditional Arabic"/>
          <w:b/>
          <w:bCs/>
          <w:noProof/>
          <w:sz w:val="36"/>
          <w:szCs w:val="36"/>
          <w:rtl/>
        </w:rPr>
      </w:pPr>
      <w:r w:rsidRPr="005819D7">
        <w:rPr>
          <w:rFonts w:ascii="Traditional Arabic" w:hAnsi="Traditional Arabic" w:cs="Traditional Arabic"/>
          <w:b/>
          <w:bCs/>
          <w:noProof/>
          <w:sz w:val="36"/>
          <w:szCs w:val="36"/>
          <w:rtl/>
        </w:rPr>
        <w:t>كلية الإدارة</w:t>
      </w:r>
    </w:p>
    <w:p w14:paraId="66A99854" w14:textId="6B98CFB1" w:rsidR="0077249C" w:rsidRDefault="0077249C" w:rsidP="0077249C">
      <w:pPr>
        <w:pStyle w:val="NormalWeb"/>
        <w:bidi/>
        <w:spacing w:before="0" w:beforeAutospacing="0" w:after="0" w:afterAutospacing="0"/>
        <w:ind w:right="-270"/>
        <w:jc w:val="center"/>
        <w:rPr>
          <w:rFonts w:ascii="Traditional Arabic" w:hAnsi="Traditional Arabic" w:cs="Traditional Arabic"/>
          <w:b/>
          <w:bCs/>
          <w:color w:val="000000" w:themeColor="text1"/>
          <w:sz w:val="36"/>
          <w:szCs w:val="36"/>
        </w:rPr>
      </w:pPr>
    </w:p>
    <w:p w14:paraId="6E78EA95" w14:textId="289ECC64" w:rsidR="009400A7" w:rsidRDefault="009400A7" w:rsidP="00C57A5B">
      <w:pPr>
        <w:pStyle w:val="NormalWeb"/>
        <w:bidi/>
        <w:spacing w:before="0" w:beforeAutospacing="0" w:after="0" w:afterAutospacing="0"/>
        <w:ind w:right="-270"/>
        <w:jc w:val="center"/>
        <w:rPr>
          <w:rFonts w:ascii="Traditional Arabic" w:hAnsi="Traditional Arabic" w:cs="Traditional Arabic"/>
          <w:b/>
          <w:bCs/>
          <w:color w:val="000000" w:themeColor="text1"/>
          <w:sz w:val="36"/>
          <w:szCs w:val="36"/>
        </w:rPr>
      </w:pPr>
      <w:bookmarkStart w:id="2" w:name="_Hlk212295948"/>
      <w:r w:rsidRPr="009400A7">
        <w:rPr>
          <w:rFonts w:ascii="Traditional Arabic" w:hAnsi="Traditional Arabic" w:cs="Traditional Arabic"/>
          <w:b/>
          <w:bCs/>
          <w:color w:val="000000" w:themeColor="text1"/>
          <w:sz w:val="36"/>
          <w:szCs w:val="36"/>
          <w:rtl/>
        </w:rPr>
        <w:t>أثر الضغوط الإدارية على مرونة القيادة التنظيمية وقدرتها على التكيف الإداري</w:t>
      </w:r>
    </w:p>
    <w:p w14:paraId="2FCC4A0B" w14:textId="6C397B74" w:rsidR="009400A7" w:rsidRDefault="009400A7" w:rsidP="009400A7">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CE0FE1">
        <w:rPr>
          <w:rFonts w:ascii="Traditional Arabic" w:hAnsi="Traditional Arabic" w:cs="Traditional Arabic"/>
          <w:b/>
          <w:bCs/>
          <w:color w:val="000000" w:themeColor="text1"/>
          <w:sz w:val="28"/>
          <w:szCs w:val="28"/>
          <w:rtl/>
        </w:rPr>
        <w:t xml:space="preserve">دراسة ميدانية في </w:t>
      </w:r>
      <w:r w:rsidR="00C77EBB" w:rsidRPr="00CE0FE1">
        <w:rPr>
          <w:rFonts w:ascii="Traditional Arabic" w:hAnsi="Traditional Arabic" w:cs="Traditional Arabic" w:hint="cs"/>
          <w:b/>
          <w:bCs/>
          <w:color w:val="000000" w:themeColor="text1"/>
          <w:sz w:val="28"/>
          <w:szCs w:val="28"/>
          <w:rtl/>
        </w:rPr>
        <w:t>إحدى شركات قطاع السيارات بالمملكة العربية السعودية</w:t>
      </w:r>
    </w:p>
    <w:bookmarkEnd w:id="2"/>
    <w:p w14:paraId="72E11689" w14:textId="77A53216" w:rsidR="004A2787" w:rsidRPr="009400A7" w:rsidRDefault="004A2787" w:rsidP="004A2787">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0C4884AF" w14:textId="52EA8974" w:rsidR="009400A7" w:rsidRPr="00A90A62" w:rsidRDefault="009400A7" w:rsidP="000A478E">
      <w:pPr>
        <w:spacing w:line="276" w:lineRule="auto"/>
        <w:ind w:left="533"/>
        <w:jc w:val="center"/>
        <w:rPr>
          <w:rFonts w:ascii="Traditional Arabic" w:eastAsia="Times New Roman" w:hAnsi="Traditional Arabic" w:cs="Traditional Arabic"/>
          <w:b/>
          <w:bCs/>
          <w:color w:val="000000" w:themeColor="text1"/>
          <w:sz w:val="34"/>
          <w:szCs w:val="34"/>
          <w:rtl/>
        </w:rPr>
      </w:pPr>
      <w:r w:rsidRPr="00A90A62">
        <w:rPr>
          <w:rFonts w:ascii="Traditional Arabic" w:eastAsia="Times New Roman" w:hAnsi="Traditional Arabic" w:cs="Traditional Arabic" w:hint="cs"/>
          <w:b/>
          <w:bCs/>
          <w:color w:val="000000" w:themeColor="text1"/>
          <w:sz w:val="34"/>
          <w:szCs w:val="34"/>
          <w:rtl/>
        </w:rPr>
        <w:t>إعداد</w:t>
      </w:r>
    </w:p>
    <w:p w14:paraId="5D661EED" w14:textId="7EF56350" w:rsidR="009400A7" w:rsidRPr="00A90A62" w:rsidRDefault="009400A7" w:rsidP="000A478E">
      <w:pPr>
        <w:spacing w:line="276" w:lineRule="auto"/>
        <w:ind w:left="533"/>
        <w:jc w:val="center"/>
        <w:rPr>
          <w:rFonts w:ascii="Traditional Arabic" w:hAnsi="Traditional Arabic" w:cs="Traditional Arabic"/>
          <w:b/>
          <w:bCs/>
          <w:color w:val="000000" w:themeColor="text1"/>
          <w:sz w:val="34"/>
          <w:szCs w:val="34"/>
        </w:rPr>
      </w:pPr>
      <w:r w:rsidRPr="00A90A62">
        <w:rPr>
          <w:rFonts w:ascii="Traditional Arabic" w:hAnsi="Traditional Arabic" w:cs="Traditional Arabic"/>
          <w:b/>
          <w:bCs/>
          <w:color w:val="000000" w:themeColor="text1"/>
          <w:sz w:val="34"/>
          <w:szCs w:val="34"/>
          <w:rtl/>
        </w:rPr>
        <w:t>أحمد فاروق علي محمد</w:t>
      </w:r>
    </w:p>
    <w:p w14:paraId="47FC8A2E" w14:textId="7C388594" w:rsidR="000A478E" w:rsidRPr="00A90A62" w:rsidRDefault="000A478E" w:rsidP="000A478E">
      <w:pPr>
        <w:spacing w:line="276" w:lineRule="auto"/>
        <w:ind w:left="533"/>
        <w:jc w:val="center"/>
        <w:rPr>
          <w:rFonts w:ascii="Traditional Arabic" w:eastAsia="Times New Roman" w:hAnsi="Traditional Arabic" w:cs="Traditional Arabic"/>
          <w:b/>
          <w:bCs/>
          <w:color w:val="000000" w:themeColor="text1"/>
          <w:sz w:val="32"/>
          <w:szCs w:val="32"/>
          <w:rtl/>
        </w:rPr>
      </w:pPr>
      <w:r w:rsidRPr="00A90A62">
        <w:rPr>
          <w:rFonts w:ascii="Traditional Arabic" w:hAnsi="Traditional Arabic" w:cs="Traditional Arabic" w:hint="cs"/>
          <w:b/>
          <w:bCs/>
          <w:color w:val="000000" w:themeColor="text1"/>
          <w:sz w:val="32"/>
          <w:szCs w:val="32"/>
          <w:rtl/>
        </w:rPr>
        <w:t>جمهورية مصر العربية</w:t>
      </w:r>
    </w:p>
    <w:p w14:paraId="1370B6B1" w14:textId="61DEACCE" w:rsidR="009400A7" w:rsidRPr="00A90A62" w:rsidRDefault="000A478E" w:rsidP="000A478E">
      <w:pPr>
        <w:spacing w:line="360" w:lineRule="auto"/>
        <w:ind w:left="533"/>
        <w:jc w:val="center"/>
        <w:rPr>
          <w:rFonts w:ascii="Traditional Arabic" w:hAnsi="Traditional Arabic" w:cs="Traditional Arabic"/>
          <w:b/>
          <w:bCs/>
          <w:color w:val="000000" w:themeColor="text1"/>
          <w:sz w:val="40"/>
          <w:szCs w:val="40"/>
          <w:rtl/>
        </w:rPr>
      </w:pPr>
      <w:r w:rsidRPr="00A90A62">
        <w:rPr>
          <w:rFonts w:ascii="Traditional Arabic" w:hAnsi="Traditional Arabic" w:cs="Traditional Arabic" w:hint="cs"/>
          <w:b/>
          <w:bCs/>
          <w:color w:val="000000" w:themeColor="text1"/>
          <w:sz w:val="40"/>
          <w:szCs w:val="40"/>
          <w:rtl/>
        </w:rPr>
        <w:t xml:space="preserve">رسالة مقدمة لجامعة ميدأوشن لاستكمال متطلبات نيل درجة الدكتوراه </w:t>
      </w:r>
    </w:p>
    <w:p w14:paraId="4928598F" w14:textId="07FD8191" w:rsidR="000A478E" w:rsidRPr="00C57A5B" w:rsidRDefault="000A478E" w:rsidP="000A478E">
      <w:pPr>
        <w:spacing w:line="360" w:lineRule="auto"/>
        <w:ind w:left="533"/>
        <w:jc w:val="center"/>
        <w:rPr>
          <w:rFonts w:ascii="Traditional Arabic" w:hAnsi="Traditional Arabic" w:cs="Traditional Arabic"/>
          <w:b/>
          <w:bCs/>
          <w:color w:val="000000" w:themeColor="text1"/>
          <w:sz w:val="40"/>
          <w:szCs w:val="40"/>
          <w:rtl/>
        </w:rPr>
      </w:pPr>
      <w:r w:rsidRPr="00C57A5B">
        <w:rPr>
          <w:rFonts w:ascii="Traditional Arabic" w:hAnsi="Traditional Arabic" w:cs="Traditional Arabic" w:hint="cs"/>
          <w:b/>
          <w:bCs/>
          <w:color w:val="000000" w:themeColor="text1"/>
          <w:sz w:val="40"/>
          <w:szCs w:val="40"/>
          <w:rtl/>
        </w:rPr>
        <w:t>في</w:t>
      </w:r>
    </w:p>
    <w:p w14:paraId="7AFA45A5" w14:textId="4FB262BB" w:rsidR="000A478E" w:rsidRDefault="000A478E" w:rsidP="000A478E">
      <w:pPr>
        <w:spacing w:line="360" w:lineRule="auto"/>
        <w:ind w:left="533"/>
        <w:jc w:val="center"/>
        <w:rPr>
          <w:rFonts w:ascii="Traditional Arabic" w:hAnsi="Traditional Arabic" w:cs="Traditional Arabic"/>
          <w:b/>
          <w:bCs/>
          <w:color w:val="000000" w:themeColor="text1"/>
          <w:sz w:val="40"/>
          <w:szCs w:val="40"/>
        </w:rPr>
      </w:pPr>
      <w:r w:rsidRPr="00C57A5B">
        <w:rPr>
          <w:rFonts w:ascii="Traditional Arabic" w:hAnsi="Traditional Arabic" w:cs="Traditional Arabic" w:hint="cs"/>
          <w:b/>
          <w:bCs/>
          <w:color w:val="000000" w:themeColor="text1"/>
          <w:sz w:val="40"/>
          <w:szCs w:val="40"/>
          <w:rtl/>
        </w:rPr>
        <w:t>الإدارة</w:t>
      </w:r>
    </w:p>
    <w:p w14:paraId="69B77535" w14:textId="1E6E4ABA" w:rsidR="00920B64" w:rsidRPr="00C57A5B" w:rsidRDefault="00920B64" w:rsidP="000A478E">
      <w:pPr>
        <w:spacing w:line="360" w:lineRule="auto"/>
        <w:ind w:left="533"/>
        <w:jc w:val="center"/>
        <w:rPr>
          <w:rFonts w:ascii="Traditional Arabic" w:hAnsi="Traditional Arabic" w:cs="Traditional Arabic"/>
          <w:b/>
          <w:bCs/>
          <w:color w:val="000000" w:themeColor="text1"/>
          <w:sz w:val="40"/>
          <w:szCs w:val="40"/>
          <w:rtl/>
        </w:rPr>
      </w:pPr>
    </w:p>
    <w:p w14:paraId="2312996A" w14:textId="471195FD" w:rsidR="000A478E" w:rsidRPr="00C57A5B" w:rsidRDefault="000309C3" w:rsidP="000A478E">
      <w:pPr>
        <w:spacing w:line="360" w:lineRule="auto"/>
        <w:ind w:left="533"/>
        <w:jc w:val="cente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2026</w:t>
      </w:r>
    </w:p>
    <w:p w14:paraId="0D8C8CAD" w14:textId="6F97F902" w:rsidR="009400A7" w:rsidRDefault="009400A7" w:rsidP="00BE609B">
      <w:pPr>
        <w:spacing w:line="480" w:lineRule="auto"/>
        <w:ind w:left="533"/>
        <w:jc w:val="right"/>
        <w:rPr>
          <w:rFonts w:ascii="Arial" w:hAnsi="Arial" w:cs="Arial"/>
          <w:noProof/>
        </w:rPr>
      </w:pPr>
    </w:p>
    <w:p w14:paraId="10BF34FF" w14:textId="04EACF98" w:rsidR="009400A7" w:rsidRDefault="00360C44" w:rsidP="00BE609B">
      <w:pPr>
        <w:spacing w:line="480" w:lineRule="auto"/>
        <w:ind w:left="533"/>
        <w:jc w:val="right"/>
        <w:rPr>
          <w:rFonts w:ascii="Arial" w:hAnsi="Arial" w:cs="Arial"/>
          <w:noProof/>
        </w:rPr>
      </w:pPr>
      <w:r>
        <w:rPr>
          <w:rFonts w:ascii="Times New Roman"/>
          <w:b/>
          <w:noProof/>
          <w:sz w:val="20"/>
        </w:rPr>
        <w:lastRenderedPageBreak/>
        <w:drawing>
          <wp:anchor distT="0" distB="0" distL="114300" distR="114300" simplePos="0" relativeHeight="251745792" behindDoc="0" locked="0" layoutInCell="1" allowOverlap="1" wp14:anchorId="5F72E6CA" wp14:editId="29FC8DD4">
            <wp:simplePos x="0" y="0"/>
            <wp:positionH relativeFrom="margin">
              <wp:posOffset>830580</wp:posOffset>
            </wp:positionH>
            <wp:positionV relativeFrom="margin">
              <wp:align>top</wp:align>
            </wp:positionV>
            <wp:extent cx="3398520" cy="1249680"/>
            <wp:effectExtent l="0" t="0" r="0" b="7620"/>
            <wp:wrapSquare wrapText="bothSides"/>
            <wp:docPr id="642147695"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47695" name="image1.png" descr="A black and blue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98520" cy="1249680"/>
                    </a:xfrm>
                    <a:prstGeom prst="rect">
                      <a:avLst/>
                    </a:prstGeom>
                  </pic:spPr>
                </pic:pic>
              </a:graphicData>
            </a:graphic>
            <wp14:sizeRelH relativeFrom="margin">
              <wp14:pctWidth>0</wp14:pctWidth>
            </wp14:sizeRelH>
            <wp14:sizeRelV relativeFrom="margin">
              <wp14:pctHeight>0</wp14:pctHeight>
            </wp14:sizeRelV>
          </wp:anchor>
        </w:drawing>
      </w:r>
    </w:p>
    <w:p w14:paraId="65E60AC6" w14:textId="227EBA71" w:rsidR="00C936C7" w:rsidRDefault="00C936C7" w:rsidP="00E32AC3">
      <w:pPr>
        <w:spacing w:line="276" w:lineRule="auto"/>
        <w:rPr>
          <w:rFonts w:asciiTheme="majorBidi" w:hAnsiTheme="majorBidi" w:cstheme="majorBidi"/>
          <w:b/>
          <w:bCs/>
          <w:noProof/>
          <w:sz w:val="36"/>
          <w:szCs w:val="36"/>
        </w:rPr>
      </w:pPr>
    </w:p>
    <w:p w14:paraId="3B9B2C97" w14:textId="1883AA7E" w:rsidR="00CF73E1" w:rsidRDefault="00CF73E1" w:rsidP="00920B64">
      <w:pPr>
        <w:spacing w:line="276" w:lineRule="auto"/>
        <w:jc w:val="center"/>
        <w:rPr>
          <w:rFonts w:asciiTheme="majorBidi" w:hAnsiTheme="majorBidi" w:cstheme="majorBidi"/>
          <w:b/>
          <w:bCs/>
          <w:noProof/>
          <w:sz w:val="36"/>
          <w:szCs w:val="36"/>
        </w:rPr>
      </w:pPr>
    </w:p>
    <w:p w14:paraId="5E4F2E3C" w14:textId="2D67DF35" w:rsidR="00E26497" w:rsidRDefault="00E26497" w:rsidP="00CA03EB">
      <w:pPr>
        <w:spacing w:line="276" w:lineRule="auto"/>
        <w:jc w:val="center"/>
        <w:rPr>
          <w:rFonts w:asciiTheme="majorBidi" w:hAnsiTheme="majorBidi" w:cstheme="majorBidi"/>
          <w:b/>
          <w:bCs/>
          <w:noProof/>
          <w:sz w:val="36"/>
          <w:szCs w:val="36"/>
        </w:rPr>
      </w:pPr>
    </w:p>
    <w:p w14:paraId="66A8F63E" w14:textId="4DA56CE3" w:rsidR="009400A7" w:rsidRPr="002D0B70" w:rsidRDefault="00D46C1B" w:rsidP="00C936C7">
      <w:pPr>
        <w:spacing w:line="276" w:lineRule="auto"/>
        <w:jc w:val="center"/>
        <w:rPr>
          <w:rFonts w:asciiTheme="majorBidi" w:hAnsiTheme="majorBidi" w:cstheme="majorBidi"/>
          <w:b/>
          <w:bCs/>
          <w:noProof/>
          <w:sz w:val="36"/>
          <w:szCs w:val="36"/>
        </w:rPr>
      </w:pPr>
      <w:r w:rsidRPr="002D0B70">
        <w:rPr>
          <w:rFonts w:asciiTheme="majorBidi" w:hAnsiTheme="majorBidi" w:cstheme="majorBidi"/>
          <w:b/>
          <w:bCs/>
          <w:noProof/>
          <w:sz w:val="36"/>
          <w:szCs w:val="36"/>
        </w:rPr>
        <w:t>Midocean University</w:t>
      </w:r>
    </w:p>
    <w:p w14:paraId="2B8ED746" w14:textId="311BE8C3" w:rsidR="00D46C1B" w:rsidRPr="00360C44" w:rsidRDefault="00D46C1B" w:rsidP="00C936C7">
      <w:pPr>
        <w:spacing w:line="276" w:lineRule="auto"/>
        <w:jc w:val="center"/>
        <w:rPr>
          <w:rFonts w:asciiTheme="majorBidi" w:hAnsiTheme="majorBidi" w:cstheme="majorBidi"/>
          <w:noProof/>
          <w:sz w:val="30"/>
          <w:szCs w:val="30"/>
        </w:rPr>
      </w:pPr>
      <w:r w:rsidRPr="00360C44">
        <w:rPr>
          <w:rFonts w:asciiTheme="majorBidi" w:hAnsiTheme="majorBidi" w:cstheme="majorBidi"/>
          <w:noProof/>
          <w:sz w:val="30"/>
          <w:szCs w:val="30"/>
        </w:rPr>
        <w:t>Management Colloge</w:t>
      </w:r>
    </w:p>
    <w:p w14:paraId="4813A46D" w14:textId="77777777" w:rsidR="009400A7" w:rsidRDefault="009400A7" w:rsidP="00BE609B">
      <w:pPr>
        <w:spacing w:line="480" w:lineRule="auto"/>
        <w:ind w:left="533"/>
        <w:jc w:val="right"/>
        <w:rPr>
          <w:rFonts w:ascii="Arial" w:hAnsi="Arial" w:cs="Arial"/>
          <w:noProof/>
        </w:rPr>
      </w:pPr>
    </w:p>
    <w:p w14:paraId="5753FEEA" w14:textId="4B6A484D" w:rsidR="002D0B70" w:rsidRPr="002D0B70" w:rsidRDefault="00F10B6C" w:rsidP="002D0B70">
      <w:pPr>
        <w:pStyle w:val="NormalWeb"/>
        <w:bidi/>
        <w:spacing w:before="0" w:beforeAutospacing="0" w:after="0" w:afterAutospacing="0"/>
        <w:ind w:right="-270"/>
        <w:jc w:val="center"/>
        <w:rPr>
          <w:rFonts w:asciiTheme="majorBidi" w:hAnsiTheme="majorBidi" w:cstheme="majorBidi"/>
          <w:b/>
          <w:bCs/>
          <w:color w:val="000000" w:themeColor="text1"/>
          <w:sz w:val="36"/>
          <w:szCs w:val="36"/>
        </w:rPr>
      </w:pPr>
      <w:bookmarkStart w:id="3" w:name="_Hlk212296225"/>
      <w:r w:rsidRPr="002D0B70">
        <w:rPr>
          <w:rFonts w:asciiTheme="majorBidi" w:hAnsiTheme="majorBidi" w:cstheme="majorBidi"/>
          <w:b/>
          <w:bCs/>
          <w:color w:val="000000" w:themeColor="text1"/>
          <w:sz w:val="36"/>
          <w:szCs w:val="36"/>
        </w:rPr>
        <w:t xml:space="preserve">The Impact of Managerial Stress on Organizational Leadership </w:t>
      </w:r>
      <w:r w:rsidR="00B73BDD">
        <w:rPr>
          <w:rFonts w:asciiTheme="majorBidi" w:hAnsiTheme="majorBidi" w:cstheme="majorBidi"/>
          <w:b/>
          <w:bCs/>
          <w:color w:val="000000" w:themeColor="text1"/>
          <w:sz w:val="36"/>
          <w:szCs w:val="36"/>
        </w:rPr>
        <w:t>Resilience</w:t>
      </w:r>
      <w:r w:rsidRPr="002D0B70">
        <w:rPr>
          <w:rFonts w:asciiTheme="majorBidi" w:hAnsiTheme="majorBidi" w:cstheme="majorBidi"/>
          <w:b/>
          <w:bCs/>
          <w:color w:val="000000" w:themeColor="text1"/>
          <w:sz w:val="36"/>
          <w:szCs w:val="36"/>
        </w:rPr>
        <w:t xml:space="preserve"> and Adaptability</w:t>
      </w:r>
    </w:p>
    <w:p w14:paraId="5D5B02DE" w14:textId="74760A93" w:rsidR="00F92EA4" w:rsidRDefault="00AF0540" w:rsidP="00F92EA4">
      <w:pPr>
        <w:pStyle w:val="NormalWeb"/>
        <w:bidi/>
        <w:spacing w:before="0" w:beforeAutospacing="0" w:after="0" w:afterAutospacing="0"/>
        <w:ind w:right="-270"/>
        <w:jc w:val="center"/>
        <w:rPr>
          <w:rFonts w:asciiTheme="majorBidi" w:hAnsiTheme="majorBidi" w:cstheme="majorBidi"/>
          <w:b/>
          <w:bCs/>
          <w:color w:val="000000" w:themeColor="text1"/>
          <w:sz w:val="32"/>
          <w:szCs w:val="32"/>
          <w:rtl/>
        </w:rPr>
      </w:pPr>
      <w:r w:rsidRPr="00AF0540">
        <w:rPr>
          <w:rFonts w:asciiTheme="majorBidi" w:hAnsiTheme="majorBidi" w:cstheme="majorBidi"/>
          <w:b/>
          <w:bCs/>
          <w:color w:val="000000" w:themeColor="text1"/>
          <w:sz w:val="32"/>
          <w:szCs w:val="32"/>
        </w:rPr>
        <w:t xml:space="preserve">A Field Study in One of the Automotive Sector Companies in </w:t>
      </w:r>
      <w:r>
        <w:rPr>
          <w:rFonts w:asciiTheme="majorBidi" w:hAnsiTheme="majorBidi" w:cstheme="majorBidi"/>
          <w:b/>
          <w:bCs/>
          <w:color w:val="000000" w:themeColor="text1"/>
          <w:sz w:val="32"/>
          <w:szCs w:val="32"/>
        </w:rPr>
        <w:t>KSA</w:t>
      </w:r>
    </w:p>
    <w:p w14:paraId="79B4EFE2" w14:textId="77777777" w:rsidR="00360C44" w:rsidRPr="004E2213" w:rsidRDefault="00360C44" w:rsidP="00360C44">
      <w:pPr>
        <w:pStyle w:val="NormalWeb"/>
        <w:bidi/>
        <w:spacing w:before="0" w:beforeAutospacing="0" w:after="0" w:afterAutospacing="0"/>
        <w:ind w:right="-270"/>
        <w:jc w:val="center"/>
        <w:rPr>
          <w:rFonts w:ascii="Sakkal Majalla" w:hAnsi="Sakkal Majalla" w:cs="Sakkal Majalla"/>
          <w:b/>
          <w:bCs/>
          <w:color w:val="000000" w:themeColor="text1"/>
          <w:sz w:val="36"/>
          <w:szCs w:val="36"/>
        </w:rPr>
      </w:pPr>
    </w:p>
    <w:bookmarkEnd w:id="3"/>
    <w:p w14:paraId="6E8EDADC" w14:textId="5FBE3DAB" w:rsidR="002D0B70"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2D0B70">
        <w:rPr>
          <w:rFonts w:asciiTheme="majorBidi" w:hAnsiTheme="majorBidi" w:cstheme="majorBidi"/>
          <w:b/>
          <w:bCs/>
          <w:color w:val="000000" w:themeColor="text1"/>
          <w:sz w:val="32"/>
          <w:szCs w:val="32"/>
        </w:rPr>
        <w:t>By</w:t>
      </w:r>
      <w:r w:rsidR="00B35CF5">
        <w:rPr>
          <w:rFonts w:asciiTheme="majorBidi" w:hAnsiTheme="majorBidi" w:cstheme="majorBidi"/>
          <w:b/>
          <w:bCs/>
          <w:color w:val="000000" w:themeColor="text1"/>
          <w:sz w:val="32"/>
          <w:szCs w:val="32"/>
        </w:rPr>
        <w:t>:</w:t>
      </w:r>
      <w:r w:rsidRPr="002D0B70">
        <w:rPr>
          <w:rFonts w:asciiTheme="majorBidi" w:hAnsiTheme="majorBidi" w:cstheme="majorBidi"/>
          <w:b/>
          <w:bCs/>
          <w:color w:val="000000" w:themeColor="text1"/>
          <w:sz w:val="32"/>
          <w:szCs w:val="32"/>
        </w:rPr>
        <w:t xml:space="preserve"> </w:t>
      </w:r>
    </w:p>
    <w:p w14:paraId="4988A667" w14:textId="77777777" w:rsidR="002D0B70" w:rsidRPr="002D0B70"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p>
    <w:p w14:paraId="0BEFCDB5" w14:textId="12581A73" w:rsidR="002D0B70" w:rsidRPr="00CA09CE"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CA09CE">
        <w:rPr>
          <w:rFonts w:asciiTheme="majorBidi" w:hAnsiTheme="majorBidi" w:cstheme="majorBidi"/>
          <w:b/>
          <w:bCs/>
          <w:color w:val="000000" w:themeColor="text1"/>
          <w:sz w:val="32"/>
          <w:szCs w:val="32"/>
        </w:rPr>
        <w:t>Ahmed Farouk Aly Mohammed</w:t>
      </w:r>
    </w:p>
    <w:p w14:paraId="44242967"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71666570" w14:textId="3417C317" w:rsidR="002D0B70" w:rsidRPr="00CA09CE"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CA09CE">
        <w:rPr>
          <w:rFonts w:asciiTheme="majorBidi" w:hAnsiTheme="majorBidi" w:cstheme="majorBidi"/>
          <w:b/>
          <w:bCs/>
          <w:color w:val="000000" w:themeColor="text1"/>
          <w:sz w:val="32"/>
          <w:szCs w:val="32"/>
        </w:rPr>
        <w:t>Egypt</w:t>
      </w:r>
    </w:p>
    <w:p w14:paraId="43511D08"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6680700C" w14:textId="4C3EC83A" w:rsidR="002D0B70" w:rsidRPr="00CA09CE"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CA09CE">
        <w:rPr>
          <w:rFonts w:asciiTheme="majorBidi" w:hAnsiTheme="majorBidi" w:cstheme="majorBidi"/>
          <w:b/>
          <w:bCs/>
          <w:color w:val="000000" w:themeColor="text1"/>
          <w:sz w:val="32"/>
          <w:szCs w:val="32"/>
        </w:rPr>
        <w:t>Submitted to Midocean University in partial fulfillment of the requirements for the degree of Doctor of Philosophy</w:t>
      </w:r>
    </w:p>
    <w:p w14:paraId="21396312"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0E02A52F" w14:textId="14BF5751" w:rsidR="002D0B70" w:rsidRPr="00FC0396"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FC0396">
        <w:rPr>
          <w:rFonts w:asciiTheme="majorBidi" w:hAnsiTheme="majorBidi" w:cstheme="majorBidi"/>
          <w:b/>
          <w:bCs/>
          <w:color w:val="000000" w:themeColor="text1"/>
          <w:sz w:val="32"/>
          <w:szCs w:val="32"/>
        </w:rPr>
        <w:t xml:space="preserve">in </w:t>
      </w:r>
    </w:p>
    <w:p w14:paraId="5193E830"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1C7799AD" w14:textId="29DF6D76" w:rsidR="002D0B70" w:rsidRPr="00FC0396"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FC0396">
        <w:rPr>
          <w:rFonts w:asciiTheme="majorBidi" w:hAnsiTheme="majorBidi" w:cstheme="majorBidi"/>
          <w:b/>
          <w:bCs/>
          <w:color w:val="000000" w:themeColor="text1"/>
          <w:sz w:val="32"/>
          <w:szCs w:val="32"/>
        </w:rPr>
        <w:t xml:space="preserve">Management </w:t>
      </w:r>
    </w:p>
    <w:p w14:paraId="225B0530"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1EF03E99"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2ADAC68B" w14:textId="77777777" w:rsidR="002D0B70" w:rsidRP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AB27199" w:rsidR="00395E1F" w:rsidRPr="002D0B70" w:rsidRDefault="000309C3" w:rsidP="002D0B70">
      <w:pPr>
        <w:spacing w:line="360" w:lineRule="auto"/>
        <w:ind w:left="533"/>
        <w:jc w:val="center"/>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2026</w:t>
      </w:r>
    </w:p>
    <w:p w14:paraId="700DA326" w14:textId="77777777" w:rsidR="00665A98" w:rsidRDefault="00665A98" w:rsidP="00883E09">
      <w:pPr>
        <w:jc w:val="center"/>
        <w:rPr>
          <w:rFonts w:ascii="Calibri" w:hAnsi="Calibri" w:cs="Calibri"/>
          <w:b/>
          <w:bCs/>
          <w:color w:val="FF0000"/>
          <w:sz w:val="28"/>
          <w:szCs w:val="28"/>
        </w:rPr>
        <w:sectPr w:rsidR="00665A98" w:rsidSect="00395E1F">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39638797" w14:textId="77777777" w:rsidR="002D0B70" w:rsidRDefault="002D0B70" w:rsidP="00883E09">
      <w:pPr>
        <w:jc w:val="center"/>
        <w:rPr>
          <w:rFonts w:ascii="Calibri" w:hAnsi="Calibri" w:cs="Calibri"/>
          <w:b/>
          <w:bCs/>
          <w:color w:val="FF0000"/>
          <w:sz w:val="28"/>
          <w:szCs w:val="28"/>
          <w:rtl/>
        </w:rPr>
      </w:pPr>
    </w:p>
    <w:p w14:paraId="2CE9EE4A" w14:textId="22990916" w:rsidR="00B62349" w:rsidRPr="007311D3" w:rsidRDefault="00B62349" w:rsidP="00B62349">
      <w:pPr>
        <w:jc w:val="center"/>
        <w:rPr>
          <w:rFonts w:ascii="Traditional Arabic" w:hAnsi="Traditional Arabic" w:cs="Traditional Arabic"/>
          <w:b/>
          <w:bCs/>
          <w:sz w:val="90"/>
          <w:szCs w:val="90"/>
        </w:rPr>
      </w:pPr>
      <w:r w:rsidRPr="007311D3">
        <w:rPr>
          <w:rFonts w:ascii="Traditional Arabic" w:hAnsi="Traditional Arabic" w:cs="Traditional Arabic" w:hint="cs"/>
          <w:b/>
          <w:bCs/>
          <w:sz w:val="90"/>
          <w:szCs w:val="90"/>
          <w:rtl/>
        </w:rPr>
        <w:t>الآية</w:t>
      </w:r>
      <w:r w:rsidRPr="007311D3">
        <w:rPr>
          <w:rFonts w:ascii="Traditional Arabic" w:hAnsi="Traditional Arabic" w:cs="Traditional Arabic"/>
          <w:b/>
          <w:bCs/>
          <w:sz w:val="90"/>
          <w:szCs w:val="90"/>
        </w:rPr>
        <w:t xml:space="preserve"> </w:t>
      </w:r>
    </w:p>
    <w:p w14:paraId="280E7299" w14:textId="5FE4E877" w:rsidR="002E2EBF" w:rsidRPr="00136189" w:rsidRDefault="00B35D6F" w:rsidP="002E2EBF">
      <w:pPr>
        <w:jc w:val="center"/>
        <w:rPr>
          <w:rFonts w:ascii="Traditional Arabic" w:hAnsi="Traditional Arabic" w:cs="Traditional Arabic"/>
          <w:b/>
          <w:bCs/>
          <w:color w:val="1F497D" w:themeColor="text2"/>
          <w:sz w:val="70"/>
          <w:szCs w:val="70"/>
          <w:rtl/>
        </w:rPr>
      </w:pPr>
      <w:bookmarkStart w:id="4" w:name="_Hlk192370633"/>
      <w:r w:rsidRPr="00512E0A">
        <w:rPr>
          <w:rFonts w:ascii="Traditional Arabic" w:hAnsi="Traditional Arabic" w:cs="Traditional Arabic" w:hint="cs"/>
          <w:b/>
          <w:bCs/>
          <w:sz w:val="70"/>
          <w:szCs w:val="70"/>
          <w:rtl/>
        </w:rPr>
        <w:t>﴿أَمْ</w:t>
      </w:r>
      <w:r w:rsidR="002E2EBF" w:rsidRPr="00512E0A">
        <w:rPr>
          <w:rFonts w:ascii="Traditional Arabic" w:hAnsi="Traditional Arabic" w:cs="Traditional Arabic"/>
          <w:b/>
          <w:bCs/>
          <w:sz w:val="70"/>
          <w:szCs w:val="70"/>
          <w:rtl/>
        </w:rPr>
        <w:t xml:space="preserve"> حَسِبْتُمْ أَن تَدْخُلُوا ٱلْجَنَّةَ وَلَمَّا يَأْتِكُم مَّثَلُ ٱلَّذِينَ خَلَوْا مِن قَبْلِكُم ۖ مَّسَّتْهُمُ ٱلْبَأْسَآءُ وَٱلضَّرَّآءُ وَزُلْزِلُوا حَتَّىٰ يَقُولَ ٱلرَّسُولُ وَٱلَّذِينَ ءَامَنُوا۟ مَعَهُۥ مَتَىٰ نَصْرُ ٱللَّهِ ۗ أَلَآ إِنَّ نَصْرَ ٱللَّهِ </w:t>
      </w:r>
      <w:bookmarkEnd w:id="4"/>
      <w:r w:rsidR="00911A7E" w:rsidRPr="00512E0A">
        <w:rPr>
          <w:rFonts w:ascii="Traditional Arabic" w:hAnsi="Traditional Arabic" w:cs="Traditional Arabic" w:hint="cs"/>
          <w:b/>
          <w:bCs/>
          <w:sz w:val="70"/>
          <w:szCs w:val="70"/>
          <w:rtl/>
        </w:rPr>
        <w:t>قَرِيبٌ﴾</w:t>
      </w:r>
      <w:r w:rsidR="004A2787" w:rsidRPr="00136189">
        <w:rPr>
          <w:rFonts w:ascii="Traditional Arabic" w:hAnsi="Traditional Arabic" w:cs="Traditional Arabic"/>
          <w:b/>
          <w:bCs/>
          <w:color w:val="1F497D" w:themeColor="text2"/>
          <w:sz w:val="70"/>
          <w:szCs w:val="70"/>
        </w:rPr>
        <w:t xml:space="preserve">  </w:t>
      </w:r>
    </w:p>
    <w:p w14:paraId="2478063D" w14:textId="0E949A8D" w:rsidR="002E2EBF" w:rsidRPr="007311D3" w:rsidRDefault="002E2EBF" w:rsidP="00883E09">
      <w:pPr>
        <w:jc w:val="center"/>
        <w:rPr>
          <w:rFonts w:ascii="Traditional Arabic" w:hAnsi="Traditional Arabic" w:cs="Traditional Arabic"/>
          <w:b/>
          <w:bCs/>
          <w:color w:val="000000" w:themeColor="text1"/>
          <w:sz w:val="50"/>
          <w:szCs w:val="50"/>
          <w:rtl/>
        </w:rPr>
      </w:pPr>
      <w:r w:rsidRPr="007311D3">
        <w:rPr>
          <w:rFonts w:ascii="Traditional Arabic" w:hAnsi="Traditional Arabic" w:cs="Traditional Arabic"/>
          <w:b/>
          <w:bCs/>
          <w:color w:val="000000" w:themeColor="text1"/>
          <w:sz w:val="50"/>
          <w:szCs w:val="50"/>
        </w:rPr>
        <w:t>(</w:t>
      </w:r>
      <w:r w:rsidRPr="007311D3">
        <w:rPr>
          <w:rFonts w:ascii="Traditional Arabic" w:hAnsi="Traditional Arabic" w:cs="Traditional Arabic"/>
          <w:b/>
          <w:bCs/>
          <w:color w:val="000000" w:themeColor="text1"/>
          <w:sz w:val="50"/>
          <w:szCs w:val="50"/>
          <w:rtl/>
        </w:rPr>
        <w:t>سورة البقرة: 214</w:t>
      </w:r>
      <w:r w:rsidRPr="007311D3">
        <w:rPr>
          <w:rFonts w:ascii="Traditional Arabic" w:hAnsi="Traditional Arabic" w:cs="Traditional Arabic"/>
          <w:b/>
          <w:bCs/>
          <w:color w:val="000000" w:themeColor="text1"/>
          <w:sz w:val="50"/>
          <w:szCs w:val="50"/>
        </w:rPr>
        <w:t>)</w:t>
      </w:r>
    </w:p>
    <w:p w14:paraId="6C1E680D" w14:textId="77777777" w:rsidR="002E2EBF" w:rsidRDefault="002E2EBF" w:rsidP="00883E09">
      <w:pPr>
        <w:jc w:val="center"/>
        <w:rPr>
          <w:rFonts w:ascii="Calibri" w:hAnsi="Calibri" w:cs="Calibri"/>
          <w:b/>
          <w:bCs/>
          <w:color w:val="FF0000"/>
          <w:sz w:val="28"/>
          <w:szCs w:val="28"/>
          <w:rtl/>
        </w:rPr>
      </w:pPr>
    </w:p>
    <w:p w14:paraId="5A9F03B3" w14:textId="77777777" w:rsidR="00314324" w:rsidRDefault="00314324" w:rsidP="00314324">
      <w:pPr>
        <w:bidi/>
        <w:rPr>
          <w:rFonts w:ascii="Traditional Arabic" w:hAnsi="Traditional Arabic" w:cs="Traditional Arabic"/>
          <w:sz w:val="50"/>
          <w:szCs w:val="50"/>
        </w:rPr>
      </w:pPr>
    </w:p>
    <w:p w14:paraId="204EB124" w14:textId="77777777" w:rsidR="004750B1" w:rsidRDefault="004750B1" w:rsidP="004750B1">
      <w:pPr>
        <w:bidi/>
        <w:rPr>
          <w:rFonts w:ascii="Traditional Arabic" w:hAnsi="Traditional Arabic" w:cs="Traditional Arabic"/>
          <w:sz w:val="50"/>
          <w:szCs w:val="50"/>
        </w:rPr>
      </w:pPr>
    </w:p>
    <w:p w14:paraId="28EB2588" w14:textId="77777777" w:rsidR="004750B1" w:rsidRDefault="004750B1" w:rsidP="004750B1">
      <w:pPr>
        <w:bidi/>
        <w:rPr>
          <w:rFonts w:ascii="Traditional Arabic" w:hAnsi="Traditional Arabic" w:cs="Traditional Arabic"/>
          <w:sz w:val="50"/>
          <w:szCs w:val="50"/>
        </w:rPr>
      </w:pPr>
    </w:p>
    <w:p w14:paraId="37DF20F6" w14:textId="77777777" w:rsidR="004750B1" w:rsidRDefault="004750B1" w:rsidP="004750B1">
      <w:pPr>
        <w:bidi/>
        <w:rPr>
          <w:rFonts w:ascii="Traditional Arabic" w:hAnsi="Traditional Arabic" w:cs="Traditional Arabic"/>
          <w:sz w:val="50"/>
          <w:szCs w:val="50"/>
        </w:rPr>
      </w:pPr>
    </w:p>
    <w:p w14:paraId="70BDDF01" w14:textId="454B1BD7" w:rsidR="002E2EBF" w:rsidRPr="007311D3" w:rsidRDefault="002E2EBF" w:rsidP="002E2EBF">
      <w:pPr>
        <w:jc w:val="center"/>
        <w:rPr>
          <w:rFonts w:ascii="Traditional Arabic" w:hAnsi="Traditional Arabic" w:cs="Traditional Arabic"/>
          <w:b/>
          <w:bCs/>
          <w:sz w:val="90"/>
          <w:szCs w:val="90"/>
        </w:rPr>
      </w:pPr>
      <w:r w:rsidRPr="007311D3">
        <w:rPr>
          <w:rFonts w:ascii="Traditional Arabic" w:hAnsi="Traditional Arabic" w:cs="Traditional Arabic"/>
          <w:b/>
          <w:bCs/>
          <w:sz w:val="90"/>
          <w:szCs w:val="90"/>
          <w:rtl/>
        </w:rPr>
        <w:lastRenderedPageBreak/>
        <w:t>إهداء</w:t>
      </w:r>
      <w:r w:rsidRPr="007311D3">
        <w:rPr>
          <w:rFonts w:ascii="Traditional Arabic" w:hAnsi="Traditional Arabic" w:cs="Traditional Arabic"/>
          <w:b/>
          <w:bCs/>
          <w:sz w:val="90"/>
          <w:szCs w:val="90"/>
        </w:rPr>
        <w:t xml:space="preserve"> </w:t>
      </w:r>
    </w:p>
    <w:p w14:paraId="659A8E68" w14:textId="46915A57" w:rsidR="00C86066" w:rsidRPr="004A2787" w:rsidRDefault="002E2EBF" w:rsidP="004A2787">
      <w:pPr>
        <w:spacing w:line="276" w:lineRule="auto"/>
        <w:jc w:val="right"/>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من زرع في نفسي حب التعلم والسعي نحو المعرفة،</w:t>
      </w:r>
      <w:r w:rsidR="00C86066" w:rsidRPr="004A2787">
        <w:rPr>
          <w:rFonts w:ascii="Traditional Arabic" w:hAnsi="Traditional Arabic" w:cs="Traditional Arabic"/>
          <w:color w:val="000000" w:themeColor="text1"/>
          <w:sz w:val="40"/>
          <w:szCs w:val="40"/>
          <w:rtl/>
        </w:rPr>
        <w:t xml:space="preserve"> إلى من كان سندي ودعمي في كل خطوة خطوتها نحو هذا الإنجاز، إلى روح أبي وأمي، رحمهما الله، اللذين غرسا في نفسي حب العلم والسعي وراء المعرفة، وكانت دعواتهما زادي في مسيرتي، وذكراهما نبراسًا ينير طريقي.</w:t>
      </w:r>
      <w:r w:rsidR="004A2787">
        <w:rPr>
          <w:rFonts w:ascii="Traditional Arabic" w:hAnsi="Traditional Arabic" w:cs="Traditional Arabic" w:hint="cs"/>
          <w:color w:val="000000" w:themeColor="text1"/>
          <w:sz w:val="40"/>
          <w:szCs w:val="40"/>
          <w:rtl/>
        </w:rPr>
        <w:t xml:space="preserve"> </w:t>
      </w:r>
      <w:r w:rsidR="00C86066" w:rsidRPr="004A2787">
        <w:rPr>
          <w:rFonts w:ascii="Traditional Arabic" w:hAnsi="Traditional Arabic" w:cs="Traditional Arabic"/>
          <w:color w:val="000000" w:themeColor="text1"/>
          <w:sz w:val="40"/>
          <w:szCs w:val="40"/>
          <w:rtl/>
        </w:rPr>
        <w:t>إلى زوجتي الحبيبة، التي منحتني القوة والصبر والدافع للاستمرار رغم التحديات، إلى ابني وبناتي، الذين أرجو أن يكونوا قرة عيني، فهم استثماري في هذه الحياة، وأدعو الله أن يكونوا ذخراً لي في الآخرة، وأن يبارك فيهم ويجعلهم من الصالحين النافعين لأنفسهم وللمجتمع.</w:t>
      </w:r>
    </w:p>
    <w:p w14:paraId="492F7123" w14:textId="77777777" w:rsidR="00C86066" w:rsidRPr="004A2787" w:rsidRDefault="00C86066" w:rsidP="004A2787">
      <w:pPr>
        <w:bidi/>
        <w:spacing w:line="276" w:lineRule="auto"/>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عائلتي الكريمة، من إخوة وأخوات، وأرحام، الذين كانوا دائمًا مصدر الدفء والدعم، واحتضنوني بمحبتهم ودعواتهم الصادقة.</w:t>
      </w:r>
    </w:p>
    <w:p w14:paraId="3966C61E" w14:textId="77777777" w:rsidR="00C86066" w:rsidRPr="004A2787" w:rsidRDefault="00C86066" w:rsidP="004A2787">
      <w:pPr>
        <w:bidi/>
        <w:spacing w:line="276" w:lineRule="auto"/>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أصهاري الأكارم، الذين هم جزء من عائلتي الجميلة، وأشعر تجاههم بكل الامتنان والتقدير، فقد كانوا خير عون وسند في رحلتي العلمية والمهنية.</w:t>
      </w:r>
    </w:p>
    <w:p w14:paraId="448C01BE" w14:textId="2600142A" w:rsidR="00C86066" w:rsidRPr="004A2787" w:rsidRDefault="00C86066" w:rsidP="004A2787">
      <w:pPr>
        <w:bidi/>
        <w:spacing w:line="276" w:lineRule="auto"/>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أساتذتي الأفاضل، الذين كان لهم الفضل في توجيهي وإرشادي في رحلتي العلمية،</w:t>
      </w:r>
      <w:r w:rsidR="004A2787">
        <w:rPr>
          <w:rFonts w:ascii="Traditional Arabic" w:hAnsi="Traditional Arabic" w:cs="Traditional Arabic" w:hint="cs"/>
          <w:color w:val="000000" w:themeColor="text1"/>
          <w:sz w:val="40"/>
          <w:szCs w:val="40"/>
          <w:rtl/>
        </w:rPr>
        <w:t xml:space="preserve"> </w:t>
      </w:r>
      <w:r w:rsidRPr="004A2787">
        <w:rPr>
          <w:rFonts w:ascii="Traditional Arabic" w:hAnsi="Traditional Arabic" w:cs="Traditional Arabic"/>
          <w:color w:val="000000" w:themeColor="text1"/>
          <w:sz w:val="40"/>
          <w:szCs w:val="40"/>
          <w:rtl/>
        </w:rPr>
        <w:t>إلى زملائي وأصدقائي، الذين كانوا مصدر إلهام وتشجيع لا ينضب،</w:t>
      </w:r>
    </w:p>
    <w:p w14:paraId="1FEB57EF" w14:textId="77777777" w:rsidR="00C86066" w:rsidRPr="004A2787" w:rsidRDefault="00C86066" w:rsidP="004A2787">
      <w:pPr>
        <w:bidi/>
        <w:spacing w:line="276" w:lineRule="auto"/>
        <w:rPr>
          <w:rFonts w:ascii="Traditional Arabic" w:hAnsi="Traditional Arabic" w:cs="Traditional Arabic"/>
          <w:color w:val="000000" w:themeColor="text1"/>
          <w:sz w:val="40"/>
          <w:szCs w:val="40"/>
        </w:rPr>
      </w:pPr>
      <w:r w:rsidRPr="004A2787">
        <w:rPr>
          <w:rFonts w:ascii="Traditional Arabic" w:hAnsi="Traditional Arabic" w:cs="Traditional Arabic"/>
          <w:color w:val="000000" w:themeColor="text1"/>
          <w:sz w:val="40"/>
          <w:szCs w:val="40"/>
          <w:rtl/>
        </w:rPr>
        <w:t>إلى كل من آمن بي، ووقف إلى جانبي، ودعا لي بظهر الغيب</w:t>
      </w:r>
      <w:r w:rsidRPr="004A2787">
        <w:rPr>
          <w:rFonts w:ascii="Traditional Arabic" w:hAnsi="Traditional Arabic" w:cs="Traditional Arabic"/>
          <w:color w:val="000000" w:themeColor="text1"/>
          <w:sz w:val="40"/>
          <w:szCs w:val="40"/>
        </w:rPr>
        <w:t>...</w:t>
      </w:r>
    </w:p>
    <w:p w14:paraId="439A2EB2" w14:textId="2A6DE444" w:rsidR="00C86066" w:rsidRPr="004A2787" w:rsidRDefault="00C86066" w:rsidP="004A2787">
      <w:pPr>
        <w:bidi/>
        <w:spacing w:line="276" w:lineRule="auto"/>
        <w:rPr>
          <w:rFonts w:ascii="Traditional Arabic" w:hAnsi="Traditional Arabic" w:cs="Traditional Arabic"/>
          <w:color w:val="000000" w:themeColor="text1"/>
          <w:sz w:val="40"/>
          <w:szCs w:val="40"/>
        </w:rPr>
      </w:pPr>
      <w:r w:rsidRPr="004A2787">
        <w:rPr>
          <w:rFonts w:ascii="Traditional Arabic" w:hAnsi="Traditional Arabic" w:cs="Traditional Arabic"/>
          <w:color w:val="000000" w:themeColor="text1"/>
          <w:sz w:val="40"/>
          <w:szCs w:val="40"/>
          <w:rtl/>
        </w:rPr>
        <w:t>أهدي هذا العمل المتواضع، راجيًا من الله أن يكون لبنة تساهم في إثراء المعرفة، وسببًا في إحداث أثر إيجابي في مجال البحث والإدارة</w:t>
      </w:r>
      <w:r w:rsidRPr="004A2787">
        <w:rPr>
          <w:rFonts w:ascii="Traditional Arabic" w:hAnsi="Traditional Arabic" w:cs="Traditional Arabic"/>
          <w:color w:val="000000" w:themeColor="text1"/>
          <w:sz w:val="40"/>
          <w:szCs w:val="40"/>
        </w:rPr>
        <w:t>.</w:t>
      </w:r>
    </w:p>
    <w:p w14:paraId="09C1C3E4" w14:textId="77777777" w:rsidR="00B61D3A" w:rsidRDefault="00B61D3A" w:rsidP="00883E09">
      <w:pPr>
        <w:jc w:val="center"/>
        <w:rPr>
          <w:rFonts w:ascii="Calibri" w:hAnsi="Calibri" w:cs="Calibri"/>
          <w:b/>
          <w:bCs/>
          <w:color w:val="FF0000"/>
          <w:sz w:val="28"/>
          <w:szCs w:val="28"/>
        </w:rPr>
        <w:sectPr w:rsidR="00B61D3A" w:rsidSect="00665A98">
          <w:footerReference w:type="first" r:id="rId1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2"/>
          <w:cols w:space="708"/>
          <w:titlePg/>
          <w:bidi/>
          <w:rtlGutter/>
          <w:docGrid w:linePitch="360"/>
        </w:sectPr>
      </w:pPr>
    </w:p>
    <w:p w14:paraId="5B610D2E" w14:textId="77777777" w:rsidR="002E2EBF" w:rsidRDefault="002E2EBF" w:rsidP="00883E09">
      <w:pPr>
        <w:jc w:val="center"/>
        <w:rPr>
          <w:rFonts w:ascii="Calibri" w:hAnsi="Calibri" w:cs="Calibri"/>
          <w:b/>
          <w:bCs/>
          <w:color w:val="FF0000"/>
          <w:sz w:val="28"/>
          <w:szCs w:val="28"/>
        </w:rPr>
      </w:pPr>
    </w:p>
    <w:p w14:paraId="447FDD89" w14:textId="2D0B7DEC" w:rsidR="00E365F7" w:rsidRPr="00F808EC" w:rsidRDefault="00E365F7" w:rsidP="00E365F7">
      <w:pPr>
        <w:jc w:val="center"/>
        <w:rPr>
          <w:rFonts w:ascii="Traditional Arabic" w:hAnsi="Traditional Arabic" w:cs="Traditional Arabic"/>
          <w:b/>
          <w:bCs/>
          <w:sz w:val="90"/>
          <w:szCs w:val="90"/>
        </w:rPr>
      </w:pPr>
      <w:r w:rsidRPr="00F808EC">
        <w:rPr>
          <w:rFonts w:ascii="Traditional Arabic" w:hAnsi="Traditional Arabic" w:cs="Traditional Arabic"/>
          <w:b/>
          <w:bCs/>
          <w:sz w:val="90"/>
          <w:szCs w:val="90"/>
          <w:rtl/>
        </w:rPr>
        <w:t>الشكر والتقدير</w:t>
      </w:r>
      <w:r w:rsidRPr="00F808EC">
        <w:rPr>
          <w:rFonts w:ascii="Traditional Arabic" w:hAnsi="Traditional Arabic" w:cs="Traditional Arabic"/>
          <w:b/>
          <w:bCs/>
          <w:sz w:val="90"/>
          <w:szCs w:val="90"/>
        </w:rPr>
        <w:t xml:space="preserve"> </w:t>
      </w:r>
    </w:p>
    <w:p w14:paraId="4F2E991A" w14:textId="56C2E112" w:rsidR="00E365F7" w:rsidRPr="004A2787" w:rsidRDefault="00E365F7" w:rsidP="00E365F7">
      <w:pPr>
        <w:bidi/>
        <w:rPr>
          <w:rFonts w:ascii="Traditional Arabic" w:hAnsi="Traditional Arabic" w:cs="Traditional Arabic"/>
          <w:b/>
          <w:bCs/>
          <w:color w:val="000000" w:themeColor="text1"/>
          <w:sz w:val="40"/>
          <w:szCs w:val="40"/>
          <w:rtl/>
        </w:rPr>
      </w:pPr>
      <w:r w:rsidRPr="004A2787">
        <w:rPr>
          <w:rFonts w:ascii="Traditional Arabic" w:hAnsi="Traditional Arabic" w:cs="Traditional Arabic"/>
          <w:b/>
          <w:bCs/>
          <w:color w:val="000000" w:themeColor="text1"/>
          <w:sz w:val="40"/>
          <w:szCs w:val="40"/>
        </w:rPr>
        <w:t>"</w:t>
      </w:r>
      <w:r w:rsidRPr="004A2787">
        <w:rPr>
          <w:rFonts w:ascii="Traditional Arabic" w:hAnsi="Traditional Arabic" w:cs="Traditional Arabic"/>
          <w:b/>
          <w:bCs/>
          <w:color w:val="000000" w:themeColor="text1"/>
          <w:sz w:val="40"/>
          <w:szCs w:val="40"/>
          <w:rtl/>
        </w:rPr>
        <w:t>من لا يشكر الناس لا يشكر الله</w:t>
      </w:r>
      <w:r w:rsidRPr="004A2787">
        <w:rPr>
          <w:rFonts w:ascii="Traditional Arabic" w:hAnsi="Traditional Arabic" w:cs="Traditional Arabic"/>
          <w:b/>
          <w:bCs/>
          <w:color w:val="000000" w:themeColor="text1"/>
          <w:sz w:val="40"/>
          <w:szCs w:val="40"/>
        </w:rPr>
        <w:t>...</w:t>
      </w:r>
      <w:r w:rsidR="00F808EC">
        <w:rPr>
          <w:rFonts w:ascii="Traditional Arabic" w:hAnsi="Traditional Arabic" w:cs="Traditional Arabic" w:hint="cs"/>
          <w:b/>
          <w:bCs/>
          <w:color w:val="000000" w:themeColor="text1"/>
          <w:sz w:val="40"/>
          <w:szCs w:val="40"/>
          <w:rtl/>
        </w:rPr>
        <w:t>"</w:t>
      </w:r>
    </w:p>
    <w:p w14:paraId="7AFF8033" w14:textId="77777777" w:rsidR="00E365F7" w:rsidRPr="004A2787" w:rsidRDefault="00E365F7" w:rsidP="00E365F7">
      <w:pPr>
        <w:bidi/>
        <w:rPr>
          <w:rFonts w:ascii="Traditional Arabic" w:hAnsi="Traditional Arabic" w:cs="Traditional Arabic"/>
          <w:color w:val="000000" w:themeColor="text1"/>
          <w:sz w:val="40"/>
          <w:szCs w:val="40"/>
          <w:rtl/>
        </w:rPr>
      </w:pPr>
      <w:r w:rsidRPr="00E365F7">
        <w:rPr>
          <w:rFonts w:ascii="Traditional Arabic" w:hAnsi="Traditional Arabic" w:cs="Traditional Arabic"/>
          <w:color w:val="000000" w:themeColor="text1"/>
          <w:sz w:val="40"/>
          <w:szCs w:val="40"/>
          <w:rtl/>
        </w:rPr>
        <w:t>وإنه لمن الوفاء أن يقف المرء عند كل محطة مضيئة في حياته، يرفع يديه بالدعاء امتنانًا،</w:t>
      </w:r>
      <w:r w:rsidRPr="00E365F7">
        <w:rPr>
          <w:rFonts w:ascii="Traditional Arabic" w:hAnsi="Traditional Arabic" w:cs="Traditional Arabic"/>
          <w:color w:val="FF0000"/>
          <w:sz w:val="40"/>
          <w:szCs w:val="40"/>
          <w:rtl/>
        </w:rPr>
        <w:t xml:space="preserve"> </w:t>
      </w:r>
      <w:r w:rsidRPr="00E365F7">
        <w:rPr>
          <w:rFonts w:ascii="Traditional Arabic" w:hAnsi="Traditional Arabic" w:cs="Traditional Arabic"/>
          <w:color w:val="000000" w:themeColor="text1"/>
          <w:sz w:val="40"/>
          <w:szCs w:val="40"/>
          <w:rtl/>
        </w:rPr>
        <w:t>ويخطّ بقلمه كلمات شكرٍ تعبيرًا عمّا يختلج في قلبه من تقدير وعرفان</w:t>
      </w:r>
      <w:r w:rsidRPr="00E365F7">
        <w:rPr>
          <w:rFonts w:ascii="Traditional Arabic" w:hAnsi="Traditional Arabic" w:cs="Traditional Arabic"/>
          <w:color w:val="000000" w:themeColor="text1"/>
          <w:sz w:val="40"/>
          <w:szCs w:val="40"/>
        </w:rPr>
        <w:t>.</w:t>
      </w:r>
      <w:r w:rsidRPr="004A2787">
        <w:rPr>
          <w:rFonts w:ascii="Traditional Arabic" w:hAnsi="Traditional Arabic" w:cs="Traditional Arabic"/>
          <w:color w:val="000000" w:themeColor="text1"/>
          <w:sz w:val="40"/>
          <w:szCs w:val="40"/>
          <w:rtl/>
        </w:rPr>
        <w:t xml:space="preserve"> </w:t>
      </w:r>
    </w:p>
    <w:p w14:paraId="0505968D" w14:textId="0A50A788" w:rsidR="00E365F7" w:rsidRPr="004A2787" w:rsidRDefault="00E365F7" w:rsidP="00430F8B">
      <w:pPr>
        <w:bidi/>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فالشكر كل الشكر لكل من ساهم في خروج هذا العمل إلى النور، ولكل من منحني من وقته وجهده علمًا أو نصيحة أو نقدًا بنّاءً، فبكم تكتمل الصورة، وبإسهاماتكم تتضح الرؤية،</w:t>
      </w:r>
      <w:r w:rsidRPr="004A2787">
        <w:rPr>
          <w:rFonts w:ascii="Traditional Arabic" w:hAnsi="Traditional Arabic" w:cs="Traditional Arabic"/>
          <w:b/>
          <w:bCs/>
          <w:color w:val="FF0000"/>
          <w:sz w:val="40"/>
          <w:szCs w:val="40"/>
          <w:rtl/>
        </w:rPr>
        <w:t xml:space="preserve"> </w:t>
      </w:r>
      <w:r w:rsidRPr="004A2787">
        <w:rPr>
          <w:rFonts w:ascii="Traditional Arabic" w:hAnsi="Traditional Arabic" w:cs="Traditional Arabic"/>
          <w:color w:val="000000" w:themeColor="text1"/>
          <w:sz w:val="40"/>
          <w:szCs w:val="40"/>
          <w:rtl/>
        </w:rPr>
        <w:t>وبإيمانكم بأن العلم رسالة تتوارثها الأجيال تترسخ معاني المعرفة الحقيقية.</w:t>
      </w:r>
      <w:r w:rsidR="00430F8B">
        <w:rPr>
          <w:rFonts w:ascii="Traditional Arabic" w:hAnsi="Traditional Arabic" w:cs="Traditional Arabic" w:hint="cs"/>
          <w:color w:val="000000" w:themeColor="text1"/>
          <w:sz w:val="40"/>
          <w:szCs w:val="40"/>
          <w:rtl/>
        </w:rPr>
        <w:t xml:space="preserve"> </w:t>
      </w:r>
      <w:r w:rsidRPr="004A2787">
        <w:rPr>
          <w:rFonts w:ascii="Traditional Arabic" w:hAnsi="Traditional Arabic" w:cs="Traditional Arabic"/>
          <w:color w:val="000000" w:themeColor="text1"/>
          <w:sz w:val="40"/>
          <w:szCs w:val="40"/>
          <w:rtl/>
        </w:rPr>
        <w:t xml:space="preserve">شكرًا لجامعة </w:t>
      </w:r>
      <w:r w:rsidRPr="005F751A">
        <w:rPr>
          <w:rFonts w:ascii="Traditional Arabic" w:hAnsi="Traditional Arabic" w:cs="Traditional Arabic"/>
          <w:color w:val="000000" w:themeColor="text1"/>
          <w:sz w:val="40"/>
          <w:szCs w:val="40"/>
          <w:rtl/>
        </w:rPr>
        <w:t>ميدأوشن</w:t>
      </w:r>
      <w:r w:rsidRPr="004A2787">
        <w:rPr>
          <w:rFonts w:ascii="Traditional Arabic" w:hAnsi="Traditional Arabic" w:cs="Traditional Arabic"/>
          <w:color w:val="000000" w:themeColor="text1"/>
          <w:sz w:val="40"/>
          <w:szCs w:val="40"/>
          <w:rtl/>
        </w:rPr>
        <w:t>، إدارةً وأعضاء هيئة تدريس ومعاونين، على حرصهم الدؤوب على نشر العلم وتبسيطه، وعلى جهودهم في جعل المعرفة حقًا متاحًا للجميع، لا يحدّه مكان ولا يقف عنده زمان، بل هو ميراثٌ ممتدّ تتناقله العقول والقلوب الطامحة للارتقاء.</w:t>
      </w:r>
      <w:r w:rsidR="004A2787">
        <w:rPr>
          <w:rFonts w:ascii="Traditional Arabic" w:hAnsi="Traditional Arabic" w:cs="Traditional Arabic"/>
          <w:color w:val="000000" w:themeColor="text1"/>
          <w:sz w:val="40"/>
          <w:szCs w:val="40"/>
        </w:rPr>
        <w:t xml:space="preserve"> </w:t>
      </w:r>
      <w:r w:rsidRPr="004A2787">
        <w:rPr>
          <w:rFonts w:ascii="Traditional Arabic" w:hAnsi="Traditional Arabic" w:cs="Traditional Arabic"/>
          <w:color w:val="000000" w:themeColor="text1"/>
          <w:sz w:val="40"/>
          <w:szCs w:val="40"/>
          <w:rtl/>
        </w:rPr>
        <w:t>شكرًا لكل من كان جزءًا من هذه الرحلة، لكل من وقف بجانبي، وشدّ من أزري، وأضاء لي دربًا كنت أظنه موحشًا فإذا به يزهر بفضل الله ثم بفضل دعمكم ومساندتكم.</w:t>
      </w:r>
    </w:p>
    <w:p w14:paraId="5DD9EA21" w14:textId="77777777" w:rsidR="00E365F7" w:rsidRPr="004A2787" w:rsidRDefault="00E365F7" w:rsidP="00E365F7">
      <w:pPr>
        <w:bidi/>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جزاكم الله عني خير الجزاء، وجعل ما قدمتموه في ميزان حسناتكم، ووفقني وإياكم لما فيه الخير والصلاح.</w:t>
      </w:r>
    </w:p>
    <w:p w14:paraId="0E6345AB" w14:textId="77777777" w:rsidR="00E365F7" w:rsidRDefault="00E365F7" w:rsidP="00E365F7">
      <w:pPr>
        <w:bidi/>
        <w:rPr>
          <w:rFonts w:ascii="Calibri" w:hAnsi="Calibri" w:cs="Calibri"/>
          <w:color w:val="000000" w:themeColor="text1"/>
          <w:sz w:val="34"/>
          <w:szCs w:val="34"/>
        </w:rPr>
      </w:pPr>
    </w:p>
    <w:p w14:paraId="3E7E30EA" w14:textId="77777777" w:rsidR="00664FF9" w:rsidRDefault="00664FF9" w:rsidP="00664FF9">
      <w:pPr>
        <w:bidi/>
        <w:rPr>
          <w:rFonts w:ascii="Calibri" w:hAnsi="Calibri" w:cs="Calibri"/>
          <w:color w:val="000000" w:themeColor="text1"/>
          <w:sz w:val="34"/>
          <w:szCs w:val="34"/>
        </w:rPr>
      </w:pPr>
    </w:p>
    <w:p w14:paraId="20540559" w14:textId="77777777" w:rsidR="00664FF9" w:rsidRDefault="00664FF9" w:rsidP="00664FF9">
      <w:pPr>
        <w:bidi/>
        <w:rPr>
          <w:rFonts w:ascii="Calibri" w:hAnsi="Calibri" w:cs="Calibri"/>
          <w:color w:val="000000" w:themeColor="text1"/>
          <w:sz w:val="34"/>
          <w:szCs w:val="34"/>
          <w:rtl/>
        </w:rPr>
      </w:pPr>
    </w:p>
    <w:p w14:paraId="5A7088AF" w14:textId="3A75D5C7" w:rsidR="00E365F7" w:rsidRPr="004F7FD9" w:rsidRDefault="004F7FD9" w:rsidP="00430F8B">
      <w:pPr>
        <w:jc w:val="right"/>
        <w:rPr>
          <w:rFonts w:ascii="Traditional Arabic" w:hAnsi="Traditional Arabic" w:cs="Traditional Arabic"/>
          <w:b/>
          <w:bCs/>
          <w:color w:val="000000" w:themeColor="text1"/>
          <w:sz w:val="50"/>
          <w:szCs w:val="50"/>
          <w:rtl/>
        </w:rPr>
      </w:pPr>
      <w:r w:rsidRPr="004F7FD9">
        <w:rPr>
          <w:rFonts w:ascii="Traditional Arabic" w:hAnsi="Traditional Arabic" w:cs="Traditional Arabic" w:hint="cs"/>
          <w:b/>
          <w:bCs/>
          <w:color w:val="000000" w:themeColor="text1"/>
          <w:sz w:val="50"/>
          <w:szCs w:val="50"/>
          <w:rtl/>
        </w:rPr>
        <w:lastRenderedPageBreak/>
        <w:t>المستخلص:</w:t>
      </w:r>
    </w:p>
    <w:p w14:paraId="14FF38F3" w14:textId="193EF620" w:rsidR="004F7FD9" w:rsidRDefault="004F7FD9" w:rsidP="004F7FD9">
      <w:pPr>
        <w:bidi/>
        <w:rPr>
          <w:rFonts w:ascii="Traditional Arabic" w:hAnsi="Traditional Arabic" w:cs="Traditional Arabic"/>
          <w:color w:val="000000" w:themeColor="text1"/>
          <w:sz w:val="40"/>
          <w:szCs w:val="40"/>
          <w:rtl/>
        </w:rPr>
      </w:pPr>
      <w:r w:rsidRPr="004F7FD9">
        <w:rPr>
          <w:rFonts w:ascii="Traditional Arabic" w:hAnsi="Traditional Arabic" w:cs="Traditional Arabic"/>
          <w:color w:val="000000" w:themeColor="text1"/>
          <w:sz w:val="40"/>
          <w:szCs w:val="40"/>
          <w:rtl/>
        </w:rPr>
        <w:t>هدفت هذه الدراسة إلى تحليل أثر الضغوط الإدارية على مرونة القيادة التنظيمية وقدرتها على التكيف الإداري، وذلك بالتطبيق على إحدى شركات قطاع السيارات في المملكة العربية السعودية. وقد انطلقت الدراسة من تزايد تعقيد بيئات العمل المعاصرة، وما يواجهه القادة من ضغوط تشغيلية، وتنظيمية، ومهامية، وضغوط مرتبطة باتخاذ القرار. ولم تتعامل الدراسة مع الضغوط الإدارية بوصفها عاملًا سلبيًا مطلقًا، بل سعت إلى استكشاف ما إذا كانت هذه الضغوط، عند إدارتها داخل بيئة تنظيمية مرنة، يمكن أن تسهم بصورة إيجابية في تعزيز المرونة القيادية والقدرة على التكيف الإداري</w:t>
      </w:r>
      <w:r w:rsidRPr="004F7FD9">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4F7FD9">
        <w:rPr>
          <w:rFonts w:ascii="Traditional Arabic" w:hAnsi="Traditional Arabic" w:cs="Traditional Arabic"/>
          <w:color w:val="000000" w:themeColor="text1"/>
          <w:sz w:val="40"/>
          <w:szCs w:val="40"/>
          <w:rtl/>
        </w:rPr>
        <w:t>سعت الدراسة إلى تحليل طبيعة الضغوط الإدارية التي يواجهها القادة، وفحص علاقتها بالمرونة التنظيمية والتكيف الإداري، مع دراسة أثر الفروقات الجيلية بين القيادات المنتمية إلى أجيال</w:t>
      </w:r>
      <w:r w:rsidRPr="004F7FD9">
        <w:rPr>
          <w:rFonts w:ascii="Traditional Arabic" w:hAnsi="Traditional Arabic" w:cs="Traditional Arabic"/>
          <w:color w:val="000000" w:themeColor="text1"/>
          <w:sz w:val="40"/>
          <w:szCs w:val="40"/>
        </w:rPr>
        <w:t xml:space="preserve"> X </w:t>
      </w:r>
      <w:r w:rsidRPr="004F7FD9">
        <w:rPr>
          <w:rFonts w:ascii="Traditional Arabic" w:hAnsi="Traditional Arabic" w:cs="Traditional Arabic"/>
          <w:color w:val="000000" w:themeColor="text1"/>
          <w:sz w:val="40"/>
          <w:szCs w:val="40"/>
          <w:rtl/>
        </w:rPr>
        <w:t>و</w:t>
      </w:r>
      <w:r w:rsidRPr="004F7FD9">
        <w:rPr>
          <w:rFonts w:ascii="Traditional Arabic" w:hAnsi="Traditional Arabic" w:cs="Traditional Arabic"/>
          <w:color w:val="000000" w:themeColor="text1"/>
          <w:sz w:val="40"/>
          <w:szCs w:val="40"/>
        </w:rPr>
        <w:t xml:space="preserve">Y </w:t>
      </w:r>
      <w:r w:rsidRPr="004F7FD9">
        <w:rPr>
          <w:rFonts w:ascii="Traditional Arabic" w:hAnsi="Traditional Arabic" w:cs="Traditional Arabic"/>
          <w:color w:val="000000" w:themeColor="text1"/>
          <w:sz w:val="40"/>
          <w:szCs w:val="40"/>
          <w:rtl/>
        </w:rPr>
        <w:t>و</w:t>
      </w:r>
      <w:r w:rsidRPr="004F7FD9">
        <w:rPr>
          <w:rFonts w:ascii="Traditional Arabic" w:hAnsi="Traditional Arabic" w:cs="Traditional Arabic"/>
          <w:color w:val="000000" w:themeColor="text1"/>
          <w:sz w:val="40"/>
          <w:szCs w:val="40"/>
        </w:rPr>
        <w:t xml:space="preserve">Z. </w:t>
      </w:r>
      <w:r w:rsidRPr="004F7FD9">
        <w:rPr>
          <w:rFonts w:ascii="Traditional Arabic" w:hAnsi="Traditional Arabic" w:cs="Traditional Arabic"/>
          <w:color w:val="000000" w:themeColor="text1"/>
          <w:sz w:val="40"/>
          <w:szCs w:val="40"/>
          <w:rtl/>
        </w:rPr>
        <w:t>واعتمدت الدراسة على المنهج الوصفي التحليلي المدعوم بالمنهج المختلط، الذي يجمع بين المدخل الكمي والمدخل النوعي. وتم جمع البيانات الكمية من خلال استبانة منظمة، حيث بلغ عدد الاستجابات الصالحة للتحليل 339 استجابة. كما تم جمع البيانات النوعية من خلال مقابلات شبه مهيكلة مع 20 قائدًا ومديرًا يمثلون الأجيال المختلفة داخل بيئة الدراسة. وقد تم تحليل البيانات الكمية باستخدام برنامج</w:t>
      </w:r>
      <w:r w:rsidRPr="004F7FD9">
        <w:rPr>
          <w:rFonts w:ascii="Traditional Arabic" w:hAnsi="Traditional Arabic" w:cs="Traditional Arabic"/>
          <w:color w:val="000000" w:themeColor="text1"/>
          <w:sz w:val="40"/>
          <w:szCs w:val="40"/>
        </w:rPr>
        <w:t xml:space="preserve"> SPSS </w:t>
      </w:r>
      <w:r w:rsidRPr="004F7FD9">
        <w:rPr>
          <w:rFonts w:ascii="Traditional Arabic" w:hAnsi="Traditional Arabic" w:cs="Traditional Arabic"/>
          <w:color w:val="000000" w:themeColor="text1"/>
          <w:sz w:val="40"/>
          <w:szCs w:val="40"/>
          <w:rtl/>
        </w:rPr>
        <w:t>من خلال الإحصاء الوصفي، وتحليل الارتباط، وتحليل الانحدار، وتحليل الوساطة، واختبارات الفروق، بينما تم تحليل البيانات النوعية باستخدام التحليل الموضوعي بهدف تفسير النتائج الكمية وتعميق فهمها</w:t>
      </w:r>
      <w:r w:rsidRPr="004F7FD9">
        <w:rPr>
          <w:rFonts w:ascii="Traditional Arabic" w:hAnsi="Traditional Arabic" w:cs="Traditional Arabic"/>
          <w:color w:val="000000" w:themeColor="text1"/>
          <w:sz w:val="40"/>
          <w:szCs w:val="40"/>
        </w:rPr>
        <w:t>.</w:t>
      </w:r>
    </w:p>
    <w:p w14:paraId="42280D3E" w14:textId="5760F4E5" w:rsidR="004F7FD9" w:rsidRDefault="004F7FD9" w:rsidP="004F7FD9">
      <w:pPr>
        <w:bidi/>
        <w:rPr>
          <w:rFonts w:ascii="Traditional Arabic" w:hAnsi="Traditional Arabic" w:cs="Traditional Arabic"/>
          <w:color w:val="000000" w:themeColor="text1"/>
          <w:sz w:val="40"/>
          <w:szCs w:val="40"/>
          <w:rtl/>
        </w:rPr>
      </w:pPr>
      <w:r w:rsidRPr="004F7FD9">
        <w:rPr>
          <w:rFonts w:ascii="Traditional Arabic" w:hAnsi="Traditional Arabic" w:cs="Traditional Arabic"/>
          <w:color w:val="000000" w:themeColor="text1"/>
          <w:sz w:val="40"/>
          <w:szCs w:val="40"/>
          <w:rtl/>
        </w:rPr>
        <w:lastRenderedPageBreak/>
        <w:t>أظهرت نتائج الدراسة أن الضغوط الإدارية جاءت بمستوى مرتفع داخل بيئة الدراسة، حيث بلغ المتوسط الحسابي لها 4.02، وبأهمية نسبية بلغت 80.40%. كما جاءت المرونة التنظيمية بمستوى مرتفع، في حين ظهر التكيف الإداري بمستوى مرتفع جدًا، حيث بلغ المتوسط الحسابي له 4.337، وبأهمية نسبية بلغت 86.74%. وأظهرت النتائج وجود علاقات إيجابية ذات دلالة إحصائية بين الضغوط الإدارية، والمرونة التنظيمية، والتكيف الإداري. كما بينت النتائج أن المرونة التنظيمية كانت المتغير الأقوى ارتباطًا بالتكيف الإداري، مما يؤكد دورها المحوري في تفسير قدرة القادة على التكيف تحت الضغوط</w:t>
      </w:r>
      <w:r w:rsidRPr="004F7FD9">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4F7FD9">
        <w:rPr>
          <w:rFonts w:ascii="Traditional Arabic" w:hAnsi="Traditional Arabic" w:cs="Traditional Arabic"/>
          <w:color w:val="000000" w:themeColor="text1"/>
          <w:sz w:val="40"/>
          <w:szCs w:val="40"/>
          <w:rtl/>
        </w:rPr>
        <w:t>كما أوضحت نتائج تحليل الانحدار والوساطة أن الضغوط الإدارية لها أثر إيجابي في المرونة التنظيمية والتكيف الإداري، إلا أن أثر الضغوط الإدارية في التكيف الإداري أصبح أكثر وضوحًا عند إدخال المرونة التنظيمية كمتغير وسيط. وقد أكدت نتائج تحليل الوساطة أن المرونة التنظيمية تؤدي دورًا وسيطًا جزئيًا في العلاقة بين الضغوط الإدارية والتكيف الإداري. وتشير هذه النتيجة إلى أن الضغوط الإدارية لا تتحول تلقائيًا إلى نتائج تكيفية إيجابية، بل يتوقف أثرها على قدرة المنظمة على توفير هياكل مرنة، وسياسات داعمة، وصلاحيات واضحة، وممارسات قيادية فعالة</w:t>
      </w:r>
      <w:r w:rsidRPr="004F7FD9">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4F7FD9">
        <w:rPr>
          <w:rFonts w:ascii="Traditional Arabic" w:hAnsi="Traditional Arabic" w:cs="Traditional Arabic"/>
          <w:color w:val="000000" w:themeColor="text1"/>
          <w:sz w:val="40"/>
          <w:szCs w:val="40"/>
          <w:rtl/>
        </w:rPr>
        <w:t>وفيما يتعلق بالفروقات الجيلية، أظهرت النتائج الكمية عدم وجود فروق ذات دلالة إحصائية بين أجيال</w:t>
      </w:r>
      <w:r w:rsidRPr="004F7FD9">
        <w:rPr>
          <w:rFonts w:ascii="Traditional Arabic" w:hAnsi="Traditional Arabic" w:cs="Traditional Arabic"/>
          <w:color w:val="000000" w:themeColor="text1"/>
          <w:sz w:val="40"/>
          <w:szCs w:val="40"/>
        </w:rPr>
        <w:t xml:space="preserve"> X </w:t>
      </w:r>
      <w:r w:rsidRPr="004F7FD9">
        <w:rPr>
          <w:rFonts w:ascii="Traditional Arabic" w:hAnsi="Traditional Arabic" w:cs="Traditional Arabic"/>
          <w:color w:val="000000" w:themeColor="text1"/>
          <w:sz w:val="40"/>
          <w:szCs w:val="40"/>
          <w:rtl/>
        </w:rPr>
        <w:t>و</w:t>
      </w:r>
      <w:r w:rsidRPr="004F7FD9">
        <w:rPr>
          <w:rFonts w:ascii="Traditional Arabic" w:hAnsi="Traditional Arabic" w:cs="Traditional Arabic"/>
          <w:color w:val="000000" w:themeColor="text1"/>
          <w:sz w:val="40"/>
          <w:szCs w:val="40"/>
        </w:rPr>
        <w:t xml:space="preserve">Y </w:t>
      </w:r>
      <w:r w:rsidRPr="004F7FD9">
        <w:rPr>
          <w:rFonts w:ascii="Traditional Arabic" w:hAnsi="Traditional Arabic" w:cs="Traditional Arabic"/>
          <w:color w:val="000000" w:themeColor="text1"/>
          <w:sz w:val="40"/>
          <w:szCs w:val="40"/>
          <w:rtl/>
        </w:rPr>
        <w:t>و</w:t>
      </w:r>
      <w:r w:rsidRPr="004F7FD9">
        <w:rPr>
          <w:rFonts w:ascii="Traditional Arabic" w:hAnsi="Traditional Arabic" w:cs="Traditional Arabic"/>
          <w:color w:val="000000" w:themeColor="text1"/>
          <w:sz w:val="40"/>
          <w:szCs w:val="40"/>
        </w:rPr>
        <w:t xml:space="preserve">Z </w:t>
      </w:r>
      <w:r w:rsidRPr="004F7FD9">
        <w:rPr>
          <w:rFonts w:ascii="Traditional Arabic" w:hAnsi="Traditional Arabic" w:cs="Traditional Arabic"/>
          <w:color w:val="000000" w:themeColor="text1"/>
          <w:sz w:val="40"/>
          <w:szCs w:val="40"/>
          <w:rtl/>
        </w:rPr>
        <w:t>في مستوى إدراك الضغوط الإدارية، أو المرونة التنظيمية، أو التكيف الإداري. غير أن النتائج النوعية كشفت عن اختلافات وصفية في أساليب استجابة الأجيال للضغوط؛ إذ يميل جيل</w:t>
      </w:r>
      <w:r w:rsidRPr="004F7FD9">
        <w:rPr>
          <w:rFonts w:ascii="Traditional Arabic" w:hAnsi="Traditional Arabic" w:cs="Traditional Arabic"/>
          <w:color w:val="000000" w:themeColor="text1"/>
          <w:sz w:val="40"/>
          <w:szCs w:val="40"/>
        </w:rPr>
        <w:t xml:space="preserve"> X </w:t>
      </w:r>
      <w:r w:rsidRPr="004F7FD9">
        <w:rPr>
          <w:rFonts w:ascii="Traditional Arabic" w:hAnsi="Traditional Arabic" w:cs="Traditional Arabic"/>
          <w:color w:val="000000" w:themeColor="text1"/>
          <w:sz w:val="40"/>
          <w:szCs w:val="40"/>
          <w:rtl/>
        </w:rPr>
        <w:t>إلى الاعتماد على الخبرة والاستقرار، ويميل جيل</w:t>
      </w:r>
      <w:r w:rsidRPr="004F7FD9">
        <w:rPr>
          <w:rFonts w:ascii="Traditional Arabic" w:hAnsi="Traditional Arabic" w:cs="Traditional Arabic"/>
          <w:color w:val="000000" w:themeColor="text1"/>
          <w:sz w:val="40"/>
          <w:szCs w:val="40"/>
        </w:rPr>
        <w:t xml:space="preserve"> Y </w:t>
      </w:r>
      <w:r w:rsidRPr="004F7FD9">
        <w:rPr>
          <w:rFonts w:ascii="Traditional Arabic" w:hAnsi="Traditional Arabic" w:cs="Traditional Arabic"/>
          <w:color w:val="000000" w:themeColor="text1"/>
          <w:sz w:val="40"/>
          <w:szCs w:val="40"/>
          <w:rtl/>
        </w:rPr>
        <w:t>إلى التفاعل والتمكين، بينما يظهر جيل</w:t>
      </w:r>
      <w:r w:rsidRPr="004F7FD9">
        <w:rPr>
          <w:rFonts w:ascii="Traditional Arabic" w:hAnsi="Traditional Arabic" w:cs="Traditional Arabic"/>
          <w:color w:val="000000" w:themeColor="text1"/>
          <w:sz w:val="40"/>
          <w:szCs w:val="40"/>
        </w:rPr>
        <w:t xml:space="preserve"> Z </w:t>
      </w:r>
      <w:r w:rsidRPr="004F7FD9">
        <w:rPr>
          <w:rFonts w:ascii="Traditional Arabic" w:hAnsi="Traditional Arabic" w:cs="Traditional Arabic"/>
          <w:color w:val="000000" w:themeColor="text1"/>
          <w:sz w:val="40"/>
          <w:szCs w:val="40"/>
          <w:rtl/>
        </w:rPr>
        <w:t xml:space="preserve">قابلية أكبر لتبني الحلول الرقمية. وتدل هذه النتائج على أن الفروقات الجيلية قد لا تكون محددًا </w:t>
      </w:r>
      <w:r w:rsidRPr="004F7FD9">
        <w:rPr>
          <w:rFonts w:ascii="Traditional Arabic" w:hAnsi="Traditional Arabic" w:cs="Traditional Arabic"/>
          <w:color w:val="000000" w:themeColor="text1"/>
          <w:sz w:val="40"/>
          <w:szCs w:val="40"/>
          <w:rtl/>
        </w:rPr>
        <w:lastRenderedPageBreak/>
        <w:t>قويًا لمستوى إدراك الضغوط أو التكيف، لكنها تظل مهمة في فهم أنماط الاستجابة وطرق التعامل مع الضغوط داخل البيئة التنظيمية</w:t>
      </w:r>
      <w:r w:rsidRPr="004F7FD9">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4F7FD9">
        <w:rPr>
          <w:rFonts w:ascii="Traditional Arabic" w:hAnsi="Traditional Arabic" w:cs="Traditional Arabic"/>
          <w:color w:val="000000" w:themeColor="text1"/>
          <w:sz w:val="40"/>
          <w:szCs w:val="40"/>
          <w:rtl/>
        </w:rPr>
        <w:t xml:space="preserve">وتسهم الدراسة نظريًا في تقديم نموذج تكاملي يربط بين الضغوط الإدارية، والمرونة التنظيمية، والتكيف الإداري، مع التأكيد على أن أثر الضغوط ليس ثابتًا أو حتميًا، بل يتوقف على كيفية إدارتها. كما تقترح الدراسة تصورًا مفاهيميًا أطلق عليه الباحث اسم </w:t>
      </w:r>
      <w:r w:rsidRPr="00CF5BA8">
        <w:rPr>
          <w:rFonts w:ascii="Traditional Arabic" w:hAnsi="Traditional Arabic" w:cs="Traditional Arabic"/>
          <w:b/>
          <w:bCs/>
          <w:color w:val="000000" w:themeColor="text1"/>
          <w:sz w:val="40"/>
          <w:szCs w:val="40"/>
          <w:rtl/>
        </w:rPr>
        <w:t>"نظرية الطبخ في إدارة الضغوط"</w:t>
      </w:r>
      <w:r w:rsidRPr="004F7FD9">
        <w:rPr>
          <w:rFonts w:ascii="Traditional Arabic" w:hAnsi="Traditional Arabic" w:cs="Traditional Arabic"/>
          <w:color w:val="000000" w:themeColor="text1"/>
          <w:sz w:val="40"/>
          <w:szCs w:val="40"/>
          <w:rtl/>
        </w:rPr>
        <w:t>، ومفاده أن الضغوط الإدارية يمكن التعامل معها كما يتعامل الشيف مع مكونات الطبخة؛ إذ لا تتحدد جودة النتيجة بوجود المكونات فقط، بل بنوعها، وتوقيتها، وكميتها، وتسلسل إضافتها، والبيئة التي تتفاعل داخلها. ومن الناحية العملية، توصي الدراسة ببناء إطار مؤسسي لإدارة الضغوط الإدارية، وتعزيز المرونة التنظيمية، وتحسين مرونة اتخاذ القرار، وتوفير الدعم القيادي، وتصميم برامج تدريبية تساعد القادة على تحويل الضغوط المنضبطة إلى فرص للتعلم والتكيف وتحسين الأداء</w:t>
      </w:r>
      <w:r w:rsidRPr="004F7FD9">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4F7FD9">
        <w:rPr>
          <w:rFonts w:ascii="Traditional Arabic" w:hAnsi="Traditional Arabic" w:cs="Traditional Arabic"/>
          <w:color w:val="000000" w:themeColor="text1"/>
          <w:sz w:val="40"/>
          <w:szCs w:val="40"/>
          <w:rtl/>
        </w:rPr>
        <w:t>وتخلص الدراسة إلى أن الضغوط الإدارية ليست إيجابية أو سلبية في ذاتها، بل يتوقف أثرها النهائي على طريقة إدارتها. فإذا توافرت المرونة التنظيمية، والسياسات الداعمة، والقيادة الواعية، يمكن أن تتحول الضغوط إلى محفز للتعلم والتكيف والتطور. أما في حال غياب هذه العوامل، فقد تتحول الضغوط نفسها إلى مصدر للإرهاق والتراجع</w:t>
      </w:r>
      <w:r w:rsidRPr="004F7FD9">
        <w:rPr>
          <w:rFonts w:ascii="Traditional Arabic" w:hAnsi="Traditional Arabic" w:cs="Traditional Arabic"/>
          <w:color w:val="000000" w:themeColor="text1"/>
          <w:sz w:val="40"/>
          <w:szCs w:val="40"/>
        </w:rPr>
        <w:t>.</w:t>
      </w:r>
    </w:p>
    <w:p w14:paraId="6E6FDD45" w14:textId="72AFBDCC" w:rsidR="004F7FD9" w:rsidRDefault="004F7FD9" w:rsidP="004F7FD9">
      <w:pPr>
        <w:bidi/>
        <w:rPr>
          <w:rFonts w:ascii="Traditional Arabic" w:hAnsi="Traditional Arabic" w:cs="Traditional Arabic"/>
          <w:color w:val="000000" w:themeColor="text1"/>
          <w:sz w:val="40"/>
          <w:szCs w:val="40"/>
          <w:rtl/>
        </w:rPr>
      </w:pPr>
      <w:r w:rsidRPr="004F7FD9">
        <w:rPr>
          <w:rFonts w:ascii="Traditional Arabic" w:hAnsi="Traditional Arabic" w:cs="Traditional Arabic"/>
          <w:b/>
          <w:bCs/>
          <w:color w:val="000000" w:themeColor="text1"/>
          <w:sz w:val="40"/>
          <w:szCs w:val="40"/>
          <w:rtl/>
        </w:rPr>
        <w:t>الكلمات المفتاحية</w:t>
      </w:r>
      <w:r w:rsidRPr="004F7FD9">
        <w:rPr>
          <w:rFonts w:ascii="Traditional Arabic" w:hAnsi="Traditional Arabic" w:cs="Traditional Arabic"/>
          <w:b/>
          <w:bCs/>
          <w:color w:val="000000" w:themeColor="text1"/>
          <w:sz w:val="40"/>
          <w:szCs w:val="40"/>
        </w:rPr>
        <w:t>:</w:t>
      </w:r>
      <w:r w:rsidRPr="004F7FD9">
        <w:rPr>
          <w:rFonts w:ascii="Traditional Arabic" w:hAnsi="Traditional Arabic" w:cs="Traditional Arabic"/>
          <w:color w:val="000000" w:themeColor="text1"/>
          <w:sz w:val="40"/>
          <w:szCs w:val="40"/>
        </w:rPr>
        <w:t xml:space="preserve"> </w:t>
      </w:r>
      <w:r w:rsidRPr="004F7FD9">
        <w:rPr>
          <w:rFonts w:ascii="Traditional Arabic" w:hAnsi="Traditional Arabic" w:cs="Traditional Arabic"/>
          <w:color w:val="000000" w:themeColor="text1"/>
          <w:sz w:val="40"/>
          <w:szCs w:val="40"/>
          <w:rtl/>
        </w:rPr>
        <w:t>الضغوط الإدارية، المرونة التنظيمية، التكيف الإداري، مرونة القيادة، الفروقات الجيلية، قطاع السيارات، المملكة العربية السعودية</w:t>
      </w:r>
      <w:r w:rsidRPr="004F7FD9">
        <w:rPr>
          <w:rFonts w:ascii="Traditional Arabic" w:hAnsi="Traditional Arabic" w:cs="Traditional Arabic"/>
          <w:color w:val="000000" w:themeColor="text1"/>
          <w:sz w:val="40"/>
          <w:szCs w:val="40"/>
        </w:rPr>
        <w:t>.</w:t>
      </w:r>
    </w:p>
    <w:p w14:paraId="55AC6E9E" w14:textId="6DB25179" w:rsidR="00E365F7" w:rsidRDefault="00E365F7" w:rsidP="00883E09">
      <w:pPr>
        <w:jc w:val="center"/>
        <w:rPr>
          <w:rFonts w:ascii="Calibri" w:hAnsi="Calibri" w:cs="Calibri"/>
          <w:b/>
          <w:bCs/>
          <w:color w:val="FF0000"/>
          <w:sz w:val="28"/>
          <w:szCs w:val="28"/>
          <w:rtl/>
        </w:rPr>
      </w:pPr>
    </w:p>
    <w:p w14:paraId="067644EA" w14:textId="77777777" w:rsidR="00E365F7" w:rsidRDefault="00E365F7" w:rsidP="00883E09">
      <w:pPr>
        <w:jc w:val="center"/>
        <w:rPr>
          <w:rFonts w:ascii="Calibri" w:hAnsi="Calibri" w:cs="Calibri"/>
          <w:b/>
          <w:bCs/>
          <w:color w:val="FF0000"/>
          <w:sz w:val="28"/>
          <w:szCs w:val="28"/>
          <w:rtl/>
        </w:rPr>
      </w:pPr>
    </w:p>
    <w:p w14:paraId="31D79C43" w14:textId="77777777" w:rsidR="00E365F7" w:rsidRDefault="00E365F7" w:rsidP="00883E09">
      <w:pPr>
        <w:jc w:val="center"/>
        <w:rPr>
          <w:rFonts w:ascii="Calibri" w:hAnsi="Calibri" w:cs="Calibri"/>
          <w:b/>
          <w:bCs/>
          <w:color w:val="FF0000"/>
          <w:sz w:val="28"/>
          <w:szCs w:val="28"/>
          <w:rtl/>
        </w:rPr>
      </w:pPr>
    </w:p>
    <w:p w14:paraId="0C6480E2" w14:textId="77777777" w:rsidR="00E365F7" w:rsidRDefault="00E365F7" w:rsidP="00883E09">
      <w:pPr>
        <w:jc w:val="center"/>
        <w:rPr>
          <w:rFonts w:ascii="Calibri" w:hAnsi="Calibri" w:cs="Calibri"/>
          <w:b/>
          <w:bCs/>
          <w:color w:val="FF0000"/>
          <w:sz w:val="28"/>
          <w:szCs w:val="28"/>
          <w:rtl/>
        </w:rPr>
      </w:pPr>
    </w:p>
    <w:p w14:paraId="7CCFB6B4" w14:textId="30316529" w:rsidR="00FE0170" w:rsidRPr="00360C44" w:rsidRDefault="00FE0170" w:rsidP="00FE0170">
      <w:pPr>
        <w:rPr>
          <w:rFonts w:asciiTheme="majorBidi" w:hAnsiTheme="majorBidi" w:cstheme="majorBidi"/>
          <w:b/>
          <w:bCs/>
          <w:color w:val="000000" w:themeColor="text1"/>
          <w:sz w:val="50"/>
          <w:szCs w:val="50"/>
        </w:rPr>
      </w:pPr>
      <w:r w:rsidRPr="00360C44">
        <w:rPr>
          <w:rFonts w:asciiTheme="majorBidi" w:hAnsiTheme="majorBidi" w:cstheme="majorBidi"/>
          <w:b/>
          <w:bCs/>
          <w:color w:val="000000" w:themeColor="text1"/>
          <w:sz w:val="50"/>
          <w:szCs w:val="50"/>
        </w:rPr>
        <w:lastRenderedPageBreak/>
        <w:t xml:space="preserve">Abstract </w:t>
      </w:r>
    </w:p>
    <w:p w14:paraId="7F27BF14" w14:textId="75E20ABC" w:rsidR="00FE0170" w:rsidRPr="00360C44" w:rsidRDefault="004F7FD9" w:rsidP="004F7FD9">
      <w:pPr>
        <w:rPr>
          <w:rFonts w:asciiTheme="majorBidi" w:hAnsiTheme="majorBidi" w:cstheme="majorBidi"/>
          <w:color w:val="000000" w:themeColor="text1"/>
          <w:sz w:val="30"/>
          <w:szCs w:val="30"/>
        </w:rPr>
      </w:pPr>
      <w:r w:rsidRPr="00360C44">
        <w:rPr>
          <w:rFonts w:asciiTheme="majorBidi" w:hAnsiTheme="majorBidi" w:cstheme="majorBidi"/>
          <w:color w:val="000000" w:themeColor="text1"/>
          <w:sz w:val="30"/>
          <w:szCs w:val="30"/>
        </w:rPr>
        <w:t xml:space="preserve">This study examined the impact of managerial stress on organizational leadership resilience and administrative adaptability in one of the automotive sector companies in the Kingdom of Saudi Arabia. The study was motivated by the increasing complexity of contemporary work environments, where leaders face growing operational, relational, task-related, and decision-making pressures. Rather than treating managerial stress as a purely negative factor, the study sought to explore whether such stress, when managed within a flexible organizational environment, could contribute positively to leadership resilience and adaptive administrative capacity. The study aimed to analyze the nature of managerial stress experienced by leaders, examine its relationship with organizational resilience and administrative adaptability, and investigate the role of generational differences among leaders belonging to Generations X, Y, and Z. The study adopted a descriptive analytical approach supported by a mixed-methods design. Quantitative data were collected through a structured questionnaire, with 339 valid responses analyzed statistically. Qualitative data were collected through semi-structured interviews with 20 leaders and managers representing different generational groups. The quantitative data were analyzed using SPSS, including descriptive statistics, correlation analysis, regression analysis, mediation analysis, and tests of differences, while the qualitative data were analyzed thematically to provide deeper interpretation of the statistical findings. The findings revealed that managerial stress existed at a high level within the study environment, with a mean score of 4.02 and a relative importance of 80.40%. Organizational resilience also appeared at a high level, while administrative adaptability recorded a very high level, with a mean score of 4.337 and a relative importance of 86.74%. The results further indicated positive and statistically significant relationships among managerial stress, organizational resilience, and administrative adaptability. Organizational resilience showed the strongest relationship with administrative adaptability, confirming its central role in explaining leaders’ ability to adapt under pressure. Regression and mediation results demonstrated that managerial </w:t>
      </w:r>
      <w:r w:rsidRPr="00360C44">
        <w:rPr>
          <w:rFonts w:asciiTheme="majorBidi" w:hAnsiTheme="majorBidi" w:cstheme="majorBidi"/>
          <w:color w:val="000000" w:themeColor="text1"/>
          <w:sz w:val="30"/>
          <w:szCs w:val="30"/>
        </w:rPr>
        <w:lastRenderedPageBreak/>
        <w:t xml:space="preserve">stress had a positive effect on organizational resilience and administrative adaptability. However, the effect of managerial stress on administrative adaptability became clearer when organizational resilience was introduced as a mediating variable. The mediation analysis confirmed that organizational resilience played a partial mediating role in the relationship between managerial stress and administrative adaptability. This indicates that managerial stress does not automatically lead to positive adaptive outcomes; rather, its effect depends on the organization’s ability to provide flexible structures, supportive policies, clear authorities, and effective leadership practices. Regarding generational differences, the quantitative findings showed no statistically significant differences among Generations X, Y, and Z in their levels of perceived managerial stress, organizational resilience, or administrative adaptability. However, the qualitative findings revealed descriptive differences in how each generation responds to stress. Generation X tended to rely on experience and stability, Generation Y showed a preference for interaction and empowerment, while Generation Z demonstrated greater readiness to adopt digital solutions. These findings suggest that generational differences may not strongly determine the level of stress perception or adaptability, but they remain important in understanding different response patterns. The study contributes theoretically by offering an integrated model linking managerial stress, organizational resilience, and administrative adaptability, while emphasizing the conditional nature of stress outcomes. It also proposes the researcher’s conceptual view of the “Cooking Theory of Stress Management,” which suggests that managerial stress should be treated like ingredients in a recipe: its value depends on type, timing, amount, sequence, and the environment in which it is managed. Practically, the study recommends developing an institutional framework for managing managerial stress, strengthening organizational resilience, improving decision-making flexibility, providing leadership support, and designing training programs that help leaders transform controlled stress into learning, adaptation, and performance improvement. The study concludes that managerial stress is neither positive nor negative in itself. Its final effect depends on how it is managed. </w:t>
      </w:r>
      <w:r w:rsidRPr="00360C44">
        <w:rPr>
          <w:rFonts w:asciiTheme="majorBidi" w:hAnsiTheme="majorBidi" w:cstheme="majorBidi"/>
          <w:color w:val="000000" w:themeColor="text1"/>
          <w:sz w:val="30"/>
          <w:szCs w:val="30"/>
        </w:rPr>
        <w:lastRenderedPageBreak/>
        <w:t>When organizational resilience, supportive policies, and conscious leadership are present, stress can become a driver of learning, adaptation, and development. In their absence, the same stress may become a source of exhaustion and decline.</w:t>
      </w:r>
    </w:p>
    <w:p w14:paraId="0039B92C" w14:textId="657D0C8E" w:rsidR="00FE0170" w:rsidRPr="00371CB3" w:rsidRDefault="004F7FD9" w:rsidP="004F7FD9">
      <w:pPr>
        <w:rPr>
          <w:rFonts w:asciiTheme="majorBidi" w:hAnsiTheme="majorBidi" w:cstheme="majorBidi"/>
          <w:color w:val="000000" w:themeColor="text1"/>
          <w:sz w:val="30"/>
          <w:szCs w:val="30"/>
        </w:rPr>
      </w:pPr>
      <w:r w:rsidRPr="00360C44">
        <w:rPr>
          <w:rFonts w:asciiTheme="majorBidi" w:hAnsiTheme="majorBidi" w:cstheme="majorBidi"/>
          <w:b/>
          <w:bCs/>
          <w:color w:val="000000" w:themeColor="text1"/>
          <w:sz w:val="30"/>
          <w:szCs w:val="30"/>
        </w:rPr>
        <w:t xml:space="preserve">Keywords: </w:t>
      </w:r>
      <w:r w:rsidRPr="00371CB3">
        <w:rPr>
          <w:rFonts w:asciiTheme="majorBidi" w:hAnsiTheme="majorBidi" w:cstheme="majorBidi"/>
          <w:color w:val="000000" w:themeColor="text1"/>
          <w:sz w:val="30"/>
          <w:szCs w:val="30"/>
        </w:rPr>
        <w:t>Managerial Stress, Organizational Resilience, Administrative Adaptability, Leadership Resilience, Generational Differences, Automotive Sector, Saudi Arabia.</w:t>
      </w:r>
    </w:p>
    <w:p w14:paraId="21C50E0D" w14:textId="2EC6B28F" w:rsidR="00FE0170" w:rsidRDefault="00FE0170" w:rsidP="00FE0170">
      <w:pPr>
        <w:rPr>
          <w:rFonts w:ascii="Calibri" w:hAnsi="Calibri" w:cs="Calibri"/>
          <w:b/>
          <w:bCs/>
          <w:color w:val="1F497D" w:themeColor="text2"/>
          <w:sz w:val="30"/>
          <w:szCs w:val="30"/>
          <w:rtl/>
        </w:rPr>
      </w:pPr>
    </w:p>
    <w:p w14:paraId="36A29098" w14:textId="77777777" w:rsidR="00360C44" w:rsidRDefault="00360C44" w:rsidP="00FE0170">
      <w:pPr>
        <w:rPr>
          <w:rFonts w:ascii="Calibri" w:hAnsi="Calibri" w:cs="Calibri"/>
          <w:b/>
          <w:bCs/>
          <w:color w:val="1F497D" w:themeColor="text2"/>
          <w:sz w:val="30"/>
          <w:szCs w:val="30"/>
          <w:rtl/>
        </w:rPr>
      </w:pPr>
    </w:p>
    <w:p w14:paraId="1C3E0E16" w14:textId="77777777" w:rsidR="00360C44" w:rsidRDefault="00360C44" w:rsidP="00FE0170">
      <w:pPr>
        <w:rPr>
          <w:rFonts w:ascii="Calibri" w:hAnsi="Calibri" w:cs="Calibri"/>
          <w:b/>
          <w:bCs/>
          <w:color w:val="1F497D" w:themeColor="text2"/>
          <w:sz w:val="30"/>
          <w:szCs w:val="30"/>
          <w:rtl/>
        </w:rPr>
      </w:pPr>
    </w:p>
    <w:p w14:paraId="42AE8209" w14:textId="77777777" w:rsidR="00360C44" w:rsidRDefault="00360C44" w:rsidP="00FE0170">
      <w:pPr>
        <w:rPr>
          <w:rFonts w:ascii="Calibri" w:hAnsi="Calibri" w:cs="Calibri"/>
          <w:b/>
          <w:bCs/>
          <w:color w:val="1F497D" w:themeColor="text2"/>
          <w:sz w:val="30"/>
          <w:szCs w:val="30"/>
          <w:rtl/>
        </w:rPr>
      </w:pPr>
    </w:p>
    <w:p w14:paraId="3B398C4A" w14:textId="77777777" w:rsidR="00360C44" w:rsidRDefault="00360C44" w:rsidP="00FE0170">
      <w:pPr>
        <w:rPr>
          <w:rFonts w:ascii="Calibri" w:hAnsi="Calibri" w:cs="Calibri"/>
          <w:b/>
          <w:bCs/>
          <w:color w:val="1F497D" w:themeColor="text2"/>
          <w:sz w:val="30"/>
          <w:szCs w:val="30"/>
          <w:rtl/>
        </w:rPr>
      </w:pPr>
    </w:p>
    <w:p w14:paraId="72645719" w14:textId="77777777" w:rsidR="00360C44" w:rsidRDefault="00360C44" w:rsidP="00FE0170">
      <w:pPr>
        <w:rPr>
          <w:rFonts w:ascii="Calibri" w:hAnsi="Calibri" w:cs="Calibri"/>
          <w:b/>
          <w:bCs/>
          <w:color w:val="1F497D" w:themeColor="text2"/>
          <w:sz w:val="30"/>
          <w:szCs w:val="30"/>
          <w:rtl/>
        </w:rPr>
      </w:pPr>
    </w:p>
    <w:p w14:paraId="39DDFC07" w14:textId="77777777" w:rsidR="00360C44" w:rsidRDefault="00360C44" w:rsidP="00FE0170">
      <w:pPr>
        <w:rPr>
          <w:rFonts w:ascii="Calibri" w:hAnsi="Calibri" w:cs="Calibri"/>
          <w:b/>
          <w:bCs/>
          <w:color w:val="1F497D" w:themeColor="text2"/>
          <w:sz w:val="30"/>
          <w:szCs w:val="30"/>
          <w:rtl/>
        </w:rPr>
      </w:pPr>
    </w:p>
    <w:p w14:paraId="536CA4C0" w14:textId="77777777" w:rsidR="00360C44" w:rsidRDefault="00360C44" w:rsidP="00FE0170">
      <w:pPr>
        <w:rPr>
          <w:rFonts w:ascii="Calibri" w:hAnsi="Calibri" w:cs="Calibri"/>
          <w:b/>
          <w:bCs/>
          <w:color w:val="1F497D" w:themeColor="text2"/>
          <w:sz w:val="30"/>
          <w:szCs w:val="30"/>
          <w:rtl/>
        </w:rPr>
      </w:pPr>
    </w:p>
    <w:p w14:paraId="391A4F92" w14:textId="77777777" w:rsidR="00360C44" w:rsidRDefault="00360C44" w:rsidP="00FE0170">
      <w:pPr>
        <w:rPr>
          <w:rFonts w:ascii="Calibri" w:hAnsi="Calibri" w:cs="Calibri"/>
          <w:b/>
          <w:bCs/>
          <w:color w:val="1F497D" w:themeColor="text2"/>
          <w:sz w:val="30"/>
          <w:szCs w:val="30"/>
          <w:rtl/>
        </w:rPr>
      </w:pPr>
    </w:p>
    <w:p w14:paraId="4FC25529" w14:textId="77777777" w:rsidR="00360C44" w:rsidRDefault="00360C44" w:rsidP="00FE0170">
      <w:pPr>
        <w:rPr>
          <w:rFonts w:ascii="Calibri" w:hAnsi="Calibri" w:cs="Calibri"/>
          <w:b/>
          <w:bCs/>
          <w:color w:val="1F497D" w:themeColor="text2"/>
          <w:sz w:val="30"/>
          <w:szCs w:val="30"/>
          <w:rtl/>
        </w:rPr>
      </w:pPr>
    </w:p>
    <w:p w14:paraId="4957BB98" w14:textId="77777777" w:rsidR="00360C44" w:rsidRDefault="00360C44" w:rsidP="00FE0170">
      <w:pPr>
        <w:rPr>
          <w:rFonts w:ascii="Calibri" w:hAnsi="Calibri" w:cs="Calibri"/>
          <w:b/>
          <w:bCs/>
          <w:color w:val="1F497D" w:themeColor="text2"/>
          <w:sz w:val="30"/>
          <w:szCs w:val="30"/>
          <w:rtl/>
        </w:rPr>
      </w:pPr>
    </w:p>
    <w:p w14:paraId="2086E4BF" w14:textId="77777777" w:rsidR="00360C44" w:rsidRDefault="00360C44" w:rsidP="00FE0170">
      <w:pPr>
        <w:rPr>
          <w:rFonts w:ascii="Calibri" w:hAnsi="Calibri" w:cs="Calibri"/>
          <w:b/>
          <w:bCs/>
          <w:color w:val="1F497D" w:themeColor="text2"/>
          <w:sz w:val="30"/>
          <w:szCs w:val="30"/>
          <w:rtl/>
        </w:rPr>
      </w:pPr>
    </w:p>
    <w:p w14:paraId="5793FE37" w14:textId="77777777" w:rsidR="00360C44" w:rsidRDefault="00360C44" w:rsidP="00FE0170">
      <w:pPr>
        <w:rPr>
          <w:rFonts w:ascii="Calibri" w:hAnsi="Calibri" w:cs="Calibri"/>
          <w:b/>
          <w:bCs/>
          <w:color w:val="1F497D" w:themeColor="text2"/>
          <w:sz w:val="30"/>
          <w:szCs w:val="30"/>
          <w:rtl/>
        </w:rPr>
      </w:pPr>
    </w:p>
    <w:p w14:paraId="1C230583" w14:textId="77777777" w:rsidR="00360C44" w:rsidRDefault="00360C44" w:rsidP="00FE0170">
      <w:pPr>
        <w:rPr>
          <w:rFonts w:ascii="Calibri" w:hAnsi="Calibri" w:cs="Calibri"/>
          <w:b/>
          <w:bCs/>
          <w:color w:val="1F497D" w:themeColor="text2"/>
          <w:sz w:val="30"/>
          <w:szCs w:val="30"/>
          <w:rtl/>
        </w:rPr>
      </w:pPr>
    </w:p>
    <w:p w14:paraId="744DB5C9" w14:textId="77777777" w:rsidR="00360C44" w:rsidRDefault="00360C44" w:rsidP="00FE0170">
      <w:pPr>
        <w:rPr>
          <w:rFonts w:ascii="Calibri" w:hAnsi="Calibri" w:cs="Calibri"/>
          <w:b/>
          <w:bCs/>
          <w:color w:val="1F497D" w:themeColor="text2"/>
          <w:sz w:val="30"/>
          <w:szCs w:val="30"/>
          <w:rtl/>
        </w:rPr>
      </w:pPr>
    </w:p>
    <w:p w14:paraId="1B7C36C4" w14:textId="77777777" w:rsidR="00360C44" w:rsidRDefault="00360C44" w:rsidP="00FE0170">
      <w:pPr>
        <w:rPr>
          <w:rFonts w:ascii="Calibri" w:hAnsi="Calibri" w:cs="Calibri"/>
          <w:b/>
          <w:bCs/>
          <w:color w:val="1F497D" w:themeColor="text2"/>
          <w:sz w:val="30"/>
          <w:szCs w:val="30"/>
          <w:rtl/>
        </w:rPr>
      </w:pPr>
    </w:p>
    <w:p w14:paraId="4D0C5786" w14:textId="77777777" w:rsidR="00360C44" w:rsidRDefault="00360C44" w:rsidP="00FE0170">
      <w:pPr>
        <w:rPr>
          <w:rFonts w:ascii="Calibri" w:hAnsi="Calibri" w:cs="Calibri"/>
          <w:b/>
          <w:bCs/>
          <w:color w:val="1F497D" w:themeColor="text2"/>
          <w:sz w:val="30"/>
          <w:szCs w:val="30"/>
          <w:rtl/>
        </w:rPr>
      </w:pPr>
    </w:p>
    <w:p w14:paraId="60CEBD06" w14:textId="77777777" w:rsidR="00360C44" w:rsidRDefault="00360C44" w:rsidP="00FE0170">
      <w:pPr>
        <w:rPr>
          <w:rFonts w:ascii="Calibri" w:hAnsi="Calibri" w:cs="Calibri"/>
          <w:b/>
          <w:bCs/>
          <w:color w:val="1F497D" w:themeColor="text2"/>
          <w:sz w:val="30"/>
          <w:szCs w:val="30"/>
          <w:rtl/>
        </w:rPr>
      </w:pPr>
    </w:p>
    <w:p w14:paraId="24FC81BA" w14:textId="77777777" w:rsidR="00360C44" w:rsidRPr="00360C44" w:rsidRDefault="00360C44" w:rsidP="00FE0170">
      <w:pPr>
        <w:rPr>
          <w:rFonts w:ascii="Calibri" w:hAnsi="Calibri" w:cs="Calibri"/>
          <w:b/>
          <w:bCs/>
          <w:color w:val="1F497D" w:themeColor="text2"/>
          <w:sz w:val="30"/>
          <w:szCs w:val="30"/>
        </w:rPr>
      </w:pPr>
    </w:p>
    <w:p w14:paraId="43F7F293" w14:textId="3C84AF36" w:rsidR="00FE0170" w:rsidRPr="00360C44" w:rsidRDefault="00FE0170" w:rsidP="000523FA">
      <w:pPr>
        <w:shd w:val="clear" w:color="auto" w:fill="F2F2F2" w:themeFill="background1" w:themeFillShade="F2"/>
        <w:jc w:val="right"/>
        <w:rPr>
          <w:rFonts w:ascii="Traditional Arabic" w:hAnsi="Traditional Arabic" w:cs="Traditional Arabic"/>
          <w:b/>
          <w:bCs/>
          <w:color w:val="000000" w:themeColor="text1"/>
          <w:sz w:val="50"/>
          <w:szCs w:val="50"/>
          <w:rtl/>
        </w:rPr>
      </w:pPr>
      <w:r w:rsidRPr="00360C44">
        <w:rPr>
          <w:rFonts w:ascii="Traditional Arabic" w:hAnsi="Traditional Arabic" w:cs="Traditional Arabic"/>
          <w:b/>
          <w:bCs/>
          <w:color w:val="000000" w:themeColor="text1"/>
          <w:sz w:val="50"/>
          <w:szCs w:val="50"/>
          <w:rtl/>
        </w:rPr>
        <w:lastRenderedPageBreak/>
        <w:t xml:space="preserve">قائمة المحتويات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
        <w:gridCol w:w="6087"/>
        <w:gridCol w:w="1713"/>
      </w:tblGrid>
      <w:tr w:rsidR="00291D03" w:rsidRPr="00A44447" w14:paraId="24ED1B91" w14:textId="77777777" w:rsidTr="000523FA">
        <w:trPr>
          <w:trHeight w:val="719"/>
        </w:trPr>
        <w:tc>
          <w:tcPr>
            <w:tcW w:w="496" w:type="dxa"/>
          </w:tcPr>
          <w:p w14:paraId="01DD22D0" w14:textId="77777777" w:rsidR="00291D03" w:rsidRPr="00A44447" w:rsidRDefault="00291D03" w:rsidP="00FE0170">
            <w:pPr>
              <w:jc w:val="right"/>
              <w:rPr>
                <w:rFonts w:ascii="Traditional Arabic" w:hAnsi="Traditional Arabic" w:cs="Traditional Arabic"/>
                <w:b/>
                <w:bCs/>
                <w:color w:val="000000" w:themeColor="text1"/>
                <w:sz w:val="30"/>
                <w:szCs w:val="30"/>
                <w:rtl/>
              </w:rPr>
            </w:pPr>
          </w:p>
        </w:tc>
        <w:tc>
          <w:tcPr>
            <w:tcW w:w="6087" w:type="dxa"/>
          </w:tcPr>
          <w:p w14:paraId="1B8D2D80" w14:textId="50BEAF28" w:rsidR="00291D03" w:rsidRPr="00A44447" w:rsidRDefault="00291D03" w:rsidP="00FE017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00465350" w:rsidRPr="00A44447">
              <w:rPr>
                <w:rFonts w:ascii="Traditional Arabic" w:hAnsi="Traditional Arabic" w:cs="Traditional Arabic"/>
                <w:b/>
                <w:bCs/>
                <w:color w:val="000000" w:themeColor="text1"/>
                <w:sz w:val="30"/>
                <w:szCs w:val="30"/>
              </w:rPr>
              <w:t>............</w:t>
            </w:r>
          </w:p>
        </w:tc>
        <w:tc>
          <w:tcPr>
            <w:tcW w:w="1713" w:type="dxa"/>
          </w:tcPr>
          <w:p w14:paraId="12175A3A" w14:textId="406A5BDA" w:rsidR="00291D03" w:rsidRPr="00A44447" w:rsidRDefault="00291D03" w:rsidP="00291D03">
            <w:pPr>
              <w:jc w:val="center"/>
              <w:rPr>
                <w:rFonts w:ascii="Traditional Arabic" w:hAnsi="Traditional Arabic" w:cs="Traditional Arabic"/>
                <w:b/>
                <w:bCs/>
                <w:color w:val="000000" w:themeColor="text1"/>
                <w:sz w:val="30"/>
                <w:szCs w:val="30"/>
                <w:rtl/>
              </w:rPr>
            </w:pPr>
            <w:r w:rsidRPr="00A44447">
              <w:rPr>
                <w:rFonts w:ascii="Traditional Arabic" w:hAnsi="Traditional Arabic" w:cs="Traditional Arabic"/>
                <w:b/>
                <w:bCs/>
                <w:color w:val="000000" w:themeColor="text1"/>
                <w:sz w:val="30"/>
                <w:szCs w:val="30"/>
                <w:rtl/>
              </w:rPr>
              <w:t>الآية</w:t>
            </w:r>
          </w:p>
        </w:tc>
      </w:tr>
      <w:tr w:rsidR="00465350" w:rsidRPr="00A44447" w14:paraId="17E98144" w14:textId="77777777" w:rsidTr="000523FA">
        <w:trPr>
          <w:trHeight w:val="710"/>
        </w:trPr>
        <w:tc>
          <w:tcPr>
            <w:tcW w:w="496" w:type="dxa"/>
          </w:tcPr>
          <w:p w14:paraId="33D108BB" w14:textId="77777777" w:rsidR="00465350" w:rsidRPr="00A44447" w:rsidRDefault="00465350" w:rsidP="00465350">
            <w:pPr>
              <w:jc w:val="right"/>
              <w:rPr>
                <w:rFonts w:ascii="Traditional Arabic" w:hAnsi="Traditional Arabic" w:cs="Traditional Arabic"/>
                <w:b/>
                <w:bCs/>
                <w:color w:val="000000" w:themeColor="text1"/>
                <w:sz w:val="30"/>
                <w:szCs w:val="30"/>
                <w:rtl/>
              </w:rPr>
            </w:pPr>
          </w:p>
        </w:tc>
        <w:tc>
          <w:tcPr>
            <w:tcW w:w="6087" w:type="dxa"/>
          </w:tcPr>
          <w:p w14:paraId="7548CF41" w14:textId="6585F3BF"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543DFB3" w14:textId="2B39ECEC" w:rsidR="00465350" w:rsidRPr="00A44447" w:rsidRDefault="00465350" w:rsidP="00465350">
            <w:pPr>
              <w:jc w:val="center"/>
              <w:rPr>
                <w:rFonts w:ascii="Traditional Arabic" w:hAnsi="Traditional Arabic" w:cs="Traditional Arabic"/>
                <w:b/>
                <w:bCs/>
                <w:color w:val="000000" w:themeColor="text1"/>
                <w:sz w:val="30"/>
                <w:szCs w:val="30"/>
                <w:rtl/>
              </w:rPr>
            </w:pPr>
            <w:r w:rsidRPr="00A44447">
              <w:rPr>
                <w:rFonts w:ascii="Traditional Arabic" w:hAnsi="Traditional Arabic" w:cs="Traditional Arabic"/>
                <w:b/>
                <w:bCs/>
                <w:color w:val="000000" w:themeColor="text1"/>
                <w:sz w:val="30"/>
                <w:szCs w:val="30"/>
                <w:rtl/>
              </w:rPr>
              <w:t>الإهداء</w:t>
            </w:r>
          </w:p>
        </w:tc>
      </w:tr>
      <w:tr w:rsidR="00465350" w:rsidRPr="00A44447" w14:paraId="0C7B579F" w14:textId="77777777" w:rsidTr="000523FA">
        <w:trPr>
          <w:trHeight w:val="629"/>
        </w:trPr>
        <w:tc>
          <w:tcPr>
            <w:tcW w:w="496" w:type="dxa"/>
          </w:tcPr>
          <w:p w14:paraId="7A71B70F" w14:textId="77777777" w:rsidR="00465350" w:rsidRPr="00A44447" w:rsidRDefault="00465350" w:rsidP="00465350">
            <w:pPr>
              <w:jc w:val="right"/>
              <w:rPr>
                <w:rFonts w:ascii="Traditional Arabic" w:hAnsi="Traditional Arabic" w:cs="Traditional Arabic"/>
                <w:b/>
                <w:bCs/>
                <w:color w:val="000000" w:themeColor="text1"/>
                <w:sz w:val="30"/>
                <w:szCs w:val="30"/>
                <w:rtl/>
              </w:rPr>
            </w:pPr>
          </w:p>
        </w:tc>
        <w:tc>
          <w:tcPr>
            <w:tcW w:w="6087" w:type="dxa"/>
          </w:tcPr>
          <w:p w14:paraId="7788A85E" w14:textId="5861B8C6"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0B009F8" w14:textId="0961A60D" w:rsidR="00465350" w:rsidRPr="00A44447" w:rsidRDefault="00465350" w:rsidP="00465350">
            <w:pPr>
              <w:jc w:val="center"/>
              <w:rPr>
                <w:rFonts w:ascii="Traditional Arabic" w:hAnsi="Traditional Arabic" w:cs="Traditional Arabic"/>
                <w:b/>
                <w:bCs/>
                <w:color w:val="000000" w:themeColor="text1"/>
                <w:sz w:val="30"/>
                <w:szCs w:val="30"/>
                <w:rtl/>
              </w:rPr>
            </w:pPr>
            <w:r w:rsidRPr="00A44447">
              <w:rPr>
                <w:rFonts w:ascii="Traditional Arabic" w:hAnsi="Traditional Arabic" w:cs="Traditional Arabic"/>
                <w:b/>
                <w:bCs/>
                <w:color w:val="000000" w:themeColor="text1"/>
                <w:sz w:val="30"/>
                <w:szCs w:val="30"/>
                <w:rtl/>
              </w:rPr>
              <w:t>الشكر والتقدير</w:t>
            </w:r>
          </w:p>
        </w:tc>
      </w:tr>
      <w:tr w:rsidR="00465350" w:rsidRPr="00A44447" w14:paraId="0798B1AB" w14:textId="77777777" w:rsidTr="000523FA">
        <w:trPr>
          <w:trHeight w:val="629"/>
        </w:trPr>
        <w:tc>
          <w:tcPr>
            <w:tcW w:w="496" w:type="dxa"/>
          </w:tcPr>
          <w:p w14:paraId="643AC852" w14:textId="77777777" w:rsidR="00465350" w:rsidRPr="00A44447" w:rsidRDefault="00465350" w:rsidP="00465350">
            <w:pPr>
              <w:jc w:val="right"/>
              <w:rPr>
                <w:rFonts w:ascii="Traditional Arabic" w:hAnsi="Traditional Arabic" w:cs="Traditional Arabic"/>
                <w:b/>
                <w:bCs/>
                <w:color w:val="000000" w:themeColor="text1"/>
                <w:sz w:val="30"/>
                <w:szCs w:val="30"/>
                <w:rtl/>
              </w:rPr>
            </w:pPr>
          </w:p>
        </w:tc>
        <w:tc>
          <w:tcPr>
            <w:tcW w:w="6087" w:type="dxa"/>
          </w:tcPr>
          <w:p w14:paraId="3E23D239" w14:textId="0750E559"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F44A5C7" w14:textId="1CAD3E86" w:rsidR="00465350" w:rsidRPr="00A44447" w:rsidRDefault="00465350" w:rsidP="00465350">
            <w:pPr>
              <w:jc w:val="center"/>
              <w:rPr>
                <w:rFonts w:ascii="Traditional Arabic" w:hAnsi="Traditional Arabic" w:cs="Traditional Arabic"/>
                <w:b/>
                <w:bCs/>
                <w:color w:val="000000" w:themeColor="text1"/>
                <w:sz w:val="30"/>
                <w:szCs w:val="30"/>
                <w:rtl/>
              </w:rPr>
            </w:pPr>
            <w:r w:rsidRPr="00A44447">
              <w:rPr>
                <w:rFonts w:ascii="Traditional Arabic" w:hAnsi="Traditional Arabic" w:cs="Traditional Arabic"/>
                <w:b/>
                <w:bCs/>
                <w:color w:val="000000" w:themeColor="text1"/>
                <w:sz w:val="30"/>
                <w:szCs w:val="30"/>
                <w:rtl/>
              </w:rPr>
              <w:t xml:space="preserve">المستخلص </w:t>
            </w:r>
            <w:r w:rsidRPr="00A44447">
              <w:rPr>
                <w:rFonts w:ascii="Traditional Arabic" w:hAnsi="Traditional Arabic" w:cs="Traditional Arabic"/>
                <w:color w:val="000000" w:themeColor="text1"/>
                <w:sz w:val="30"/>
                <w:szCs w:val="30"/>
                <w:rtl/>
              </w:rPr>
              <w:t>باللغة العربية</w:t>
            </w:r>
          </w:p>
        </w:tc>
      </w:tr>
      <w:tr w:rsidR="00465350" w:rsidRPr="00A44447" w14:paraId="4EA8A11F" w14:textId="77777777" w:rsidTr="000523FA">
        <w:trPr>
          <w:trHeight w:val="629"/>
        </w:trPr>
        <w:tc>
          <w:tcPr>
            <w:tcW w:w="496" w:type="dxa"/>
          </w:tcPr>
          <w:p w14:paraId="593788B9" w14:textId="77777777" w:rsidR="00465350" w:rsidRPr="00A44447" w:rsidRDefault="00465350" w:rsidP="00465350">
            <w:pPr>
              <w:jc w:val="right"/>
              <w:rPr>
                <w:rFonts w:ascii="Traditional Arabic" w:hAnsi="Traditional Arabic" w:cs="Traditional Arabic"/>
                <w:b/>
                <w:bCs/>
                <w:color w:val="000000" w:themeColor="text1"/>
                <w:sz w:val="30"/>
                <w:szCs w:val="30"/>
                <w:rtl/>
              </w:rPr>
            </w:pPr>
          </w:p>
        </w:tc>
        <w:tc>
          <w:tcPr>
            <w:tcW w:w="6087" w:type="dxa"/>
          </w:tcPr>
          <w:p w14:paraId="42851951" w14:textId="40654AC1"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72918CA" w14:textId="53E80279" w:rsidR="00465350" w:rsidRPr="00A44447" w:rsidRDefault="00465350" w:rsidP="00465350">
            <w:pPr>
              <w:jc w:val="center"/>
              <w:rPr>
                <w:rFonts w:ascii="Traditional Arabic" w:hAnsi="Traditional Arabic" w:cs="Traditional Arabic"/>
                <w:b/>
                <w:bCs/>
                <w:color w:val="000000" w:themeColor="text1"/>
                <w:sz w:val="30"/>
                <w:szCs w:val="30"/>
                <w:rtl/>
              </w:rPr>
            </w:pPr>
            <w:r w:rsidRPr="00A44447">
              <w:rPr>
                <w:rFonts w:ascii="Traditional Arabic" w:hAnsi="Traditional Arabic" w:cs="Traditional Arabic"/>
                <w:b/>
                <w:bCs/>
                <w:color w:val="000000" w:themeColor="text1"/>
                <w:sz w:val="30"/>
                <w:szCs w:val="30"/>
              </w:rPr>
              <w:t>Abstract</w:t>
            </w:r>
          </w:p>
        </w:tc>
      </w:tr>
      <w:tr w:rsidR="00465350" w:rsidRPr="00A44447" w14:paraId="14313C93" w14:textId="77777777" w:rsidTr="000523FA">
        <w:trPr>
          <w:trHeight w:val="629"/>
        </w:trPr>
        <w:tc>
          <w:tcPr>
            <w:tcW w:w="496" w:type="dxa"/>
          </w:tcPr>
          <w:p w14:paraId="342E056A" w14:textId="77777777" w:rsidR="00465350" w:rsidRPr="00A44447" w:rsidRDefault="00465350" w:rsidP="00465350">
            <w:pPr>
              <w:jc w:val="right"/>
              <w:rPr>
                <w:rFonts w:ascii="Traditional Arabic" w:hAnsi="Traditional Arabic" w:cs="Traditional Arabic"/>
                <w:b/>
                <w:bCs/>
                <w:color w:val="000000" w:themeColor="text1"/>
                <w:sz w:val="30"/>
                <w:szCs w:val="30"/>
                <w:rtl/>
              </w:rPr>
            </w:pPr>
          </w:p>
        </w:tc>
        <w:tc>
          <w:tcPr>
            <w:tcW w:w="6087" w:type="dxa"/>
          </w:tcPr>
          <w:p w14:paraId="005B29F8" w14:textId="74CC7FA0" w:rsidR="00465350" w:rsidRPr="00A44447" w:rsidRDefault="00465350" w:rsidP="00465350">
            <w:pPr>
              <w:jc w:val="right"/>
              <w:rPr>
                <w:rFonts w:ascii="Traditional Arabic" w:hAnsi="Traditional Arabic" w:cs="Traditional Arabic"/>
                <w:b/>
                <w:bCs/>
                <w:color w:val="000000" w:themeColor="text1"/>
                <w:sz w:val="30"/>
                <w:szCs w:val="30"/>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C28CC45" w14:textId="1AC15ACA" w:rsidR="00465350" w:rsidRPr="00A44447" w:rsidRDefault="00465350" w:rsidP="00465350">
            <w:pPr>
              <w:jc w:val="center"/>
              <w:rPr>
                <w:rFonts w:ascii="Traditional Arabic" w:hAnsi="Traditional Arabic" w:cs="Traditional Arabic"/>
                <w:b/>
                <w:bCs/>
                <w:color w:val="000000" w:themeColor="text1"/>
                <w:sz w:val="30"/>
                <w:szCs w:val="30"/>
              </w:rPr>
            </w:pPr>
            <w:r w:rsidRPr="00A44447">
              <w:rPr>
                <w:rFonts w:ascii="Traditional Arabic" w:hAnsi="Traditional Arabic" w:cs="Traditional Arabic" w:hint="cs"/>
                <w:b/>
                <w:bCs/>
                <w:color w:val="000000" w:themeColor="text1"/>
                <w:sz w:val="30"/>
                <w:szCs w:val="30"/>
                <w:rtl/>
              </w:rPr>
              <w:t>المقدمة</w:t>
            </w:r>
          </w:p>
        </w:tc>
      </w:tr>
      <w:tr w:rsidR="00465350" w:rsidRPr="00A44447" w14:paraId="2FCA8BB5" w14:textId="77777777" w:rsidTr="000523FA">
        <w:trPr>
          <w:trHeight w:val="2555"/>
        </w:trPr>
        <w:tc>
          <w:tcPr>
            <w:tcW w:w="496" w:type="dxa"/>
          </w:tcPr>
          <w:p w14:paraId="20FD29EB"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0E17C75" w14:textId="0FE2580C" w:rsidR="00465350" w:rsidRPr="00A44447" w:rsidRDefault="00465350" w:rsidP="00465350">
            <w:pPr>
              <w:jc w:val="right"/>
              <w:rPr>
                <w:rFonts w:ascii="Traditional Arabic" w:hAnsi="Traditional Arabic" w:cs="Traditional Arabic"/>
                <w:b/>
                <w:bCs/>
                <w:color w:val="000000" w:themeColor="text1"/>
                <w:sz w:val="30"/>
                <w:szCs w:val="30"/>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B0A6492" w14:textId="431C6BA0" w:rsidR="00465350" w:rsidRPr="00A44447" w:rsidRDefault="00465350" w:rsidP="00465350">
            <w:pPr>
              <w:shd w:val="clear" w:color="auto" w:fill="F2F2F2" w:themeFill="background1" w:themeFillShade="F2"/>
              <w:jc w:val="center"/>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الفصل الأول</w:t>
            </w:r>
          </w:p>
          <w:p w14:paraId="18C3EF93" w14:textId="6BC65B63"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الإطار المنهجي للدراسة</w:t>
            </w:r>
          </w:p>
        </w:tc>
      </w:tr>
      <w:tr w:rsidR="00465350" w:rsidRPr="00A44447" w14:paraId="6964F1B0" w14:textId="77777777" w:rsidTr="000523FA">
        <w:tc>
          <w:tcPr>
            <w:tcW w:w="496" w:type="dxa"/>
          </w:tcPr>
          <w:p w14:paraId="5F30F49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423A409" w14:textId="61597675"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658D80C" w14:textId="682AD474" w:rsidR="00465350" w:rsidRPr="00A44447" w:rsidRDefault="00465350" w:rsidP="00465350">
            <w:pPr>
              <w:bidi/>
              <w:jc w:val="center"/>
              <w:rPr>
                <w:rFonts w:ascii="Traditional Arabic" w:hAnsi="Traditional Arabic" w:cs="Traditional Arabic"/>
                <w:b/>
                <w:bCs/>
                <w:color w:val="000000" w:themeColor="text1"/>
                <w:sz w:val="30"/>
                <w:szCs w:val="30"/>
                <w:rtl/>
              </w:rPr>
            </w:pPr>
            <w:r w:rsidRPr="00A44447">
              <w:rPr>
                <w:rFonts w:ascii="Traditional Arabic" w:hAnsi="Traditional Arabic" w:cs="Traditional Arabic"/>
                <w:b/>
                <w:bCs/>
                <w:color w:val="000000" w:themeColor="text1"/>
                <w:sz w:val="30"/>
                <w:szCs w:val="30"/>
              </w:rPr>
              <w:t>1.1</w:t>
            </w:r>
            <w:r w:rsidRPr="00A44447">
              <w:rPr>
                <w:rFonts w:ascii="Traditional Arabic" w:hAnsi="Traditional Arabic" w:cs="Traditional Arabic"/>
                <w:b/>
                <w:bCs/>
                <w:color w:val="000000" w:themeColor="text1"/>
                <w:sz w:val="30"/>
                <w:szCs w:val="30"/>
                <w:rtl/>
              </w:rPr>
              <w:t xml:space="preserve"> </w:t>
            </w:r>
            <w:r w:rsidRPr="00A44447">
              <w:rPr>
                <w:rFonts w:ascii="Traditional Arabic" w:hAnsi="Traditional Arabic" w:cs="Traditional Arabic" w:hint="cs"/>
                <w:b/>
                <w:bCs/>
                <w:color w:val="000000" w:themeColor="text1"/>
                <w:sz w:val="30"/>
                <w:szCs w:val="30"/>
                <w:rtl/>
              </w:rPr>
              <w:t>مشكلة الدراسة</w:t>
            </w:r>
          </w:p>
        </w:tc>
      </w:tr>
      <w:tr w:rsidR="00465350" w:rsidRPr="00A44447" w14:paraId="4C0C85E0" w14:textId="77777777" w:rsidTr="000523FA">
        <w:tc>
          <w:tcPr>
            <w:tcW w:w="496" w:type="dxa"/>
          </w:tcPr>
          <w:p w14:paraId="4DA0EF1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20095A1" w14:textId="4C30278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B790047" w14:textId="7B9EA00C" w:rsidR="00465350" w:rsidRPr="00A44447" w:rsidRDefault="00465350" w:rsidP="00465350">
            <w:pPr>
              <w:bidi/>
              <w:jc w:val="center"/>
              <w:rPr>
                <w:rFonts w:ascii="Traditional Arabic" w:hAnsi="Traditional Arabic" w:cs="Traditional Arabic"/>
                <w:b/>
                <w:bCs/>
                <w:color w:val="000000" w:themeColor="text1"/>
                <w:sz w:val="30"/>
                <w:szCs w:val="30"/>
                <w:rtl/>
              </w:rPr>
            </w:pPr>
            <w:r w:rsidRPr="00A44447">
              <w:rPr>
                <w:rFonts w:ascii="Traditional Arabic" w:hAnsi="Traditional Arabic" w:cs="Traditional Arabic"/>
                <w:b/>
                <w:bCs/>
                <w:color w:val="000000" w:themeColor="text1"/>
                <w:sz w:val="30"/>
                <w:szCs w:val="30"/>
              </w:rPr>
              <w:t>1.2</w:t>
            </w:r>
            <w:r w:rsidRPr="00A44447">
              <w:rPr>
                <w:rFonts w:ascii="Traditional Arabic" w:hAnsi="Traditional Arabic" w:cs="Traditional Arabic"/>
                <w:b/>
                <w:bCs/>
                <w:color w:val="000000" w:themeColor="text1"/>
                <w:sz w:val="30"/>
                <w:szCs w:val="30"/>
                <w:rtl/>
              </w:rPr>
              <w:t xml:space="preserve"> </w:t>
            </w:r>
            <w:r w:rsidRPr="00A44447">
              <w:rPr>
                <w:rFonts w:ascii="Traditional Arabic" w:hAnsi="Traditional Arabic" w:cs="Traditional Arabic" w:hint="cs"/>
                <w:b/>
                <w:bCs/>
                <w:color w:val="000000" w:themeColor="text1"/>
                <w:sz w:val="30"/>
                <w:szCs w:val="30"/>
                <w:rtl/>
              </w:rPr>
              <w:t>تساؤلات الدراسة</w:t>
            </w:r>
          </w:p>
        </w:tc>
      </w:tr>
      <w:tr w:rsidR="00465350" w:rsidRPr="00A44447" w14:paraId="499CD536" w14:textId="77777777" w:rsidTr="000523FA">
        <w:tc>
          <w:tcPr>
            <w:tcW w:w="496" w:type="dxa"/>
          </w:tcPr>
          <w:p w14:paraId="03024662"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952D4C1" w14:textId="03DA970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5BFC888"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1.2.1</w:t>
            </w:r>
          </w:p>
          <w:p w14:paraId="49B8979A" w14:textId="080671D8"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التساؤل الرئيس</w:t>
            </w:r>
          </w:p>
        </w:tc>
      </w:tr>
      <w:tr w:rsidR="00465350" w:rsidRPr="00A44447" w14:paraId="4B4EE87D" w14:textId="77777777" w:rsidTr="000523FA">
        <w:trPr>
          <w:trHeight w:val="1061"/>
        </w:trPr>
        <w:tc>
          <w:tcPr>
            <w:tcW w:w="496" w:type="dxa"/>
          </w:tcPr>
          <w:p w14:paraId="17A98705"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DAD8EED" w14:textId="5EBEA1C1"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871B792"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1.2.2</w:t>
            </w:r>
          </w:p>
          <w:p w14:paraId="6650F835" w14:textId="120CD60F"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التساؤلات الفرعية</w:t>
            </w:r>
          </w:p>
        </w:tc>
      </w:tr>
      <w:tr w:rsidR="00465350" w:rsidRPr="00A44447" w14:paraId="70DA865D" w14:textId="77777777" w:rsidTr="000523FA">
        <w:trPr>
          <w:trHeight w:val="899"/>
        </w:trPr>
        <w:tc>
          <w:tcPr>
            <w:tcW w:w="496" w:type="dxa"/>
          </w:tcPr>
          <w:p w14:paraId="75EBADBD"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D75239E" w14:textId="6B784A04"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895BA1E"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1.3</w:t>
            </w:r>
          </w:p>
          <w:p w14:paraId="41E45D42" w14:textId="78FDD963"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lastRenderedPageBreak/>
              <w:t>أهمية الدراسة</w:t>
            </w:r>
          </w:p>
        </w:tc>
      </w:tr>
      <w:tr w:rsidR="00465350" w:rsidRPr="00A44447" w14:paraId="5E65A545" w14:textId="77777777" w:rsidTr="000523FA">
        <w:tc>
          <w:tcPr>
            <w:tcW w:w="496" w:type="dxa"/>
          </w:tcPr>
          <w:p w14:paraId="75C79CAE"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5D2A68A" w14:textId="396C3191"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C5DEA0A"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1.3.1</w:t>
            </w:r>
          </w:p>
          <w:p w14:paraId="7D4BC230" w14:textId="1DB333EF"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الأهمية النظرية</w:t>
            </w:r>
          </w:p>
        </w:tc>
      </w:tr>
      <w:tr w:rsidR="00465350" w:rsidRPr="00A44447" w14:paraId="53A781A9" w14:textId="77777777" w:rsidTr="000523FA">
        <w:tc>
          <w:tcPr>
            <w:tcW w:w="496" w:type="dxa"/>
          </w:tcPr>
          <w:p w14:paraId="43A2A48F"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18FD57E" w14:textId="07766AEC"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6D3C910"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1.3.2</w:t>
            </w:r>
          </w:p>
          <w:p w14:paraId="15FE30EC" w14:textId="3538D83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الأهمية التطبيقية</w:t>
            </w:r>
          </w:p>
        </w:tc>
      </w:tr>
      <w:tr w:rsidR="00465350" w:rsidRPr="00A44447" w14:paraId="7F947885" w14:textId="77777777" w:rsidTr="000523FA">
        <w:tc>
          <w:tcPr>
            <w:tcW w:w="496" w:type="dxa"/>
          </w:tcPr>
          <w:p w14:paraId="5B9E1785"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AF936DC" w14:textId="7875353A"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6859B4E"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1.4</w:t>
            </w:r>
          </w:p>
          <w:p w14:paraId="25BA8531" w14:textId="525B7C4D"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أهداف الدراسة</w:t>
            </w:r>
          </w:p>
        </w:tc>
      </w:tr>
      <w:tr w:rsidR="00465350" w:rsidRPr="00A44447" w14:paraId="6AD8A860" w14:textId="77777777" w:rsidTr="000523FA">
        <w:tc>
          <w:tcPr>
            <w:tcW w:w="496" w:type="dxa"/>
          </w:tcPr>
          <w:p w14:paraId="6C0D5CC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7ACA03F" w14:textId="4DE03BF9"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4B30081"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1.4.1</w:t>
            </w:r>
          </w:p>
          <w:p w14:paraId="148C7106" w14:textId="2DE93333"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الهدف الرئيس للدراسة</w:t>
            </w:r>
          </w:p>
        </w:tc>
      </w:tr>
      <w:tr w:rsidR="00465350" w:rsidRPr="00A44447" w14:paraId="6AABC50C" w14:textId="77777777" w:rsidTr="000523FA">
        <w:tc>
          <w:tcPr>
            <w:tcW w:w="496" w:type="dxa"/>
          </w:tcPr>
          <w:p w14:paraId="13944012"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96AAC29" w14:textId="5984DB3A"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ED1A424"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1.4.2</w:t>
            </w:r>
          </w:p>
          <w:p w14:paraId="4C5B6E85" w14:textId="49E48261"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الأهداف الفرعية</w:t>
            </w:r>
          </w:p>
        </w:tc>
      </w:tr>
      <w:tr w:rsidR="00465350" w:rsidRPr="00A44447" w14:paraId="0059F8B1" w14:textId="77777777" w:rsidTr="000523FA">
        <w:tc>
          <w:tcPr>
            <w:tcW w:w="496" w:type="dxa"/>
          </w:tcPr>
          <w:p w14:paraId="6530B931"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93D898F" w14:textId="0BFA381B"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51489D5"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1.5</w:t>
            </w:r>
          </w:p>
          <w:p w14:paraId="68D2F6FB" w14:textId="22847DC6"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فرضيات الدراسة</w:t>
            </w:r>
          </w:p>
        </w:tc>
      </w:tr>
      <w:tr w:rsidR="00465350" w:rsidRPr="00A44447" w14:paraId="5ACD9EE4" w14:textId="77777777" w:rsidTr="000523FA">
        <w:tc>
          <w:tcPr>
            <w:tcW w:w="496" w:type="dxa"/>
          </w:tcPr>
          <w:p w14:paraId="7D9ED4D9"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1588703" w14:textId="5B00C41D"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4A5AC79"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1.5.1</w:t>
            </w:r>
          </w:p>
          <w:p w14:paraId="4C40536F" w14:textId="54DE70C2"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الفرضية الرئيسة</w:t>
            </w:r>
          </w:p>
        </w:tc>
      </w:tr>
      <w:tr w:rsidR="00465350" w:rsidRPr="00A44447" w14:paraId="294328EB" w14:textId="77777777" w:rsidTr="000523FA">
        <w:tc>
          <w:tcPr>
            <w:tcW w:w="496" w:type="dxa"/>
          </w:tcPr>
          <w:p w14:paraId="3DFB1E81"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5CE0D5B" w14:textId="19448E9D"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3ED4531"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1.5.2</w:t>
            </w:r>
          </w:p>
          <w:p w14:paraId="2CE35BBD" w14:textId="53777E59"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الفرضيات الفرعية</w:t>
            </w:r>
          </w:p>
        </w:tc>
      </w:tr>
      <w:tr w:rsidR="00465350" w:rsidRPr="00A44447" w14:paraId="64ECF6E9" w14:textId="77777777" w:rsidTr="000523FA">
        <w:tc>
          <w:tcPr>
            <w:tcW w:w="496" w:type="dxa"/>
          </w:tcPr>
          <w:p w14:paraId="04BCE24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D422BC4" w14:textId="3B0EEBBB"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F3F3BF0"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1.6</w:t>
            </w:r>
          </w:p>
          <w:p w14:paraId="4E95D3D8" w14:textId="08BF49DB"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hint="cs"/>
                <w:color w:val="000000" w:themeColor="text1"/>
                <w:sz w:val="30"/>
                <w:szCs w:val="30"/>
                <w:rtl/>
              </w:rPr>
              <w:t>مفاهيم الدراسة</w:t>
            </w:r>
          </w:p>
        </w:tc>
      </w:tr>
      <w:tr w:rsidR="00465350" w:rsidRPr="00A44447" w14:paraId="30E7545D" w14:textId="77777777" w:rsidTr="000523FA">
        <w:tc>
          <w:tcPr>
            <w:tcW w:w="496" w:type="dxa"/>
          </w:tcPr>
          <w:p w14:paraId="5556F766"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45DDA00" w14:textId="2D64DC63"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335AC7E"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1.6.1</w:t>
            </w:r>
          </w:p>
          <w:p w14:paraId="1F80F297" w14:textId="062CD8F8"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lastRenderedPageBreak/>
              <w:t>المفاهيم الاصطلاحية</w:t>
            </w:r>
          </w:p>
        </w:tc>
      </w:tr>
      <w:tr w:rsidR="00465350" w:rsidRPr="00A44447" w14:paraId="475FC6D9" w14:textId="77777777" w:rsidTr="000523FA">
        <w:tc>
          <w:tcPr>
            <w:tcW w:w="496" w:type="dxa"/>
          </w:tcPr>
          <w:p w14:paraId="6769554E"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EFA8FBD" w14:textId="4929035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C5EC859"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1.6.2</w:t>
            </w:r>
          </w:p>
          <w:p w14:paraId="7D692FE8" w14:textId="620EA4E8"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المفاهيم الإجرائية</w:t>
            </w:r>
          </w:p>
        </w:tc>
      </w:tr>
      <w:tr w:rsidR="00465350" w:rsidRPr="00F31767" w14:paraId="37EC0306" w14:textId="77777777" w:rsidTr="000523FA">
        <w:tc>
          <w:tcPr>
            <w:tcW w:w="496" w:type="dxa"/>
          </w:tcPr>
          <w:p w14:paraId="6F42EBDB"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55F34CE" w14:textId="750EF46F"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079B39A" w14:textId="59E428D0" w:rsidR="00465350" w:rsidRPr="00F31767" w:rsidRDefault="00465350" w:rsidP="00465350">
            <w:pPr>
              <w:jc w:val="center"/>
              <w:rPr>
                <w:rFonts w:ascii="Traditional Arabic" w:hAnsi="Traditional Arabic" w:cs="Traditional Arabic"/>
                <w:b/>
                <w:bCs/>
                <w:color w:val="000000" w:themeColor="text1"/>
                <w:sz w:val="30"/>
                <w:szCs w:val="30"/>
              </w:rPr>
            </w:pPr>
            <w:r w:rsidRPr="00F31767">
              <w:rPr>
                <w:rFonts w:ascii="Traditional Arabic" w:hAnsi="Traditional Arabic" w:cs="Traditional Arabic"/>
                <w:b/>
                <w:bCs/>
                <w:color w:val="000000" w:themeColor="text1"/>
                <w:sz w:val="30"/>
                <w:szCs w:val="30"/>
                <w:rtl/>
              </w:rPr>
              <w:t>الفصل الثاني: الإطار النظري للدراسة ومراجعة الأدبيات ذات العلاقة</w:t>
            </w:r>
          </w:p>
        </w:tc>
      </w:tr>
      <w:tr w:rsidR="00465350" w:rsidRPr="00A44447" w14:paraId="5E704CB1" w14:textId="77777777" w:rsidTr="000523FA">
        <w:tc>
          <w:tcPr>
            <w:tcW w:w="496" w:type="dxa"/>
          </w:tcPr>
          <w:p w14:paraId="478B9C87"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200BDE2" w14:textId="3D3F89E1"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ED1EC4A"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2.1</w:t>
            </w:r>
          </w:p>
          <w:p w14:paraId="018174F3" w14:textId="10210BE4"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تمهيد الفصل الثاني</w:t>
            </w:r>
          </w:p>
        </w:tc>
      </w:tr>
      <w:tr w:rsidR="00465350" w:rsidRPr="00A44447" w14:paraId="16622A6A" w14:textId="77777777" w:rsidTr="000523FA">
        <w:tc>
          <w:tcPr>
            <w:tcW w:w="496" w:type="dxa"/>
          </w:tcPr>
          <w:p w14:paraId="15F25719"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D0405D8" w14:textId="5D33BE2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3329F41" w14:textId="400FEAD5"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2.2</w:t>
            </w:r>
          </w:p>
          <w:p w14:paraId="6E60E5F0" w14:textId="3662B125"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الخلفية النظرية لمتغيرات الدراسة</w:t>
            </w:r>
          </w:p>
        </w:tc>
      </w:tr>
      <w:tr w:rsidR="00465350" w:rsidRPr="00A44447" w14:paraId="13672B8E" w14:textId="77777777" w:rsidTr="000523FA">
        <w:tc>
          <w:tcPr>
            <w:tcW w:w="496" w:type="dxa"/>
          </w:tcPr>
          <w:p w14:paraId="0B656D7A"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D25A0C9" w14:textId="150F2DA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17D98F1" w14:textId="629BACBF"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2.2.1</w:t>
            </w:r>
          </w:p>
          <w:p w14:paraId="37961317" w14:textId="7273D9F6"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المتغير المستقل: الضغوط الإدارية</w:t>
            </w:r>
          </w:p>
        </w:tc>
      </w:tr>
      <w:tr w:rsidR="00465350" w:rsidRPr="00A44447" w14:paraId="4C3A9596" w14:textId="77777777" w:rsidTr="000523FA">
        <w:tc>
          <w:tcPr>
            <w:tcW w:w="496" w:type="dxa"/>
          </w:tcPr>
          <w:p w14:paraId="376AEAC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BBD18BA" w14:textId="47F077F1"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C15F5DB" w14:textId="09836B9F"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2.2.2</w:t>
            </w:r>
          </w:p>
          <w:p w14:paraId="406A61E6" w14:textId="27C6AE35"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أبعاد المتغير المستقل: الضغوط الإدارية</w:t>
            </w:r>
          </w:p>
        </w:tc>
      </w:tr>
      <w:tr w:rsidR="00465350" w:rsidRPr="00A44447" w14:paraId="7A9E426E" w14:textId="77777777" w:rsidTr="000523FA">
        <w:tc>
          <w:tcPr>
            <w:tcW w:w="496" w:type="dxa"/>
          </w:tcPr>
          <w:p w14:paraId="231C05A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51105DA" w14:textId="013FAE2B"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F0E4B0B" w14:textId="386A97BB"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2.2.3</w:t>
            </w:r>
          </w:p>
          <w:p w14:paraId="791A222E" w14:textId="0DA0DB6B"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t>المتغير الوسيط: المرونة التنظيمية</w:t>
            </w:r>
          </w:p>
        </w:tc>
      </w:tr>
      <w:tr w:rsidR="00465350" w:rsidRPr="00A44447" w14:paraId="1D4080BC" w14:textId="77777777" w:rsidTr="000523FA">
        <w:tc>
          <w:tcPr>
            <w:tcW w:w="496" w:type="dxa"/>
          </w:tcPr>
          <w:p w14:paraId="15D2630A"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32E24B7" w14:textId="4C5FCAF7"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707DCA3"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2.2.4</w:t>
            </w:r>
          </w:p>
          <w:p w14:paraId="5C434F27" w14:textId="34AED005"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أبعاد المتغير الوسيط: المرونة التنظيمية</w:t>
            </w:r>
          </w:p>
        </w:tc>
      </w:tr>
      <w:tr w:rsidR="00465350" w:rsidRPr="00A44447" w14:paraId="73722601" w14:textId="77777777" w:rsidTr="000523FA">
        <w:tc>
          <w:tcPr>
            <w:tcW w:w="496" w:type="dxa"/>
          </w:tcPr>
          <w:p w14:paraId="77456C99"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D641195" w14:textId="129912E9"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6EDE243"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2.2.5</w:t>
            </w:r>
          </w:p>
          <w:p w14:paraId="43035F77" w14:textId="6E9A3663"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المتغير التابع: القدرة على التكيف الإداري</w:t>
            </w:r>
          </w:p>
        </w:tc>
      </w:tr>
      <w:tr w:rsidR="00465350" w:rsidRPr="00A44447" w14:paraId="15FE38A9" w14:textId="77777777" w:rsidTr="000523FA">
        <w:tc>
          <w:tcPr>
            <w:tcW w:w="496" w:type="dxa"/>
          </w:tcPr>
          <w:p w14:paraId="368FC56F"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4960512" w14:textId="77D5C293"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13B9481"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2.2.6</w:t>
            </w:r>
          </w:p>
          <w:p w14:paraId="4A4D63E6" w14:textId="644D43BF"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أبعاد المتغير التابع: القدرة على التكيف الإداري</w:t>
            </w:r>
          </w:p>
        </w:tc>
      </w:tr>
      <w:tr w:rsidR="00465350" w:rsidRPr="00A44447" w14:paraId="05632742" w14:textId="77777777" w:rsidTr="000523FA">
        <w:tc>
          <w:tcPr>
            <w:tcW w:w="496" w:type="dxa"/>
          </w:tcPr>
          <w:p w14:paraId="6BAD881E"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B4BD078" w14:textId="79A78DE1"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7A97A0E"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2.3</w:t>
            </w:r>
          </w:p>
          <w:p w14:paraId="26898940" w14:textId="11BA47D4"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النظريات العلمية المفسرة للعلاقة بين متغيرات الدراسة</w:t>
            </w:r>
          </w:p>
        </w:tc>
      </w:tr>
      <w:tr w:rsidR="00465350" w:rsidRPr="00A44447" w14:paraId="26BE4F97" w14:textId="77777777" w:rsidTr="000523FA">
        <w:tc>
          <w:tcPr>
            <w:tcW w:w="496" w:type="dxa"/>
          </w:tcPr>
          <w:p w14:paraId="3D0F294A"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9AFC863" w14:textId="0FB4295F"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CF26948"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2.3.1</w:t>
            </w:r>
          </w:p>
          <w:p w14:paraId="37A742E6" w14:textId="18272446"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نظرية التحدي والعائق</w:t>
            </w:r>
          </w:p>
        </w:tc>
      </w:tr>
      <w:tr w:rsidR="00465350" w:rsidRPr="00A44447" w14:paraId="00FA36E4" w14:textId="77777777" w:rsidTr="000523FA">
        <w:tc>
          <w:tcPr>
            <w:tcW w:w="496" w:type="dxa"/>
          </w:tcPr>
          <w:p w14:paraId="41CFF367"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1B99859" w14:textId="40C5243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76D0648"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2.3.2</w:t>
            </w:r>
          </w:p>
          <w:p w14:paraId="281677AF" w14:textId="09B00338"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نموذج الازدهار تحت الضغط</w:t>
            </w:r>
          </w:p>
        </w:tc>
      </w:tr>
      <w:tr w:rsidR="00465350" w:rsidRPr="00A44447" w14:paraId="0121F7B5" w14:textId="77777777" w:rsidTr="000523FA">
        <w:tc>
          <w:tcPr>
            <w:tcW w:w="496" w:type="dxa"/>
          </w:tcPr>
          <w:p w14:paraId="6A9DDB3A"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4F03149" w14:textId="28F44CF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13BFE68"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2.3.3</w:t>
            </w:r>
          </w:p>
          <w:p w14:paraId="4D9FA8F7" w14:textId="38447CD2"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lastRenderedPageBreak/>
              <w:t>نظرية القيادة الرشيقة</w:t>
            </w:r>
          </w:p>
        </w:tc>
      </w:tr>
      <w:tr w:rsidR="00465350" w:rsidRPr="00A44447" w14:paraId="0D5719AF" w14:textId="77777777" w:rsidTr="000523FA">
        <w:tc>
          <w:tcPr>
            <w:tcW w:w="496" w:type="dxa"/>
          </w:tcPr>
          <w:p w14:paraId="10356F56"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CFCED03" w14:textId="1715D5A8"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106BD5F"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2.3.4</w:t>
            </w:r>
          </w:p>
          <w:p w14:paraId="3E1D83D3" w14:textId="377BC485"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نظرية القيادة التكيفية</w:t>
            </w:r>
          </w:p>
        </w:tc>
      </w:tr>
      <w:tr w:rsidR="00465350" w:rsidRPr="00A44447" w14:paraId="1201B812" w14:textId="77777777" w:rsidTr="000523FA">
        <w:tc>
          <w:tcPr>
            <w:tcW w:w="496" w:type="dxa"/>
          </w:tcPr>
          <w:p w14:paraId="45FC5479"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C417A66" w14:textId="4DFF0A82"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958931B"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2.3.5</w:t>
            </w:r>
          </w:p>
          <w:p w14:paraId="77019017" w14:textId="64238B3E"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نظرية القيادة التحويلية الحديثة</w:t>
            </w:r>
          </w:p>
        </w:tc>
      </w:tr>
      <w:tr w:rsidR="00465350" w:rsidRPr="00A44447" w14:paraId="638F7BE0" w14:textId="77777777" w:rsidTr="000523FA">
        <w:tc>
          <w:tcPr>
            <w:tcW w:w="496" w:type="dxa"/>
          </w:tcPr>
          <w:p w14:paraId="680DFD5B"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BBD7DA6" w14:textId="4B681E32"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0236986"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2.3.6</w:t>
            </w:r>
          </w:p>
          <w:p w14:paraId="2F8A313B" w14:textId="7A3D3D0F"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نظرية القدرات التكيفية الديناميكية</w:t>
            </w:r>
          </w:p>
        </w:tc>
      </w:tr>
      <w:tr w:rsidR="00465350" w:rsidRPr="00A44447" w14:paraId="76F5B52E" w14:textId="77777777" w:rsidTr="000523FA">
        <w:tc>
          <w:tcPr>
            <w:tcW w:w="496" w:type="dxa"/>
          </w:tcPr>
          <w:p w14:paraId="6FEFB5E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A21B0FC" w14:textId="158201C9"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220C276"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2.4</w:t>
            </w:r>
          </w:p>
          <w:p w14:paraId="598FA690" w14:textId="2C0C5CDA"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الأدبيات السابقة</w:t>
            </w:r>
          </w:p>
        </w:tc>
      </w:tr>
      <w:tr w:rsidR="00465350" w:rsidRPr="00A44447" w14:paraId="7C99245B" w14:textId="77777777" w:rsidTr="000523FA">
        <w:tc>
          <w:tcPr>
            <w:tcW w:w="496" w:type="dxa"/>
          </w:tcPr>
          <w:p w14:paraId="132FAAC7"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6B74479" w14:textId="4327B304"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9BB7CD3"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2.4.1</w:t>
            </w:r>
          </w:p>
          <w:p w14:paraId="5FCAA7ED" w14:textId="5686053D"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الدراسات السابقة المتعلقة بالمتغير المستقل: الضغوط الإدارية</w:t>
            </w:r>
          </w:p>
        </w:tc>
      </w:tr>
      <w:tr w:rsidR="00465350" w:rsidRPr="00A44447" w14:paraId="6BB75461" w14:textId="77777777" w:rsidTr="000523FA">
        <w:tc>
          <w:tcPr>
            <w:tcW w:w="496" w:type="dxa"/>
          </w:tcPr>
          <w:p w14:paraId="4529FBF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6B4C929" w14:textId="6B9010BA"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C8265A2"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2.4.2</w:t>
            </w:r>
          </w:p>
          <w:p w14:paraId="10962933" w14:textId="4075C2BA"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الدراسات السابقة المتعلقة بالمتغير الوسيط: المرونة التنظيمية</w:t>
            </w:r>
          </w:p>
        </w:tc>
      </w:tr>
      <w:tr w:rsidR="00465350" w:rsidRPr="00A44447" w14:paraId="5166BF1F" w14:textId="77777777" w:rsidTr="000523FA">
        <w:tc>
          <w:tcPr>
            <w:tcW w:w="496" w:type="dxa"/>
          </w:tcPr>
          <w:p w14:paraId="446B1826"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B8A36D4" w14:textId="68ABE88C"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DA71951"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2.4.3</w:t>
            </w:r>
          </w:p>
          <w:p w14:paraId="606658BA" w14:textId="4CA2CB3E"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lastRenderedPageBreak/>
              <w:t>الدراسات السابقة المتعلقة بالمتغير التابع: القدرة على التكيف الإداري</w:t>
            </w:r>
          </w:p>
        </w:tc>
      </w:tr>
      <w:tr w:rsidR="00465350" w:rsidRPr="00A44447" w14:paraId="2D764DEC" w14:textId="77777777" w:rsidTr="000523FA">
        <w:tc>
          <w:tcPr>
            <w:tcW w:w="496" w:type="dxa"/>
          </w:tcPr>
          <w:p w14:paraId="5962400B"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93FCEE6" w14:textId="6F5593CB"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FBF4572"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2.5</w:t>
            </w:r>
          </w:p>
          <w:p w14:paraId="0FF10C6C" w14:textId="0C8B54EC"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الكتب المعرفية الداعمة للإطار النظري</w:t>
            </w:r>
          </w:p>
        </w:tc>
      </w:tr>
      <w:tr w:rsidR="00465350" w:rsidRPr="00A44447" w14:paraId="19F2D27D" w14:textId="77777777" w:rsidTr="000523FA">
        <w:tc>
          <w:tcPr>
            <w:tcW w:w="496" w:type="dxa"/>
          </w:tcPr>
          <w:p w14:paraId="1501742D"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3D2A7BA" w14:textId="612D319B"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292F9E3"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2.5.1</w:t>
            </w:r>
          </w:p>
          <w:p w14:paraId="7379926A" w14:textId="18994764"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كتاب</w:t>
            </w:r>
            <w:r w:rsidRPr="00A44447">
              <w:rPr>
                <w:rFonts w:ascii="Traditional Arabic" w:hAnsi="Traditional Arabic" w:cs="Traditional Arabic"/>
                <w:color w:val="000000" w:themeColor="text1"/>
                <w:sz w:val="30"/>
                <w:szCs w:val="30"/>
              </w:rPr>
              <w:t xml:space="preserve"> The Upside of Stress</w:t>
            </w:r>
          </w:p>
        </w:tc>
      </w:tr>
      <w:tr w:rsidR="00465350" w:rsidRPr="00A44447" w14:paraId="25391FD0" w14:textId="77777777" w:rsidTr="000523FA">
        <w:tc>
          <w:tcPr>
            <w:tcW w:w="496" w:type="dxa"/>
          </w:tcPr>
          <w:p w14:paraId="207F37BB"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B89C950" w14:textId="26055581"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0E1F008"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2.5.2</w:t>
            </w:r>
          </w:p>
          <w:p w14:paraId="7FFCEDBB" w14:textId="138048D8"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كتاب العادات السبع للنبي محمد ﷺ</w:t>
            </w:r>
          </w:p>
        </w:tc>
      </w:tr>
      <w:tr w:rsidR="00465350" w:rsidRPr="00A44447" w14:paraId="619C78F0" w14:textId="77777777" w:rsidTr="000523FA">
        <w:tc>
          <w:tcPr>
            <w:tcW w:w="496" w:type="dxa"/>
          </w:tcPr>
          <w:p w14:paraId="311E491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1E7864B" w14:textId="211AB98C"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AD0724C" w14:textId="77777777"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Pr>
              <w:t>2.6</w:t>
            </w:r>
          </w:p>
          <w:p w14:paraId="5A17E441" w14:textId="7662E931"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خلاصة الفصل الثاني</w:t>
            </w:r>
          </w:p>
        </w:tc>
      </w:tr>
      <w:tr w:rsidR="00465350" w:rsidRPr="00A44447" w14:paraId="3D6AD8C9" w14:textId="77777777" w:rsidTr="000523FA">
        <w:tc>
          <w:tcPr>
            <w:tcW w:w="496" w:type="dxa"/>
          </w:tcPr>
          <w:p w14:paraId="2BD377F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AAEC880" w14:textId="678E0276"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E4EBB0E" w14:textId="440B0159" w:rsidR="00465350" w:rsidRPr="00F31767" w:rsidRDefault="00465350" w:rsidP="00465350">
            <w:pPr>
              <w:jc w:val="center"/>
              <w:rPr>
                <w:rFonts w:ascii="Traditional Arabic" w:hAnsi="Traditional Arabic" w:cs="Traditional Arabic"/>
                <w:b/>
                <w:bCs/>
                <w:color w:val="000000" w:themeColor="text1"/>
                <w:sz w:val="30"/>
                <w:szCs w:val="30"/>
              </w:rPr>
            </w:pPr>
            <w:r w:rsidRPr="00F31767">
              <w:rPr>
                <w:rFonts w:ascii="Traditional Arabic" w:hAnsi="Traditional Arabic" w:cs="Traditional Arabic"/>
                <w:b/>
                <w:bCs/>
                <w:color w:val="000000" w:themeColor="text1"/>
                <w:sz w:val="30"/>
                <w:szCs w:val="30"/>
                <w:rtl/>
              </w:rPr>
              <w:t>الفصل الثالث: الطريقة والإجراءات، المنهجية</w:t>
            </w:r>
          </w:p>
        </w:tc>
      </w:tr>
      <w:tr w:rsidR="00465350" w:rsidRPr="00A44447" w14:paraId="31E99A1E" w14:textId="77777777" w:rsidTr="000523FA">
        <w:tc>
          <w:tcPr>
            <w:tcW w:w="496" w:type="dxa"/>
          </w:tcPr>
          <w:p w14:paraId="0A02240E"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F2DECC7" w14:textId="15589DDD"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908AF36" w14:textId="77777777"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Pr>
              <w:t>3.1</w:t>
            </w:r>
          </w:p>
          <w:p w14:paraId="6FE150E7" w14:textId="7756A285" w:rsidR="00465350" w:rsidRPr="00A44447" w:rsidRDefault="00465350" w:rsidP="00465350">
            <w:pPr>
              <w:jc w:val="center"/>
              <w:rPr>
                <w:rFonts w:ascii="Traditional Arabic" w:hAnsi="Traditional Arabic" w:cs="Traditional Arabic"/>
                <w:color w:val="000000" w:themeColor="text1"/>
                <w:sz w:val="30"/>
                <w:szCs w:val="30"/>
                <w:rtl/>
              </w:rPr>
            </w:pPr>
            <w:r w:rsidRPr="00A44447">
              <w:rPr>
                <w:rFonts w:ascii="Traditional Arabic" w:hAnsi="Traditional Arabic" w:cs="Traditional Arabic"/>
                <w:color w:val="000000" w:themeColor="text1"/>
                <w:sz w:val="30"/>
                <w:szCs w:val="30"/>
                <w:rtl/>
              </w:rPr>
              <w:lastRenderedPageBreak/>
              <w:t>منهج البحث</w:t>
            </w:r>
          </w:p>
        </w:tc>
      </w:tr>
      <w:tr w:rsidR="00465350" w:rsidRPr="00A44447" w14:paraId="2F5123E7" w14:textId="77777777" w:rsidTr="000523FA">
        <w:tc>
          <w:tcPr>
            <w:tcW w:w="496" w:type="dxa"/>
          </w:tcPr>
          <w:p w14:paraId="4BCAC5A5"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D0D1B31" w14:textId="7D5DDB94"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CB9E27B" w14:textId="77777777"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Pr>
              <w:t>3.2</w:t>
            </w:r>
          </w:p>
          <w:p w14:paraId="3AD8EEE2" w14:textId="5EE9D1BF"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مجتمع الدراسة والعينة</w:t>
            </w:r>
          </w:p>
        </w:tc>
      </w:tr>
      <w:tr w:rsidR="00465350" w:rsidRPr="00A44447" w14:paraId="1D2F3D83" w14:textId="77777777" w:rsidTr="000523FA">
        <w:tc>
          <w:tcPr>
            <w:tcW w:w="496" w:type="dxa"/>
          </w:tcPr>
          <w:p w14:paraId="7F39EF87"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CA717AF" w14:textId="26AD3B3A"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AA8BF47" w14:textId="77777777"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Pr>
              <w:t>3.2.1</w:t>
            </w:r>
          </w:p>
          <w:p w14:paraId="61448856" w14:textId="7287BD69"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العينة الكمية</w:t>
            </w:r>
          </w:p>
        </w:tc>
      </w:tr>
      <w:tr w:rsidR="00465350" w:rsidRPr="00A44447" w14:paraId="73F0CBA8" w14:textId="77777777" w:rsidTr="000523FA">
        <w:tc>
          <w:tcPr>
            <w:tcW w:w="496" w:type="dxa"/>
          </w:tcPr>
          <w:p w14:paraId="4CC45544"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307FD9A" w14:textId="2EB600DB"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820D807" w14:textId="77777777"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Pr>
              <w:t>3.2.2</w:t>
            </w:r>
          </w:p>
          <w:p w14:paraId="0498C601" w14:textId="0CB53406"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العينة النوعية</w:t>
            </w:r>
          </w:p>
        </w:tc>
      </w:tr>
      <w:tr w:rsidR="00465350" w:rsidRPr="00A44447" w14:paraId="2578DAEB" w14:textId="77777777" w:rsidTr="000523FA">
        <w:tc>
          <w:tcPr>
            <w:tcW w:w="496" w:type="dxa"/>
          </w:tcPr>
          <w:p w14:paraId="3F9CF806"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3E3E656" w14:textId="519F99DC"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91E8DA2" w14:textId="77777777"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Pr>
              <w:t>3.3</w:t>
            </w:r>
          </w:p>
          <w:p w14:paraId="590810C9" w14:textId="756FD73B"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بناء أدوات وجمع البيانات</w:t>
            </w:r>
          </w:p>
        </w:tc>
      </w:tr>
      <w:tr w:rsidR="00465350" w:rsidRPr="00A44447" w14:paraId="267FC955" w14:textId="77777777" w:rsidTr="000523FA">
        <w:tc>
          <w:tcPr>
            <w:tcW w:w="496" w:type="dxa"/>
          </w:tcPr>
          <w:p w14:paraId="240B216F"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A0E6C80" w14:textId="256F6CB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13576A1" w14:textId="77777777"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Pr>
              <w:t>3.3.1</w:t>
            </w:r>
          </w:p>
          <w:p w14:paraId="766547C8" w14:textId="167F9F60"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الأداة الكمية: الاستبانة</w:t>
            </w:r>
          </w:p>
        </w:tc>
      </w:tr>
      <w:tr w:rsidR="00465350" w:rsidRPr="00A44447" w14:paraId="245E9019" w14:textId="77777777" w:rsidTr="000523FA">
        <w:tc>
          <w:tcPr>
            <w:tcW w:w="496" w:type="dxa"/>
          </w:tcPr>
          <w:p w14:paraId="1B8ED78D"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1EFFE4F" w14:textId="594DEEA4"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A1AAF34" w14:textId="77777777"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Pr>
              <w:t>3.3.2</w:t>
            </w:r>
          </w:p>
          <w:p w14:paraId="7EFBFE7A" w14:textId="33A9F238"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الأداة النوعية: المقابلات شبه المهيكلة</w:t>
            </w:r>
          </w:p>
        </w:tc>
      </w:tr>
      <w:tr w:rsidR="00465350" w:rsidRPr="00A44447" w14:paraId="2420C222" w14:textId="77777777" w:rsidTr="000523FA">
        <w:tc>
          <w:tcPr>
            <w:tcW w:w="496" w:type="dxa"/>
          </w:tcPr>
          <w:p w14:paraId="76965EF2"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1C5621A" w14:textId="20118065"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CA18676" w14:textId="77777777"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Pr>
              <w:t>3.3.3</w:t>
            </w:r>
          </w:p>
          <w:p w14:paraId="0C514069" w14:textId="01ABFDD0"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إجراءات جمع البيانات</w:t>
            </w:r>
          </w:p>
        </w:tc>
      </w:tr>
      <w:tr w:rsidR="00465350" w:rsidRPr="00A44447" w14:paraId="6BF7EA9B" w14:textId="77777777" w:rsidTr="000523FA">
        <w:tc>
          <w:tcPr>
            <w:tcW w:w="496" w:type="dxa"/>
          </w:tcPr>
          <w:p w14:paraId="3F1C635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F1C9FA8" w14:textId="7D58946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CB60597" w14:textId="77777777"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Pr>
              <w:t>3.4</w:t>
            </w:r>
          </w:p>
          <w:p w14:paraId="4825C4B3" w14:textId="5FB7AA55"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lastRenderedPageBreak/>
              <w:t>تحديد متغيرات الدراسة</w:t>
            </w:r>
          </w:p>
        </w:tc>
      </w:tr>
      <w:tr w:rsidR="00465350" w:rsidRPr="00A44447" w14:paraId="11B644C3" w14:textId="77777777" w:rsidTr="000523FA">
        <w:tc>
          <w:tcPr>
            <w:tcW w:w="496" w:type="dxa"/>
          </w:tcPr>
          <w:p w14:paraId="632F002F"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D26EBA9" w14:textId="56FE931A"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BE84B92" w14:textId="77777777"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Pr>
              <w:t>3.4.1</w:t>
            </w:r>
          </w:p>
          <w:p w14:paraId="792B6B0A" w14:textId="022D53B0" w:rsidR="00465350" w:rsidRPr="00A44447" w:rsidRDefault="00465350" w:rsidP="00465350">
            <w:pPr>
              <w:jc w:val="center"/>
              <w:rPr>
                <w:rFonts w:ascii="Traditional Arabic" w:hAnsi="Traditional Arabic" w:cs="Traditional Arabic"/>
                <w:color w:val="000000" w:themeColor="text1"/>
                <w:sz w:val="30"/>
                <w:szCs w:val="30"/>
              </w:rPr>
            </w:pPr>
            <w:r w:rsidRPr="00A44447">
              <w:rPr>
                <w:rFonts w:ascii="Traditional Arabic" w:hAnsi="Traditional Arabic" w:cs="Traditional Arabic"/>
                <w:color w:val="000000" w:themeColor="text1"/>
                <w:sz w:val="30"/>
                <w:szCs w:val="30"/>
                <w:rtl/>
              </w:rPr>
              <w:t>المتغير المستقل: الضغوط الإدارية</w:t>
            </w:r>
          </w:p>
        </w:tc>
      </w:tr>
      <w:tr w:rsidR="00465350" w:rsidRPr="000523FA" w14:paraId="26F25A3F" w14:textId="77777777" w:rsidTr="000523FA">
        <w:tc>
          <w:tcPr>
            <w:tcW w:w="496" w:type="dxa"/>
          </w:tcPr>
          <w:p w14:paraId="0361BE8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7D7B72E" w14:textId="380C7DCB"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641C294"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3.4.2</w:t>
            </w:r>
          </w:p>
          <w:p w14:paraId="099B5401" w14:textId="2716B865"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المتغير الوسيط: المرونة التنظيمية</w:t>
            </w:r>
          </w:p>
        </w:tc>
      </w:tr>
      <w:tr w:rsidR="00465350" w:rsidRPr="000523FA" w14:paraId="098B5359" w14:textId="77777777" w:rsidTr="000523FA">
        <w:tc>
          <w:tcPr>
            <w:tcW w:w="496" w:type="dxa"/>
          </w:tcPr>
          <w:p w14:paraId="7CF91D8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BEE1D14" w14:textId="125C6FB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70643DC"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3.4.3</w:t>
            </w:r>
          </w:p>
          <w:p w14:paraId="78DE7715" w14:textId="5B4E4432"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المتغير التابع: القدرة على التكيف الإداري</w:t>
            </w:r>
          </w:p>
        </w:tc>
      </w:tr>
      <w:tr w:rsidR="00465350" w:rsidRPr="000523FA" w14:paraId="11EF494B" w14:textId="77777777" w:rsidTr="000523FA">
        <w:tc>
          <w:tcPr>
            <w:tcW w:w="496" w:type="dxa"/>
          </w:tcPr>
          <w:p w14:paraId="6B56EA16"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05F43A2" w14:textId="42377FC2"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F08C157"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3.4.4</w:t>
            </w:r>
          </w:p>
          <w:p w14:paraId="61B25838" w14:textId="7D8F8023"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المتغيرات الديموغرافية</w:t>
            </w:r>
          </w:p>
        </w:tc>
      </w:tr>
      <w:tr w:rsidR="00465350" w:rsidRPr="000523FA" w14:paraId="7A0E17DD" w14:textId="77777777" w:rsidTr="000523FA">
        <w:tc>
          <w:tcPr>
            <w:tcW w:w="496" w:type="dxa"/>
          </w:tcPr>
          <w:p w14:paraId="25680B9D"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3925217" w14:textId="3D81A7A2"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58121A9"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3.5</w:t>
            </w:r>
          </w:p>
          <w:p w14:paraId="3F63FDD8" w14:textId="5C2912F4"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تحديد إجراءات تنفيذ الدراسة</w:t>
            </w:r>
          </w:p>
        </w:tc>
      </w:tr>
      <w:tr w:rsidR="00465350" w:rsidRPr="000523FA" w14:paraId="1D25FE55" w14:textId="77777777" w:rsidTr="000523FA">
        <w:tc>
          <w:tcPr>
            <w:tcW w:w="496" w:type="dxa"/>
          </w:tcPr>
          <w:p w14:paraId="205D42EA"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4DCC288" w14:textId="6F784F2F"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E55E34F"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3.5.1</w:t>
            </w:r>
          </w:p>
          <w:p w14:paraId="141FA5BD" w14:textId="37D095A1"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الإعداد والتحضير</w:t>
            </w:r>
          </w:p>
        </w:tc>
      </w:tr>
      <w:tr w:rsidR="00465350" w:rsidRPr="000523FA" w14:paraId="39065A16" w14:textId="77777777" w:rsidTr="000523FA">
        <w:tc>
          <w:tcPr>
            <w:tcW w:w="496" w:type="dxa"/>
          </w:tcPr>
          <w:p w14:paraId="7A379DF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2B36D8F" w14:textId="609E60A6"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E769839"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3.5.2</w:t>
            </w:r>
          </w:p>
          <w:p w14:paraId="787EF192" w14:textId="7F3727B9"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التطبيق الميداني</w:t>
            </w:r>
          </w:p>
        </w:tc>
      </w:tr>
      <w:tr w:rsidR="00465350" w:rsidRPr="000523FA" w14:paraId="5C3E8E93" w14:textId="77777777" w:rsidTr="000523FA">
        <w:tc>
          <w:tcPr>
            <w:tcW w:w="496" w:type="dxa"/>
          </w:tcPr>
          <w:p w14:paraId="12E62C9B"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34A012A" w14:textId="34F14F85"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93B3E81"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3.5.3</w:t>
            </w:r>
          </w:p>
          <w:p w14:paraId="691B6D57" w14:textId="756FDA2D"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lastRenderedPageBreak/>
              <w:t>جمع البيانات وتحليلها</w:t>
            </w:r>
          </w:p>
        </w:tc>
      </w:tr>
      <w:tr w:rsidR="00465350" w:rsidRPr="000523FA" w14:paraId="60021DB1" w14:textId="77777777" w:rsidTr="000523FA">
        <w:tc>
          <w:tcPr>
            <w:tcW w:w="496" w:type="dxa"/>
          </w:tcPr>
          <w:p w14:paraId="3F15B3F8"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EA603F7" w14:textId="4E2DD0B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69E638E"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3.5.4</w:t>
            </w:r>
          </w:p>
          <w:p w14:paraId="01F2F087" w14:textId="30C22AD5"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عرض النتائج وتفسيرها</w:t>
            </w:r>
          </w:p>
        </w:tc>
      </w:tr>
      <w:tr w:rsidR="00465350" w:rsidRPr="000523FA" w14:paraId="141C1572" w14:textId="77777777" w:rsidTr="000523FA">
        <w:tc>
          <w:tcPr>
            <w:tcW w:w="496" w:type="dxa"/>
          </w:tcPr>
          <w:p w14:paraId="31F79C5D"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3367C86" w14:textId="160C5AD9"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77FB005"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3.5.5</w:t>
            </w:r>
          </w:p>
          <w:p w14:paraId="5C53C0E6" w14:textId="0FF91DE1"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ضمان الالتزام بأخلاقيات البحث العلمي</w:t>
            </w:r>
          </w:p>
        </w:tc>
      </w:tr>
      <w:tr w:rsidR="00465350" w:rsidRPr="000523FA" w14:paraId="28F29A76" w14:textId="77777777" w:rsidTr="000523FA">
        <w:tc>
          <w:tcPr>
            <w:tcW w:w="496" w:type="dxa"/>
          </w:tcPr>
          <w:p w14:paraId="28995D67"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EA0F5A3" w14:textId="70F5C568"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40F1F3E"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3.6</w:t>
            </w:r>
          </w:p>
          <w:p w14:paraId="1FFC310E" w14:textId="434A410B"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تصميم الدراسة والمعالجة الإحصائية</w:t>
            </w:r>
          </w:p>
        </w:tc>
      </w:tr>
      <w:tr w:rsidR="00465350" w:rsidRPr="000523FA" w14:paraId="46C59D44" w14:textId="77777777" w:rsidTr="000523FA">
        <w:tc>
          <w:tcPr>
            <w:tcW w:w="496" w:type="dxa"/>
          </w:tcPr>
          <w:p w14:paraId="2B3AFDC4"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1260E57" w14:textId="6E7BBB3B"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487B7F6"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3.6.1</w:t>
            </w:r>
          </w:p>
          <w:p w14:paraId="7C00D3AD" w14:textId="27C1070F"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تصميم الاستبانة</w:t>
            </w:r>
          </w:p>
        </w:tc>
      </w:tr>
      <w:tr w:rsidR="00465350" w:rsidRPr="000523FA" w14:paraId="15DCB44F" w14:textId="77777777" w:rsidTr="000523FA">
        <w:tc>
          <w:tcPr>
            <w:tcW w:w="496" w:type="dxa"/>
          </w:tcPr>
          <w:p w14:paraId="1476F996"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351B2EE" w14:textId="08A3A125"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4E5CDF5"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3.6.2</w:t>
            </w:r>
          </w:p>
          <w:p w14:paraId="604A1A38" w14:textId="059AC860"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صدق وثبات الأداة</w:t>
            </w:r>
          </w:p>
        </w:tc>
      </w:tr>
      <w:tr w:rsidR="00465350" w:rsidRPr="000523FA" w14:paraId="7263D6EE" w14:textId="77777777" w:rsidTr="000523FA">
        <w:tc>
          <w:tcPr>
            <w:tcW w:w="496" w:type="dxa"/>
          </w:tcPr>
          <w:p w14:paraId="61D2AA49"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9DBA109" w14:textId="2BB52CDC"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5900236"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3.6.3</w:t>
            </w:r>
          </w:p>
          <w:p w14:paraId="29BDD367" w14:textId="2C054B2F"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المعالجة الإحصائية للبيانات</w:t>
            </w:r>
          </w:p>
        </w:tc>
      </w:tr>
      <w:tr w:rsidR="00465350" w:rsidRPr="000523FA" w14:paraId="3E64C744" w14:textId="77777777" w:rsidTr="000523FA">
        <w:tc>
          <w:tcPr>
            <w:tcW w:w="496" w:type="dxa"/>
          </w:tcPr>
          <w:p w14:paraId="0328A614"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977ED69" w14:textId="522A39D3"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D203E04"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3.6.4</w:t>
            </w:r>
          </w:p>
          <w:p w14:paraId="18DBAC11" w14:textId="015CDFCC"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التحليل النوعي</w:t>
            </w:r>
          </w:p>
        </w:tc>
      </w:tr>
      <w:tr w:rsidR="00465350" w:rsidRPr="000523FA" w14:paraId="5E1071D5" w14:textId="77777777" w:rsidTr="000523FA">
        <w:tc>
          <w:tcPr>
            <w:tcW w:w="496" w:type="dxa"/>
          </w:tcPr>
          <w:p w14:paraId="3AC070C8"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3B37A1B" w14:textId="57842159"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419361B"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3.7</w:t>
            </w:r>
          </w:p>
          <w:p w14:paraId="1760224C" w14:textId="2DF0C8AA"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lastRenderedPageBreak/>
              <w:t>أدوات جمع البيانات: الاستبانة والمقابلة النوعية</w:t>
            </w:r>
          </w:p>
        </w:tc>
      </w:tr>
      <w:tr w:rsidR="00465350" w:rsidRPr="000523FA" w14:paraId="4A3E2F69" w14:textId="77777777" w:rsidTr="000523FA">
        <w:tc>
          <w:tcPr>
            <w:tcW w:w="496" w:type="dxa"/>
          </w:tcPr>
          <w:p w14:paraId="76AC78B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19F66E2" w14:textId="304D2BDA"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2C138A4"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3.8</w:t>
            </w:r>
          </w:p>
          <w:p w14:paraId="6B3ACFAE" w14:textId="35BA00DB"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الدراسات السابقة التي بُنيت عليها الاستبانة والأسئلة النوعية</w:t>
            </w:r>
          </w:p>
        </w:tc>
      </w:tr>
      <w:tr w:rsidR="00465350" w:rsidRPr="000523FA" w14:paraId="6F953FBC" w14:textId="77777777" w:rsidTr="000523FA">
        <w:tc>
          <w:tcPr>
            <w:tcW w:w="496" w:type="dxa"/>
          </w:tcPr>
          <w:p w14:paraId="555167C2"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F065931" w14:textId="05E703F3"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D27B881"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3.8.1</w:t>
            </w:r>
          </w:p>
          <w:p w14:paraId="21986CDE" w14:textId="04AE4793"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الضغوط الإدارية</w:t>
            </w:r>
          </w:p>
        </w:tc>
      </w:tr>
      <w:tr w:rsidR="00465350" w:rsidRPr="000523FA" w14:paraId="361A3E32" w14:textId="77777777" w:rsidTr="000523FA">
        <w:tc>
          <w:tcPr>
            <w:tcW w:w="496" w:type="dxa"/>
          </w:tcPr>
          <w:p w14:paraId="622A5057"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C59110B" w14:textId="1D4F2F0C"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D4C0BE5"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3.8.2</w:t>
            </w:r>
          </w:p>
          <w:p w14:paraId="4FEF9B00" w14:textId="2F1A2DBA"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المرونة التنظيمية</w:t>
            </w:r>
          </w:p>
        </w:tc>
      </w:tr>
      <w:tr w:rsidR="00465350" w:rsidRPr="000523FA" w14:paraId="1BCFF869" w14:textId="77777777" w:rsidTr="000523FA">
        <w:tc>
          <w:tcPr>
            <w:tcW w:w="496" w:type="dxa"/>
          </w:tcPr>
          <w:p w14:paraId="715FA370"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D0DED14" w14:textId="1D34B114"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4389794"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3.8.3</w:t>
            </w:r>
          </w:p>
          <w:p w14:paraId="1A4D1FF7" w14:textId="510B849E"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التكيف الإداري</w:t>
            </w:r>
          </w:p>
        </w:tc>
      </w:tr>
      <w:tr w:rsidR="00465350" w:rsidRPr="000523FA" w14:paraId="65B19D2A" w14:textId="77777777" w:rsidTr="000523FA">
        <w:tc>
          <w:tcPr>
            <w:tcW w:w="496" w:type="dxa"/>
          </w:tcPr>
          <w:p w14:paraId="5A5B09CA"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1937DFF" w14:textId="2986690B"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25583E4" w14:textId="3ED502D5" w:rsidR="00465350" w:rsidRPr="00F31767" w:rsidRDefault="00465350" w:rsidP="00465350">
            <w:pPr>
              <w:jc w:val="center"/>
              <w:rPr>
                <w:rFonts w:ascii="Traditional Arabic" w:hAnsi="Traditional Arabic" w:cs="Traditional Arabic"/>
                <w:b/>
                <w:bCs/>
                <w:color w:val="000000" w:themeColor="text1"/>
                <w:sz w:val="30"/>
                <w:szCs w:val="30"/>
              </w:rPr>
            </w:pPr>
            <w:r w:rsidRPr="00F31767">
              <w:rPr>
                <w:rFonts w:ascii="Traditional Arabic" w:hAnsi="Traditional Arabic" w:cs="Traditional Arabic"/>
                <w:b/>
                <w:bCs/>
                <w:color w:val="000000" w:themeColor="text1"/>
                <w:sz w:val="30"/>
                <w:szCs w:val="30"/>
                <w:rtl/>
              </w:rPr>
              <w:t>الفصل الرابع: عرض وتحليل نتائج الدراسة الميدانية واختبار الفرضيات</w:t>
            </w:r>
          </w:p>
        </w:tc>
      </w:tr>
      <w:tr w:rsidR="00465350" w:rsidRPr="000523FA" w14:paraId="44CC51AB" w14:textId="77777777" w:rsidTr="000523FA">
        <w:tc>
          <w:tcPr>
            <w:tcW w:w="496" w:type="dxa"/>
          </w:tcPr>
          <w:p w14:paraId="581CA1D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D7A4FA9" w14:textId="29E6308F"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6686A53"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4.1</w:t>
            </w:r>
          </w:p>
          <w:p w14:paraId="384EDEF6" w14:textId="21D798DD"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tl/>
              </w:rPr>
              <w:t>الخصائص الديموغرافية لأفراد عينة الدراسة</w:t>
            </w:r>
          </w:p>
        </w:tc>
      </w:tr>
      <w:tr w:rsidR="00465350" w:rsidRPr="000523FA" w14:paraId="49A80AED" w14:textId="77777777" w:rsidTr="000523FA">
        <w:tc>
          <w:tcPr>
            <w:tcW w:w="496" w:type="dxa"/>
          </w:tcPr>
          <w:p w14:paraId="54A2B754"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15FFB65" w14:textId="0BF9B8A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E262DC0"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4.1.1</w:t>
            </w:r>
          </w:p>
          <w:p w14:paraId="5A3BF80E" w14:textId="4A0A6B9C"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التوزيع حسب النوع</w:t>
            </w:r>
          </w:p>
        </w:tc>
      </w:tr>
      <w:tr w:rsidR="00465350" w:rsidRPr="000523FA" w14:paraId="30E71F2F" w14:textId="77777777" w:rsidTr="000523FA">
        <w:tc>
          <w:tcPr>
            <w:tcW w:w="496" w:type="dxa"/>
          </w:tcPr>
          <w:p w14:paraId="676CDA0A"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5F59849" w14:textId="0445CAC8"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D45CB69"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4.1.2</w:t>
            </w:r>
          </w:p>
          <w:p w14:paraId="49DFFC84" w14:textId="58EED4D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التوزيع حسب المؤهل العلمي</w:t>
            </w:r>
          </w:p>
        </w:tc>
      </w:tr>
      <w:tr w:rsidR="00465350" w:rsidRPr="000523FA" w14:paraId="4F814290" w14:textId="77777777" w:rsidTr="000523FA">
        <w:tc>
          <w:tcPr>
            <w:tcW w:w="496" w:type="dxa"/>
          </w:tcPr>
          <w:p w14:paraId="548F1CEA"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1551128" w14:textId="11C4109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5C30A63"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4.1.3</w:t>
            </w:r>
          </w:p>
          <w:p w14:paraId="077FDE56" w14:textId="2A1047CA"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التوزيع حسب سنوات الخبرة</w:t>
            </w:r>
          </w:p>
        </w:tc>
      </w:tr>
      <w:tr w:rsidR="00465350" w:rsidRPr="000523FA" w14:paraId="11E51B41" w14:textId="77777777" w:rsidTr="000523FA">
        <w:tc>
          <w:tcPr>
            <w:tcW w:w="496" w:type="dxa"/>
          </w:tcPr>
          <w:p w14:paraId="63167652"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FC601B3" w14:textId="73370BF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DE6C97A"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4.1.4</w:t>
            </w:r>
          </w:p>
          <w:p w14:paraId="1A3C2F09" w14:textId="6DE2DDC3"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التوزيع حسب المستوى الإداري</w:t>
            </w:r>
          </w:p>
        </w:tc>
      </w:tr>
      <w:tr w:rsidR="00465350" w:rsidRPr="000523FA" w14:paraId="1B667615" w14:textId="77777777" w:rsidTr="000523FA">
        <w:tc>
          <w:tcPr>
            <w:tcW w:w="496" w:type="dxa"/>
          </w:tcPr>
          <w:p w14:paraId="7F7E06C6"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0D6CED2" w14:textId="46F03532"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6E52242"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4.1.5</w:t>
            </w:r>
          </w:p>
          <w:p w14:paraId="6BC90F8D" w14:textId="53945DDB"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التوزيع حسب التصنيف الجيلي</w:t>
            </w:r>
          </w:p>
        </w:tc>
      </w:tr>
      <w:tr w:rsidR="00465350" w:rsidRPr="000523FA" w14:paraId="55629E11" w14:textId="77777777" w:rsidTr="000523FA">
        <w:tc>
          <w:tcPr>
            <w:tcW w:w="496" w:type="dxa"/>
          </w:tcPr>
          <w:p w14:paraId="08514D15"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206E49D" w14:textId="08832B66"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C835DBD"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4.2</w:t>
            </w:r>
          </w:p>
          <w:p w14:paraId="4D7D2789" w14:textId="5DDEAD05"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التحليل الوصفي لمتغيرات الدراسة</w:t>
            </w:r>
          </w:p>
        </w:tc>
      </w:tr>
      <w:tr w:rsidR="00465350" w:rsidRPr="000523FA" w14:paraId="42AB8591" w14:textId="77777777" w:rsidTr="000523FA">
        <w:tc>
          <w:tcPr>
            <w:tcW w:w="496" w:type="dxa"/>
          </w:tcPr>
          <w:p w14:paraId="0E00217B"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611218F" w14:textId="71075A44"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4414FA8"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4.2.1</w:t>
            </w:r>
          </w:p>
          <w:p w14:paraId="4A41356D" w14:textId="14897849"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التحليل الوصفي العام لمتغيرات الدراسة</w:t>
            </w:r>
          </w:p>
        </w:tc>
      </w:tr>
      <w:tr w:rsidR="00465350" w:rsidRPr="000523FA" w14:paraId="416CCB88" w14:textId="77777777" w:rsidTr="000523FA">
        <w:tc>
          <w:tcPr>
            <w:tcW w:w="496" w:type="dxa"/>
          </w:tcPr>
          <w:p w14:paraId="0CE5A18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0733A52" w14:textId="441D7498"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E1010A0"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4.2.2</w:t>
            </w:r>
          </w:p>
          <w:p w14:paraId="3F913A0D" w14:textId="1A0763CC"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التحليل الوصفي لمتغير الضغوط الإدارية</w:t>
            </w:r>
          </w:p>
        </w:tc>
      </w:tr>
      <w:tr w:rsidR="00465350" w:rsidRPr="000523FA" w14:paraId="1F400221" w14:textId="77777777" w:rsidTr="000523FA">
        <w:tc>
          <w:tcPr>
            <w:tcW w:w="496" w:type="dxa"/>
          </w:tcPr>
          <w:p w14:paraId="0AEBCFAF"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38B1D48" w14:textId="02445B04"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05A5510"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4.2.3</w:t>
            </w:r>
          </w:p>
          <w:p w14:paraId="5AEF092E" w14:textId="72C3BC30"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التحليل الوصفي لمتغير المرونة التنظيمية</w:t>
            </w:r>
          </w:p>
        </w:tc>
      </w:tr>
      <w:tr w:rsidR="00465350" w:rsidRPr="000523FA" w14:paraId="53CE6D8D" w14:textId="77777777" w:rsidTr="000523FA">
        <w:tc>
          <w:tcPr>
            <w:tcW w:w="496" w:type="dxa"/>
          </w:tcPr>
          <w:p w14:paraId="152F1C3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B5AD5EE" w14:textId="2FD58FCC"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B99EE8C"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4.2.4</w:t>
            </w:r>
          </w:p>
          <w:p w14:paraId="76CDE4C6" w14:textId="0C625CED"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التحليل الوصفي لمتغير التكيف الإداري</w:t>
            </w:r>
          </w:p>
        </w:tc>
      </w:tr>
      <w:tr w:rsidR="00465350" w:rsidRPr="000523FA" w14:paraId="786B6B17" w14:textId="77777777" w:rsidTr="000523FA">
        <w:tc>
          <w:tcPr>
            <w:tcW w:w="496" w:type="dxa"/>
          </w:tcPr>
          <w:p w14:paraId="592EA010"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CBF74EE" w14:textId="6285EF72"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211611C"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4.2.5</w:t>
            </w:r>
          </w:p>
          <w:p w14:paraId="07F5B69D" w14:textId="3DDA2F54"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مقارنة المتغيرات الثلاثة</w:t>
            </w:r>
          </w:p>
        </w:tc>
      </w:tr>
      <w:tr w:rsidR="00465350" w:rsidRPr="000523FA" w14:paraId="524DE178" w14:textId="77777777" w:rsidTr="000523FA">
        <w:tc>
          <w:tcPr>
            <w:tcW w:w="496" w:type="dxa"/>
          </w:tcPr>
          <w:p w14:paraId="549FC549"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0606148" w14:textId="3676EB8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2A2F488"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4.3</w:t>
            </w:r>
          </w:p>
          <w:p w14:paraId="5C80BFE0" w14:textId="44C97A62"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صدق وثبات أداة الدراسة</w:t>
            </w:r>
          </w:p>
        </w:tc>
      </w:tr>
      <w:tr w:rsidR="00465350" w:rsidRPr="000523FA" w14:paraId="08631923" w14:textId="77777777" w:rsidTr="000523FA">
        <w:tc>
          <w:tcPr>
            <w:tcW w:w="496" w:type="dxa"/>
          </w:tcPr>
          <w:p w14:paraId="2BDEB5B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9EEC27E" w14:textId="07566B75"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D5BBC5D"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4.3.1</w:t>
            </w:r>
          </w:p>
          <w:p w14:paraId="77A82367" w14:textId="25BB2EBD"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الصدق البنائي</w:t>
            </w:r>
          </w:p>
        </w:tc>
      </w:tr>
      <w:tr w:rsidR="00465350" w:rsidRPr="000523FA" w14:paraId="046ECE42" w14:textId="77777777" w:rsidTr="000523FA">
        <w:tc>
          <w:tcPr>
            <w:tcW w:w="496" w:type="dxa"/>
          </w:tcPr>
          <w:p w14:paraId="42F5DAF7"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CDE0FCB" w14:textId="3B6615A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F1B86E2"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4.3.2</w:t>
            </w:r>
          </w:p>
          <w:p w14:paraId="1E10C553" w14:textId="4D444CAA"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معامل الثبات ألفا كرونباخ</w:t>
            </w:r>
          </w:p>
        </w:tc>
      </w:tr>
      <w:tr w:rsidR="00465350" w:rsidRPr="000523FA" w14:paraId="61D308D6" w14:textId="77777777" w:rsidTr="000523FA">
        <w:tc>
          <w:tcPr>
            <w:tcW w:w="496" w:type="dxa"/>
          </w:tcPr>
          <w:p w14:paraId="212C05FB"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0EE2D20" w14:textId="64AF3798"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3DE24F5"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4.4</w:t>
            </w:r>
          </w:p>
          <w:p w14:paraId="3C45EE48" w14:textId="14F798CE"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اختبار افتراضات التحليل الإحصائي</w:t>
            </w:r>
          </w:p>
        </w:tc>
      </w:tr>
      <w:tr w:rsidR="00465350" w:rsidRPr="000523FA" w14:paraId="01F08D44" w14:textId="77777777" w:rsidTr="000523FA">
        <w:tc>
          <w:tcPr>
            <w:tcW w:w="496" w:type="dxa"/>
          </w:tcPr>
          <w:p w14:paraId="7F2B0D84"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1B29011" w14:textId="480A618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6D76CD7"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4.4.1</w:t>
            </w:r>
          </w:p>
          <w:p w14:paraId="2A4DB39E" w14:textId="6D30E6EC"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lastRenderedPageBreak/>
              <w:t>اختبار التوزيع الطبيعي</w:t>
            </w:r>
          </w:p>
        </w:tc>
      </w:tr>
      <w:tr w:rsidR="00465350" w:rsidRPr="000523FA" w14:paraId="6047A021" w14:textId="77777777" w:rsidTr="000523FA">
        <w:tc>
          <w:tcPr>
            <w:tcW w:w="496" w:type="dxa"/>
          </w:tcPr>
          <w:p w14:paraId="180E559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8F5A252" w14:textId="2D90E32D"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56D7F67"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4.4.2</w:t>
            </w:r>
          </w:p>
          <w:p w14:paraId="02610D4B" w14:textId="3E2FA24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اختبار تجانس التباين</w:t>
            </w:r>
          </w:p>
        </w:tc>
      </w:tr>
      <w:tr w:rsidR="00465350" w:rsidRPr="000523FA" w14:paraId="76613CC1" w14:textId="77777777" w:rsidTr="000523FA">
        <w:tc>
          <w:tcPr>
            <w:tcW w:w="496" w:type="dxa"/>
          </w:tcPr>
          <w:p w14:paraId="3A5A15F2"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D08C8CC" w14:textId="345FE53F"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4168ECF"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4.4.3</w:t>
            </w:r>
          </w:p>
          <w:p w14:paraId="450BF275" w14:textId="78373F8C"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اختبار استقلالية الأخطاء</w:t>
            </w:r>
          </w:p>
        </w:tc>
      </w:tr>
      <w:tr w:rsidR="00465350" w:rsidRPr="000523FA" w14:paraId="7C84AEF8" w14:textId="77777777" w:rsidTr="000523FA">
        <w:tc>
          <w:tcPr>
            <w:tcW w:w="496" w:type="dxa"/>
          </w:tcPr>
          <w:p w14:paraId="7AF47CC1"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06304E8" w14:textId="12F3FAE7"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DB5F2AA"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4.4.4</w:t>
            </w:r>
          </w:p>
          <w:p w14:paraId="41BFF772" w14:textId="0BCFDD8C"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اختبار الارتباط الخطي المتعدد</w:t>
            </w:r>
          </w:p>
        </w:tc>
      </w:tr>
      <w:tr w:rsidR="00465350" w:rsidRPr="000523FA" w14:paraId="71440555" w14:textId="77777777" w:rsidTr="000523FA">
        <w:tc>
          <w:tcPr>
            <w:tcW w:w="496" w:type="dxa"/>
          </w:tcPr>
          <w:p w14:paraId="55FEEE71"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00E4CFA" w14:textId="35425B2A"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05DCFAC"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4.5</w:t>
            </w:r>
          </w:p>
          <w:p w14:paraId="2FABEA30" w14:textId="60F2AB90"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اختبار فرضيات الدراسة</w:t>
            </w:r>
          </w:p>
        </w:tc>
      </w:tr>
      <w:tr w:rsidR="00465350" w:rsidRPr="000523FA" w14:paraId="2603462C" w14:textId="77777777" w:rsidTr="000523FA">
        <w:tc>
          <w:tcPr>
            <w:tcW w:w="496" w:type="dxa"/>
          </w:tcPr>
          <w:p w14:paraId="3F51E4A3"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3BD06F9" w14:textId="5C2D3C9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BBE83D1"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4.5.1</w:t>
            </w:r>
          </w:p>
          <w:p w14:paraId="45C15C6B" w14:textId="7CB70578"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اختبار الفرضية الرئيسة</w:t>
            </w:r>
          </w:p>
        </w:tc>
      </w:tr>
      <w:tr w:rsidR="00465350" w:rsidRPr="000523FA" w14:paraId="0FEDD348" w14:textId="77777777" w:rsidTr="000523FA">
        <w:tc>
          <w:tcPr>
            <w:tcW w:w="496" w:type="dxa"/>
          </w:tcPr>
          <w:p w14:paraId="15B1AA42"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BDD7087" w14:textId="16D417C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440E465D"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4.5.2</w:t>
            </w:r>
          </w:p>
          <w:p w14:paraId="5932E0FB" w14:textId="3E33B613"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اختبار الفرضية الفرعية الأولى</w:t>
            </w:r>
          </w:p>
        </w:tc>
      </w:tr>
      <w:tr w:rsidR="00465350" w:rsidRPr="000523FA" w14:paraId="3828EAD5" w14:textId="77777777" w:rsidTr="000523FA">
        <w:tc>
          <w:tcPr>
            <w:tcW w:w="496" w:type="dxa"/>
          </w:tcPr>
          <w:p w14:paraId="787682FD"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58C1220" w14:textId="25D16E6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1B9FFA8"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4.5.3</w:t>
            </w:r>
          </w:p>
          <w:p w14:paraId="19A05D53" w14:textId="59987638"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اختبار الفرضية الفرعية الثانية</w:t>
            </w:r>
          </w:p>
        </w:tc>
      </w:tr>
      <w:tr w:rsidR="00465350" w:rsidRPr="000523FA" w14:paraId="08E56A7C" w14:textId="77777777" w:rsidTr="000523FA">
        <w:tc>
          <w:tcPr>
            <w:tcW w:w="496" w:type="dxa"/>
          </w:tcPr>
          <w:p w14:paraId="62DEA054"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1B9B333" w14:textId="1CAA2977"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46A08AB"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4.5.4</w:t>
            </w:r>
          </w:p>
          <w:p w14:paraId="1C1C6899" w14:textId="18E9515F"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اختبار الفرضية الفرعية الثالثة</w:t>
            </w:r>
          </w:p>
        </w:tc>
      </w:tr>
      <w:tr w:rsidR="00465350" w:rsidRPr="000523FA" w14:paraId="7AFB5C41" w14:textId="77777777" w:rsidTr="000523FA">
        <w:tc>
          <w:tcPr>
            <w:tcW w:w="496" w:type="dxa"/>
          </w:tcPr>
          <w:p w14:paraId="4E7AFAF1"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5EF9DB4C" w14:textId="796409B4"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EAA5F40"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4.6</w:t>
            </w:r>
          </w:p>
          <w:p w14:paraId="325ED418" w14:textId="467FB6AB"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تحليل الوساطة</w:t>
            </w:r>
          </w:p>
        </w:tc>
      </w:tr>
      <w:tr w:rsidR="00465350" w:rsidRPr="000523FA" w14:paraId="58A0FF33" w14:textId="77777777" w:rsidTr="000523FA">
        <w:tc>
          <w:tcPr>
            <w:tcW w:w="496" w:type="dxa"/>
          </w:tcPr>
          <w:p w14:paraId="7135DC12"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A4880FF" w14:textId="69EB5C4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EC3925C"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4.7</w:t>
            </w:r>
          </w:p>
          <w:p w14:paraId="0A898431" w14:textId="711069E5"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تحليل الفروق بين الأجيال</w:t>
            </w:r>
          </w:p>
        </w:tc>
      </w:tr>
      <w:tr w:rsidR="00465350" w:rsidRPr="000523FA" w14:paraId="6840907D" w14:textId="77777777" w:rsidTr="000523FA">
        <w:tc>
          <w:tcPr>
            <w:tcW w:w="496" w:type="dxa"/>
          </w:tcPr>
          <w:p w14:paraId="51032656"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0E28BAF" w14:textId="2D394906"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DB861A7"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4.8</w:t>
            </w:r>
          </w:p>
          <w:p w14:paraId="0E157545" w14:textId="16FE5F44"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نتائج التحليل النوعي</w:t>
            </w:r>
          </w:p>
        </w:tc>
      </w:tr>
      <w:tr w:rsidR="00465350" w:rsidRPr="000523FA" w14:paraId="0D75376F" w14:textId="77777777" w:rsidTr="000523FA">
        <w:tc>
          <w:tcPr>
            <w:tcW w:w="496" w:type="dxa"/>
          </w:tcPr>
          <w:p w14:paraId="5D1EF0C9"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7083D8B" w14:textId="1E600085"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63470BF"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4.9</w:t>
            </w:r>
          </w:p>
          <w:p w14:paraId="622DADE6" w14:textId="75BD9253"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التكامل بين النتائج الكمية والنوعية</w:t>
            </w:r>
          </w:p>
        </w:tc>
      </w:tr>
      <w:tr w:rsidR="00465350" w:rsidRPr="000523FA" w14:paraId="147A4250" w14:textId="77777777" w:rsidTr="000523FA">
        <w:tc>
          <w:tcPr>
            <w:tcW w:w="496" w:type="dxa"/>
          </w:tcPr>
          <w:p w14:paraId="37C7EF8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C3DAC92" w14:textId="7A2D0A48"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BB71A8F"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4.10</w:t>
            </w:r>
          </w:p>
          <w:p w14:paraId="3512274B" w14:textId="64B8E82F"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خلاصة الفصل الرابع</w:t>
            </w:r>
          </w:p>
        </w:tc>
      </w:tr>
      <w:tr w:rsidR="00465350" w:rsidRPr="000523FA" w14:paraId="1DD8554B" w14:textId="77777777" w:rsidTr="000523FA">
        <w:tc>
          <w:tcPr>
            <w:tcW w:w="496" w:type="dxa"/>
          </w:tcPr>
          <w:p w14:paraId="4AE9F50F"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C6B1E30" w14:textId="4C6E188C"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471D3D5" w14:textId="04A62D45" w:rsidR="00465350" w:rsidRPr="00F31767" w:rsidRDefault="00465350" w:rsidP="00465350">
            <w:pPr>
              <w:jc w:val="center"/>
              <w:rPr>
                <w:rFonts w:ascii="Traditional Arabic" w:hAnsi="Traditional Arabic" w:cs="Traditional Arabic"/>
                <w:b/>
                <w:bCs/>
                <w:color w:val="000000" w:themeColor="text1"/>
                <w:sz w:val="30"/>
                <w:szCs w:val="30"/>
              </w:rPr>
            </w:pPr>
            <w:r w:rsidRPr="00F31767">
              <w:rPr>
                <w:rFonts w:ascii="Traditional Arabic" w:hAnsi="Traditional Arabic" w:cs="Traditional Arabic"/>
                <w:b/>
                <w:bCs/>
                <w:color w:val="000000" w:themeColor="text1"/>
                <w:sz w:val="30"/>
                <w:szCs w:val="30"/>
                <w:rtl/>
              </w:rPr>
              <w:t>الفصل الخامس: مناقشة النتائج والتوصيات ومساهمات الدراسة</w:t>
            </w:r>
          </w:p>
        </w:tc>
      </w:tr>
      <w:tr w:rsidR="00465350" w:rsidRPr="000523FA" w14:paraId="416093CA" w14:textId="77777777" w:rsidTr="000523FA">
        <w:tc>
          <w:tcPr>
            <w:tcW w:w="496" w:type="dxa"/>
          </w:tcPr>
          <w:p w14:paraId="4663B22F"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9B793A1" w14:textId="7D8ED878"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94CE357"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5.1</w:t>
            </w:r>
          </w:p>
          <w:p w14:paraId="12A79089" w14:textId="34D363CE"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tl/>
              </w:rPr>
              <w:lastRenderedPageBreak/>
              <w:t>مقدمة الفصل</w:t>
            </w:r>
          </w:p>
        </w:tc>
      </w:tr>
      <w:tr w:rsidR="00465350" w:rsidRPr="000523FA" w14:paraId="0E7962DD" w14:textId="77777777" w:rsidTr="000523FA">
        <w:tc>
          <w:tcPr>
            <w:tcW w:w="496" w:type="dxa"/>
          </w:tcPr>
          <w:p w14:paraId="7ABD1CEF"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40BF1A3" w14:textId="7E474653"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91A524E"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5.2</w:t>
            </w:r>
          </w:p>
          <w:p w14:paraId="1941DAF3" w14:textId="2C607FB8"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مناقشة النتائج في ضوء أسئلة الدراسة وأهدافها وفرضياتها</w:t>
            </w:r>
          </w:p>
        </w:tc>
      </w:tr>
      <w:tr w:rsidR="00465350" w:rsidRPr="000523FA" w14:paraId="5AE24FFE" w14:textId="77777777" w:rsidTr="000523FA">
        <w:tc>
          <w:tcPr>
            <w:tcW w:w="496" w:type="dxa"/>
          </w:tcPr>
          <w:p w14:paraId="601821A8"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8D01C86" w14:textId="0250D771"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35DD195"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5.2.1</w:t>
            </w:r>
          </w:p>
          <w:p w14:paraId="02E30924" w14:textId="6BE27634"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مناقشة نتائج السؤال الرئيس والهدف الرئيس والفرضية الرئيسة</w:t>
            </w:r>
          </w:p>
        </w:tc>
      </w:tr>
      <w:tr w:rsidR="00465350" w:rsidRPr="000523FA" w14:paraId="07C556EF" w14:textId="77777777" w:rsidTr="000523FA">
        <w:tc>
          <w:tcPr>
            <w:tcW w:w="496" w:type="dxa"/>
          </w:tcPr>
          <w:p w14:paraId="1ACEF8C4"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112A2F2E" w14:textId="52232B7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26F3184"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5.2.2</w:t>
            </w:r>
          </w:p>
          <w:p w14:paraId="1A609F20" w14:textId="3B06BA7F"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مناقشة نتائج السؤال الفرعي الأول والهدف المرتبط به والفرضية الفرعية الأولى</w:t>
            </w:r>
          </w:p>
        </w:tc>
      </w:tr>
      <w:tr w:rsidR="00465350" w:rsidRPr="000523FA" w14:paraId="7A71015E" w14:textId="77777777" w:rsidTr="000523FA">
        <w:tc>
          <w:tcPr>
            <w:tcW w:w="496" w:type="dxa"/>
          </w:tcPr>
          <w:p w14:paraId="4F1A8D68"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8AFA9BF" w14:textId="709EE746"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7097804"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5.2.3</w:t>
            </w:r>
          </w:p>
          <w:p w14:paraId="160FE280" w14:textId="34AE05D8"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مناقشة نتائج السؤال الفرعي الثاني والهدف المرتبط به والفرضية الفرعية الثانية</w:t>
            </w:r>
          </w:p>
        </w:tc>
      </w:tr>
      <w:tr w:rsidR="00465350" w:rsidRPr="000523FA" w14:paraId="6D82A3E8" w14:textId="77777777" w:rsidTr="000523FA">
        <w:tc>
          <w:tcPr>
            <w:tcW w:w="496" w:type="dxa"/>
          </w:tcPr>
          <w:p w14:paraId="7EAB5A60"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EB702F3" w14:textId="03F85EF1"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5111CCB"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5.2.4</w:t>
            </w:r>
          </w:p>
          <w:p w14:paraId="1DF8D150" w14:textId="527B213D"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 xml:space="preserve">مناقشة نتائج السؤال الفرعي </w:t>
            </w:r>
            <w:r w:rsidRPr="000523FA">
              <w:rPr>
                <w:rFonts w:ascii="Traditional Arabic" w:hAnsi="Traditional Arabic" w:cs="Traditional Arabic"/>
                <w:color w:val="000000" w:themeColor="text1"/>
                <w:sz w:val="30"/>
                <w:szCs w:val="30"/>
                <w:rtl/>
              </w:rPr>
              <w:lastRenderedPageBreak/>
              <w:t>الثالث والهدف المرتبط به والفرضية الفرعية الثالثة</w:t>
            </w:r>
          </w:p>
        </w:tc>
      </w:tr>
      <w:tr w:rsidR="00465350" w:rsidRPr="000523FA" w14:paraId="7CF74C36" w14:textId="77777777" w:rsidTr="000523FA">
        <w:tc>
          <w:tcPr>
            <w:tcW w:w="496" w:type="dxa"/>
          </w:tcPr>
          <w:p w14:paraId="246AC814"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F8A617C" w14:textId="1F9B18DD"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DFE174C" w14:textId="77777777"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Pr>
              <w:t>5.2.5</w:t>
            </w:r>
          </w:p>
          <w:p w14:paraId="6ACAB10E" w14:textId="0B734070" w:rsidR="00465350" w:rsidRPr="000523FA" w:rsidRDefault="00465350" w:rsidP="00465350">
            <w:pPr>
              <w:bidi/>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 xml:space="preserve">الخلاصة </w:t>
            </w:r>
            <w:r w:rsidRPr="000523FA">
              <w:rPr>
                <w:rFonts w:ascii="Traditional Arabic" w:hAnsi="Traditional Arabic" w:cs="Traditional Arabic" w:hint="cs"/>
                <w:color w:val="000000" w:themeColor="text1"/>
                <w:sz w:val="30"/>
                <w:szCs w:val="30"/>
                <w:rtl/>
              </w:rPr>
              <w:t>العامة</w:t>
            </w:r>
            <w:r w:rsidRPr="000523FA">
              <w:rPr>
                <w:rFonts w:ascii="Traditional Arabic" w:hAnsi="Traditional Arabic" w:cs="Traditional Arabic"/>
                <w:color w:val="000000" w:themeColor="text1"/>
                <w:sz w:val="30"/>
                <w:szCs w:val="30"/>
                <w:rtl/>
              </w:rPr>
              <w:t xml:space="preserve"> لمناقشة النتائج</w:t>
            </w:r>
          </w:p>
        </w:tc>
      </w:tr>
      <w:tr w:rsidR="00465350" w:rsidRPr="000523FA" w14:paraId="68A3FB10" w14:textId="77777777" w:rsidTr="000523FA">
        <w:tc>
          <w:tcPr>
            <w:tcW w:w="496" w:type="dxa"/>
          </w:tcPr>
          <w:p w14:paraId="5193C6FB"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D457941" w14:textId="4885181A"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04C2DB0" w14:textId="77777777"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Pr>
              <w:t>5.3</w:t>
            </w:r>
          </w:p>
          <w:p w14:paraId="5D4985EF" w14:textId="03F1A314"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ربط النتائج بالدراسات السابقة والأدبيات</w:t>
            </w:r>
          </w:p>
        </w:tc>
      </w:tr>
      <w:tr w:rsidR="00465350" w:rsidRPr="000523FA" w14:paraId="3549366D" w14:textId="77777777" w:rsidTr="000523FA">
        <w:tc>
          <w:tcPr>
            <w:tcW w:w="496" w:type="dxa"/>
          </w:tcPr>
          <w:p w14:paraId="6C5DC2EC"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40BBC96" w14:textId="797B2A4D"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512CA44" w14:textId="77777777"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Pr>
              <w:t>5.4</w:t>
            </w:r>
          </w:p>
          <w:p w14:paraId="314EC0DA" w14:textId="4B91A8D1"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التوصيات الإجرائية للدراسة</w:t>
            </w:r>
          </w:p>
        </w:tc>
      </w:tr>
      <w:tr w:rsidR="00465350" w:rsidRPr="000523FA" w14:paraId="78097127" w14:textId="77777777" w:rsidTr="000523FA">
        <w:tc>
          <w:tcPr>
            <w:tcW w:w="496" w:type="dxa"/>
          </w:tcPr>
          <w:p w14:paraId="414916C7"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BFB989A" w14:textId="654BB5DF"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19622D4" w14:textId="77777777"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Pr>
              <w:t>5.5</w:t>
            </w:r>
          </w:p>
          <w:p w14:paraId="6E1A0A48" w14:textId="458B7B30"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خطة التنفيذ</w:t>
            </w:r>
          </w:p>
        </w:tc>
      </w:tr>
      <w:tr w:rsidR="00465350" w:rsidRPr="000523FA" w14:paraId="540C3249" w14:textId="77777777" w:rsidTr="000523FA">
        <w:tc>
          <w:tcPr>
            <w:tcW w:w="496" w:type="dxa"/>
          </w:tcPr>
          <w:p w14:paraId="1ECC8820"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78EE71A" w14:textId="75B724A9"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9332D66" w14:textId="77777777"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Pr>
              <w:t>5.6</w:t>
            </w:r>
          </w:p>
          <w:p w14:paraId="3044A21E" w14:textId="00EB9BDD"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مساهمات الدراسة</w:t>
            </w:r>
          </w:p>
        </w:tc>
      </w:tr>
      <w:tr w:rsidR="00465350" w:rsidRPr="000523FA" w14:paraId="26551C7F" w14:textId="77777777" w:rsidTr="000523FA">
        <w:tc>
          <w:tcPr>
            <w:tcW w:w="496" w:type="dxa"/>
          </w:tcPr>
          <w:p w14:paraId="7639E1CD"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259872E8" w14:textId="2ACFBD5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B7CD078" w14:textId="77777777"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Pr>
              <w:t>5.6.1</w:t>
            </w:r>
          </w:p>
          <w:p w14:paraId="647CE474" w14:textId="4252C28F"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المساهمة النظرية</w:t>
            </w:r>
          </w:p>
        </w:tc>
      </w:tr>
      <w:tr w:rsidR="00465350" w:rsidRPr="000523FA" w14:paraId="2F11FFE3" w14:textId="77777777" w:rsidTr="000523FA">
        <w:tc>
          <w:tcPr>
            <w:tcW w:w="496" w:type="dxa"/>
          </w:tcPr>
          <w:p w14:paraId="567C34AD"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5FDC595" w14:textId="44562BFE"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7E796ACD" w14:textId="77777777"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Pr>
              <w:t>5.6.2</w:t>
            </w:r>
          </w:p>
          <w:p w14:paraId="2391E52F" w14:textId="3085A784"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المساهمة العملية</w:t>
            </w:r>
          </w:p>
        </w:tc>
      </w:tr>
      <w:tr w:rsidR="00465350" w:rsidRPr="000523FA" w14:paraId="66BB2579" w14:textId="77777777" w:rsidTr="000523FA">
        <w:tc>
          <w:tcPr>
            <w:tcW w:w="496" w:type="dxa"/>
          </w:tcPr>
          <w:p w14:paraId="6D0D9EF6"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E9830EA" w14:textId="07B300B4"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11B8D26" w14:textId="77777777"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Pr>
              <w:t>5.7</w:t>
            </w:r>
          </w:p>
          <w:p w14:paraId="6F994A0F" w14:textId="5497B673"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حدود الدراسة</w:t>
            </w:r>
          </w:p>
        </w:tc>
      </w:tr>
      <w:tr w:rsidR="00465350" w:rsidRPr="000523FA" w14:paraId="25DCACC9" w14:textId="77777777" w:rsidTr="000523FA">
        <w:tc>
          <w:tcPr>
            <w:tcW w:w="496" w:type="dxa"/>
          </w:tcPr>
          <w:p w14:paraId="36FD6D1D"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34FB306" w14:textId="388765A7"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CCF18ED" w14:textId="77777777"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Pr>
              <w:t>5.8</w:t>
            </w:r>
          </w:p>
          <w:p w14:paraId="1393BD95" w14:textId="7AFAE6CF"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مقترحات البحوث المستقبلية</w:t>
            </w:r>
          </w:p>
        </w:tc>
      </w:tr>
      <w:tr w:rsidR="00465350" w:rsidRPr="000523FA" w14:paraId="6531EEE3" w14:textId="77777777" w:rsidTr="000523FA">
        <w:tc>
          <w:tcPr>
            <w:tcW w:w="496" w:type="dxa"/>
          </w:tcPr>
          <w:p w14:paraId="1A6D3EE2"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C121F4B" w14:textId="12F59067"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1B7864D1" w14:textId="77777777"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Pr>
              <w:t>5.9</w:t>
            </w:r>
          </w:p>
          <w:p w14:paraId="0E476D1F" w14:textId="6162FC79"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الخاتمة</w:t>
            </w:r>
          </w:p>
        </w:tc>
      </w:tr>
      <w:tr w:rsidR="00465350" w:rsidRPr="000523FA" w14:paraId="7534EA55" w14:textId="77777777" w:rsidTr="000523FA">
        <w:tc>
          <w:tcPr>
            <w:tcW w:w="496" w:type="dxa"/>
          </w:tcPr>
          <w:p w14:paraId="5CD757B5"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C4CA7B3" w14:textId="06AF10D4"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46FC805" w14:textId="77777777"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Pr>
              <w:t>5.10</w:t>
            </w:r>
          </w:p>
          <w:p w14:paraId="33CA5BEA" w14:textId="1F2F5306"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رؤية الباحث</w:t>
            </w:r>
          </w:p>
        </w:tc>
      </w:tr>
      <w:tr w:rsidR="00465350" w:rsidRPr="000523FA" w14:paraId="588512D0" w14:textId="77777777" w:rsidTr="000523FA">
        <w:tc>
          <w:tcPr>
            <w:tcW w:w="496" w:type="dxa"/>
          </w:tcPr>
          <w:p w14:paraId="4928B404"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98EE2E8" w14:textId="7E75211F"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39A3B5E0" w14:textId="4E63C4F1" w:rsidR="00465350" w:rsidRPr="000523FA" w:rsidRDefault="00465350" w:rsidP="00465350">
            <w:pPr>
              <w:jc w:val="center"/>
              <w:rPr>
                <w:rFonts w:ascii="Traditional Arabic" w:hAnsi="Traditional Arabic" w:cs="Traditional Arabic"/>
                <w:color w:val="000000" w:themeColor="text1"/>
                <w:sz w:val="30"/>
                <w:szCs w:val="30"/>
              </w:rPr>
            </w:pPr>
            <w:r w:rsidRPr="000523FA">
              <w:rPr>
                <w:rFonts w:ascii="Traditional Arabic" w:hAnsi="Traditional Arabic" w:cs="Traditional Arabic"/>
                <w:color w:val="000000" w:themeColor="text1"/>
                <w:sz w:val="30"/>
                <w:szCs w:val="30"/>
                <w:rtl/>
              </w:rPr>
              <w:t>المراجع والملاحق</w:t>
            </w:r>
          </w:p>
        </w:tc>
      </w:tr>
      <w:tr w:rsidR="00465350" w:rsidRPr="000523FA" w14:paraId="6A7B7559" w14:textId="77777777" w:rsidTr="000523FA">
        <w:tc>
          <w:tcPr>
            <w:tcW w:w="496" w:type="dxa"/>
          </w:tcPr>
          <w:p w14:paraId="73D0EFBE"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318A53B8" w14:textId="456DB95A"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22BA91E3" w14:textId="766E47F1"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tl/>
              </w:rPr>
              <w:t>المراجع العربية</w:t>
            </w:r>
          </w:p>
        </w:tc>
      </w:tr>
      <w:tr w:rsidR="00465350" w:rsidRPr="000523FA" w14:paraId="7794EFAA" w14:textId="77777777" w:rsidTr="000523FA">
        <w:tc>
          <w:tcPr>
            <w:tcW w:w="496" w:type="dxa"/>
          </w:tcPr>
          <w:p w14:paraId="0C86047D"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0C66E330" w14:textId="224B6F1A"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62266F9E" w14:textId="1246B67E"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tl/>
              </w:rPr>
              <w:t>المراجع الأجنبية</w:t>
            </w:r>
          </w:p>
        </w:tc>
      </w:tr>
      <w:tr w:rsidR="00465350" w:rsidRPr="000523FA" w14:paraId="3A759198" w14:textId="77777777" w:rsidTr="000523FA">
        <w:tc>
          <w:tcPr>
            <w:tcW w:w="496" w:type="dxa"/>
          </w:tcPr>
          <w:p w14:paraId="2545B2DE"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7DEBA3C5" w14:textId="24F4C060"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53F6B473" w14:textId="00D57C44"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tl/>
              </w:rPr>
              <w:t>المواقع الإلكترونية</w:t>
            </w:r>
          </w:p>
        </w:tc>
      </w:tr>
      <w:tr w:rsidR="00465350" w:rsidRPr="000523FA" w14:paraId="1175DF4D" w14:textId="77777777" w:rsidTr="000523FA">
        <w:tc>
          <w:tcPr>
            <w:tcW w:w="496" w:type="dxa"/>
          </w:tcPr>
          <w:p w14:paraId="70F3AFF6"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4FB25119" w14:textId="4834C5C7"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6DE191B" w14:textId="030EF7EC"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tl/>
              </w:rPr>
              <w:t>ملحق الاستبانة</w:t>
            </w:r>
          </w:p>
        </w:tc>
      </w:tr>
      <w:tr w:rsidR="00465350" w:rsidRPr="000523FA" w14:paraId="3EE39E8E" w14:textId="77777777" w:rsidTr="000523FA">
        <w:tc>
          <w:tcPr>
            <w:tcW w:w="496" w:type="dxa"/>
          </w:tcPr>
          <w:p w14:paraId="5D56EACF" w14:textId="77777777" w:rsidR="00465350" w:rsidRPr="00A44447" w:rsidRDefault="00465350" w:rsidP="00465350">
            <w:pPr>
              <w:jc w:val="right"/>
              <w:rPr>
                <w:rFonts w:ascii="Traditional Arabic" w:hAnsi="Traditional Arabic" w:cs="Traditional Arabic"/>
                <w:b/>
                <w:bCs/>
                <w:color w:val="000000" w:themeColor="text1"/>
                <w:sz w:val="30"/>
                <w:szCs w:val="30"/>
              </w:rPr>
            </w:pPr>
          </w:p>
        </w:tc>
        <w:tc>
          <w:tcPr>
            <w:tcW w:w="6087" w:type="dxa"/>
          </w:tcPr>
          <w:p w14:paraId="6A7AE335" w14:textId="19987089" w:rsidR="00465350" w:rsidRPr="00A44447" w:rsidRDefault="00465350" w:rsidP="00465350">
            <w:pPr>
              <w:jc w:val="right"/>
              <w:rPr>
                <w:rFonts w:ascii="Traditional Arabic" w:hAnsi="Traditional Arabic" w:cs="Traditional Arabic"/>
                <w:b/>
                <w:bCs/>
                <w:color w:val="000000" w:themeColor="text1"/>
                <w:sz w:val="30"/>
                <w:szCs w:val="30"/>
                <w:rtl/>
              </w:rPr>
            </w:pPr>
            <w:r w:rsidRPr="00A44447">
              <w:rPr>
                <w:rFonts w:ascii="Traditional Arabic" w:hAnsi="Traditional Arabic" w:cs="Traditional Arabic" w:hint="cs"/>
                <w:b/>
                <w:bCs/>
                <w:color w:val="000000" w:themeColor="text1"/>
                <w:sz w:val="30"/>
                <w:szCs w:val="30"/>
                <w:rtl/>
              </w:rPr>
              <w:t>........................................</w:t>
            </w:r>
            <w:r w:rsidRPr="00A44447">
              <w:rPr>
                <w:rFonts w:ascii="Traditional Arabic" w:hAnsi="Traditional Arabic" w:cs="Traditional Arabic"/>
                <w:b/>
                <w:bCs/>
                <w:color w:val="000000" w:themeColor="text1"/>
                <w:sz w:val="30"/>
                <w:szCs w:val="30"/>
              </w:rPr>
              <w:t>............</w:t>
            </w:r>
          </w:p>
        </w:tc>
        <w:tc>
          <w:tcPr>
            <w:tcW w:w="1713" w:type="dxa"/>
          </w:tcPr>
          <w:p w14:paraId="076B6A8F" w14:textId="46487313" w:rsidR="00465350" w:rsidRPr="000523FA" w:rsidRDefault="00465350" w:rsidP="00465350">
            <w:pPr>
              <w:jc w:val="center"/>
              <w:rPr>
                <w:rFonts w:ascii="Traditional Arabic" w:hAnsi="Traditional Arabic" w:cs="Traditional Arabic"/>
                <w:color w:val="000000" w:themeColor="text1"/>
                <w:sz w:val="30"/>
                <w:szCs w:val="30"/>
                <w:rtl/>
              </w:rPr>
            </w:pPr>
            <w:r w:rsidRPr="000523FA">
              <w:rPr>
                <w:rFonts w:ascii="Traditional Arabic" w:hAnsi="Traditional Arabic" w:cs="Traditional Arabic"/>
                <w:color w:val="000000" w:themeColor="text1"/>
                <w:sz w:val="30"/>
                <w:szCs w:val="30"/>
                <w:rtl/>
              </w:rPr>
              <w:t>ملحق دليل المقابلات شبه المهيكلة</w:t>
            </w:r>
          </w:p>
        </w:tc>
      </w:tr>
    </w:tbl>
    <w:p w14:paraId="2EF3E5CA" w14:textId="77777777" w:rsidR="00CF5BA8" w:rsidRDefault="00CF5BA8" w:rsidP="00FE0170">
      <w:pPr>
        <w:jc w:val="right"/>
        <w:rPr>
          <w:rFonts w:ascii="Traditional Arabic" w:hAnsi="Traditional Arabic" w:cs="Traditional Arabic"/>
          <w:b/>
          <w:bCs/>
          <w:color w:val="1F497D" w:themeColor="text2"/>
          <w:sz w:val="50"/>
          <w:szCs w:val="50"/>
        </w:rPr>
      </w:pPr>
    </w:p>
    <w:p w14:paraId="09EF292C" w14:textId="77777777" w:rsidR="000523FA" w:rsidRDefault="000523FA" w:rsidP="00FE0170">
      <w:pPr>
        <w:jc w:val="right"/>
        <w:rPr>
          <w:rFonts w:ascii="Traditional Arabic" w:hAnsi="Traditional Arabic" w:cs="Traditional Arabic"/>
          <w:b/>
          <w:bCs/>
          <w:color w:val="1F497D" w:themeColor="text2"/>
          <w:sz w:val="50"/>
          <w:szCs w:val="50"/>
        </w:rPr>
      </w:pPr>
    </w:p>
    <w:p w14:paraId="4676AC33" w14:textId="77777777" w:rsidR="000523FA" w:rsidRDefault="000523FA" w:rsidP="00FE0170">
      <w:pPr>
        <w:jc w:val="right"/>
        <w:rPr>
          <w:rFonts w:ascii="Traditional Arabic" w:hAnsi="Traditional Arabic" w:cs="Traditional Arabic"/>
          <w:b/>
          <w:bCs/>
          <w:color w:val="1F497D" w:themeColor="text2"/>
          <w:sz w:val="50"/>
          <w:szCs w:val="50"/>
        </w:rPr>
      </w:pPr>
    </w:p>
    <w:p w14:paraId="68C1EAF4" w14:textId="77777777" w:rsidR="000523FA" w:rsidRDefault="000523FA" w:rsidP="00FE0170">
      <w:pPr>
        <w:jc w:val="right"/>
        <w:rPr>
          <w:rFonts w:ascii="Traditional Arabic" w:hAnsi="Traditional Arabic" w:cs="Traditional Arabic"/>
          <w:b/>
          <w:bCs/>
          <w:color w:val="1F497D" w:themeColor="text2"/>
          <w:sz w:val="50"/>
          <w:szCs w:val="50"/>
        </w:rPr>
      </w:pPr>
    </w:p>
    <w:p w14:paraId="3F4766E2" w14:textId="77777777" w:rsidR="000523FA" w:rsidRPr="002278CD" w:rsidRDefault="000523FA" w:rsidP="00FE0170">
      <w:pPr>
        <w:jc w:val="right"/>
        <w:rPr>
          <w:rFonts w:ascii="Traditional Arabic" w:hAnsi="Traditional Arabic" w:cs="Traditional Arabic"/>
          <w:b/>
          <w:bCs/>
          <w:color w:val="1F497D" w:themeColor="text2"/>
          <w:sz w:val="50"/>
          <w:szCs w:val="50"/>
          <w:rtl/>
        </w:rPr>
      </w:pPr>
    </w:p>
    <w:p w14:paraId="46D08A67" w14:textId="73934813" w:rsidR="005819D7" w:rsidRPr="00360C44" w:rsidRDefault="005819D7" w:rsidP="000523FA">
      <w:pPr>
        <w:shd w:val="clear" w:color="auto" w:fill="F2F2F2" w:themeFill="background1" w:themeFillShade="F2"/>
        <w:bidi/>
        <w:spacing w:after="200" w:line="276" w:lineRule="auto"/>
        <w:rPr>
          <w:rFonts w:ascii="Traditional Arabic" w:hAnsi="Traditional Arabic" w:cs="Traditional Arabic"/>
          <w:b/>
          <w:bCs/>
          <w:color w:val="000000" w:themeColor="text1"/>
          <w:sz w:val="50"/>
          <w:szCs w:val="50"/>
          <w:rtl/>
        </w:rPr>
      </w:pPr>
      <w:r w:rsidRPr="00360C44">
        <w:rPr>
          <w:rFonts w:ascii="Traditional Arabic" w:hAnsi="Traditional Arabic" w:cs="Traditional Arabic" w:hint="cs"/>
          <w:b/>
          <w:bCs/>
          <w:color w:val="000000" w:themeColor="text1"/>
          <w:sz w:val="50"/>
          <w:szCs w:val="50"/>
          <w:rtl/>
        </w:rPr>
        <w:lastRenderedPageBreak/>
        <w:t>ا</w:t>
      </w:r>
      <w:r w:rsidRPr="00360C44">
        <w:rPr>
          <w:rFonts w:ascii="Traditional Arabic" w:hAnsi="Traditional Arabic" w:cs="Traditional Arabic"/>
          <w:b/>
          <w:bCs/>
          <w:color w:val="000000" w:themeColor="text1"/>
          <w:sz w:val="50"/>
          <w:szCs w:val="50"/>
          <w:rtl/>
        </w:rPr>
        <w:t>لمقدمة</w:t>
      </w:r>
      <w:r w:rsidR="00360C44">
        <w:rPr>
          <w:rFonts w:ascii="Traditional Arabic" w:hAnsi="Traditional Arabic" w:cs="Traditional Arabic" w:hint="cs"/>
          <w:b/>
          <w:bCs/>
          <w:color w:val="000000" w:themeColor="text1"/>
          <w:sz w:val="50"/>
          <w:szCs w:val="50"/>
          <w:rtl/>
        </w:rPr>
        <w:t>:</w:t>
      </w:r>
    </w:p>
    <w:p w14:paraId="26D18AD7" w14:textId="72206F6F" w:rsidR="00CF5BA8" w:rsidRPr="00CF5BA8" w:rsidRDefault="00CF5BA8" w:rsidP="00CF5BA8">
      <w:pPr>
        <w:bidi/>
        <w:spacing w:after="200" w:line="276" w:lineRule="auto"/>
        <w:rPr>
          <w:rFonts w:ascii="Traditional Arabic" w:hAnsi="Traditional Arabic" w:cs="Traditional Arabic"/>
          <w:color w:val="000000" w:themeColor="text1"/>
          <w:sz w:val="36"/>
          <w:szCs w:val="36"/>
        </w:rPr>
      </w:pPr>
      <w:r w:rsidRPr="00CF5BA8">
        <w:rPr>
          <w:rFonts w:ascii="Traditional Arabic" w:hAnsi="Traditional Arabic" w:cs="Traditional Arabic"/>
          <w:color w:val="000000" w:themeColor="text1"/>
          <w:sz w:val="36"/>
          <w:szCs w:val="36"/>
          <w:rtl/>
        </w:rPr>
        <w:t>تتسم بيئات العمل المعاصرة بدرجة عالية من التغير والتعقيد وتسارع المتطلبات التنظيمية، الأمر الذي جعل القيادة الإدارية أمام تحديات متزايدة لا تقتصر على تحقيق الأهداف التشغيلية فحسب، بل تمتد إلى القدرة على التعامل مع الضغوط، وإعادة ترتيب الأولويات، والاستجابة الفعالة للمتغيرات الداخلية والخارجية. وفي ظل هذه التحولات، لم يعد نجاح القادة مرتبطًا فقط بقدرتهم على التخطيط والتنفيذ، بل أصبح مرتبطًا بدرجة كبيرة بمدى امتلاكهم للمرونة القيادية والتنظيمية التي تمكنهم من تحويل التحديات إلى فرص للتعلم والتطوير والتكيف. وقد أكدت الأدبيات الحديثة أن التعامل مع الضغوط في بيئات العمل الديناميكية أصبح أحد متطلبات استدامة الأداء القيادي، خاصة في المؤسسات التي تعمل في سياقات تنافسية ومتغيرة (</w:t>
      </w:r>
      <w:r w:rsidRPr="00CF5BA8">
        <w:rPr>
          <w:rFonts w:ascii="Traditional Arabic" w:hAnsi="Traditional Arabic" w:cs="Traditional Arabic"/>
          <w:color w:val="000000" w:themeColor="text1"/>
          <w:sz w:val="36"/>
          <w:szCs w:val="36"/>
        </w:rPr>
        <w:t>Chughtai et al., 2023</w:t>
      </w:r>
      <w:r w:rsidRPr="00CF5BA8">
        <w:rPr>
          <w:rFonts w:ascii="Traditional Arabic" w:hAnsi="Traditional Arabic" w:cs="Traditional Arabic"/>
          <w:color w:val="000000" w:themeColor="text1"/>
          <w:sz w:val="36"/>
          <w:szCs w:val="36"/>
          <w:rtl/>
        </w:rPr>
        <w:t>).</w:t>
      </w:r>
      <w:r>
        <w:rPr>
          <w:rFonts w:ascii="Traditional Arabic" w:hAnsi="Traditional Arabic" w:cs="Traditional Arabic" w:hint="cs"/>
          <w:color w:val="000000" w:themeColor="text1"/>
          <w:sz w:val="36"/>
          <w:szCs w:val="36"/>
          <w:rtl/>
        </w:rPr>
        <w:t xml:space="preserve"> </w:t>
      </w:r>
      <w:r w:rsidRPr="00CF5BA8">
        <w:rPr>
          <w:rFonts w:ascii="Traditional Arabic" w:hAnsi="Traditional Arabic" w:cs="Traditional Arabic"/>
          <w:color w:val="000000" w:themeColor="text1"/>
          <w:sz w:val="36"/>
          <w:szCs w:val="36"/>
          <w:rtl/>
        </w:rPr>
        <w:t>ويُعد قطاع السيارات في المملكة العربية السعودية من القطاعات التي تشهد تحولات تنظيمية وتشغيلية متسارعة، في ضوء متطلبات السوق، والتغيرات التقنية، وارتفاع توقعات العملاء، والتوجهات الوطنية المرتبطة برؤية المملكة 2030. وتفرض هذه البيئة على القادة مستويات متقدمة من الجاهزية والقدرة على اتخاذ القرار تحت الضغط، فضلًا عن الحاجة إلى بناء أنماط إدارية أكثر مرونة واستجابة. وفي هذا السياق، تبرز الضغوط الإدارية بوصفها أحد المتغيرات المؤثرة في سلوك القادة وأدائهم، إذ قد تظهر في صورة ضغوط عمل، أو ضغوط علاقات تنظيمية، أو أعباء مهام، أو ضغوط مرتبطة باتخاذ القرار</w:t>
      </w:r>
      <w:r w:rsidRPr="00CF5BA8">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CF5BA8">
        <w:rPr>
          <w:rFonts w:ascii="Traditional Arabic" w:hAnsi="Traditional Arabic" w:cs="Traditional Arabic"/>
          <w:color w:val="000000" w:themeColor="text1"/>
          <w:sz w:val="36"/>
          <w:szCs w:val="36"/>
          <w:rtl/>
        </w:rPr>
        <w:t xml:space="preserve">وعلى الرغم من أن كثيرًا من الدراسات تناولت الضغوط الإدارية من زاوية آثارها السلبية، مثل الإرهاق، وتراجع الرضا الوظيفي، وانخفاض الأداء، إلا أن اتجاهًا حديثًا في الأدبيات بدأ ينظر إلى الضغوط بطريقة أكثر توازنًا، حيث لا تُعد الضغوط عاملًا سلبيًا في ذاتها، بل يتوقف أثرها على كيفية إدراكها وإدارتها داخل المنظمة. فقد ميزت نظرية التحدي والعائق بين الضغوط التي يمكن أن تدفع الأفراد إلى النمو </w:t>
      </w:r>
      <w:r w:rsidRPr="00CF5BA8">
        <w:rPr>
          <w:rFonts w:ascii="Traditional Arabic" w:hAnsi="Traditional Arabic" w:cs="Traditional Arabic"/>
          <w:color w:val="000000" w:themeColor="text1"/>
          <w:sz w:val="36"/>
          <w:szCs w:val="36"/>
          <w:rtl/>
        </w:rPr>
        <w:lastRenderedPageBreak/>
        <w:t>والتعلم، والضغوط التي تعيق الأداء وتؤدي إلى الإحباط</w:t>
      </w:r>
      <w:r w:rsidRPr="00CF5BA8">
        <w:rPr>
          <w:rFonts w:ascii="Traditional Arabic" w:hAnsi="Traditional Arabic" w:cs="Traditional Arabic"/>
          <w:color w:val="000000" w:themeColor="text1"/>
          <w:sz w:val="36"/>
          <w:szCs w:val="36"/>
        </w:rPr>
        <w:t xml:space="preserve"> (Cavanaugh et al., 2000) </w:t>
      </w:r>
      <w:r w:rsidRPr="00CF5BA8">
        <w:rPr>
          <w:rFonts w:ascii="Traditional Arabic" w:hAnsi="Traditional Arabic" w:cs="Traditional Arabic"/>
          <w:color w:val="000000" w:themeColor="text1"/>
          <w:sz w:val="36"/>
          <w:szCs w:val="36"/>
          <w:rtl/>
        </w:rPr>
        <w:t>كما أكدت بعض الأدبيات أن الضغط قد يتحول إلى مصدر للطاقة والتركيز والتعلم عندما يُعاد تأطيره ذهنيًا وتنظيميًا بوصفه تحديًا قابلًا للإدارة لا تهديدًا معيقًا</w:t>
      </w:r>
      <w:r w:rsidRPr="00CF5BA8">
        <w:rPr>
          <w:rFonts w:ascii="Traditional Arabic" w:hAnsi="Traditional Arabic" w:cs="Traditional Arabic"/>
          <w:color w:val="000000" w:themeColor="text1"/>
          <w:sz w:val="36"/>
          <w:szCs w:val="36"/>
        </w:rPr>
        <w:t xml:space="preserve"> (McGonigal, 2015)</w:t>
      </w:r>
      <w:r>
        <w:rPr>
          <w:rFonts w:ascii="Traditional Arabic" w:hAnsi="Traditional Arabic" w:cs="Traditional Arabic" w:hint="cs"/>
          <w:color w:val="000000" w:themeColor="text1"/>
          <w:sz w:val="36"/>
          <w:szCs w:val="36"/>
          <w:rtl/>
        </w:rPr>
        <w:t xml:space="preserve"> </w:t>
      </w:r>
      <w:r w:rsidRPr="00CF5BA8">
        <w:rPr>
          <w:rFonts w:ascii="Traditional Arabic" w:hAnsi="Traditional Arabic" w:cs="Traditional Arabic"/>
          <w:color w:val="000000" w:themeColor="text1"/>
          <w:sz w:val="36"/>
          <w:szCs w:val="36"/>
          <w:rtl/>
        </w:rPr>
        <w:t>ومن هذا المنطلق، تنطلق الدراسة الحالية من افتراض جوهري مفاده أن الضغوط الإدارية لا تؤدي بالضرورة إلى نتائج سلبية، كما أنها لا تكون إيجابية بصورة تلقائية، وإنما يتحدد أثرها النهائي وفقًا لطريقة إدارتها، ومستوى المرونة التنظيمية المتاحة، وطبيعة الدعم المؤسسي المقدم للقادة. فالضغوط حين تُدار داخل بيئة تنظيمية جامدة قد تتحول إلى مصدر للإرهاق والتراجع، أما حين تُدار داخل بيئة مرنة وداعمة، فقد تسهم في تعزيز قدرة القادة على التكيف، وتحسين جودة القرارات، وتطوير أساليب العمل</w:t>
      </w:r>
      <w:r w:rsidRPr="00CF5BA8">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CF5BA8">
        <w:rPr>
          <w:rFonts w:ascii="Traditional Arabic" w:hAnsi="Traditional Arabic" w:cs="Traditional Arabic"/>
          <w:color w:val="000000" w:themeColor="text1"/>
          <w:sz w:val="36"/>
          <w:szCs w:val="36"/>
          <w:rtl/>
        </w:rPr>
        <w:t>وتبرز المرونة التنظيمية في هذا السياق بوصفها متغيرًا وسيطًا مهمًا يساعد على تفسير العلاقة بين الضغوط الإدارية والتكيف الإداري. فالمرونة التنظيمية لا تعني مجرد الاستجابة السريعة للتغيرات، بل تشمل قدرة المنظمة على تعديل هياكلها، وسياساتها، وإجراءاتها، وأنماط الاتصال واتخاذ القرار بما يتناسب مع طبيعة الموقف. وتدعم نظرية القدرات الديناميكية هذا الطرح، إذ ترى أن قدرة المؤسسات على الاستشعار، والاقتناص، وإعادة تشكيل الموارد تمثل أساسًا للتكيف مع البيئات المتغيرة (</w:t>
      </w:r>
      <w:r w:rsidRPr="00CF5BA8">
        <w:rPr>
          <w:rFonts w:ascii="Traditional Arabic" w:hAnsi="Traditional Arabic" w:cs="Traditional Arabic"/>
          <w:color w:val="000000" w:themeColor="text1"/>
          <w:sz w:val="36"/>
          <w:szCs w:val="36"/>
        </w:rPr>
        <w:t>Teece, 2007</w:t>
      </w:r>
      <w:r w:rsidRPr="00CF5BA8">
        <w:rPr>
          <w:rFonts w:ascii="Traditional Arabic" w:hAnsi="Traditional Arabic" w:cs="Traditional Arabic"/>
          <w:color w:val="000000" w:themeColor="text1"/>
          <w:sz w:val="36"/>
          <w:szCs w:val="36"/>
          <w:rtl/>
        </w:rPr>
        <w:t>). ومن ثم، فإن المرونة التنظيمية يمكن أن تمثل الآلية التي تحول الضغوط من عبء إداري إلى فرصة لبناء قدرة تكيفية أكثر نضجًا.</w:t>
      </w:r>
      <w:r>
        <w:rPr>
          <w:rFonts w:ascii="Traditional Arabic" w:hAnsi="Traditional Arabic" w:cs="Traditional Arabic" w:hint="cs"/>
          <w:color w:val="000000" w:themeColor="text1"/>
          <w:sz w:val="36"/>
          <w:szCs w:val="36"/>
          <w:rtl/>
        </w:rPr>
        <w:t xml:space="preserve"> </w:t>
      </w:r>
      <w:r w:rsidRPr="00CF5BA8">
        <w:rPr>
          <w:rFonts w:ascii="Traditional Arabic" w:hAnsi="Traditional Arabic" w:cs="Traditional Arabic"/>
          <w:color w:val="000000" w:themeColor="text1"/>
          <w:sz w:val="36"/>
          <w:szCs w:val="36"/>
          <w:rtl/>
        </w:rPr>
        <w:t>كما تزداد أهمية هذه الدراسة في ظل التنوع الجيلي داخل بيئات العمل، حيث تتفاعل أجيال</w:t>
      </w:r>
      <w:r w:rsidRPr="00CF5BA8">
        <w:rPr>
          <w:rFonts w:ascii="Traditional Arabic" w:hAnsi="Traditional Arabic" w:cs="Traditional Arabic"/>
          <w:color w:val="000000" w:themeColor="text1"/>
          <w:sz w:val="36"/>
          <w:szCs w:val="36"/>
        </w:rPr>
        <w:t xml:space="preserve"> X </w:t>
      </w:r>
      <w:r w:rsidRPr="00CF5BA8">
        <w:rPr>
          <w:rFonts w:ascii="Traditional Arabic" w:hAnsi="Traditional Arabic" w:cs="Traditional Arabic"/>
          <w:color w:val="000000" w:themeColor="text1"/>
          <w:sz w:val="36"/>
          <w:szCs w:val="36"/>
          <w:rtl/>
        </w:rPr>
        <w:t>و</w:t>
      </w:r>
      <w:r w:rsidRPr="00CF5BA8">
        <w:rPr>
          <w:rFonts w:ascii="Traditional Arabic" w:hAnsi="Traditional Arabic" w:cs="Traditional Arabic"/>
          <w:color w:val="000000" w:themeColor="text1"/>
          <w:sz w:val="36"/>
          <w:szCs w:val="36"/>
        </w:rPr>
        <w:t xml:space="preserve">Y </w:t>
      </w:r>
      <w:r w:rsidRPr="00CF5BA8">
        <w:rPr>
          <w:rFonts w:ascii="Traditional Arabic" w:hAnsi="Traditional Arabic" w:cs="Traditional Arabic"/>
          <w:color w:val="000000" w:themeColor="text1"/>
          <w:sz w:val="36"/>
          <w:szCs w:val="36"/>
          <w:rtl/>
        </w:rPr>
        <w:t>و</w:t>
      </w:r>
      <w:r w:rsidRPr="00CF5BA8">
        <w:rPr>
          <w:rFonts w:ascii="Traditional Arabic" w:hAnsi="Traditional Arabic" w:cs="Traditional Arabic"/>
          <w:color w:val="000000" w:themeColor="text1"/>
          <w:sz w:val="36"/>
          <w:szCs w:val="36"/>
        </w:rPr>
        <w:t xml:space="preserve">Z </w:t>
      </w:r>
      <w:r w:rsidRPr="00CF5BA8">
        <w:rPr>
          <w:rFonts w:ascii="Traditional Arabic" w:hAnsi="Traditional Arabic" w:cs="Traditional Arabic"/>
          <w:color w:val="000000" w:themeColor="text1"/>
          <w:sz w:val="36"/>
          <w:szCs w:val="36"/>
          <w:rtl/>
        </w:rPr>
        <w:t>داخل البيئة التنظيمية نفسها، مع اختلافات محتملة في أساليب التفكير، وتفضيلات العمل، والاستجابة للضغوط، وتقبل التكنولوجيا. وتشير الأدبيات إلى أن لكل جيل خصائصه المهنية والسلوكية التي قد تؤثر في طريقة إدراكه للضغوط والتعامل معها</w:t>
      </w:r>
      <w:r w:rsidRPr="00CF5BA8">
        <w:rPr>
          <w:rFonts w:ascii="Traditional Arabic" w:hAnsi="Traditional Arabic" w:cs="Traditional Arabic"/>
          <w:color w:val="000000" w:themeColor="text1"/>
          <w:sz w:val="36"/>
          <w:szCs w:val="36"/>
        </w:rPr>
        <w:t xml:space="preserve"> (Bary</w:t>
      </w:r>
      <w:r w:rsidRPr="00CF5BA8">
        <w:rPr>
          <w:rFonts w:ascii="Cambria" w:hAnsi="Cambria" w:cs="Cambria"/>
          <w:color w:val="000000" w:themeColor="text1"/>
          <w:sz w:val="36"/>
          <w:szCs w:val="36"/>
        </w:rPr>
        <w:t>ł</w:t>
      </w:r>
      <w:r w:rsidRPr="00CF5BA8">
        <w:rPr>
          <w:rFonts w:ascii="Traditional Arabic" w:hAnsi="Traditional Arabic" w:cs="Traditional Arabic"/>
          <w:color w:val="000000" w:themeColor="text1"/>
          <w:sz w:val="36"/>
          <w:szCs w:val="36"/>
        </w:rPr>
        <w:t xml:space="preserve">a-Matejczuk et al., 2024). </w:t>
      </w:r>
      <w:r w:rsidRPr="00CF5BA8">
        <w:rPr>
          <w:rFonts w:ascii="Traditional Arabic" w:hAnsi="Traditional Arabic" w:cs="Traditional Arabic"/>
          <w:color w:val="000000" w:themeColor="text1"/>
          <w:sz w:val="36"/>
          <w:szCs w:val="36"/>
          <w:rtl/>
        </w:rPr>
        <w:t xml:space="preserve">لذلك، فإن دراسة أثر الضغوط الإدارية على المرونة التنظيمية والتكيف الإداري لا تكتمل دون مراعاة البعد الجيلي، ليس </w:t>
      </w:r>
      <w:r w:rsidRPr="00CF5BA8">
        <w:rPr>
          <w:rFonts w:ascii="Traditional Arabic" w:hAnsi="Traditional Arabic" w:cs="Traditional Arabic"/>
          <w:color w:val="000000" w:themeColor="text1"/>
          <w:sz w:val="36"/>
          <w:szCs w:val="36"/>
          <w:rtl/>
        </w:rPr>
        <w:lastRenderedPageBreak/>
        <w:t>بالضرورة بوصفه عاملًا حاسمًا في مستوى إدراك الضغوط، بل بوصفه عاملًا مهمًا في فهم أنماط الاستجابة وأساليب التأقلم</w:t>
      </w:r>
      <w:r w:rsidRPr="00CF5BA8">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CF5BA8">
        <w:rPr>
          <w:rFonts w:ascii="Traditional Arabic" w:hAnsi="Traditional Arabic" w:cs="Traditional Arabic"/>
          <w:color w:val="000000" w:themeColor="text1"/>
          <w:sz w:val="36"/>
          <w:szCs w:val="36"/>
          <w:rtl/>
        </w:rPr>
        <w:t>وفي هذا الإطار، تستند الدراسة الحالية إلى نموذج تفسيري يربط بين ثلاثة متغيرات رئيسية، وهي الضغوط الإدارية بوصفها متغيرًا مستقلًا، والمرونة التنظيمية بوصفها متغيرًا وسيطًا، والتكيف الإداري بوصفه متغيرًا تابعًا. ويقوم هذا النموذج على فكرة أن الضغوط الإدارية تمثل نقطة البداية، وأن المرونة التنظيمية تمثل آلية التحويل، بينما يمثل التكيف الإداري النتيجة النهائية التي تعكس مدى نجاح المنظمة وقياداتها في إدارة الضغوط وتحويلها إلى استجابة بناءة</w:t>
      </w:r>
      <w:r w:rsidRPr="00CF5BA8">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CF5BA8">
        <w:rPr>
          <w:rFonts w:ascii="Traditional Arabic" w:hAnsi="Traditional Arabic" w:cs="Traditional Arabic"/>
          <w:color w:val="000000" w:themeColor="text1"/>
          <w:sz w:val="36"/>
          <w:szCs w:val="36"/>
          <w:rtl/>
        </w:rPr>
        <w:t xml:space="preserve">وتستمد الدراسة جانبًا من عمقها المفاهيمي من الأدبيات القيادية ذات البعد القيمي، </w:t>
      </w:r>
      <w:r>
        <w:rPr>
          <w:rFonts w:ascii="Traditional Arabic" w:hAnsi="Traditional Arabic" w:cs="Traditional Arabic" w:hint="cs"/>
          <w:color w:val="000000" w:themeColor="text1"/>
          <w:sz w:val="36"/>
          <w:szCs w:val="36"/>
          <w:rtl/>
        </w:rPr>
        <w:t>ومنها سيرة النبي محمد ﷺ</w:t>
      </w:r>
      <w:r w:rsidRPr="00CF5BA8">
        <w:rPr>
          <w:rFonts w:ascii="Traditional Arabic" w:hAnsi="Traditional Arabic" w:cs="Traditional Arabic"/>
          <w:color w:val="000000" w:themeColor="text1"/>
          <w:sz w:val="36"/>
          <w:szCs w:val="36"/>
          <w:rtl/>
        </w:rPr>
        <w:t>، الذي يقدم نموذجًا قياديًا وأخلاقيًا يوضح أن القيادة الفاعلة لا تُختبر في ظروف الاستقرار فقط، بل تظهر بصورة أوضح عند مواجهة الضغوط والتحديات. ويؤكد هذا الطرح أن وضوح الرسالة، والحكمة، والتشجيع، والوعي بالسياق تمثل ممارسات قيادية قادرة على تحويل الضغوط إلى فرص للبناء والتأثير، متى كانت الغاية واضحة والسلوك القيادي منضبطًا (علي، 2025). ويتسق ذلك مع توجه الدراسة الحالية في النظر إلى الضغوط بوصفها واقعًا إداريًا يحتاج إلى إدارة واعية، لا إلى تجنب مطلق أو تضخيم غير منضبط</w:t>
      </w:r>
      <w:r w:rsidRPr="00CF5BA8">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CF5BA8">
        <w:rPr>
          <w:rFonts w:ascii="Traditional Arabic" w:hAnsi="Traditional Arabic" w:cs="Traditional Arabic"/>
          <w:color w:val="000000" w:themeColor="text1"/>
          <w:sz w:val="36"/>
          <w:szCs w:val="36"/>
          <w:rtl/>
        </w:rPr>
        <w:t>وتسعى هذه الدراسة، بناءً على ما سبق، إلى تحليل أثر الضغوط الإدارية على مرونة القيادة التنظيمية وقدرتها على التكيف الإداري في إحدى شركات قطاع السيارات بالمملكة العربية السعودية، مع مراعاة الفروقات الجيلية بين القادة المنتمين إلى أجيال</w:t>
      </w:r>
      <w:r w:rsidRPr="00CF5BA8">
        <w:rPr>
          <w:rFonts w:ascii="Traditional Arabic" w:hAnsi="Traditional Arabic" w:cs="Traditional Arabic"/>
          <w:color w:val="000000" w:themeColor="text1"/>
          <w:sz w:val="36"/>
          <w:szCs w:val="36"/>
        </w:rPr>
        <w:t xml:space="preserve"> X </w:t>
      </w:r>
      <w:r w:rsidRPr="00CF5BA8">
        <w:rPr>
          <w:rFonts w:ascii="Traditional Arabic" w:hAnsi="Traditional Arabic" w:cs="Traditional Arabic"/>
          <w:color w:val="000000" w:themeColor="text1"/>
          <w:sz w:val="36"/>
          <w:szCs w:val="36"/>
          <w:rtl/>
        </w:rPr>
        <w:t>و</w:t>
      </w:r>
      <w:r w:rsidRPr="00CF5BA8">
        <w:rPr>
          <w:rFonts w:ascii="Traditional Arabic" w:hAnsi="Traditional Arabic" w:cs="Traditional Arabic"/>
          <w:color w:val="000000" w:themeColor="text1"/>
          <w:sz w:val="36"/>
          <w:szCs w:val="36"/>
        </w:rPr>
        <w:t xml:space="preserve">Y </w:t>
      </w:r>
      <w:r w:rsidRPr="00CF5BA8">
        <w:rPr>
          <w:rFonts w:ascii="Traditional Arabic" w:hAnsi="Traditional Arabic" w:cs="Traditional Arabic"/>
          <w:color w:val="000000" w:themeColor="text1"/>
          <w:sz w:val="36"/>
          <w:szCs w:val="36"/>
          <w:rtl/>
        </w:rPr>
        <w:t>و</w:t>
      </w:r>
      <w:r w:rsidRPr="00CF5BA8">
        <w:rPr>
          <w:rFonts w:ascii="Traditional Arabic" w:hAnsi="Traditional Arabic" w:cs="Traditional Arabic"/>
          <w:color w:val="000000" w:themeColor="text1"/>
          <w:sz w:val="36"/>
          <w:szCs w:val="36"/>
        </w:rPr>
        <w:t xml:space="preserve">Z. </w:t>
      </w:r>
      <w:r w:rsidRPr="00CF5BA8">
        <w:rPr>
          <w:rFonts w:ascii="Traditional Arabic" w:hAnsi="Traditional Arabic" w:cs="Traditional Arabic"/>
          <w:color w:val="000000" w:themeColor="text1"/>
          <w:sz w:val="36"/>
          <w:szCs w:val="36"/>
          <w:rtl/>
        </w:rPr>
        <w:t>كما تهدف إلى اختبار الدور الوسيط للمرونة التنظيمية في العلاقة بين الضغوط الإدارية والتكيف الإداري، وتحليل مدى إسهام السياسات التنظيمية والدعم المؤسسي في تمكين القادة من التعامل مع الضغوط بفعالية</w:t>
      </w:r>
      <w:r w:rsidRPr="00CF5BA8">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CF5BA8">
        <w:rPr>
          <w:rFonts w:ascii="Traditional Arabic" w:hAnsi="Traditional Arabic" w:cs="Traditional Arabic"/>
          <w:color w:val="000000" w:themeColor="text1"/>
          <w:sz w:val="36"/>
          <w:szCs w:val="36"/>
          <w:rtl/>
        </w:rPr>
        <w:t xml:space="preserve">واعتمدت الدراسة على المنهج الوصفي التحليلي المدعوم بالمنهج المختلط، الذي يجمع بين المدخل الكمي والمدخل النوعي. فقد استخدم الباحث الاستبانة لقياس أبعاد الضغوط الإدارية، والمرونة التنظيمية، والتكيف الإداري، كما استخدم المقابلات شبه المهيكلة لتفسير النتائج الكمية وتعميق فهم </w:t>
      </w:r>
      <w:r w:rsidRPr="00CF5BA8">
        <w:rPr>
          <w:rFonts w:ascii="Traditional Arabic" w:hAnsi="Traditional Arabic" w:cs="Traditional Arabic"/>
          <w:color w:val="000000" w:themeColor="text1"/>
          <w:sz w:val="36"/>
          <w:szCs w:val="36"/>
          <w:rtl/>
        </w:rPr>
        <w:lastRenderedPageBreak/>
        <w:t>استجابات القادة تجاه الضغوط في ضوء اختلاف الأجيال. ويسمح هذا التكامل المنهجي بتقديم صورة أكثر شمولًا للظاهرة، من خلال الجمع بين قوة التحليل الإحصائي وعمق التفسير النوعي</w:t>
      </w:r>
      <w:r>
        <w:rPr>
          <w:rFonts w:ascii="Traditional Arabic" w:hAnsi="Traditional Arabic" w:cs="Traditional Arabic" w:hint="cs"/>
          <w:color w:val="000000" w:themeColor="text1"/>
          <w:sz w:val="36"/>
          <w:szCs w:val="36"/>
          <w:rtl/>
        </w:rPr>
        <w:t xml:space="preserve">  </w:t>
      </w:r>
      <w:r w:rsidRPr="00CF5BA8">
        <w:rPr>
          <w:rFonts w:ascii="Traditional Arabic" w:hAnsi="Traditional Arabic" w:cs="Traditional Arabic"/>
          <w:color w:val="000000" w:themeColor="text1"/>
          <w:sz w:val="36"/>
          <w:szCs w:val="36"/>
        </w:rPr>
        <w:t xml:space="preserve"> (Johnson &amp; Onwuegbuzie, 2021)</w:t>
      </w:r>
    </w:p>
    <w:p w14:paraId="2A1CD3D1" w14:textId="59156A7A" w:rsidR="005819D7" w:rsidRDefault="00CF5BA8" w:rsidP="00CF5BA8">
      <w:pPr>
        <w:bidi/>
        <w:spacing w:after="200" w:line="276" w:lineRule="auto"/>
        <w:rPr>
          <w:rFonts w:ascii="Traditional Arabic" w:hAnsi="Traditional Arabic" w:cs="Traditional Arabic"/>
          <w:color w:val="000000" w:themeColor="text1"/>
          <w:sz w:val="36"/>
          <w:szCs w:val="36"/>
          <w:rtl/>
        </w:rPr>
      </w:pPr>
      <w:r w:rsidRPr="00CF5BA8">
        <w:rPr>
          <w:rFonts w:ascii="Traditional Arabic" w:hAnsi="Traditional Arabic" w:cs="Traditional Arabic"/>
          <w:color w:val="000000" w:themeColor="text1"/>
          <w:sz w:val="36"/>
          <w:szCs w:val="36"/>
          <w:rtl/>
        </w:rPr>
        <w:t xml:space="preserve">وتكمن أهمية الدراسة في أنها لا تكتفي بقياس مستوى الضغوط أو التكيف، بل تسعى إلى تفسير الكيفية التي يمكن من خلالها تحويل الضغوط الإدارية إلى مدخل لبناء المرونة والتكيف، بدلًا من التعامل معها بوصفها عاملًا سلبيًا مطلقًا. كما تقدم الدراسة إضافة نظرية من خلال دمج الضغوط الإدارية، والمرونة التنظيمية، والتكيف الإداري، والبعد الجيلي في نموذج واحد، إضافة إلى طرح تصور الباحث المسمى </w:t>
      </w:r>
      <w:r>
        <w:rPr>
          <w:rFonts w:ascii="Traditional Arabic" w:hAnsi="Traditional Arabic" w:cs="Traditional Arabic" w:hint="cs"/>
          <w:color w:val="000000" w:themeColor="text1"/>
          <w:sz w:val="36"/>
          <w:szCs w:val="36"/>
          <w:rtl/>
        </w:rPr>
        <w:t>"</w:t>
      </w:r>
      <w:r w:rsidRPr="00CF5BA8">
        <w:rPr>
          <w:rFonts w:ascii="Traditional Arabic" w:hAnsi="Traditional Arabic" w:cs="Traditional Arabic"/>
          <w:color w:val="000000" w:themeColor="text1"/>
          <w:sz w:val="36"/>
          <w:szCs w:val="36"/>
          <w:rtl/>
        </w:rPr>
        <w:t>نظرية الطبخ في إدارة الضغوط</w:t>
      </w:r>
      <w:r>
        <w:rPr>
          <w:rFonts w:ascii="Traditional Arabic" w:hAnsi="Traditional Arabic" w:cs="Traditional Arabic" w:hint="cs"/>
          <w:color w:val="000000" w:themeColor="text1"/>
          <w:sz w:val="36"/>
          <w:szCs w:val="36"/>
          <w:rtl/>
        </w:rPr>
        <w:t>"</w:t>
      </w:r>
      <w:r w:rsidRPr="00CF5BA8">
        <w:rPr>
          <w:rFonts w:ascii="Traditional Arabic" w:hAnsi="Traditional Arabic" w:cs="Traditional Arabic"/>
          <w:color w:val="000000" w:themeColor="text1"/>
          <w:sz w:val="36"/>
          <w:szCs w:val="36"/>
          <w:rtl/>
        </w:rPr>
        <w:t>، الذي يرى أن الضغوط تشبه مكونات الطبخة؛ إذ لا تكفي معرفة وجود المكونات، بل يجب معرفة نوعها، وتوقيتها، وكميتها، وتسلسل إضافتها، والبيئة التي تتفاعل داخلها</w:t>
      </w:r>
      <w:r w:rsidRPr="00CF5BA8">
        <w:rPr>
          <w:rFonts w:ascii="Traditional Arabic" w:hAnsi="Traditional Arabic" w:cs="Traditional Arabic"/>
          <w:color w:val="000000" w:themeColor="text1"/>
          <w:sz w:val="36"/>
          <w:szCs w:val="36"/>
        </w:rPr>
        <w:t>.</w:t>
      </w:r>
    </w:p>
    <w:p w14:paraId="6C71FFB3" w14:textId="4C0EF968" w:rsidR="00CF5BA8" w:rsidRPr="00CF5BA8" w:rsidRDefault="00CF5BA8" w:rsidP="00CF5BA8">
      <w:pPr>
        <w:bidi/>
        <w:spacing w:after="200" w:line="276" w:lineRule="auto"/>
        <w:rPr>
          <w:rFonts w:ascii="Traditional Arabic" w:hAnsi="Traditional Arabic" w:cs="Traditional Arabic"/>
          <w:color w:val="000000" w:themeColor="text1"/>
          <w:sz w:val="36"/>
          <w:szCs w:val="36"/>
          <w:rtl/>
        </w:rPr>
      </w:pPr>
      <w:r w:rsidRPr="00CF5BA8">
        <w:rPr>
          <w:rFonts w:ascii="Traditional Arabic" w:hAnsi="Traditional Arabic" w:cs="Traditional Arabic"/>
          <w:color w:val="000000" w:themeColor="text1"/>
          <w:sz w:val="36"/>
          <w:szCs w:val="36"/>
          <w:rtl/>
        </w:rPr>
        <w:t>وبذلك، تسعى الدراسة إلى تقديم إسهام علمي وتطبيقي يساعد القادة وصناع القرار على فهم الضغوط الإدارية بطريقة أكثر نضجًا، ويؤكد أن القيمة الحقيقية لا تكمن في إلغاء الضغوط بالكامل، بل في إدارتها بوعي، وتمكين القادة من تحويلها إلى محفز للتعلم، والتكيف، وتحسين الأداء، في ظل بيئات عمل متغيرة ومتعددة الأجيال</w:t>
      </w:r>
      <w:r w:rsidRPr="00CF5BA8">
        <w:rPr>
          <w:rFonts w:ascii="Traditional Arabic" w:hAnsi="Traditional Arabic" w:cs="Traditional Arabic"/>
          <w:color w:val="000000" w:themeColor="text1"/>
          <w:sz w:val="36"/>
          <w:szCs w:val="36"/>
        </w:rPr>
        <w:t>.</w:t>
      </w:r>
    </w:p>
    <w:p w14:paraId="4D4B6306" w14:textId="63CFF6F3"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2D6CBCA8" w14:textId="0C916C33"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4EB28D5A" w14:textId="432333A5"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2C5E6554" w14:textId="2269CE0C"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1C1C4C6E" w14:textId="5CAB4A98"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7760D2B0" w14:textId="4DFC8F34"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55160DBF" w14:textId="77777777" w:rsidR="00152A19" w:rsidRDefault="00152A19" w:rsidP="00152A19">
      <w:pPr>
        <w:bidi/>
        <w:spacing w:after="200" w:line="276" w:lineRule="auto"/>
        <w:jc w:val="center"/>
        <w:rPr>
          <w:rFonts w:ascii="Traditional Arabic" w:hAnsi="Traditional Arabic" w:cs="Traditional Arabic"/>
          <w:b/>
          <w:bCs/>
          <w:color w:val="000000" w:themeColor="text1"/>
          <w:sz w:val="114"/>
          <w:szCs w:val="114"/>
          <w:rtl/>
        </w:rPr>
      </w:pPr>
    </w:p>
    <w:p w14:paraId="2018AD1A" w14:textId="3B7A121F" w:rsidR="00D46C1B" w:rsidRPr="005C11C2" w:rsidRDefault="0010463B" w:rsidP="00152A19">
      <w:pPr>
        <w:bidi/>
        <w:spacing w:after="200" w:line="276" w:lineRule="auto"/>
        <w:jc w:val="center"/>
        <w:rPr>
          <w:rFonts w:ascii="Traditional Arabic" w:hAnsi="Traditional Arabic" w:cs="Traditional Arabic"/>
          <w:b/>
          <w:bCs/>
          <w:color w:val="000000" w:themeColor="text1"/>
          <w:sz w:val="114"/>
          <w:szCs w:val="114"/>
        </w:rPr>
      </w:pPr>
      <w:r w:rsidRPr="005C11C2">
        <w:rPr>
          <w:rFonts w:ascii="Traditional Arabic" w:hAnsi="Traditional Arabic" w:cs="Traditional Arabic" w:hint="cs"/>
          <w:b/>
          <w:bCs/>
          <w:color w:val="000000" w:themeColor="text1"/>
          <w:sz w:val="114"/>
          <w:szCs w:val="114"/>
          <w:rtl/>
        </w:rPr>
        <w:t>الفصل الأول</w:t>
      </w:r>
    </w:p>
    <w:p w14:paraId="189290FA" w14:textId="2706EFBC" w:rsidR="0010463B" w:rsidRPr="005C11C2" w:rsidRDefault="0010463B" w:rsidP="005C11C2">
      <w:pPr>
        <w:bidi/>
        <w:spacing w:after="200" w:line="276" w:lineRule="auto"/>
        <w:jc w:val="center"/>
        <w:rPr>
          <w:rFonts w:ascii="Traditional Arabic" w:hAnsi="Traditional Arabic" w:cs="Traditional Arabic"/>
          <w:b/>
          <w:bCs/>
          <w:color w:val="000000" w:themeColor="text1"/>
          <w:sz w:val="108"/>
          <w:szCs w:val="108"/>
        </w:rPr>
      </w:pPr>
      <w:r w:rsidRPr="005C11C2">
        <w:rPr>
          <w:rFonts w:ascii="Traditional Arabic" w:hAnsi="Traditional Arabic" w:cs="Traditional Arabic" w:hint="cs"/>
          <w:b/>
          <w:bCs/>
          <w:color w:val="000000" w:themeColor="text1"/>
          <w:sz w:val="108"/>
          <w:szCs w:val="108"/>
          <w:rtl/>
        </w:rPr>
        <w:t>الإطار المنهجي للدراسة</w:t>
      </w:r>
    </w:p>
    <w:p w14:paraId="00CF89C1" w14:textId="77777777" w:rsidR="005C11C2" w:rsidRDefault="005C11C2" w:rsidP="005C11C2">
      <w:pPr>
        <w:bidi/>
        <w:spacing w:after="200" w:line="276" w:lineRule="auto"/>
        <w:jc w:val="center"/>
        <w:rPr>
          <w:rFonts w:ascii="Traditional Arabic" w:hAnsi="Traditional Arabic" w:cs="Traditional Arabic"/>
          <w:b/>
          <w:bCs/>
          <w:color w:val="000000" w:themeColor="text1"/>
          <w:sz w:val="36"/>
          <w:szCs w:val="36"/>
          <w:rtl/>
        </w:rPr>
      </w:pPr>
    </w:p>
    <w:p w14:paraId="43D25759" w14:textId="77777777" w:rsidR="00D7415E" w:rsidRDefault="00D7415E" w:rsidP="00D7415E">
      <w:pPr>
        <w:bidi/>
        <w:spacing w:after="200" w:line="276" w:lineRule="auto"/>
        <w:jc w:val="center"/>
        <w:rPr>
          <w:rFonts w:ascii="Traditional Arabic" w:hAnsi="Traditional Arabic" w:cs="Traditional Arabic"/>
          <w:b/>
          <w:bCs/>
          <w:color w:val="000000" w:themeColor="text1"/>
          <w:sz w:val="36"/>
          <w:szCs w:val="36"/>
          <w:rtl/>
        </w:rPr>
      </w:pPr>
    </w:p>
    <w:p w14:paraId="47B3E434" w14:textId="77777777" w:rsidR="00D7415E" w:rsidRDefault="00D7415E" w:rsidP="00D7415E">
      <w:pPr>
        <w:bidi/>
        <w:spacing w:after="200" w:line="276" w:lineRule="auto"/>
        <w:jc w:val="center"/>
        <w:rPr>
          <w:rFonts w:ascii="Traditional Arabic" w:hAnsi="Traditional Arabic" w:cs="Traditional Arabic"/>
          <w:b/>
          <w:bCs/>
          <w:color w:val="000000" w:themeColor="text1"/>
          <w:sz w:val="36"/>
          <w:szCs w:val="36"/>
          <w:rtl/>
        </w:rPr>
      </w:pPr>
    </w:p>
    <w:p w14:paraId="38D4B824" w14:textId="77777777" w:rsidR="00D7415E" w:rsidRDefault="00D7415E" w:rsidP="00D7415E">
      <w:pPr>
        <w:bidi/>
        <w:spacing w:after="200" w:line="276" w:lineRule="auto"/>
        <w:jc w:val="center"/>
        <w:rPr>
          <w:rFonts w:ascii="Traditional Arabic" w:hAnsi="Traditional Arabic" w:cs="Traditional Arabic"/>
          <w:b/>
          <w:bCs/>
          <w:color w:val="000000" w:themeColor="text1"/>
          <w:sz w:val="36"/>
          <w:szCs w:val="36"/>
          <w:rtl/>
        </w:rPr>
      </w:pPr>
    </w:p>
    <w:p w14:paraId="195401DF" w14:textId="77777777" w:rsidR="00D7415E" w:rsidRDefault="00D7415E" w:rsidP="00D7415E">
      <w:pPr>
        <w:bidi/>
        <w:spacing w:after="200" w:line="276" w:lineRule="auto"/>
        <w:jc w:val="center"/>
        <w:rPr>
          <w:rFonts w:ascii="Traditional Arabic" w:hAnsi="Traditional Arabic" w:cs="Traditional Arabic"/>
          <w:b/>
          <w:bCs/>
          <w:color w:val="000000" w:themeColor="text1"/>
          <w:sz w:val="36"/>
          <w:szCs w:val="36"/>
          <w:rtl/>
        </w:rPr>
      </w:pPr>
    </w:p>
    <w:p w14:paraId="7DFFCE4C" w14:textId="77777777" w:rsidR="00D7415E" w:rsidRDefault="00D7415E" w:rsidP="00D7415E">
      <w:pPr>
        <w:bidi/>
        <w:spacing w:after="200" w:line="276" w:lineRule="auto"/>
        <w:jc w:val="center"/>
        <w:rPr>
          <w:rFonts w:ascii="Traditional Arabic" w:hAnsi="Traditional Arabic" w:cs="Traditional Arabic"/>
          <w:b/>
          <w:bCs/>
          <w:color w:val="000000" w:themeColor="text1"/>
          <w:sz w:val="36"/>
          <w:szCs w:val="36"/>
          <w:rtl/>
        </w:rPr>
      </w:pPr>
    </w:p>
    <w:p w14:paraId="0C6F34E6" w14:textId="77777777" w:rsidR="00D7415E" w:rsidRDefault="00D7415E" w:rsidP="00D7415E">
      <w:pPr>
        <w:bidi/>
        <w:spacing w:after="200" w:line="276" w:lineRule="auto"/>
        <w:jc w:val="center"/>
        <w:rPr>
          <w:rFonts w:ascii="Traditional Arabic" w:hAnsi="Traditional Arabic" w:cs="Traditional Arabic"/>
          <w:b/>
          <w:bCs/>
          <w:color w:val="000000" w:themeColor="text1"/>
          <w:sz w:val="36"/>
          <w:szCs w:val="36"/>
        </w:rPr>
      </w:pPr>
    </w:p>
    <w:p w14:paraId="365604AA" w14:textId="77777777" w:rsidR="005C11C2" w:rsidRDefault="005C11C2" w:rsidP="005C11C2">
      <w:pPr>
        <w:bidi/>
        <w:spacing w:after="200" w:line="276" w:lineRule="auto"/>
        <w:jc w:val="center"/>
        <w:rPr>
          <w:rFonts w:ascii="Traditional Arabic" w:hAnsi="Traditional Arabic" w:cs="Traditional Arabic"/>
          <w:b/>
          <w:bCs/>
          <w:color w:val="000000" w:themeColor="text1"/>
          <w:sz w:val="36"/>
          <w:szCs w:val="36"/>
        </w:rPr>
      </w:pPr>
    </w:p>
    <w:p w14:paraId="12A9EDFB" w14:textId="12367978" w:rsidR="004E2213" w:rsidRPr="005F77C9" w:rsidRDefault="00173258" w:rsidP="00560F6C">
      <w:pPr>
        <w:shd w:val="clear" w:color="auto" w:fill="F2F2F2" w:themeFill="background1" w:themeFillShade="F2"/>
        <w:bidi/>
        <w:jc w:val="center"/>
        <w:rPr>
          <w:rFonts w:ascii="Traditional Arabic" w:hAnsi="Traditional Arabic" w:cs="Traditional Arabic"/>
          <w:b/>
          <w:bCs/>
          <w:color w:val="000000" w:themeColor="text1"/>
          <w:sz w:val="40"/>
          <w:szCs w:val="40"/>
        </w:rPr>
      </w:pPr>
      <w:bookmarkStart w:id="5" w:name="_Hlk192008646"/>
      <w:r w:rsidRPr="005F77C9">
        <w:rPr>
          <w:rFonts w:ascii="Traditional Arabic" w:hAnsi="Traditional Arabic" w:cs="Traditional Arabic" w:hint="cs"/>
          <w:b/>
          <w:bCs/>
          <w:color w:val="000000" w:themeColor="text1"/>
          <w:sz w:val="40"/>
          <w:szCs w:val="40"/>
          <w:rtl/>
        </w:rPr>
        <w:lastRenderedPageBreak/>
        <w:t>1.</w:t>
      </w:r>
      <w:r w:rsidR="00560F6C" w:rsidRPr="005F77C9">
        <w:rPr>
          <w:rFonts w:ascii="Traditional Arabic" w:hAnsi="Traditional Arabic" w:cs="Traditional Arabic" w:hint="cs"/>
          <w:b/>
          <w:bCs/>
          <w:color w:val="000000" w:themeColor="text1"/>
          <w:sz w:val="40"/>
          <w:szCs w:val="40"/>
          <w:rtl/>
        </w:rPr>
        <w:t>1. مشكل</w:t>
      </w:r>
      <w:r w:rsidR="00560F6C" w:rsidRPr="005F77C9">
        <w:rPr>
          <w:rFonts w:ascii="Traditional Arabic" w:hAnsi="Traditional Arabic" w:cs="Traditional Arabic" w:hint="eastAsia"/>
          <w:b/>
          <w:bCs/>
          <w:color w:val="000000" w:themeColor="text1"/>
          <w:sz w:val="40"/>
          <w:szCs w:val="40"/>
          <w:rtl/>
        </w:rPr>
        <w:t>ة</w:t>
      </w:r>
      <w:r w:rsidR="00883E09" w:rsidRPr="005F77C9">
        <w:rPr>
          <w:rFonts w:ascii="Traditional Arabic" w:hAnsi="Traditional Arabic" w:cs="Traditional Arabic" w:hint="cs"/>
          <w:b/>
          <w:bCs/>
          <w:color w:val="000000" w:themeColor="text1"/>
          <w:sz w:val="40"/>
          <w:szCs w:val="40"/>
          <w:rtl/>
        </w:rPr>
        <w:t xml:space="preserve"> الدراسة</w:t>
      </w:r>
      <w:r w:rsidR="00436B59" w:rsidRPr="005F77C9">
        <w:rPr>
          <w:rFonts w:ascii="Traditional Arabic" w:hAnsi="Traditional Arabic" w:cs="Traditional Arabic"/>
          <w:b/>
          <w:bCs/>
          <w:color w:val="000000" w:themeColor="text1"/>
          <w:sz w:val="40"/>
          <w:szCs w:val="40"/>
          <w:rtl/>
        </w:rPr>
        <w:t>:</w:t>
      </w:r>
    </w:p>
    <w:p w14:paraId="2617B0D2" w14:textId="7DC5B758" w:rsidR="004D1934" w:rsidRPr="005F77C9" w:rsidRDefault="004D1934" w:rsidP="004D1934">
      <w:pPr>
        <w:bidi/>
        <w:rPr>
          <w:rFonts w:ascii="Traditional Arabic" w:hAnsi="Traditional Arabic" w:cs="Traditional Arabic"/>
          <w:b/>
          <w:bCs/>
          <w:color w:val="000000" w:themeColor="text1"/>
          <w:sz w:val="40"/>
          <w:szCs w:val="40"/>
          <w:rtl/>
        </w:rPr>
      </w:pPr>
      <w:r w:rsidRPr="005F77C9">
        <w:rPr>
          <w:rFonts w:ascii="Traditional Arabic" w:hAnsi="Traditional Arabic" w:cs="Traditional Arabic"/>
          <w:color w:val="000000" w:themeColor="text1"/>
          <w:sz w:val="40"/>
          <w:szCs w:val="40"/>
          <w:rtl/>
        </w:rPr>
        <w:t xml:space="preserve">تتسم بيئات العمل المعاصرة بدرجة عالية من الديناميكية والتغير المستمر، الأمر الذي يُلقي بظلاله على طبيعة القيادة الإدارية ويحَمِّل القادة مسؤوليات متزايدة تتطلب مستويات متقدمة من المرونة والقدرة على التكيف مع المتغيرات التنظيمية والضغوط الإدارية. ولم يعد التعامل مع هذه التحديات خيارًا، بل أصبح شرطًا أساسيًا لاستدامة الأداء القيادي في بيئات تتسم بالتعقيد والتسارع </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b/>
          <w:bCs/>
          <w:color w:val="000000" w:themeColor="text1"/>
          <w:sz w:val="40"/>
          <w:szCs w:val="40"/>
        </w:rPr>
        <w:t>Chughtai et al., 2023</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color w:val="000000" w:themeColor="text1"/>
          <w:sz w:val="40"/>
          <w:szCs w:val="40"/>
          <w:rtl/>
        </w:rPr>
        <w:t xml:space="preserve">. وفي هذا الإطار، يواجه قادة قطاع السيارات </w:t>
      </w:r>
      <w:r w:rsidR="008C25E8" w:rsidRPr="005F77C9">
        <w:rPr>
          <w:rFonts w:ascii="Traditional Arabic" w:hAnsi="Traditional Arabic" w:cs="Traditional Arabic" w:hint="cs"/>
          <w:color w:val="000000" w:themeColor="text1"/>
          <w:sz w:val="40"/>
          <w:szCs w:val="40"/>
          <w:rtl/>
        </w:rPr>
        <w:t>في المملكة العربية السعودية</w:t>
      </w:r>
      <w:r w:rsidRPr="005F77C9">
        <w:rPr>
          <w:rFonts w:ascii="Traditional Arabic" w:hAnsi="Traditional Arabic" w:cs="Traditional Arabic"/>
          <w:color w:val="000000" w:themeColor="text1"/>
          <w:sz w:val="40"/>
          <w:szCs w:val="40"/>
          <w:rtl/>
        </w:rPr>
        <w:t xml:space="preserve"> مجموعة متنامية من التحديات الإدارية المستمرة، تتضمن الضغوط التشغيلية اليومية، ومتطلبات الأداء المرتفعة، والتغيرات التنظيمية المتسارعة، وذلك في ظل التحولات الطموحة التي تفرضها رؤية المملكة العربية السعودية </w:t>
      </w:r>
      <w:r w:rsidRPr="005F77C9">
        <w:rPr>
          <w:rFonts w:ascii="Traditional Arabic" w:hAnsi="Traditional Arabic" w:cs="Traditional Arabic"/>
          <w:b/>
          <w:bCs/>
          <w:color w:val="000000" w:themeColor="text1"/>
          <w:sz w:val="40"/>
          <w:szCs w:val="40"/>
          <w:rtl/>
        </w:rPr>
        <w:t>2030</w:t>
      </w:r>
      <w:r w:rsidRPr="005F77C9">
        <w:rPr>
          <w:rFonts w:ascii="Traditional Arabic" w:hAnsi="Traditional Arabic" w:cs="Traditional Arabic"/>
          <w:color w:val="000000" w:themeColor="text1"/>
          <w:sz w:val="40"/>
          <w:szCs w:val="40"/>
          <w:rtl/>
        </w:rPr>
        <w:t xml:space="preserve">، والتي تستدعي تعزيز الكفاءة القيادية، وتسريع الاستجابة للتغيرات، ورفع جاهزية القادة لمواجهة بيئة عمل أكثر تنافسية وابتكارًا </w:t>
      </w:r>
      <w:r w:rsidRPr="005F77C9">
        <w:rPr>
          <w:rFonts w:ascii="Traditional Arabic" w:hAnsi="Traditional Arabic" w:cs="Traditional Arabic"/>
          <w:b/>
          <w:bCs/>
          <w:color w:val="000000" w:themeColor="text1"/>
          <w:sz w:val="40"/>
          <w:szCs w:val="40"/>
          <w:rtl/>
        </w:rPr>
        <w:t>(رؤية المملكة، 2030).</w:t>
      </w:r>
    </w:p>
    <w:p w14:paraId="385011B0" w14:textId="58492F38" w:rsidR="004D1934" w:rsidRPr="005F77C9" w:rsidRDefault="004D1934" w:rsidP="004D1934">
      <w:pPr>
        <w:bidi/>
        <w:rPr>
          <w:rFonts w:ascii="Traditional Arabic" w:hAnsi="Traditional Arabic" w:cs="Traditional Arabic"/>
          <w:color w:val="000000" w:themeColor="text1"/>
          <w:sz w:val="40"/>
          <w:szCs w:val="40"/>
          <w:rtl/>
        </w:rPr>
      </w:pPr>
      <w:r w:rsidRPr="005F77C9">
        <w:rPr>
          <w:rFonts w:ascii="Traditional Arabic" w:hAnsi="Traditional Arabic" w:cs="Traditional Arabic"/>
          <w:color w:val="000000" w:themeColor="text1"/>
          <w:sz w:val="40"/>
          <w:szCs w:val="40"/>
          <w:rtl/>
        </w:rPr>
        <w:t xml:space="preserve">علاوة على ذلك، فإن عدم إدارة هذه الضغوط بفعالية قد يؤدي إلى تداعيات سلبية تشمل التأثير على الصحة النفسية للقادة، وتراجع كفاءتهم الإدارية، وانخفاض الأداء المؤسسي، مما قد يُعرقل استدامة القيادة الفعالة في بيئة عمل </w:t>
      </w:r>
      <w:r w:rsidR="00695890" w:rsidRPr="005F77C9">
        <w:rPr>
          <w:rFonts w:ascii="Traditional Arabic" w:hAnsi="Traditional Arabic" w:cs="Traditional Arabic" w:hint="cs"/>
          <w:color w:val="000000" w:themeColor="text1"/>
          <w:sz w:val="40"/>
          <w:szCs w:val="40"/>
          <w:rtl/>
        </w:rPr>
        <w:t>مُعقدة، تتسم</w:t>
      </w:r>
      <w:r w:rsidRPr="005F77C9">
        <w:rPr>
          <w:rFonts w:ascii="Traditional Arabic" w:hAnsi="Traditional Arabic" w:cs="Traditional Arabic"/>
          <w:color w:val="000000" w:themeColor="text1"/>
          <w:sz w:val="40"/>
          <w:szCs w:val="40"/>
          <w:rtl/>
        </w:rPr>
        <w:t xml:space="preserve"> </w:t>
      </w:r>
      <w:r w:rsidR="00695890" w:rsidRPr="005F77C9">
        <w:rPr>
          <w:rFonts w:ascii="Traditional Arabic" w:hAnsi="Traditional Arabic" w:cs="Traditional Arabic" w:hint="cs"/>
          <w:color w:val="000000" w:themeColor="text1"/>
          <w:sz w:val="40"/>
          <w:szCs w:val="40"/>
          <w:rtl/>
        </w:rPr>
        <w:t>ب</w:t>
      </w:r>
      <w:r w:rsidRPr="005F77C9">
        <w:rPr>
          <w:rFonts w:ascii="Traditional Arabic" w:hAnsi="Traditional Arabic" w:cs="Traditional Arabic"/>
          <w:color w:val="000000" w:themeColor="text1"/>
          <w:sz w:val="40"/>
          <w:szCs w:val="40"/>
          <w:rtl/>
        </w:rPr>
        <w:t xml:space="preserve">تعدد المتغيرات التنظيمية </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b/>
          <w:bCs/>
          <w:color w:val="000000" w:themeColor="text1"/>
          <w:sz w:val="40"/>
          <w:szCs w:val="40"/>
        </w:rPr>
        <w:t>Al-Haddad, 2023</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color w:val="000000" w:themeColor="text1"/>
          <w:sz w:val="40"/>
          <w:szCs w:val="40"/>
          <w:rtl/>
        </w:rPr>
        <w:t>. وبالتالي، فإن تعزيز مهارات التكيف والمرونة لدى القادة لا يعد ترفًا تنظيميًا، بل يم</w:t>
      </w:r>
      <w:r w:rsidR="00695890" w:rsidRPr="005F77C9">
        <w:rPr>
          <w:rFonts w:ascii="Traditional Arabic" w:hAnsi="Traditional Arabic" w:cs="Traditional Arabic" w:hint="cs"/>
          <w:color w:val="000000" w:themeColor="text1"/>
          <w:sz w:val="40"/>
          <w:szCs w:val="40"/>
          <w:rtl/>
        </w:rPr>
        <w:t>ُ</w:t>
      </w:r>
      <w:r w:rsidRPr="005F77C9">
        <w:rPr>
          <w:rFonts w:ascii="Traditional Arabic" w:hAnsi="Traditional Arabic" w:cs="Traditional Arabic"/>
          <w:color w:val="000000" w:themeColor="text1"/>
          <w:sz w:val="40"/>
          <w:szCs w:val="40"/>
          <w:rtl/>
        </w:rPr>
        <w:t>ثل مطلبًا جوهريًا لضمان الاستمرارية والتميز في الأداء ضمن بيئات عمل معقدة ومتغيرة.</w:t>
      </w:r>
    </w:p>
    <w:p w14:paraId="128A2582" w14:textId="77777777" w:rsidR="004D1934" w:rsidRPr="004D1934" w:rsidRDefault="004D1934" w:rsidP="004D1934">
      <w:pPr>
        <w:bidi/>
        <w:rPr>
          <w:rFonts w:ascii="Traditional Arabic" w:hAnsi="Traditional Arabic" w:cs="Traditional Arabic"/>
          <w:color w:val="000000" w:themeColor="text1"/>
          <w:sz w:val="36"/>
          <w:szCs w:val="36"/>
          <w:rtl/>
        </w:rPr>
      </w:pPr>
    </w:p>
    <w:p w14:paraId="180FA5F6" w14:textId="77777777" w:rsidR="00891556" w:rsidRPr="005F77C9" w:rsidRDefault="00720F9C" w:rsidP="005230C0">
      <w:pPr>
        <w:bidi/>
        <w:rPr>
          <w:rFonts w:ascii="Traditional Arabic" w:hAnsi="Traditional Arabic" w:cs="Traditional Arabic"/>
          <w:color w:val="000000" w:themeColor="text1"/>
          <w:sz w:val="40"/>
          <w:szCs w:val="40"/>
          <w:rtl/>
        </w:rPr>
      </w:pPr>
      <w:r w:rsidRPr="005F77C9">
        <w:rPr>
          <w:rFonts w:ascii="Traditional Arabic" w:hAnsi="Traditional Arabic" w:cs="Traditional Arabic"/>
          <w:color w:val="000000" w:themeColor="text1"/>
          <w:sz w:val="40"/>
          <w:szCs w:val="40"/>
          <w:rtl/>
        </w:rPr>
        <w:lastRenderedPageBreak/>
        <w:t xml:space="preserve">وقد أجرى الباحث دراسة استطلاعية استنادًا إلى </w:t>
      </w:r>
      <w:r w:rsidRPr="005F77C9">
        <w:rPr>
          <w:rFonts w:ascii="Traditional Arabic" w:hAnsi="Traditional Arabic" w:cs="Traditional Arabic"/>
          <w:b/>
          <w:bCs/>
          <w:color w:val="000000" w:themeColor="text1"/>
          <w:sz w:val="40"/>
          <w:szCs w:val="40"/>
          <w:rtl/>
        </w:rPr>
        <w:t>منهجية بحث نوعية</w:t>
      </w:r>
      <w:r w:rsidRPr="005F77C9">
        <w:rPr>
          <w:rFonts w:ascii="Traditional Arabic" w:hAnsi="Traditional Arabic" w:cs="Traditional Arabic"/>
          <w:color w:val="000000" w:themeColor="text1"/>
          <w:sz w:val="40"/>
          <w:szCs w:val="40"/>
          <w:rtl/>
        </w:rPr>
        <w:t xml:space="preserve">، حيث تم تنفيذ مقابلات شبه مهيكلة مع عينة مكونة من </w:t>
      </w:r>
      <w:r w:rsidRPr="005F77C9">
        <w:rPr>
          <w:rFonts w:ascii="Traditional Arabic" w:hAnsi="Traditional Arabic" w:cs="Traditional Arabic"/>
          <w:b/>
          <w:bCs/>
          <w:color w:val="000000" w:themeColor="text1"/>
          <w:sz w:val="40"/>
          <w:szCs w:val="40"/>
          <w:rtl/>
        </w:rPr>
        <w:t>20</w:t>
      </w:r>
      <w:r w:rsidRPr="005F77C9">
        <w:rPr>
          <w:rFonts w:ascii="Traditional Arabic" w:hAnsi="Traditional Arabic" w:cs="Traditional Arabic"/>
          <w:color w:val="000000" w:themeColor="text1"/>
          <w:sz w:val="40"/>
          <w:szCs w:val="40"/>
          <w:rtl/>
        </w:rPr>
        <w:t xml:space="preserve"> موظفًا من المديرين والموظفين، يمثلون ثلاثة أجيال مختلفة وفقًا للتقسيم المعروف</w:t>
      </w:r>
      <w:r w:rsidRPr="005F77C9">
        <w:rPr>
          <w:rFonts w:ascii="Traditional Arabic" w:hAnsi="Traditional Arabic" w:cs="Traditional Arabic"/>
          <w:color w:val="000000" w:themeColor="text1"/>
          <w:sz w:val="40"/>
          <w:szCs w:val="40"/>
        </w:rPr>
        <w:t xml:space="preserve"> (</w:t>
      </w:r>
      <w:r w:rsidRPr="005F77C9">
        <w:rPr>
          <w:rFonts w:ascii="Traditional Arabic" w:hAnsi="Traditional Arabic" w:cs="Traditional Arabic"/>
          <w:b/>
          <w:bCs/>
          <w:color w:val="000000" w:themeColor="text1"/>
          <w:sz w:val="40"/>
          <w:szCs w:val="40"/>
        </w:rPr>
        <w:t>X, Y, Z</w:t>
      </w:r>
      <w:r w:rsidRPr="005F77C9">
        <w:rPr>
          <w:rFonts w:ascii="Traditional Arabic" w:hAnsi="Traditional Arabic" w:cs="Traditional Arabic"/>
          <w:color w:val="000000" w:themeColor="text1"/>
          <w:sz w:val="40"/>
          <w:szCs w:val="40"/>
        </w:rPr>
        <w:t>)</w:t>
      </w:r>
      <w:r w:rsidRPr="005F77C9">
        <w:rPr>
          <w:rFonts w:ascii="Traditional Arabic" w:hAnsi="Traditional Arabic" w:cs="Traditional Arabic"/>
          <w:color w:val="000000" w:themeColor="text1"/>
          <w:sz w:val="40"/>
          <w:szCs w:val="40"/>
          <w:rtl/>
        </w:rPr>
        <w:t>، وذلك بهدف استكشاف الفروقات في تصوراتهم واستجاباتهم تجاه الضغوط الإدارية، وكيفية تعامل كل جيل مع هذه الضغوط في سياق بيئة العمل</w:t>
      </w:r>
      <w:r w:rsidRPr="005F77C9">
        <w:rPr>
          <w:rFonts w:ascii="Traditional Arabic" w:hAnsi="Traditional Arabic" w:cs="Traditional Arabic"/>
          <w:color w:val="000000" w:themeColor="text1"/>
          <w:sz w:val="40"/>
          <w:szCs w:val="40"/>
        </w:rPr>
        <w:t xml:space="preserve"> (</w:t>
      </w:r>
      <w:r w:rsidRPr="005F77C9">
        <w:rPr>
          <w:rFonts w:ascii="Traditional Arabic" w:hAnsi="Traditional Arabic" w:cs="Traditional Arabic"/>
          <w:b/>
          <w:bCs/>
          <w:color w:val="000000" w:themeColor="text1"/>
          <w:sz w:val="40"/>
          <w:szCs w:val="40"/>
        </w:rPr>
        <w:t>Bary</w:t>
      </w:r>
      <w:r w:rsidRPr="005F77C9">
        <w:rPr>
          <w:rFonts w:ascii="Cambria" w:hAnsi="Cambria" w:cs="Cambria"/>
          <w:b/>
          <w:bCs/>
          <w:color w:val="000000" w:themeColor="text1"/>
          <w:sz w:val="40"/>
          <w:szCs w:val="40"/>
        </w:rPr>
        <w:t>ł</w:t>
      </w:r>
      <w:r w:rsidRPr="005F77C9">
        <w:rPr>
          <w:rFonts w:ascii="Traditional Arabic" w:hAnsi="Traditional Arabic" w:cs="Traditional Arabic"/>
          <w:b/>
          <w:bCs/>
          <w:color w:val="000000" w:themeColor="text1"/>
          <w:sz w:val="40"/>
          <w:szCs w:val="40"/>
        </w:rPr>
        <w:t>a</w:t>
      </w:r>
      <w:r w:rsidRPr="005F77C9">
        <w:rPr>
          <w:rFonts w:ascii="Cambria Math" w:hAnsi="Cambria Math" w:cs="Cambria Math"/>
          <w:b/>
          <w:bCs/>
          <w:color w:val="000000" w:themeColor="text1"/>
          <w:sz w:val="40"/>
          <w:szCs w:val="40"/>
        </w:rPr>
        <w:t>‐</w:t>
      </w:r>
      <w:r w:rsidRPr="005F77C9">
        <w:rPr>
          <w:rFonts w:ascii="Traditional Arabic" w:hAnsi="Traditional Arabic" w:cs="Traditional Arabic"/>
          <w:b/>
          <w:bCs/>
          <w:color w:val="000000" w:themeColor="text1"/>
          <w:sz w:val="40"/>
          <w:szCs w:val="40"/>
        </w:rPr>
        <w:t>Matejczuk et al., 2024</w:t>
      </w:r>
      <w:r w:rsidRPr="005F77C9">
        <w:rPr>
          <w:rFonts w:ascii="Traditional Arabic" w:hAnsi="Traditional Arabic" w:cs="Traditional Arabic"/>
          <w:color w:val="000000" w:themeColor="text1"/>
          <w:sz w:val="40"/>
          <w:szCs w:val="40"/>
        </w:rPr>
        <w:t>).</w:t>
      </w:r>
      <w:r w:rsidR="00CB5AC5" w:rsidRPr="005F77C9">
        <w:rPr>
          <w:rFonts w:ascii="Traditional Arabic" w:hAnsi="Traditional Arabic" w:cs="Traditional Arabic"/>
          <w:color w:val="000000" w:themeColor="text1"/>
          <w:sz w:val="40"/>
          <w:szCs w:val="40"/>
        </w:rPr>
        <w:t xml:space="preserve"> </w:t>
      </w:r>
    </w:p>
    <w:p w14:paraId="67595E92" w14:textId="60B1978B" w:rsidR="00290FB9" w:rsidRPr="005F77C9" w:rsidRDefault="00290FB9" w:rsidP="00891556">
      <w:pPr>
        <w:bidi/>
        <w:rPr>
          <w:rFonts w:ascii="Traditional Arabic" w:hAnsi="Traditional Arabic" w:cs="Traditional Arabic"/>
          <w:color w:val="000000" w:themeColor="text1"/>
          <w:sz w:val="40"/>
          <w:szCs w:val="40"/>
          <w:rtl/>
        </w:rPr>
      </w:pPr>
      <w:r w:rsidRPr="005F77C9">
        <w:rPr>
          <w:rFonts w:ascii="Traditional Arabic" w:hAnsi="Traditional Arabic" w:cs="Traditional Arabic"/>
          <w:color w:val="000000" w:themeColor="text1"/>
          <w:sz w:val="40"/>
          <w:szCs w:val="40"/>
          <w:rtl/>
        </w:rPr>
        <w:t xml:space="preserve">وخلال المقابلات، تم طرح مجموعة من الأسئلة المفتوحة لاستكشاف تصوراتهم حول الضغوط الإدارية ومدى قدرتهم على التكيف معها، ومن بين الأسئلة المطروحة: </w:t>
      </w:r>
    </w:p>
    <w:p w14:paraId="7CB67260" w14:textId="2494464B" w:rsidR="00290FB9" w:rsidRPr="005F77C9" w:rsidRDefault="00290FB9" w:rsidP="00290FB9">
      <w:pPr>
        <w:bidi/>
        <w:rPr>
          <w:rFonts w:ascii="Traditional Arabic" w:hAnsi="Traditional Arabic" w:cs="Traditional Arabic"/>
          <w:b/>
          <w:bCs/>
          <w:color w:val="000000" w:themeColor="text1"/>
          <w:sz w:val="40"/>
          <w:szCs w:val="40"/>
          <w:rtl/>
        </w:rPr>
      </w:pPr>
      <w:r w:rsidRPr="005F77C9">
        <w:rPr>
          <w:rFonts w:ascii="Traditional Arabic" w:hAnsi="Traditional Arabic" w:cs="Traditional Arabic"/>
          <w:b/>
          <w:bCs/>
          <w:color w:val="000000" w:themeColor="text1"/>
          <w:sz w:val="40"/>
          <w:szCs w:val="40"/>
          <w:rtl/>
        </w:rPr>
        <w:t>إلى أي مدى يمكن التكيف مع الضغوط الإدارية واعتبارها محفزًا للنمو المهني بدلاً من كونها تحديًا سلبيًا يجب تجنبه؟</w:t>
      </w:r>
      <w:r w:rsidRPr="005F77C9">
        <w:rPr>
          <w:rFonts w:ascii="Traditional Arabic" w:hAnsi="Traditional Arabic" w:cs="Traditional Arabic" w:hint="cs"/>
          <w:b/>
          <w:bCs/>
          <w:color w:val="000000" w:themeColor="text1"/>
          <w:sz w:val="40"/>
          <w:szCs w:val="40"/>
          <w:rtl/>
        </w:rPr>
        <w:t xml:space="preserve"> </w:t>
      </w:r>
    </w:p>
    <w:p w14:paraId="6FEA8F5C" w14:textId="011B8A13" w:rsidR="00EF27CE" w:rsidRPr="005F77C9" w:rsidRDefault="00EF27CE" w:rsidP="00C81F61">
      <w:pPr>
        <w:bidi/>
        <w:rPr>
          <w:rFonts w:ascii="Times New Roman" w:hAnsi="Times New Roman" w:cs="Times New Roman"/>
          <w:b/>
          <w:bCs/>
          <w:color w:val="000000" w:themeColor="text1"/>
          <w:sz w:val="40"/>
          <w:szCs w:val="40"/>
          <w:rtl/>
        </w:rPr>
      </w:pPr>
      <w:r w:rsidRPr="005F77C9">
        <w:rPr>
          <w:rFonts w:ascii="Traditional Arabic" w:hAnsi="Traditional Arabic" w:cs="Traditional Arabic" w:hint="cs"/>
          <w:b/>
          <w:bCs/>
          <w:color w:val="000000" w:themeColor="text1"/>
          <w:sz w:val="40"/>
          <w:szCs w:val="40"/>
          <w:rtl/>
        </w:rPr>
        <w:t>و</w:t>
      </w:r>
      <w:r w:rsidRPr="005F77C9">
        <w:rPr>
          <w:rFonts w:ascii="Traditional Arabic" w:hAnsi="Traditional Arabic" w:cs="Traditional Arabic"/>
          <w:b/>
          <w:bCs/>
          <w:color w:val="000000" w:themeColor="text1"/>
          <w:sz w:val="40"/>
          <w:szCs w:val="40"/>
          <w:rtl/>
        </w:rPr>
        <w:t>كشفت النتائج عن تفاوت ملحوظ بين الأجيال</w:t>
      </w:r>
      <w:r w:rsidR="00651AB8" w:rsidRPr="005F77C9">
        <w:rPr>
          <w:rFonts w:ascii="Traditional Arabic" w:hAnsi="Traditional Arabic" w:cs="Traditional Arabic" w:hint="cs"/>
          <w:b/>
          <w:bCs/>
          <w:color w:val="000000" w:themeColor="text1"/>
          <w:sz w:val="40"/>
          <w:szCs w:val="40"/>
          <w:rtl/>
        </w:rPr>
        <w:t xml:space="preserve"> فيما يخص تصورهم عن الضغوط: </w:t>
      </w:r>
    </w:p>
    <w:p w14:paraId="641F9528" w14:textId="05710040" w:rsidR="00EF27CE" w:rsidRPr="005F77C9" w:rsidRDefault="00D6417C">
      <w:pPr>
        <w:pStyle w:val="ListParagraph"/>
        <w:numPr>
          <w:ilvl w:val="0"/>
          <w:numId w:val="8"/>
        </w:numPr>
        <w:bidi/>
        <w:rPr>
          <w:rFonts w:ascii="Times New Roman" w:hAnsi="Times New Roman" w:cs="Times New Roman"/>
          <w:color w:val="000000" w:themeColor="text1"/>
          <w:sz w:val="40"/>
          <w:szCs w:val="40"/>
        </w:rPr>
      </w:pPr>
      <w:r w:rsidRPr="005F77C9">
        <w:rPr>
          <w:rFonts w:ascii="Traditional Arabic" w:hAnsi="Traditional Arabic" w:cs="Traditional Arabic"/>
          <w:color w:val="000000" w:themeColor="text1"/>
          <w:sz w:val="40"/>
          <w:szCs w:val="40"/>
          <w:rtl/>
        </w:rPr>
        <w:t xml:space="preserve">جيل </w:t>
      </w:r>
      <w:r w:rsidRPr="005F77C9">
        <w:rPr>
          <w:rFonts w:ascii="Traditional Arabic" w:hAnsi="Traditional Arabic" w:cs="Traditional Arabic"/>
          <w:b/>
          <w:bCs/>
          <w:color w:val="000000" w:themeColor="text1"/>
          <w:sz w:val="40"/>
          <w:szCs w:val="40"/>
        </w:rPr>
        <w:t>X</w:t>
      </w:r>
      <w:r w:rsidRPr="005F77C9">
        <w:rPr>
          <w:rFonts w:ascii="Traditional Arabic" w:hAnsi="Traditional Arabic" w:cs="Traditional Arabic"/>
          <w:color w:val="000000" w:themeColor="text1"/>
          <w:sz w:val="40"/>
          <w:szCs w:val="40"/>
          <w:rtl/>
        </w:rPr>
        <w:t xml:space="preserve"> (</w:t>
      </w:r>
      <w:r w:rsidRPr="005F77C9">
        <w:rPr>
          <w:rFonts w:ascii="Traditional Arabic" w:hAnsi="Traditional Arabic" w:cs="Traditional Arabic"/>
          <w:b/>
          <w:bCs/>
          <w:color w:val="000000" w:themeColor="text1"/>
          <w:sz w:val="40"/>
          <w:szCs w:val="40"/>
          <w:rtl/>
        </w:rPr>
        <w:t>1965</w:t>
      </w:r>
      <w:r w:rsidRPr="005F77C9">
        <w:rPr>
          <w:rFonts w:ascii="Traditional Arabic" w:hAnsi="Traditional Arabic" w:cs="Traditional Arabic"/>
          <w:color w:val="000000" w:themeColor="text1"/>
          <w:sz w:val="40"/>
          <w:szCs w:val="40"/>
          <w:rtl/>
        </w:rPr>
        <w:t>-</w:t>
      </w:r>
      <w:r w:rsidRPr="005F77C9">
        <w:rPr>
          <w:rFonts w:ascii="Traditional Arabic" w:hAnsi="Traditional Arabic" w:cs="Traditional Arabic"/>
          <w:b/>
          <w:bCs/>
          <w:color w:val="000000" w:themeColor="text1"/>
          <w:sz w:val="40"/>
          <w:szCs w:val="40"/>
          <w:rtl/>
        </w:rPr>
        <w:t>1980</w:t>
      </w:r>
      <w:r w:rsidRPr="005F77C9">
        <w:rPr>
          <w:rFonts w:ascii="Traditional Arabic" w:hAnsi="Traditional Arabic" w:cs="Traditional Arabic"/>
          <w:color w:val="000000" w:themeColor="text1"/>
          <w:sz w:val="40"/>
          <w:szCs w:val="40"/>
          <w:rtl/>
        </w:rPr>
        <w:t>): أظهر تفهمًا عميقًا للضغوط الإدارية، معتبرًا إياها جزءًا أساسيًا من بيئة العمل وفرصة لبناء المرونة والتكيف مع التحديات المستقبلية.</w:t>
      </w:r>
      <w:r w:rsidRPr="005F77C9">
        <w:rPr>
          <w:rFonts w:ascii="Times New Roman" w:hAnsi="Times New Roman" w:cs="Times New Roman" w:hint="cs"/>
          <w:color w:val="000000" w:themeColor="text1"/>
          <w:sz w:val="40"/>
          <w:szCs w:val="40"/>
          <w:rtl/>
        </w:rPr>
        <w:t>​</w:t>
      </w:r>
    </w:p>
    <w:p w14:paraId="4C70E9A0" w14:textId="77777777" w:rsidR="00D6417C" w:rsidRPr="005F77C9" w:rsidRDefault="00D6417C">
      <w:pPr>
        <w:pStyle w:val="ListParagraph"/>
        <w:numPr>
          <w:ilvl w:val="0"/>
          <w:numId w:val="8"/>
        </w:numPr>
        <w:bidi/>
        <w:rPr>
          <w:rFonts w:ascii="Times New Roman" w:hAnsi="Times New Roman" w:cs="Times New Roman"/>
          <w:color w:val="000000" w:themeColor="text1"/>
          <w:sz w:val="40"/>
          <w:szCs w:val="40"/>
        </w:rPr>
      </w:pPr>
      <w:r w:rsidRPr="005F77C9">
        <w:rPr>
          <w:rFonts w:ascii="Traditional Arabic" w:hAnsi="Traditional Arabic" w:cs="Traditional Arabic"/>
          <w:color w:val="000000" w:themeColor="text1"/>
          <w:sz w:val="40"/>
          <w:szCs w:val="40"/>
          <w:rtl/>
        </w:rPr>
        <w:t xml:space="preserve">جيل </w:t>
      </w:r>
      <w:r w:rsidRPr="005F77C9">
        <w:rPr>
          <w:rFonts w:ascii="Traditional Arabic" w:hAnsi="Traditional Arabic" w:cs="Traditional Arabic"/>
          <w:b/>
          <w:bCs/>
          <w:color w:val="000000" w:themeColor="text1"/>
          <w:sz w:val="40"/>
          <w:szCs w:val="40"/>
        </w:rPr>
        <w:t>Y</w:t>
      </w:r>
      <w:r w:rsidRPr="005F77C9">
        <w:rPr>
          <w:rFonts w:ascii="Traditional Arabic" w:hAnsi="Traditional Arabic" w:cs="Traditional Arabic"/>
          <w:color w:val="000000" w:themeColor="text1"/>
          <w:sz w:val="40"/>
          <w:szCs w:val="40"/>
          <w:rtl/>
        </w:rPr>
        <w:t xml:space="preserve"> (</w:t>
      </w:r>
      <w:r w:rsidRPr="005F77C9">
        <w:rPr>
          <w:rFonts w:ascii="Traditional Arabic" w:hAnsi="Traditional Arabic" w:cs="Traditional Arabic"/>
          <w:b/>
          <w:bCs/>
          <w:color w:val="000000" w:themeColor="text1"/>
          <w:sz w:val="40"/>
          <w:szCs w:val="40"/>
          <w:rtl/>
        </w:rPr>
        <w:t>1981-1996</w:t>
      </w:r>
      <w:r w:rsidRPr="005F77C9">
        <w:rPr>
          <w:rFonts w:ascii="Traditional Arabic" w:hAnsi="Traditional Arabic" w:cs="Traditional Arabic"/>
          <w:color w:val="000000" w:themeColor="text1"/>
          <w:sz w:val="40"/>
          <w:szCs w:val="40"/>
          <w:rtl/>
        </w:rPr>
        <w:t>): أبدى ميلًا نحو تجنب الضغوط، مفضلًا بيئات عمل مستقرة ومتوازنة بين الحياة المهنية والشخصية، وهو ما قد يُعزى إلى نشأتهم في عصر التكنولوجيا وسهولة الوصول إلى الحلول الرقمية.</w:t>
      </w:r>
      <w:r w:rsidRPr="005F77C9">
        <w:rPr>
          <w:rFonts w:ascii="Times New Roman" w:hAnsi="Times New Roman" w:cs="Times New Roman" w:hint="cs"/>
          <w:color w:val="000000" w:themeColor="text1"/>
          <w:sz w:val="40"/>
          <w:szCs w:val="40"/>
          <w:rtl/>
        </w:rPr>
        <w:t>​</w:t>
      </w:r>
    </w:p>
    <w:p w14:paraId="6AA00002" w14:textId="39A58163" w:rsidR="00720F9C" w:rsidRPr="005F77C9" w:rsidRDefault="00D6417C">
      <w:pPr>
        <w:pStyle w:val="ListParagraph"/>
        <w:numPr>
          <w:ilvl w:val="0"/>
          <w:numId w:val="8"/>
        </w:numPr>
        <w:bidi/>
        <w:rPr>
          <w:rFonts w:ascii="Traditional Arabic" w:hAnsi="Traditional Arabic" w:cs="Traditional Arabic"/>
          <w:color w:val="000000" w:themeColor="text1"/>
          <w:sz w:val="40"/>
          <w:szCs w:val="40"/>
        </w:rPr>
      </w:pPr>
      <w:r w:rsidRPr="005F77C9">
        <w:rPr>
          <w:rFonts w:ascii="Traditional Arabic" w:hAnsi="Traditional Arabic" w:cs="Traditional Arabic"/>
          <w:b/>
          <w:bCs/>
          <w:color w:val="000000" w:themeColor="text1"/>
          <w:sz w:val="40"/>
          <w:szCs w:val="40"/>
          <w:rtl/>
        </w:rPr>
        <w:t xml:space="preserve">جيل </w:t>
      </w:r>
      <w:r w:rsidRPr="005F77C9">
        <w:rPr>
          <w:rFonts w:ascii="Traditional Arabic" w:hAnsi="Traditional Arabic" w:cs="Traditional Arabic"/>
          <w:b/>
          <w:bCs/>
          <w:color w:val="000000" w:themeColor="text1"/>
          <w:sz w:val="40"/>
          <w:szCs w:val="40"/>
        </w:rPr>
        <w:t>Z</w:t>
      </w:r>
      <w:r w:rsidRPr="005F77C9">
        <w:rPr>
          <w:rFonts w:ascii="Traditional Arabic" w:hAnsi="Traditional Arabic" w:cs="Traditional Arabic"/>
          <w:b/>
          <w:bCs/>
          <w:color w:val="000000" w:themeColor="text1"/>
          <w:sz w:val="40"/>
          <w:szCs w:val="40"/>
          <w:rtl/>
        </w:rPr>
        <w:t xml:space="preserve"> (1997-2012):</w:t>
      </w:r>
      <w:r w:rsidRPr="005F77C9">
        <w:rPr>
          <w:rFonts w:ascii="Traditional Arabic" w:hAnsi="Traditional Arabic" w:cs="Traditional Arabic"/>
          <w:color w:val="000000" w:themeColor="text1"/>
          <w:sz w:val="40"/>
          <w:szCs w:val="40"/>
          <w:rtl/>
        </w:rPr>
        <w:t xml:space="preserve"> أظهر مرونة أقل في التعامل مع الضغوط، مع رغبة في تجنبها قدر الإمكان، مما يشير إلى حاجة هذا الجيل إلى </w:t>
      </w:r>
      <w:r w:rsidRPr="005F77C9">
        <w:rPr>
          <w:rFonts w:ascii="Traditional Arabic" w:hAnsi="Traditional Arabic" w:cs="Traditional Arabic"/>
          <w:color w:val="000000" w:themeColor="text1"/>
          <w:sz w:val="40"/>
          <w:szCs w:val="40"/>
          <w:rtl/>
        </w:rPr>
        <w:lastRenderedPageBreak/>
        <w:t>استراتيجيات تدريبية متخصصة لتعزيز مهاراتهم في التعامل مع الضغوط المهنية.</w:t>
      </w:r>
    </w:p>
    <w:p w14:paraId="081764A7" w14:textId="07EFC9C2" w:rsidR="00BC62D0" w:rsidRPr="007E09B2" w:rsidRDefault="00D6417C" w:rsidP="00560F6C">
      <w:pPr>
        <w:pStyle w:val="ListParagraph"/>
        <w:shd w:val="clear" w:color="auto" w:fill="F2F2F2" w:themeFill="background1" w:themeFillShade="F2"/>
        <w:bidi/>
        <w:jc w:val="center"/>
        <w:rPr>
          <w:rFonts w:ascii="Traditional Arabic" w:hAnsi="Traditional Arabic" w:cs="Traditional Arabic"/>
          <w:b/>
          <w:bCs/>
          <w:color w:val="000000" w:themeColor="text1"/>
          <w:sz w:val="40"/>
          <w:szCs w:val="40"/>
        </w:rPr>
      </w:pPr>
      <w:r w:rsidRPr="007E09B2">
        <w:rPr>
          <w:rFonts w:ascii="Times New Roman" w:hAnsi="Times New Roman" w:cs="Times New Roman" w:hint="cs"/>
          <w:color w:val="000000" w:themeColor="text1"/>
          <w:sz w:val="40"/>
          <w:szCs w:val="40"/>
          <w:rtl/>
        </w:rPr>
        <w:t>​</w:t>
      </w:r>
      <w:r w:rsidR="00651AB8" w:rsidRPr="007E09B2">
        <w:rPr>
          <w:rFonts w:ascii="Traditional Arabic" w:hAnsi="Traditional Arabic" w:cs="Traditional Arabic" w:hint="cs"/>
          <w:b/>
          <w:bCs/>
          <w:color w:val="000000" w:themeColor="text1"/>
          <w:sz w:val="40"/>
          <w:szCs w:val="40"/>
          <w:rtl/>
        </w:rPr>
        <w:t xml:space="preserve">شكل رقم (1) </w:t>
      </w:r>
      <w:r w:rsidR="00651AB8" w:rsidRPr="007E09B2">
        <w:rPr>
          <w:rFonts w:ascii="Traditional Arabic" w:hAnsi="Traditional Arabic" w:cs="Traditional Arabic"/>
          <w:b/>
          <w:bCs/>
          <w:color w:val="000000" w:themeColor="text1"/>
          <w:sz w:val="40"/>
          <w:szCs w:val="40"/>
          <w:rtl/>
        </w:rPr>
        <w:t>–</w:t>
      </w:r>
      <w:r w:rsidR="00651AB8" w:rsidRPr="007E09B2">
        <w:rPr>
          <w:rFonts w:ascii="Traditional Arabic" w:hAnsi="Traditional Arabic" w:cs="Traditional Arabic" w:hint="cs"/>
          <w:b/>
          <w:bCs/>
          <w:color w:val="000000" w:themeColor="text1"/>
          <w:sz w:val="40"/>
          <w:szCs w:val="40"/>
          <w:rtl/>
        </w:rPr>
        <w:t xml:space="preserve"> رسم بياني يوضح نسبة المشاركين من الأجيال المختلفة</w:t>
      </w:r>
    </w:p>
    <w:tbl>
      <w:tblPr>
        <w:tblStyle w:val="TableGrid"/>
        <w:bidiVisual/>
        <w:tblW w:w="10324" w:type="dxa"/>
        <w:tblInd w:w="-10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8"/>
        <w:gridCol w:w="4366"/>
      </w:tblGrid>
      <w:tr w:rsidR="00BC62D0" w14:paraId="2874B0DA" w14:textId="77777777" w:rsidTr="00227983">
        <w:trPr>
          <w:trHeight w:val="5338"/>
        </w:trPr>
        <w:tc>
          <w:tcPr>
            <w:tcW w:w="5958" w:type="dxa"/>
          </w:tcPr>
          <w:p w14:paraId="348BE22F" w14:textId="77777777" w:rsidR="00BC62D0" w:rsidRDefault="00BC62D0" w:rsidP="00BC62D0">
            <w:pPr>
              <w:bidi/>
              <w:jc w:val="center"/>
              <w:rPr>
                <w:rFonts w:ascii="Traditional Arabic" w:hAnsi="Traditional Arabic" w:cs="Traditional Arabic"/>
                <w:color w:val="000000" w:themeColor="text1"/>
                <w:sz w:val="36"/>
                <w:szCs w:val="36"/>
                <w:rtl/>
              </w:rPr>
            </w:pPr>
            <w:r w:rsidRPr="00BC62D0">
              <w:rPr>
                <w:rFonts w:ascii="Traditional Arabic" w:hAnsi="Traditional Arabic" w:cs="Traditional Arabic"/>
                <w:noProof/>
                <w:color w:val="000000" w:themeColor="text1"/>
                <w:sz w:val="36"/>
                <w:szCs w:val="36"/>
                <w:rtl/>
              </w:rPr>
              <w:drawing>
                <wp:inline distT="0" distB="0" distL="0" distR="0" wp14:anchorId="268BC789" wp14:editId="1C0840FB">
                  <wp:extent cx="3291692" cy="2378990"/>
                  <wp:effectExtent l="0" t="0" r="4445" b="2540"/>
                  <wp:docPr id="2119480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480111" name=""/>
                          <pic:cNvPicPr/>
                        </pic:nvPicPr>
                        <pic:blipFill>
                          <a:blip r:embed="rId19"/>
                          <a:stretch>
                            <a:fillRect/>
                          </a:stretch>
                        </pic:blipFill>
                        <pic:spPr>
                          <a:xfrm>
                            <a:off x="0" y="0"/>
                            <a:ext cx="3587615" cy="2592861"/>
                          </a:xfrm>
                          <a:prstGeom prst="rect">
                            <a:avLst/>
                          </a:prstGeom>
                        </pic:spPr>
                      </pic:pic>
                    </a:graphicData>
                  </a:graphic>
                </wp:inline>
              </w:drawing>
            </w:r>
          </w:p>
          <w:p w14:paraId="1FED23F9" w14:textId="77777777" w:rsidR="00BC62D0" w:rsidRDefault="00994A55" w:rsidP="00BC62D0">
            <w:pPr>
              <w:tabs>
                <w:tab w:val="left" w:pos="1822"/>
              </w:tabs>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الشكل</w:t>
            </w:r>
            <w:r w:rsidR="00BC62D0" w:rsidRPr="00DD7ECB">
              <w:rPr>
                <w:rFonts w:ascii="Traditional Arabic" w:hAnsi="Traditional Arabic" w:cs="Traditional Arabic" w:hint="cs"/>
                <w:b/>
                <w:bCs/>
                <w:sz w:val="24"/>
                <w:szCs w:val="24"/>
                <w:rtl/>
              </w:rPr>
              <w:t xml:space="preserve"> من إعداد الباحث</w:t>
            </w:r>
          </w:p>
          <w:p w14:paraId="2E44A16A" w14:textId="77777777" w:rsidR="005B7410" w:rsidRPr="005B7410" w:rsidRDefault="005B7410" w:rsidP="005B7410">
            <w:pPr>
              <w:bidi/>
              <w:rPr>
                <w:rFonts w:ascii="Traditional Arabic" w:hAnsi="Traditional Arabic" w:cs="Traditional Arabic"/>
                <w:sz w:val="24"/>
                <w:szCs w:val="24"/>
                <w:rtl/>
              </w:rPr>
            </w:pPr>
          </w:p>
          <w:p w14:paraId="53A55A5C" w14:textId="77777777" w:rsidR="005B7410" w:rsidRDefault="005B7410" w:rsidP="005B7410">
            <w:pPr>
              <w:bidi/>
              <w:rPr>
                <w:rFonts w:ascii="Traditional Arabic" w:hAnsi="Traditional Arabic" w:cs="Traditional Arabic"/>
                <w:b/>
                <w:bCs/>
                <w:sz w:val="24"/>
                <w:szCs w:val="24"/>
                <w:rtl/>
              </w:rPr>
            </w:pPr>
          </w:p>
          <w:p w14:paraId="584D2CFD" w14:textId="35E5FCE8" w:rsidR="005B7410" w:rsidRPr="005B7410" w:rsidRDefault="005B7410" w:rsidP="00B35CF5">
            <w:pPr>
              <w:bidi/>
              <w:rPr>
                <w:rFonts w:ascii="Traditional Arabic" w:hAnsi="Traditional Arabic" w:cs="Traditional Arabic"/>
                <w:sz w:val="24"/>
                <w:szCs w:val="24"/>
                <w:rtl/>
              </w:rPr>
            </w:pPr>
          </w:p>
        </w:tc>
        <w:tc>
          <w:tcPr>
            <w:tcW w:w="4366" w:type="dxa"/>
          </w:tcPr>
          <w:p w14:paraId="23C3C54C" w14:textId="192F0A11" w:rsidR="00BC62D0" w:rsidRPr="007E09B2" w:rsidRDefault="00BC62D0" w:rsidP="00BC62D0">
            <w:pPr>
              <w:bidi/>
              <w:rPr>
                <w:rFonts w:ascii="Traditional Arabic" w:hAnsi="Traditional Arabic" w:cs="Traditional Arabic"/>
                <w:color w:val="000000" w:themeColor="text1"/>
                <w:sz w:val="40"/>
                <w:szCs w:val="40"/>
                <w:rtl/>
              </w:rPr>
            </w:pPr>
            <w:r w:rsidRPr="007E09B2">
              <w:rPr>
                <w:rFonts w:ascii="Traditional Arabic" w:hAnsi="Traditional Arabic" w:cs="Traditional Arabic"/>
                <w:b/>
                <w:bCs/>
                <w:color w:val="000000" w:themeColor="text1"/>
                <w:sz w:val="40"/>
                <w:szCs w:val="40"/>
                <w:rtl/>
              </w:rPr>
              <w:t>4</w:t>
            </w:r>
            <w:r w:rsidRPr="007E09B2">
              <w:rPr>
                <w:rFonts w:ascii="Traditional Arabic" w:hAnsi="Traditional Arabic" w:cs="Traditional Arabic"/>
                <w:b/>
                <w:bCs/>
                <w:color w:val="000000" w:themeColor="text1"/>
                <w:sz w:val="38"/>
                <w:szCs w:val="38"/>
                <w:rtl/>
              </w:rPr>
              <w:t>0%</w:t>
            </w:r>
            <w:r w:rsidRPr="007E09B2">
              <w:rPr>
                <w:rFonts w:ascii="Traditional Arabic" w:hAnsi="Traditional Arabic" w:cs="Traditional Arabic"/>
                <w:color w:val="000000" w:themeColor="text1"/>
                <w:sz w:val="38"/>
                <w:szCs w:val="38"/>
                <w:rtl/>
              </w:rPr>
              <w:t xml:space="preserve"> من المشاركين المنتمين إلى الجيل </w:t>
            </w:r>
            <w:r w:rsidRPr="007E09B2">
              <w:rPr>
                <w:rFonts w:ascii="Traditional Arabic" w:hAnsi="Traditional Arabic" w:cs="Traditional Arabic"/>
                <w:b/>
                <w:bCs/>
                <w:color w:val="000000" w:themeColor="text1"/>
                <w:sz w:val="38"/>
                <w:szCs w:val="38"/>
              </w:rPr>
              <w:t>X</w:t>
            </w:r>
            <w:r w:rsidRPr="007E09B2">
              <w:rPr>
                <w:rFonts w:ascii="Traditional Arabic" w:hAnsi="Traditional Arabic" w:cs="Traditional Arabic"/>
                <w:color w:val="000000" w:themeColor="text1"/>
                <w:sz w:val="38"/>
                <w:szCs w:val="38"/>
                <w:rtl/>
              </w:rPr>
              <w:t xml:space="preserve"> أنهم يرون في الضغوط </w:t>
            </w:r>
            <w:r w:rsidR="000028F4" w:rsidRPr="007E09B2">
              <w:rPr>
                <w:rFonts w:ascii="Traditional Arabic" w:hAnsi="Traditional Arabic" w:cs="Traditional Arabic" w:hint="cs"/>
                <w:color w:val="000000" w:themeColor="text1"/>
                <w:sz w:val="38"/>
                <w:szCs w:val="38"/>
                <w:rtl/>
              </w:rPr>
              <w:t>الإدارية</w:t>
            </w:r>
            <w:r w:rsidRPr="007E09B2">
              <w:rPr>
                <w:rFonts w:ascii="Traditional Arabic" w:hAnsi="Traditional Arabic" w:cs="Traditional Arabic"/>
                <w:color w:val="000000" w:themeColor="text1"/>
                <w:sz w:val="38"/>
                <w:szCs w:val="38"/>
                <w:rtl/>
              </w:rPr>
              <w:t xml:space="preserve"> عنصرًا أساسيًا لتحفيز الأداء وتحقيق التطور المهني، معتبرين أن الضغوط تشكل جزءًا جوهريًا من بيئة العمل الفعالة. في المقابل، أعرب </w:t>
            </w:r>
            <w:r w:rsidRPr="007E09B2">
              <w:rPr>
                <w:rFonts w:ascii="Traditional Arabic" w:hAnsi="Traditional Arabic" w:cs="Traditional Arabic"/>
                <w:b/>
                <w:bCs/>
                <w:color w:val="000000" w:themeColor="text1"/>
                <w:sz w:val="38"/>
                <w:szCs w:val="38"/>
                <w:rtl/>
              </w:rPr>
              <w:t>35%</w:t>
            </w:r>
            <w:r w:rsidRPr="007E09B2">
              <w:rPr>
                <w:rFonts w:ascii="Traditional Arabic" w:hAnsi="Traditional Arabic" w:cs="Traditional Arabic"/>
                <w:color w:val="000000" w:themeColor="text1"/>
                <w:sz w:val="38"/>
                <w:szCs w:val="38"/>
                <w:rtl/>
              </w:rPr>
              <w:t xml:space="preserve"> من المشاركين المنتمين إلى الجيل </w:t>
            </w:r>
            <w:r w:rsidR="000907F5" w:rsidRPr="007E09B2">
              <w:rPr>
                <w:rFonts w:ascii="Traditional Arabic" w:hAnsi="Traditional Arabic" w:cs="Traditional Arabic"/>
                <w:b/>
                <w:bCs/>
                <w:color w:val="000000" w:themeColor="text1"/>
                <w:sz w:val="38"/>
                <w:szCs w:val="38"/>
              </w:rPr>
              <w:t>Y</w:t>
            </w:r>
            <w:r w:rsidR="000907F5" w:rsidRPr="007E09B2">
              <w:rPr>
                <w:rFonts w:ascii="Traditional Arabic" w:hAnsi="Traditional Arabic" w:cs="Traditional Arabic" w:hint="cs"/>
                <w:color w:val="000000" w:themeColor="text1"/>
                <w:sz w:val="38"/>
                <w:szCs w:val="38"/>
                <w:rtl/>
              </w:rPr>
              <w:t xml:space="preserve"> عن</w:t>
            </w:r>
            <w:r w:rsidRPr="007E09B2">
              <w:rPr>
                <w:rFonts w:ascii="Traditional Arabic" w:hAnsi="Traditional Arabic" w:cs="Traditional Arabic"/>
                <w:color w:val="000000" w:themeColor="text1"/>
                <w:sz w:val="38"/>
                <w:szCs w:val="38"/>
                <w:rtl/>
              </w:rPr>
              <w:t xml:space="preserve"> اعتقادهم بإمكانية تجنب الضغوط إذا كان ذلك متاحًا، لكنهم في الوقت ذاته يدركون ضرورتها في بعض الأحيان كوسيلة لتعزيز القدرة على التكيف وتطوير المهارات القيادية. وعلى النقيض من ذلك، أفاد </w:t>
            </w:r>
            <w:r w:rsidRPr="007E09B2">
              <w:rPr>
                <w:rFonts w:ascii="Traditional Arabic" w:hAnsi="Traditional Arabic" w:cs="Traditional Arabic"/>
                <w:b/>
                <w:bCs/>
                <w:color w:val="000000" w:themeColor="text1"/>
                <w:sz w:val="38"/>
                <w:szCs w:val="38"/>
                <w:rtl/>
              </w:rPr>
              <w:t>25%</w:t>
            </w:r>
            <w:r w:rsidRPr="007E09B2">
              <w:rPr>
                <w:rFonts w:ascii="Traditional Arabic" w:hAnsi="Traditional Arabic" w:cs="Traditional Arabic"/>
                <w:color w:val="000000" w:themeColor="text1"/>
                <w:sz w:val="38"/>
                <w:szCs w:val="38"/>
                <w:rtl/>
              </w:rPr>
              <w:t xml:space="preserve"> من المشاركين المنتمين إلى الجيل </w:t>
            </w:r>
            <w:r w:rsidR="000907F5" w:rsidRPr="007E09B2">
              <w:rPr>
                <w:rFonts w:ascii="Traditional Arabic" w:hAnsi="Traditional Arabic" w:cs="Traditional Arabic"/>
                <w:b/>
                <w:bCs/>
                <w:color w:val="000000" w:themeColor="text1"/>
                <w:sz w:val="38"/>
                <w:szCs w:val="38"/>
              </w:rPr>
              <w:t>Z</w:t>
            </w:r>
            <w:r w:rsidR="000907F5" w:rsidRPr="007E09B2">
              <w:rPr>
                <w:rFonts w:ascii="Traditional Arabic" w:hAnsi="Traditional Arabic" w:cs="Traditional Arabic" w:hint="cs"/>
                <w:color w:val="000000" w:themeColor="text1"/>
                <w:sz w:val="38"/>
                <w:szCs w:val="38"/>
                <w:rtl/>
              </w:rPr>
              <w:t xml:space="preserve"> بأن</w:t>
            </w:r>
            <w:r w:rsidRPr="007E09B2">
              <w:rPr>
                <w:rFonts w:ascii="Traditional Arabic" w:hAnsi="Traditional Arabic" w:cs="Traditional Arabic"/>
                <w:color w:val="000000" w:themeColor="text1"/>
                <w:sz w:val="38"/>
                <w:szCs w:val="38"/>
                <w:rtl/>
              </w:rPr>
              <w:t xml:space="preserve"> تجنب الضغوط هو الخيار الأمثل، حيث يعتبرون أن بيئة العمل المثالية هي التي تقلل من مصادر التوتر والضغط قدر الإمكان، مما يعكس ميلهم نحو تبني أساليب عمل مرنة وأكثر توازناً.</w:t>
            </w:r>
          </w:p>
        </w:tc>
      </w:tr>
    </w:tbl>
    <w:p w14:paraId="532ADAB6" w14:textId="77777777" w:rsidR="007E09B2" w:rsidRDefault="007E09B2" w:rsidP="00396784">
      <w:pPr>
        <w:bidi/>
        <w:rPr>
          <w:rFonts w:ascii="Traditional Arabic" w:hAnsi="Traditional Arabic" w:cs="Traditional Arabic"/>
          <w:color w:val="000000" w:themeColor="text1"/>
          <w:sz w:val="36"/>
          <w:szCs w:val="36"/>
        </w:rPr>
      </w:pPr>
    </w:p>
    <w:p w14:paraId="46D08EE0" w14:textId="5C1956FC" w:rsidR="005B7410" w:rsidRPr="007E09B2" w:rsidRDefault="005B7410" w:rsidP="007E09B2">
      <w:pPr>
        <w:bidi/>
        <w:rPr>
          <w:rFonts w:ascii="Traditional Arabic" w:hAnsi="Traditional Arabic" w:cs="Traditional Arabic"/>
          <w:color w:val="000000" w:themeColor="text1"/>
          <w:sz w:val="40"/>
          <w:szCs w:val="40"/>
          <w:rtl/>
        </w:rPr>
      </w:pPr>
      <w:r w:rsidRPr="007E09B2">
        <w:rPr>
          <w:rFonts w:ascii="Traditional Arabic" w:hAnsi="Traditional Arabic" w:cs="Traditional Arabic"/>
          <w:color w:val="000000" w:themeColor="text1"/>
          <w:sz w:val="40"/>
          <w:szCs w:val="40"/>
          <w:rtl/>
        </w:rPr>
        <w:lastRenderedPageBreak/>
        <w:t xml:space="preserve">وقد أشارت دراسة </w:t>
      </w:r>
      <w:r w:rsidRPr="007E09B2">
        <w:rPr>
          <w:rFonts w:ascii="Traditional Arabic" w:hAnsi="Traditional Arabic" w:cs="Traditional Arabic" w:hint="cs"/>
          <w:color w:val="000000" w:themeColor="text1"/>
          <w:sz w:val="40"/>
          <w:szCs w:val="40"/>
          <w:rtl/>
        </w:rPr>
        <w:t>(</w:t>
      </w:r>
      <w:r w:rsidRPr="007E09B2">
        <w:rPr>
          <w:rFonts w:ascii="Traditional Arabic" w:hAnsi="Traditional Arabic" w:cs="Traditional Arabic"/>
          <w:b/>
          <w:bCs/>
          <w:color w:val="000000" w:themeColor="text1"/>
          <w:sz w:val="40"/>
          <w:szCs w:val="40"/>
          <w:rtl/>
        </w:rPr>
        <w:t>أحمد</w:t>
      </w:r>
      <w:r w:rsidRPr="007E09B2">
        <w:rPr>
          <w:rFonts w:ascii="Traditional Arabic" w:hAnsi="Traditional Arabic" w:cs="Traditional Arabic" w:hint="cs"/>
          <w:b/>
          <w:bCs/>
          <w:color w:val="000000" w:themeColor="text1"/>
          <w:sz w:val="40"/>
          <w:szCs w:val="40"/>
          <w:rtl/>
        </w:rPr>
        <w:t>،</w:t>
      </w:r>
      <w:r w:rsidRPr="007E09B2">
        <w:rPr>
          <w:rFonts w:ascii="Traditional Arabic" w:hAnsi="Traditional Arabic" w:cs="Traditional Arabic"/>
          <w:b/>
          <w:bCs/>
          <w:color w:val="000000" w:themeColor="text1"/>
          <w:sz w:val="40"/>
          <w:szCs w:val="40"/>
          <w:rtl/>
        </w:rPr>
        <w:t xml:space="preserve"> 2021</w:t>
      </w:r>
      <w:r w:rsidRPr="007E09B2">
        <w:rPr>
          <w:rFonts w:ascii="Traditional Arabic" w:hAnsi="Traditional Arabic" w:cs="Traditional Arabic"/>
          <w:color w:val="000000" w:themeColor="text1"/>
          <w:sz w:val="40"/>
          <w:szCs w:val="40"/>
          <w:rtl/>
        </w:rPr>
        <w:t>) إلى أن لكل جيل من الأجيال العاملة خصائصه وتطلعاته الفريدة، والتي تنعكس بشكل مباشر على قدرته على تحقيق التوازن الوظيفي والتكيف مع متطلبات بيئة العمل، مما يستوجب على المؤسسات تبنّي سياسات إدارية مرنة وقابلة للتكيف مع هذه الفروقات الجيلية، بهدف تحقيق أعلى مستويات الكفاءة والرضا الوظيفي. وبناءً على ذلك، تبرز الحاجة إلى تحليل مدى تأثير هذه الفروقات على قدرة القادة من مختلف الأجيال على التكيف الإداري، واستراتيجياتهم في التعامل مع الضغوط التنظيمية، خاصة في القطاعات التي تشهد تحولات متسارعة، كقطاع السيارات السعودي.</w:t>
      </w:r>
    </w:p>
    <w:p w14:paraId="79CA4930" w14:textId="05E2D10A" w:rsidR="005B7410" w:rsidRPr="007E09B2" w:rsidRDefault="005B7410" w:rsidP="005B7410">
      <w:pPr>
        <w:bidi/>
        <w:rPr>
          <w:rFonts w:ascii="Traditional Arabic" w:hAnsi="Traditional Arabic" w:cs="Traditional Arabic"/>
          <w:color w:val="000000" w:themeColor="text1"/>
          <w:sz w:val="40"/>
          <w:szCs w:val="40"/>
          <w:rtl/>
        </w:rPr>
      </w:pPr>
      <w:r w:rsidRPr="007E09B2">
        <w:rPr>
          <w:rFonts w:ascii="Traditional Arabic" w:hAnsi="Traditional Arabic" w:cs="Traditional Arabic" w:hint="cs"/>
          <w:color w:val="000000" w:themeColor="text1"/>
          <w:sz w:val="40"/>
          <w:szCs w:val="40"/>
          <w:rtl/>
        </w:rPr>
        <w:t>و</w:t>
      </w:r>
      <w:r w:rsidRPr="007E09B2">
        <w:rPr>
          <w:rFonts w:ascii="Traditional Arabic" w:hAnsi="Traditional Arabic" w:cs="Traditional Arabic"/>
          <w:color w:val="000000" w:themeColor="text1"/>
          <w:sz w:val="40"/>
          <w:szCs w:val="40"/>
          <w:rtl/>
        </w:rPr>
        <w:t xml:space="preserve">يرى الباحث أن الدراسات السابقة قد أولت اهتمامًا واسعًا بالتأثيرات السلبية للضغوط الإدارية، إلا أن هناك فجوة بحثية واضحة تتعلق بعدم تناول الجوانب الإيجابية المحتملة لهذه الضغوط، والتي قد تمثل من وجهة نظر بحثية عاملًا محفزًا لتطوير الأداء القيادي وتعزيز القدرة على التكيف الشخصي والمهني، لا سيما في ضوء </w:t>
      </w:r>
      <w:r w:rsidRPr="007E09B2">
        <w:rPr>
          <w:rFonts w:ascii="Traditional Arabic" w:hAnsi="Traditional Arabic" w:cs="Traditional Arabic" w:hint="cs"/>
          <w:color w:val="000000" w:themeColor="text1"/>
          <w:sz w:val="40"/>
          <w:szCs w:val="40"/>
          <w:rtl/>
        </w:rPr>
        <w:t>تنوع الأجيال داخل</w:t>
      </w:r>
      <w:r w:rsidRPr="007E09B2">
        <w:rPr>
          <w:rFonts w:ascii="Traditional Arabic" w:hAnsi="Traditional Arabic" w:cs="Traditional Arabic"/>
          <w:color w:val="000000" w:themeColor="text1"/>
          <w:sz w:val="40"/>
          <w:szCs w:val="40"/>
          <w:rtl/>
        </w:rPr>
        <w:t xml:space="preserve"> بيئات العمل. وفي ظل ما تشهده المنظمات الحديثة من تعقيدات تنظيمية وتصاعد في حدة المنافسة، يُطرح تساؤل منطقي حول ما إذا كان بالإمكان إعادة توظيف الضغوط الإدارية لتكون أداة فاعلة في بناء المرونة القيادية، وتحفيز القادة على التكيف مع المتغيرات المؤسسية المستمرة.</w:t>
      </w:r>
    </w:p>
    <w:p w14:paraId="5EAA5FCC" w14:textId="77777777" w:rsidR="005B7410" w:rsidRPr="007E09B2" w:rsidRDefault="005B7410" w:rsidP="005B7410">
      <w:pPr>
        <w:bidi/>
        <w:rPr>
          <w:rFonts w:ascii="Traditional Arabic" w:hAnsi="Traditional Arabic" w:cs="Traditional Arabic"/>
          <w:color w:val="000000" w:themeColor="text1"/>
          <w:sz w:val="40"/>
          <w:szCs w:val="40"/>
          <w:rtl/>
        </w:rPr>
      </w:pPr>
      <w:r w:rsidRPr="007E09B2">
        <w:rPr>
          <w:rFonts w:ascii="Traditional Arabic" w:hAnsi="Traditional Arabic" w:cs="Traditional Arabic"/>
          <w:color w:val="000000" w:themeColor="text1"/>
          <w:sz w:val="40"/>
          <w:szCs w:val="40"/>
          <w:rtl/>
        </w:rPr>
        <w:t xml:space="preserve">ومن هذا المنطلق، يرى الباحث أن التعامل مع الضغوط لا ينبغي أن يكون من منطلق التخفيف أو التجنب فقط، بل يجب فهمها كعامل حيوي يمكن استثماره في تطوير الكفاءة الإدارية، خاصة أن استجابة القادة لهذه الضغوط تختلف تبعًا لانتماءاتهم الجيلية وخلفياتهم المهنية. هذا ما يستدعي دراسة معمقة تستكشف كيف يمكن تحويل هذه الضغوط من عبء إلى محفز بنّاء، مع التركيز على تحديد </w:t>
      </w:r>
      <w:r w:rsidRPr="007E09B2">
        <w:rPr>
          <w:rFonts w:ascii="Traditional Arabic" w:hAnsi="Traditional Arabic" w:cs="Traditional Arabic"/>
          <w:color w:val="000000" w:themeColor="text1"/>
          <w:sz w:val="40"/>
          <w:szCs w:val="40"/>
          <w:rtl/>
        </w:rPr>
        <w:lastRenderedPageBreak/>
        <w:t>العوامل التي تساهم في هذا التحول، وذلك بهدف إعداد قادة من الأجيال الحالية والقادمة يمتلكون المهارات اللازمة للتكيف مع بيئات العمل المتغيرة بفاعلية واستدامة.</w:t>
      </w:r>
    </w:p>
    <w:p w14:paraId="34A61E22" w14:textId="25BF0C7F" w:rsidR="00CC67A3" w:rsidRPr="007E09B2" w:rsidRDefault="00CC67A3" w:rsidP="00CC67A3">
      <w:pPr>
        <w:bidi/>
        <w:rPr>
          <w:rFonts w:ascii="Traditional Arabic" w:hAnsi="Traditional Arabic" w:cs="Traditional Arabic"/>
          <w:b/>
          <w:bCs/>
          <w:color w:val="000000" w:themeColor="text1"/>
          <w:sz w:val="40"/>
          <w:szCs w:val="40"/>
          <w:rtl/>
        </w:rPr>
      </w:pPr>
      <w:r w:rsidRPr="007E09B2">
        <w:rPr>
          <w:rFonts w:ascii="Traditional Arabic" w:hAnsi="Traditional Arabic" w:cs="Traditional Arabic"/>
          <w:color w:val="000000" w:themeColor="text1"/>
          <w:sz w:val="40"/>
          <w:szCs w:val="40"/>
          <w:rtl/>
        </w:rPr>
        <w:t>لذلك، وفي ظل هذه التحديات المتسارعة في بيئات العمل، تبرز الحاجة إلى استكشاف سبل تحويل الضغوط الإدارية من كونها عاملًا مرهقًا إلى محفّز إيجابي يسهم في تعزيز المرونة القيادية وتنمية الإبداع الإداري. فمن منظور الإدارة الحديثة،</w:t>
      </w:r>
      <w:r w:rsidR="007F71A8" w:rsidRPr="007E09B2">
        <w:rPr>
          <w:rFonts w:ascii="Traditional Arabic" w:hAnsi="Traditional Arabic" w:cs="Traditional Arabic" w:hint="cs"/>
          <w:color w:val="000000" w:themeColor="text1"/>
          <w:sz w:val="40"/>
          <w:szCs w:val="40"/>
          <w:rtl/>
        </w:rPr>
        <w:t xml:space="preserve"> يرى الباحث </w:t>
      </w:r>
      <w:r w:rsidRPr="007E09B2">
        <w:rPr>
          <w:rFonts w:ascii="Traditional Arabic" w:hAnsi="Traditional Arabic" w:cs="Traditional Arabic"/>
          <w:color w:val="000000" w:themeColor="text1"/>
          <w:sz w:val="40"/>
          <w:szCs w:val="40"/>
          <w:rtl/>
        </w:rPr>
        <w:t>تشب</w:t>
      </w:r>
      <w:r w:rsidR="007F71A8" w:rsidRPr="007E09B2">
        <w:rPr>
          <w:rFonts w:ascii="Traditional Arabic" w:hAnsi="Traditional Arabic" w:cs="Traditional Arabic" w:hint="cs"/>
          <w:color w:val="000000" w:themeColor="text1"/>
          <w:sz w:val="40"/>
          <w:szCs w:val="40"/>
          <w:rtl/>
        </w:rPr>
        <w:t>يه</w:t>
      </w:r>
      <w:r w:rsidRPr="007E09B2">
        <w:rPr>
          <w:rFonts w:ascii="Traditional Arabic" w:hAnsi="Traditional Arabic" w:cs="Traditional Arabic"/>
          <w:color w:val="000000" w:themeColor="text1"/>
          <w:sz w:val="40"/>
          <w:szCs w:val="40"/>
          <w:rtl/>
        </w:rPr>
        <w:t xml:space="preserve"> الضغوط الإدارية </w:t>
      </w:r>
      <w:r w:rsidR="007F71A8" w:rsidRPr="007E09B2">
        <w:rPr>
          <w:rFonts w:ascii="Traditional Arabic" w:hAnsi="Traditional Arabic" w:cs="Traditional Arabic" w:hint="cs"/>
          <w:color w:val="000000" w:themeColor="text1"/>
          <w:sz w:val="40"/>
          <w:szCs w:val="40"/>
          <w:rtl/>
        </w:rPr>
        <w:t>ب</w:t>
      </w:r>
      <w:r w:rsidRPr="007E09B2">
        <w:rPr>
          <w:rFonts w:ascii="Traditional Arabic" w:hAnsi="Traditional Arabic" w:cs="Traditional Arabic"/>
          <w:color w:val="000000" w:themeColor="text1"/>
          <w:sz w:val="40"/>
          <w:szCs w:val="40"/>
          <w:rtl/>
        </w:rPr>
        <w:t>اللقاحات التي تُعطى بجرعات محسوبة لتحفيز الجهاز المناعي؛ إذ يمكن للتعرض المنضبط والمتكرر للضغوط أن يُسهم في بناء "</w:t>
      </w:r>
      <w:r w:rsidRPr="007E09B2">
        <w:rPr>
          <w:rFonts w:ascii="Traditional Arabic" w:hAnsi="Traditional Arabic" w:cs="Traditional Arabic"/>
          <w:b/>
          <w:bCs/>
          <w:color w:val="000000" w:themeColor="text1"/>
          <w:sz w:val="40"/>
          <w:szCs w:val="40"/>
          <w:rtl/>
        </w:rPr>
        <w:t>مناعة قيادية</w:t>
      </w:r>
      <w:r w:rsidRPr="007E09B2">
        <w:rPr>
          <w:rFonts w:ascii="Traditional Arabic" w:hAnsi="Traditional Arabic" w:cs="Traditional Arabic"/>
          <w:color w:val="000000" w:themeColor="text1"/>
          <w:sz w:val="40"/>
          <w:szCs w:val="40"/>
          <w:rtl/>
        </w:rPr>
        <w:t xml:space="preserve">" تُمكّن القادة من التعامل بفاعلية مع التحديات المستقبلية. وإذا ما تمت إدارة هذه الضغوط بأسلوب علمي ومدروس، فإنها قادرة على تحفيز الابتكار، وتعزيز الاستجابة السريعة للأزمات، وتحسين جودة اتخاذ القرار </w:t>
      </w:r>
      <w:r w:rsidRPr="007E09B2">
        <w:rPr>
          <w:rFonts w:ascii="Traditional Arabic" w:hAnsi="Traditional Arabic" w:cs="Traditional Arabic"/>
          <w:b/>
          <w:bCs/>
          <w:color w:val="000000" w:themeColor="text1"/>
          <w:sz w:val="40"/>
          <w:szCs w:val="40"/>
          <w:rtl/>
        </w:rPr>
        <w:t>(</w:t>
      </w:r>
      <w:r w:rsidRPr="007E09B2">
        <w:rPr>
          <w:rFonts w:ascii="Traditional Arabic" w:hAnsi="Traditional Arabic" w:cs="Traditional Arabic"/>
          <w:b/>
          <w:bCs/>
          <w:color w:val="000000" w:themeColor="text1"/>
          <w:sz w:val="40"/>
          <w:szCs w:val="40"/>
        </w:rPr>
        <w:t>Bary</w:t>
      </w:r>
      <w:r w:rsidRPr="007E09B2">
        <w:rPr>
          <w:rFonts w:ascii="Cambria" w:hAnsi="Cambria" w:cs="Cambria"/>
          <w:b/>
          <w:bCs/>
          <w:color w:val="000000" w:themeColor="text1"/>
          <w:sz w:val="40"/>
          <w:szCs w:val="40"/>
        </w:rPr>
        <w:t>ł</w:t>
      </w:r>
      <w:r w:rsidRPr="007E09B2">
        <w:rPr>
          <w:rFonts w:ascii="Traditional Arabic" w:hAnsi="Traditional Arabic" w:cs="Traditional Arabic"/>
          <w:b/>
          <w:bCs/>
          <w:color w:val="000000" w:themeColor="text1"/>
          <w:sz w:val="40"/>
          <w:szCs w:val="40"/>
        </w:rPr>
        <w:t>a</w:t>
      </w:r>
      <w:r w:rsidRPr="007E09B2">
        <w:rPr>
          <w:rFonts w:ascii="Cambria Math" w:hAnsi="Cambria Math" w:cs="Cambria Math"/>
          <w:b/>
          <w:bCs/>
          <w:color w:val="000000" w:themeColor="text1"/>
          <w:sz w:val="40"/>
          <w:szCs w:val="40"/>
        </w:rPr>
        <w:t>‐</w:t>
      </w:r>
      <w:r w:rsidRPr="007E09B2">
        <w:rPr>
          <w:rFonts w:ascii="Traditional Arabic" w:hAnsi="Traditional Arabic" w:cs="Traditional Arabic"/>
          <w:b/>
          <w:bCs/>
          <w:color w:val="000000" w:themeColor="text1"/>
          <w:sz w:val="40"/>
          <w:szCs w:val="40"/>
        </w:rPr>
        <w:t>Matejczuk et al., 2024</w:t>
      </w:r>
      <w:r w:rsidRPr="007E09B2">
        <w:rPr>
          <w:rFonts w:ascii="Traditional Arabic" w:hAnsi="Traditional Arabic" w:cs="Traditional Arabic"/>
          <w:b/>
          <w:bCs/>
          <w:color w:val="000000" w:themeColor="text1"/>
          <w:sz w:val="40"/>
          <w:szCs w:val="40"/>
          <w:rtl/>
        </w:rPr>
        <w:t>).</w:t>
      </w:r>
    </w:p>
    <w:p w14:paraId="64A7E1A1" w14:textId="5F4AADA3" w:rsidR="00891556" w:rsidRPr="007E09B2" w:rsidRDefault="005E1CFD" w:rsidP="00B8570C">
      <w:pPr>
        <w:bidi/>
        <w:rPr>
          <w:rFonts w:ascii="Traditional Arabic" w:hAnsi="Traditional Arabic" w:cs="Traditional Arabic"/>
          <w:color w:val="000000" w:themeColor="text1"/>
          <w:sz w:val="40"/>
          <w:szCs w:val="40"/>
          <w:rtl/>
        </w:rPr>
      </w:pPr>
      <w:r w:rsidRPr="007E09B2">
        <w:rPr>
          <w:rFonts w:ascii="Traditional Arabic" w:hAnsi="Traditional Arabic" w:cs="Traditional Arabic" w:hint="cs"/>
          <w:color w:val="000000" w:themeColor="text1"/>
          <w:sz w:val="40"/>
          <w:szCs w:val="40"/>
          <w:rtl/>
        </w:rPr>
        <w:t>وأيضاً،</w:t>
      </w:r>
      <w:r w:rsidR="00CC67A3" w:rsidRPr="007E09B2">
        <w:rPr>
          <w:rFonts w:ascii="Traditional Arabic" w:hAnsi="Traditional Arabic" w:cs="Traditional Arabic" w:hint="cs"/>
          <w:color w:val="000000" w:themeColor="text1"/>
          <w:sz w:val="40"/>
          <w:szCs w:val="40"/>
          <w:rtl/>
        </w:rPr>
        <w:t xml:space="preserve"> </w:t>
      </w:r>
      <w:r w:rsidR="00CC67A3" w:rsidRPr="007E09B2">
        <w:rPr>
          <w:rFonts w:ascii="Traditional Arabic" w:hAnsi="Traditional Arabic" w:cs="Traditional Arabic"/>
          <w:color w:val="000000" w:themeColor="text1"/>
          <w:sz w:val="40"/>
          <w:szCs w:val="40"/>
          <w:rtl/>
        </w:rPr>
        <w:t>يرى الباحث أن الضغوط الإدارية، عند النظر إليها من زاوية مغايرة، قد</w:t>
      </w:r>
      <w:r w:rsidRPr="007E09B2">
        <w:rPr>
          <w:rFonts w:ascii="Traditional Arabic" w:hAnsi="Traditional Arabic" w:cs="Traditional Arabic" w:hint="cs"/>
          <w:color w:val="000000" w:themeColor="text1"/>
          <w:sz w:val="40"/>
          <w:szCs w:val="40"/>
          <w:rtl/>
        </w:rPr>
        <w:t xml:space="preserve"> يُمكن أن</w:t>
      </w:r>
      <w:r w:rsidR="00CC67A3" w:rsidRPr="007E09B2">
        <w:rPr>
          <w:rFonts w:ascii="Traditional Arabic" w:hAnsi="Traditional Arabic" w:cs="Traditional Arabic"/>
          <w:color w:val="000000" w:themeColor="text1"/>
          <w:sz w:val="40"/>
          <w:szCs w:val="40"/>
          <w:rtl/>
        </w:rPr>
        <w:t xml:space="preserve"> تُشبه إلى حد كبير "</w:t>
      </w:r>
      <w:r w:rsidR="00CC67A3" w:rsidRPr="007E09B2">
        <w:rPr>
          <w:rFonts w:ascii="Traditional Arabic" w:hAnsi="Traditional Arabic" w:cs="Traditional Arabic"/>
          <w:b/>
          <w:bCs/>
          <w:color w:val="000000" w:themeColor="text1"/>
          <w:sz w:val="40"/>
          <w:szCs w:val="40"/>
          <w:rtl/>
        </w:rPr>
        <w:t>تمارين المقاومة</w:t>
      </w:r>
      <w:r w:rsidR="00CC67A3" w:rsidRPr="007E09B2">
        <w:rPr>
          <w:rFonts w:ascii="Traditional Arabic" w:hAnsi="Traditional Arabic" w:cs="Traditional Arabic"/>
          <w:color w:val="000000" w:themeColor="text1"/>
          <w:sz w:val="40"/>
          <w:szCs w:val="40"/>
          <w:rtl/>
        </w:rPr>
        <w:t>" في بيئة العمل، حيث يمكن عند إدارتها بوعي أن تسهم في تعزيز القدرات الذهنية والإدارية للقادة، تمامًا كما تُسهم التمارين البدنية في تقوية العضلات وزيادة القدرة على التحمل. ومن هذا المنطلق، فإن التعرض المنضبط والمتدرج للضغوط لا ينبغي أن يُنظر إليه بوصفه عامل إنهاك فقط، بل كأداة تدريبية محفّزة تُسهم في بناء المرونة القيادية وتدفع القادة نحو تطوير استراتيجيات أكثر فعالية لمواجهة التحديات التنظيمية المتسارعة.</w:t>
      </w:r>
      <w:r w:rsidR="00B8570C" w:rsidRPr="007E09B2">
        <w:rPr>
          <w:rFonts w:ascii="Traditional Arabic" w:hAnsi="Traditional Arabic" w:cs="Traditional Arabic" w:hint="cs"/>
          <w:color w:val="000000" w:themeColor="text1"/>
          <w:sz w:val="40"/>
          <w:szCs w:val="40"/>
          <w:rtl/>
        </w:rPr>
        <w:t xml:space="preserve"> </w:t>
      </w:r>
      <w:r w:rsidR="00190838" w:rsidRPr="007E09B2">
        <w:rPr>
          <w:rFonts w:ascii="Traditional Arabic" w:hAnsi="Traditional Arabic" w:cs="Traditional Arabic"/>
          <w:color w:val="000000" w:themeColor="text1"/>
          <w:sz w:val="40"/>
          <w:szCs w:val="40"/>
          <w:rtl/>
        </w:rPr>
        <w:t xml:space="preserve">ورغم التركيز الواسع في الأدبيات على الآثار السلبية للضغوط الإدارية، لا تزال هناك فجوة بحثية قائمة فيما يتعلق باستكشاف الإمكانات الإيجابية لتلك الضغوط بوصفها عاملًا </w:t>
      </w:r>
      <w:r w:rsidR="00190838" w:rsidRPr="007E09B2">
        <w:rPr>
          <w:rFonts w:ascii="Traditional Arabic" w:hAnsi="Traditional Arabic" w:cs="Traditional Arabic"/>
          <w:color w:val="000000" w:themeColor="text1"/>
          <w:sz w:val="40"/>
          <w:szCs w:val="40"/>
          <w:rtl/>
        </w:rPr>
        <w:lastRenderedPageBreak/>
        <w:t xml:space="preserve">محفزًا للتطوير القيادي، لا سيما في القطاعات الحيوية مثل قطاع السيارات السعودي، حيث يواجه القادة تحديات متزايدة تتطلب قدرًا عاليًا من التكيف والمرونة </w:t>
      </w:r>
      <w:r w:rsidR="00190838" w:rsidRPr="007E09B2">
        <w:rPr>
          <w:rFonts w:ascii="Traditional Arabic" w:hAnsi="Traditional Arabic" w:cs="Traditional Arabic"/>
          <w:b/>
          <w:bCs/>
          <w:color w:val="000000" w:themeColor="text1"/>
          <w:sz w:val="40"/>
          <w:szCs w:val="40"/>
          <w:rtl/>
        </w:rPr>
        <w:t>(</w:t>
      </w:r>
      <w:r w:rsidR="00190838" w:rsidRPr="007E09B2">
        <w:rPr>
          <w:rFonts w:ascii="Traditional Arabic" w:hAnsi="Traditional Arabic" w:cs="Traditional Arabic"/>
          <w:b/>
          <w:bCs/>
          <w:color w:val="000000" w:themeColor="text1"/>
          <w:sz w:val="40"/>
          <w:szCs w:val="40"/>
        </w:rPr>
        <w:t>Ross et al., 2024</w:t>
      </w:r>
      <w:r w:rsidR="00190838" w:rsidRPr="007E09B2">
        <w:rPr>
          <w:rFonts w:ascii="Traditional Arabic" w:hAnsi="Traditional Arabic" w:cs="Traditional Arabic"/>
          <w:b/>
          <w:bCs/>
          <w:color w:val="000000" w:themeColor="text1"/>
          <w:sz w:val="40"/>
          <w:szCs w:val="40"/>
          <w:rtl/>
        </w:rPr>
        <w:t>).</w:t>
      </w:r>
      <w:r w:rsidR="00190838" w:rsidRPr="007E09B2">
        <w:rPr>
          <w:rFonts w:ascii="Traditional Arabic" w:hAnsi="Traditional Arabic" w:cs="Traditional Arabic"/>
          <w:color w:val="000000" w:themeColor="text1"/>
          <w:sz w:val="40"/>
          <w:szCs w:val="40"/>
          <w:rtl/>
        </w:rPr>
        <w:t xml:space="preserve"> </w:t>
      </w:r>
    </w:p>
    <w:p w14:paraId="03F8DE41" w14:textId="2B5E8883" w:rsidR="005B7410" w:rsidRPr="007E09B2" w:rsidRDefault="00190838" w:rsidP="00891556">
      <w:pPr>
        <w:bidi/>
        <w:rPr>
          <w:rFonts w:ascii="Traditional Arabic" w:hAnsi="Traditional Arabic" w:cs="Traditional Arabic"/>
          <w:color w:val="000000" w:themeColor="text1"/>
          <w:sz w:val="40"/>
          <w:szCs w:val="40"/>
          <w:rtl/>
        </w:rPr>
      </w:pPr>
      <w:r w:rsidRPr="007E09B2">
        <w:rPr>
          <w:rFonts w:ascii="Traditional Arabic" w:hAnsi="Traditional Arabic" w:cs="Traditional Arabic"/>
          <w:color w:val="000000" w:themeColor="text1"/>
          <w:sz w:val="40"/>
          <w:szCs w:val="40"/>
          <w:rtl/>
        </w:rPr>
        <w:t>ومن هذا المنطلق، تسعى هذه الدراسة إلى تحليل تأثير الضغوط الإدارية على القادة في هذا القطاع، مع مراعاة الفروقات الجيلية في الاستجابة لتلك الضغوط، وذلك بهدف تحديد العوامل التي تساهم في تحويلها من عبء تنظيمي إلى فرصة لبناء المهارات القيادية وتعزيز الأداء المؤسسي، وتقديم استراتيجيات عملية تدعم الاستدامة القيادية في بيئات العمل الديناميكية.</w:t>
      </w:r>
    </w:p>
    <w:p w14:paraId="434F5EC5" w14:textId="77777777" w:rsidR="005B7410" w:rsidRPr="007E09B2" w:rsidRDefault="005B7410" w:rsidP="005B7410">
      <w:pPr>
        <w:bidi/>
        <w:rPr>
          <w:rFonts w:ascii="Traditional Arabic" w:hAnsi="Traditional Arabic" w:cs="Traditional Arabic"/>
          <w:color w:val="000000" w:themeColor="text1"/>
          <w:sz w:val="40"/>
          <w:szCs w:val="40"/>
          <w:rtl/>
        </w:rPr>
      </w:pPr>
    </w:p>
    <w:p w14:paraId="56044774" w14:textId="77777777" w:rsidR="005B7410" w:rsidRPr="007E09B2" w:rsidRDefault="005B7410" w:rsidP="005B7410">
      <w:pPr>
        <w:bidi/>
        <w:rPr>
          <w:rFonts w:ascii="Traditional Arabic" w:hAnsi="Traditional Arabic" w:cs="Traditional Arabic"/>
          <w:color w:val="000000" w:themeColor="text1"/>
          <w:sz w:val="40"/>
          <w:szCs w:val="40"/>
          <w:rtl/>
        </w:rPr>
      </w:pPr>
    </w:p>
    <w:p w14:paraId="1F4BBF1D" w14:textId="77777777" w:rsidR="005B7410" w:rsidRDefault="005B7410" w:rsidP="005B7410">
      <w:pPr>
        <w:bidi/>
        <w:rPr>
          <w:rFonts w:ascii="Traditional Arabic" w:hAnsi="Traditional Arabic" w:cs="Traditional Arabic"/>
          <w:color w:val="000000" w:themeColor="text1"/>
          <w:sz w:val="36"/>
          <w:szCs w:val="36"/>
          <w:rtl/>
        </w:rPr>
      </w:pPr>
    </w:p>
    <w:p w14:paraId="4829C229" w14:textId="77777777" w:rsidR="005C11C2" w:rsidRDefault="005C11C2" w:rsidP="005C11C2">
      <w:pPr>
        <w:bidi/>
        <w:rPr>
          <w:rFonts w:ascii="Traditional Arabic" w:hAnsi="Traditional Arabic" w:cs="Traditional Arabic"/>
          <w:color w:val="000000" w:themeColor="text1"/>
          <w:sz w:val="36"/>
          <w:szCs w:val="36"/>
        </w:rPr>
      </w:pPr>
    </w:p>
    <w:p w14:paraId="2EEBF903" w14:textId="77777777" w:rsidR="005C11C2" w:rsidRDefault="005C11C2" w:rsidP="005C11C2">
      <w:pPr>
        <w:bidi/>
        <w:rPr>
          <w:rFonts w:ascii="Traditional Arabic" w:hAnsi="Traditional Arabic" w:cs="Traditional Arabic"/>
          <w:color w:val="000000" w:themeColor="text1"/>
          <w:sz w:val="36"/>
          <w:szCs w:val="36"/>
        </w:rPr>
      </w:pPr>
    </w:p>
    <w:p w14:paraId="599B80E2" w14:textId="77777777" w:rsidR="00957E6A" w:rsidRDefault="00957E6A" w:rsidP="00957E6A">
      <w:pPr>
        <w:bidi/>
        <w:rPr>
          <w:rFonts w:ascii="Traditional Arabic" w:hAnsi="Traditional Arabic" w:cs="Traditional Arabic"/>
          <w:color w:val="000000" w:themeColor="text1"/>
          <w:sz w:val="36"/>
          <w:szCs w:val="36"/>
        </w:rPr>
      </w:pPr>
    </w:p>
    <w:p w14:paraId="4ADD3626" w14:textId="77777777" w:rsidR="005C11C2" w:rsidRDefault="005C11C2" w:rsidP="005C11C2">
      <w:pPr>
        <w:bidi/>
        <w:rPr>
          <w:rFonts w:ascii="Traditional Arabic" w:hAnsi="Traditional Arabic" w:cs="Traditional Arabic"/>
          <w:color w:val="000000" w:themeColor="text1"/>
          <w:sz w:val="36"/>
          <w:szCs w:val="36"/>
        </w:rPr>
      </w:pPr>
    </w:p>
    <w:p w14:paraId="09DFB5A5" w14:textId="77777777" w:rsidR="005C11C2" w:rsidRDefault="005C11C2" w:rsidP="005C11C2">
      <w:pPr>
        <w:bidi/>
        <w:rPr>
          <w:rFonts w:ascii="Traditional Arabic" w:hAnsi="Traditional Arabic" w:cs="Traditional Arabic"/>
          <w:color w:val="000000" w:themeColor="text1"/>
          <w:sz w:val="36"/>
          <w:szCs w:val="36"/>
        </w:rPr>
      </w:pPr>
    </w:p>
    <w:p w14:paraId="06FD7E6A" w14:textId="77777777" w:rsidR="00775972" w:rsidRDefault="00775972" w:rsidP="00775972">
      <w:pPr>
        <w:bidi/>
        <w:rPr>
          <w:rFonts w:ascii="Traditional Arabic" w:hAnsi="Traditional Arabic" w:cs="Traditional Arabic"/>
          <w:color w:val="000000" w:themeColor="text1"/>
          <w:sz w:val="36"/>
          <w:szCs w:val="36"/>
        </w:rPr>
      </w:pPr>
    </w:p>
    <w:p w14:paraId="5614577D" w14:textId="77777777" w:rsidR="00775972" w:rsidRDefault="00775972" w:rsidP="00775972">
      <w:pPr>
        <w:bidi/>
        <w:rPr>
          <w:rFonts w:ascii="Traditional Arabic" w:hAnsi="Traditional Arabic" w:cs="Traditional Arabic"/>
          <w:color w:val="000000" w:themeColor="text1"/>
          <w:sz w:val="36"/>
          <w:szCs w:val="36"/>
          <w:rtl/>
        </w:rPr>
      </w:pPr>
    </w:p>
    <w:p w14:paraId="4E8B9187" w14:textId="77777777" w:rsidR="002F32ED" w:rsidRDefault="002F32ED" w:rsidP="002F32ED">
      <w:pPr>
        <w:bidi/>
        <w:rPr>
          <w:rFonts w:ascii="Traditional Arabic" w:hAnsi="Traditional Arabic" w:cs="Traditional Arabic"/>
          <w:color w:val="000000" w:themeColor="text1"/>
          <w:sz w:val="36"/>
          <w:szCs w:val="36"/>
        </w:rPr>
      </w:pPr>
    </w:p>
    <w:bookmarkEnd w:id="5"/>
    <w:p w14:paraId="29C190A4" w14:textId="551381FD" w:rsidR="0030431D" w:rsidRPr="00775972" w:rsidRDefault="002F32ED" w:rsidP="000A4954">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lastRenderedPageBreak/>
        <w:t>1.</w:t>
      </w:r>
      <w:r w:rsidR="000A4954" w:rsidRPr="00775972">
        <w:rPr>
          <w:rFonts w:ascii="Traditional Arabic" w:hAnsi="Traditional Arabic" w:cs="Traditional Arabic" w:hint="cs"/>
          <w:b/>
          <w:bCs/>
          <w:color w:val="000000" w:themeColor="text1"/>
          <w:sz w:val="40"/>
          <w:szCs w:val="40"/>
          <w:rtl/>
        </w:rPr>
        <w:t>2</w:t>
      </w:r>
      <w:r w:rsidR="000A4954" w:rsidRPr="00775972">
        <w:rPr>
          <w:rFonts w:ascii="Traditional Arabic" w:hAnsi="Traditional Arabic" w:cs="Traditional Arabic"/>
          <w:b/>
          <w:bCs/>
          <w:color w:val="000000" w:themeColor="text1"/>
          <w:sz w:val="40"/>
          <w:szCs w:val="40"/>
        </w:rPr>
        <w:t>.</w:t>
      </w:r>
      <w:r w:rsidR="000A4954" w:rsidRPr="00775972">
        <w:rPr>
          <w:rFonts w:ascii="Traditional Arabic" w:hAnsi="Traditional Arabic" w:cs="Traditional Arabic" w:hint="cs"/>
          <w:b/>
          <w:bCs/>
          <w:color w:val="000000" w:themeColor="text1"/>
          <w:sz w:val="40"/>
          <w:szCs w:val="40"/>
          <w:rtl/>
        </w:rPr>
        <w:t xml:space="preserve"> تساؤلا</w:t>
      </w:r>
      <w:r w:rsidR="000A4954" w:rsidRPr="00775972">
        <w:rPr>
          <w:rFonts w:ascii="Traditional Arabic" w:hAnsi="Traditional Arabic" w:cs="Traditional Arabic" w:hint="eastAsia"/>
          <w:b/>
          <w:bCs/>
          <w:color w:val="000000" w:themeColor="text1"/>
          <w:sz w:val="40"/>
          <w:szCs w:val="40"/>
          <w:rtl/>
        </w:rPr>
        <w:t>ت</w:t>
      </w:r>
      <w:r w:rsidR="004E2213" w:rsidRPr="00775972">
        <w:rPr>
          <w:rFonts w:ascii="Traditional Arabic" w:hAnsi="Traditional Arabic" w:cs="Traditional Arabic"/>
          <w:b/>
          <w:bCs/>
          <w:color w:val="000000" w:themeColor="text1"/>
          <w:sz w:val="40"/>
          <w:szCs w:val="40"/>
          <w:rtl/>
        </w:rPr>
        <w:t xml:space="preserve"> </w:t>
      </w:r>
      <w:r w:rsidR="0030431D" w:rsidRPr="00775972">
        <w:rPr>
          <w:rFonts w:ascii="Traditional Arabic" w:hAnsi="Traditional Arabic" w:cs="Traditional Arabic" w:hint="cs"/>
          <w:b/>
          <w:bCs/>
          <w:color w:val="000000" w:themeColor="text1"/>
          <w:sz w:val="40"/>
          <w:szCs w:val="40"/>
          <w:rtl/>
        </w:rPr>
        <w:t>الدراسة</w:t>
      </w:r>
      <w:r w:rsidR="004E2213" w:rsidRPr="00775972">
        <w:rPr>
          <w:rFonts w:ascii="Traditional Arabic" w:hAnsi="Traditional Arabic" w:cs="Traditional Arabic"/>
          <w:b/>
          <w:bCs/>
          <w:color w:val="000000" w:themeColor="text1"/>
          <w:sz w:val="40"/>
          <w:szCs w:val="40"/>
          <w:rtl/>
        </w:rPr>
        <w:t>:</w:t>
      </w:r>
    </w:p>
    <w:p w14:paraId="11DA1365" w14:textId="28D83950" w:rsidR="00632B61" w:rsidRPr="00775972" w:rsidRDefault="00632B61" w:rsidP="0030431D">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تهدف هذه الدراسة إلى استكشاف وتحليل أثر الضغوط الإدارية على القادة في</w:t>
      </w:r>
      <w:r w:rsidR="00C76926" w:rsidRPr="00775972">
        <w:rPr>
          <w:rFonts w:ascii="Traditional Arabic" w:hAnsi="Traditional Arabic" w:cs="Traditional Arabic" w:hint="cs"/>
          <w:color w:val="000000" w:themeColor="text1"/>
          <w:sz w:val="40"/>
          <w:szCs w:val="40"/>
          <w:rtl/>
        </w:rPr>
        <w:t xml:space="preserve"> إحدى</w:t>
      </w:r>
      <w:r w:rsidRPr="00775972">
        <w:rPr>
          <w:rFonts w:ascii="Traditional Arabic" w:hAnsi="Traditional Arabic" w:cs="Traditional Arabic"/>
          <w:color w:val="000000" w:themeColor="text1"/>
          <w:sz w:val="40"/>
          <w:szCs w:val="40"/>
          <w:rtl/>
        </w:rPr>
        <w:t xml:space="preserve"> شرك</w:t>
      </w:r>
      <w:r w:rsidR="00C76926" w:rsidRPr="00775972">
        <w:rPr>
          <w:rFonts w:ascii="Traditional Arabic" w:hAnsi="Traditional Arabic" w:cs="Traditional Arabic" w:hint="cs"/>
          <w:color w:val="000000" w:themeColor="text1"/>
          <w:sz w:val="40"/>
          <w:szCs w:val="40"/>
          <w:rtl/>
        </w:rPr>
        <w:t>ات قطاع السيارات في المملكة العربية السعودية</w:t>
      </w:r>
      <w:r w:rsidR="0024078D" w:rsidRPr="00775972">
        <w:rPr>
          <w:rFonts w:ascii="Traditional Arabic" w:hAnsi="Traditional Arabic" w:cs="Traditional Arabic" w:hint="cs"/>
          <w:color w:val="000000" w:themeColor="text1"/>
          <w:sz w:val="40"/>
          <w:szCs w:val="40"/>
          <w:rtl/>
        </w:rPr>
        <w:t xml:space="preserve"> والتي سوف يُشار إليها بالشركة </w:t>
      </w:r>
      <w:r w:rsidR="00775972" w:rsidRPr="00775972">
        <w:rPr>
          <w:rFonts w:ascii="Traditional Arabic" w:hAnsi="Traditional Arabic" w:cs="Traditional Arabic"/>
          <w:color w:val="000000" w:themeColor="text1"/>
          <w:sz w:val="40"/>
          <w:szCs w:val="40"/>
        </w:rPr>
        <w:t>A</w:t>
      </w:r>
      <w:r w:rsidR="00775972" w:rsidRPr="00775972">
        <w:rPr>
          <w:rFonts w:ascii="Traditional Arabic" w:hAnsi="Traditional Arabic" w:cs="Traditional Arabic"/>
          <w:color w:val="000000" w:themeColor="text1"/>
          <w:sz w:val="40"/>
          <w:szCs w:val="40"/>
          <w:rtl/>
        </w:rPr>
        <w:t>،</w:t>
      </w:r>
      <w:r w:rsidRPr="00775972">
        <w:rPr>
          <w:rFonts w:ascii="Traditional Arabic" w:hAnsi="Traditional Arabic" w:cs="Traditional Arabic"/>
          <w:color w:val="000000" w:themeColor="text1"/>
          <w:sz w:val="40"/>
          <w:szCs w:val="40"/>
          <w:rtl/>
        </w:rPr>
        <w:t xml:space="preserve"> مع التركيز على مدى قدرتهم على التكيف والمرونة في مواجهة التحديات المختلفة. </w:t>
      </w:r>
      <w:r w:rsidRPr="00775972">
        <w:rPr>
          <w:rFonts w:ascii="Traditional Arabic" w:hAnsi="Traditional Arabic" w:cs="Traditional Arabic" w:hint="cs"/>
          <w:color w:val="000000" w:themeColor="text1"/>
          <w:sz w:val="40"/>
          <w:szCs w:val="40"/>
          <w:rtl/>
        </w:rPr>
        <w:t>وكذلك</w:t>
      </w:r>
      <w:r w:rsidRPr="00775972">
        <w:rPr>
          <w:rFonts w:ascii="Traditional Arabic" w:hAnsi="Traditional Arabic" w:cs="Traditional Arabic"/>
          <w:color w:val="000000" w:themeColor="text1"/>
          <w:sz w:val="40"/>
          <w:szCs w:val="40"/>
          <w:rtl/>
        </w:rPr>
        <w:t xml:space="preserve"> تسليط الضوء على الدور الوسيط الذي تلعبه المرونة التنظيمية في تعزيز العلاقة بين الضغوط الإدارية ومستوى التكيف القيادي. وانطلاقاً من ذلك، تتمحور الدراسة حول الإجابة على التساؤلات البحثية التالية:</w:t>
      </w:r>
    </w:p>
    <w:p w14:paraId="4ED8E73F" w14:textId="5D6FFD3B" w:rsidR="007270F5" w:rsidRPr="00775972" w:rsidRDefault="00D754DF" w:rsidP="005A5075">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t>1.2.1. التساؤ</w:t>
      </w:r>
      <w:r w:rsidRPr="00775972">
        <w:rPr>
          <w:rFonts w:ascii="Traditional Arabic" w:hAnsi="Traditional Arabic" w:cs="Traditional Arabic" w:hint="eastAsia"/>
          <w:b/>
          <w:bCs/>
          <w:color w:val="000000" w:themeColor="text1"/>
          <w:sz w:val="40"/>
          <w:szCs w:val="40"/>
          <w:rtl/>
        </w:rPr>
        <w:t>ل</w:t>
      </w:r>
      <w:r w:rsidR="0030431D" w:rsidRPr="00775972">
        <w:rPr>
          <w:rFonts w:ascii="Traditional Arabic" w:hAnsi="Traditional Arabic" w:cs="Traditional Arabic"/>
          <w:b/>
          <w:bCs/>
          <w:color w:val="000000" w:themeColor="text1"/>
          <w:sz w:val="40"/>
          <w:szCs w:val="40"/>
          <w:rtl/>
        </w:rPr>
        <w:t xml:space="preserve"> </w:t>
      </w:r>
      <w:r w:rsidR="00092CD7" w:rsidRPr="00775972">
        <w:rPr>
          <w:rFonts w:ascii="Traditional Arabic" w:hAnsi="Traditional Arabic" w:cs="Traditional Arabic" w:hint="cs"/>
          <w:b/>
          <w:bCs/>
          <w:color w:val="000000" w:themeColor="text1"/>
          <w:sz w:val="40"/>
          <w:szCs w:val="40"/>
          <w:rtl/>
        </w:rPr>
        <w:t>الرئيس</w:t>
      </w:r>
      <w:r w:rsidR="0030431D" w:rsidRPr="00775972">
        <w:rPr>
          <w:rFonts w:ascii="Traditional Arabic" w:hAnsi="Traditional Arabic" w:cs="Traditional Arabic"/>
          <w:b/>
          <w:bCs/>
          <w:color w:val="000000" w:themeColor="text1"/>
          <w:sz w:val="40"/>
          <w:szCs w:val="40"/>
          <w:rtl/>
        </w:rPr>
        <w:t>:</w:t>
      </w:r>
    </w:p>
    <w:p w14:paraId="3E7F7EDF" w14:textId="177A6F9E" w:rsidR="00244BBF" w:rsidRPr="00775972" w:rsidRDefault="00244BBF" w:rsidP="00244BBF">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 xml:space="preserve">ما أنواع الضغوط الإدارية التي يواجهها القادة في </w:t>
      </w:r>
      <w:r w:rsidR="00253DE4" w:rsidRPr="00775972">
        <w:rPr>
          <w:rFonts w:ascii="Traditional Arabic" w:hAnsi="Traditional Arabic" w:cs="Traditional Arabic" w:hint="cs"/>
          <w:color w:val="000000" w:themeColor="text1"/>
          <w:sz w:val="40"/>
          <w:szCs w:val="40"/>
          <w:rtl/>
        </w:rPr>
        <w:t xml:space="preserve">الشركة </w:t>
      </w:r>
      <w:r w:rsidR="00253DE4" w:rsidRPr="00775972">
        <w:rPr>
          <w:rFonts w:ascii="Traditional Arabic" w:hAnsi="Traditional Arabic" w:cs="Traditional Arabic"/>
          <w:color w:val="000000" w:themeColor="text1"/>
          <w:sz w:val="40"/>
          <w:szCs w:val="40"/>
        </w:rPr>
        <w:t xml:space="preserve">A </w:t>
      </w:r>
      <w:r w:rsidR="00253DE4" w:rsidRPr="00775972">
        <w:rPr>
          <w:rFonts w:ascii="Traditional Arabic" w:hAnsi="Traditional Arabic" w:cs="Traditional Arabic" w:hint="cs"/>
          <w:color w:val="000000" w:themeColor="text1"/>
          <w:sz w:val="40"/>
          <w:szCs w:val="40"/>
          <w:rtl/>
        </w:rPr>
        <w:t>والتي</w:t>
      </w:r>
      <w:r w:rsidR="0024078D" w:rsidRPr="00775972">
        <w:rPr>
          <w:rFonts w:ascii="Traditional Arabic" w:hAnsi="Traditional Arabic" w:cs="Traditional Arabic" w:hint="cs"/>
          <w:color w:val="000000" w:themeColor="text1"/>
          <w:sz w:val="40"/>
          <w:szCs w:val="40"/>
          <w:rtl/>
        </w:rPr>
        <w:t xml:space="preserve"> تعمل في قطاع السيارات في المملكة العربية السعودية</w:t>
      </w:r>
      <w:r w:rsidRPr="00775972">
        <w:rPr>
          <w:rFonts w:ascii="Traditional Arabic" w:hAnsi="Traditional Arabic" w:cs="Traditional Arabic"/>
          <w:color w:val="000000" w:themeColor="text1"/>
          <w:sz w:val="40"/>
          <w:szCs w:val="40"/>
          <w:rtl/>
        </w:rPr>
        <w:t>، وكيف يختلف تأثيرها وفقًا لاختلاف الأجيال القيادية؟</w:t>
      </w:r>
    </w:p>
    <w:p w14:paraId="1046763B" w14:textId="7916DCEB" w:rsidR="00092CD7" w:rsidRPr="00775972" w:rsidRDefault="00FD71F9" w:rsidP="005A5075">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t>1.2.2. التساؤلا</w:t>
      </w:r>
      <w:r w:rsidRPr="00775972">
        <w:rPr>
          <w:rFonts w:ascii="Traditional Arabic" w:hAnsi="Traditional Arabic" w:cs="Traditional Arabic" w:hint="eastAsia"/>
          <w:b/>
          <w:bCs/>
          <w:color w:val="000000" w:themeColor="text1"/>
          <w:sz w:val="40"/>
          <w:szCs w:val="40"/>
          <w:rtl/>
        </w:rPr>
        <w:t>ت</w:t>
      </w:r>
      <w:r w:rsidR="00092CD7" w:rsidRPr="00775972">
        <w:rPr>
          <w:rFonts w:ascii="Traditional Arabic" w:hAnsi="Traditional Arabic" w:cs="Traditional Arabic" w:hint="cs"/>
          <w:b/>
          <w:bCs/>
          <w:color w:val="000000" w:themeColor="text1"/>
          <w:sz w:val="40"/>
          <w:szCs w:val="40"/>
          <w:rtl/>
        </w:rPr>
        <w:t xml:space="preserve"> الفرعية:</w:t>
      </w:r>
    </w:p>
    <w:p w14:paraId="4937D32A" w14:textId="0DDEDA45" w:rsidR="004A62F4" w:rsidRPr="00775972" w:rsidRDefault="0030431D">
      <w:pPr>
        <w:pStyle w:val="ListParagraph"/>
        <w:numPr>
          <w:ilvl w:val="0"/>
          <w:numId w:val="40"/>
        </w:numPr>
        <w:bidi/>
        <w:rPr>
          <w:rFonts w:ascii="Traditional Arabic" w:hAnsi="Traditional Arabic" w:cs="Traditional Arabic"/>
          <w:b/>
          <w:bCs/>
          <w:color w:val="000000" w:themeColor="text1"/>
          <w:sz w:val="40"/>
          <w:szCs w:val="40"/>
          <w:rtl/>
        </w:rPr>
      </w:pPr>
      <w:r w:rsidRPr="00775972">
        <w:rPr>
          <w:rFonts w:ascii="Traditional Arabic" w:hAnsi="Traditional Arabic" w:cs="Traditional Arabic"/>
          <w:b/>
          <w:bCs/>
          <w:color w:val="000000" w:themeColor="text1"/>
          <w:sz w:val="40"/>
          <w:szCs w:val="40"/>
          <w:rtl/>
        </w:rPr>
        <w:t xml:space="preserve">السؤال الثاني: </w:t>
      </w:r>
    </w:p>
    <w:p w14:paraId="197F9509" w14:textId="77777777" w:rsidR="00C33655" w:rsidRPr="00775972" w:rsidRDefault="00C33655" w:rsidP="00C33655">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كيف تؤثر الضغوط الإدارية على تطوير المرونة التنظيمية لدى القادة، وما دور الفروقات الجيلية في تحديد استراتيجيات التكيف معها؟</w:t>
      </w:r>
    </w:p>
    <w:p w14:paraId="56803F59" w14:textId="77777777" w:rsidR="004A62F4" w:rsidRPr="00775972" w:rsidRDefault="0030431D">
      <w:pPr>
        <w:pStyle w:val="ListParagraph"/>
        <w:numPr>
          <w:ilvl w:val="0"/>
          <w:numId w:val="40"/>
        </w:numPr>
        <w:bidi/>
        <w:rPr>
          <w:rFonts w:ascii="Traditional Arabic" w:hAnsi="Traditional Arabic" w:cs="Traditional Arabic"/>
          <w:b/>
          <w:bCs/>
          <w:color w:val="000000" w:themeColor="text1"/>
          <w:sz w:val="40"/>
          <w:szCs w:val="40"/>
          <w:rtl/>
        </w:rPr>
      </w:pPr>
      <w:r w:rsidRPr="00775972">
        <w:rPr>
          <w:rFonts w:ascii="Traditional Arabic" w:hAnsi="Traditional Arabic" w:cs="Traditional Arabic"/>
          <w:b/>
          <w:bCs/>
          <w:color w:val="000000" w:themeColor="text1"/>
          <w:sz w:val="40"/>
          <w:szCs w:val="40"/>
          <w:rtl/>
        </w:rPr>
        <w:t xml:space="preserve">السؤال الثالث: </w:t>
      </w:r>
    </w:p>
    <w:p w14:paraId="2E3D56AC" w14:textId="1DE312D5" w:rsidR="00C33655" w:rsidRDefault="00C33655" w:rsidP="0030431D">
      <w:pPr>
        <w:bidi/>
        <w:rPr>
          <w:rFonts w:ascii="Traditional Arabic" w:hAnsi="Traditional Arabic" w:cs="Traditional Arabic"/>
          <w:color w:val="000000" w:themeColor="text1"/>
          <w:sz w:val="40"/>
          <w:szCs w:val="40"/>
        </w:rPr>
      </w:pPr>
      <w:r w:rsidRPr="00775972">
        <w:rPr>
          <w:rFonts w:ascii="Traditional Arabic" w:hAnsi="Traditional Arabic" w:cs="Traditional Arabic"/>
          <w:color w:val="000000" w:themeColor="text1"/>
          <w:sz w:val="40"/>
          <w:szCs w:val="40"/>
          <w:rtl/>
        </w:rPr>
        <w:t>ما الدور الذي تلعبه المرونة التنظيمية في تعزيز قدرة القادة على التكيف مع الضغوط الإدارية، وكيف يختلف تأثيرها وفقًا للفروقات الجيلية بين القادة؟</w:t>
      </w:r>
    </w:p>
    <w:p w14:paraId="59DC3C3E" w14:textId="77777777" w:rsidR="00775972" w:rsidRPr="00775972" w:rsidRDefault="00775972" w:rsidP="00775972">
      <w:pPr>
        <w:bidi/>
        <w:rPr>
          <w:rFonts w:ascii="Traditional Arabic" w:hAnsi="Traditional Arabic" w:cs="Traditional Arabic"/>
          <w:color w:val="000000" w:themeColor="text1"/>
          <w:sz w:val="40"/>
          <w:szCs w:val="40"/>
          <w:rtl/>
        </w:rPr>
      </w:pPr>
    </w:p>
    <w:p w14:paraId="2C6B345A" w14:textId="77777777" w:rsidR="00F70836" w:rsidRPr="00775972" w:rsidRDefault="006C5018">
      <w:pPr>
        <w:pStyle w:val="ListParagraph"/>
        <w:numPr>
          <w:ilvl w:val="0"/>
          <w:numId w:val="40"/>
        </w:numPr>
        <w:bidi/>
        <w:rPr>
          <w:rFonts w:ascii="Traditional Arabic" w:hAnsi="Traditional Arabic" w:cs="Traditional Arabic"/>
          <w:b/>
          <w:bCs/>
          <w:color w:val="000000" w:themeColor="text1"/>
          <w:sz w:val="40"/>
          <w:szCs w:val="40"/>
        </w:rPr>
      </w:pPr>
      <w:r w:rsidRPr="00775972">
        <w:rPr>
          <w:rFonts w:ascii="Traditional Arabic" w:hAnsi="Traditional Arabic" w:cs="Traditional Arabic"/>
          <w:b/>
          <w:bCs/>
          <w:color w:val="000000" w:themeColor="text1"/>
          <w:sz w:val="40"/>
          <w:szCs w:val="40"/>
          <w:rtl/>
        </w:rPr>
        <w:lastRenderedPageBreak/>
        <w:t xml:space="preserve">السؤال الرابع: </w:t>
      </w:r>
    </w:p>
    <w:p w14:paraId="00DD5445" w14:textId="0DF7170B" w:rsidR="00C33655" w:rsidRPr="00775972" w:rsidRDefault="00C33655" w:rsidP="006C5018">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 xml:space="preserve">كيف تؤثر العلاقة بين الضغوط الإدارية والمرونة التنظيمية على مستوى التكيف الإداري للقادة في </w:t>
      </w:r>
      <w:r w:rsidR="00B06968" w:rsidRPr="00775972">
        <w:rPr>
          <w:rFonts w:ascii="Traditional Arabic" w:hAnsi="Traditional Arabic" w:cs="Traditional Arabic" w:hint="cs"/>
          <w:color w:val="000000" w:themeColor="text1"/>
          <w:sz w:val="40"/>
          <w:szCs w:val="40"/>
          <w:rtl/>
        </w:rPr>
        <w:t xml:space="preserve">الشركة </w:t>
      </w:r>
      <w:r w:rsidR="00B06968" w:rsidRPr="00775972">
        <w:rPr>
          <w:rFonts w:ascii="Traditional Arabic" w:hAnsi="Traditional Arabic" w:cs="Traditional Arabic"/>
          <w:color w:val="000000" w:themeColor="text1"/>
          <w:sz w:val="40"/>
          <w:szCs w:val="40"/>
        </w:rPr>
        <w:t>A</w:t>
      </w:r>
      <w:r w:rsidRPr="00775972">
        <w:rPr>
          <w:rFonts w:ascii="Traditional Arabic" w:hAnsi="Traditional Arabic" w:cs="Traditional Arabic"/>
          <w:color w:val="000000" w:themeColor="text1"/>
          <w:sz w:val="40"/>
          <w:szCs w:val="40"/>
          <w:rtl/>
        </w:rPr>
        <w:t>، وما مدى اختلاف هذا التأثير وفقًا للفروقات الجيلية؟</w:t>
      </w:r>
    </w:p>
    <w:p w14:paraId="15174074" w14:textId="5CD41334" w:rsidR="00883E09" w:rsidRPr="00775972" w:rsidRDefault="00D754DF" w:rsidP="00B10303">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b/>
          <w:bCs/>
          <w:color w:val="000000" w:themeColor="text1"/>
          <w:sz w:val="40"/>
          <w:szCs w:val="40"/>
        </w:rPr>
        <w:t>1.</w:t>
      </w:r>
      <w:r w:rsidR="00FD71F9" w:rsidRPr="00775972">
        <w:rPr>
          <w:rFonts w:ascii="Traditional Arabic" w:hAnsi="Traditional Arabic" w:cs="Traditional Arabic"/>
          <w:b/>
          <w:bCs/>
          <w:color w:val="000000" w:themeColor="text1"/>
          <w:sz w:val="40"/>
          <w:szCs w:val="40"/>
        </w:rPr>
        <w:t>3</w:t>
      </w:r>
      <w:r w:rsidR="00FD71F9" w:rsidRPr="00775972">
        <w:rPr>
          <w:rFonts w:ascii="Traditional Arabic" w:hAnsi="Traditional Arabic" w:cs="Traditional Arabic" w:hint="cs"/>
          <w:b/>
          <w:bCs/>
          <w:color w:val="000000" w:themeColor="text1"/>
          <w:sz w:val="40"/>
          <w:szCs w:val="40"/>
          <w:rtl/>
        </w:rPr>
        <w:t>. أهمي</w:t>
      </w:r>
      <w:r w:rsidR="00FD71F9" w:rsidRPr="00775972">
        <w:rPr>
          <w:rFonts w:ascii="Traditional Arabic" w:hAnsi="Traditional Arabic" w:cs="Traditional Arabic" w:hint="eastAsia"/>
          <w:b/>
          <w:bCs/>
          <w:color w:val="000000" w:themeColor="text1"/>
          <w:sz w:val="40"/>
          <w:szCs w:val="40"/>
          <w:rtl/>
        </w:rPr>
        <w:t>ة</w:t>
      </w:r>
      <w:r w:rsidR="00C11026" w:rsidRPr="00775972">
        <w:rPr>
          <w:rFonts w:ascii="Traditional Arabic" w:hAnsi="Traditional Arabic" w:cs="Traditional Arabic" w:hint="cs"/>
          <w:b/>
          <w:bCs/>
          <w:color w:val="000000" w:themeColor="text1"/>
          <w:sz w:val="40"/>
          <w:szCs w:val="40"/>
          <w:rtl/>
        </w:rPr>
        <w:t xml:space="preserve"> الدراسة (</w:t>
      </w:r>
      <w:r w:rsidR="000A1E46" w:rsidRPr="00775972">
        <w:rPr>
          <w:rFonts w:ascii="Traditional Arabic" w:hAnsi="Traditional Arabic" w:cs="Traditional Arabic" w:hint="cs"/>
          <w:b/>
          <w:bCs/>
          <w:color w:val="000000" w:themeColor="text1"/>
          <w:sz w:val="40"/>
          <w:szCs w:val="40"/>
          <w:rtl/>
        </w:rPr>
        <w:t>النظرية والتطبيقية</w:t>
      </w:r>
      <w:r w:rsidR="00C11026" w:rsidRPr="00775972">
        <w:rPr>
          <w:rFonts w:ascii="Traditional Arabic" w:hAnsi="Traditional Arabic" w:cs="Traditional Arabic" w:hint="cs"/>
          <w:b/>
          <w:bCs/>
          <w:color w:val="000000" w:themeColor="text1"/>
          <w:sz w:val="40"/>
          <w:szCs w:val="40"/>
          <w:rtl/>
        </w:rPr>
        <w:t>)</w:t>
      </w:r>
      <w:r w:rsidR="00883E09" w:rsidRPr="00775972">
        <w:rPr>
          <w:rFonts w:ascii="Traditional Arabic" w:hAnsi="Traditional Arabic" w:cs="Traditional Arabic"/>
          <w:b/>
          <w:bCs/>
          <w:color w:val="000000" w:themeColor="text1"/>
          <w:sz w:val="40"/>
          <w:szCs w:val="40"/>
          <w:rtl/>
        </w:rPr>
        <w:t>:</w:t>
      </w:r>
    </w:p>
    <w:p w14:paraId="7D315549" w14:textId="1A7A6934" w:rsidR="005632EE" w:rsidRPr="00775972" w:rsidRDefault="000B56E9" w:rsidP="00092CD7">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يكتسب البحث الحالي أهميته من تحليله للعلاقة بين الضغوط الإدارية والمرونة التنظيمية والتكيف الإداري، لا سيّما في قطاع السيارات السعودي، الذي يتميز ببيئة عمل ديناميكية تتطلب قدرة عالية على التكيف مع التغيرات المتسارعة. وفي هذا السياق، تبرز الحاجة إلى استكشاف كيفية استجابة القادة لهذه الضغوط، ومدى تأثيرها على أدائهم الفردي وعلى الأداء المؤسسي ككل. بناءً على ذلك، تسعى الدراسة إلى تقديم إطار تحليلي متكامل لفهم ديناميكيات الضغوط الإدارية، مستندةً إلى بُعدين أساسيين</w:t>
      </w:r>
      <w:r w:rsidR="00FB53B5" w:rsidRPr="00775972">
        <w:rPr>
          <w:rFonts w:ascii="Traditional Arabic" w:hAnsi="Traditional Arabic" w:cs="Traditional Arabic" w:hint="cs"/>
          <w:color w:val="000000" w:themeColor="text1"/>
          <w:sz w:val="40"/>
          <w:szCs w:val="40"/>
          <w:rtl/>
        </w:rPr>
        <w:t>:</w:t>
      </w:r>
    </w:p>
    <w:p w14:paraId="76087237" w14:textId="12E2D013" w:rsidR="00B438BD" w:rsidRPr="00775972" w:rsidRDefault="00FD71F9" w:rsidP="00FD71F9">
      <w:pPr>
        <w:shd w:val="clear" w:color="auto" w:fill="F2F2F2" w:themeFill="background1" w:themeFillShade="F2"/>
        <w:bidi/>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t>1.3.</w:t>
      </w:r>
      <w:r w:rsidR="002C129C" w:rsidRPr="00775972">
        <w:rPr>
          <w:rFonts w:ascii="Traditional Arabic" w:hAnsi="Traditional Arabic" w:cs="Traditional Arabic" w:hint="cs"/>
          <w:b/>
          <w:bCs/>
          <w:color w:val="000000" w:themeColor="text1"/>
          <w:sz w:val="40"/>
          <w:szCs w:val="40"/>
          <w:rtl/>
        </w:rPr>
        <w:t>1. الأهمي</w:t>
      </w:r>
      <w:r w:rsidR="002C129C" w:rsidRPr="00775972">
        <w:rPr>
          <w:rFonts w:ascii="Traditional Arabic" w:hAnsi="Traditional Arabic" w:cs="Traditional Arabic" w:hint="eastAsia"/>
          <w:b/>
          <w:bCs/>
          <w:color w:val="000000" w:themeColor="text1"/>
          <w:sz w:val="40"/>
          <w:szCs w:val="40"/>
          <w:rtl/>
        </w:rPr>
        <w:t>ة</w:t>
      </w:r>
      <w:r w:rsidR="00B438BD" w:rsidRPr="00775972">
        <w:rPr>
          <w:rFonts w:ascii="Traditional Arabic" w:hAnsi="Traditional Arabic" w:cs="Traditional Arabic"/>
          <w:b/>
          <w:bCs/>
          <w:color w:val="000000" w:themeColor="text1"/>
          <w:sz w:val="40"/>
          <w:szCs w:val="40"/>
          <w:rtl/>
        </w:rPr>
        <w:t xml:space="preserve"> النظرية</w:t>
      </w:r>
      <w:r w:rsidR="00B438BD" w:rsidRPr="00775972">
        <w:rPr>
          <w:rFonts w:ascii="Traditional Arabic" w:hAnsi="Traditional Arabic" w:cs="Traditional Arabic" w:hint="cs"/>
          <w:b/>
          <w:bCs/>
          <w:color w:val="000000" w:themeColor="text1"/>
          <w:sz w:val="40"/>
          <w:szCs w:val="40"/>
          <w:rtl/>
        </w:rPr>
        <w:t>:</w:t>
      </w:r>
    </w:p>
    <w:p w14:paraId="71FDDE64" w14:textId="77777777" w:rsidR="00B438BD" w:rsidRPr="00DD5AFA" w:rsidRDefault="00B438BD" w:rsidP="00B438BD">
      <w:pPr>
        <w:bidi/>
        <w:rPr>
          <w:rFonts w:ascii="Traditional Arabic" w:hAnsi="Traditional Arabic" w:cs="Traditional Arabic"/>
          <w:color w:val="000000" w:themeColor="text1"/>
          <w:sz w:val="40"/>
          <w:szCs w:val="40"/>
          <w:rtl/>
        </w:rPr>
      </w:pPr>
      <w:r w:rsidRPr="00DD5AFA">
        <w:rPr>
          <w:rFonts w:ascii="Traditional Arabic" w:hAnsi="Traditional Arabic" w:cs="Traditional Arabic"/>
          <w:color w:val="000000" w:themeColor="text1"/>
          <w:sz w:val="40"/>
          <w:szCs w:val="40"/>
          <w:rtl/>
        </w:rPr>
        <w:t>تمثل هذه الدراسة إضافة نوعية إلى الأدبيات العلمية المتعلقة بالقيادة الإدارية في بيئات العمل الديناميكية، حيث تسهم في:</w:t>
      </w:r>
    </w:p>
    <w:p w14:paraId="4F675844" w14:textId="325FE37A" w:rsidR="00B438BD" w:rsidRPr="00DD5AFA"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DD5AFA">
        <w:rPr>
          <w:rFonts w:ascii="Traditional Arabic" w:hAnsi="Traditional Arabic" w:cs="Traditional Arabic"/>
          <w:b/>
          <w:bCs/>
          <w:color w:val="000000" w:themeColor="text1"/>
          <w:sz w:val="40"/>
          <w:szCs w:val="40"/>
          <w:rtl/>
        </w:rPr>
        <w:t>تعزيز الفهم النظري للضغوط الإدارية وتأثيرها على القادة:</w:t>
      </w:r>
      <w:r w:rsidRPr="00DD5AFA">
        <w:rPr>
          <w:rFonts w:ascii="Traditional Arabic" w:hAnsi="Traditional Arabic" w:cs="Traditional Arabic"/>
          <w:color w:val="000000" w:themeColor="text1"/>
          <w:sz w:val="40"/>
          <w:szCs w:val="40"/>
          <w:rtl/>
        </w:rPr>
        <w:t xml:space="preserve"> تساهم هذه الدراسة في تطوير النماذج والنظريات الإدارية المتعلقة بالضغوط التنظيمية، من خلال تحليل تأثير هذه الضغوط على السلوك القيادي والقدرة على اتخاذ القرار، مما يعزز من الفهم الأكاديمي لآليات القيادة الفعالة في البيئات التنافسية والصعبة.</w:t>
      </w:r>
    </w:p>
    <w:p w14:paraId="351DF76E" w14:textId="77777777" w:rsidR="00182EFF" w:rsidRPr="00DD5AFA"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DD5AFA">
        <w:rPr>
          <w:rFonts w:ascii="Traditional Arabic" w:hAnsi="Traditional Arabic" w:cs="Traditional Arabic"/>
          <w:b/>
          <w:bCs/>
          <w:color w:val="000000" w:themeColor="text1"/>
          <w:sz w:val="40"/>
          <w:szCs w:val="40"/>
          <w:rtl/>
        </w:rPr>
        <w:lastRenderedPageBreak/>
        <w:t>استكشاف مفهوم المرونة القيادية ودورها كمتغير وسيط في الأداء الإداري:</w:t>
      </w:r>
    </w:p>
    <w:p w14:paraId="43ADE2C5" w14:textId="60FF16E3" w:rsidR="00B438BD" w:rsidRPr="00DD5AFA" w:rsidRDefault="00B438BD" w:rsidP="00182EFF">
      <w:pPr>
        <w:bidi/>
        <w:ind w:left="360"/>
        <w:rPr>
          <w:rFonts w:ascii="Traditional Arabic" w:hAnsi="Traditional Arabic" w:cs="Traditional Arabic"/>
          <w:color w:val="000000" w:themeColor="text1"/>
          <w:sz w:val="40"/>
          <w:szCs w:val="40"/>
        </w:rPr>
      </w:pPr>
      <w:r w:rsidRPr="00DD5AFA">
        <w:rPr>
          <w:rFonts w:ascii="Traditional Arabic" w:hAnsi="Traditional Arabic" w:cs="Traditional Arabic"/>
          <w:color w:val="000000" w:themeColor="text1"/>
          <w:sz w:val="40"/>
          <w:szCs w:val="40"/>
          <w:rtl/>
        </w:rPr>
        <w:t xml:space="preserve"> تقدم الدراسة إضافات نظرية حول كيفية تطوير وصقل مهارات المرونة القيادية تحت الضغط، وتسهم في توضيح الدور الذي تلعبه المرونة التنظيمية في تمكين القادة من مواجهة الأزمات واستمرارية الأداء الإداري الفعّال.</w:t>
      </w:r>
    </w:p>
    <w:p w14:paraId="4481209D" w14:textId="43F03E59" w:rsidR="00B438BD" w:rsidRPr="00093C60"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093C60">
        <w:rPr>
          <w:rFonts w:ascii="Traditional Arabic" w:hAnsi="Traditional Arabic" w:cs="Traditional Arabic"/>
          <w:b/>
          <w:bCs/>
          <w:color w:val="000000" w:themeColor="text1"/>
          <w:sz w:val="40"/>
          <w:szCs w:val="40"/>
          <w:rtl/>
        </w:rPr>
        <w:t>تحليل العلاقة التفاعلية بين الضغوط الإدارية والمرونة القيادية والتكيف الإداري:</w:t>
      </w:r>
      <w:r w:rsidRPr="00093C60">
        <w:rPr>
          <w:rFonts w:ascii="Traditional Arabic" w:hAnsi="Traditional Arabic" w:cs="Traditional Arabic"/>
          <w:color w:val="000000" w:themeColor="text1"/>
          <w:sz w:val="40"/>
          <w:szCs w:val="40"/>
          <w:rtl/>
        </w:rPr>
        <w:t xml:space="preserve"> تبحث الدراسة في كيفية تحفيز الضغوط الإدارية للقادة على تبني استراتيجيات قيادية أكثر إبداعًا وابتكارًا، وتحسين قدرتهم على التكيف مع التغيرات المستمرة في بيئة العمل. كما تسهم في توضيح العوامل التنظيمية التي تؤثر في هذه العلاقة، مما يساعد على فهم استراتيجيات الإدارة الفعالة التي يمكن تبنيها لتعزيز استدامة الأداء القيادي.</w:t>
      </w:r>
    </w:p>
    <w:p w14:paraId="042F144C" w14:textId="77777777" w:rsidR="00182EFF" w:rsidRPr="00093C60"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093C60">
        <w:rPr>
          <w:rFonts w:ascii="Traditional Arabic" w:hAnsi="Traditional Arabic" w:cs="Traditional Arabic"/>
          <w:b/>
          <w:bCs/>
          <w:color w:val="000000" w:themeColor="text1"/>
          <w:sz w:val="40"/>
          <w:szCs w:val="40"/>
          <w:rtl/>
        </w:rPr>
        <w:t>إدخال منظور الفجوة الجيلية في دراسة استجابة القادة للضغوط:</w:t>
      </w:r>
      <w:r w:rsidRPr="00093C60">
        <w:rPr>
          <w:rFonts w:ascii="Traditional Arabic" w:hAnsi="Traditional Arabic" w:cs="Traditional Arabic"/>
          <w:color w:val="000000" w:themeColor="text1"/>
          <w:sz w:val="40"/>
          <w:szCs w:val="40"/>
          <w:rtl/>
        </w:rPr>
        <w:t xml:space="preserve"> </w:t>
      </w:r>
    </w:p>
    <w:p w14:paraId="4EAA6152" w14:textId="7455D3EE" w:rsidR="00B438BD" w:rsidRPr="00093C60" w:rsidRDefault="00B438BD" w:rsidP="00182EFF">
      <w:pPr>
        <w:bidi/>
        <w:rPr>
          <w:rFonts w:ascii="Traditional Arabic" w:hAnsi="Traditional Arabic" w:cs="Traditional Arabic"/>
          <w:color w:val="000000" w:themeColor="text1"/>
          <w:sz w:val="40"/>
          <w:szCs w:val="40"/>
        </w:rPr>
      </w:pPr>
      <w:r w:rsidRPr="00093C60">
        <w:rPr>
          <w:rFonts w:ascii="Traditional Arabic" w:hAnsi="Traditional Arabic" w:cs="Traditional Arabic"/>
          <w:color w:val="000000" w:themeColor="text1"/>
          <w:sz w:val="40"/>
          <w:szCs w:val="40"/>
          <w:rtl/>
        </w:rPr>
        <w:t xml:space="preserve">تقدم الدراسة تحليلًا </w:t>
      </w:r>
      <w:r w:rsidR="00182EFF" w:rsidRPr="00093C60">
        <w:rPr>
          <w:rFonts w:ascii="Traditional Arabic" w:hAnsi="Traditional Arabic" w:cs="Traditional Arabic" w:hint="cs"/>
          <w:color w:val="000000" w:themeColor="text1"/>
          <w:sz w:val="40"/>
          <w:szCs w:val="40"/>
          <w:rtl/>
        </w:rPr>
        <w:t>عميقاً</w:t>
      </w:r>
      <w:r w:rsidRPr="00093C60">
        <w:rPr>
          <w:rFonts w:ascii="Traditional Arabic" w:hAnsi="Traditional Arabic" w:cs="Traditional Arabic"/>
          <w:color w:val="000000" w:themeColor="text1"/>
          <w:sz w:val="40"/>
          <w:szCs w:val="40"/>
          <w:rtl/>
        </w:rPr>
        <w:t xml:space="preserve"> حول كيفية تفاوت استجابة الأجيال المختلفة من القادة للضغوط الإدارية، مما يسهم في إثراء النقاش الأكاديمي حول الفروقات القيادية بين جيل </w:t>
      </w:r>
      <w:r w:rsidRPr="00093C60">
        <w:rPr>
          <w:rFonts w:ascii="Traditional Arabic" w:hAnsi="Traditional Arabic" w:cs="Traditional Arabic"/>
          <w:b/>
          <w:bCs/>
          <w:color w:val="000000" w:themeColor="text1"/>
          <w:sz w:val="40"/>
          <w:szCs w:val="40"/>
        </w:rPr>
        <w:t>X</w:t>
      </w:r>
      <w:r w:rsidRPr="00093C60">
        <w:rPr>
          <w:rFonts w:ascii="Traditional Arabic" w:hAnsi="Traditional Arabic" w:cs="Traditional Arabic"/>
          <w:color w:val="000000" w:themeColor="text1"/>
          <w:sz w:val="40"/>
          <w:szCs w:val="40"/>
          <w:rtl/>
        </w:rPr>
        <w:t xml:space="preserve">، </w:t>
      </w:r>
      <w:r w:rsidRPr="00093C60">
        <w:rPr>
          <w:rFonts w:ascii="Traditional Arabic" w:hAnsi="Traditional Arabic" w:cs="Traditional Arabic"/>
          <w:b/>
          <w:bCs/>
          <w:color w:val="000000" w:themeColor="text1"/>
          <w:sz w:val="40"/>
          <w:szCs w:val="40"/>
        </w:rPr>
        <w:t>Y</w:t>
      </w:r>
      <w:r w:rsidRPr="00093C60">
        <w:rPr>
          <w:rFonts w:ascii="Traditional Arabic" w:hAnsi="Traditional Arabic" w:cs="Traditional Arabic"/>
          <w:color w:val="000000" w:themeColor="text1"/>
          <w:sz w:val="40"/>
          <w:szCs w:val="40"/>
          <w:rtl/>
        </w:rPr>
        <w:t xml:space="preserve">، </w:t>
      </w:r>
      <w:r w:rsidRPr="00093C60">
        <w:rPr>
          <w:rFonts w:ascii="Traditional Arabic" w:hAnsi="Traditional Arabic" w:cs="Traditional Arabic"/>
          <w:b/>
          <w:bCs/>
          <w:color w:val="000000" w:themeColor="text1"/>
          <w:sz w:val="40"/>
          <w:szCs w:val="40"/>
        </w:rPr>
        <w:t>Z</w:t>
      </w:r>
      <w:r w:rsidRPr="00093C60">
        <w:rPr>
          <w:rFonts w:ascii="Traditional Arabic" w:hAnsi="Traditional Arabic" w:cs="Traditional Arabic"/>
          <w:color w:val="000000" w:themeColor="text1"/>
          <w:sz w:val="40"/>
          <w:szCs w:val="40"/>
          <w:rtl/>
        </w:rPr>
        <w:t>، وأثر ذلك على تطوير استراتيجيات تكيف مخصصة لكل جيل.</w:t>
      </w:r>
    </w:p>
    <w:p w14:paraId="0B0C64EF" w14:textId="77777777" w:rsidR="00B438BD" w:rsidRDefault="00B438BD" w:rsidP="00B438BD">
      <w:pPr>
        <w:bidi/>
        <w:rPr>
          <w:rFonts w:ascii="Traditional Arabic" w:hAnsi="Traditional Arabic" w:cs="Traditional Arabic"/>
          <w:color w:val="000000" w:themeColor="text1"/>
          <w:sz w:val="40"/>
          <w:szCs w:val="40"/>
        </w:rPr>
      </w:pPr>
      <w:r w:rsidRPr="00093C60">
        <w:rPr>
          <w:rFonts w:ascii="Traditional Arabic" w:hAnsi="Traditional Arabic" w:cs="Traditional Arabic"/>
          <w:color w:val="000000" w:themeColor="text1"/>
          <w:sz w:val="40"/>
          <w:szCs w:val="40"/>
          <w:rtl/>
        </w:rPr>
        <w:t>من خلال هذه الجوانب، تسهم الدراسة في سد فجوة معرفية مهمة في مجال القيادة الإدارية، عبر تقديم رؤى نظرية متكاملة حول التفاعل بين الضغوط الإدارية والمرونة القيادية، ودورها في تحقيق التكيف الإداري الفعّال</w:t>
      </w:r>
      <w:r w:rsidRPr="00093C60">
        <w:rPr>
          <w:rFonts w:ascii="Traditional Arabic" w:hAnsi="Traditional Arabic" w:cs="Traditional Arabic"/>
          <w:color w:val="000000" w:themeColor="text1"/>
          <w:sz w:val="40"/>
          <w:szCs w:val="40"/>
        </w:rPr>
        <w:t>.</w:t>
      </w:r>
    </w:p>
    <w:p w14:paraId="2BDD14EE" w14:textId="77777777" w:rsidR="00093C60" w:rsidRPr="00093C60" w:rsidRDefault="00093C60" w:rsidP="00093C60">
      <w:pPr>
        <w:bidi/>
        <w:rPr>
          <w:rFonts w:ascii="Traditional Arabic" w:hAnsi="Traditional Arabic" w:cs="Traditional Arabic"/>
          <w:color w:val="000000" w:themeColor="text1"/>
          <w:sz w:val="40"/>
          <w:szCs w:val="40"/>
          <w:rtl/>
        </w:rPr>
      </w:pPr>
    </w:p>
    <w:p w14:paraId="7588D78C" w14:textId="4953FB3F" w:rsidR="00B438BD" w:rsidRPr="00093C60" w:rsidRDefault="004A1A7B" w:rsidP="004A1A7B">
      <w:pPr>
        <w:shd w:val="clear" w:color="auto" w:fill="F2F2F2" w:themeFill="background1" w:themeFillShade="F2"/>
        <w:bidi/>
        <w:rPr>
          <w:rFonts w:ascii="Traditional Arabic" w:hAnsi="Traditional Arabic" w:cs="Traditional Arabic"/>
          <w:b/>
          <w:bCs/>
          <w:color w:val="000000" w:themeColor="text1"/>
          <w:sz w:val="40"/>
          <w:szCs w:val="40"/>
          <w:rtl/>
        </w:rPr>
      </w:pPr>
      <w:r w:rsidRPr="00093C60">
        <w:rPr>
          <w:rFonts w:ascii="Traditional Arabic" w:hAnsi="Traditional Arabic" w:cs="Traditional Arabic" w:hint="cs"/>
          <w:b/>
          <w:bCs/>
          <w:color w:val="000000" w:themeColor="text1"/>
          <w:sz w:val="40"/>
          <w:szCs w:val="40"/>
          <w:rtl/>
        </w:rPr>
        <w:lastRenderedPageBreak/>
        <w:t>1.3.2. الأهمي</w:t>
      </w:r>
      <w:r w:rsidRPr="00093C60">
        <w:rPr>
          <w:rFonts w:ascii="Traditional Arabic" w:hAnsi="Traditional Arabic" w:cs="Traditional Arabic" w:hint="eastAsia"/>
          <w:b/>
          <w:bCs/>
          <w:color w:val="000000" w:themeColor="text1"/>
          <w:sz w:val="40"/>
          <w:szCs w:val="40"/>
          <w:rtl/>
        </w:rPr>
        <w:t>ة</w:t>
      </w:r>
      <w:r w:rsidR="0012332E" w:rsidRPr="00093C60">
        <w:rPr>
          <w:rFonts w:ascii="Traditional Arabic" w:hAnsi="Traditional Arabic" w:cs="Traditional Arabic" w:hint="cs"/>
          <w:b/>
          <w:bCs/>
          <w:color w:val="000000" w:themeColor="text1"/>
          <w:sz w:val="40"/>
          <w:szCs w:val="40"/>
          <w:rtl/>
        </w:rPr>
        <w:t xml:space="preserve"> التطبيقية:</w:t>
      </w:r>
    </w:p>
    <w:p w14:paraId="3C5BC49A" w14:textId="77777777" w:rsidR="0012332E" w:rsidRPr="00093C60" w:rsidRDefault="0012332E" w:rsidP="0012332E">
      <w:pPr>
        <w:bidi/>
        <w:rPr>
          <w:rFonts w:ascii="Traditional Arabic" w:hAnsi="Traditional Arabic" w:cs="Traditional Arabic"/>
          <w:color w:val="000000" w:themeColor="text1"/>
          <w:sz w:val="40"/>
          <w:szCs w:val="40"/>
          <w:rtl/>
        </w:rPr>
      </w:pPr>
      <w:r w:rsidRPr="00093C60">
        <w:rPr>
          <w:rFonts w:ascii="Traditional Arabic" w:hAnsi="Traditional Arabic" w:cs="Traditional Arabic"/>
          <w:color w:val="000000" w:themeColor="text1"/>
          <w:sz w:val="40"/>
          <w:szCs w:val="40"/>
          <w:rtl/>
        </w:rPr>
        <w:t>تمثل هذه الدراسة مساهمة عملية مهمة في تطوير الأداء القيادي داخل المؤسسات، لا سيما في قطاع السيارات السعودي، حيث تُواجه الشركات تحديات متزايدة تتطلب تعزيز مرونة القادة وقدرتهم على التكيف مع الضغوط الإدارية. ومن هذا المنطلق، تسهم الدراسة في:</w:t>
      </w:r>
    </w:p>
    <w:p w14:paraId="5CBA0D6C" w14:textId="60789E88" w:rsidR="00182EFF" w:rsidRPr="00AC3C5B" w:rsidRDefault="0012332E" w:rsidP="007A31D1">
      <w:pPr>
        <w:pStyle w:val="ListParagraph"/>
        <w:numPr>
          <w:ilvl w:val="0"/>
          <w:numId w:val="5"/>
        </w:numPr>
        <w:bidi/>
        <w:rPr>
          <w:rFonts w:ascii="Traditional Arabic" w:hAnsi="Traditional Arabic" w:cs="Traditional Arabic"/>
          <w:color w:val="000000" w:themeColor="text1"/>
          <w:sz w:val="40"/>
          <w:szCs w:val="40"/>
        </w:rPr>
      </w:pPr>
      <w:r w:rsidRPr="00AC3C5B">
        <w:rPr>
          <w:rFonts w:ascii="Traditional Arabic" w:hAnsi="Traditional Arabic" w:cs="Traditional Arabic"/>
          <w:b/>
          <w:bCs/>
          <w:color w:val="000000" w:themeColor="text1"/>
          <w:sz w:val="40"/>
          <w:szCs w:val="40"/>
          <w:rtl/>
        </w:rPr>
        <w:t xml:space="preserve">تحسين برامج تطوير القادة وفق استراتيجيات مستندة </w:t>
      </w:r>
      <w:r w:rsidR="00182EFF" w:rsidRPr="00AC3C5B">
        <w:rPr>
          <w:rFonts w:ascii="Traditional Arabic" w:hAnsi="Traditional Arabic" w:cs="Traditional Arabic" w:hint="cs"/>
          <w:b/>
          <w:bCs/>
          <w:color w:val="000000" w:themeColor="text1"/>
          <w:sz w:val="40"/>
          <w:szCs w:val="40"/>
          <w:rtl/>
        </w:rPr>
        <w:t>على التحليل المنهجي للبيانات والتجارب العملية</w:t>
      </w:r>
      <w:r w:rsidRPr="00AC3C5B">
        <w:rPr>
          <w:rFonts w:ascii="Traditional Arabic" w:hAnsi="Traditional Arabic" w:cs="Traditional Arabic"/>
          <w:b/>
          <w:bCs/>
          <w:color w:val="000000" w:themeColor="text1"/>
          <w:sz w:val="40"/>
          <w:szCs w:val="40"/>
          <w:rtl/>
        </w:rPr>
        <w:t>:</w:t>
      </w:r>
    </w:p>
    <w:p w14:paraId="4A5F3865" w14:textId="11F18B53" w:rsidR="0012332E" w:rsidRPr="00AC3C5B" w:rsidRDefault="0012332E" w:rsidP="00182EFF">
      <w:pPr>
        <w:bidi/>
        <w:ind w:left="360"/>
        <w:rPr>
          <w:rFonts w:ascii="Traditional Arabic" w:hAnsi="Traditional Arabic" w:cs="Traditional Arabic"/>
          <w:color w:val="000000" w:themeColor="text1"/>
          <w:sz w:val="40"/>
          <w:szCs w:val="40"/>
          <w:rtl/>
        </w:rPr>
      </w:pPr>
      <w:r w:rsidRPr="00182EFF">
        <w:rPr>
          <w:rFonts w:ascii="Traditional Arabic" w:hAnsi="Traditional Arabic" w:cs="Traditional Arabic"/>
          <w:color w:val="000000" w:themeColor="text1"/>
          <w:sz w:val="36"/>
          <w:szCs w:val="36"/>
          <w:rtl/>
        </w:rPr>
        <w:t xml:space="preserve"> </w:t>
      </w:r>
      <w:r w:rsidRPr="00AC3C5B">
        <w:rPr>
          <w:rFonts w:ascii="Traditional Arabic" w:hAnsi="Traditional Arabic" w:cs="Traditional Arabic"/>
          <w:color w:val="000000" w:themeColor="text1"/>
          <w:sz w:val="40"/>
          <w:szCs w:val="40"/>
          <w:rtl/>
        </w:rPr>
        <w:t xml:space="preserve">توفر الدراسة معطيات تحليلية دقيقة حول تأثير الضغوط الإدارية على القيادة، مما يمكن المؤسسات من تصميم برامج تدريبية متكاملة تركز على تعزيز مهارات المرونة القيادية والتكيف الإداري. وفي حالة تطبيق نتائج البحث على </w:t>
      </w:r>
      <w:r w:rsidR="0089398F" w:rsidRPr="00AC3C5B">
        <w:rPr>
          <w:rFonts w:ascii="Traditional Arabic" w:hAnsi="Traditional Arabic" w:cs="Traditional Arabic" w:hint="cs"/>
          <w:color w:val="000000" w:themeColor="text1"/>
          <w:sz w:val="40"/>
          <w:szCs w:val="40"/>
          <w:rtl/>
        </w:rPr>
        <w:t xml:space="preserve">الشركة </w:t>
      </w:r>
      <w:r w:rsidR="0089398F" w:rsidRPr="00AC3C5B">
        <w:rPr>
          <w:rFonts w:ascii="Traditional Arabic" w:hAnsi="Traditional Arabic" w:cs="Traditional Arabic"/>
          <w:color w:val="000000" w:themeColor="text1"/>
          <w:sz w:val="40"/>
          <w:szCs w:val="40"/>
        </w:rPr>
        <w:t>A</w:t>
      </w:r>
      <w:r w:rsidRPr="00AC3C5B">
        <w:rPr>
          <w:rFonts w:ascii="Traditional Arabic" w:hAnsi="Traditional Arabic" w:cs="Traditional Arabic"/>
          <w:color w:val="000000" w:themeColor="text1"/>
          <w:sz w:val="40"/>
          <w:szCs w:val="40"/>
          <w:rtl/>
        </w:rPr>
        <w:t xml:space="preserve"> يمكن تطوير برامج تنموية تستهدف بناء قيادات أكثر كفاءة في التعامل مع التحديات التنظيمية.</w:t>
      </w:r>
    </w:p>
    <w:p w14:paraId="0F065203" w14:textId="77777777" w:rsidR="00702DED" w:rsidRPr="00AC3C5B" w:rsidRDefault="0012332E" w:rsidP="007A31D1">
      <w:pPr>
        <w:pStyle w:val="ListParagraph"/>
        <w:numPr>
          <w:ilvl w:val="0"/>
          <w:numId w:val="5"/>
        </w:numPr>
        <w:bidi/>
        <w:rPr>
          <w:rFonts w:ascii="Traditional Arabic" w:hAnsi="Traditional Arabic" w:cs="Traditional Arabic"/>
          <w:color w:val="000000" w:themeColor="text1"/>
          <w:sz w:val="40"/>
          <w:szCs w:val="40"/>
        </w:rPr>
      </w:pPr>
      <w:r w:rsidRPr="00AC3C5B">
        <w:rPr>
          <w:rFonts w:ascii="Traditional Arabic" w:hAnsi="Traditional Arabic" w:cs="Traditional Arabic"/>
          <w:b/>
          <w:bCs/>
          <w:color w:val="000000" w:themeColor="text1"/>
          <w:sz w:val="40"/>
          <w:szCs w:val="40"/>
          <w:rtl/>
        </w:rPr>
        <w:t>تعزيز استراتيجيات التكيف المؤسسي في بيئات العمل الديناميكية:</w:t>
      </w:r>
      <w:r w:rsidRPr="00AC3C5B">
        <w:rPr>
          <w:rFonts w:ascii="Traditional Arabic" w:hAnsi="Traditional Arabic" w:cs="Traditional Arabic"/>
          <w:color w:val="000000" w:themeColor="text1"/>
          <w:sz w:val="40"/>
          <w:szCs w:val="40"/>
          <w:rtl/>
        </w:rPr>
        <w:t xml:space="preserve"> </w:t>
      </w:r>
    </w:p>
    <w:p w14:paraId="37BA744B" w14:textId="200F88F8" w:rsidR="0012332E" w:rsidRDefault="0012332E" w:rsidP="00702DED">
      <w:pPr>
        <w:bidi/>
        <w:ind w:left="360"/>
        <w:rPr>
          <w:rFonts w:ascii="Traditional Arabic" w:hAnsi="Traditional Arabic" w:cs="Traditional Arabic"/>
          <w:color w:val="000000" w:themeColor="text1"/>
          <w:sz w:val="40"/>
          <w:szCs w:val="40"/>
        </w:rPr>
      </w:pPr>
      <w:r w:rsidRPr="00AC3C5B">
        <w:rPr>
          <w:rFonts w:ascii="Traditional Arabic" w:hAnsi="Traditional Arabic" w:cs="Traditional Arabic"/>
          <w:color w:val="000000" w:themeColor="text1"/>
          <w:sz w:val="40"/>
          <w:szCs w:val="40"/>
          <w:rtl/>
        </w:rPr>
        <w:t>تساعد الدراسة في تقديم رؤى استراتيجية للشركات في قطاع السيارات السعودي حول كيفية التعامل مع الضغوط التنظيمية، مما يُمكّن المؤسسات من وضع سياسات إدارية أكثر فعالية لتعزيز قدرة القادة على مواجهة التحديات وتحقيق الأهداف التنظيمية بكفاءة أعلى.</w:t>
      </w:r>
    </w:p>
    <w:p w14:paraId="02CF8244" w14:textId="77777777" w:rsidR="00AC3C5B" w:rsidRDefault="00AC3C5B" w:rsidP="00AC3C5B">
      <w:pPr>
        <w:bidi/>
        <w:ind w:left="360"/>
        <w:rPr>
          <w:rFonts w:ascii="Traditional Arabic" w:hAnsi="Traditional Arabic" w:cs="Traditional Arabic"/>
          <w:color w:val="000000" w:themeColor="text1"/>
          <w:sz w:val="40"/>
          <w:szCs w:val="40"/>
        </w:rPr>
      </w:pPr>
    </w:p>
    <w:p w14:paraId="3ECEA4B1" w14:textId="77777777" w:rsidR="00AC3C5B" w:rsidRPr="00AC3C5B" w:rsidRDefault="00AC3C5B" w:rsidP="00AC3C5B">
      <w:pPr>
        <w:bidi/>
        <w:ind w:left="360"/>
        <w:rPr>
          <w:rFonts w:ascii="Traditional Arabic" w:hAnsi="Traditional Arabic" w:cs="Traditional Arabic"/>
          <w:color w:val="000000" w:themeColor="text1"/>
          <w:sz w:val="40"/>
          <w:szCs w:val="40"/>
        </w:rPr>
      </w:pPr>
    </w:p>
    <w:p w14:paraId="10C602EE" w14:textId="77777777" w:rsidR="00702DED" w:rsidRPr="00AC3C5B" w:rsidRDefault="0012332E" w:rsidP="007A31D1">
      <w:pPr>
        <w:pStyle w:val="ListParagraph"/>
        <w:numPr>
          <w:ilvl w:val="0"/>
          <w:numId w:val="5"/>
        </w:numPr>
        <w:bidi/>
        <w:rPr>
          <w:rFonts w:ascii="Traditional Arabic" w:hAnsi="Traditional Arabic" w:cs="Traditional Arabic"/>
          <w:color w:val="000000" w:themeColor="text1"/>
          <w:sz w:val="40"/>
          <w:szCs w:val="40"/>
        </w:rPr>
      </w:pPr>
      <w:r w:rsidRPr="00AC3C5B">
        <w:rPr>
          <w:rFonts w:ascii="Traditional Arabic" w:hAnsi="Traditional Arabic" w:cs="Traditional Arabic"/>
          <w:b/>
          <w:bCs/>
          <w:color w:val="000000" w:themeColor="text1"/>
          <w:sz w:val="40"/>
          <w:szCs w:val="40"/>
          <w:rtl/>
        </w:rPr>
        <w:lastRenderedPageBreak/>
        <w:t>مواءمة مخرجات البحث مع أهداف رؤية المملكة 2030:</w:t>
      </w:r>
      <w:r w:rsidRPr="00AC3C5B">
        <w:rPr>
          <w:rFonts w:ascii="Traditional Arabic" w:hAnsi="Traditional Arabic" w:cs="Traditional Arabic"/>
          <w:color w:val="000000" w:themeColor="text1"/>
          <w:sz w:val="40"/>
          <w:szCs w:val="40"/>
          <w:rtl/>
        </w:rPr>
        <w:t xml:space="preserve"> </w:t>
      </w:r>
    </w:p>
    <w:p w14:paraId="4A9BE991" w14:textId="4D7B5DB0" w:rsidR="0012332E" w:rsidRPr="00AC3C5B" w:rsidRDefault="0012332E" w:rsidP="00702DED">
      <w:pPr>
        <w:bidi/>
        <w:ind w:left="360"/>
        <w:rPr>
          <w:rFonts w:ascii="Traditional Arabic" w:hAnsi="Traditional Arabic" w:cs="Traditional Arabic"/>
          <w:color w:val="000000" w:themeColor="text1"/>
          <w:sz w:val="40"/>
          <w:szCs w:val="40"/>
        </w:rPr>
      </w:pPr>
      <w:r w:rsidRPr="00AC3C5B">
        <w:rPr>
          <w:rFonts w:ascii="Traditional Arabic" w:hAnsi="Traditional Arabic" w:cs="Traditional Arabic"/>
          <w:color w:val="000000" w:themeColor="text1"/>
          <w:sz w:val="40"/>
          <w:szCs w:val="40"/>
          <w:rtl/>
        </w:rPr>
        <w:t xml:space="preserve">تساهم الدراسة في دعم رؤية المملكة </w:t>
      </w:r>
      <w:r w:rsidRPr="00AC3C5B">
        <w:rPr>
          <w:rFonts w:ascii="Traditional Arabic" w:hAnsi="Traditional Arabic" w:cs="Traditional Arabic"/>
          <w:b/>
          <w:bCs/>
          <w:color w:val="000000" w:themeColor="text1"/>
          <w:sz w:val="40"/>
          <w:szCs w:val="40"/>
          <w:rtl/>
        </w:rPr>
        <w:t>2030</w:t>
      </w:r>
      <w:r w:rsidRPr="00AC3C5B">
        <w:rPr>
          <w:rFonts w:ascii="Traditional Arabic" w:hAnsi="Traditional Arabic" w:cs="Traditional Arabic"/>
          <w:color w:val="000000" w:themeColor="text1"/>
          <w:sz w:val="40"/>
          <w:szCs w:val="40"/>
          <w:rtl/>
        </w:rPr>
        <w:t>، من خلال تحليل كيفية إدارة الضغوط الإدارية في المؤسسات وتأثيرها على تعزيز الابتكار والتطوير التنظيمي، وهو ما ينعكس إيجابيًا على تحسين كفاءة القيادات التنفيذية وتحقيق الاستدامة المؤسسية في ظل التحولات الاقتصادية المستمرة.</w:t>
      </w:r>
    </w:p>
    <w:p w14:paraId="242EEA56" w14:textId="77777777" w:rsidR="00702DED" w:rsidRPr="00AC3C5B" w:rsidRDefault="0012332E" w:rsidP="007A31D1">
      <w:pPr>
        <w:pStyle w:val="ListParagraph"/>
        <w:numPr>
          <w:ilvl w:val="0"/>
          <w:numId w:val="5"/>
        </w:numPr>
        <w:bidi/>
        <w:rPr>
          <w:rFonts w:ascii="Traditional Arabic" w:hAnsi="Traditional Arabic" w:cs="Traditional Arabic"/>
          <w:b/>
          <w:bCs/>
          <w:color w:val="000000" w:themeColor="text1"/>
          <w:sz w:val="40"/>
          <w:szCs w:val="40"/>
        </w:rPr>
      </w:pPr>
      <w:r w:rsidRPr="00AC3C5B">
        <w:rPr>
          <w:rFonts w:ascii="Traditional Arabic" w:hAnsi="Traditional Arabic" w:cs="Traditional Arabic"/>
          <w:b/>
          <w:bCs/>
          <w:color w:val="000000" w:themeColor="text1"/>
          <w:sz w:val="40"/>
          <w:szCs w:val="40"/>
          <w:rtl/>
        </w:rPr>
        <w:t xml:space="preserve">تقديم أدوات قيادية ونماذج عملية قابلة للتنفيذ: </w:t>
      </w:r>
    </w:p>
    <w:p w14:paraId="43B73DCE" w14:textId="2F63D6A9" w:rsidR="0012332E" w:rsidRPr="000F36C8" w:rsidRDefault="0012332E" w:rsidP="00702DED">
      <w:pPr>
        <w:bidi/>
        <w:rPr>
          <w:rFonts w:ascii="Traditional Arabic" w:hAnsi="Traditional Arabic" w:cs="Traditional Arabic"/>
          <w:color w:val="000000" w:themeColor="text1"/>
          <w:sz w:val="40"/>
          <w:szCs w:val="40"/>
        </w:rPr>
      </w:pPr>
      <w:r w:rsidRPr="000F36C8">
        <w:rPr>
          <w:rFonts w:ascii="Traditional Arabic" w:hAnsi="Traditional Arabic" w:cs="Traditional Arabic"/>
          <w:color w:val="000000" w:themeColor="text1"/>
          <w:sz w:val="40"/>
          <w:szCs w:val="40"/>
          <w:rtl/>
        </w:rPr>
        <w:t>توفر الدراسة إرشادات عملية وأدوات تقييمية يمكن للقادة الاستفادة منها في تعزيز قدرتهم على التكيف مع الضغوط، مما يساعد في تطوير نماذج تنظيمية تضمن الاستمرارية والقدرة على التكيف مع الأزمات، وهو أمر بالغ الأهمية للشركات التي تعمل في أسواق تنافسية مثل قطاع السيارات.</w:t>
      </w:r>
    </w:p>
    <w:p w14:paraId="2D888F96" w14:textId="77777777" w:rsidR="00702DED" w:rsidRPr="000F36C8" w:rsidRDefault="0012332E" w:rsidP="007A31D1">
      <w:pPr>
        <w:pStyle w:val="ListParagraph"/>
        <w:numPr>
          <w:ilvl w:val="0"/>
          <w:numId w:val="5"/>
        </w:numPr>
        <w:bidi/>
        <w:rPr>
          <w:rFonts w:ascii="Traditional Arabic" w:hAnsi="Traditional Arabic" w:cs="Traditional Arabic"/>
          <w:b/>
          <w:bCs/>
          <w:color w:val="000000" w:themeColor="text1"/>
          <w:sz w:val="40"/>
          <w:szCs w:val="40"/>
        </w:rPr>
      </w:pPr>
      <w:r w:rsidRPr="000F36C8">
        <w:rPr>
          <w:rFonts w:ascii="Traditional Arabic" w:hAnsi="Traditional Arabic" w:cs="Traditional Arabic"/>
          <w:b/>
          <w:bCs/>
          <w:color w:val="000000" w:themeColor="text1"/>
          <w:sz w:val="40"/>
          <w:szCs w:val="40"/>
          <w:rtl/>
        </w:rPr>
        <w:t xml:space="preserve">تحليل العوامل المؤثرة على استجابة القادة للضغوط في سياقات ثقافية وتنظيمية مختلفة: </w:t>
      </w:r>
    </w:p>
    <w:p w14:paraId="78583A6E" w14:textId="01A4E241" w:rsidR="0012332E" w:rsidRPr="000F36C8" w:rsidRDefault="0012332E" w:rsidP="000F36C8">
      <w:pPr>
        <w:bidi/>
        <w:rPr>
          <w:rFonts w:ascii="Traditional Arabic" w:hAnsi="Traditional Arabic" w:cs="Traditional Arabic"/>
          <w:color w:val="000000" w:themeColor="text1"/>
          <w:sz w:val="40"/>
          <w:szCs w:val="40"/>
        </w:rPr>
      </w:pPr>
      <w:r w:rsidRPr="000F36C8">
        <w:rPr>
          <w:rFonts w:ascii="Traditional Arabic" w:hAnsi="Traditional Arabic" w:cs="Traditional Arabic"/>
          <w:color w:val="000000" w:themeColor="text1"/>
          <w:sz w:val="40"/>
          <w:szCs w:val="40"/>
          <w:rtl/>
        </w:rPr>
        <w:t>تتناول الدراسة التأثيرات المشتركة لكل من الخصائص الشخصية للقادة، والدعم التنظيمي، والثقافة المؤسسية في تحديد مدى قدرتهم على التعامل مع الضغوط الإدارية، مما يوفر إطارًا عمليًا للشركات التي تسعى إلى تصميم بيئات عمل داعمة تعزز من كفاءة القيادات داخل المؤسسات.</w:t>
      </w:r>
    </w:p>
    <w:p w14:paraId="1B5D7991" w14:textId="41499868" w:rsidR="0012332E" w:rsidRPr="000F36C8" w:rsidRDefault="00D53655" w:rsidP="0012332E">
      <w:pPr>
        <w:bidi/>
        <w:rPr>
          <w:rFonts w:ascii="Traditional Arabic" w:hAnsi="Traditional Arabic" w:cs="Traditional Arabic"/>
          <w:color w:val="000000" w:themeColor="text1"/>
          <w:sz w:val="40"/>
          <w:szCs w:val="40"/>
        </w:rPr>
      </w:pPr>
      <w:r w:rsidRPr="000F36C8">
        <w:rPr>
          <w:rFonts w:ascii="Traditional Arabic" w:hAnsi="Traditional Arabic" w:cs="Traditional Arabic" w:hint="cs"/>
          <w:color w:val="000000" w:themeColor="text1"/>
          <w:sz w:val="40"/>
          <w:szCs w:val="40"/>
          <w:rtl/>
        </w:rPr>
        <w:t xml:space="preserve">ومن ثم يمكن القول </w:t>
      </w:r>
      <w:r w:rsidR="00FC355F" w:rsidRPr="000F36C8">
        <w:rPr>
          <w:rFonts w:ascii="Traditional Arabic" w:hAnsi="Traditional Arabic" w:cs="Traditional Arabic" w:hint="cs"/>
          <w:color w:val="000000" w:themeColor="text1"/>
          <w:sz w:val="40"/>
          <w:szCs w:val="40"/>
          <w:rtl/>
        </w:rPr>
        <w:t>إن</w:t>
      </w:r>
      <w:r w:rsidRPr="000F36C8">
        <w:rPr>
          <w:rFonts w:ascii="Traditional Arabic" w:hAnsi="Traditional Arabic" w:cs="Traditional Arabic" w:hint="cs"/>
          <w:color w:val="000000" w:themeColor="text1"/>
          <w:sz w:val="40"/>
          <w:szCs w:val="40"/>
          <w:rtl/>
        </w:rPr>
        <w:t xml:space="preserve"> </w:t>
      </w:r>
      <w:r w:rsidR="0012332E" w:rsidRPr="000F36C8">
        <w:rPr>
          <w:rFonts w:ascii="Traditional Arabic" w:hAnsi="Traditional Arabic" w:cs="Traditional Arabic"/>
          <w:color w:val="000000" w:themeColor="text1"/>
          <w:sz w:val="40"/>
          <w:szCs w:val="40"/>
          <w:rtl/>
        </w:rPr>
        <w:t>هذه الدراسة</w:t>
      </w:r>
      <w:r w:rsidRPr="000F36C8">
        <w:rPr>
          <w:rFonts w:ascii="Traditional Arabic" w:hAnsi="Traditional Arabic" w:cs="Traditional Arabic" w:hint="cs"/>
          <w:color w:val="000000" w:themeColor="text1"/>
          <w:sz w:val="40"/>
          <w:szCs w:val="40"/>
          <w:rtl/>
        </w:rPr>
        <w:t xml:space="preserve"> </w:t>
      </w:r>
      <w:r w:rsidRPr="000F36C8">
        <w:rPr>
          <w:rFonts w:ascii="Traditional Arabic" w:hAnsi="Traditional Arabic" w:cs="Traditional Arabic"/>
          <w:color w:val="000000" w:themeColor="text1"/>
          <w:sz w:val="40"/>
          <w:szCs w:val="40"/>
          <w:rtl/>
        </w:rPr>
        <w:t>توفر</w:t>
      </w:r>
      <w:r w:rsidR="0012332E" w:rsidRPr="000F36C8">
        <w:rPr>
          <w:rFonts w:ascii="Traditional Arabic" w:hAnsi="Traditional Arabic" w:cs="Traditional Arabic"/>
          <w:color w:val="000000" w:themeColor="text1"/>
          <w:sz w:val="40"/>
          <w:szCs w:val="40"/>
          <w:rtl/>
        </w:rPr>
        <w:t xml:space="preserve"> خريطة طريق متكاملة لمساعدة المؤسسات على تحويل الضغوط الإدارية من تحدٍّ يعوق الأداء إلى محفز لتعزيز الكفاءة القيادية. مما يعزز من استقرار الشركات في ظل التحولات التنظيمية والاقتصادية المستمرة.</w:t>
      </w:r>
    </w:p>
    <w:p w14:paraId="0588A5AD" w14:textId="66279E87" w:rsidR="0060065E" w:rsidRPr="000F36C8" w:rsidRDefault="00702DED" w:rsidP="007A31D1">
      <w:pPr>
        <w:pStyle w:val="ListParagraph"/>
        <w:numPr>
          <w:ilvl w:val="0"/>
          <w:numId w:val="5"/>
        </w:numPr>
        <w:bidi/>
        <w:rPr>
          <w:rFonts w:ascii="Traditional Arabic" w:hAnsi="Traditional Arabic" w:cs="Traditional Arabic"/>
          <w:b/>
          <w:bCs/>
          <w:color w:val="000000" w:themeColor="text1"/>
          <w:sz w:val="40"/>
          <w:szCs w:val="40"/>
        </w:rPr>
      </w:pPr>
      <w:r w:rsidRPr="000F36C8">
        <w:rPr>
          <w:rFonts w:ascii="Traditional Arabic" w:hAnsi="Traditional Arabic" w:cs="Traditional Arabic" w:hint="cs"/>
          <w:b/>
          <w:bCs/>
          <w:color w:val="000000" w:themeColor="text1"/>
          <w:sz w:val="40"/>
          <w:szCs w:val="40"/>
          <w:rtl/>
        </w:rPr>
        <w:lastRenderedPageBreak/>
        <w:t>تطوير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إطار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لقياس</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تأثير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الضغوط</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الإدارية</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من</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منظور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تنوع</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الأجيال:</w:t>
      </w:r>
    </w:p>
    <w:p w14:paraId="062D4F29" w14:textId="7F9CA641" w:rsidR="0060065E" w:rsidRPr="000F36C8" w:rsidRDefault="00702DED" w:rsidP="0060065E">
      <w:pPr>
        <w:bidi/>
        <w:rPr>
          <w:rFonts w:ascii="Traditional Arabic" w:hAnsi="Traditional Arabic" w:cs="Traditional Arabic"/>
          <w:color w:val="000000" w:themeColor="text1"/>
          <w:sz w:val="40"/>
          <w:szCs w:val="40"/>
          <w:rtl/>
        </w:rPr>
      </w:pPr>
      <w:r w:rsidRPr="000F36C8">
        <w:rPr>
          <w:rFonts w:ascii="Traditional Arabic" w:hAnsi="Traditional Arabic" w:cs="Traditional Arabic" w:hint="cs"/>
          <w:color w:val="000000" w:themeColor="text1"/>
          <w:sz w:val="40"/>
          <w:szCs w:val="40"/>
          <w:rtl/>
        </w:rPr>
        <w:t>تهدف</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الدراسة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إلى</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وضع</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إطار</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تحليلي</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يمكن</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من</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خلاله</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قياس</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تأثير</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الضغوط</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الإدارية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استنادًا</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إلى</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الفروقات</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الجيلية،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حيث</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تختلف</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استجابات</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الأجيال</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المختلفة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b/>
          <w:bCs/>
          <w:color w:val="000000" w:themeColor="text1"/>
          <w:sz w:val="40"/>
          <w:szCs w:val="40"/>
        </w:rPr>
        <w:t>X, Y, Z</w:t>
      </w:r>
      <w:r w:rsidRPr="000F36C8">
        <w:rPr>
          <w:rFonts w:ascii="Traditional Arabic" w:hAnsi="Traditional Arabic" w:cs="Traditional Arabic"/>
          <w:color w:val="000000" w:themeColor="text1"/>
          <w:sz w:val="40"/>
          <w:szCs w:val="40"/>
          <w:rtl/>
        </w:rPr>
        <w:t>) للضغوط بناءً على تجاربهم المهنية، وخلفياتهم الثقافية، والتطورات التكنولوجية التي عايشوها.</w:t>
      </w:r>
    </w:p>
    <w:p w14:paraId="06455473" w14:textId="4547AA18" w:rsidR="00702DED" w:rsidRPr="000F36C8" w:rsidRDefault="00702DED" w:rsidP="00702DED">
      <w:pPr>
        <w:bidi/>
        <w:rPr>
          <w:rFonts w:ascii="Traditional Arabic" w:hAnsi="Traditional Arabic" w:cs="Traditional Arabic"/>
          <w:color w:val="000000" w:themeColor="text1"/>
          <w:sz w:val="40"/>
          <w:szCs w:val="40"/>
          <w:rtl/>
        </w:rPr>
      </w:pPr>
      <w:r w:rsidRPr="000F36C8">
        <w:rPr>
          <w:rFonts w:ascii="Traditional Arabic" w:hAnsi="Traditional Arabic" w:cs="Traditional Arabic"/>
          <w:color w:val="000000" w:themeColor="text1"/>
          <w:sz w:val="40"/>
          <w:szCs w:val="40"/>
          <w:rtl/>
        </w:rPr>
        <w:t>يمكن الاستفادة من هذا الإطار ليس فقط لفهم كيفية تعامل القادة الحاليين مع الضغوط، ولكن أيضًا لتهيئة الأجيال القادمة مثل جيل ألفا (</w:t>
      </w:r>
      <w:r w:rsidRPr="000F36C8">
        <w:rPr>
          <w:rFonts w:ascii="Traditional Arabic" w:hAnsi="Traditional Arabic" w:cs="Traditional Arabic"/>
          <w:b/>
          <w:bCs/>
          <w:color w:val="000000" w:themeColor="text1"/>
          <w:sz w:val="40"/>
          <w:szCs w:val="40"/>
        </w:rPr>
        <w:t>Alpha</w:t>
      </w:r>
      <w:r w:rsidRPr="000F36C8">
        <w:rPr>
          <w:rFonts w:ascii="Traditional Arabic" w:hAnsi="Traditional Arabic" w:cs="Traditional Arabic"/>
          <w:color w:val="000000" w:themeColor="text1"/>
          <w:sz w:val="40"/>
          <w:szCs w:val="40"/>
          <w:rtl/>
        </w:rPr>
        <w:t>)، وحتى جيل بيتا (</w:t>
      </w:r>
      <w:r w:rsidRPr="000F36C8">
        <w:rPr>
          <w:rFonts w:ascii="Traditional Arabic" w:hAnsi="Traditional Arabic" w:cs="Traditional Arabic"/>
          <w:b/>
          <w:bCs/>
          <w:color w:val="000000" w:themeColor="text1"/>
          <w:sz w:val="40"/>
          <w:szCs w:val="40"/>
        </w:rPr>
        <w:t>Beta</w:t>
      </w:r>
      <w:r w:rsidRPr="000F36C8">
        <w:rPr>
          <w:rFonts w:ascii="Traditional Arabic" w:hAnsi="Traditional Arabic" w:cs="Traditional Arabic"/>
          <w:color w:val="000000" w:themeColor="text1"/>
          <w:sz w:val="40"/>
          <w:szCs w:val="40"/>
          <w:rtl/>
        </w:rPr>
        <w:t>)، الذين سيدخلون سوق العمل مستقبلًا، من خلال تصميم برامج تدريبية تتناسب مع خصائص كل جيل واحتياجاته الخاصة في مواجهة الضغوط المؤسسية.</w:t>
      </w:r>
    </w:p>
    <w:p w14:paraId="1A066B50" w14:textId="77777777" w:rsidR="00896F67" w:rsidRDefault="00896F67" w:rsidP="00896F67">
      <w:pPr>
        <w:bidi/>
        <w:rPr>
          <w:rFonts w:ascii="Traditional Arabic" w:hAnsi="Traditional Arabic" w:cs="Traditional Arabic"/>
          <w:color w:val="000000" w:themeColor="text1"/>
          <w:sz w:val="36"/>
          <w:szCs w:val="36"/>
          <w:rtl/>
        </w:rPr>
      </w:pPr>
    </w:p>
    <w:p w14:paraId="0966DF49" w14:textId="77777777" w:rsidR="00FB53B5" w:rsidRDefault="00FB53B5" w:rsidP="00FB53B5">
      <w:pPr>
        <w:bidi/>
        <w:rPr>
          <w:rFonts w:ascii="Traditional Arabic" w:hAnsi="Traditional Arabic" w:cs="Traditional Arabic"/>
          <w:color w:val="000000" w:themeColor="text1"/>
          <w:sz w:val="36"/>
          <w:szCs w:val="36"/>
          <w:rtl/>
        </w:rPr>
      </w:pPr>
    </w:p>
    <w:p w14:paraId="29A87EB7" w14:textId="77777777" w:rsidR="00FB53B5" w:rsidRDefault="00FB53B5" w:rsidP="00FB53B5">
      <w:pPr>
        <w:bidi/>
        <w:rPr>
          <w:rFonts w:ascii="Traditional Arabic" w:hAnsi="Traditional Arabic" w:cs="Traditional Arabic"/>
          <w:color w:val="000000" w:themeColor="text1"/>
          <w:sz w:val="36"/>
          <w:szCs w:val="36"/>
          <w:rtl/>
        </w:rPr>
      </w:pPr>
    </w:p>
    <w:p w14:paraId="0F445967" w14:textId="77777777" w:rsidR="00FB53B5" w:rsidRDefault="00FB53B5" w:rsidP="00FB53B5">
      <w:pPr>
        <w:bidi/>
        <w:rPr>
          <w:rFonts w:ascii="Traditional Arabic" w:hAnsi="Traditional Arabic" w:cs="Traditional Arabic"/>
          <w:color w:val="000000" w:themeColor="text1"/>
          <w:sz w:val="36"/>
          <w:szCs w:val="36"/>
          <w:rtl/>
        </w:rPr>
      </w:pPr>
    </w:p>
    <w:p w14:paraId="229800E3" w14:textId="77777777" w:rsidR="00896F67" w:rsidRDefault="00896F67" w:rsidP="00896F67">
      <w:pPr>
        <w:bidi/>
        <w:rPr>
          <w:rFonts w:ascii="Traditional Arabic" w:hAnsi="Traditional Arabic" w:cs="Traditional Arabic"/>
          <w:color w:val="000000" w:themeColor="text1"/>
          <w:sz w:val="36"/>
          <w:szCs w:val="36"/>
          <w:rtl/>
        </w:rPr>
      </w:pPr>
    </w:p>
    <w:p w14:paraId="4EADDE91" w14:textId="77777777" w:rsidR="00896F67" w:rsidRDefault="00896F67" w:rsidP="00896F67">
      <w:pPr>
        <w:bidi/>
        <w:rPr>
          <w:rFonts w:ascii="Traditional Arabic" w:hAnsi="Traditional Arabic" w:cs="Traditional Arabic"/>
          <w:color w:val="000000" w:themeColor="text1"/>
          <w:sz w:val="36"/>
          <w:szCs w:val="36"/>
          <w:rtl/>
        </w:rPr>
      </w:pPr>
    </w:p>
    <w:p w14:paraId="5DDB0E15" w14:textId="77777777" w:rsidR="00896F67" w:rsidRDefault="00896F67" w:rsidP="00896F67">
      <w:pPr>
        <w:bidi/>
        <w:rPr>
          <w:rFonts w:ascii="Traditional Arabic" w:hAnsi="Traditional Arabic" w:cs="Traditional Arabic"/>
          <w:color w:val="000000" w:themeColor="text1"/>
          <w:sz w:val="36"/>
          <w:szCs w:val="36"/>
          <w:rtl/>
        </w:rPr>
      </w:pPr>
    </w:p>
    <w:p w14:paraId="2C4A6C33" w14:textId="77777777" w:rsidR="00896F67" w:rsidRDefault="00896F67" w:rsidP="00896F67">
      <w:pPr>
        <w:bidi/>
        <w:rPr>
          <w:rFonts w:ascii="Traditional Arabic" w:hAnsi="Traditional Arabic" w:cs="Traditional Arabic"/>
          <w:color w:val="000000" w:themeColor="text1"/>
          <w:sz w:val="36"/>
          <w:szCs w:val="36"/>
          <w:rtl/>
        </w:rPr>
      </w:pPr>
    </w:p>
    <w:p w14:paraId="44386A30" w14:textId="77777777" w:rsidR="00896F67" w:rsidRDefault="00896F67" w:rsidP="00896F67">
      <w:pPr>
        <w:bidi/>
        <w:rPr>
          <w:rFonts w:ascii="Traditional Arabic" w:hAnsi="Traditional Arabic" w:cs="Traditional Arabic"/>
          <w:color w:val="000000" w:themeColor="text1"/>
          <w:sz w:val="36"/>
          <w:szCs w:val="36"/>
        </w:rPr>
      </w:pPr>
    </w:p>
    <w:p w14:paraId="0E8E9098" w14:textId="2D532E3F" w:rsidR="00A16E60" w:rsidRPr="000F36C8" w:rsidRDefault="004E0952" w:rsidP="005E0A36">
      <w:pPr>
        <w:shd w:val="clear" w:color="auto" w:fill="F2F2F2" w:themeFill="background1" w:themeFillShade="F2"/>
        <w:bidi/>
        <w:jc w:val="center"/>
        <w:rPr>
          <w:rFonts w:ascii="Traditional Arabic" w:hAnsi="Traditional Arabic" w:cs="Traditional Arabic"/>
          <w:b/>
          <w:bCs/>
          <w:color w:val="000000" w:themeColor="text1"/>
          <w:sz w:val="40"/>
          <w:szCs w:val="40"/>
          <w:u w:val="single"/>
        </w:rPr>
      </w:pPr>
      <w:r w:rsidRPr="000F36C8">
        <w:rPr>
          <w:rFonts w:ascii="Traditional Arabic" w:hAnsi="Traditional Arabic" w:cs="Traditional Arabic" w:hint="cs"/>
          <w:b/>
          <w:bCs/>
          <w:color w:val="000000" w:themeColor="text1"/>
          <w:sz w:val="40"/>
          <w:szCs w:val="40"/>
          <w:rtl/>
        </w:rPr>
        <w:lastRenderedPageBreak/>
        <w:t>1.</w:t>
      </w:r>
      <w:r w:rsidR="005E0A36" w:rsidRPr="000F36C8">
        <w:rPr>
          <w:rFonts w:ascii="Traditional Arabic" w:hAnsi="Traditional Arabic" w:cs="Traditional Arabic" w:hint="cs"/>
          <w:b/>
          <w:bCs/>
          <w:color w:val="000000" w:themeColor="text1"/>
          <w:sz w:val="40"/>
          <w:szCs w:val="40"/>
          <w:rtl/>
        </w:rPr>
        <w:t>4. أهدا</w:t>
      </w:r>
      <w:r w:rsidR="005E0A36" w:rsidRPr="000F36C8">
        <w:rPr>
          <w:rFonts w:ascii="Traditional Arabic" w:hAnsi="Traditional Arabic" w:cs="Traditional Arabic" w:hint="eastAsia"/>
          <w:b/>
          <w:bCs/>
          <w:color w:val="000000" w:themeColor="text1"/>
          <w:sz w:val="40"/>
          <w:szCs w:val="40"/>
          <w:rtl/>
        </w:rPr>
        <w:t>ف</w:t>
      </w:r>
      <w:r w:rsidR="00A16E60" w:rsidRPr="000F36C8">
        <w:rPr>
          <w:rFonts w:ascii="Traditional Arabic" w:hAnsi="Traditional Arabic" w:cs="Traditional Arabic"/>
          <w:b/>
          <w:bCs/>
          <w:color w:val="000000" w:themeColor="text1"/>
          <w:sz w:val="40"/>
          <w:szCs w:val="40"/>
          <w:rtl/>
        </w:rPr>
        <w:t xml:space="preserve"> </w:t>
      </w:r>
      <w:r w:rsidR="005C11C2" w:rsidRPr="000F36C8">
        <w:rPr>
          <w:rFonts w:ascii="Traditional Arabic" w:hAnsi="Traditional Arabic" w:cs="Traditional Arabic" w:hint="cs"/>
          <w:b/>
          <w:bCs/>
          <w:color w:val="000000" w:themeColor="text1"/>
          <w:sz w:val="40"/>
          <w:szCs w:val="40"/>
          <w:rtl/>
        </w:rPr>
        <w:t>الدراسة</w:t>
      </w:r>
      <w:r w:rsidR="00A16E60" w:rsidRPr="000F36C8">
        <w:rPr>
          <w:rFonts w:ascii="Traditional Arabic" w:hAnsi="Traditional Arabic" w:cs="Traditional Arabic"/>
          <w:b/>
          <w:bCs/>
          <w:color w:val="000000" w:themeColor="text1"/>
          <w:sz w:val="40"/>
          <w:szCs w:val="40"/>
          <w:rtl/>
        </w:rPr>
        <w:t>:</w:t>
      </w:r>
    </w:p>
    <w:p w14:paraId="242FF351" w14:textId="221F6009" w:rsidR="00A1201B" w:rsidRPr="000F36C8" w:rsidRDefault="005E0A36" w:rsidP="007847FA">
      <w:pPr>
        <w:bidi/>
        <w:rPr>
          <w:rFonts w:ascii="Traditional Arabic" w:hAnsi="Traditional Arabic" w:cs="Traditional Arabic"/>
          <w:b/>
          <w:bCs/>
          <w:color w:val="000000" w:themeColor="text1"/>
          <w:sz w:val="40"/>
          <w:szCs w:val="40"/>
          <w:rtl/>
        </w:rPr>
      </w:pPr>
      <w:r w:rsidRPr="000F36C8">
        <w:rPr>
          <w:rFonts w:ascii="Traditional Arabic" w:hAnsi="Traditional Arabic" w:cs="Traditional Arabic" w:hint="cs"/>
          <w:b/>
          <w:bCs/>
          <w:color w:val="000000" w:themeColor="text1"/>
          <w:sz w:val="40"/>
          <w:szCs w:val="40"/>
          <w:rtl/>
        </w:rPr>
        <w:t>1.4.1. الهد</w:t>
      </w:r>
      <w:r w:rsidRPr="000F36C8">
        <w:rPr>
          <w:rFonts w:ascii="Traditional Arabic" w:hAnsi="Traditional Arabic" w:cs="Traditional Arabic" w:hint="eastAsia"/>
          <w:b/>
          <w:bCs/>
          <w:color w:val="000000" w:themeColor="text1"/>
          <w:sz w:val="40"/>
          <w:szCs w:val="40"/>
          <w:rtl/>
        </w:rPr>
        <w:t>ف</w:t>
      </w:r>
      <w:r w:rsidR="00A1201B" w:rsidRPr="000F36C8">
        <w:rPr>
          <w:rFonts w:ascii="Traditional Arabic" w:hAnsi="Traditional Arabic" w:cs="Traditional Arabic"/>
          <w:b/>
          <w:bCs/>
          <w:color w:val="000000" w:themeColor="text1"/>
          <w:sz w:val="40"/>
          <w:szCs w:val="40"/>
          <w:rtl/>
        </w:rPr>
        <w:t xml:space="preserve"> الرئيس للدراسة: </w:t>
      </w:r>
    </w:p>
    <w:p w14:paraId="13D6C6C5" w14:textId="40071FDD" w:rsidR="00244BBF" w:rsidRPr="00AB39F3" w:rsidRDefault="00244BBF" w:rsidP="00092CD7">
      <w:pPr>
        <w:bidi/>
        <w:rPr>
          <w:rFonts w:ascii="Traditional Arabic" w:hAnsi="Traditional Arabic" w:cs="Traditional Arabic"/>
          <w:color w:val="000000" w:themeColor="text1"/>
          <w:sz w:val="40"/>
          <w:szCs w:val="40"/>
          <w:rtl/>
        </w:rPr>
      </w:pPr>
      <w:r w:rsidRPr="00AB39F3">
        <w:rPr>
          <w:rFonts w:ascii="Traditional Arabic" w:hAnsi="Traditional Arabic" w:cs="Traditional Arabic"/>
          <w:color w:val="000000" w:themeColor="text1"/>
          <w:sz w:val="40"/>
          <w:szCs w:val="40"/>
          <w:rtl/>
        </w:rPr>
        <w:t xml:space="preserve">تهدف هذه الدراسة إلى تحليل طبيعة الضغوط الإدارية التي يواجهها قادة </w:t>
      </w:r>
      <w:r w:rsidR="00594D5D" w:rsidRPr="00AB39F3">
        <w:rPr>
          <w:rFonts w:ascii="Traditional Arabic" w:hAnsi="Traditional Arabic" w:cs="Traditional Arabic" w:hint="cs"/>
          <w:color w:val="000000" w:themeColor="text1"/>
          <w:sz w:val="40"/>
          <w:szCs w:val="40"/>
          <w:rtl/>
        </w:rPr>
        <w:t xml:space="preserve">الشركة </w:t>
      </w:r>
      <w:r w:rsidR="002A31AD" w:rsidRPr="00AB39F3">
        <w:rPr>
          <w:rFonts w:ascii="Traditional Arabic" w:hAnsi="Traditional Arabic" w:cs="Traditional Arabic"/>
          <w:color w:val="000000" w:themeColor="text1"/>
          <w:sz w:val="40"/>
          <w:szCs w:val="40"/>
        </w:rPr>
        <w:t xml:space="preserve">A </w:t>
      </w:r>
      <w:r w:rsidR="002A31AD" w:rsidRPr="00AB39F3">
        <w:rPr>
          <w:rFonts w:ascii="Traditional Arabic" w:hAnsi="Traditional Arabic" w:cs="Traditional Arabic" w:hint="cs"/>
          <w:color w:val="000000" w:themeColor="text1"/>
          <w:sz w:val="40"/>
          <w:szCs w:val="40"/>
          <w:rtl/>
        </w:rPr>
        <w:t>وهي</w:t>
      </w:r>
      <w:r w:rsidR="00594D5D" w:rsidRPr="00AB39F3">
        <w:rPr>
          <w:rFonts w:ascii="Traditional Arabic" w:hAnsi="Traditional Arabic" w:cs="Traditional Arabic" w:hint="cs"/>
          <w:color w:val="000000" w:themeColor="text1"/>
          <w:sz w:val="40"/>
          <w:szCs w:val="40"/>
          <w:rtl/>
        </w:rPr>
        <w:t xml:space="preserve"> إ</w:t>
      </w:r>
      <w:r w:rsidR="001C1484" w:rsidRPr="00AB39F3">
        <w:rPr>
          <w:rFonts w:ascii="Traditional Arabic" w:hAnsi="Traditional Arabic" w:cs="Traditional Arabic" w:hint="cs"/>
          <w:color w:val="000000" w:themeColor="text1"/>
          <w:sz w:val="40"/>
          <w:szCs w:val="40"/>
          <w:rtl/>
        </w:rPr>
        <w:t>حدى الشركات الرائدة في قطاع السيارات بالمملكة العربية السعودية</w:t>
      </w:r>
      <w:r w:rsidRPr="00AB39F3">
        <w:rPr>
          <w:rFonts w:ascii="Traditional Arabic" w:hAnsi="Traditional Arabic" w:cs="Traditional Arabic"/>
          <w:color w:val="000000" w:themeColor="text1"/>
          <w:sz w:val="40"/>
          <w:szCs w:val="40"/>
          <w:rtl/>
        </w:rPr>
        <w:t>، واستكشاف تأثيرها على المرونة التنظيمية والتكيف الإداري، مع التركيز على اختلاف استجابات الأجيال المختلفة (</w:t>
      </w:r>
      <w:r w:rsidRPr="00AB39F3">
        <w:rPr>
          <w:rFonts w:ascii="Traditional Arabic" w:hAnsi="Traditional Arabic" w:cs="Traditional Arabic"/>
          <w:b/>
          <w:bCs/>
          <w:color w:val="000000" w:themeColor="text1"/>
          <w:sz w:val="40"/>
          <w:szCs w:val="40"/>
        </w:rPr>
        <w:t>X, Y, Z</w:t>
      </w:r>
      <w:r w:rsidRPr="00AB39F3">
        <w:rPr>
          <w:rFonts w:ascii="Traditional Arabic" w:hAnsi="Traditional Arabic" w:cs="Traditional Arabic"/>
          <w:color w:val="000000" w:themeColor="text1"/>
          <w:sz w:val="40"/>
          <w:szCs w:val="40"/>
          <w:rtl/>
        </w:rPr>
        <w:t xml:space="preserve">) لهذه الضغوط. </w:t>
      </w:r>
    </w:p>
    <w:p w14:paraId="0CC82210" w14:textId="3EB35E52" w:rsidR="00A1201B" w:rsidRPr="00AB39F3" w:rsidRDefault="005E0A36" w:rsidP="00A1201B">
      <w:pPr>
        <w:bidi/>
        <w:rPr>
          <w:rFonts w:ascii="Traditional Arabic" w:hAnsi="Traditional Arabic" w:cs="Traditional Arabic"/>
          <w:b/>
          <w:bCs/>
          <w:color w:val="000000" w:themeColor="text1"/>
          <w:sz w:val="40"/>
          <w:szCs w:val="40"/>
          <w:rtl/>
        </w:rPr>
      </w:pPr>
      <w:r w:rsidRPr="00AB39F3">
        <w:rPr>
          <w:rFonts w:ascii="Traditional Arabic" w:hAnsi="Traditional Arabic" w:cs="Traditional Arabic" w:hint="cs"/>
          <w:b/>
          <w:bCs/>
          <w:color w:val="000000" w:themeColor="text1"/>
          <w:sz w:val="40"/>
          <w:szCs w:val="40"/>
          <w:rtl/>
        </w:rPr>
        <w:t>1.4.2. الأهدا</w:t>
      </w:r>
      <w:r w:rsidRPr="00AB39F3">
        <w:rPr>
          <w:rFonts w:ascii="Traditional Arabic" w:hAnsi="Traditional Arabic" w:cs="Traditional Arabic" w:hint="eastAsia"/>
          <w:b/>
          <w:bCs/>
          <w:color w:val="000000" w:themeColor="text1"/>
          <w:sz w:val="40"/>
          <w:szCs w:val="40"/>
          <w:rtl/>
        </w:rPr>
        <w:t>ف</w:t>
      </w:r>
      <w:r w:rsidR="00A1201B" w:rsidRPr="00AB39F3">
        <w:rPr>
          <w:rFonts w:ascii="Traditional Arabic" w:hAnsi="Traditional Arabic" w:cs="Traditional Arabic"/>
          <w:b/>
          <w:bCs/>
          <w:color w:val="000000" w:themeColor="text1"/>
          <w:sz w:val="40"/>
          <w:szCs w:val="40"/>
          <w:rtl/>
        </w:rPr>
        <w:t xml:space="preserve"> الفرعية:</w:t>
      </w:r>
    </w:p>
    <w:p w14:paraId="2F33DE9F" w14:textId="69256A4D" w:rsidR="00244BBF" w:rsidRPr="00AB39F3" w:rsidRDefault="00244BBF" w:rsidP="007A31D1">
      <w:pPr>
        <w:pStyle w:val="ListParagraph"/>
        <w:numPr>
          <w:ilvl w:val="0"/>
          <w:numId w:val="1"/>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تصنيف وتحليل الضغوط الإدارية الأكثر شيوعًا في بيئة العمل داخل </w:t>
      </w:r>
      <w:r w:rsidR="001C1484" w:rsidRPr="00AB39F3">
        <w:rPr>
          <w:rFonts w:ascii="Traditional Arabic" w:hAnsi="Traditional Arabic" w:cs="Traditional Arabic" w:hint="cs"/>
          <w:color w:val="000000" w:themeColor="text1"/>
          <w:sz w:val="40"/>
          <w:szCs w:val="40"/>
          <w:rtl/>
        </w:rPr>
        <w:t xml:space="preserve">الشركة </w:t>
      </w:r>
      <w:r w:rsidR="001C1484" w:rsidRPr="00AB39F3">
        <w:rPr>
          <w:rFonts w:ascii="Traditional Arabic" w:hAnsi="Traditional Arabic" w:cs="Traditional Arabic"/>
          <w:color w:val="000000" w:themeColor="text1"/>
          <w:sz w:val="40"/>
          <w:szCs w:val="40"/>
        </w:rPr>
        <w:t>A</w:t>
      </w:r>
      <w:r w:rsidRPr="00AB39F3">
        <w:rPr>
          <w:rFonts w:ascii="Traditional Arabic" w:hAnsi="Traditional Arabic" w:cs="Traditional Arabic"/>
          <w:color w:val="000000" w:themeColor="text1"/>
          <w:sz w:val="40"/>
          <w:szCs w:val="40"/>
          <w:rtl/>
        </w:rPr>
        <w:t xml:space="preserve"> للسيارات، مع الأخذ في الاعتبار الفروقات بين المستويات الإدارية المختلفة، وكذلك بين الأجيال القيادية المتنوعة. </w:t>
      </w:r>
    </w:p>
    <w:p w14:paraId="7E3840AB" w14:textId="6A6AC18F" w:rsidR="00244BBF" w:rsidRPr="00AB39F3" w:rsidRDefault="00244BBF" w:rsidP="007A31D1">
      <w:pPr>
        <w:pStyle w:val="ListParagraph"/>
        <w:numPr>
          <w:ilvl w:val="0"/>
          <w:numId w:val="1"/>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دراسة العلاقة التفاعلية بين الضغوط الإدارية، المرونة التنظيمية، والتكيف الإداري، من خلال تحليل كيفية اختلاف استراتيجيات التأقلم مع الضغوط وفقًا للجيل القيادي. </w:t>
      </w:r>
    </w:p>
    <w:p w14:paraId="3800A532" w14:textId="5755A59A" w:rsidR="00244BBF" w:rsidRPr="00AB39F3" w:rsidRDefault="00244BBF" w:rsidP="007A31D1">
      <w:pPr>
        <w:pStyle w:val="ListParagraph"/>
        <w:numPr>
          <w:ilvl w:val="0"/>
          <w:numId w:val="1"/>
        </w:numPr>
        <w:bidi/>
        <w:rPr>
          <w:rFonts w:ascii="Traditional Arabic" w:hAnsi="Traditional Arabic" w:cs="Traditional Arabic"/>
          <w:color w:val="000000" w:themeColor="text1"/>
          <w:sz w:val="40"/>
          <w:szCs w:val="40"/>
          <w:rtl/>
        </w:rPr>
      </w:pPr>
      <w:r w:rsidRPr="00AB39F3">
        <w:rPr>
          <w:rFonts w:ascii="Traditional Arabic" w:hAnsi="Traditional Arabic" w:cs="Traditional Arabic"/>
          <w:color w:val="000000" w:themeColor="text1"/>
          <w:sz w:val="40"/>
          <w:szCs w:val="40"/>
          <w:rtl/>
        </w:rPr>
        <w:t xml:space="preserve">تقييم تأثير السياسات التنظيمية والدعم المؤسسي في تمكين القادة من التعامل مع الضغوط الإدارية، عبر تحليل مدى فاعلية هذه العوامل في تعزيز المرونة القيادية وتحقيق استدامة الأداء في ظل بيئات العمل الديناميكية. </w:t>
      </w:r>
    </w:p>
    <w:p w14:paraId="4F7C6D42"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6D67A1E9"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1DA8D74F"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720492A9"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7C2443EE"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69389CED" w14:textId="0466636C" w:rsidR="00A16E60" w:rsidRPr="00AB39F3" w:rsidRDefault="00A74A08" w:rsidP="00183F35">
      <w:pPr>
        <w:shd w:val="clear" w:color="auto" w:fill="F2F2F2" w:themeFill="background1" w:themeFillShade="F2"/>
        <w:bidi/>
        <w:jc w:val="center"/>
        <w:rPr>
          <w:rFonts w:ascii="Traditional Arabic" w:hAnsi="Traditional Arabic" w:cs="Traditional Arabic"/>
          <w:b/>
          <w:bCs/>
          <w:color w:val="000000" w:themeColor="text1"/>
          <w:sz w:val="40"/>
          <w:szCs w:val="40"/>
        </w:rPr>
      </w:pPr>
      <w:r w:rsidRPr="00AB39F3">
        <w:rPr>
          <w:rFonts w:ascii="Traditional Arabic" w:hAnsi="Traditional Arabic" w:cs="Traditional Arabic" w:hint="cs"/>
          <w:b/>
          <w:bCs/>
          <w:color w:val="000000" w:themeColor="text1"/>
          <w:sz w:val="40"/>
          <w:szCs w:val="40"/>
          <w:rtl/>
        </w:rPr>
        <w:lastRenderedPageBreak/>
        <w:t>1.5. فرضيا</w:t>
      </w:r>
      <w:r w:rsidRPr="00AB39F3">
        <w:rPr>
          <w:rFonts w:ascii="Traditional Arabic" w:hAnsi="Traditional Arabic" w:cs="Traditional Arabic" w:hint="eastAsia"/>
          <w:b/>
          <w:bCs/>
          <w:color w:val="000000" w:themeColor="text1"/>
          <w:sz w:val="40"/>
          <w:szCs w:val="40"/>
          <w:rtl/>
        </w:rPr>
        <w:t>ت</w:t>
      </w:r>
      <w:r w:rsidR="00A16E60" w:rsidRPr="00AB39F3">
        <w:rPr>
          <w:rFonts w:ascii="Traditional Arabic" w:hAnsi="Traditional Arabic" w:cs="Traditional Arabic"/>
          <w:b/>
          <w:bCs/>
          <w:color w:val="000000" w:themeColor="text1"/>
          <w:sz w:val="40"/>
          <w:szCs w:val="40"/>
          <w:rtl/>
        </w:rPr>
        <w:t xml:space="preserve"> الدراسة:</w:t>
      </w:r>
    </w:p>
    <w:p w14:paraId="4856C26F" w14:textId="5F068815" w:rsidR="004E2213" w:rsidRPr="00AB39F3" w:rsidRDefault="00A74A08" w:rsidP="006D4522">
      <w:pPr>
        <w:bidi/>
        <w:rPr>
          <w:rFonts w:ascii="Traditional Arabic" w:hAnsi="Traditional Arabic" w:cs="Traditional Arabic"/>
          <w:b/>
          <w:bCs/>
          <w:color w:val="000000" w:themeColor="text1"/>
          <w:sz w:val="40"/>
          <w:szCs w:val="40"/>
          <w:rtl/>
        </w:rPr>
      </w:pPr>
      <w:r w:rsidRPr="00AB39F3">
        <w:rPr>
          <w:rFonts w:ascii="Traditional Arabic" w:hAnsi="Traditional Arabic" w:cs="Traditional Arabic" w:hint="cs"/>
          <w:b/>
          <w:bCs/>
          <w:color w:val="000000" w:themeColor="text1"/>
          <w:sz w:val="40"/>
          <w:szCs w:val="40"/>
          <w:rtl/>
        </w:rPr>
        <w:t>1.5.1. الفرضي</w:t>
      </w:r>
      <w:r w:rsidRPr="00AB39F3">
        <w:rPr>
          <w:rFonts w:ascii="Traditional Arabic" w:hAnsi="Traditional Arabic" w:cs="Traditional Arabic" w:hint="eastAsia"/>
          <w:b/>
          <w:bCs/>
          <w:color w:val="000000" w:themeColor="text1"/>
          <w:sz w:val="40"/>
          <w:szCs w:val="40"/>
          <w:rtl/>
        </w:rPr>
        <w:t>ة</w:t>
      </w:r>
      <w:r w:rsidR="004E2213" w:rsidRPr="00AB39F3">
        <w:rPr>
          <w:rFonts w:ascii="Traditional Arabic" w:hAnsi="Traditional Arabic" w:cs="Traditional Arabic"/>
          <w:b/>
          <w:bCs/>
          <w:color w:val="000000" w:themeColor="text1"/>
          <w:sz w:val="40"/>
          <w:szCs w:val="40"/>
          <w:rtl/>
        </w:rPr>
        <w:t xml:space="preserve"> رئيسية:</w:t>
      </w:r>
    </w:p>
    <w:p w14:paraId="0C121ED0" w14:textId="6FDF46CD" w:rsidR="006827F1" w:rsidRPr="00AB39F3" w:rsidRDefault="006827F1">
      <w:pPr>
        <w:pStyle w:val="ListParagraph"/>
        <w:numPr>
          <w:ilvl w:val="0"/>
          <w:numId w:val="9"/>
        </w:numPr>
        <w:bidi/>
        <w:spacing w:after="200" w:line="276" w:lineRule="auto"/>
        <w:rPr>
          <w:rFonts w:ascii="Traditional Arabic" w:hAnsi="Traditional Arabic" w:cs="Traditional Arabic"/>
          <w:b/>
          <w:bCs/>
          <w:color w:val="000000" w:themeColor="text1"/>
          <w:sz w:val="40"/>
          <w:szCs w:val="40"/>
          <w:u w:val="single"/>
          <w:rtl/>
        </w:rPr>
      </w:pPr>
      <w:r w:rsidRPr="00AB39F3">
        <w:rPr>
          <w:rFonts w:ascii="Traditional Arabic" w:hAnsi="Traditional Arabic" w:cs="Traditional Arabic"/>
          <w:color w:val="000000" w:themeColor="text1"/>
          <w:sz w:val="40"/>
          <w:szCs w:val="40"/>
          <w:rtl/>
        </w:rPr>
        <w:t xml:space="preserve">تؤثر الضغوط الإدارية بشكل إيجابي على تعزيز المرونة التنظيمية والتكيف الإداري لدى قادة </w:t>
      </w:r>
      <w:r w:rsidR="004A22B5" w:rsidRPr="00AB39F3">
        <w:rPr>
          <w:rFonts w:ascii="Traditional Arabic" w:hAnsi="Traditional Arabic" w:cs="Traditional Arabic" w:hint="cs"/>
          <w:color w:val="000000" w:themeColor="text1"/>
          <w:sz w:val="40"/>
          <w:szCs w:val="40"/>
          <w:rtl/>
        </w:rPr>
        <w:t xml:space="preserve">الشركة </w:t>
      </w:r>
      <w:r w:rsidR="002C3B33" w:rsidRPr="00AB39F3">
        <w:rPr>
          <w:rFonts w:ascii="Traditional Arabic" w:hAnsi="Traditional Arabic" w:cs="Traditional Arabic"/>
          <w:color w:val="000000" w:themeColor="text1"/>
          <w:sz w:val="40"/>
          <w:szCs w:val="40"/>
        </w:rPr>
        <w:t xml:space="preserve">A </w:t>
      </w:r>
      <w:r w:rsidR="002C3B33" w:rsidRPr="00AB39F3">
        <w:rPr>
          <w:rFonts w:ascii="Traditional Arabic" w:hAnsi="Traditional Arabic" w:cs="Traditional Arabic" w:hint="cs"/>
          <w:color w:val="000000" w:themeColor="text1"/>
          <w:sz w:val="40"/>
          <w:szCs w:val="40"/>
          <w:rtl/>
        </w:rPr>
        <w:t>الرائدة</w:t>
      </w:r>
      <w:r w:rsidR="004A22B5" w:rsidRPr="00AB39F3">
        <w:rPr>
          <w:rFonts w:ascii="Traditional Arabic" w:hAnsi="Traditional Arabic" w:cs="Traditional Arabic" w:hint="cs"/>
          <w:color w:val="000000" w:themeColor="text1"/>
          <w:sz w:val="40"/>
          <w:szCs w:val="40"/>
          <w:rtl/>
        </w:rPr>
        <w:t xml:space="preserve"> في قطاع </w:t>
      </w:r>
      <w:r w:rsidR="002C3B33" w:rsidRPr="00AB39F3">
        <w:rPr>
          <w:rFonts w:ascii="Traditional Arabic" w:hAnsi="Traditional Arabic" w:cs="Traditional Arabic" w:hint="cs"/>
          <w:color w:val="000000" w:themeColor="text1"/>
          <w:sz w:val="40"/>
          <w:szCs w:val="40"/>
          <w:rtl/>
        </w:rPr>
        <w:t>السيارات في</w:t>
      </w:r>
      <w:r w:rsidRPr="00AB39F3">
        <w:rPr>
          <w:rFonts w:ascii="Traditional Arabic" w:hAnsi="Traditional Arabic" w:cs="Traditional Arabic"/>
          <w:color w:val="000000" w:themeColor="text1"/>
          <w:sz w:val="40"/>
          <w:szCs w:val="40"/>
          <w:rtl/>
        </w:rPr>
        <w:t xml:space="preserve"> المملكة العربية السعودية</w:t>
      </w:r>
      <w:r w:rsidR="00512E0A" w:rsidRPr="00AB39F3">
        <w:rPr>
          <w:rFonts w:ascii="Traditional Arabic" w:hAnsi="Traditional Arabic" w:cs="Traditional Arabic" w:hint="cs"/>
          <w:color w:val="000000" w:themeColor="text1"/>
          <w:sz w:val="40"/>
          <w:szCs w:val="40"/>
          <w:rtl/>
        </w:rPr>
        <w:t xml:space="preserve">. </w:t>
      </w:r>
    </w:p>
    <w:p w14:paraId="165A443F" w14:textId="29D8C30B" w:rsidR="00E32AC3" w:rsidRPr="00AB39F3" w:rsidRDefault="00A74A08" w:rsidP="006D4522">
      <w:pPr>
        <w:bidi/>
        <w:rPr>
          <w:rFonts w:ascii="Traditional Arabic" w:hAnsi="Traditional Arabic" w:cs="Traditional Arabic"/>
          <w:b/>
          <w:bCs/>
          <w:color w:val="000000" w:themeColor="text1"/>
          <w:sz w:val="40"/>
          <w:szCs w:val="40"/>
        </w:rPr>
      </w:pPr>
      <w:r w:rsidRPr="00AB39F3">
        <w:rPr>
          <w:rFonts w:ascii="Traditional Arabic" w:hAnsi="Traditional Arabic" w:cs="Traditional Arabic" w:hint="cs"/>
          <w:b/>
          <w:bCs/>
          <w:color w:val="000000" w:themeColor="text1"/>
          <w:sz w:val="40"/>
          <w:szCs w:val="40"/>
          <w:rtl/>
        </w:rPr>
        <w:t>1.5.2. الفرضيا</w:t>
      </w:r>
      <w:r w:rsidRPr="00AB39F3">
        <w:rPr>
          <w:rFonts w:ascii="Traditional Arabic" w:hAnsi="Traditional Arabic" w:cs="Traditional Arabic" w:hint="eastAsia"/>
          <w:b/>
          <w:bCs/>
          <w:color w:val="000000" w:themeColor="text1"/>
          <w:sz w:val="40"/>
          <w:szCs w:val="40"/>
          <w:rtl/>
        </w:rPr>
        <w:t>ت</w:t>
      </w:r>
      <w:r w:rsidR="00E32AC3" w:rsidRPr="00AB39F3">
        <w:rPr>
          <w:rFonts w:ascii="Traditional Arabic" w:hAnsi="Traditional Arabic" w:cs="Traditional Arabic"/>
          <w:b/>
          <w:bCs/>
          <w:color w:val="000000" w:themeColor="text1"/>
          <w:sz w:val="40"/>
          <w:szCs w:val="40"/>
          <w:rtl/>
        </w:rPr>
        <w:t xml:space="preserve"> الفرعية:</w:t>
      </w:r>
    </w:p>
    <w:p w14:paraId="005E3488" w14:textId="122515AA" w:rsidR="006827F1" w:rsidRPr="00AB39F3" w:rsidRDefault="006827F1" w:rsidP="007A31D1">
      <w:pPr>
        <w:pStyle w:val="ListParagraph"/>
        <w:numPr>
          <w:ilvl w:val="0"/>
          <w:numId w:val="6"/>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توجد علاقة إيجابية ذات دلالة إحصائية بين مستوى الضغوط الإدارية ومستوى المرونة التنظيمية والتكيف الإداري لدى قادة </w:t>
      </w:r>
      <w:r w:rsidR="003226F5" w:rsidRPr="00AB39F3">
        <w:rPr>
          <w:rFonts w:ascii="Traditional Arabic" w:hAnsi="Traditional Arabic" w:cs="Traditional Arabic" w:hint="cs"/>
          <w:color w:val="000000" w:themeColor="text1"/>
          <w:sz w:val="40"/>
          <w:szCs w:val="40"/>
          <w:rtl/>
        </w:rPr>
        <w:t xml:space="preserve">الشركة </w:t>
      </w:r>
      <w:r w:rsidR="002C3B33" w:rsidRPr="00AB39F3">
        <w:rPr>
          <w:rFonts w:ascii="Traditional Arabic" w:hAnsi="Traditional Arabic" w:cs="Traditional Arabic"/>
          <w:color w:val="000000" w:themeColor="text1"/>
          <w:sz w:val="40"/>
          <w:szCs w:val="40"/>
        </w:rPr>
        <w:t xml:space="preserve">A </w:t>
      </w:r>
      <w:r w:rsidR="002C3B33" w:rsidRPr="00AB39F3">
        <w:rPr>
          <w:rFonts w:ascii="Traditional Arabic" w:hAnsi="Traditional Arabic" w:cs="Traditional Arabic" w:hint="cs"/>
          <w:color w:val="000000" w:themeColor="text1"/>
          <w:sz w:val="40"/>
          <w:szCs w:val="40"/>
          <w:rtl/>
        </w:rPr>
        <w:t>الرائدة</w:t>
      </w:r>
      <w:r w:rsidR="003226F5" w:rsidRPr="00AB39F3">
        <w:rPr>
          <w:rFonts w:ascii="Traditional Arabic" w:hAnsi="Traditional Arabic" w:cs="Traditional Arabic" w:hint="cs"/>
          <w:color w:val="000000" w:themeColor="text1"/>
          <w:sz w:val="40"/>
          <w:szCs w:val="40"/>
          <w:rtl/>
        </w:rPr>
        <w:t xml:space="preserve"> في </w:t>
      </w:r>
      <w:r w:rsidR="00AB39F3" w:rsidRPr="00AB39F3">
        <w:rPr>
          <w:rFonts w:ascii="Traditional Arabic" w:hAnsi="Traditional Arabic" w:cs="Traditional Arabic" w:hint="cs"/>
          <w:color w:val="000000" w:themeColor="text1"/>
          <w:sz w:val="40"/>
          <w:szCs w:val="40"/>
          <w:rtl/>
        </w:rPr>
        <w:t>قطاع السيارات</w:t>
      </w:r>
      <w:r w:rsidR="003226F5" w:rsidRPr="00AB39F3">
        <w:rPr>
          <w:rFonts w:ascii="Traditional Arabic" w:hAnsi="Traditional Arabic" w:cs="Traditional Arabic" w:hint="cs"/>
          <w:color w:val="000000" w:themeColor="text1"/>
          <w:sz w:val="40"/>
          <w:szCs w:val="40"/>
          <w:rtl/>
        </w:rPr>
        <w:t xml:space="preserve"> في المملكة العربية السعودية</w:t>
      </w:r>
      <w:r w:rsidRPr="00AB39F3">
        <w:rPr>
          <w:rFonts w:ascii="Traditional Arabic" w:hAnsi="Traditional Arabic" w:cs="Traditional Arabic"/>
          <w:color w:val="000000" w:themeColor="text1"/>
          <w:sz w:val="40"/>
          <w:szCs w:val="40"/>
          <w:rtl/>
        </w:rPr>
        <w:t xml:space="preserve">. </w:t>
      </w:r>
    </w:p>
    <w:p w14:paraId="270BE297" w14:textId="1A4CB7D0" w:rsidR="006827F1" w:rsidRPr="00AB39F3" w:rsidRDefault="006827F1" w:rsidP="007A31D1">
      <w:pPr>
        <w:pStyle w:val="ListParagraph"/>
        <w:numPr>
          <w:ilvl w:val="0"/>
          <w:numId w:val="6"/>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تلعب السياسات التنظيمية والدعم المؤسسي دورًا جوهريًا في تمكين القادة من التعامل مع الضغوط الإدارية بفعالية</w:t>
      </w:r>
      <w:r w:rsidR="00512E0A" w:rsidRPr="00AB39F3">
        <w:rPr>
          <w:rFonts w:ascii="Traditional Arabic" w:hAnsi="Traditional Arabic" w:cs="Traditional Arabic" w:hint="cs"/>
          <w:color w:val="000000" w:themeColor="text1"/>
          <w:sz w:val="40"/>
          <w:szCs w:val="40"/>
          <w:rtl/>
        </w:rPr>
        <w:t>.</w:t>
      </w:r>
    </w:p>
    <w:p w14:paraId="742B0B70" w14:textId="50075C73" w:rsidR="006827F1" w:rsidRPr="00AB39F3" w:rsidRDefault="006827F1" w:rsidP="007A31D1">
      <w:pPr>
        <w:pStyle w:val="ListParagraph"/>
        <w:numPr>
          <w:ilvl w:val="0"/>
          <w:numId w:val="6"/>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يساهم التفاعل بين الضغوط الإدارية والمرونة التنظيمية في تحسين مستوى التكيف الإداري للقادة</w:t>
      </w:r>
      <w:r w:rsidR="00512E0A" w:rsidRPr="00AB39F3">
        <w:rPr>
          <w:rFonts w:ascii="Traditional Arabic" w:hAnsi="Traditional Arabic" w:cs="Traditional Arabic" w:hint="cs"/>
          <w:color w:val="000000" w:themeColor="text1"/>
          <w:sz w:val="40"/>
          <w:szCs w:val="40"/>
          <w:rtl/>
        </w:rPr>
        <w:t>.</w:t>
      </w:r>
    </w:p>
    <w:p w14:paraId="3262CF75" w14:textId="77777777" w:rsidR="006827F1" w:rsidRPr="006827F1" w:rsidRDefault="006827F1" w:rsidP="006827F1">
      <w:pPr>
        <w:bidi/>
        <w:spacing w:after="200" w:line="276" w:lineRule="auto"/>
        <w:rPr>
          <w:rFonts w:ascii="Traditional Arabic" w:hAnsi="Traditional Arabic" w:cs="Traditional Arabic"/>
          <w:color w:val="000000" w:themeColor="text1"/>
          <w:sz w:val="36"/>
          <w:szCs w:val="36"/>
        </w:rPr>
      </w:pPr>
    </w:p>
    <w:p w14:paraId="3F94239B" w14:textId="77777777" w:rsidR="00E32AC3" w:rsidRDefault="00E32AC3" w:rsidP="00E32AC3">
      <w:pPr>
        <w:bidi/>
        <w:spacing w:after="200" w:line="276" w:lineRule="auto"/>
        <w:rPr>
          <w:rFonts w:ascii="Sakkal Majalla" w:hAnsi="Sakkal Majalla" w:cs="Sakkal Majalla"/>
          <w:b/>
          <w:bCs/>
          <w:color w:val="000000" w:themeColor="text1"/>
          <w:sz w:val="32"/>
          <w:szCs w:val="32"/>
          <w:u w:val="single"/>
          <w:rtl/>
        </w:rPr>
      </w:pPr>
    </w:p>
    <w:p w14:paraId="5695688B"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tl/>
        </w:rPr>
      </w:pPr>
    </w:p>
    <w:p w14:paraId="55EA824E"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tl/>
        </w:rPr>
      </w:pPr>
    </w:p>
    <w:p w14:paraId="2B437327"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tl/>
        </w:rPr>
      </w:pPr>
    </w:p>
    <w:p w14:paraId="459390C1"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Pr>
      </w:pPr>
    </w:p>
    <w:p w14:paraId="17F82DFF" w14:textId="77777777" w:rsidR="005230C0" w:rsidRPr="00AB39F3" w:rsidRDefault="005230C0" w:rsidP="005230C0">
      <w:pPr>
        <w:bidi/>
        <w:spacing w:after="200" w:line="276" w:lineRule="auto"/>
        <w:jc w:val="center"/>
        <w:rPr>
          <w:rFonts w:ascii="Traditional Arabic" w:hAnsi="Traditional Arabic" w:cs="Traditional Arabic"/>
          <w:b/>
          <w:bCs/>
          <w:color w:val="000000" w:themeColor="text1"/>
          <w:sz w:val="40"/>
          <w:szCs w:val="40"/>
          <w:highlight w:val="lightGray"/>
          <w:rtl/>
        </w:rPr>
      </w:pPr>
      <w:r w:rsidRPr="00AB39F3">
        <w:rPr>
          <w:rFonts w:ascii="Traditional Arabic" w:hAnsi="Traditional Arabic" w:cs="Traditional Arabic"/>
          <w:b/>
          <w:bCs/>
          <w:color w:val="000000" w:themeColor="text1"/>
          <w:sz w:val="40"/>
          <w:szCs w:val="40"/>
          <w:highlight w:val="lightGray"/>
          <w:rtl/>
        </w:rPr>
        <w:lastRenderedPageBreak/>
        <w:t>شكل رقم (2) نموذج الدراسة</w:t>
      </w:r>
      <w:r w:rsidRPr="00AB39F3">
        <w:rPr>
          <w:rFonts w:ascii="Traditional Arabic" w:hAnsi="Traditional Arabic" w:cs="Traditional Arabic"/>
          <w:b/>
          <w:bCs/>
          <w:color w:val="000000" w:themeColor="text1"/>
          <w:sz w:val="40"/>
          <w:szCs w:val="40"/>
          <w:highlight w:val="lightGray"/>
        </w:rPr>
        <w:t xml:space="preserve">- </w:t>
      </w:r>
    </w:p>
    <w:p w14:paraId="30ED0A9D" w14:textId="1EE02500" w:rsidR="00512E0A" w:rsidRPr="00AB39F3" w:rsidRDefault="005230C0" w:rsidP="00183F35">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u w:val="single"/>
          <w:rtl/>
        </w:rPr>
      </w:pPr>
      <w:r w:rsidRPr="00183F35">
        <w:rPr>
          <w:rFonts w:ascii="Sakkal Majalla" w:hAnsi="Sakkal Majalla" w:cs="Sakkal Majalla" w:hint="cs"/>
          <w:b/>
          <w:bCs/>
          <w:color w:val="000000" w:themeColor="text1"/>
          <w:sz w:val="40"/>
          <w:szCs w:val="40"/>
          <w:rtl/>
        </w:rPr>
        <w:t xml:space="preserve"> </w:t>
      </w:r>
      <w:r w:rsidRPr="00AB39F3">
        <w:rPr>
          <w:rFonts w:ascii="Traditional Arabic" w:hAnsi="Traditional Arabic" w:cs="Traditional Arabic"/>
          <w:b/>
          <w:bCs/>
          <w:color w:val="000000" w:themeColor="text1"/>
          <w:sz w:val="40"/>
          <w:szCs w:val="40"/>
          <w:rtl/>
        </w:rPr>
        <w:t>نموذج تفسيري للعلاقة بين الضغوط الإدارية والتكيف الإداري: دور المرونة التنظيمية كمتغير وسيط</w:t>
      </w:r>
    </w:p>
    <w:p w14:paraId="69A1A7C8" w14:textId="25C9456C" w:rsidR="00C535E4" w:rsidRPr="002255C6" w:rsidRDefault="00C535E4" w:rsidP="00C535E4">
      <w:pPr>
        <w:bidi/>
        <w:spacing w:after="0" w:line="240" w:lineRule="auto"/>
        <w:jc w:val="center"/>
        <w:rPr>
          <w:rFonts w:ascii="Sakkal Majalla" w:hAnsi="Sakkal Majalla" w:cs="Sakkal Majalla"/>
          <w:color w:val="000000" w:themeColor="text1"/>
          <w:sz w:val="28"/>
          <w:szCs w:val="28"/>
        </w:rPr>
      </w:pPr>
      <w:r w:rsidRPr="00244BBF">
        <w:rPr>
          <w:noProof/>
          <w:highlight w:val="lightGray"/>
        </w:rPr>
        <mc:AlternateContent>
          <mc:Choice Requires="wps">
            <w:drawing>
              <wp:anchor distT="0" distB="0" distL="114300" distR="114300" simplePos="0" relativeHeight="251727360" behindDoc="0" locked="0" layoutInCell="1" allowOverlap="1" wp14:anchorId="3E1A1E6C" wp14:editId="3212BCCF">
                <wp:simplePos x="0" y="0"/>
                <wp:positionH relativeFrom="column">
                  <wp:posOffset>528204</wp:posOffset>
                </wp:positionH>
                <wp:positionV relativeFrom="paragraph">
                  <wp:posOffset>269066</wp:posOffset>
                </wp:positionV>
                <wp:extent cx="3822122" cy="512446"/>
                <wp:effectExtent l="57150" t="38100" r="83185" b="97155"/>
                <wp:wrapNone/>
                <wp:docPr id="13" name="Arrow: Bent-Up 12">
                  <a:extLst xmlns:a="http://schemas.openxmlformats.org/drawingml/2006/main">
                    <a:ext uri="{FF2B5EF4-FFF2-40B4-BE49-F238E27FC236}">
                      <a16:creationId xmlns:a16="http://schemas.microsoft.com/office/drawing/2014/main" id="{D6B56114-80AD-63A8-577D-498F5C4CBFBC}"/>
                    </a:ext>
                  </a:extLst>
                </wp:docPr>
                <wp:cNvGraphicFramePr/>
                <a:graphic xmlns:a="http://schemas.openxmlformats.org/drawingml/2006/main">
                  <a:graphicData uri="http://schemas.microsoft.com/office/word/2010/wordprocessingShape">
                    <wps:wsp>
                      <wps:cNvSpPr/>
                      <wps:spPr>
                        <a:xfrm rot="10800000">
                          <a:off x="0" y="0"/>
                          <a:ext cx="3822122" cy="512446"/>
                        </a:xfrm>
                        <a:prstGeom prst="bentUpArrow">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DC7EC" id="Arrow: Bent-Up 12" o:spid="_x0000_s1026" style="position:absolute;margin-left:41.6pt;margin-top:21.2pt;width:300.95pt;height:40.35pt;rotation:180;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822122,512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" path="m,384335r3629955,l3629955,128112r-64056,l3694011,r128111,128112l3758066,128112r,384334l,512446,,384335xe" fillcolor="gray [1616]" strokecolor="black [3040]">
                <v:fill color2="#d9d9d9 [496]" rotate="t" angle="180" colors="0 #bcbcbc;22938f #d0d0d0;1 #ededed" focus="100%" type="gradient"/>
                <v:shadow on="t" color="black" opacity="24903f" origin=",.5" offset="0,.55556mm"/>
                <v:path arrowok="t" o:connecttype="custom" o:connectlocs="0,384335;3629955,384335;3629955,128112;3565899,128112;3694011,0;3822122,128112;3758066,128112;3758066,512446;0,512446;0,384335" o:connectangles="0,0,0,0,0,0,0,0,0,0"/>
              </v:shape>
            </w:pict>
          </mc:Fallback>
        </mc:AlternateContent>
      </w:r>
    </w:p>
    <w:p w14:paraId="79AEA355" w14:textId="77777777" w:rsidR="00C535E4" w:rsidRDefault="00C535E4" w:rsidP="00C535E4">
      <w:pPr>
        <w:bidi/>
        <w:spacing w:after="0" w:line="240" w:lineRule="auto"/>
        <w:rPr>
          <w:rFonts w:ascii="Sakkal Majalla" w:hAnsi="Sakkal Majalla" w:cs="Sakkal Majalla"/>
          <w:color w:val="000000" w:themeColor="text1"/>
          <w:sz w:val="28"/>
          <w:szCs w:val="28"/>
        </w:rPr>
      </w:pPr>
      <w:r>
        <w:rPr>
          <w:noProof/>
        </w:rPr>
        <mc:AlternateContent>
          <mc:Choice Requires="wps">
            <w:drawing>
              <wp:anchor distT="0" distB="0" distL="114300" distR="114300" simplePos="0" relativeHeight="251728384" behindDoc="0" locked="0" layoutInCell="1" allowOverlap="1" wp14:anchorId="327C67D9" wp14:editId="28DC2042">
                <wp:simplePos x="0" y="0"/>
                <wp:positionH relativeFrom="column">
                  <wp:posOffset>4220441</wp:posOffset>
                </wp:positionH>
                <wp:positionV relativeFrom="paragraph">
                  <wp:posOffset>116090</wp:posOffset>
                </wp:positionV>
                <wp:extent cx="129829" cy="412172"/>
                <wp:effectExtent l="57150" t="38100" r="80010" b="102235"/>
                <wp:wrapNone/>
                <wp:docPr id="14" name="Rectangle 13">
                  <a:extLst xmlns:a="http://schemas.openxmlformats.org/drawingml/2006/main">
                    <a:ext uri="{FF2B5EF4-FFF2-40B4-BE49-F238E27FC236}">
                      <a16:creationId xmlns:a16="http://schemas.microsoft.com/office/drawing/2014/main" id="{5A38A61F-9D4A-8B43-1DA7-07E8989142E8}"/>
                    </a:ext>
                  </a:extLst>
                </wp:docPr>
                <wp:cNvGraphicFramePr/>
                <a:graphic xmlns:a="http://schemas.openxmlformats.org/drawingml/2006/main">
                  <a:graphicData uri="http://schemas.microsoft.com/office/word/2010/wordprocessingShape">
                    <wps:wsp>
                      <wps:cNvSpPr/>
                      <wps:spPr>
                        <a:xfrm>
                          <a:off x="0" y="0"/>
                          <a:ext cx="129829" cy="412172"/>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24C1FE" id="Rectangle 13" o:spid="_x0000_s1026" style="position:absolute;margin-left:332.3pt;margin-top:9.15pt;width:10.2pt;height:32.4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" fillcolor="gray [1616]" strokecolor="black [3040]">
                <v:fill color2="#d9d9d9 [496]" rotate="t" angle="180" colors="0 #bcbcbc;22938f #d0d0d0;1 #ededed" focus="100%" type="gradient"/>
                <v:shadow on="t" color="black" opacity="24903f" origin=",.5" offset="0,.55556mm"/>
              </v:rect>
            </w:pict>
          </mc:Fallback>
        </mc:AlternateContent>
      </w:r>
    </w:p>
    <w:p w14:paraId="3BBCE180" w14:textId="496BFE6D" w:rsidR="00C535E4" w:rsidRDefault="00244BBF" w:rsidP="00C535E4">
      <w:pPr>
        <w:bidi/>
        <w:spacing w:after="0" w:line="240" w:lineRule="auto"/>
        <w:rPr>
          <w:rFonts w:ascii="Sakkal Majalla" w:hAnsi="Sakkal Majalla" w:cs="Sakkal Majalla"/>
          <w:color w:val="000000" w:themeColor="text1"/>
          <w:sz w:val="28"/>
          <w:szCs w:val="28"/>
          <w:rtl/>
        </w:rPr>
      </w:pPr>
      <w:r>
        <w:rPr>
          <w:noProof/>
        </w:rPr>
        <mc:AlternateContent>
          <mc:Choice Requires="wps">
            <w:drawing>
              <wp:anchor distT="0" distB="0" distL="114300" distR="114300" simplePos="0" relativeHeight="251723264" behindDoc="0" locked="0" layoutInCell="1" allowOverlap="1" wp14:anchorId="29DA25E1" wp14:editId="4FB7604D">
                <wp:simplePos x="0" y="0"/>
                <wp:positionH relativeFrom="column">
                  <wp:posOffset>1927514</wp:posOffset>
                </wp:positionH>
                <wp:positionV relativeFrom="paragraph">
                  <wp:posOffset>247073</wp:posOffset>
                </wp:positionV>
                <wp:extent cx="1090295" cy="3183082"/>
                <wp:effectExtent l="57150" t="38100" r="71755" b="93980"/>
                <wp:wrapNone/>
                <wp:docPr id="3" name="Rectangle: Rounded Corners 2">
                  <a:extLst xmlns:a="http://schemas.openxmlformats.org/drawingml/2006/main">
                    <a:ext uri="{FF2B5EF4-FFF2-40B4-BE49-F238E27FC236}">
                      <a16:creationId xmlns:a16="http://schemas.microsoft.com/office/drawing/2014/main" id="{00CBAD77-F93C-45D7-AE31-AEDAB43F61DE}"/>
                    </a:ext>
                  </a:extLst>
                </wp:docPr>
                <wp:cNvGraphicFramePr/>
                <a:graphic xmlns:a="http://schemas.openxmlformats.org/drawingml/2006/main">
                  <a:graphicData uri="http://schemas.microsoft.com/office/word/2010/wordprocessingShape">
                    <wps:wsp>
                      <wps:cNvSpPr/>
                      <wps:spPr>
                        <a:xfrm>
                          <a:off x="0" y="0"/>
                          <a:ext cx="1090295" cy="3183082"/>
                        </a:xfrm>
                        <a:prstGeom prst="roundRect">
                          <a:avLst/>
                        </a:prstGeom>
                      </wps:spPr>
                      <wps:style>
                        <a:lnRef idx="1">
                          <a:schemeClr val="dk1"/>
                        </a:lnRef>
                        <a:fillRef idx="2">
                          <a:schemeClr val="dk1"/>
                        </a:fillRef>
                        <a:effectRef idx="1">
                          <a:schemeClr val="dk1"/>
                        </a:effectRef>
                        <a:fontRef idx="minor">
                          <a:schemeClr val="dk1"/>
                        </a:fontRef>
                      </wps:style>
                      <wps:txbx>
                        <w:txbxContent>
                          <w:p w14:paraId="259CA73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 xml:space="preserve">المتغير الوسيط </w:t>
                            </w:r>
                          </w:p>
                          <w:p w14:paraId="05C6940A"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التنظيمية</w:t>
                            </w:r>
                          </w:p>
                          <w:p w14:paraId="2E29EE91"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19B20D97"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الهيكلية</w:t>
                            </w:r>
                          </w:p>
                          <w:p w14:paraId="5EC01652"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الاستراتيجية</w:t>
                            </w:r>
                          </w:p>
                          <w:p w14:paraId="0A253809"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التشغيلية</w:t>
                            </w:r>
                          </w:p>
                          <w:p w14:paraId="50E3687E" w14:textId="2ED65743"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الثقافية</w:t>
                            </w:r>
                            <w:r w:rsidR="00244BBF">
                              <w:rPr>
                                <w:rFonts w:ascii="Traditional Arabic" w:hAnsi="Traditional Arabic" w:cs="Traditional Arabic" w:hint="cs"/>
                                <w:b/>
                                <w:bCs/>
                                <w:color w:val="000000" w:themeColor="dark1"/>
                                <w:sz w:val="24"/>
                                <w:szCs w:val="24"/>
                                <w:rtl/>
                              </w:rPr>
                              <w:t xml:space="preserve"> النابعة من اختلاف الاجيال</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DA25E1" id="Rectangle: Rounded Corners 2" o:spid="_x0000_s1026" style="position:absolute;left:0;text-align:left;margin-left:151.75pt;margin-top:19.45pt;width:85.85pt;height:250.6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" fillcolor="gray [1616]" strokecolor="black [3040]">
                <v:fill color2="#d9d9d9 [496]" rotate="t" angle="180" colors="0 #bcbcbc;22938f #d0d0d0;1 #ededed" focus="100%" type="gradient"/>
                <v:shadow on="t" color="black" opacity="24903f" origin=",.5" offset="0,.55556mm"/>
                <v:textbox>
                  <w:txbxContent>
                    <w:p w14:paraId="259CA73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 xml:space="preserve">المتغير الوسيط </w:t>
                      </w:r>
                    </w:p>
                    <w:p w14:paraId="05C6940A"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التنظيمية</w:t>
                      </w:r>
                    </w:p>
                    <w:p w14:paraId="2E29EE91"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19B20D97"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الهيكلية</w:t>
                      </w:r>
                    </w:p>
                    <w:p w14:paraId="5EC01652"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الاستراتيجية</w:t>
                      </w:r>
                    </w:p>
                    <w:p w14:paraId="0A253809"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التشغيلية</w:t>
                      </w:r>
                    </w:p>
                    <w:p w14:paraId="50E3687E" w14:textId="2ED65743"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الثقافية</w:t>
                      </w:r>
                      <w:r w:rsidR="00244BBF">
                        <w:rPr>
                          <w:rFonts w:ascii="Traditional Arabic" w:hAnsi="Traditional Arabic" w:cs="Traditional Arabic" w:hint="cs"/>
                          <w:b/>
                          <w:bCs/>
                          <w:color w:val="000000" w:themeColor="dark1"/>
                          <w:sz w:val="24"/>
                          <w:szCs w:val="24"/>
                          <w:rtl/>
                        </w:rPr>
                        <w:t xml:space="preserve"> النابعة من اختلاف الاجيال</w:t>
                      </w:r>
                    </w:p>
                  </w:txbxContent>
                </v:textbox>
              </v:roundrect>
            </w:pict>
          </mc:Fallback>
        </mc:AlternateContent>
      </w:r>
      <w:r w:rsidR="00C535E4">
        <w:rPr>
          <w:noProof/>
        </w:rPr>
        <mc:AlternateContent>
          <mc:Choice Requires="wps">
            <w:drawing>
              <wp:anchor distT="0" distB="0" distL="114300" distR="114300" simplePos="0" relativeHeight="251724288" behindDoc="0" locked="0" layoutInCell="1" allowOverlap="1" wp14:anchorId="0AF7610A" wp14:editId="7B6CFE52">
                <wp:simplePos x="0" y="0"/>
                <wp:positionH relativeFrom="column">
                  <wp:posOffset>-219941</wp:posOffset>
                </wp:positionH>
                <wp:positionV relativeFrom="paragraph">
                  <wp:posOffset>254000</wp:posOffset>
                </wp:positionV>
                <wp:extent cx="1175905" cy="3165475"/>
                <wp:effectExtent l="57150" t="38100" r="81915" b="92075"/>
                <wp:wrapNone/>
                <wp:docPr id="4" name="Rectangle: Rounded Corners 3">
                  <a:extLst xmlns:a="http://schemas.openxmlformats.org/drawingml/2006/main">
                    <a:ext uri="{FF2B5EF4-FFF2-40B4-BE49-F238E27FC236}">
                      <a16:creationId xmlns:a16="http://schemas.microsoft.com/office/drawing/2014/main" id="{A3B95783-4F88-4658-81A6-26628C58AEC9}"/>
                    </a:ext>
                  </a:extLst>
                </wp:docPr>
                <wp:cNvGraphicFramePr/>
                <a:graphic xmlns:a="http://schemas.openxmlformats.org/drawingml/2006/main">
                  <a:graphicData uri="http://schemas.microsoft.com/office/word/2010/wordprocessingShape">
                    <wps:wsp>
                      <wps:cNvSpPr/>
                      <wps:spPr>
                        <a:xfrm>
                          <a:off x="0" y="0"/>
                          <a:ext cx="1175905" cy="3165475"/>
                        </a:xfrm>
                        <a:prstGeom prst="roundRect">
                          <a:avLst/>
                        </a:prstGeom>
                      </wps:spPr>
                      <wps:style>
                        <a:lnRef idx="1">
                          <a:schemeClr val="dk1"/>
                        </a:lnRef>
                        <a:fillRef idx="2">
                          <a:schemeClr val="dk1"/>
                        </a:fillRef>
                        <a:effectRef idx="1">
                          <a:schemeClr val="dk1"/>
                        </a:effectRef>
                        <a:fontRef idx="minor">
                          <a:schemeClr val="dk1"/>
                        </a:fontRef>
                      </wps:style>
                      <wps:txbx>
                        <w:txbxContent>
                          <w:p w14:paraId="4EEB3893"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التابع</w:t>
                            </w:r>
                          </w:p>
                          <w:p w14:paraId="30E6446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الإداري</w:t>
                            </w:r>
                          </w:p>
                          <w:p w14:paraId="0CDB1DEE"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4D17E643"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القدرة على التغيير</w:t>
                            </w:r>
                          </w:p>
                          <w:p w14:paraId="28E9780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مع المتغيرات البيئية</w:t>
                            </w:r>
                          </w:p>
                          <w:p w14:paraId="1FAE564C"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تحسين الأداء الإداري</w:t>
                            </w:r>
                          </w:p>
                          <w:p w14:paraId="7E316C7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الاستجابة الفعالة للأزمات</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7610A" id="Rectangle: Rounded Corners 3" o:spid="_x0000_s1027" style="position:absolute;left:0;text-align:left;margin-left:-17.3pt;margin-top:20pt;width:92.6pt;height:249.2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" fillcolor="gray [1616]" strokecolor="black [3040]">
                <v:fill color2="#d9d9d9 [496]" rotate="t" angle="180" colors="0 #bcbcbc;22938f #d0d0d0;1 #ededed" focus="100%" type="gradient"/>
                <v:shadow on="t" color="black" opacity="24903f" origin=",.5" offset="0,.55556mm"/>
                <v:textbox>
                  <w:txbxContent>
                    <w:p w14:paraId="4EEB3893"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التابع</w:t>
                      </w:r>
                    </w:p>
                    <w:p w14:paraId="30E6446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الإداري</w:t>
                      </w:r>
                    </w:p>
                    <w:p w14:paraId="0CDB1DEE"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4D17E643"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القدرة على التغيير</w:t>
                      </w:r>
                    </w:p>
                    <w:p w14:paraId="28E9780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مع المتغيرات البيئية</w:t>
                      </w:r>
                    </w:p>
                    <w:p w14:paraId="1FAE564C"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تحسين الأداء الإداري</w:t>
                      </w:r>
                    </w:p>
                    <w:p w14:paraId="7E316C7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الاستجابة الفعالة للأزمات</w:t>
                      </w:r>
                    </w:p>
                  </w:txbxContent>
                </v:textbox>
              </v:roundrect>
            </w:pict>
          </mc:Fallback>
        </mc:AlternateContent>
      </w:r>
    </w:p>
    <w:p w14:paraId="5823BB73" w14:textId="15E98049" w:rsidR="00C535E4" w:rsidRDefault="00C535E4" w:rsidP="00C535E4">
      <w:pPr>
        <w:bidi/>
        <w:spacing w:after="0" w:line="240" w:lineRule="auto"/>
        <w:rPr>
          <w:rFonts w:ascii="Sakkal Majalla" w:hAnsi="Sakkal Majalla" w:cs="Sakkal Majalla"/>
          <w:color w:val="000000" w:themeColor="text1"/>
          <w:sz w:val="28"/>
          <w:szCs w:val="28"/>
          <w:rtl/>
        </w:rPr>
      </w:pPr>
      <w:r>
        <w:rPr>
          <w:noProof/>
        </w:rPr>
        <mc:AlternateContent>
          <mc:Choice Requires="wps">
            <w:drawing>
              <wp:anchor distT="0" distB="0" distL="114300" distR="114300" simplePos="0" relativeHeight="251722240" behindDoc="0" locked="0" layoutInCell="1" allowOverlap="1" wp14:anchorId="65A5220B" wp14:editId="211DDB94">
                <wp:simplePos x="0" y="0"/>
                <wp:positionH relativeFrom="column">
                  <wp:posOffset>3695377</wp:posOffset>
                </wp:positionH>
                <wp:positionV relativeFrom="paragraph">
                  <wp:posOffset>43858</wp:posOffset>
                </wp:positionV>
                <wp:extent cx="1221460" cy="3325032"/>
                <wp:effectExtent l="57150" t="38100" r="74295" b="104140"/>
                <wp:wrapNone/>
                <wp:docPr id="2" name="Rectangle: Rounded Corners 1">
                  <a:extLst xmlns:a="http://schemas.openxmlformats.org/drawingml/2006/main">
                    <a:ext uri="{FF2B5EF4-FFF2-40B4-BE49-F238E27FC236}">
                      <a16:creationId xmlns:a16="http://schemas.microsoft.com/office/drawing/2014/main" id="{E007DA90-D7D8-B7CB-D205-D97EB4B1720E}"/>
                    </a:ext>
                  </a:extLst>
                </wp:docPr>
                <wp:cNvGraphicFramePr/>
                <a:graphic xmlns:a="http://schemas.openxmlformats.org/drawingml/2006/main">
                  <a:graphicData uri="http://schemas.microsoft.com/office/word/2010/wordprocessingShape">
                    <wps:wsp>
                      <wps:cNvSpPr/>
                      <wps:spPr>
                        <a:xfrm>
                          <a:off x="0" y="0"/>
                          <a:ext cx="1221460" cy="3325032"/>
                        </a:xfrm>
                        <a:prstGeom prst="roundRect">
                          <a:avLst/>
                        </a:prstGeom>
                      </wps:spPr>
                      <wps:style>
                        <a:lnRef idx="1">
                          <a:schemeClr val="dk1"/>
                        </a:lnRef>
                        <a:fillRef idx="2">
                          <a:schemeClr val="dk1"/>
                        </a:fillRef>
                        <a:effectRef idx="1">
                          <a:schemeClr val="dk1"/>
                        </a:effectRef>
                        <a:fontRef idx="minor">
                          <a:schemeClr val="dk1"/>
                        </a:fontRef>
                      </wps:style>
                      <wps:txbx>
                        <w:txbxContent>
                          <w:p w14:paraId="2901586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المستقل</w:t>
                            </w:r>
                          </w:p>
                          <w:p w14:paraId="33A8157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الضغوط الإدارية</w:t>
                            </w:r>
                          </w:p>
                          <w:p w14:paraId="524C7815"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5AA78F2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العمل</w:t>
                            </w:r>
                          </w:p>
                          <w:p w14:paraId="692B969E"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العلاقات التنظيمية</w:t>
                            </w:r>
                          </w:p>
                          <w:p w14:paraId="483E283B"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عبء المهام</w:t>
                            </w:r>
                          </w:p>
                          <w:p w14:paraId="139A2A71"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القرارات</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A5220B" id="Rectangle: Rounded Corners 1" o:spid="_x0000_s1028" style="position:absolute;left:0;text-align:left;margin-left:290.95pt;margin-top:3.45pt;width:96.2pt;height:261.8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" fillcolor="gray [1616]" strokecolor="black [3040]">
                <v:fill color2="#d9d9d9 [496]" rotate="t" angle="180" colors="0 #bcbcbc;22938f #d0d0d0;1 #ededed" focus="100%" type="gradient"/>
                <v:shadow on="t" color="black" opacity="24903f" origin=",.5" offset="0,.55556mm"/>
                <v:textbox>
                  <w:txbxContent>
                    <w:p w14:paraId="2901586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المستقل</w:t>
                      </w:r>
                    </w:p>
                    <w:p w14:paraId="33A8157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الضغوط الإدارية</w:t>
                      </w:r>
                    </w:p>
                    <w:p w14:paraId="524C7815"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5AA78F2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العمل</w:t>
                      </w:r>
                    </w:p>
                    <w:p w14:paraId="692B969E"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العلاقات التنظيمية</w:t>
                      </w:r>
                    </w:p>
                    <w:p w14:paraId="483E283B"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عبء المهام</w:t>
                      </w:r>
                    </w:p>
                    <w:p w14:paraId="139A2A71"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القرارات</w:t>
                      </w:r>
                    </w:p>
                  </w:txbxContent>
                </v:textbox>
              </v:roundrect>
            </w:pict>
          </mc:Fallback>
        </mc:AlternateContent>
      </w:r>
    </w:p>
    <w:p w14:paraId="6DDAFD59" w14:textId="77777777" w:rsidR="00C535E4" w:rsidRDefault="00C535E4" w:rsidP="00C535E4">
      <w:pPr>
        <w:bidi/>
        <w:spacing w:after="0" w:line="240" w:lineRule="auto"/>
        <w:rPr>
          <w:rFonts w:ascii="Sakkal Majalla" w:hAnsi="Sakkal Majalla" w:cs="Sakkal Majalla"/>
          <w:color w:val="000000" w:themeColor="text1"/>
          <w:sz w:val="28"/>
          <w:szCs w:val="28"/>
        </w:rPr>
      </w:pPr>
    </w:p>
    <w:p w14:paraId="05361F9E" w14:textId="77777777" w:rsidR="00C535E4" w:rsidRDefault="00C535E4" w:rsidP="00C535E4">
      <w:pPr>
        <w:bidi/>
        <w:spacing w:after="0" w:line="240" w:lineRule="auto"/>
        <w:rPr>
          <w:rFonts w:ascii="Sakkal Majalla" w:hAnsi="Sakkal Majalla" w:cs="Sakkal Majalla"/>
          <w:color w:val="000000" w:themeColor="text1"/>
          <w:sz w:val="28"/>
          <w:szCs w:val="28"/>
          <w:rtl/>
        </w:rPr>
      </w:pPr>
    </w:p>
    <w:p w14:paraId="0867B39D"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0D623EE4"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0D1374CB" w14:textId="09D506AB" w:rsidR="00C535E4" w:rsidRDefault="00C535E4" w:rsidP="00C535E4">
      <w:pPr>
        <w:bidi/>
        <w:spacing w:after="0" w:line="240" w:lineRule="auto"/>
        <w:rPr>
          <w:rFonts w:ascii="Sakkal Majalla" w:hAnsi="Sakkal Majalla" w:cs="Sakkal Majalla"/>
          <w:b/>
          <w:bCs/>
          <w:color w:val="000000" w:themeColor="text1"/>
          <w:sz w:val="28"/>
          <w:szCs w:val="28"/>
        </w:rPr>
      </w:pPr>
    </w:p>
    <w:p w14:paraId="3E74398E" w14:textId="4C6D9035" w:rsidR="00C535E4" w:rsidRDefault="00493DE2" w:rsidP="00C535E4">
      <w:pPr>
        <w:bidi/>
        <w:spacing w:after="0" w:line="240" w:lineRule="auto"/>
        <w:rPr>
          <w:rFonts w:ascii="Sakkal Majalla" w:hAnsi="Sakkal Majalla" w:cs="Sakkal Majalla"/>
          <w:b/>
          <w:bCs/>
          <w:color w:val="000000" w:themeColor="text1"/>
          <w:sz w:val="28"/>
          <w:szCs w:val="28"/>
        </w:rPr>
      </w:pPr>
      <w:r>
        <w:rPr>
          <w:noProof/>
        </w:rPr>
        <mc:AlternateContent>
          <mc:Choice Requires="wps">
            <w:drawing>
              <wp:anchor distT="0" distB="0" distL="114300" distR="114300" simplePos="0" relativeHeight="251725312" behindDoc="0" locked="0" layoutInCell="1" allowOverlap="1" wp14:anchorId="312E88D3" wp14:editId="7624426D">
                <wp:simplePos x="0" y="0"/>
                <wp:positionH relativeFrom="column">
                  <wp:posOffset>3014980</wp:posOffset>
                </wp:positionH>
                <wp:positionV relativeFrom="paragraph">
                  <wp:posOffset>36195</wp:posOffset>
                </wp:positionV>
                <wp:extent cx="655955" cy="278130"/>
                <wp:effectExtent l="57150" t="38100" r="0" b="102870"/>
                <wp:wrapNone/>
                <wp:docPr id="5" name="Arrow: Left 4">
                  <a:extLst xmlns:a="http://schemas.openxmlformats.org/drawingml/2006/main">
                    <a:ext uri="{FF2B5EF4-FFF2-40B4-BE49-F238E27FC236}">
                      <a16:creationId xmlns:a16="http://schemas.microsoft.com/office/drawing/2014/main" id="{2FFD2845-B15E-D957-D84D-92F3532058AB}"/>
                    </a:ext>
                  </a:extLst>
                </wp:docPr>
                <wp:cNvGraphicFramePr/>
                <a:graphic xmlns:a="http://schemas.openxmlformats.org/drawingml/2006/main">
                  <a:graphicData uri="http://schemas.microsoft.com/office/word/2010/wordprocessingShape">
                    <wps:wsp>
                      <wps:cNvSpPr/>
                      <wps:spPr>
                        <a:xfrm>
                          <a:off x="0" y="0"/>
                          <a:ext cx="655955" cy="27813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2A9F4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margin-left:237.4pt;margin-top:2.85pt;width:51.65pt;height:21.9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" adj="4579" fillcolor="gray [1616]" strokecolor="black [3040]">
                <v:fill color2="#d9d9d9 [496]" rotate="t" angle="180" colors="0 #bcbcbc;22938f #d0d0d0;1 #ededed" focus="100%" type="gradient"/>
                <v:shadow on="t" color="black" opacity="24903f" origin=",.5" offset="0,.55556mm"/>
              </v:shape>
            </w:pict>
          </mc:Fallback>
        </mc:AlternateContent>
      </w:r>
      <w:r w:rsidR="00C535E4">
        <w:rPr>
          <w:noProof/>
        </w:rPr>
        <mc:AlternateContent>
          <mc:Choice Requires="wps">
            <w:drawing>
              <wp:anchor distT="0" distB="0" distL="114300" distR="114300" simplePos="0" relativeHeight="251726336" behindDoc="0" locked="0" layoutInCell="1" allowOverlap="1" wp14:anchorId="00E8F767" wp14:editId="29899BB8">
                <wp:simplePos x="0" y="0"/>
                <wp:positionH relativeFrom="column">
                  <wp:posOffset>957695</wp:posOffset>
                </wp:positionH>
                <wp:positionV relativeFrom="paragraph">
                  <wp:posOffset>40005</wp:posOffset>
                </wp:positionV>
                <wp:extent cx="947305" cy="278130"/>
                <wp:effectExtent l="57150" t="38100" r="5715" b="102870"/>
                <wp:wrapNone/>
                <wp:docPr id="1052355136" name="Arrow: Left 4"/>
                <wp:cNvGraphicFramePr/>
                <a:graphic xmlns:a="http://schemas.openxmlformats.org/drawingml/2006/main">
                  <a:graphicData uri="http://schemas.microsoft.com/office/word/2010/wordprocessingShape">
                    <wps:wsp>
                      <wps:cNvSpPr/>
                      <wps:spPr>
                        <a:xfrm>
                          <a:off x="0" y="0"/>
                          <a:ext cx="947305" cy="27813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63E52" id="Arrow: Left 4" o:spid="_x0000_s1026" type="#_x0000_t66" style="position:absolute;margin-left:75.4pt;margin-top:3.15pt;width:74.6pt;height:21.9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" adj="3171" fillcolor="gray [1616]" strokecolor="black [3040]">
                <v:fill color2="#d9d9d9 [496]" rotate="t" angle="180" colors="0 #bcbcbc;22938f #d0d0d0;1 #ededed" focus="100%" type="gradient"/>
                <v:shadow on="t" color="black" opacity="24903f" origin=",.5" offset="0,.55556mm"/>
              </v:shape>
            </w:pict>
          </mc:Fallback>
        </mc:AlternateContent>
      </w:r>
    </w:p>
    <w:p w14:paraId="0BD0E411"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67CA0DBB"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4D7DA98E"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68DE98A1"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3E9255D8"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0EF414E4"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44D22500" w14:textId="77777777" w:rsidR="00C535E4" w:rsidRDefault="00C535E4" w:rsidP="00C535E4">
      <w:pPr>
        <w:bidi/>
        <w:spacing w:after="0" w:line="240" w:lineRule="auto"/>
        <w:rPr>
          <w:rFonts w:ascii="Sakkal Majalla" w:hAnsi="Sakkal Majalla" w:cs="Sakkal Majalla"/>
          <w:b/>
          <w:bCs/>
          <w:color w:val="000000" w:themeColor="text1"/>
          <w:sz w:val="28"/>
          <w:szCs w:val="28"/>
          <w:rtl/>
        </w:rPr>
      </w:pPr>
      <w:r w:rsidRPr="00D56915">
        <w:rPr>
          <w:rFonts w:ascii="Sakkal Majalla" w:hAnsi="Sakkal Majalla" w:cs="Sakkal Majalla"/>
          <w:noProof/>
          <w:color w:val="000000" w:themeColor="text1"/>
          <w:sz w:val="28"/>
          <w:szCs w:val="28"/>
        </w:rPr>
        <mc:AlternateContent>
          <mc:Choice Requires="wps">
            <w:drawing>
              <wp:anchor distT="45720" distB="45720" distL="114300" distR="114300" simplePos="0" relativeHeight="251721216" behindDoc="0" locked="0" layoutInCell="1" allowOverlap="1" wp14:anchorId="1EDDF5B2" wp14:editId="15C39059">
                <wp:simplePos x="0" y="0"/>
                <wp:positionH relativeFrom="margin">
                  <wp:posOffset>1648460</wp:posOffset>
                </wp:positionH>
                <wp:positionV relativeFrom="paragraph">
                  <wp:posOffset>113030</wp:posOffset>
                </wp:positionV>
                <wp:extent cx="1669415" cy="499110"/>
                <wp:effectExtent l="0" t="0" r="26035" b="15240"/>
                <wp:wrapSquare wrapText="bothSides"/>
                <wp:docPr id="1821190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415" cy="499110"/>
                        </a:xfrm>
                        <a:prstGeom prst="rect">
                          <a:avLst/>
                        </a:prstGeom>
                        <a:solidFill>
                          <a:srgbClr val="FFFFFF"/>
                        </a:solidFill>
                        <a:ln w="9525">
                          <a:solidFill>
                            <a:schemeClr val="bg1"/>
                          </a:solidFill>
                          <a:miter lim="800000"/>
                          <a:headEnd/>
                          <a:tailEnd/>
                        </a:ln>
                      </wps:spPr>
                      <wps:txbx>
                        <w:txbxContent>
                          <w:p w14:paraId="64F84C7B" w14:textId="77777777" w:rsidR="00C535E4" w:rsidRPr="00183034" w:rsidRDefault="00C535E4" w:rsidP="00C535E4">
                            <w:pPr>
                              <w:rPr>
                                <w:rFonts w:ascii="Traditional Arabic" w:hAnsi="Traditional Arabic" w:cs="Traditional Arabic"/>
                                <w:b/>
                                <w:bCs/>
                                <w:sz w:val="30"/>
                                <w:szCs w:val="30"/>
                              </w:rPr>
                            </w:pPr>
                            <w:r w:rsidRPr="00183034">
                              <w:rPr>
                                <w:rFonts w:ascii="Traditional Arabic" w:hAnsi="Traditional Arabic" w:cs="Traditional Arabic"/>
                                <w:b/>
                                <w:bCs/>
                                <w:sz w:val="30"/>
                                <w:szCs w:val="30"/>
                                <w:rtl/>
                              </w:rPr>
                              <w:t>الشكل من إعداد الباحث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DDF5B2" id="_x0000_t202" coordsize="21600,21600" o:spt="202" path="m,l,21600r21600,l21600,xe">
                <v:stroke joinstyle="miter"/>
                <v:path gradientshapeok="t" o:connecttype="rect"/>
              </v:shapetype>
              <v:shape id="Text Box 2" o:spid="_x0000_s1029" type="#_x0000_t202" style="position:absolute;left:0;text-align:left;margin-left:129.8pt;margin-top:8.9pt;width:131.45pt;height:39.3pt;z-index:25172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" strokecolor="white [3212]">
                <v:textbox>
                  <w:txbxContent>
                    <w:p w14:paraId="64F84C7B" w14:textId="77777777" w:rsidR="00C535E4" w:rsidRPr="00183034" w:rsidRDefault="00C535E4" w:rsidP="00C535E4">
                      <w:pPr>
                        <w:rPr>
                          <w:rFonts w:ascii="Traditional Arabic" w:hAnsi="Traditional Arabic" w:cs="Traditional Arabic"/>
                          <w:b/>
                          <w:bCs/>
                          <w:sz w:val="30"/>
                          <w:szCs w:val="30"/>
                        </w:rPr>
                      </w:pPr>
                      <w:r w:rsidRPr="00183034">
                        <w:rPr>
                          <w:rFonts w:ascii="Traditional Arabic" w:hAnsi="Traditional Arabic" w:cs="Traditional Arabic"/>
                          <w:b/>
                          <w:bCs/>
                          <w:sz w:val="30"/>
                          <w:szCs w:val="30"/>
                          <w:rtl/>
                        </w:rPr>
                        <w:t>الشكل من إعداد الباحث</w:t>
                      </w:r>
                    </w:p>
                  </w:txbxContent>
                </v:textbox>
                <w10:wrap type="square" anchorx="margin"/>
              </v:shape>
            </w:pict>
          </mc:Fallback>
        </mc:AlternateContent>
      </w:r>
    </w:p>
    <w:p w14:paraId="4CE2575A"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39974A6D" w14:textId="3F745220" w:rsidR="00E32AC3" w:rsidRPr="00AB39F3" w:rsidRDefault="00493DE2" w:rsidP="00493DE2">
      <w:pPr>
        <w:bidi/>
        <w:jc w:val="right"/>
        <w:rPr>
          <w:rFonts w:ascii="Traditional Arabic" w:hAnsi="Traditional Arabic" w:cs="Traditional Arabic"/>
          <w:b/>
          <w:bCs/>
          <w:color w:val="000000" w:themeColor="text1"/>
          <w:sz w:val="40"/>
          <w:szCs w:val="40"/>
          <w:rtl/>
        </w:rPr>
      </w:pPr>
      <w:r w:rsidRPr="00AB39F3">
        <w:rPr>
          <w:rFonts w:ascii="Traditional Arabic" w:hAnsi="Traditional Arabic" w:cs="Traditional Arabic"/>
          <w:b/>
          <w:bCs/>
          <w:color w:val="000000" w:themeColor="text1"/>
          <w:sz w:val="40"/>
          <w:szCs w:val="40"/>
          <w:rtl/>
        </w:rPr>
        <w:t xml:space="preserve">أولاً: مكونات النموذج: </w:t>
      </w:r>
    </w:p>
    <w:p w14:paraId="7198E63E" w14:textId="2ACA6F0D" w:rsidR="00493DE2" w:rsidRPr="00AB39F3" w:rsidRDefault="00493DE2">
      <w:pPr>
        <w:pStyle w:val="ListParagraph"/>
        <w:numPr>
          <w:ilvl w:val="0"/>
          <w:numId w:val="11"/>
        </w:numPr>
        <w:bidi/>
        <w:rPr>
          <w:rFonts w:ascii="Traditional Arabic" w:hAnsi="Traditional Arabic" w:cs="Traditional Arabic"/>
          <w:b/>
          <w:bCs/>
          <w:color w:val="000000" w:themeColor="text1"/>
          <w:sz w:val="40"/>
          <w:szCs w:val="40"/>
        </w:rPr>
      </w:pPr>
      <w:r w:rsidRPr="00AB39F3">
        <w:rPr>
          <w:rFonts w:ascii="Traditional Arabic" w:hAnsi="Traditional Arabic" w:cs="Traditional Arabic"/>
          <w:b/>
          <w:bCs/>
          <w:color w:val="000000" w:themeColor="text1"/>
          <w:sz w:val="40"/>
          <w:szCs w:val="40"/>
          <w:rtl/>
        </w:rPr>
        <w:t xml:space="preserve">المتغير المستقل " الضغوط الإدارية" </w:t>
      </w:r>
    </w:p>
    <w:p w14:paraId="7E10BB9B" w14:textId="64B34469" w:rsidR="00493DE2" w:rsidRPr="00AB39F3" w:rsidRDefault="00493DE2">
      <w:pPr>
        <w:pStyle w:val="ListParagraph"/>
        <w:numPr>
          <w:ilvl w:val="0"/>
          <w:numId w:val="9"/>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هذا المتغير يمثل الضغوط أو التحديات التي تواجه القادة أو الموظفين في بيئة العمل. </w:t>
      </w:r>
    </w:p>
    <w:p w14:paraId="5DA640AB" w14:textId="2E48851E" w:rsidR="00493DE2" w:rsidRPr="00AB39F3" w:rsidRDefault="00493DE2">
      <w:pPr>
        <w:pStyle w:val="ListParagraph"/>
        <w:numPr>
          <w:ilvl w:val="0"/>
          <w:numId w:val="9"/>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أبعاده (ضغوط العمل، ضغوط العلاقات التنظيمية، ضغوط عبء المهام، ضغوط القرارات..) </w:t>
      </w:r>
    </w:p>
    <w:p w14:paraId="0F501950" w14:textId="736C4E7D" w:rsidR="00493DE2" w:rsidRPr="0000788D" w:rsidRDefault="00493DE2">
      <w:pPr>
        <w:pStyle w:val="ListParagraph"/>
        <w:numPr>
          <w:ilvl w:val="0"/>
          <w:numId w:val="11"/>
        </w:numPr>
        <w:bidi/>
        <w:rPr>
          <w:rFonts w:ascii="Traditional Arabic" w:hAnsi="Traditional Arabic" w:cs="Traditional Arabic"/>
          <w:b/>
          <w:bCs/>
          <w:color w:val="000000" w:themeColor="text1"/>
          <w:sz w:val="40"/>
          <w:szCs w:val="40"/>
        </w:rPr>
      </w:pPr>
      <w:r w:rsidRPr="0000788D">
        <w:rPr>
          <w:rFonts w:ascii="Traditional Arabic" w:hAnsi="Traditional Arabic" w:cs="Traditional Arabic"/>
          <w:b/>
          <w:bCs/>
          <w:color w:val="000000" w:themeColor="text1"/>
          <w:sz w:val="40"/>
          <w:szCs w:val="40"/>
          <w:rtl/>
        </w:rPr>
        <w:lastRenderedPageBreak/>
        <w:t xml:space="preserve">المتغير الوسيط" المرونة التنظيمية" </w:t>
      </w:r>
    </w:p>
    <w:p w14:paraId="149A9D89" w14:textId="1249AA60" w:rsidR="00493DE2" w:rsidRPr="0000788D" w:rsidRDefault="00493DE2">
      <w:pPr>
        <w:pStyle w:val="ListParagraph"/>
        <w:numPr>
          <w:ilvl w:val="0"/>
          <w:numId w:val="9"/>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المرونة التنظيمية تلعب دوراً وسيطاً بين الضغوط الإدارية والتكيف الإداري، وهي قدرة المنظمة على التفاعل الإيجابي مع التغيرات والضغوط </w:t>
      </w:r>
    </w:p>
    <w:p w14:paraId="5DF4499D" w14:textId="78753701" w:rsidR="00493DE2" w:rsidRPr="0000788D" w:rsidRDefault="00493DE2">
      <w:pPr>
        <w:pStyle w:val="ListParagraph"/>
        <w:numPr>
          <w:ilvl w:val="0"/>
          <w:numId w:val="9"/>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أبعاده (المرونة الهيكلية، المرونة الاستراتيجية، المرونة التشغيلية، المرونة الثقافية النابعة من اختلاف الأجيال..) </w:t>
      </w:r>
    </w:p>
    <w:p w14:paraId="01C12DFF" w14:textId="3759C457" w:rsidR="00493DE2" w:rsidRPr="0000788D" w:rsidRDefault="00493DE2">
      <w:pPr>
        <w:pStyle w:val="ListParagraph"/>
        <w:numPr>
          <w:ilvl w:val="0"/>
          <w:numId w:val="11"/>
        </w:numPr>
        <w:bidi/>
        <w:rPr>
          <w:rFonts w:ascii="Traditional Arabic" w:hAnsi="Traditional Arabic" w:cs="Traditional Arabic"/>
          <w:b/>
          <w:bCs/>
          <w:color w:val="000000" w:themeColor="text1"/>
          <w:sz w:val="40"/>
          <w:szCs w:val="40"/>
        </w:rPr>
      </w:pPr>
      <w:r w:rsidRPr="0000788D">
        <w:rPr>
          <w:rFonts w:ascii="Traditional Arabic" w:hAnsi="Traditional Arabic" w:cs="Traditional Arabic"/>
          <w:b/>
          <w:bCs/>
          <w:color w:val="000000" w:themeColor="text1"/>
          <w:sz w:val="40"/>
          <w:szCs w:val="40"/>
          <w:rtl/>
        </w:rPr>
        <w:t xml:space="preserve">المتغير التابع " التكيف الإداري" </w:t>
      </w:r>
    </w:p>
    <w:p w14:paraId="3F838353" w14:textId="4E2F3818" w:rsidR="00493DE2" w:rsidRPr="0000788D" w:rsidRDefault="00493DE2">
      <w:pPr>
        <w:pStyle w:val="ListParagraph"/>
        <w:numPr>
          <w:ilvl w:val="0"/>
          <w:numId w:val="9"/>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هذا المتغير يُمثل المخرجات أو النتائج، وهو قدرة القيادات والموظفين على التكيف مع المتغيرات والضغوط</w:t>
      </w:r>
    </w:p>
    <w:p w14:paraId="4E8EE41B" w14:textId="6A81FE30" w:rsidR="00493DE2" w:rsidRPr="0000788D" w:rsidRDefault="00493DE2">
      <w:pPr>
        <w:pStyle w:val="ListParagraph"/>
        <w:numPr>
          <w:ilvl w:val="0"/>
          <w:numId w:val="9"/>
        </w:numPr>
        <w:bidi/>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أبعاده</w:t>
      </w:r>
      <w:r w:rsidR="0076506F" w:rsidRPr="0000788D">
        <w:rPr>
          <w:rFonts w:ascii="Traditional Arabic" w:hAnsi="Traditional Arabic" w:cs="Traditional Arabic"/>
          <w:color w:val="000000" w:themeColor="text1"/>
          <w:sz w:val="40"/>
          <w:szCs w:val="40"/>
          <w:rtl/>
        </w:rPr>
        <w:t xml:space="preserve"> (القدرة على التغيير، التكيف مع المتغيرات البيئية، تحسين الأداء الإداري، الاستجابة الفعالة للأزمات..) </w:t>
      </w:r>
    </w:p>
    <w:p w14:paraId="556CE6BE" w14:textId="33A7FD3C" w:rsidR="00871073" w:rsidRPr="0000788D" w:rsidRDefault="0076506F" w:rsidP="0076506F">
      <w:pPr>
        <w:bidi/>
        <w:rPr>
          <w:rFonts w:ascii="Traditional Arabic" w:hAnsi="Traditional Arabic" w:cs="Traditional Arabic"/>
          <w:b/>
          <w:bCs/>
          <w:color w:val="000000" w:themeColor="text1"/>
          <w:sz w:val="40"/>
          <w:szCs w:val="40"/>
          <w:rtl/>
        </w:rPr>
      </w:pPr>
      <w:r w:rsidRPr="0000788D">
        <w:rPr>
          <w:rFonts w:ascii="Traditional Arabic" w:hAnsi="Traditional Arabic" w:cs="Traditional Arabic"/>
          <w:b/>
          <w:bCs/>
          <w:color w:val="000000" w:themeColor="text1"/>
          <w:sz w:val="40"/>
          <w:szCs w:val="40"/>
          <w:rtl/>
        </w:rPr>
        <w:t xml:space="preserve">ثانياً: طريقة عمل النموذج: </w:t>
      </w:r>
    </w:p>
    <w:p w14:paraId="3120A820" w14:textId="22995433" w:rsidR="00871073" w:rsidRPr="0000788D" w:rsidRDefault="0076506F">
      <w:pPr>
        <w:pStyle w:val="ListParagraph"/>
        <w:numPr>
          <w:ilvl w:val="0"/>
          <w:numId w:val="12"/>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يعمل النموذج على تحليل العلاقة السببية بين ثلاث متغيرات أساسية ضمن بيئة العمل الإدارية، وهي الضغوط الإدارية (</w:t>
      </w:r>
      <w:r w:rsidRPr="0000788D">
        <w:rPr>
          <w:rFonts w:ascii="Traditional Arabic" w:hAnsi="Traditional Arabic" w:cs="Traditional Arabic"/>
          <w:b/>
          <w:bCs/>
          <w:color w:val="000000" w:themeColor="text1"/>
          <w:sz w:val="40"/>
          <w:szCs w:val="40"/>
          <w:rtl/>
        </w:rPr>
        <w:t>كمتغير مستقل</w:t>
      </w:r>
      <w:r w:rsidRPr="0000788D">
        <w:rPr>
          <w:rFonts w:ascii="Traditional Arabic" w:hAnsi="Traditional Arabic" w:cs="Traditional Arabic"/>
          <w:color w:val="000000" w:themeColor="text1"/>
          <w:sz w:val="40"/>
          <w:szCs w:val="40"/>
          <w:rtl/>
        </w:rPr>
        <w:t>) والمرونة التنظيمية (</w:t>
      </w:r>
      <w:r w:rsidRPr="0000788D">
        <w:rPr>
          <w:rFonts w:ascii="Traditional Arabic" w:hAnsi="Traditional Arabic" w:cs="Traditional Arabic"/>
          <w:b/>
          <w:bCs/>
          <w:color w:val="000000" w:themeColor="text1"/>
          <w:sz w:val="40"/>
          <w:szCs w:val="40"/>
          <w:rtl/>
        </w:rPr>
        <w:t>كمتغير وسيط</w:t>
      </w:r>
      <w:r w:rsidRPr="0000788D">
        <w:rPr>
          <w:rFonts w:ascii="Traditional Arabic" w:hAnsi="Traditional Arabic" w:cs="Traditional Arabic"/>
          <w:color w:val="000000" w:themeColor="text1"/>
          <w:sz w:val="40"/>
          <w:szCs w:val="40"/>
          <w:rtl/>
        </w:rPr>
        <w:t>) والتكيف الإداري (</w:t>
      </w:r>
      <w:r w:rsidRPr="0000788D">
        <w:rPr>
          <w:rFonts w:ascii="Traditional Arabic" w:hAnsi="Traditional Arabic" w:cs="Traditional Arabic"/>
          <w:b/>
          <w:bCs/>
          <w:color w:val="000000" w:themeColor="text1"/>
          <w:sz w:val="40"/>
          <w:szCs w:val="40"/>
          <w:rtl/>
        </w:rPr>
        <w:t>كمتغير تابع</w:t>
      </w:r>
      <w:r w:rsidRPr="0000788D">
        <w:rPr>
          <w:rFonts w:ascii="Traditional Arabic" w:hAnsi="Traditional Arabic" w:cs="Traditional Arabic"/>
          <w:color w:val="000000" w:themeColor="text1"/>
          <w:sz w:val="40"/>
          <w:szCs w:val="40"/>
          <w:rtl/>
        </w:rPr>
        <w:t xml:space="preserve">) ويختبر النموذج فرضية أن الضغوط الإدارية قد تنتج آثاراً إيجابية، إذا ما تمت إدارتها ضمن بيئة تنظيمية مرنة، مما يسهم في تعزيز القدرة على التكيف الإداري الفعال. </w:t>
      </w:r>
    </w:p>
    <w:p w14:paraId="04DE6AE1" w14:textId="641BF31C" w:rsidR="0076506F" w:rsidRPr="0000788D" w:rsidRDefault="0076506F">
      <w:pPr>
        <w:pStyle w:val="ListParagraph"/>
        <w:numPr>
          <w:ilvl w:val="0"/>
          <w:numId w:val="12"/>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الضغوط الإدارية </w:t>
      </w:r>
      <w:r w:rsidR="006168C2" w:rsidRPr="0000788D">
        <w:rPr>
          <w:rFonts w:ascii="Traditional Arabic" w:hAnsi="Traditional Arabic" w:cs="Traditional Arabic"/>
          <w:color w:val="000000" w:themeColor="text1"/>
          <w:sz w:val="40"/>
          <w:szCs w:val="40"/>
          <w:rtl/>
        </w:rPr>
        <w:t xml:space="preserve">ليست دائماً ذات تأثير سلبي، بل قد تكون محفزا نحو التحسين، التعلم، .... إلا ان الأثر الإيجابي لا يتحقق </w:t>
      </w:r>
      <w:r w:rsidR="00F523C0" w:rsidRPr="0000788D">
        <w:rPr>
          <w:rFonts w:ascii="Traditional Arabic" w:hAnsi="Traditional Arabic" w:cs="Traditional Arabic"/>
          <w:color w:val="000000" w:themeColor="text1"/>
          <w:sz w:val="40"/>
          <w:szCs w:val="40"/>
          <w:rtl/>
        </w:rPr>
        <w:t>تلقائياً،</w:t>
      </w:r>
      <w:r w:rsidR="006168C2" w:rsidRPr="0000788D">
        <w:rPr>
          <w:rFonts w:ascii="Traditional Arabic" w:hAnsi="Traditional Arabic" w:cs="Traditional Arabic"/>
          <w:color w:val="000000" w:themeColor="text1"/>
          <w:sz w:val="40"/>
          <w:szCs w:val="40"/>
          <w:rtl/>
        </w:rPr>
        <w:t xml:space="preserve"> بل يمر عبر المرونة التنظيمية كوسيط يُعيد تشكيل أثر تلك الضغوط. </w:t>
      </w:r>
    </w:p>
    <w:p w14:paraId="6C9D2B60" w14:textId="30CEDC18" w:rsidR="006168C2" w:rsidRPr="0000788D" w:rsidRDefault="006168C2">
      <w:pPr>
        <w:pStyle w:val="ListParagraph"/>
        <w:numPr>
          <w:ilvl w:val="0"/>
          <w:numId w:val="12"/>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يعمل النموذج بشكل ديناميكي يرى أن الضغوط الإدارية تُمثل المُحفز الأول، بينما تعمل المرونة التنظيمية كأداة تحول تلك الضغوط إلى فرصة، </w:t>
      </w:r>
      <w:r w:rsidRPr="0000788D">
        <w:rPr>
          <w:rFonts w:ascii="Traditional Arabic" w:hAnsi="Traditional Arabic" w:cs="Traditional Arabic"/>
          <w:color w:val="000000" w:themeColor="text1"/>
          <w:sz w:val="40"/>
          <w:szCs w:val="40"/>
          <w:rtl/>
        </w:rPr>
        <w:lastRenderedPageBreak/>
        <w:t xml:space="preserve">والتكيف الإداري هو النتيجة أو الأثر النهائي الذي يُظهر مدى فعالية إدارة الضغوط. </w:t>
      </w:r>
    </w:p>
    <w:p w14:paraId="6C03AC35" w14:textId="504715C6" w:rsidR="005024C0" w:rsidRPr="0000788D" w:rsidRDefault="009B30D0" w:rsidP="009B30D0">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00788D">
        <w:rPr>
          <w:rFonts w:ascii="Traditional Arabic" w:hAnsi="Traditional Arabic" w:cs="Traditional Arabic" w:hint="cs"/>
          <w:b/>
          <w:bCs/>
          <w:color w:val="000000" w:themeColor="text1"/>
          <w:sz w:val="40"/>
          <w:szCs w:val="40"/>
          <w:rtl/>
        </w:rPr>
        <w:t>1.6. مفاهي</w:t>
      </w:r>
      <w:r w:rsidRPr="0000788D">
        <w:rPr>
          <w:rFonts w:ascii="Traditional Arabic" w:hAnsi="Traditional Arabic" w:cs="Traditional Arabic" w:hint="eastAsia"/>
          <w:b/>
          <w:bCs/>
          <w:color w:val="000000" w:themeColor="text1"/>
          <w:sz w:val="40"/>
          <w:szCs w:val="40"/>
          <w:rtl/>
        </w:rPr>
        <w:t>م</w:t>
      </w:r>
      <w:r w:rsidR="002278CD" w:rsidRPr="0000788D">
        <w:rPr>
          <w:rFonts w:ascii="Traditional Arabic" w:hAnsi="Traditional Arabic" w:cs="Traditional Arabic" w:hint="cs"/>
          <w:b/>
          <w:bCs/>
          <w:color w:val="000000" w:themeColor="text1"/>
          <w:sz w:val="40"/>
          <w:szCs w:val="40"/>
          <w:rtl/>
        </w:rPr>
        <w:t xml:space="preserve"> الدراسة</w:t>
      </w:r>
      <w:r w:rsidR="005024C0" w:rsidRPr="0000788D">
        <w:rPr>
          <w:rFonts w:ascii="Traditional Arabic" w:hAnsi="Traditional Arabic" w:cs="Traditional Arabic"/>
          <w:b/>
          <w:bCs/>
          <w:color w:val="000000" w:themeColor="text1"/>
          <w:sz w:val="40"/>
          <w:szCs w:val="40"/>
          <w:rtl/>
        </w:rPr>
        <w:t>:</w:t>
      </w:r>
    </w:p>
    <w:p w14:paraId="4DBC8997" w14:textId="337E46BD" w:rsidR="005024C0" w:rsidRPr="0000788D" w:rsidRDefault="005024C0" w:rsidP="005024C0">
      <w:pPr>
        <w:bidi/>
        <w:spacing w:after="200" w:line="276" w:lineRule="auto"/>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يُشكِّل الإطار المفاهيمي أحد الركائز الأساسية في الدراسة، إذ يهدف إلى توضيح المصطلحات العلمية المرتبطة بمتغيرات وعنوان الدراسة، مما ي</w:t>
      </w:r>
      <w:r w:rsidR="00F737DE" w:rsidRPr="0000788D">
        <w:rPr>
          <w:rFonts w:ascii="Traditional Arabic" w:hAnsi="Traditional Arabic" w:cs="Traditional Arabic" w:hint="cs"/>
          <w:color w:val="000000" w:themeColor="text1"/>
          <w:sz w:val="40"/>
          <w:szCs w:val="40"/>
          <w:rtl/>
        </w:rPr>
        <w:t>ُ</w:t>
      </w:r>
      <w:r w:rsidRPr="0000788D">
        <w:rPr>
          <w:rFonts w:ascii="Traditional Arabic" w:hAnsi="Traditional Arabic" w:cs="Traditional Arabic"/>
          <w:color w:val="000000" w:themeColor="text1"/>
          <w:sz w:val="40"/>
          <w:szCs w:val="40"/>
          <w:rtl/>
        </w:rPr>
        <w:t xml:space="preserve">سهم في بناء فهم منهجي للمفاهيم الأساسية المستخدمة في البحث. ويستند هذا الإطار إلى ما ورد في الأدبيات والمراجع العلمية، حيث يتم تقديم تعريفات اصطلاحية مستندة إلى الدراسات السابقة، إلى جانب التعريفات الإجرائية التي يعتمدها الباحث في سياق دراسته الحالية. </w:t>
      </w:r>
    </w:p>
    <w:p w14:paraId="0501E14C" w14:textId="77777777" w:rsidR="00702DED" w:rsidRPr="0000788D" w:rsidRDefault="005024C0" w:rsidP="005024C0">
      <w:pPr>
        <w:bidi/>
        <w:spacing w:after="200" w:line="276" w:lineRule="auto"/>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ويتيح هذا التمايز بين المفاهيم توفير إطار تحليلي أكثر دقة لدراسة العلاقة بين المتغيرات البحثية، مما يعزز من موثوقية النتائج وإمكانية تعميمها. وبناءً على ذلك، ينقسم الإطار المفاهيمي إلى قسمين رئيسيين:</w:t>
      </w:r>
    </w:p>
    <w:p w14:paraId="37219E0B" w14:textId="2893DF50" w:rsidR="00702DED" w:rsidRPr="0000788D" w:rsidRDefault="006A2632" w:rsidP="006A2632">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00788D">
        <w:rPr>
          <w:rFonts w:ascii="Traditional Arabic" w:hAnsi="Traditional Arabic" w:cs="Traditional Arabic" w:hint="cs"/>
          <w:b/>
          <w:bCs/>
          <w:color w:val="000000" w:themeColor="text1"/>
          <w:sz w:val="40"/>
          <w:szCs w:val="40"/>
          <w:rtl/>
        </w:rPr>
        <w:t>1.6.1. المفاهي</w:t>
      </w:r>
      <w:r w:rsidRPr="0000788D">
        <w:rPr>
          <w:rFonts w:ascii="Traditional Arabic" w:hAnsi="Traditional Arabic" w:cs="Traditional Arabic" w:hint="eastAsia"/>
          <w:b/>
          <w:bCs/>
          <w:color w:val="000000" w:themeColor="text1"/>
          <w:sz w:val="40"/>
          <w:szCs w:val="40"/>
          <w:rtl/>
        </w:rPr>
        <w:t>م</w:t>
      </w:r>
      <w:r w:rsidR="005024C0" w:rsidRPr="0000788D">
        <w:rPr>
          <w:rFonts w:ascii="Traditional Arabic" w:hAnsi="Traditional Arabic" w:cs="Traditional Arabic"/>
          <w:b/>
          <w:bCs/>
          <w:color w:val="000000" w:themeColor="text1"/>
          <w:sz w:val="40"/>
          <w:szCs w:val="40"/>
          <w:rtl/>
        </w:rPr>
        <w:t xml:space="preserve"> الاصطلاحية</w:t>
      </w:r>
      <w:r w:rsidR="00702DED" w:rsidRPr="0000788D">
        <w:rPr>
          <w:rFonts w:ascii="Traditional Arabic" w:hAnsi="Traditional Arabic" w:cs="Traditional Arabic" w:hint="cs"/>
          <w:b/>
          <w:bCs/>
          <w:color w:val="000000" w:themeColor="text1"/>
          <w:sz w:val="40"/>
          <w:szCs w:val="40"/>
          <w:rtl/>
        </w:rPr>
        <w:t>:</w:t>
      </w:r>
    </w:p>
    <w:p w14:paraId="704664D5" w14:textId="1D67D5B5" w:rsidR="00F737DE" w:rsidRPr="0000788D" w:rsidRDefault="005024C0" w:rsidP="00702DED">
      <w:pPr>
        <w:bidi/>
        <w:spacing w:after="200" w:line="276" w:lineRule="auto"/>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التي تقدم التعريفات العلمية كما وردت في الأدبيات الأكاديمية</w:t>
      </w:r>
      <w:r w:rsidR="00F737DE" w:rsidRPr="0000788D">
        <w:rPr>
          <w:rFonts w:ascii="Traditional Arabic" w:hAnsi="Traditional Arabic" w:cs="Traditional Arabic" w:hint="cs"/>
          <w:color w:val="000000" w:themeColor="text1"/>
          <w:sz w:val="40"/>
          <w:szCs w:val="40"/>
          <w:rtl/>
        </w:rPr>
        <w:t>.</w:t>
      </w:r>
      <w:r w:rsidRPr="0000788D">
        <w:rPr>
          <w:rFonts w:ascii="Traditional Arabic" w:hAnsi="Traditional Arabic" w:cs="Traditional Arabic"/>
          <w:color w:val="000000" w:themeColor="text1"/>
          <w:sz w:val="40"/>
          <w:szCs w:val="40"/>
          <w:rtl/>
        </w:rPr>
        <w:t xml:space="preserve"> </w:t>
      </w:r>
    </w:p>
    <w:p w14:paraId="5F58357E" w14:textId="069DE3FC" w:rsidR="00F737DE" w:rsidRPr="0000788D" w:rsidRDefault="006A2632" w:rsidP="006A2632">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00788D">
        <w:rPr>
          <w:rFonts w:ascii="Traditional Arabic" w:hAnsi="Traditional Arabic" w:cs="Traditional Arabic" w:hint="cs"/>
          <w:b/>
          <w:bCs/>
          <w:color w:val="000000" w:themeColor="text1"/>
          <w:sz w:val="40"/>
          <w:szCs w:val="40"/>
          <w:rtl/>
        </w:rPr>
        <w:t>1.6.2. المفاهي</w:t>
      </w:r>
      <w:r w:rsidRPr="0000788D">
        <w:rPr>
          <w:rFonts w:ascii="Traditional Arabic" w:hAnsi="Traditional Arabic" w:cs="Traditional Arabic" w:hint="eastAsia"/>
          <w:b/>
          <w:bCs/>
          <w:color w:val="000000" w:themeColor="text1"/>
          <w:sz w:val="40"/>
          <w:szCs w:val="40"/>
          <w:rtl/>
        </w:rPr>
        <w:t>م</w:t>
      </w:r>
      <w:r w:rsidR="005024C0" w:rsidRPr="0000788D">
        <w:rPr>
          <w:rFonts w:ascii="Traditional Arabic" w:hAnsi="Traditional Arabic" w:cs="Traditional Arabic"/>
          <w:b/>
          <w:bCs/>
          <w:color w:val="000000" w:themeColor="text1"/>
          <w:sz w:val="40"/>
          <w:szCs w:val="40"/>
          <w:rtl/>
        </w:rPr>
        <w:t xml:space="preserve"> الإجرائية</w:t>
      </w:r>
      <w:r w:rsidR="00F737DE" w:rsidRPr="0000788D">
        <w:rPr>
          <w:rFonts w:ascii="Traditional Arabic" w:hAnsi="Traditional Arabic" w:cs="Traditional Arabic" w:hint="cs"/>
          <w:b/>
          <w:bCs/>
          <w:color w:val="000000" w:themeColor="text1"/>
          <w:sz w:val="40"/>
          <w:szCs w:val="40"/>
          <w:rtl/>
        </w:rPr>
        <w:t>:</w:t>
      </w:r>
    </w:p>
    <w:p w14:paraId="4698AC97" w14:textId="57973850" w:rsidR="005024C0" w:rsidRDefault="005024C0" w:rsidP="00F737DE">
      <w:pPr>
        <w:bidi/>
        <w:spacing w:after="200" w:line="276" w:lineRule="auto"/>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التي تعكس تفسير الباحث للمصطلحات بما يتناسب مع أهداف البحث وسياقه التطبيقي</w:t>
      </w:r>
      <w:r w:rsidRPr="0000788D">
        <w:rPr>
          <w:rFonts w:ascii="Traditional Arabic" w:hAnsi="Traditional Arabic" w:cs="Traditional Arabic"/>
          <w:color w:val="000000" w:themeColor="text1"/>
          <w:sz w:val="40"/>
          <w:szCs w:val="40"/>
        </w:rPr>
        <w:t>.</w:t>
      </w:r>
    </w:p>
    <w:p w14:paraId="42229932" w14:textId="77777777" w:rsidR="006E7A84" w:rsidRPr="0000788D" w:rsidRDefault="006E7A84" w:rsidP="006E7A84">
      <w:pPr>
        <w:bidi/>
        <w:spacing w:after="200" w:line="276" w:lineRule="auto"/>
        <w:rPr>
          <w:rFonts w:ascii="Traditional Arabic" w:hAnsi="Traditional Arabic" w:cs="Traditional Arabic"/>
          <w:color w:val="000000" w:themeColor="text1"/>
          <w:sz w:val="40"/>
          <w:szCs w:val="40"/>
          <w:rtl/>
        </w:rPr>
      </w:pPr>
    </w:p>
    <w:p w14:paraId="70992395" w14:textId="77777777" w:rsidR="006A2632" w:rsidRPr="006E7A84" w:rsidRDefault="006A2632" w:rsidP="006A2632">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6E7A84">
        <w:rPr>
          <w:rFonts w:ascii="Traditional Arabic" w:hAnsi="Traditional Arabic" w:cs="Traditional Arabic" w:hint="cs"/>
          <w:b/>
          <w:bCs/>
          <w:color w:val="000000" w:themeColor="text1"/>
          <w:sz w:val="40"/>
          <w:szCs w:val="40"/>
          <w:rtl/>
        </w:rPr>
        <w:lastRenderedPageBreak/>
        <w:t>1.6.1. المفاهي</w:t>
      </w:r>
      <w:r w:rsidRPr="006E7A84">
        <w:rPr>
          <w:rFonts w:ascii="Traditional Arabic" w:hAnsi="Traditional Arabic" w:cs="Traditional Arabic" w:hint="eastAsia"/>
          <w:b/>
          <w:bCs/>
          <w:color w:val="000000" w:themeColor="text1"/>
          <w:sz w:val="40"/>
          <w:szCs w:val="40"/>
          <w:rtl/>
        </w:rPr>
        <w:t>م</w:t>
      </w:r>
      <w:r w:rsidRPr="006E7A84">
        <w:rPr>
          <w:rFonts w:ascii="Traditional Arabic" w:hAnsi="Traditional Arabic" w:cs="Traditional Arabic"/>
          <w:b/>
          <w:bCs/>
          <w:color w:val="000000" w:themeColor="text1"/>
          <w:sz w:val="40"/>
          <w:szCs w:val="40"/>
          <w:rtl/>
        </w:rPr>
        <w:t xml:space="preserve"> الاصطلاحية</w:t>
      </w:r>
      <w:r w:rsidRPr="006E7A84">
        <w:rPr>
          <w:rFonts w:ascii="Traditional Arabic" w:hAnsi="Traditional Arabic" w:cs="Traditional Arabic" w:hint="cs"/>
          <w:b/>
          <w:bCs/>
          <w:color w:val="000000" w:themeColor="text1"/>
          <w:sz w:val="40"/>
          <w:szCs w:val="40"/>
          <w:rtl/>
        </w:rPr>
        <w:t>:</w:t>
      </w:r>
    </w:p>
    <w:p w14:paraId="5AF54DB0" w14:textId="77777777" w:rsidR="00E4627A" w:rsidRPr="006E7A84" w:rsidRDefault="00E4627A" w:rsidP="00E4627A">
      <w:pPr>
        <w:bidi/>
        <w:rPr>
          <w:rFonts w:ascii="Traditional Arabic" w:hAnsi="Traditional Arabic" w:cs="Traditional Arabic"/>
          <w:color w:val="000000" w:themeColor="text1"/>
          <w:sz w:val="40"/>
          <w:szCs w:val="40"/>
          <w:rtl/>
        </w:rPr>
      </w:pPr>
      <w:r w:rsidRPr="006E7A84">
        <w:rPr>
          <w:rFonts w:ascii="Traditional Arabic" w:hAnsi="Traditional Arabic" w:cs="Traditional Arabic"/>
          <w:color w:val="000000" w:themeColor="text1"/>
          <w:sz w:val="40"/>
          <w:szCs w:val="40"/>
          <w:rtl/>
        </w:rPr>
        <w:t>تشمل هذه المفاهيم التعريفات التي وردت في الأدبيات العلمية والمراجع المتخصصة، بحيث يتم توثيقها بشكل سلس ومنهجي وفقًا لما ورد في الدراسات السابقة. ومن بين المصطلحات التي سيتم توضيحها:</w:t>
      </w:r>
    </w:p>
    <w:p w14:paraId="5E6A8A01" w14:textId="77777777" w:rsidR="0013111D" w:rsidRPr="004C57C1" w:rsidRDefault="00E4627A">
      <w:pPr>
        <w:pStyle w:val="ListParagraph"/>
        <w:numPr>
          <w:ilvl w:val="0"/>
          <w:numId w:val="9"/>
        </w:numPr>
        <w:shd w:val="clear" w:color="auto" w:fill="F2F2F2" w:themeFill="background1" w:themeFillShade="F2"/>
        <w:bidi/>
        <w:rPr>
          <w:rFonts w:ascii="Traditional Arabic" w:hAnsi="Traditional Arabic" w:cs="Traditional Arabic"/>
          <w:color w:val="000000" w:themeColor="text1"/>
          <w:sz w:val="40"/>
          <w:szCs w:val="40"/>
        </w:rPr>
      </w:pPr>
      <w:r w:rsidRPr="004C57C1">
        <w:rPr>
          <w:rFonts w:ascii="Traditional Arabic" w:hAnsi="Traditional Arabic" w:cs="Traditional Arabic"/>
          <w:b/>
          <w:bCs/>
          <w:color w:val="000000" w:themeColor="text1"/>
          <w:sz w:val="40"/>
          <w:szCs w:val="40"/>
          <w:rtl/>
        </w:rPr>
        <w:t xml:space="preserve">الضغوط الإدارية: </w:t>
      </w:r>
    </w:p>
    <w:p w14:paraId="4501CF0E" w14:textId="0A36410F" w:rsidR="00E4627A" w:rsidRPr="006E7A84" w:rsidRDefault="00E4627A" w:rsidP="0013111D">
      <w:pPr>
        <w:bidi/>
        <w:ind w:left="360"/>
        <w:rPr>
          <w:rFonts w:ascii="Traditional Arabic" w:hAnsi="Traditional Arabic" w:cs="Traditional Arabic"/>
          <w:color w:val="000000" w:themeColor="text1"/>
          <w:sz w:val="28"/>
          <w:szCs w:val="28"/>
        </w:rPr>
      </w:pPr>
      <w:r w:rsidRPr="006E7A84">
        <w:rPr>
          <w:rFonts w:ascii="Traditional Arabic" w:hAnsi="Traditional Arabic" w:cs="Traditional Arabic"/>
          <w:color w:val="000000" w:themeColor="text1"/>
          <w:sz w:val="40"/>
          <w:szCs w:val="40"/>
          <w:rtl/>
        </w:rPr>
        <w:t xml:space="preserve">يشير هذا المصطلح إلى التحديات والضغوط التنظيمية التي يواجهها القادة داخل بيئات العمل، والتي قد تنتج عن التغيرات المؤسسية، المتطلبات الإدارية، ضغط العمل، والمنافسة التنظيمية. وقد تم تعريف الضغوط الإدارية في الأدبيات العلمية بأنها مجموعة العوامل البيئية والتنظيمية التي تؤثر على أداء القادة وتضعهم في مواقف تتطلب اتخاذ قرارات سريعة تحت ظروف معقدة </w:t>
      </w:r>
      <w:r w:rsidR="00136189" w:rsidRPr="006E7A84">
        <w:rPr>
          <w:rFonts w:ascii="Traditional Arabic" w:hAnsi="Traditional Arabic" w:cs="Traditional Arabic"/>
          <w:color w:val="000000" w:themeColor="text1"/>
          <w:sz w:val="28"/>
          <w:szCs w:val="28"/>
          <w:rtl/>
        </w:rPr>
        <w:t>(</w:t>
      </w:r>
      <w:r w:rsidR="00136189" w:rsidRPr="006E7A84">
        <w:rPr>
          <w:rFonts w:ascii="Traditional Arabic" w:hAnsi="Traditional Arabic" w:cs="Traditional Arabic"/>
          <w:b/>
          <w:bCs/>
          <w:color w:val="000000" w:themeColor="text1"/>
          <w:sz w:val="28"/>
          <w:szCs w:val="28"/>
        </w:rPr>
        <w:t>Kring et al., 2024</w:t>
      </w:r>
      <w:r w:rsidR="00136189" w:rsidRPr="006E7A84">
        <w:rPr>
          <w:rFonts w:ascii="Traditional Arabic" w:hAnsi="Traditional Arabic" w:cs="Traditional Arabic"/>
          <w:color w:val="000000" w:themeColor="text1"/>
          <w:sz w:val="28"/>
          <w:szCs w:val="28"/>
          <w:rtl/>
        </w:rPr>
        <w:t>)</w:t>
      </w:r>
      <w:r w:rsidRPr="006E7A84">
        <w:rPr>
          <w:rFonts w:ascii="Traditional Arabic" w:hAnsi="Traditional Arabic" w:cs="Traditional Arabic"/>
          <w:color w:val="000000" w:themeColor="text1"/>
          <w:sz w:val="28"/>
          <w:szCs w:val="28"/>
          <w:rtl/>
        </w:rPr>
        <w:t>.</w:t>
      </w:r>
    </w:p>
    <w:p w14:paraId="70395672" w14:textId="77777777" w:rsidR="0013111D" w:rsidRPr="004C57C1" w:rsidRDefault="00E4627A">
      <w:pPr>
        <w:pStyle w:val="ListParagraph"/>
        <w:numPr>
          <w:ilvl w:val="0"/>
          <w:numId w:val="9"/>
        </w:numPr>
        <w:shd w:val="clear" w:color="auto" w:fill="F2F2F2" w:themeFill="background1" w:themeFillShade="F2"/>
        <w:bidi/>
        <w:rPr>
          <w:rFonts w:ascii="Traditional Arabic" w:hAnsi="Traditional Arabic" w:cs="Traditional Arabic"/>
          <w:b/>
          <w:bCs/>
          <w:color w:val="000000" w:themeColor="text1"/>
          <w:sz w:val="40"/>
          <w:szCs w:val="40"/>
        </w:rPr>
      </w:pPr>
      <w:r w:rsidRPr="004C57C1">
        <w:rPr>
          <w:rFonts w:ascii="Traditional Arabic" w:hAnsi="Traditional Arabic" w:cs="Traditional Arabic"/>
          <w:b/>
          <w:bCs/>
          <w:color w:val="000000" w:themeColor="text1"/>
          <w:sz w:val="40"/>
          <w:szCs w:val="40"/>
          <w:rtl/>
        </w:rPr>
        <w:t xml:space="preserve">المرونة التنظيمية: </w:t>
      </w:r>
    </w:p>
    <w:p w14:paraId="09E6BA8A" w14:textId="3CC1C1EC" w:rsidR="00E4627A" w:rsidRDefault="00E4627A" w:rsidP="0013111D">
      <w:pPr>
        <w:bidi/>
        <w:ind w:left="360"/>
        <w:rPr>
          <w:rFonts w:ascii="Traditional Arabic" w:hAnsi="Traditional Arabic" w:cs="Traditional Arabic"/>
          <w:color w:val="000000" w:themeColor="text1"/>
          <w:sz w:val="40"/>
          <w:szCs w:val="40"/>
        </w:rPr>
      </w:pPr>
      <w:r w:rsidRPr="006E7A84">
        <w:rPr>
          <w:rFonts w:ascii="Traditional Arabic" w:hAnsi="Traditional Arabic" w:cs="Traditional Arabic"/>
          <w:color w:val="000000" w:themeColor="text1"/>
          <w:sz w:val="40"/>
          <w:szCs w:val="40"/>
          <w:rtl/>
        </w:rPr>
        <w:t>تُعرّف بأنها قدرة القادة والمؤسسات على التكيف مع التغيرات والتحديات من خلال تطوير استراتيجيات استجابة فعالة تضمن استمرارية الأداء وتحقيق الأهداف المؤسسية (</w:t>
      </w:r>
      <w:r w:rsidRPr="006E7A84">
        <w:rPr>
          <w:rFonts w:ascii="Traditional Arabic" w:hAnsi="Traditional Arabic" w:cs="Traditional Arabic"/>
          <w:b/>
          <w:bCs/>
          <w:color w:val="000000" w:themeColor="text1"/>
          <w:sz w:val="40"/>
          <w:szCs w:val="40"/>
        </w:rPr>
        <w:t>McKinsey, 2021</w:t>
      </w:r>
      <w:r w:rsidRPr="006E7A84">
        <w:rPr>
          <w:rFonts w:ascii="Traditional Arabic" w:hAnsi="Traditional Arabic" w:cs="Traditional Arabic"/>
          <w:color w:val="000000" w:themeColor="text1"/>
          <w:sz w:val="40"/>
          <w:szCs w:val="40"/>
          <w:rtl/>
        </w:rPr>
        <w:t>). وتُعتبر المرونة التنظيمية عاملًا وسيطًا مهمًا بين الضغوط الإدارية والأداء الوظيفي للقادة.</w:t>
      </w:r>
    </w:p>
    <w:p w14:paraId="54E14307" w14:textId="77777777" w:rsidR="006E7A84" w:rsidRDefault="006E7A84" w:rsidP="006E7A84">
      <w:pPr>
        <w:bidi/>
        <w:ind w:left="360"/>
        <w:rPr>
          <w:rFonts w:ascii="Traditional Arabic" w:hAnsi="Traditional Arabic" w:cs="Traditional Arabic"/>
          <w:color w:val="000000" w:themeColor="text1"/>
          <w:sz w:val="40"/>
          <w:szCs w:val="40"/>
        </w:rPr>
      </w:pPr>
    </w:p>
    <w:p w14:paraId="6FA949E2" w14:textId="77777777" w:rsidR="006E7A84" w:rsidRDefault="006E7A84" w:rsidP="006E7A84">
      <w:pPr>
        <w:bidi/>
        <w:ind w:left="360"/>
        <w:rPr>
          <w:rFonts w:ascii="Traditional Arabic" w:hAnsi="Traditional Arabic" w:cs="Traditional Arabic"/>
          <w:color w:val="000000" w:themeColor="text1"/>
          <w:sz w:val="40"/>
          <w:szCs w:val="40"/>
        </w:rPr>
      </w:pPr>
    </w:p>
    <w:p w14:paraId="0BF6EF20" w14:textId="77777777" w:rsidR="006E7A84" w:rsidRPr="006E7A84" w:rsidRDefault="006E7A84" w:rsidP="006E7A84">
      <w:pPr>
        <w:bidi/>
        <w:ind w:left="360"/>
        <w:rPr>
          <w:rFonts w:ascii="Traditional Arabic" w:hAnsi="Traditional Arabic" w:cs="Traditional Arabic"/>
          <w:color w:val="000000" w:themeColor="text1"/>
          <w:sz w:val="40"/>
          <w:szCs w:val="40"/>
        </w:rPr>
      </w:pPr>
    </w:p>
    <w:p w14:paraId="71B72DF9" w14:textId="77777777" w:rsidR="0013111D" w:rsidRPr="006E7A84" w:rsidRDefault="00E4627A">
      <w:pPr>
        <w:pStyle w:val="ListParagraph"/>
        <w:numPr>
          <w:ilvl w:val="0"/>
          <w:numId w:val="9"/>
        </w:numPr>
        <w:shd w:val="clear" w:color="auto" w:fill="F2F2F2" w:themeFill="background1" w:themeFillShade="F2"/>
        <w:bidi/>
        <w:rPr>
          <w:rFonts w:ascii="Traditional Arabic" w:hAnsi="Traditional Arabic" w:cs="Traditional Arabic"/>
          <w:b/>
          <w:bCs/>
          <w:color w:val="000000" w:themeColor="text1"/>
          <w:sz w:val="40"/>
          <w:szCs w:val="40"/>
        </w:rPr>
      </w:pPr>
      <w:r w:rsidRPr="006E7A84">
        <w:rPr>
          <w:rFonts w:ascii="Traditional Arabic" w:hAnsi="Traditional Arabic" w:cs="Traditional Arabic"/>
          <w:b/>
          <w:bCs/>
          <w:color w:val="000000" w:themeColor="text1"/>
          <w:sz w:val="40"/>
          <w:szCs w:val="40"/>
          <w:rtl/>
        </w:rPr>
        <w:lastRenderedPageBreak/>
        <w:t xml:space="preserve">التكيف الإداري: </w:t>
      </w:r>
    </w:p>
    <w:p w14:paraId="204B6C73" w14:textId="312BA073" w:rsidR="00E4627A" w:rsidRPr="006E7A84" w:rsidRDefault="00E4627A" w:rsidP="0013111D">
      <w:pPr>
        <w:bidi/>
        <w:ind w:left="360"/>
        <w:rPr>
          <w:rFonts w:ascii="Traditional Arabic" w:hAnsi="Traditional Arabic" w:cs="Traditional Arabic"/>
          <w:color w:val="000000" w:themeColor="text1"/>
          <w:sz w:val="40"/>
          <w:szCs w:val="40"/>
        </w:rPr>
      </w:pPr>
      <w:r w:rsidRPr="006E7A84">
        <w:rPr>
          <w:rFonts w:ascii="Traditional Arabic" w:hAnsi="Traditional Arabic" w:cs="Traditional Arabic"/>
          <w:color w:val="000000" w:themeColor="text1"/>
          <w:sz w:val="40"/>
          <w:szCs w:val="40"/>
          <w:rtl/>
        </w:rPr>
        <w:t>يُعرف بأنه قدرة القادة على التعامل مع التغيرات المفاجئة داخل بيئة العمل، والاستجابة بمرونة لمتطلبات الوظيفة، مع الحفاظ على مستوى عالٍ من الأداء الوظيفي والاستقرار النفسي (</w:t>
      </w:r>
      <w:r w:rsidRPr="006E7A84">
        <w:rPr>
          <w:rFonts w:ascii="Traditional Arabic" w:hAnsi="Traditional Arabic" w:cs="Traditional Arabic"/>
          <w:b/>
          <w:bCs/>
          <w:color w:val="000000" w:themeColor="text1"/>
          <w:sz w:val="40"/>
          <w:szCs w:val="40"/>
        </w:rPr>
        <w:t>Jones &amp; Taylor, 2022</w:t>
      </w:r>
      <w:r w:rsidRPr="006E7A84">
        <w:rPr>
          <w:rFonts w:ascii="Traditional Arabic" w:hAnsi="Traditional Arabic" w:cs="Traditional Arabic"/>
          <w:color w:val="000000" w:themeColor="text1"/>
          <w:sz w:val="40"/>
          <w:szCs w:val="40"/>
          <w:rtl/>
        </w:rPr>
        <w:t>).</w:t>
      </w:r>
    </w:p>
    <w:p w14:paraId="23E8F378" w14:textId="77777777" w:rsidR="00384BAB" w:rsidRDefault="00384BAB" w:rsidP="00384BAB">
      <w:pPr>
        <w:bidi/>
        <w:ind w:left="360"/>
        <w:rPr>
          <w:rFonts w:ascii="Traditional Arabic" w:hAnsi="Traditional Arabic" w:cs="Traditional Arabic"/>
          <w:color w:val="000000" w:themeColor="text1"/>
          <w:sz w:val="28"/>
          <w:szCs w:val="28"/>
          <w:rtl/>
        </w:rPr>
      </w:pPr>
    </w:p>
    <w:p w14:paraId="35D0368C" w14:textId="68EEAEA6" w:rsidR="003C20E9" w:rsidRPr="00FE045A" w:rsidRDefault="003C20E9">
      <w:pPr>
        <w:pStyle w:val="ListParagraph"/>
        <w:numPr>
          <w:ilvl w:val="0"/>
          <w:numId w:val="9"/>
        </w:numPr>
        <w:shd w:val="clear" w:color="auto" w:fill="F2F2F2" w:themeFill="background1" w:themeFillShade="F2"/>
        <w:bidi/>
        <w:jc w:val="center"/>
        <w:rPr>
          <w:rFonts w:ascii="Traditional Arabic" w:hAnsi="Traditional Arabic" w:cs="Traditional Arabic"/>
          <w:b/>
          <w:bCs/>
          <w:color w:val="000000" w:themeColor="text1"/>
          <w:sz w:val="28"/>
          <w:szCs w:val="28"/>
        </w:rPr>
      </w:pPr>
      <w:r w:rsidRPr="00FE045A">
        <w:rPr>
          <w:rFonts w:ascii="Traditional Arabic" w:hAnsi="Traditional Arabic" w:cs="Traditional Arabic" w:hint="cs"/>
          <w:b/>
          <w:bCs/>
          <w:color w:val="000000" w:themeColor="text1"/>
          <w:sz w:val="40"/>
          <w:szCs w:val="40"/>
          <w:rtl/>
        </w:rPr>
        <w:t xml:space="preserve">تقسيم الأجيال المختلفة وفقاً لسنة </w:t>
      </w:r>
      <w:r w:rsidR="00FE045A" w:rsidRPr="00FE045A">
        <w:rPr>
          <w:rFonts w:ascii="Traditional Arabic" w:hAnsi="Traditional Arabic" w:cs="Traditional Arabic" w:hint="cs"/>
          <w:b/>
          <w:bCs/>
          <w:color w:val="000000" w:themeColor="text1"/>
          <w:sz w:val="40"/>
          <w:szCs w:val="40"/>
          <w:rtl/>
        </w:rPr>
        <w:t>الميلاد (</w:t>
      </w:r>
      <w:r w:rsidRPr="00FE045A">
        <w:rPr>
          <w:rFonts w:ascii="Traditional Arabic" w:hAnsi="Traditional Arabic" w:cs="Traditional Arabic"/>
          <w:b/>
          <w:bCs/>
          <w:color w:val="000000" w:themeColor="text1"/>
          <w:sz w:val="28"/>
          <w:szCs w:val="28"/>
        </w:rPr>
        <w:t>Bary</w:t>
      </w:r>
      <w:r w:rsidRPr="00FE045A">
        <w:rPr>
          <w:rFonts w:ascii="Cambria" w:hAnsi="Cambria" w:cs="Cambria"/>
          <w:b/>
          <w:bCs/>
          <w:color w:val="000000" w:themeColor="text1"/>
          <w:sz w:val="28"/>
          <w:szCs w:val="28"/>
        </w:rPr>
        <w:t>ł</w:t>
      </w:r>
      <w:r w:rsidRPr="00FE045A">
        <w:rPr>
          <w:rFonts w:ascii="Traditional Arabic" w:hAnsi="Traditional Arabic" w:cs="Traditional Arabic"/>
          <w:b/>
          <w:bCs/>
          <w:color w:val="000000" w:themeColor="text1"/>
          <w:sz w:val="28"/>
          <w:szCs w:val="28"/>
        </w:rPr>
        <w:t>a</w:t>
      </w:r>
      <w:r w:rsidRPr="00FE045A">
        <w:rPr>
          <w:rFonts w:ascii="Cambria Math" w:hAnsi="Cambria Math" w:cs="Cambria Math"/>
          <w:b/>
          <w:bCs/>
          <w:color w:val="000000" w:themeColor="text1"/>
          <w:sz w:val="28"/>
          <w:szCs w:val="28"/>
        </w:rPr>
        <w:t>‐</w:t>
      </w:r>
      <w:r w:rsidRPr="00FE045A">
        <w:rPr>
          <w:rFonts w:ascii="Traditional Arabic" w:hAnsi="Traditional Arabic" w:cs="Traditional Arabic"/>
          <w:b/>
          <w:bCs/>
          <w:color w:val="000000" w:themeColor="text1"/>
          <w:sz w:val="28"/>
          <w:szCs w:val="28"/>
        </w:rPr>
        <w:t>Matejczuk et al., 2024</w:t>
      </w:r>
      <w:r w:rsidRPr="00FE045A">
        <w:rPr>
          <w:rFonts w:ascii="Traditional Arabic" w:hAnsi="Traditional Arabic" w:cs="Traditional Arabic"/>
          <w:b/>
          <w:bCs/>
          <w:color w:val="000000" w:themeColor="text1"/>
          <w:sz w:val="28"/>
          <w:szCs w:val="28"/>
          <w:rtl/>
        </w:rPr>
        <w:t>)</w:t>
      </w:r>
    </w:p>
    <w:p w14:paraId="158CB2BD" w14:textId="77777777" w:rsidR="00C83A63" w:rsidRDefault="00C83A63" w:rsidP="0013111D">
      <w:pPr>
        <w:pStyle w:val="ListParagraph"/>
        <w:bidi/>
        <w:rPr>
          <w:rFonts w:ascii="Traditional Arabic" w:hAnsi="Traditional Arabic" w:cs="Traditional Arabic"/>
          <w:b/>
          <w:bCs/>
          <w:color w:val="000000" w:themeColor="text1"/>
          <w:sz w:val="36"/>
          <w:szCs w:val="36"/>
          <w:rtl/>
        </w:rPr>
      </w:pPr>
    </w:p>
    <w:p w14:paraId="088F4202" w14:textId="465406C6" w:rsidR="006827F1" w:rsidRPr="00FE045A" w:rsidRDefault="00B965CC">
      <w:pPr>
        <w:pStyle w:val="ListParagraph"/>
        <w:numPr>
          <w:ilvl w:val="0"/>
          <w:numId w:val="9"/>
        </w:num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FE045A">
        <w:rPr>
          <w:rFonts w:ascii="Traditional Arabic" w:hAnsi="Traditional Arabic" w:cs="Traditional Arabic"/>
          <w:b/>
          <w:bCs/>
          <w:color w:val="000000" w:themeColor="text1"/>
          <w:sz w:val="40"/>
          <w:szCs w:val="40"/>
          <w:rtl/>
        </w:rPr>
        <w:t>الجيل</w:t>
      </w:r>
      <w:r w:rsidRPr="00FE045A">
        <w:rPr>
          <w:rFonts w:ascii="Traditional Arabic" w:hAnsi="Traditional Arabic" w:cs="Traditional Arabic" w:hint="cs"/>
          <w:b/>
          <w:bCs/>
          <w:color w:val="000000" w:themeColor="text1"/>
          <w:sz w:val="40"/>
          <w:szCs w:val="40"/>
          <w:rtl/>
        </w:rPr>
        <w:t xml:space="preserve"> </w:t>
      </w:r>
      <w:r w:rsidR="00C83A63" w:rsidRPr="00FE045A">
        <w:rPr>
          <w:rFonts w:ascii="Traditional Arabic" w:hAnsi="Traditional Arabic" w:cs="Traditional Arabic"/>
          <w:b/>
          <w:bCs/>
          <w:color w:val="000000" w:themeColor="text1"/>
          <w:sz w:val="40"/>
          <w:szCs w:val="40"/>
        </w:rPr>
        <w:t>X</w:t>
      </w:r>
      <w:r w:rsidR="00C83A63" w:rsidRPr="00FE045A">
        <w:rPr>
          <w:rFonts w:ascii="Traditional Arabic" w:hAnsi="Traditional Arabic" w:cs="Traditional Arabic" w:hint="cs"/>
          <w:b/>
          <w:bCs/>
          <w:color w:val="000000" w:themeColor="text1"/>
          <w:sz w:val="40"/>
          <w:szCs w:val="40"/>
          <w:rtl/>
        </w:rPr>
        <w:t>:</w:t>
      </w:r>
      <w:r w:rsidRPr="00FE045A">
        <w:rPr>
          <w:rFonts w:ascii="Traditional Arabic" w:hAnsi="Traditional Arabic" w:cs="Traditional Arabic"/>
          <w:b/>
          <w:bCs/>
          <w:color w:val="000000" w:themeColor="text1"/>
          <w:sz w:val="40"/>
          <w:szCs w:val="40"/>
        </w:rPr>
        <w:t xml:space="preserve"> (Generation X)</w:t>
      </w:r>
    </w:p>
    <w:p w14:paraId="4F18EEF6" w14:textId="0EF6A2C8" w:rsidR="00B965CC" w:rsidRPr="00267AA7" w:rsidRDefault="00B965CC" w:rsidP="00B965CC">
      <w:pPr>
        <w:bidi/>
        <w:rPr>
          <w:rFonts w:ascii="Times New Roman" w:hAnsi="Times New Roman" w:cs="Times New Roman"/>
          <w:color w:val="000000" w:themeColor="text1"/>
          <w:sz w:val="32"/>
          <w:szCs w:val="32"/>
          <w:rtl/>
        </w:rPr>
      </w:pPr>
      <w:r w:rsidRPr="00267AA7">
        <w:rPr>
          <w:rFonts w:ascii="Traditional Arabic" w:hAnsi="Traditional Arabic" w:cs="Traditional Arabic"/>
          <w:b/>
          <w:bCs/>
          <w:color w:val="000000" w:themeColor="text1"/>
          <w:sz w:val="40"/>
          <w:szCs w:val="40"/>
          <w:rtl/>
        </w:rPr>
        <w:t>الفترة الزمنية</w:t>
      </w:r>
      <w:r w:rsidRPr="00267AA7">
        <w:rPr>
          <w:rFonts w:ascii="Traditional Arabic" w:hAnsi="Traditional Arabic" w:cs="Traditional Arabic"/>
          <w:color w:val="000000" w:themeColor="text1"/>
          <w:sz w:val="40"/>
          <w:szCs w:val="40"/>
          <w:rtl/>
        </w:rPr>
        <w:t xml:space="preserve">: تقريبًا من منتصف الستينيات إلى أوائل الثمانينيات </w:t>
      </w:r>
      <w:r w:rsidRPr="00267AA7">
        <w:rPr>
          <w:rFonts w:ascii="Traditional Arabic" w:hAnsi="Traditional Arabic" w:cs="Traditional Arabic"/>
          <w:color w:val="000000" w:themeColor="text1"/>
          <w:sz w:val="32"/>
          <w:szCs w:val="32"/>
          <w:rtl/>
        </w:rPr>
        <w:t>(حوالي 1965-1980).</w:t>
      </w:r>
      <w:r w:rsidRPr="00267AA7">
        <w:rPr>
          <w:rFonts w:ascii="Times New Roman" w:hAnsi="Times New Roman" w:cs="Times New Roman" w:hint="cs"/>
          <w:color w:val="000000" w:themeColor="text1"/>
          <w:sz w:val="32"/>
          <w:szCs w:val="32"/>
          <w:rtl/>
        </w:rPr>
        <w:t>​</w:t>
      </w:r>
    </w:p>
    <w:p w14:paraId="018201BA" w14:textId="1743BC8E" w:rsidR="00B965CC" w:rsidRPr="00267AA7" w:rsidRDefault="00B965CC" w:rsidP="00B965CC">
      <w:pPr>
        <w:bidi/>
        <w:rPr>
          <w:rFonts w:ascii="Traditional Arabic" w:hAnsi="Traditional Arabic" w:cs="Traditional Arabic"/>
          <w:b/>
          <w:bCs/>
          <w:color w:val="000000" w:themeColor="text1"/>
          <w:sz w:val="40"/>
          <w:szCs w:val="40"/>
          <w:rtl/>
        </w:rPr>
      </w:pPr>
      <w:r w:rsidRPr="00267AA7">
        <w:rPr>
          <w:rFonts w:ascii="Traditional Arabic" w:hAnsi="Traditional Arabic" w:cs="Traditional Arabic"/>
          <w:b/>
          <w:bCs/>
          <w:color w:val="000000" w:themeColor="text1"/>
          <w:sz w:val="40"/>
          <w:szCs w:val="40"/>
          <w:rtl/>
        </w:rPr>
        <w:t>الخصائص المميزة:</w:t>
      </w:r>
    </w:p>
    <w:p w14:paraId="0B6A8513" w14:textId="21A4C5B0" w:rsidR="00B965CC" w:rsidRPr="00267AA7" w:rsidRDefault="00B965CC">
      <w:pPr>
        <w:pStyle w:val="ListParagraph"/>
        <w:numPr>
          <w:ilvl w:val="0"/>
          <w:numId w:val="9"/>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شهدوا التحولات التكنولوجية الأولى، مثل ظهور الحواسيب الشخصية.</w:t>
      </w:r>
      <w:r w:rsidRPr="00267AA7">
        <w:rPr>
          <w:rFonts w:ascii="Times New Roman" w:hAnsi="Times New Roman" w:cs="Times New Roman" w:hint="cs"/>
          <w:color w:val="000000" w:themeColor="text1"/>
          <w:sz w:val="40"/>
          <w:szCs w:val="40"/>
          <w:rtl/>
        </w:rPr>
        <w:t>​</w:t>
      </w:r>
    </w:p>
    <w:p w14:paraId="05BFFBD1" w14:textId="442EFECD" w:rsidR="00B965CC" w:rsidRPr="00267AA7" w:rsidRDefault="00B965CC">
      <w:pPr>
        <w:pStyle w:val="ListParagraph"/>
        <w:numPr>
          <w:ilvl w:val="0"/>
          <w:numId w:val="9"/>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يميلون إلى الاستقلالية والاعتماد على الذات.</w:t>
      </w:r>
      <w:r w:rsidRPr="00267AA7">
        <w:rPr>
          <w:rFonts w:ascii="Times New Roman" w:hAnsi="Times New Roman" w:cs="Times New Roman" w:hint="cs"/>
          <w:color w:val="000000" w:themeColor="text1"/>
          <w:sz w:val="40"/>
          <w:szCs w:val="40"/>
          <w:rtl/>
        </w:rPr>
        <w:t>​</w:t>
      </w:r>
    </w:p>
    <w:p w14:paraId="1A361935" w14:textId="610C6A10" w:rsidR="00B965CC" w:rsidRPr="00267AA7" w:rsidRDefault="00B965CC">
      <w:pPr>
        <w:pStyle w:val="ListParagraph"/>
        <w:numPr>
          <w:ilvl w:val="0"/>
          <w:numId w:val="9"/>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يرون أن التصدي للضغوط أمر لا مفر منه، حيث يعتبرون أن التعرض للضغوط بين الحين والآخر أمر صحي يساعد في بناء مناعة قيادية، مما يُمكّنهم من التكيف مع التحديات التنظيمية بشكل أكثر كفاءة.</w:t>
      </w:r>
    </w:p>
    <w:p w14:paraId="2224C2D4" w14:textId="77777777" w:rsidR="00B965CC" w:rsidRPr="00267AA7" w:rsidRDefault="00B965CC">
      <w:pPr>
        <w:pStyle w:val="ListParagraph"/>
        <w:numPr>
          <w:ilvl w:val="0"/>
          <w:numId w:val="9"/>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يؤمنون بأن تجربة العمل في ظروف صعبة تعزز من مهاراتهم في التعامل مع التحديات المستقبلية، وهو ما يجعلهم أكثر استعدادًا لمواجهة الأزمات المهنية بثقة ومرونة.</w:t>
      </w:r>
    </w:p>
    <w:p w14:paraId="66681E4D" w14:textId="366B3D0E" w:rsidR="00B965CC" w:rsidRPr="00903235" w:rsidRDefault="00B965CC" w:rsidP="00EC1830">
      <w:pPr>
        <w:pStyle w:val="ListParagraph"/>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903235">
        <w:rPr>
          <w:rFonts w:ascii="Traditional Arabic" w:hAnsi="Traditional Arabic" w:cs="Traditional Arabic"/>
          <w:b/>
          <w:bCs/>
          <w:color w:val="000000" w:themeColor="text1"/>
          <w:sz w:val="40"/>
          <w:szCs w:val="40"/>
          <w:rtl/>
        </w:rPr>
        <w:lastRenderedPageBreak/>
        <w:t xml:space="preserve">الجيل </w:t>
      </w:r>
      <w:r w:rsidRPr="00903235">
        <w:rPr>
          <w:rFonts w:ascii="Traditional Arabic" w:hAnsi="Traditional Arabic" w:cs="Traditional Arabic"/>
          <w:b/>
          <w:bCs/>
          <w:color w:val="000000" w:themeColor="text1"/>
          <w:sz w:val="40"/>
          <w:szCs w:val="40"/>
        </w:rPr>
        <w:t>Y</w:t>
      </w:r>
      <w:r w:rsidRPr="00903235">
        <w:rPr>
          <w:rFonts w:ascii="Traditional Arabic" w:hAnsi="Traditional Arabic" w:cs="Traditional Arabic"/>
          <w:b/>
          <w:bCs/>
          <w:color w:val="000000" w:themeColor="text1"/>
          <w:sz w:val="40"/>
          <w:szCs w:val="40"/>
          <w:rtl/>
        </w:rPr>
        <w:t xml:space="preserve"> (جيل الألفية - </w:t>
      </w:r>
      <w:r w:rsidRPr="00903235">
        <w:rPr>
          <w:rFonts w:ascii="Traditional Arabic" w:hAnsi="Traditional Arabic" w:cs="Traditional Arabic"/>
          <w:b/>
          <w:bCs/>
          <w:color w:val="000000" w:themeColor="text1"/>
          <w:sz w:val="40"/>
          <w:szCs w:val="40"/>
        </w:rPr>
        <w:t>Millennials</w:t>
      </w:r>
      <w:r w:rsidRPr="00903235">
        <w:rPr>
          <w:rFonts w:ascii="Traditional Arabic" w:hAnsi="Traditional Arabic" w:cs="Traditional Arabic"/>
          <w:b/>
          <w:bCs/>
          <w:color w:val="000000" w:themeColor="text1"/>
          <w:sz w:val="40"/>
          <w:szCs w:val="40"/>
          <w:rtl/>
        </w:rPr>
        <w:t>):</w:t>
      </w:r>
    </w:p>
    <w:p w14:paraId="14B96582" w14:textId="4A219C74" w:rsidR="00B965CC" w:rsidRPr="00903235" w:rsidRDefault="00B965CC" w:rsidP="00B965CC">
      <w:pPr>
        <w:bidi/>
        <w:rPr>
          <w:rFonts w:ascii="Times New Roman" w:hAnsi="Times New Roman" w:cs="Times New Roman"/>
          <w:color w:val="000000" w:themeColor="text1"/>
          <w:sz w:val="40"/>
          <w:szCs w:val="40"/>
          <w:rtl/>
        </w:rPr>
      </w:pPr>
      <w:r w:rsidRPr="00903235">
        <w:rPr>
          <w:rFonts w:ascii="Traditional Arabic" w:hAnsi="Traditional Arabic" w:cs="Traditional Arabic"/>
          <w:b/>
          <w:bCs/>
          <w:color w:val="000000" w:themeColor="text1"/>
          <w:sz w:val="40"/>
          <w:szCs w:val="40"/>
          <w:rtl/>
        </w:rPr>
        <w:t xml:space="preserve">الفترة الزمنية: </w:t>
      </w:r>
      <w:r w:rsidRPr="00903235">
        <w:rPr>
          <w:rFonts w:ascii="Traditional Arabic" w:hAnsi="Traditional Arabic" w:cs="Traditional Arabic"/>
          <w:color w:val="000000" w:themeColor="text1"/>
          <w:sz w:val="40"/>
          <w:szCs w:val="40"/>
          <w:rtl/>
        </w:rPr>
        <w:t>تقريبًا من أوائل الثمانينيات إلى منتصف التسعينيات (</w:t>
      </w:r>
      <w:r w:rsidRPr="00903235">
        <w:rPr>
          <w:rFonts w:ascii="Traditional Arabic" w:hAnsi="Traditional Arabic" w:cs="Traditional Arabic"/>
          <w:b/>
          <w:bCs/>
          <w:color w:val="000000" w:themeColor="text1"/>
          <w:sz w:val="40"/>
          <w:szCs w:val="40"/>
          <w:rtl/>
        </w:rPr>
        <w:t>حوالي 1981-1996)</w:t>
      </w:r>
      <w:r w:rsidRPr="00903235">
        <w:rPr>
          <w:rFonts w:ascii="Traditional Arabic" w:hAnsi="Traditional Arabic" w:cs="Traditional Arabic"/>
          <w:color w:val="000000" w:themeColor="text1"/>
          <w:sz w:val="40"/>
          <w:szCs w:val="40"/>
          <w:rtl/>
        </w:rPr>
        <w:t>.</w:t>
      </w:r>
      <w:r w:rsidRPr="00903235">
        <w:rPr>
          <w:rFonts w:ascii="Times New Roman" w:hAnsi="Times New Roman" w:cs="Times New Roman" w:hint="cs"/>
          <w:color w:val="000000" w:themeColor="text1"/>
          <w:sz w:val="40"/>
          <w:szCs w:val="40"/>
          <w:rtl/>
        </w:rPr>
        <w:t>​</w:t>
      </w:r>
    </w:p>
    <w:p w14:paraId="586E71A6" w14:textId="7260D953" w:rsidR="00B965CC" w:rsidRPr="00903235" w:rsidRDefault="00B965CC" w:rsidP="00B965CC">
      <w:pPr>
        <w:bidi/>
        <w:rPr>
          <w:rFonts w:ascii="Traditional Arabic" w:hAnsi="Traditional Arabic" w:cs="Traditional Arabic"/>
          <w:b/>
          <w:bCs/>
          <w:color w:val="000000" w:themeColor="text1"/>
          <w:sz w:val="40"/>
          <w:szCs w:val="40"/>
          <w:rtl/>
        </w:rPr>
      </w:pPr>
      <w:r w:rsidRPr="00903235">
        <w:rPr>
          <w:rFonts w:ascii="Traditional Arabic" w:hAnsi="Traditional Arabic" w:cs="Traditional Arabic"/>
          <w:b/>
          <w:bCs/>
          <w:color w:val="000000" w:themeColor="text1"/>
          <w:sz w:val="40"/>
          <w:szCs w:val="40"/>
          <w:rtl/>
        </w:rPr>
        <w:t>الخصائص المميزة:</w:t>
      </w:r>
    </w:p>
    <w:p w14:paraId="09AB99EB" w14:textId="67D5C1CB" w:rsidR="00B965CC" w:rsidRPr="00903235" w:rsidRDefault="00B965CC">
      <w:pPr>
        <w:pStyle w:val="ListParagraph"/>
        <w:numPr>
          <w:ilvl w:val="0"/>
          <w:numId w:val="10"/>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نشأوا خلال تطور التكنولوجيا والإنترنت، مما أثر على أسلوب تفكيرهم وتفاعلهم مع بيئات العمل.</w:t>
      </w:r>
    </w:p>
    <w:p w14:paraId="6486704E" w14:textId="2CDB5F94" w:rsidR="00B965CC" w:rsidRPr="00903235" w:rsidRDefault="00B965CC">
      <w:pPr>
        <w:pStyle w:val="ListParagraph"/>
        <w:numPr>
          <w:ilvl w:val="0"/>
          <w:numId w:val="10"/>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يُفضلون العمل الجماعي والتواصل المستمر، ويبحثون عن تحقيق الذات والتطور المهني السريع.</w:t>
      </w:r>
    </w:p>
    <w:p w14:paraId="34AA97A0" w14:textId="52A3AA92" w:rsidR="00B965CC" w:rsidRPr="00903235" w:rsidRDefault="00421A67">
      <w:pPr>
        <w:pStyle w:val="ListParagraph"/>
        <w:numPr>
          <w:ilvl w:val="0"/>
          <w:numId w:val="10"/>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 xml:space="preserve">يشبهون بشكل كبير جيل </w:t>
      </w:r>
      <w:r w:rsidRPr="00903235">
        <w:rPr>
          <w:rFonts w:ascii="Traditional Arabic" w:hAnsi="Traditional Arabic" w:cs="Traditional Arabic"/>
          <w:color w:val="000000" w:themeColor="text1"/>
          <w:sz w:val="40"/>
          <w:szCs w:val="40"/>
        </w:rPr>
        <w:t>X</w:t>
      </w:r>
      <w:r w:rsidRPr="00903235">
        <w:rPr>
          <w:rFonts w:ascii="Traditional Arabic" w:hAnsi="Traditional Arabic" w:cs="Traditional Arabic"/>
          <w:color w:val="000000" w:themeColor="text1"/>
          <w:sz w:val="40"/>
          <w:szCs w:val="40"/>
          <w:rtl/>
        </w:rPr>
        <w:t>، خاصة الفئة</w:t>
      </w:r>
      <w:r w:rsidR="0013111D" w:rsidRPr="00903235">
        <w:rPr>
          <w:rFonts w:ascii="Traditional Arabic" w:hAnsi="Traditional Arabic" w:cs="Traditional Arabic" w:hint="cs"/>
          <w:color w:val="000000" w:themeColor="text1"/>
          <w:sz w:val="40"/>
          <w:szCs w:val="40"/>
          <w:rtl/>
        </w:rPr>
        <w:t xml:space="preserve"> المتأخرة</w:t>
      </w:r>
      <w:r w:rsidRPr="00903235">
        <w:rPr>
          <w:rFonts w:ascii="Traditional Arabic" w:hAnsi="Traditional Arabic" w:cs="Traditional Arabic"/>
          <w:color w:val="000000" w:themeColor="text1"/>
          <w:sz w:val="40"/>
          <w:szCs w:val="40"/>
          <w:rtl/>
        </w:rPr>
        <w:t xml:space="preserve"> </w:t>
      </w:r>
      <w:r w:rsidR="0013111D" w:rsidRPr="00903235">
        <w:rPr>
          <w:rFonts w:ascii="Traditional Arabic" w:hAnsi="Traditional Arabic" w:cs="Traditional Arabic" w:hint="cs"/>
          <w:color w:val="000000" w:themeColor="text1"/>
          <w:sz w:val="40"/>
          <w:szCs w:val="40"/>
          <w:rtl/>
        </w:rPr>
        <w:t>"</w:t>
      </w:r>
      <w:r w:rsidRPr="00903235">
        <w:rPr>
          <w:rFonts w:ascii="Traditional Arabic" w:hAnsi="Traditional Arabic" w:cs="Traditional Arabic"/>
          <w:color w:val="000000" w:themeColor="text1"/>
          <w:sz w:val="40"/>
          <w:szCs w:val="40"/>
          <w:rtl/>
        </w:rPr>
        <w:t>الأكبر سنًا منهم</w:t>
      </w:r>
      <w:r w:rsidR="0013111D" w:rsidRPr="00903235">
        <w:rPr>
          <w:rFonts w:ascii="Traditional Arabic" w:hAnsi="Traditional Arabic" w:cs="Traditional Arabic" w:hint="cs"/>
          <w:color w:val="000000" w:themeColor="text1"/>
          <w:sz w:val="40"/>
          <w:szCs w:val="40"/>
          <w:rtl/>
        </w:rPr>
        <w:t>"</w:t>
      </w:r>
      <w:r w:rsidRPr="00903235">
        <w:rPr>
          <w:rFonts w:ascii="Traditional Arabic" w:hAnsi="Traditional Arabic" w:cs="Traditional Arabic"/>
          <w:color w:val="000000" w:themeColor="text1"/>
          <w:sz w:val="40"/>
          <w:szCs w:val="40"/>
          <w:rtl/>
        </w:rPr>
        <w:t>، حيث يمتلكون نفس النهج في تحمل المسؤوليات والتكيف مع بيئة العمل.</w:t>
      </w:r>
    </w:p>
    <w:p w14:paraId="6E00CD79" w14:textId="4B0818C1" w:rsidR="00421A67" w:rsidRPr="00903235" w:rsidRDefault="00421A67">
      <w:pPr>
        <w:pStyle w:val="ListParagraph"/>
        <w:numPr>
          <w:ilvl w:val="0"/>
          <w:numId w:val="10"/>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مع ذلك، يميل بعضهم إلى تجنب التعرض للضغوط إذا أمكن ذلك، حيث يفضلون البحث عن أساليب بديلة لتخفيف الضغط، مثل استخدام التكنولوجيا لإدارة المهام وتقليل الإرهاق.</w:t>
      </w:r>
    </w:p>
    <w:p w14:paraId="0FCEA0F1" w14:textId="229BD46B" w:rsidR="00421A67" w:rsidRDefault="00421A67">
      <w:pPr>
        <w:pStyle w:val="ListParagraph"/>
        <w:numPr>
          <w:ilvl w:val="0"/>
          <w:numId w:val="10"/>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 xml:space="preserve">يؤمنون بأن التكنولوجيا يمكن أن توفر حلولًا سريعة وذكية تساعدهم على تحقيق توازن أفضل بين العمل والحياة الشخصية، مما يجعلهم أكثر مرونة في التكيف مع بيئات العمل </w:t>
      </w:r>
      <w:r w:rsidRPr="00903235">
        <w:rPr>
          <w:rFonts w:ascii="Traditional Arabic" w:hAnsi="Traditional Arabic" w:cs="Traditional Arabic" w:hint="cs"/>
          <w:color w:val="000000" w:themeColor="text1"/>
          <w:sz w:val="40"/>
          <w:szCs w:val="40"/>
          <w:rtl/>
        </w:rPr>
        <w:t>الديناميكية</w:t>
      </w:r>
      <w:r w:rsidRPr="00903235">
        <w:rPr>
          <w:rFonts w:ascii="Traditional Arabic" w:hAnsi="Traditional Arabic" w:cs="Traditional Arabic" w:hint="eastAsia"/>
          <w:color w:val="000000" w:themeColor="text1"/>
          <w:sz w:val="40"/>
          <w:szCs w:val="40"/>
          <w:rtl/>
        </w:rPr>
        <w:t>،</w:t>
      </w:r>
      <w:r w:rsidRPr="00903235">
        <w:rPr>
          <w:rFonts w:ascii="Traditional Arabic" w:hAnsi="Traditional Arabic" w:cs="Traditional Arabic"/>
          <w:color w:val="000000" w:themeColor="text1"/>
          <w:sz w:val="40"/>
          <w:szCs w:val="40"/>
          <w:rtl/>
        </w:rPr>
        <w:t xml:space="preserve"> ولكن مع رغبة في تجنب الضغوط الزائدة كلما كان ذلك ممكنًا.</w:t>
      </w:r>
    </w:p>
    <w:p w14:paraId="292B602D" w14:textId="77777777" w:rsidR="00903235" w:rsidRDefault="00903235" w:rsidP="00903235">
      <w:pPr>
        <w:bidi/>
        <w:rPr>
          <w:rFonts w:ascii="Traditional Arabic" w:hAnsi="Traditional Arabic" w:cs="Traditional Arabic"/>
          <w:color w:val="000000" w:themeColor="text1"/>
          <w:sz w:val="40"/>
          <w:szCs w:val="40"/>
        </w:rPr>
      </w:pPr>
    </w:p>
    <w:p w14:paraId="68FCE403" w14:textId="77777777" w:rsidR="00903235" w:rsidRDefault="00903235" w:rsidP="00903235">
      <w:pPr>
        <w:bidi/>
        <w:rPr>
          <w:rFonts w:ascii="Traditional Arabic" w:hAnsi="Traditional Arabic" w:cs="Traditional Arabic"/>
          <w:color w:val="000000" w:themeColor="text1"/>
          <w:sz w:val="40"/>
          <w:szCs w:val="40"/>
        </w:rPr>
      </w:pPr>
    </w:p>
    <w:p w14:paraId="27A316F6" w14:textId="77777777" w:rsidR="00903235" w:rsidRPr="00903235" w:rsidRDefault="00903235" w:rsidP="00903235">
      <w:pPr>
        <w:bidi/>
        <w:rPr>
          <w:rFonts w:ascii="Traditional Arabic" w:hAnsi="Traditional Arabic" w:cs="Traditional Arabic"/>
          <w:color w:val="000000" w:themeColor="text1"/>
          <w:sz w:val="40"/>
          <w:szCs w:val="40"/>
        </w:rPr>
      </w:pPr>
    </w:p>
    <w:p w14:paraId="455619C5" w14:textId="1835EF8C" w:rsidR="00421A67" w:rsidRPr="00903235" w:rsidRDefault="00421A67" w:rsidP="002F61C5">
      <w:pPr>
        <w:pStyle w:val="ListParagraph"/>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903235">
        <w:rPr>
          <w:rFonts w:ascii="Traditional Arabic" w:hAnsi="Traditional Arabic" w:cs="Traditional Arabic" w:hint="cs"/>
          <w:b/>
          <w:bCs/>
          <w:color w:val="000000" w:themeColor="text1"/>
          <w:sz w:val="40"/>
          <w:szCs w:val="40"/>
          <w:rtl/>
        </w:rPr>
        <w:lastRenderedPageBreak/>
        <w:t xml:space="preserve">الجيل </w:t>
      </w:r>
      <w:r w:rsidRPr="00903235">
        <w:rPr>
          <w:rFonts w:ascii="Traditional Arabic" w:hAnsi="Traditional Arabic" w:cs="Traditional Arabic"/>
          <w:b/>
          <w:bCs/>
          <w:color w:val="000000" w:themeColor="text1"/>
          <w:sz w:val="40"/>
          <w:szCs w:val="40"/>
        </w:rPr>
        <w:t>Z</w:t>
      </w:r>
      <w:r w:rsidRPr="00903235">
        <w:rPr>
          <w:rFonts w:ascii="Traditional Arabic" w:hAnsi="Traditional Arabic" w:cs="Traditional Arabic"/>
          <w:b/>
          <w:bCs/>
          <w:color w:val="000000" w:themeColor="text1"/>
          <w:sz w:val="40"/>
          <w:szCs w:val="40"/>
          <w:rtl/>
        </w:rPr>
        <w:t xml:space="preserve"> </w:t>
      </w:r>
      <w:r w:rsidRPr="00903235">
        <w:rPr>
          <w:rFonts w:ascii="Traditional Arabic" w:hAnsi="Traditional Arabic" w:cs="Traditional Arabic"/>
          <w:b/>
          <w:bCs/>
          <w:color w:val="000000" w:themeColor="text1"/>
          <w:sz w:val="40"/>
          <w:szCs w:val="40"/>
        </w:rPr>
        <w:t>(Generation Z)</w:t>
      </w:r>
      <w:r w:rsidRPr="00903235">
        <w:rPr>
          <w:rFonts w:ascii="Traditional Arabic" w:hAnsi="Traditional Arabic" w:cs="Traditional Arabic"/>
          <w:b/>
          <w:bCs/>
          <w:color w:val="000000" w:themeColor="text1"/>
          <w:sz w:val="40"/>
          <w:szCs w:val="40"/>
          <w:rtl/>
        </w:rPr>
        <w:t>:</w:t>
      </w:r>
    </w:p>
    <w:p w14:paraId="488A5327" w14:textId="36311448" w:rsidR="00421A67" w:rsidRPr="00903235" w:rsidRDefault="00421A67" w:rsidP="00421A67">
      <w:pPr>
        <w:pStyle w:val="ListParagraph"/>
        <w:bidi/>
        <w:rPr>
          <w:rFonts w:ascii="Traditional Arabic" w:hAnsi="Traditional Arabic" w:cs="Traditional Arabic"/>
          <w:color w:val="000000" w:themeColor="text1"/>
          <w:sz w:val="40"/>
          <w:szCs w:val="40"/>
          <w:rtl/>
        </w:rPr>
      </w:pPr>
      <w:r w:rsidRPr="00903235">
        <w:rPr>
          <w:rFonts w:ascii="Traditional Arabic" w:hAnsi="Traditional Arabic" w:cs="Traditional Arabic" w:hint="cs"/>
          <w:b/>
          <w:bCs/>
          <w:color w:val="000000" w:themeColor="text1"/>
          <w:sz w:val="40"/>
          <w:szCs w:val="40"/>
          <w:rtl/>
        </w:rPr>
        <w:t xml:space="preserve">الفترة الزمنية: </w:t>
      </w:r>
      <w:r w:rsidRPr="00903235">
        <w:rPr>
          <w:rFonts w:ascii="Traditional Arabic" w:hAnsi="Traditional Arabic" w:cs="Traditional Arabic" w:hint="cs"/>
          <w:color w:val="000000" w:themeColor="text1"/>
          <w:sz w:val="40"/>
          <w:szCs w:val="40"/>
          <w:rtl/>
        </w:rPr>
        <w:t xml:space="preserve">تقريباً من آخر التسعينات إلى العام </w:t>
      </w:r>
      <w:r w:rsidRPr="00903235">
        <w:rPr>
          <w:rFonts w:ascii="Traditional Arabic" w:hAnsi="Traditional Arabic" w:cs="Traditional Arabic" w:hint="cs"/>
          <w:b/>
          <w:bCs/>
          <w:color w:val="000000" w:themeColor="text1"/>
          <w:sz w:val="40"/>
          <w:szCs w:val="40"/>
          <w:rtl/>
        </w:rPr>
        <w:t>2012</w:t>
      </w:r>
      <w:r w:rsidRPr="00903235">
        <w:rPr>
          <w:rFonts w:ascii="Traditional Arabic" w:hAnsi="Traditional Arabic" w:cs="Traditional Arabic" w:hint="cs"/>
          <w:color w:val="000000" w:themeColor="text1"/>
          <w:sz w:val="40"/>
          <w:szCs w:val="40"/>
          <w:rtl/>
        </w:rPr>
        <w:t xml:space="preserve"> (1997 </w:t>
      </w:r>
      <w:r w:rsidRPr="00903235">
        <w:rPr>
          <w:rFonts w:ascii="Traditional Arabic" w:hAnsi="Traditional Arabic" w:cs="Traditional Arabic"/>
          <w:color w:val="000000" w:themeColor="text1"/>
          <w:sz w:val="40"/>
          <w:szCs w:val="40"/>
          <w:rtl/>
        </w:rPr>
        <w:t>–</w:t>
      </w:r>
      <w:r w:rsidRPr="00903235">
        <w:rPr>
          <w:rFonts w:ascii="Traditional Arabic" w:hAnsi="Traditional Arabic" w:cs="Traditional Arabic" w:hint="cs"/>
          <w:color w:val="000000" w:themeColor="text1"/>
          <w:sz w:val="40"/>
          <w:szCs w:val="40"/>
          <w:rtl/>
        </w:rPr>
        <w:t xml:space="preserve"> 2012)</w:t>
      </w:r>
    </w:p>
    <w:p w14:paraId="4BD2585C" w14:textId="77777777" w:rsidR="00903235" w:rsidRPr="00F40C36" w:rsidRDefault="00421A67" w:rsidP="00421A67">
      <w:pPr>
        <w:pStyle w:val="ListParagraph"/>
        <w:bidi/>
        <w:rPr>
          <w:rFonts w:ascii="Traditional Arabic" w:hAnsi="Traditional Arabic" w:cs="Traditional Arabic"/>
          <w:b/>
          <w:bCs/>
          <w:color w:val="000000" w:themeColor="text1"/>
          <w:sz w:val="40"/>
          <w:szCs w:val="40"/>
        </w:rPr>
      </w:pPr>
      <w:r w:rsidRPr="00F40C36">
        <w:rPr>
          <w:rFonts w:ascii="Traditional Arabic" w:hAnsi="Traditional Arabic" w:cs="Traditional Arabic"/>
          <w:b/>
          <w:bCs/>
          <w:color w:val="000000" w:themeColor="text1"/>
          <w:sz w:val="40"/>
          <w:szCs w:val="40"/>
          <w:rtl/>
        </w:rPr>
        <w:t>الخصائص المميزة:</w:t>
      </w:r>
      <w:r w:rsidRPr="00F40C36">
        <w:rPr>
          <w:rFonts w:ascii="Traditional Arabic" w:hAnsi="Traditional Arabic" w:cs="Traditional Arabic" w:hint="cs"/>
          <w:b/>
          <w:bCs/>
          <w:color w:val="000000" w:themeColor="text1"/>
          <w:sz w:val="40"/>
          <w:szCs w:val="40"/>
          <w:rtl/>
        </w:rPr>
        <w:t xml:space="preserve"> </w:t>
      </w:r>
    </w:p>
    <w:p w14:paraId="116FEB14" w14:textId="36B4A95E" w:rsidR="00421A67" w:rsidRPr="00F40C36" w:rsidRDefault="00421A67">
      <w:pPr>
        <w:pStyle w:val="ListParagraph"/>
        <w:numPr>
          <w:ilvl w:val="0"/>
          <w:numId w:val="9"/>
        </w:numPr>
        <w:bidi/>
        <w:rPr>
          <w:rFonts w:ascii="Traditional Arabic" w:hAnsi="Traditional Arabic" w:cs="Traditional Arabic"/>
          <w:color w:val="000000" w:themeColor="text1"/>
          <w:sz w:val="40"/>
          <w:szCs w:val="40"/>
          <w:rtl/>
        </w:rPr>
      </w:pPr>
      <w:r w:rsidRPr="00F40C36">
        <w:rPr>
          <w:rFonts w:ascii="Traditional Arabic" w:hAnsi="Traditional Arabic" w:cs="Traditional Arabic"/>
          <w:color w:val="000000" w:themeColor="text1"/>
          <w:sz w:val="40"/>
          <w:szCs w:val="40"/>
          <w:rtl/>
        </w:rPr>
        <w:t>يُعرفون بـجيل التكنولوجيا، حيث نشأوا في بيئة رقمية متطورة، مما جعلهم أكثر اعتمادًا على الأدوات الذكية والتقنيات الحديثة في حياتهم اليومية والمهنية.</w:t>
      </w:r>
    </w:p>
    <w:p w14:paraId="19B7F590" w14:textId="125681CA" w:rsidR="00421A67" w:rsidRPr="00F40C36" w:rsidRDefault="00421A67">
      <w:pPr>
        <w:pStyle w:val="ListParagraph"/>
        <w:numPr>
          <w:ilvl w:val="0"/>
          <w:numId w:val="9"/>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دخل بعضهم سوق العمل بالفعل، في حين أن البعض الآخر بدأ يتقلد مناصب قيادية، خاصة المتأخرين منهم، إذ بلغ أكبرهم الآن 28 عامًا.</w:t>
      </w:r>
    </w:p>
    <w:p w14:paraId="263B9D8B" w14:textId="489671EC" w:rsidR="00421A67" w:rsidRPr="00F40C36" w:rsidRDefault="00421A67">
      <w:pPr>
        <w:pStyle w:val="ListParagraph"/>
        <w:numPr>
          <w:ilvl w:val="0"/>
          <w:numId w:val="9"/>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 xml:space="preserve">رغم مهاراتهم العالية في التعامل مع التكنولوجيا والابتكار، إلا أنهم أكثر حساسية تجاه الضغوط الإدارية مقارنة بجيل </w:t>
      </w:r>
      <w:r w:rsidRPr="00F40C36">
        <w:rPr>
          <w:rFonts w:ascii="Traditional Arabic" w:hAnsi="Traditional Arabic" w:cs="Traditional Arabic"/>
          <w:color w:val="000000" w:themeColor="text1"/>
          <w:sz w:val="40"/>
          <w:szCs w:val="40"/>
        </w:rPr>
        <w:t>X</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w:t>
      </w:r>
      <w:r w:rsidRPr="00F40C36">
        <w:rPr>
          <w:rFonts w:ascii="Traditional Arabic" w:hAnsi="Traditional Arabic" w:cs="Traditional Arabic" w:hint="cs"/>
          <w:color w:val="000000" w:themeColor="text1"/>
          <w:sz w:val="40"/>
          <w:szCs w:val="40"/>
        </w:rPr>
        <w:t>Y</w:t>
      </w:r>
      <w:r w:rsidRPr="00F40C36">
        <w:rPr>
          <w:rFonts w:ascii="Traditional Arabic" w:hAnsi="Traditional Arabic" w:cs="Traditional Arabic"/>
          <w:color w:val="000000" w:themeColor="text1"/>
          <w:sz w:val="40"/>
          <w:szCs w:val="40"/>
          <w:rtl/>
        </w:rPr>
        <w:t>، حيث يتعرضون لمعدلات توتر أعلى عند مواجهة الضغوط الشديدة.</w:t>
      </w:r>
    </w:p>
    <w:p w14:paraId="70D9E582" w14:textId="3983F9B6" w:rsidR="00421A67" w:rsidRPr="00F40C36" w:rsidRDefault="00421A67">
      <w:pPr>
        <w:pStyle w:val="ListParagraph"/>
        <w:numPr>
          <w:ilvl w:val="0"/>
          <w:numId w:val="9"/>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يُظهرون ميلاً واضحًا لتجنب الضغوط التنظيمية القوية، إذ يفضلون بيئات عمل مرنة وداعمة نفسيًا، مما يجعلهم أقل استعدادًا للتعامل مع التحديات التنظيمية التي واجهتها الأجيال السابقة.</w:t>
      </w:r>
    </w:p>
    <w:p w14:paraId="5DD1F887" w14:textId="77777777" w:rsidR="0078728B" w:rsidRPr="00F40C36" w:rsidRDefault="0078728B" w:rsidP="0078728B">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F40C36">
        <w:rPr>
          <w:rFonts w:ascii="Traditional Arabic" w:hAnsi="Traditional Arabic" w:cs="Traditional Arabic"/>
          <w:b/>
          <w:bCs/>
          <w:color w:val="000000" w:themeColor="text1"/>
          <w:sz w:val="40"/>
          <w:szCs w:val="40"/>
          <w:rtl/>
        </w:rPr>
        <w:t>1.6.2. المفاهيم الإجرائية:</w:t>
      </w:r>
    </w:p>
    <w:p w14:paraId="3630EE15" w14:textId="1272371A" w:rsidR="00E4627A" w:rsidRPr="00F40C36" w:rsidRDefault="00E4627A" w:rsidP="0078728B">
      <w:pPr>
        <w:bidi/>
        <w:rPr>
          <w:rFonts w:ascii="Traditional Arabic" w:hAnsi="Traditional Arabic" w:cs="Traditional Arabic"/>
          <w:color w:val="000000" w:themeColor="text1"/>
          <w:sz w:val="40"/>
          <w:szCs w:val="40"/>
          <w:rtl/>
        </w:rPr>
      </w:pPr>
      <w:r w:rsidRPr="00F40C36">
        <w:rPr>
          <w:rFonts w:ascii="Traditional Arabic" w:hAnsi="Traditional Arabic" w:cs="Traditional Arabic"/>
          <w:color w:val="000000" w:themeColor="text1"/>
          <w:sz w:val="40"/>
          <w:szCs w:val="40"/>
          <w:rtl/>
        </w:rPr>
        <w:t xml:space="preserve">في هذا القسم، يتم تقديم تفسير الباحث الخاص للمفاهيم بحيث يكون ملائمًا لموضوع الدراسة الحالي وتطبيقاته في بيئة العمل في </w:t>
      </w:r>
      <w:r w:rsidR="0025383B" w:rsidRPr="00F40C36">
        <w:rPr>
          <w:rFonts w:ascii="Traditional Arabic" w:hAnsi="Traditional Arabic" w:cs="Traditional Arabic" w:hint="cs"/>
          <w:color w:val="000000" w:themeColor="text1"/>
          <w:sz w:val="40"/>
          <w:szCs w:val="40"/>
          <w:rtl/>
        </w:rPr>
        <w:t xml:space="preserve">الشركة </w:t>
      </w:r>
      <w:r w:rsidR="005907F2" w:rsidRPr="00F40C36">
        <w:rPr>
          <w:rFonts w:ascii="Traditional Arabic" w:hAnsi="Traditional Arabic" w:cs="Traditional Arabic"/>
          <w:color w:val="000000" w:themeColor="text1"/>
          <w:sz w:val="40"/>
          <w:szCs w:val="40"/>
        </w:rPr>
        <w:t xml:space="preserve">A </w:t>
      </w:r>
      <w:r w:rsidR="005907F2" w:rsidRPr="00F40C36">
        <w:rPr>
          <w:rFonts w:ascii="Traditional Arabic" w:hAnsi="Traditional Arabic" w:cs="Traditional Arabic" w:hint="cs"/>
          <w:color w:val="000000" w:themeColor="text1"/>
          <w:sz w:val="40"/>
          <w:szCs w:val="40"/>
          <w:rtl/>
        </w:rPr>
        <w:t>الرائدة</w:t>
      </w:r>
      <w:r w:rsidR="0025383B" w:rsidRPr="00F40C36">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F40C36">
        <w:rPr>
          <w:rFonts w:ascii="Traditional Arabic" w:hAnsi="Traditional Arabic" w:cs="Traditional Arabic"/>
          <w:color w:val="000000" w:themeColor="text1"/>
          <w:sz w:val="40"/>
          <w:szCs w:val="40"/>
          <w:rtl/>
        </w:rPr>
        <w:t>:</w:t>
      </w:r>
    </w:p>
    <w:p w14:paraId="19CC6C00" w14:textId="36167B24" w:rsidR="00E4627A" w:rsidRPr="00CA09CE" w:rsidRDefault="00E4627A">
      <w:pPr>
        <w:pStyle w:val="ListParagraph"/>
        <w:numPr>
          <w:ilvl w:val="0"/>
          <w:numId w:val="7"/>
        </w:numPr>
        <w:bidi/>
        <w:rPr>
          <w:rFonts w:ascii="Traditional Arabic" w:hAnsi="Traditional Arabic" w:cs="Traditional Arabic"/>
          <w:color w:val="000000" w:themeColor="text1"/>
          <w:sz w:val="36"/>
          <w:szCs w:val="36"/>
        </w:rPr>
      </w:pPr>
      <w:r w:rsidRPr="00F40C36">
        <w:rPr>
          <w:rFonts w:ascii="Traditional Arabic" w:hAnsi="Traditional Arabic" w:cs="Traditional Arabic"/>
          <w:color w:val="000000" w:themeColor="text1"/>
          <w:sz w:val="40"/>
          <w:szCs w:val="40"/>
          <w:rtl/>
        </w:rPr>
        <w:lastRenderedPageBreak/>
        <w:t xml:space="preserve">الضغوط الإدارية في سياق الدراسة الحالية تُعرّف على أنها المتغيرات والتحديات التنظيمية التي تؤثر على الأداء الإداري للقادة في </w:t>
      </w:r>
      <w:r w:rsidR="008E7CE2" w:rsidRPr="00F40C36">
        <w:rPr>
          <w:rFonts w:ascii="Traditional Arabic" w:hAnsi="Traditional Arabic" w:cs="Traditional Arabic" w:hint="cs"/>
          <w:color w:val="000000" w:themeColor="text1"/>
          <w:sz w:val="40"/>
          <w:szCs w:val="40"/>
          <w:rtl/>
        </w:rPr>
        <w:t xml:space="preserve">الشركة </w:t>
      </w:r>
      <w:r w:rsidR="005907F2" w:rsidRPr="00F40C36">
        <w:rPr>
          <w:rFonts w:ascii="Traditional Arabic" w:hAnsi="Traditional Arabic" w:cs="Traditional Arabic"/>
          <w:color w:val="000000" w:themeColor="text1"/>
          <w:sz w:val="40"/>
          <w:szCs w:val="40"/>
        </w:rPr>
        <w:t xml:space="preserve">A </w:t>
      </w:r>
      <w:r w:rsidR="005907F2" w:rsidRPr="00F40C36">
        <w:rPr>
          <w:rFonts w:ascii="Traditional Arabic" w:hAnsi="Traditional Arabic" w:cs="Traditional Arabic" w:hint="cs"/>
          <w:color w:val="000000" w:themeColor="text1"/>
          <w:sz w:val="40"/>
          <w:szCs w:val="40"/>
          <w:rtl/>
        </w:rPr>
        <w:t>الرائدة</w:t>
      </w:r>
      <w:r w:rsidR="008E7CE2" w:rsidRPr="00F40C36">
        <w:rPr>
          <w:rFonts w:ascii="Traditional Arabic" w:hAnsi="Traditional Arabic" w:cs="Traditional Arabic" w:hint="cs"/>
          <w:color w:val="000000" w:themeColor="text1"/>
          <w:sz w:val="40"/>
          <w:szCs w:val="40"/>
          <w:rtl/>
        </w:rPr>
        <w:t xml:space="preserve"> في قطاع</w:t>
      </w:r>
      <w:r w:rsidR="008E7CE2">
        <w:rPr>
          <w:rFonts w:ascii="Traditional Arabic" w:hAnsi="Traditional Arabic" w:cs="Traditional Arabic" w:hint="cs"/>
          <w:color w:val="000000" w:themeColor="text1"/>
          <w:sz w:val="36"/>
          <w:szCs w:val="36"/>
          <w:rtl/>
        </w:rPr>
        <w:t xml:space="preserve"> السيارات في المملكة العربية السعودية</w:t>
      </w:r>
      <w:r w:rsidRPr="00CA09CE">
        <w:rPr>
          <w:rFonts w:ascii="Traditional Arabic" w:hAnsi="Traditional Arabic" w:cs="Traditional Arabic"/>
          <w:color w:val="000000" w:themeColor="text1"/>
          <w:sz w:val="36"/>
          <w:szCs w:val="36"/>
          <w:rtl/>
        </w:rPr>
        <w:t>، وتشمل الضغوط الناتجة عن بيئة العمل المتغيرة، المسؤوليات المتزايدة، والتوقعات التنظيمية العالية، والتي تؤثر على عملية اتخاذ القرار والاستجابة للمستجدات.</w:t>
      </w:r>
    </w:p>
    <w:p w14:paraId="3E9469A9" w14:textId="15A56432" w:rsidR="00E4627A" w:rsidRPr="00F40C36" w:rsidRDefault="00E4627A">
      <w:pPr>
        <w:pStyle w:val="ListParagraph"/>
        <w:numPr>
          <w:ilvl w:val="0"/>
          <w:numId w:val="7"/>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المرونة التنظيمية في هذه الدراسة تُعرّف على أنها قدرة قادة الشركة على تطوير استراتيجيات داخلية تمكنهم من التعامل مع الضغوط الإدارية بفعالية، من خلال إعادة هيكلة أساليب القيادة، وتعزيز القدرات التكيفية لديهم، والاستفادة من الضغوط كأداة لتحفيز الأداء.</w:t>
      </w:r>
    </w:p>
    <w:p w14:paraId="2617A5C3" w14:textId="458DDF78" w:rsidR="00E4627A" w:rsidRPr="00F40C36" w:rsidRDefault="00E4627A">
      <w:pPr>
        <w:pStyle w:val="ListParagraph"/>
        <w:numPr>
          <w:ilvl w:val="0"/>
          <w:numId w:val="7"/>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التكيف الإداري في الدراسة الحالية يتمثل في مدى قدرة القادة على التكيف مع التحديات الناتجة عن الضغوط الإدارية، وتطوير مهاراتهم في اتخاذ القرارات والتفاعل مع المتغيرات التنظيمية، بما يضمن استمرار تحقيق الأهداف المؤسسية رغم الضغوط التشغيلية والإدارية.</w:t>
      </w:r>
    </w:p>
    <w:p w14:paraId="41D3C491" w14:textId="3780C5E6" w:rsidR="00E4627A" w:rsidRPr="00F40C36" w:rsidRDefault="00E4627A">
      <w:pPr>
        <w:pStyle w:val="ListParagraph"/>
        <w:numPr>
          <w:ilvl w:val="0"/>
          <w:numId w:val="7"/>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مفهوم "</w:t>
      </w:r>
      <w:r w:rsidRPr="00F40C36">
        <w:rPr>
          <w:rFonts w:ascii="Traditional Arabic" w:hAnsi="Traditional Arabic" w:cs="Traditional Arabic"/>
          <w:b/>
          <w:bCs/>
          <w:color w:val="000000" w:themeColor="text1"/>
          <w:sz w:val="40"/>
          <w:szCs w:val="40"/>
          <w:rtl/>
        </w:rPr>
        <w:t>لياقة العمل</w:t>
      </w:r>
      <w:r w:rsidRPr="00F40C36">
        <w:rPr>
          <w:rFonts w:ascii="Traditional Arabic" w:hAnsi="Traditional Arabic" w:cs="Traditional Arabic"/>
          <w:color w:val="000000" w:themeColor="text1"/>
          <w:sz w:val="40"/>
          <w:szCs w:val="40"/>
          <w:rtl/>
        </w:rPr>
        <w:t>"</w:t>
      </w:r>
      <w:r w:rsidR="003A227C" w:rsidRPr="00F40C36">
        <w:rPr>
          <w:rFonts w:ascii="Traditional Arabic" w:hAnsi="Traditional Arabic" w:cs="Traditional Arabic" w:hint="cs"/>
          <w:color w:val="000000" w:themeColor="text1"/>
          <w:sz w:val="40"/>
          <w:szCs w:val="40"/>
          <w:rtl/>
        </w:rPr>
        <w:t xml:space="preserve">، </w:t>
      </w:r>
      <w:r w:rsidRPr="00F40C36">
        <w:rPr>
          <w:rFonts w:ascii="Traditional Arabic" w:hAnsi="Traditional Arabic" w:cs="Traditional Arabic"/>
          <w:color w:val="000000" w:themeColor="text1"/>
          <w:sz w:val="40"/>
          <w:szCs w:val="40"/>
          <w:rtl/>
        </w:rPr>
        <w:t>وهو مفهوم مستوحى من علم النفس الإداري، ويشير إلى قدرة الأفراد على التأقلم مع الضغوط التنظيمية المتزايدة من خلال التعرض المستمر لها، مما يسهم في تطوير قدرتهم على التحمل والتكيف، تمامًا كما تعمل التمارين الرياضية على تعزيز اللياقة البدنية في صالات الرياضة. ويعتمد هذا المفهوم على الفرضية القائلة بأن التعامل المتكرر مع الضغوط الإدارية يسهم في بناء "</w:t>
      </w:r>
      <w:r w:rsidRPr="00F40C36">
        <w:rPr>
          <w:rFonts w:ascii="Traditional Arabic" w:hAnsi="Traditional Arabic" w:cs="Traditional Arabic"/>
          <w:b/>
          <w:bCs/>
          <w:color w:val="000000" w:themeColor="text1"/>
          <w:sz w:val="40"/>
          <w:szCs w:val="40"/>
          <w:rtl/>
        </w:rPr>
        <w:t>مناعة تنظيمية</w:t>
      </w:r>
      <w:r w:rsidRPr="00F40C36">
        <w:rPr>
          <w:rFonts w:ascii="Traditional Arabic" w:hAnsi="Traditional Arabic" w:cs="Traditional Arabic"/>
          <w:color w:val="000000" w:themeColor="text1"/>
          <w:sz w:val="40"/>
          <w:szCs w:val="40"/>
          <w:rtl/>
        </w:rPr>
        <w:t>" لدى القادة والموظفين، مما يعزز من مرونتهم وقدرتهم على مواجهة تحديات العمل بفعالية وكفاءة أكبر.</w:t>
      </w:r>
    </w:p>
    <w:p w14:paraId="02FFA58C" w14:textId="16142E0A" w:rsidR="001F0B87" w:rsidRPr="00F40C36" w:rsidRDefault="001F0B87">
      <w:pPr>
        <w:pStyle w:val="ListParagraph"/>
        <w:numPr>
          <w:ilvl w:val="0"/>
          <w:numId w:val="7"/>
        </w:numPr>
        <w:bidi/>
        <w:rPr>
          <w:rFonts w:ascii="Traditional Arabic" w:hAnsi="Traditional Arabic" w:cs="Traditional Arabic"/>
          <w:color w:val="000000" w:themeColor="text1"/>
          <w:sz w:val="40"/>
          <w:szCs w:val="40"/>
        </w:rPr>
      </w:pPr>
      <w:r w:rsidRPr="00F40C36">
        <w:rPr>
          <w:rFonts w:ascii="Traditional Arabic" w:hAnsi="Traditional Arabic" w:cs="Traditional Arabic" w:hint="cs"/>
          <w:b/>
          <w:bCs/>
          <w:color w:val="000000" w:themeColor="text1"/>
          <w:sz w:val="40"/>
          <w:szCs w:val="40"/>
          <w:rtl/>
        </w:rPr>
        <w:lastRenderedPageBreak/>
        <w:t>مفهوم</w:t>
      </w:r>
      <w:r w:rsidRPr="00F40C36">
        <w:rPr>
          <w:rFonts w:ascii="Traditional Arabic" w:hAnsi="Traditional Arabic" w:cs="Traditional Arabic"/>
          <w:b/>
          <w:bCs/>
          <w:color w:val="000000" w:themeColor="text1"/>
          <w:sz w:val="40"/>
          <w:szCs w:val="40"/>
          <w:rtl/>
        </w:rPr>
        <w:t xml:space="preserve"> </w:t>
      </w:r>
      <w:r w:rsidRPr="00F40C36">
        <w:rPr>
          <w:rFonts w:ascii="Traditional Arabic" w:hAnsi="Traditional Arabic" w:cs="Traditional Arabic" w:hint="cs"/>
          <w:b/>
          <w:bCs/>
          <w:color w:val="000000" w:themeColor="text1"/>
          <w:sz w:val="40"/>
          <w:szCs w:val="40"/>
          <w:rtl/>
        </w:rPr>
        <w:t>المناعة</w:t>
      </w:r>
      <w:r w:rsidRPr="00F40C36">
        <w:rPr>
          <w:rFonts w:ascii="Traditional Arabic" w:hAnsi="Traditional Arabic" w:cs="Traditional Arabic"/>
          <w:b/>
          <w:bCs/>
          <w:color w:val="000000" w:themeColor="text1"/>
          <w:sz w:val="40"/>
          <w:szCs w:val="40"/>
          <w:rtl/>
        </w:rPr>
        <w:t xml:space="preserve"> </w:t>
      </w:r>
      <w:r w:rsidRPr="00F40C36">
        <w:rPr>
          <w:rFonts w:ascii="Traditional Arabic" w:hAnsi="Traditional Arabic" w:cs="Traditional Arabic" w:hint="cs"/>
          <w:b/>
          <w:bCs/>
          <w:color w:val="000000" w:themeColor="text1"/>
          <w:sz w:val="40"/>
          <w:szCs w:val="40"/>
          <w:rtl/>
        </w:rPr>
        <w:t>القيادية</w:t>
      </w:r>
      <w:r w:rsidRPr="00F40C36">
        <w:rPr>
          <w:rFonts w:ascii="Traditional Arabic" w:hAnsi="Traditional Arabic" w:cs="Traditional Arabic"/>
          <w:b/>
          <w:bCs/>
          <w:color w:val="000000" w:themeColor="text1"/>
          <w:sz w:val="40"/>
          <w:szCs w:val="40"/>
          <w:rtl/>
        </w:rPr>
        <w:t>:</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يشير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إلى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القدرة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يكتسبها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القادة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بمرور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الوقت</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لمواجهة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الضغوط</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الإدارية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والتعامل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معها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بفعالية،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حيث</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يعمل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التعرض</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المتكرر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للضغوط</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الإدارية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بنفس</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الطريقة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تعمل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بها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اللقاحات</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في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الجسم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فعند</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حقن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الجسم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بجرعة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محسوبة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الفيروس،</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يتم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تحفيز</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الجهاز</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المناعي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لإنتاج</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أجسام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مضادة،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مما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يمكنه</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التكيف</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عند</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مواجهة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الفيروس</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الحقيقي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لاحقًا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وبالمثل،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فإن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التعرض</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المستمر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للضغوط</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الإدارية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يعمل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على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بناء</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b/>
          <w:bCs/>
          <w:color w:val="000000" w:themeColor="text1"/>
          <w:sz w:val="40"/>
          <w:szCs w:val="40"/>
          <w:rtl/>
        </w:rPr>
        <w:t>"</w:t>
      </w:r>
      <w:r w:rsidRPr="00F40C36">
        <w:rPr>
          <w:rFonts w:ascii="Traditional Arabic" w:hAnsi="Traditional Arabic" w:cs="Traditional Arabic" w:hint="cs"/>
          <w:b/>
          <w:bCs/>
          <w:color w:val="000000" w:themeColor="text1"/>
          <w:sz w:val="40"/>
          <w:szCs w:val="40"/>
          <w:rtl/>
        </w:rPr>
        <w:t>مناعة</w:t>
      </w:r>
      <w:r w:rsidRPr="00F40C36">
        <w:rPr>
          <w:rFonts w:ascii="Traditional Arabic" w:hAnsi="Traditional Arabic" w:cs="Traditional Arabic"/>
          <w:b/>
          <w:bCs/>
          <w:color w:val="000000" w:themeColor="text1"/>
          <w:sz w:val="40"/>
          <w:szCs w:val="40"/>
          <w:rtl/>
        </w:rPr>
        <w:t xml:space="preserve"> </w:t>
      </w:r>
      <w:r w:rsidRPr="00F40C36">
        <w:rPr>
          <w:rFonts w:ascii="Traditional Arabic" w:hAnsi="Traditional Arabic" w:cs="Traditional Arabic" w:hint="cs"/>
          <w:b/>
          <w:bCs/>
          <w:color w:val="000000" w:themeColor="text1"/>
          <w:sz w:val="40"/>
          <w:szCs w:val="40"/>
          <w:rtl/>
        </w:rPr>
        <w:t>تنظيمية</w:t>
      </w:r>
      <w:r w:rsidRPr="00F40C36">
        <w:rPr>
          <w:rFonts w:ascii="Traditional Arabic" w:hAnsi="Traditional Arabic" w:cs="Traditional Arabic"/>
          <w:b/>
          <w:bCs/>
          <w:color w:val="000000" w:themeColor="text1"/>
          <w:sz w:val="40"/>
          <w:szCs w:val="40"/>
          <w:rtl/>
        </w:rPr>
        <w:t>"</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لدى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القادة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والموظفين،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مما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يعزز</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مرونتهم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ويزيد</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قدرتهم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على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مواجهة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التحديات</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المهنية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بفعا</w:t>
      </w:r>
      <w:r w:rsidRPr="00F40C36">
        <w:rPr>
          <w:rFonts w:ascii="Traditional Arabic" w:hAnsi="Traditional Arabic" w:cs="Traditional Arabic"/>
          <w:color w:val="000000" w:themeColor="text1"/>
          <w:sz w:val="40"/>
          <w:szCs w:val="40"/>
          <w:rtl/>
        </w:rPr>
        <w:t>لية وكفاءة أكبر</w:t>
      </w:r>
    </w:p>
    <w:p w14:paraId="71052104" w14:textId="77777777" w:rsidR="00E4627A" w:rsidRPr="00E4627A" w:rsidRDefault="00E4627A" w:rsidP="00E4627A">
      <w:pPr>
        <w:bidi/>
        <w:rPr>
          <w:rFonts w:ascii="Sakkal Majalla" w:hAnsi="Sakkal Majalla" w:cs="Sakkal Majalla"/>
          <w:color w:val="000000" w:themeColor="text1"/>
          <w:sz w:val="32"/>
          <w:szCs w:val="32"/>
        </w:rPr>
      </w:pPr>
    </w:p>
    <w:p w14:paraId="19077F9E" w14:textId="77777777" w:rsidR="00E4627A" w:rsidRPr="00E4627A" w:rsidRDefault="00E4627A" w:rsidP="00E4627A">
      <w:pPr>
        <w:bidi/>
        <w:spacing w:after="200" w:line="276" w:lineRule="auto"/>
        <w:rPr>
          <w:rFonts w:ascii="Sakkal Majalla" w:hAnsi="Sakkal Majalla" w:cs="Sakkal Majalla"/>
          <w:b/>
          <w:bCs/>
          <w:color w:val="000000" w:themeColor="text1"/>
          <w:sz w:val="32"/>
          <w:szCs w:val="32"/>
          <w:rtl/>
        </w:rPr>
      </w:pPr>
    </w:p>
    <w:p w14:paraId="6A22017B" w14:textId="77777777" w:rsidR="005024C0" w:rsidRDefault="005024C0" w:rsidP="005024C0">
      <w:pPr>
        <w:spacing w:after="200" w:line="276" w:lineRule="auto"/>
        <w:rPr>
          <w:rFonts w:ascii="Sakkal Majalla" w:hAnsi="Sakkal Majalla" w:cs="Sakkal Majalla"/>
          <w:b/>
          <w:bCs/>
          <w:color w:val="000000" w:themeColor="text1"/>
          <w:sz w:val="32"/>
          <w:szCs w:val="32"/>
          <w:u w:val="single"/>
        </w:rPr>
      </w:pPr>
    </w:p>
    <w:p w14:paraId="7E8AD9B6" w14:textId="77777777" w:rsidR="00142254" w:rsidRDefault="00142254" w:rsidP="00142254">
      <w:pPr>
        <w:bidi/>
        <w:spacing w:after="200" w:line="276" w:lineRule="auto"/>
        <w:jc w:val="center"/>
        <w:rPr>
          <w:rFonts w:ascii="Traditional Arabic" w:hAnsi="Traditional Arabic" w:cs="Traditional Arabic"/>
          <w:b/>
          <w:bCs/>
          <w:color w:val="000000" w:themeColor="text1"/>
          <w:sz w:val="114"/>
          <w:szCs w:val="114"/>
        </w:rPr>
      </w:pPr>
    </w:p>
    <w:p w14:paraId="08133F7C" w14:textId="77777777" w:rsidR="00F40C36" w:rsidRDefault="00F40C36" w:rsidP="00F40C36">
      <w:pPr>
        <w:bidi/>
        <w:spacing w:after="200" w:line="276" w:lineRule="auto"/>
        <w:jc w:val="center"/>
        <w:rPr>
          <w:rFonts w:ascii="Traditional Arabic" w:hAnsi="Traditional Arabic" w:cs="Traditional Arabic"/>
          <w:b/>
          <w:bCs/>
          <w:color w:val="000000" w:themeColor="text1"/>
          <w:sz w:val="114"/>
          <w:szCs w:val="114"/>
        </w:rPr>
      </w:pPr>
    </w:p>
    <w:p w14:paraId="273AEBF3" w14:textId="77777777" w:rsidR="00F40C36" w:rsidRDefault="00F40C36" w:rsidP="00F40C36">
      <w:pPr>
        <w:bidi/>
        <w:spacing w:after="200" w:line="276" w:lineRule="auto"/>
        <w:jc w:val="center"/>
        <w:rPr>
          <w:rFonts w:ascii="Traditional Arabic" w:hAnsi="Traditional Arabic" w:cs="Traditional Arabic"/>
          <w:b/>
          <w:bCs/>
          <w:color w:val="000000" w:themeColor="text1"/>
          <w:sz w:val="114"/>
          <w:szCs w:val="114"/>
        </w:rPr>
      </w:pPr>
    </w:p>
    <w:p w14:paraId="29D639B2" w14:textId="77777777" w:rsidR="005226FD" w:rsidRDefault="005226FD" w:rsidP="00142254">
      <w:pPr>
        <w:bidi/>
        <w:spacing w:after="200" w:line="276" w:lineRule="auto"/>
        <w:jc w:val="center"/>
        <w:rPr>
          <w:rFonts w:ascii="Traditional Arabic" w:hAnsi="Traditional Arabic" w:cs="Traditional Arabic"/>
          <w:b/>
          <w:bCs/>
          <w:color w:val="000000" w:themeColor="text1"/>
          <w:sz w:val="114"/>
          <w:szCs w:val="114"/>
        </w:rPr>
      </w:pPr>
    </w:p>
    <w:p w14:paraId="2F76A593" w14:textId="52914378" w:rsidR="00032A7B" w:rsidRPr="00032A7B" w:rsidRDefault="00032A7B" w:rsidP="005226FD">
      <w:pPr>
        <w:bidi/>
        <w:spacing w:after="200" w:line="276" w:lineRule="auto"/>
        <w:jc w:val="center"/>
        <w:rPr>
          <w:rFonts w:ascii="Traditional Arabic" w:hAnsi="Traditional Arabic" w:cs="Traditional Arabic"/>
          <w:b/>
          <w:bCs/>
          <w:color w:val="000000" w:themeColor="text1"/>
          <w:sz w:val="114"/>
          <w:szCs w:val="114"/>
          <w:rtl/>
        </w:rPr>
      </w:pPr>
      <w:r w:rsidRPr="00032A7B">
        <w:rPr>
          <w:rFonts w:ascii="Traditional Arabic" w:hAnsi="Traditional Arabic" w:cs="Traditional Arabic" w:hint="cs"/>
          <w:b/>
          <w:bCs/>
          <w:color w:val="000000" w:themeColor="text1"/>
          <w:sz w:val="114"/>
          <w:szCs w:val="114"/>
          <w:rtl/>
        </w:rPr>
        <w:t xml:space="preserve">الفصل الثاني </w:t>
      </w:r>
    </w:p>
    <w:p w14:paraId="65E8064D" w14:textId="77777777" w:rsidR="00032A7B" w:rsidRPr="00032A7B" w:rsidRDefault="00032A7B" w:rsidP="00032A7B">
      <w:pPr>
        <w:bidi/>
        <w:spacing w:after="200" w:line="276" w:lineRule="auto"/>
        <w:jc w:val="center"/>
        <w:rPr>
          <w:rFonts w:ascii="Traditional Arabic" w:hAnsi="Traditional Arabic" w:cs="Traditional Arabic"/>
          <w:b/>
          <w:bCs/>
          <w:color w:val="000000" w:themeColor="text1"/>
          <w:sz w:val="114"/>
          <w:szCs w:val="114"/>
          <w:rtl/>
        </w:rPr>
      </w:pPr>
      <w:r w:rsidRPr="00032A7B">
        <w:rPr>
          <w:rFonts w:ascii="Traditional Arabic" w:hAnsi="Traditional Arabic" w:cs="Traditional Arabic" w:hint="cs"/>
          <w:b/>
          <w:bCs/>
          <w:color w:val="000000" w:themeColor="text1"/>
          <w:sz w:val="114"/>
          <w:szCs w:val="114"/>
          <w:rtl/>
        </w:rPr>
        <w:t xml:space="preserve">الإطار النظري للدراسة </w:t>
      </w:r>
    </w:p>
    <w:p w14:paraId="5539F610" w14:textId="4F7278AB" w:rsidR="00032A7B" w:rsidRDefault="00032A7B" w:rsidP="00032A7B">
      <w:pPr>
        <w:bidi/>
        <w:spacing w:after="200" w:line="276" w:lineRule="auto"/>
        <w:jc w:val="center"/>
        <w:rPr>
          <w:rFonts w:ascii="Traditional Arabic" w:hAnsi="Traditional Arabic" w:cs="Traditional Arabic"/>
          <w:b/>
          <w:bCs/>
          <w:color w:val="000000" w:themeColor="text1"/>
          <w:sz w:val="92"/>
          <w:szCs w:val="92"/>
          <w:rtl/>
        </w:rPr>
      </w:pPr>
      <w:r w:rsidRPr="00032A7B">
        <w:rPr>
          <w:rFonts w:ascii="Traditional Arabic" w:hAnsi="Traditional Arabic" w:cs="Traditional Arabic" w:hint="cs"/>
          <w:b/>
          <w:bCs/>
          <w:color w:val="000000" w:themeColor="text1"/>
          <w:sz w:val="92"/>
          <w:szCs w:val="92"/>
          <w:rtl/>
        </w:rPr>
        <w:t xml:space="preserve">(مراجعة الادبيات ذات العلاقة) </w:t>
      </w:r>
    </w:p>
    <w:p w14:paraId="1C293E8E" w14:textId="77777777" w:rsidR="00032A7B" w:rsidRDefault="00032A7B" w:rsidP="00032A7B">
      <w:pPr>
        <w:bidi/>
        <w:spacing w:after="200" w:line="276" w:lineRule="auto"/>
        <w:jc w:val="center"/>
        <w:rPr>
          <w:rFonts w:ascii="Traditional Arabic" w:hAnsi="Traditional Arabic" w:cs="Traditional Arabic"/>
          <w:b/>
          <w:bCs/>
          <w:color w:val="000000" w:themeColor="text1"/>
          <w:sz w:val="92"/>
          <w:szCs w:val="92"/>
          <w:rtl/>
        </w:rPr>
      </w:pPr>
    </w:p>
    <w:p w14:paraId="55B0F360" w14:textId="77777777" w:rsidR="00032A7B" w:rsidRDefault="00032A7B" w:rsidP="00032A7B">
      <w:pPr>
        <w:bidi/>
        <w:spacing w:after="200" w:line="276" w:lineRule="auto"/>
        <w:jc w:val="center"/>
        <w:rPr>
          <w:rFonts w:ascii="Traditional Arabic" w:hAnsi="Traditional Arabic" w:cs="Traditional Arabic"/>
          <w:b/>
          <w:bCs/>
          <w:color w:val="000000" w:themeColor="text1"/>
          <w:sz w:val="92"/>
          <w:szCs w:val="92"/>
        </w:rPr>
      </w:pPr>
    </w:p>
    <w:p w14:paraId="06032793" w14:textId="77777777" w:rsidR="005226FD" w:rsidRDefault="005226FD" w:rsidP="005226FD">
      <w:pPr>
        <w:bidi/>
        <w:spacing w:after="200" w:line="276" w:lineRule="auto"/>
        <w:jc w:val="center"/>
        <w:rPr>
          <w:rFonts w:ascii="Traditional Arabic" w:hAnsi="Traditional Arabic" w:cs="Traditional Arabic"/>
          <w:b/>
          <w:bCs/>
          <w:color w:val="000000" w:themeColor="text1"/>
          <w:sz w:val="92"/>
          <w:szCs w:val="92"/>
        </w:rPr>
      </w:pPr>
    </w:p>
    <w:p w14:paraId="40985F87" w14:textId="45D3B609" w:rsidR="00C25E28" w:rsidRPr="005226FD" w:rsidRDefault="00C25E28" w:rsidP="00A64CDB">
      <w:pPr>
        <w:bidi/>
        <w:rPr>
          <w:rFonts w:ascii="Traditional Arabic" w:hAnsi="Traditional Arabic" w:cs="Traditional Arabic"/>
          <w:color w:val="000000" w:themeColor="text1"/>
          <w:sz w:val="40"/>
          <w:szCs w:val="40"/>
          <w:rtl/>
        </w:rPr>
      </w:pPr>
      <w:r w:rsidRPr="005226FD">
        <w:rPr>
          <w:rFonts w:ascii="Traditional Arabic" w:hAnsi="Traditional Arabic" w:cs="Traditional Arabic"/>
          <w:color w:val="000000" w:themeColor="text1"/>
          <w:sz w:val="40"/>
          <w:szCs w:val="40"/>
          <w:rtl/>
        </w:rPr>
        <w:lastRenderedPageBreak/>
        <w:t>تُعد الضغوط الإدارية من أبرز العوامل التي تتفاعل بقوة مع واقع القيادات التنظيمية في البيئات المؤسسية الحديثة. وقد شهد هذا المفهوم تحولًا ملحوظًا في العقود الأخيرة؛ إذ لم يعد يُنظر إلى الضغوط بوصفها عائقًا يحُد من كفاءة الأداء القيادي، بل بات يُنظر إليها في أدبيات الإدارة المعاصرة كعنصر محفّز لإعادة التشكيل، والتطوير، والتعلّم القيادي، متى ما تمت إدارتها بوعي ومرونة.</w:t>
      </w:r>
    </w:p>
    <w:p w14:paraId="2D0C7DF0" w14:textId="0E15822D" w:rsidR="00C25E28" w:rsidRPr="005226FD" w:rsidRDefault="00C25E28" w:rsidP="00C25E28">
      <w:pPr>
        <w:bidi/>
        <w:rPr>
          <w:rFonts w:ascii="Traditional Arabic" w:hAnsi="Traditional Arabic" w:cs="Traditional Arabic"/>
          <w:color w:val="000000" w:themeColor="text1"/>
          <w:sz w:val="40"/>
          <w:szCs w:val="40"/>
          <w:rtl/>
        </w:rPr>
      </w:pPr>
      <w:r w:rsidRPr="005226FD">
        <w:rPr>
          <w:rFonts w:ascii="Traditional Arabic" w:hAnsi="Traditional Arabic" w:cs="Traditional Arabic"/>
          <w:color w:val="000000" w:themeColor="text1"/>
          <w:sz w:val="40"/>
          <w:szCs w:val="40"/>
          <w:rtl/>
        </w:rPr>
        <w:t xml:space="preserve">وتزداد أهمية هذا المنظور في السياقات التنظيمية التي تتسم بتنوع ديموغرافي وجيلي واسع، كما هو الحال في </w:t>
      </w:r>
      <w:r w:rsidR="00D541B2" w:rsidRPr="005226FD">
        <w:rPr>
          <w:rFonts w:ascii="Traditional Arabic" w:hAnsi="Traditional Arabic" w:cs="Traditional Arabic" w:hint="cs"/>
          <w:color w:val="000000" w:themeColor="text1"/>
          <w:sz w:val="40"/>
          <w:szCs w:val="40"/>
          <w:rtl/>
        </w:rPr>
        <w:t xml:space="preserve">الشركة </w:t>
      </w:r>
      <w:r w:rsidR="005907F2" w:rsidRPr="005226FD">
        <w:rPr>
          <w:rFonts w:ascii="Traditional Arabic" w:hAnsi="Traditional Arabic" w:cs="Traditional Arabic"/>
          <w:color w:val="000000" w:themeColor="text1"/>
          <w:sz w:val="40"/>
          <w:szCs w:val="40"/>
        </w:rPr>
        <w:t xml:space="preserve">A </w:t>
      </w:r>
      <w:r w:rsidR="005907F2" w:rsidRPr="005226FD">
        <w:rPr>
          <w:rFonts w:ascii="Traditional Arabic" w:hAnsi="Traditional Arabic" w:cs="Traditional Arabic" w:hint="cs"/>
          <w:color w:val="000000" w:themeColor="text1"/>
          <w:sz w:val="40"/>
          <w:szCs w:val="40"/>
          <w:rtl/>
        </w:rPr>
        <w:t>الرائدة</w:t>
      </w:r>
      <w:r w:rsidR="00D541B2" w:rsidRPr="005226FD">
        <w:rPr>
          <w:rFonts w:ascii="Traditional Arabic" w:hAnsi="Traditional Arabic" w:cs="Traditional Arabic" w:hint="cs"/>
          <w:color w:val="000000" w:themeColor="text1"/>
          <w:sz w:val="40"/>
          <w:szCs w:val="40"/>
          <w:rtl/>
        </w:rPr>
        <w:t xml:space="preserve"> في مجال السيارات في قطاع السيارات في المملكة العربية السعودية</w:t>
      </w:r>
      <w:r w:rsidRPr="005226FD">
        <w:rPr>
          <w:rFonts w:ascii="Traditional Arabic" w:hAnsi="Traditional Arabic" w:cs="Traditional Arabic"/>
          <w:color w:val="000000" w:themeColor="text1"/>
          <w:sz w:val="40"/>
          <w:szCs w:val="40"/>
          <w:rtl/>
        </w:rPr>
        <w:t xml:space="preserve">، حيث يتفاعل قادة من مختلف الأجيال </w:t>
      </w:r>
      <w:r w:rsidRPr="005226FD">
        <w:rPr>
          <w:rFonts w:ascii="Traditional Arabic" w:hAnsi="Traditional Arabic" w:cs="Traditional Arabic"/>
          <w:b/>
          <w:bCs/>
          <w:color w:val="000000" w:themeColor="text1"/>
          <w:sz w:val="40"/>
          <w:szCs w:val="40"/>
        </w:rPr>
        <w:t>X</w:t>
      </w:r>
      <w:r w:rsidR="00965F8B" w:rsidRPr="005226FD">
        <w:rPr>
          <w:rFonts w:ascii="Traditional Arabic" w:hAnsi="Traditional Arabic" w:cs="Traditional Arabic" w:hint="cs"/>
          <w:color w:val="000000" w:themeColor="text1"/>
          <w:sz w:val="40"/>
          <w:szCs w:val="40"/>
          <w:rtl/>
        </w:rPr>
        <w:t>&amp;</w:t>
      </w:r>
      <w:r w:rsidRPr="005226FD">
        <w:rPr>
          <w:rFonts w:ascii="Traditional Arabic" w:hAnsi="Traditional Arabic" w:cs="Traditional Arabic"/>
          <w:color w:val="000000" w:themeColor="text1"/>
          <w:sz w:val="40"/>
          <w:szCs w:val="40"/>
          <w:rtl/>
        </w:rPr>
        <w:t xml:space="preserve"> </w:t>
      </w:r>
      <w:r w:rsidRPr="005226FD">
        <w:rPr>
          <w:rFonts w:ascii="Traditional Arabic" w:hAnsi="Traditional Arabic" w:cs="Traditional Arabic"/>
          <w:b/>
          <w:bCs/>
          <w:color w:val="000000" w:themeColor="text1"/>
          <w:sz w:val="40"/>
          <w:szCs w:val="40"/>
        </w:rPr>
        <w:t>Y</w:t>
      </w:r>
      <w:r w:rsidRPr="005226FD">
        <w:rPr>
          <w:rFonts w:ascii="Traditional Arabic" w:hAnsi="Traditional Arabic" w:cs="Traditional Arabic"/>
          <w:color w:val="000000" w:themeColor="text1"/>
          <w:sz w:val="40"/>
          <w:szCs w:val="40"/>
          <w:rtl/>
        </w:rPr>
        <w:t xml:space="preserve"> </w:t>
      </w:r>
      <w:r w:rsidRPr="005226FD">
        <w:rPr>
          <w:rFonts w:ascii="Traditional Arabic" w:hAnsi="Traditional Arabic" w:cs="Traditional Arabic"/>
          <w:b/>
          <w:bCs/>
          <w:color w:val="000000" w:themeColor="text1"/>
          <w:sz w:val="40"/>
          <w:szCs w:val="40"/>
        </w:rPr>
        <w:t>Z</w:t>
      </w:r>
      <w:r w:rsidR="00965F8B" w:rsidRPr="005226FD">
        <w:rPr>
          <w:rFonts w:ascii="Traditional Arabic" w:hAnsi="Traditional Arabic" w:cs="Traditional Arabic"/>
          <w:color w:val="000000" w:themeColor="text1"/>
          <w:sz w:val="40"/>
          <w:szCs w:val="40"/>
        </w:rPr>
        <w:t>&amp;</w:t>
      </w:r>
      <w:r w:rsidRPr="005226FD">
        <w:rPr>
          <w:rFonts w:ascii="Traditional Arabic" w:hAnsi="Traditional Arabic" w:cs="Traditional Arabic"/>
          <w:color w:val="000000" w:themeColor="text1"/>
          <w:sz w:val="40"/>
          <w:szCs w:val="40"/>
          <w:rtl/>
        </w:rPr>
        <w:t xml:space="preserve"> في بيئة ديناميكية تتسم بسرعة التغيير وتعدد مصادر الضغط والتوقعات. في مثل هذه البيئات، تظهر الحاجة إلى نماذج قيادية تتسم بالمرونة، قادرة على إعادة توجيه أنماط القيادة حسب الموقف والجيل، وعلى تحويل الضغوط الإدارية إلى مدخلات استراتيجية تُعزز التكيف الإداري بدلاً من أن تُعيقه</w:t>
      </w:r>
      <w:r w:rsidRPr="005226FD">
        <w:rPr>
          <w:rFonts w:ascii="Traditional Arabic" w:hAnsi="Traditional Arabic" w:cs="Traditional Arabic" w:hint="cs"/>
          <w:color w:val="000000" w:themeColor="text1"/>
          <w:sz w:val="40"/>
          <w:szCs w:val="40"/>
          <w:rtl/>
        </w:rPr>
        <w:t>.</w:t>
      </w:r>
    </w:p>
    <w:p w14:paraId="487562FE" w14:textId="4E686EB3" w:rsidR="00C25E28" w:rsidRPr="005226FD" w:rsidRDefault="00C25E28" w:rsidP="00C25E28">
      <w:pPr>
        <w:bidi/>
        <w:rPr>
          <w:rFonts w:ascii="Traditional Arabic" w:hAnsi="Traditional Arabic" w:cs="Traditional Arabic"/>
          <w:color w:val="000000" w:themeColor="text1"/>
          <w:sz w:val="40"/>
          <w:szCs w:val="40"/>
          <w:rtl/>
        </w:rPr>
      </w:pPr>
      <w:r w:rsidRPr="005226FD">
        <w:rPr>
          <w:rFonts w:ascii="Traditional Arabic" w:hAnsi="Traditional Arabic" w:cs="Traditional Arabic"/>
          <w:color w:val="000000" w:themeColor="text1"/>
          <w:sz w:val="40"/>
          <w:szCs w:val="40"/>
          <w:rtl/>
        </w:rPr>
        <w:t>وانطلاقًا من هذا السياق، يستعرض هذا الفصل الخلفية النظرية التي ترتكز عليها الدراسة من خلال تحليل ثلاث مجموعات مترابطة من المتغيرات</w:t>
      </w:r>
      <w:r w:rsidR="007D0C8A" w:rsidRPr="005226FD">
        <w:rPr>
          <w:rFonts w:ascii="Traditional Arabic" w:hAnsi="Traditional Arabic" w:cs="Traditional Arabic" w:hint="cs"/>
          <w:color w:val="000000" w:themeColor="text1"/>
          <w:sz w:val="40"/>
          <w:szCs w:val="40"/>
          <w:rtl/>
        </w:rPr>
        <w:t>،</w:t>
      </w:r>
      <w:r w:rsidRPr="005226FD">
        <w:rPr>
          <w:rFonts w:ascii="Traditional Arabic" w:hAnsi="Traditional Arabic" w:cs="Traditional Arabic"/>
          <w:color w:val="000000" w:themeColor="text1"/>
          <w:sz w:val="40"/>
          <w:szCs w:val="40"/>
          <w:rtl/>
        </w:rPr>
        <w:t xml:space="preserve"> الضغوط الإدارية </w:t>
      </w:r>
      <w:r w:rsidR="00B562EA" w:rsidRPr="005226FD">
        <w:rPr>
          <w:rFonts w:ascii="Traditional Arabic" w:hAnsi="Traditional Arabic" w:cs="Traditional Arabic" w:hint="cs"/>
          <w:color w:val="000000" w:themeColor="text1"/>
          <w:sz w:val="40"/>
          <w:szCs w:val="40"/>
          <w:rtl/>
        </w:rPr>
        <w:t>كمتغير مستقل</w:t>
      </w:r>
      <w:r w:rsidRPr="005226FD">
        <w:rPr>
          <w:rFonts w:ascii="Traditional Arabic" w:hAnsi="Traditional Arabic" w:cs="Traditional Arabic"/>
          <w:color w:val="000000" w:themeColor="text1"/>
          <w:sz w:val="40"/>
          <w:szCs w:val="40"/>
          <w:rtl/>
        </w:rPr>
        <w:t xml:space="preserve">، ومرونة القيادة التنظيمية </w:t>
      </w:r>
      <w:r w:rsidR="00B562EA" w:rsidRPr="005226FD">
        <w:rPr>
          <w:rFonts w:ascii="Traditional Arabic" w:hAnsi="Traditional Arabic" w:cs="Traditional Arabic" w:hint="cs"/>
          <w:color w:val="000000" w:themeColor="text1"/>
          <w:sz w:val="40"/>
          <w:szCs w:val="40"/>
          <w:rtl/>
        </w:rPr>
        <w:t>كمتغير</w:t>
      </w:r>
      <w:r w:rsidRPr="005226FD">
        <w:rPr>
          <w:rFonts w:ascii="Traditional Arabic" w:hAnsi="Traditional Arabic" w:cs="Traditional Arabic"/>
          <w:color w:val="000000" w:themeColor="text1"/>
          <w:sz w:val="40"/>
          <w:szCs w:val="40"/>
          <w:rtl/>
        </w:rPr>
        <w:t xml:space="preserve"> </w:t>
      </w:r>
      <w:r w:rsidR="00B562EA" w:rsidRPr="005226FD">
        <w:rPr>
          <w:rFonts w:ascii="Traditional Arabic" w:hAnsi="Traditional Arabic" w:cs="Traditional Arabic" w:hint="cs"/>
          <w:color w:val="000000" w:themeColor="text1"/>
          <w:sz w:val="40"/>
          <w:szCs w:val="40"/>
          <w:rtl/>
        </w:rPr>
        <w:t>وسيط</w:t>
      </w:r>
      <w:r w:rsidRPr="005226FD">
        <w:rPr>
          <w:rFonts w:ascii="Traditional Arabic" w:hAnsi="Traditional Arabic" w:cs="Traditional Arabic"/>
          <w:color w:val="000000" w:themeColor="text1"/>
          <w:sz w:val="40"/>
          <w:szCs w:val="40"/>
          <w:rtl/>
        </w:rPr>
        <w:t xml:space="preserve">، والقدرة على التكيف الإداري </w:t>
      </w:r>
      <w:r w:rsidR="00B562EA" w:rsidRPr="005226FD">
        <w:rPr>
          <w:rFonts w:ascii="Traditional Arabic" w:hAnsi="Traditional Arabic" w:cs="Traditional Arabic" w:hint="cs"/>
          <w:color w:val="000000" w:themeColor="text1"/>
          <w:sz w:val="40"/>
          <w:szCs w:val="40"/>
          <w:rtl/>
        </w:rPr>
        <w:t>كمتغير تابع</w:t>
      </w:r>
      <w:r w:rsidRPr="005226FD">
        <w:rPr>
          <w:rFonts w:ascii="Traditional Arabic" w:hAnsi="Traditional Arabic" w:cs="Traditional Arabic"/>
          <w:color w:val="000000" w:themeColor="text1"/>
          <w:sz w:val="40"/>
          <w:szCs w:val="40"/>
          <w:rtl/>
        </w:rPr>
        <w:t>. ويركز الإطار النظري على عرض نماذج ونظريات تسلط الضوء على التفاعلات المعقدة بين هذه المتغيرات، وتفسّر كيف يمكن للضغوط في سياق مؤسسي مدروس أن تُسهم في بناء قيادة أكثر قدرة على التكيف، وأكثر حساسية لاختلافات الفريق، وأكثر استعدادًا لمواجهة التحديات التنظيمية.</w:t>
      </w:r>
    </w:p>
    <w:p w14:paraId="7244FD59" w14:textId="77777777" w:rsidR="00C25E28" w:rsidRDefault="00C25E28" w:rsidP="00C25E28">
      <w:pPr>
        <w:bidi/>
        <w:rPr>
          <w:rFonts w:ascii="Traditional Arabic" w:hAnsi="Traditional Arabic" w:cs="Traditional Arabic"/>
          <w:color w:val="000000" w:themeColor="text1"/>
          <w:sz w:val="36"/>
          <w:szCs w:val="36"/>
          <w:rtl/>
        </w:rPr>
      </w:pPr>
    </w:p>
    <w:p w14:paraId="36BFCB6B" w14:textId="20CA930F" w:rsidR="00683D05" w:rsidRPr="00A65C66" w:rsidRDefault="00025872" w:rsidP="00965F8B">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025872">
        <w:rPr>
          <w:rFonts w:ascii="Traditional Arabic" w:hAnsi="Traditional Arabic" w:cs="Traditional Arabic"/>
          <w:b/>
          <w:bCs/>
          <w:color w:val="000000" w:themeColor="text1"/>
          <w:sz w:val="40"/>
          <w:szCs w:val="40"/>
        </w:rPr>
        <w:lastRenderedPageBreak/>
        <w:t>2.1</w:t>
      </w:r>
      <w:r w:rsidR="00AC7302">
        <w:rPr>
          <w:rFonts w:ascii="Traditional Arabic" w:hAnsi="Traditional Arabic" w:cs="Traditional Arabic" w:hint="cs"/>
          <w:b/>
          <w:bCs/>
          <w:color w:val="000000" w:themeColor="text1"/>
          <w:sz w:val="40"/>
          <w:szCs w:val="40"/>
          <w:rtl/>
        </w:rPr>
        <w:t>.</w:t>
      </w:r>
      <w:r w:rsidR="007358AF" w:rsidRPr="00A65C66">
        <w:rPr>
          <w:rFonts w:ascii="Traditional Arabic" w:hAnsi="Traditional Arabic" w:cs="Traditional Arabic" w:hint="cs"/>
          <w:b/>
          <w:bCs/>
          <w:color w:val="000000" w:themeColor="text1"/>
          <w:sz w:val="40"/>
          <w:szCs w:val="40"/>
          <w:rtl/>
        </w:rPr>
        <w:t xml:space="preserve"> الخلفية </w:t>
      </w:r>
      <w:r w:rsidR="00E00F8E" w:rsidRPr="00A65C66">
        <w:rPr>
          <w:rFonts w:ascii="Traditional Arabic" w:hAnsi="Traditional Arabic" w:cs="Traditional Arabic"/>
          <w:b/>
          <w:bCs/>
          <w:color w:val="000000" w:themeColor="text1"/>
          <w:sz w:val="40"/>
          <w:szCs w:val="40"/>
          <w:rtl/>
        </w:rPr>
        <w:t>النظري</w:t>
      </w:r>
      <w:r w:rsidR="007358AF" w:rsidRPr="00A65C66">
        <w:rPr>
          <w:rFonts w:ascii="Traditional Arabic" w:hAnsi="Traditional Arabic" w:cs="Traditional Arabic" w:hint="cs"/>
          <w:b/>
          <w:bCs/>
          <w:color w:val="000000" w:themeColor="text1"/>
          <w:sz w:val="40"/>
          <w:szCs w:val="40"/>
          <w:rtl/>
        </w:rPr>
        <w:t>ة</w:t>
      </w:r>
      <w:r w:rsidR="00E00F8E" w:rsidRPr="00A65C66">
        <w:rPr>
          <w:rFonts w:ascii="Traditional Arabic" w:hAnsi="Traditional Arabic" w:cs="Traditional Arabic"/>
          <w:b/>
          <w:bCs/>
          <w:color w:val="000000" w:themeColor="text1"/>
          <w:sz w:val="40"/>
          <w:szCs w:val="40"/>
          <w:rtl/>
        </w:rPr>
        <w:t xml:space="preserve"> لمتغيرات الدراسة</w:t>
      </w:r>
    </w:p>
    <w:p w14:paraId="62702B31" w14:textId="5895221D" w:rsidR="00683D05" w:rsidRPr="003D60B0" w:rsidRDefault="00683D05" w:rsidP="00683D05">
      <w:pPr>
        <w:bidi/>
        <w:rPr>
          <w:rFonts w:ascii="Traditional Arabic" w:hAnsi="Traditional Arabic" w:cs="Traditional Arabic"/>
          <w:color w:val="000000" w:themeColor="text1"/>
          <w:sz w:val="40"/>
          <w:szCs w:val="40"/>
          <w:rtl/>
        </w:rPr>
      </w:pPr>
      <w:r w:rsidRPr="003D60B0">
        <w:rPr>
          <w:rFonts w:ascii="Traditional Arabic" w:hAnsi="Traditional Arabic" w:cs="Traditional Arabic"/>
          <w:color w:val="000000" w:themeColor="text1"/>
          <w:sz w:val="40"/>
          <w:szCs w:val="40"/>
          <w:rtl/>
        </w:rPr>
        <w:t xml:space="preserve">يمثل هذا المبحث حجر الزاوية في بناء الإطار </w:t>
      </w:r>
      <w:r w:rsidRPr="003D60B0">
        <w:rPr>
          <w:rFonts w:ascii="Traditional Arabic" w:hAnsi="Traditional Arabic" w:cs="Traditional Arabic" w:hint="cs"/>
          <w:color w:val="000000" w:themeColor="text1"/>
          <w:sz w:val="40"/>
          <w:szCs w:val="40"/>
          <w:rtl/>
        </w:rPr>
        <w:t>النظري</w:t>
      </w:r>
      <w:r w:rsidRPr="003D60B0">
        <w:rPr>
          <w:rFonts w:ascii="Traditional Arabic" w:hAnsi="Traditional Arabic" w:cs="Traditional Arabic"/>
          <w:color w:val="000000" w:themeColor="text1"/>
          <w:sz w:val="40"/>
          <w:szCs w:val="40"/>
          <w:rtl/>
        </w:rPr>
        <w:t xml:space="preserve"> للدراسة، إذ يُسلّط الضوء على الجوانب النظرية المتعلقة بمتغيراتها الثلاثة: الضغوط الإدارية، مرونة القيادة التنظيمية، والقدرة على التكيف الإداري. وتتجلى أهمية هذا التناول في أنه لا يقتصر على عرض المفاهيم بشكل وصفي، بل يسعى إلى تحليلها وتفسيرها ضمن أطر علمية متماسكة تستند إلى نظريات معتمدة ومُثبتة في الأدبيات الإدارية الحديثة.</w:t>
      </w:r>
    </w:p>
    <w:p w14:paraId="71D05627" w14:textId="3011B7AE" w:rsidR="000F1C60" w:rsidRPr="007853E8" w:rsidRDefault="000F1C60" w:rsidP="000F1C60">
      <w:pPr>
        <w:bidi/>
        <w:rPr>
          <w:rFonts w:ascii="Traditional Arabic" w:hAnsi="Traditional Arabic" w:cs="Traditional Arabic"/>
          <w:color w:val="000000" w:themeColor="text1"/>
          <w:sz w:val="40"/>
          <w:szCs w:val="40"/>
        </w:rPr>
      </w:pPr>
      <w:r w:rsidRPr="007853E8">
        <w:rPr>
          <w:rFonts w:ascii="Traditional Arabic" w:hAnsi="Traditional Arabic" w:cs="Traditional Arabic"/>
          <w:color w:val="000000" w:themeColor="text1"/>
          <w:sz w:val="40"/>
          <w:szCs w:val="40"/>
          <w:rtl/>
        </w:rPr>
        <w:t>في ضوء ما تشهده بيئات العمل المعاصرة من تحديات متسارعة وتحولات تقنية وتنظيمية، لم تعد المفاهيم الإدارية التقليدية كافية لفهم تعقيدات الأداء المؤسسي. لذا تبرز الحاجة إلى إعادة تفسير العلاقة بين الضغوط الإدارية كظاهرة لا يمكن تجاهلها، وبين مرونة القيادة كقوة توجيهية، والقدرة على التكيف الإداري كمؤشر استراتيجي لاستدامة الأداء. ومن هنا تأتي أهمية هذا المبحث، إذ يُعالج كل متغير على حدة، من حيث التعريف، الجذور النظرية، الأبعاد المعتمدة، وسبب اختيارها في إطار الدراسة الحالية.</w:t>
      </w:r>
    </w:p>
    <w:p w14:paraId="498632C1" w14:textId="77777777" w:rsidR="00683D05" w:rsidRDefault="00683D05" w:rsidP="00683D05">
      <w:pPr>
        <w:bidi/>
        <w:jc w:val="center"/>
        <w:rPr>
          <w:rFonts w:ascii="Traditional Arabic" w:hAnsi="Traditional Arabic" w:cs="Traditional Arabic"/>
          <w:b/>
          <w:bCs/>
          <w:color w:val="000000" w:themeColor="text1"/>
          <w:sz w:val="50"/>
          <w:szCs w:val="50"/>
        </w:rPr>
      </w:pPr>
    </w:p>
    <w:p w14:paraId="4DFD78B3" w14:textId="77777777" w:rsidR="00363281" w:rsidRDefault="00363281" w:rsidP="00363281">
      <w:pPr>
        <w:bidi/>
        <w:jc w:val="center"/>
        <w:rPr>
          <w:rFonts w:ascii="Traditional Arabic" w:hAnsi="Traditional Arabic" w:cs="Traditional Arabic"/>
          <w:b/>
          <w:bCs/>
          <w:color w:val="000000" w:themeColor="text1"/>
          <w:sz w:val="50"/>
          <w:szCs w:val="50"/>
        </w:rPr>
      </w:pPr>
    </w:p>
    <w:p w14:paraId="28ED14E3" w14:textId="77777777" w:rsidR="00A65C66" w:rsidRDefault="00A65C66" w:rsidP="00A65C66">
      <w:pPr>
        <w:bidi/>
        <w:jc w:val="center"/>
        <w:rPr>
          <w:rFonts w:ascii="Traditional Arabic" w:hAnsi="Traditional Arabic" w:cs="Traditional Arabic"/>
          <w:b/>
          <w:bCs/>
          <w:color w:val="000000" w:themeColor="text1"/>
          <w:sz w:val="50"/>
          <w:szCs w:val="50"/>
        </w:rPr>
      </w:pPr>
    </w:p>
    <w:p w14:paraId="0518C63A" w14:textId="77777777" w:rsidR="00A65C66" w:rsidRDefault="00A65C66" w:rsidP="00A65C66">
      <w:pPr>
        <w:bidi/>
        <w:jc w:val="center"/>
        <w:rPr>
          <w:rFonts w:ascii="Traditional Arabic" w:hAnsi="Traditional Arabic" w:cs="Traditional Arabic"/>
          <w:b/>
          <w:bCs/>
          <w:color w:val="000000" w:themeColor="text1"/>
          <w:sz w:val="50"/>
          <w:szCs w:val="50"/>
        </w:rPr>
      </w:pPr>
    </w:p>
    <w:p w14:paraId="24D3FCEB" w14:textId="13B00029" w:rsidR="00E00F8E" w:rsidRPr="00C7580E" w:rsidRDefault="00655CE0" w:rsidP="00655CE0">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655CE0">
        <w:rPr>
          <w:rFonts w:ascii="Traditional Arabic" w:hAnsi="Traditional Arabic" w:cs="Traditional Arabic"/>
          <w:b/>
          <w:bCs/>
          <w:color w:val="000000" w:themeColor="text1"/>
          <w:sz w:val="40"/>
          <w:szCs w:val="40"/>
        </w:rPr>
        <w:lastRenderedPageBreak/>
        <w:t>2.1.1</w:t>
      </w:r>
      <w:r w:rsidR="00812EC0" w:rsidRPr="00C7580E">
        <w:rPr>
          <w:rFonts w:ascii="Traditional Arabic" w:hAnsi="Traditional Arabic" w:cs="Traditional Arabic" w:hint="cs"/>
          <w:b/>
          <w:bCs/>
          <w:color w:val="000000" w:themeColor="text1"/>
          <w:sz w:val="40"/>
          <w:szCs w:val="40"/>
          <w:rtl/>
        </w:rPr>
        <w:t xml:space="preserve"> المتغي</w:t>
      </w:r>
      <w:r w:rsidR="00812EC0" w:rsidRPr="00C7580E">
        <w:rPr>
          <w:rFonts w:ascii="Traditional Arabic" w:hAnsi="Traditional Arabic" w:cs="Traditional Arabic" w:hint="eastAsia"/>
          <w:b/>
          <w:bCs/>
          <w:color w:val="000000" w:themeColor="text1"/>
          <w:sz w:val="40"/>
          <w:szCs w:val="40"/>
          <w:rtl/>
        </w:rPr>
        <w:t>ر</w:t>
      </w:r>
      <w:r w:rsidR="00E00F8E" w:rsidRPr="00C7580E">
        <w:rPr>
          <w:rFonts w:ascii="Traditional Arabic" w:hAnsi="Traditional Arabic" w:cs="Traditional Arabic"/>
          <w:b/>
          <w:bCs/>
          <w:color w:val="000000" w:themeColor="text1"/>
          <w:sz w:val="40"/>
          <w:szCs w:val="40"/>
          <w:rtl/>
        </w:rPr>
        <w:t xml:space="preserve"> المستقل – الضغوط الإدارية</w:t>
      </w:r>
    </w:p>
    <w:p w14:paraId="7A913A13" w14:textId="4FC7CDA5" w:rsidR="00E00F8E" w:rsidRPr="00363281" w:rsidRDefault="00E00F8E" w:rsidP="00E00F8E">
      <w:pPr>
        <w:bidi/>
        <w:rPr>
          <w:rFonts w:ascii="Traditional Arabic" w:hAnsi="Traditional Arabic" w:cs="Traditional Arabic"/>
          <w:b/>
          <w:bCs/>
          <w:color w:val="000000" w:themeColor="text1"/>
          <w:sz w:val="40"/>
          <w:szCs w:val="40"/>
          <w:rtl/>
        </w:rPr>
      </w:pPr>
      <w:r w:rsidRPr="00363281">
        <w:rPr>
          <w:rFonts w:ascii="Traditional Arabic" w:hAnsi="Traditional Arabic" w:cs="Traditional Arabic"/>
          <w:b/>
          <w:bCs/>
          <w:color w:val="000000" w:themeColor="text1"/>
          <w:sz w:val="40"/>
          <w:szCs w:val="40"/>
          <w:rtl/>
        </w:rPr>
        <w:t>تعريف المتغير</w:t>
      </w:r>
      <w:r w:rsidRPr="00363281">
        <w:rPr>
          <w:rFonts w:ascii="Traditional Arabic" w:hAnsi="Traditional Arabic" w:cs="Traditional Arabic"/>
          <w:b/>
          <w:bCs/>
          <w:color w:val="000000" w:themeColor="text1"/>
          <w:sz w:val="40"/>
          <w:szCs w:val="40"/>
        </w:rPr>
        <w:t>:</w:t>
      </w:r>
    </w:p>
    <w:p w14:paraId="3C0A630D" w14:textId="1DA078B9" w:rsidR="00E00F8E" w:rsidRPr="007853E8" w:rsidRDefault="00E00F8E" w:rsidP="00E00F8E">
      <w:pPr>
        <w:bidi/>
        <w:rPr>
          <w:rFonts w:ascii="Traditional Arabic" w:hAnsi="Traditional Arabic" w:cs="Traditional Arabic"/>
          <w:color w:val="000000" w:themeColor="text1"/>
          <w:sz w:val="40"/>
          <w:szCs w:val="40"/>
          <w:highlight w:val="lightGray"/>
          <w:rtl/>
        </w:rPr>
      </w:pPr>
      <w:r w:rsidRPr="007853E8">
        <w:rPr>
          <w:rFonts w:ascii="Traditional Arabic" w:hAnsi="Traditional Arabic" w:cs="Traditional Arabic"/>
          <w:color w:val="000000" w:themeColor="text1"/>
          <w:sz w:val="40"/>
          <w:szCs w:val="40"/>
          <w:rtl/>
        </w:rPr>
        <w:t>الضغوط الإدارية تشير إلى التحديات والمطالب المتزايدة التي يواجهها الموظفون أو القادة داخل بيئة العمل، وتشمل الجوانب المرتبطة بعبء العمل، العلاقات التنظيمية، اتخاذ القرار، وغموض الأدوار.</w:t>
      </w:r>
    </w:p>
    <w:p w14:paraId="512CC832" w14:textId="28A81FB4" w:rsidR="00E00F8E" w:rsidRPr="007853E8" w:rsidRDefault="00E00F8E" w:rsidP="00E00F8E">
      <w:pPr>
        <w:bidi/>
        <w:rPr>
          <w:rFonts w:ascii="Traditional Arabic" w:hAnsi="Traditional Arabic" w:cs="Traditional Arabic"/>
          <w:b/>
          <w:bCs/>
          <w:color w:val="000000" w:themeColor="text1"/>
          <w:sz w:val="40"/>
          <w:szCs w:val="40"/>
          <w:rtl/>
        </w:rPr>
      </w:pPr>
      <w:r w:rsidRPr="007853E8">
        <w:rPr>
          <w:rFonts w:ascii="Traditional Arabic" w:hAnsi="Traditional Arabic" w:cs="Traditional Arabic"/>
          <w:b/>
          <w:bCs/>
          <w:color w:val="000000" w:themeColor="text1"/>
          <w:sz w:val="40"/>
          <w:szCs w:val="40"/>
          <w:rtl/>
        </w:rPr>
        <w:t>الأبعاد المعتمدة في الدراسة</w:t>
      </w:r>
      <w:r w:rsidRPr="007853E8">
        <w:rPr>
          <w:rFonts w:ascii="Traditional Arabic" w:hAnsi="Traditional Arabic" w:cs="Traditional Arabic"/>
          <w:b/>
          <w:bCs/>
          <w:color w:val="000000" w:themeColor="text1"/>
          <w:sz w:val="40"/>
          <w:szCs w:val="40"/>
        </w:rPr>
        <w:t>:</w:t>
      </w:r>
    </w:p>
    <w:p w14:paraId="518B2EF7" w14:textId="59A2037E" w:rsidR="00E00F8E" w:rsidRPr="007853E8" w:rsidRDefault="00E00F8E">
      <w:pPr>
        <w:pStyle w:val="ListParagraph"/>
        <w:numPr>
          <w:ilvl w:val="0"/>
          <w:numId w:val="13"/>
        </w:numPr>
        <w:bidi/>
        <w:rPr>
          <w:rFonts w:ascii="Traditional Arabic" w:hAnsi="Traditional Arabic" w:cs="Traditional Arabic"/>
          <w:color w:val="000000" w:themeColor="text1"/>
          <w:sz w:val="40"/>
          <w:szCs w:val="40"/>
          <w:rtl/>
        </w:rPr>
      </w:pPr>
      <w:r w:rsidRPr="007853E8">
        <w:rPr>
          <w:rFonts w:ascii="Traditional Arabic" w:hAnsi="Traditional Arabic" w:cs="Traditional Arabic"/>
          <w:color w:val="000000" w:themeColor="text1"/>
          <w:sz w:val="40"/>
          <w:szCs w:val="40"/>
          <w:rtl/>
        </w:rPr>
        <w:t>ضغوط العمل</w:t>
      </w:r>
    </w:p>
    <w:p w14:paraId="4EE7E80E" w14:textId="77777777" w:rsidR="00E00F8E" w:rsidRPr="007853E8" w:rsidRDefault="00E00F8E">
      <w:pPr>
        <w:pStyle w:val="ListParagraph"/>
        <w:numPr>
          <w:ilvl w:val="0"/>
          <w:numId w:val="13"/>
        </w:numPr>
        <w:bidi/>
        <w:rPr>
          <w:rFonts w:ascii="Traditional Arabic" w:hAnsi="Traditional Arabic" w:cs="Traditional Arabic"/>
          <w:color w:val="000000" w:themeColor="text1"/>
          <w:sz w:val="40"/>
          <w:szCs w:val="40"/>
          <w:rtl/>
        </w:rPr>
      </w:pPr>
      <w:r w:rsidRPr="007853E8">
        <w:rPr>
          <w:rFonts w:ascii="Traditional Arabic" w:hAnsi="Traditional Arabic" w:cs="Traditional Arabic"/>
          <w:color w:val="000000" w:themeColor="text1"/>
          <w:sz w:val="40"/>
          <w:szCs w:val="40"/>
          <w:rtl/>
        </w:rPr>
        <w:t>ضغوط العلاقات التنظيمية</w:t>
      </w:r>
    </w:p>
    <w:p w14:paraId="6D2BED99" w14:textId="3A250CAC" w:rsidR="00E00F8E" w:rsidRPr="007853E8" w:rsidRDefault="00E00F8E">
      <w:pPr>
        <w:pStyle w:val="ListParagraph"/>
        <w:numPr>
          <w:ilvl w:val="0"/>
          <w:numId w:val="13"/>
        </w:numPr>
        <w:bidi/>
        <w:rPr>
          <w:rFonts w:ascii="Traditional Arabic" w:hAnsi="Traditional Arabic" w:cs="Traditional Arabic"/>
          <w:color w:val="000000" w:themeColor="text1"/>
          <w:sz w:val="40"/>
          <w:szCs w:val="40"/>
          <w:rtl/>
        </w:rPr>
      </w:pPr>
      <w:r w:rsidRPr="007853E8">
        <w:rPr>
          <w:rFonts w:ascii="Traditional Arabic" w:hAnsi="Traditional Arabic" w:cs="Traditional Arabic"/>
          <w:color w:val="000000" w:themeColor="text1"/>
          <w:sz w:val="40"/>
          <w:szCs w:val="40"/>
          <w:rtl/>
        </w:rPr>
        <w:t>ضغوط عبء المهام</w:t>
      </w:r>
    </w:p>
    <w:p w14:paraId="7B20EEB8" w14:textId="5F01BC82" w:rsidR="00E00F8E" w:rsidRPr="007853E8" w:rsidRDefault="00E00F8E">
      <w:pPr>
        <w:pStyle w:val="ListParagraph"/>
        <w:numPr>
          <w:ilvl w:val="0"/>
          <w:numId w:val="13"/>
        </w:numPr>
        <w:bidi/>
        <w:rPr>
          <w:rFonts w:ascii="Traditional Arabic" w:hAnsi="Traditional Arabic" w:cs="Traditional Arabic"/>
          <w:color w:val="000000" w:themeColor="text1"/>
          <w:sz w:val="40"/>
          <w:szCs w:val="40"/>
        </w:rPr>
      </w:pPr>
      <w:r w:rsidRPr="007853E8">
        <w:rPr>
          <w:rFonts w:ascii="Traditional Arabic" w:hAnsi="Traditional Arabic" w:cs="Traditional Arabic"/>
          <w:color w:val="000000" w:themeColor="text1"/>
          <w:sz w:val="40"/>
          <w:szCs w:val="40"/>
          <w:rtl/>
        </w:rPr>
        <w:t>ضغوط اتخاذ القرارات</w:t>
      </w:r>
    </w:p>
    <w:p w14:paraId="5DE680CE" w14:textId="650467F3" w:rsidR="007853E8" w:rsidRDefault="007853E8" w:rsidP="00B21306">
      <w:pPr>
        <w:bidi/>
        <w:rPr>
          <w:rFonts w:ascii="Traditional Arabic" w:hAnsi="Traditional Arabic" w:cs="Traditional Arabic"/>
          <w:color w:val="000000" w:themeColor="text1"/>
          <w:sz w:val="36"/>
          <w:szCs w:val="36"/>
        </w:rPr>
      </w:pPr>
      <w:r w:rsidRPr="00A328B0">
        <w:rPr>
          <w:rFonts w:ascii="Traditional Arabic" w:hAnsi="Traditional Arabic" w:cs="Traditional Arabic"/>
          <w:noProof/>
          <w:color w:val="000000" w:themeColor="text1"/>
          <w:sz w:val="36"/>
          <w:szCs w:val="36"/>
          <w:rtl/>
        </w:rPr>
        <w:drawing>
          <wp:anchor distT="0" distB="0" distL="114300" distR="114300" simplePos="0" relativeHeight="251731967" behindDoc="0" locked="0" layoutInCell="1" allowOverlap="1" wp14:anchorId="2AF13519" wp14:editId="0E052CDC">
            <wp:simplePos x="0" y="0"/>
            <wp:positionH relativeFrom="column">
              <wp:posOffset>2734031</wp:posOffset>
            </wp:positionH>
            <wp:positionV relativeFrom="paragraph">
              <wp:posOffset>282941</wp:posOffset>
            </wp:positionV>
            <wp:extent cx="2811780" cy="3403578"/>
            <wp:effectExtent l="0" t="0" r="7620" b="6985"/>
            <wp:wrapNone/>
            <wp:docPr id="1009949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49689" name=""/>
                    <pic:cNvPicPr/>
                  </pic:nvPicPr>
                  <pic:blipFill>
                    <a:blip r:embed="rId20">
                      <a:extLst>
                        <a:ext uri="{28A0092B-C50C-407E-A947-70E740481C1C}">
                          <a14:useLocalDpi xmlns:a14="http://schemas.microsoft.com/office/drawing/2010/main" val="0"/>
                        </a:ext>
                      </a:extLst>
                    </a:blip>
                    <a:stretch>
                      <a:fillRect/>
                    </a:stretch>
                  </pic:blipFill>
                  <pic:spPr>
                    <a:xfrm>
                      <a:off x="0" y="0"/>
                      <a:ext cx="2811780" cy="3403578"/>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7E9A356F" w14:textId="13274811" w:rsidR="00B21306" w:rsidRDefault="00B21306" w:rsidP="007853E8">
      <w:pPr>
        <w:bidi/>
        <w:rPr>
          <w:rFonts w:ascii="Traditional Arabic" w:hAnsi="Traditional Arabic" w:cs="Traditional Arabic"/>
          <w:color w:val="000000" w:themeColor="text1"/>
          <w:sz w:val="36"/>
          <w:szCs w:val="36"/>
          <w:rtl/>
        </w:rPr>
      </w:pPr>
    </w:p>
    <w:p w14:paraId="40F9D103" w14:textId="322B59D5" w:rsidR="006E0088" w:rsidRPr="006E0088" w:rsidRDefault="007853E8" w:rsidP="006E0088">
      <w:pPr>
        <w:bidi/>
        <w:rPr>
          <w:rFonts w:ascii="Traditional Arabic" w:hAnsi="Traditional Arabic" w:cs="Traditional Arabic"/>
          <w:sz w:val="36"/>
          <w:szCs w:val="36"/>
        </w:rPr>
      </w:pPr>
      <w:r>
        <w:rPr>
          <w:rFonts w:ascii="Traditional Arabic" w:hAnsi="Traditional Arabic" w:cs="Traditional Arabic"/>
          <w:noProof/>
          <w:color w:val="000000" w:themeColor="text1"/>
          <w:sz w:val="36"/>
          <w:szCs w:val="36"/>
          <w:rtl/>
          <w:lang w:val="ar-SA"/>
        </w:rPr>
        <mc:AlternateContent>
          <mc:Choice Requires="wps">
            <w:drawing>
              <wp:anchor distT="0" distB="0" distL="114300" distR="114300" simplePos="0" relativeHeight="251733504" behindDoc="0" locked="0" layoutInCell="1" allowOverlap="1" wp14:anchorId="69205C93" wp14:editId="7FF7A3BC">
                <wp:simplePos x="0" y="0"/>
                <wp:positionH relativeFrom="column">
                  <wp:posOffset>-350390</wp:posOffset>
                </wp:positionH>
                <wp:positionV relativeFrom="paragraph">
                  <wp:posOffset>422264</wp:posOffset>
                </wp:positionV>
                <wp:extent cx="2945130" cy="1272540"/>
                <wp:effectExtent l="57150" t="38100" r="83820" b="99060"/>
                <wp:wrapNone/>
                <wp:docPr id="1022180672" name="Rectangle: Rounded Corners 16"/>
                <wp:cNvGraphicFramePr/>
                <a:graphic xmlns:a="http://schemas.openxmlformats.org/drawingml/2006/main">
                  <a:graphicData uri="http://schemas.microsoft.com/office/word/2010/wordprocessingShape">
                    <wps:wsp>
                      <wps:cNvSpPr/>
                      <wps:spPr>
                        <a:xfrm>
                          <a:off x="0" y="0"/>
                          <a:ext cx="2945130" cy="12725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D9EE9F3" w14:textId="4481EA51" w:rsid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المُستقل </w:t>
                            </w:r>
                          </w:p>
                          <w:p w14:paraId="1324E2FA" w14:textId="45C83B7C" w:rsidR="006E0088" w:rsidRP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 الضغوط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205C93" id="Rectangle: Rounded Corners 16" o:spid="_x0000_s1030" style="position:absolute;left:0;text-align:left;margin-left:-27.6pt;margin-top:33.25pt;width:231.9pt;height:100.2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" fillcolor="#a7bfde [1620]" strokecolor="#4579b8 [3044]">
                <v:fill color2="#e4ecf5 [500]" rotate="t" angle="180" colors="0 #a3c4ff;22938f #bfd5ff;1 #e5eeff" focus="100%" type="gradient"/>
                <v:shadow on="t" color="black" opacity="24903f" origin=",.5" offset="0,.55556mm"/>
                <v:textbox>
                  <w:txbxContent>
                    <w:p w14:paraId="2D9EE9F3" w14:textId="4481EA51" w:rsid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المُستقل </w:t>
                      </w:r>
                    </w:p>
                    <w:p w14:paraId="1324E2FA" w14:textId="45C83B7C" w:rsidR="006E0088" w:rsidRP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 الضغوط الإدارية</w:t>
                      </w:r>
                    </w:p>
                  </w:txbxContent>
                </v:textbox>
              </v:roundrect>
            </w:pict>
          </mc:Fallback>
        </mc:AlternateContent>
      </w:r>
    </w:p>
    <w:p w14:paraId="496080E9" w14:textId="597D2CC5" w:rsidR="006E0088" w:rsidRPr="006E0088" w:rsidRDefault="006E0088" w:rsidP="006E0088">
      <w:pPr>
        <w:bidi/>
        <w:rPr>
          <w:rFonts w:ascii="Traditional Arabic" w:hAnsi="Traditional Arabic" w:cs="Traditional Arabic"/>
          <w:sz w:val="36"/>
          <w:szCs w:val="36"/>
        </w:rPr>
      </w:pPr>
    </w:p>
    <w:p w14:paraId="6E601482" w14:textId="7F90DA34" w:rsidR="006E0088" w:rsidRPr="006E0088" w:rsidRDefault="006E0088" w:rsidP="006E0088">
      <w:pPr>
        <w:bidi/>
        <w:rPr>
          <w:rFonts w:ascii="Traditional Arabic" w:hAnsi="Traditional Arabic" w:cs="Traditional Arabic"/>
          <w:sz w:val="36"/>
          <w:szCs w:val="36"/>
        </w:rPr>
      </w:pPr>
    </w:p>
    <w:p w14:paraId="4B687BD4" w14:textId="77777777" w:rsidR="006E0088" w:rsidRPr="006E0088" w:rsidRDefault="006E0088" w:rsidP="006E0088">
      <w:pPr>
        <w:bidi/>
        <w:rPr>
          <w:rFonts w:ascii="Traditional Arabic" w:hAnsi="Traditional Arabic" w:cs="Traditional Arabic"/>
          <w:sz w:val="36"/>
          <w:szCs w:val="36"/>
        </w:rPr>
      </w:pPr>
    </w:p>
    <w:p w14:paraId="1B0BBA77" w14:textId="18DC034D" w:rsidR="006E0088" w:rsidRDefault="00AE0838" w:rsidP="00AE0838">
      <w:pPr>
        <w:tabs>
          <w:tab w:val="left" w:pos="7466"/>
        </w:tabs>
        <w:bidi/>
        <w:rPr>
          <w:rFonts w:ascii="Traditional Arabic" w:hAnsi="Traditional Arabic" w:cs="Traditional Arabic"/>
          <w:color w:val="000000" w:themeColor="text1"/>
          <w:sz w:val="36"/>
          <w:szCs w:val="36"/>
        </w:rPr>
      </w:pPr>
      <w:r>
        <w:rPr>
          <w:rFonts w:ascii="Traditional Arabic" w:hAnsi="Traditional Arabic" w:cs="Traditional Arabic"/>
          <w:sz w:val="36"/>
          <w:szCs w:val="36"/>
          <w:rtl/>
        </w:rPr>
        <w:tab/>
      </w:r>
    </w:p>
    <w:p w14:paraId="28A5BB8A" w14:textId="27A204E2" w:rsidR="006E0088" w:rsidRDefault="006E0088" w:rsidP="006E0088">
      <w:pPr>
        <w:tabs>
          <w:tab w:val="left" w:pos="5882"/>
        </w:tabs>
        <w:bidi/>
        <w:rPr>
          <w:rFonts w:ascii="Traditional Arabic" w:hAnsi="Traditional Arabic" w:cs="Traditional Arabic"/>
          <w:b/>
          <w:bCs/>
          <w:sz w:val="30"/>
          <w:szCs w:val="30"/>
        </w:rPr>
      </w:pPr>
      <w:r w:rsidRPr="006E0088">
        <w:rPr>
          <w:rFonts w:ascii="Traditional Arabic" w:hAnsi="Traditional Arabic" w:cs="Traditional Arabic"/>
          <w:b/>
          <w:bCs/>
          <w:sz w:val="30"/>
          <w:szCs w:val="30"/>
          <w:rtl/>
        </w:rPr>
        <w:tab/>
      </w:r>
      <w:r w:rsidRPr="006E0088">
        <w:rPr>
          <w:rFonts w:ascii="Traditional Arabic" w:hAnsi="Traditional Arabic" w:cs="Traditional Arabic" w:hint="cs"/>
          <w:b/>
          <w:bCs/>
          <w:sz w:val="30"/>
          <w:szCs w:val="30"/>
          <w:rtl/>
        </w:rPr>
        <w:t>الشكل من إعداد الباحث</w:t>
      </w:r>
    </w:p>
    <w:p w14:paraId="280DD283" w14:textId="77777777" w:rsidR="00AE0838" w:rsidRPr="006E0088" w:rsidRDefault="00AE0838" w:rsidP="00AE0838">
      <w:pPr>
        <w:tabs>
          <w:tab w:val="left" w:pos="5882"/>
        </w:tabs>
        <w:bidi/>
        <w:rPr>
          <w:rFonts w:ascii="Traditional Arabic" w:hAnsi="Traditional Arabic" w:cs="Traditional Arabic"/>
          <w:b/>
          <w:bCs/>
          <w:sz w:val="30"/>
          <w:szCs w:val="30"/>
          <w:rtl/>
        </w:rPr>
      </w:pPr>
    </w:p>
    <w:tbl>
      <w:tblPr>
        <w:tblStyle w:val="TableGrid"/>
        <w:tblpPr w:leftFromText="180" w:rightFromText="180" w:vertAnchor="text" w:horzAnchor="margin" w:tblpXSpec="center" w:tblpY="688"/>
        <w:bidiVisual/>
        <w:tblW w:w="0" w:type="auto"/>
        <w:tblLook w:val="04A0" w:firstRow="1" w:lastRow="0" w:firstColumn="1" w:lastColumn="0" w:noHBand="0" w:noVBand="1"/>
      </w:tblPr>
      <w:tblGrid>
        <w:gridCol w:w="1969"/>
        <w:gridCol w:w="1406"/>
        <w:gridCol w:w="1234"/>
        <w:gridCol w:w="3687"/>
      </w:tblGrid>
      <w:tr w:rsidR="001B6BC0" w:rsidRPr="001B6BC0" w14:paraId="13BDBB57" w14:textId="77777777" w:rsidTr="00E716B4">
        <w:trPr>
          <w:trHeight w:val="994"/>
        </w:trPr>
        <w:tc>
          <w:tcPr>
            <w:tcW w:w="0" w:type="auto"/>
            <w:shd w:val="clear" w:color="auto" w:fill="008080"/>
          </w:tcPr>
          <w:p w14:paraId="7A53D46D" w14:textId="77777777" w:rsidR="003B3FF4" w:rsidRDefault="003B3FF4" w:rsidP="001B6BC0">
            <w:pPr>
              <w:bidi/>
              <w:jc w:val="center"/>
              <w:rPr>
                <w:rFonts w:ascii="Traditional Arabic" w:hAnsi="Traditional Arabic" w:cs="Traditional Arabic"/>
                <w:b/>
                <w:bCs/>
                <w:color w:val="FFFFFF" w:themeColor="background1"/>
                <w:sz w:val="24"/>
                <w:szCs w:val="24"/>
              </w:rPr>
            </w:pPr>
          </w:p>
          <w:p w14:paraId="2FB8596F" w14:textId="4219FEE1" w:rsidR="00E00F8E" w:rsidRPr="00225E74" w:rsidRDefault="00E00F8E" w:rsidP="003B3FF4">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الباحث / السنة</w:t>
            </w:r>
          </w:p>
        </w:tc>
        <w:tc>
          <w:tcPr>
            <w:tcW w:w="0" w:type="auto"/>
            <w:shd w:val="clear" w:color="auto" w:fill="008080"/>
          </w:tcPr>
          <w:p w14:paraId="019CD304" w14:textId="77777777" w:rsidR="00295416" w:rsidRDefault="00E00F8E" w:rsidP="001B6BC0">
            <w:pPr>
              <w:bidi/>
              <w:jc w:val="center"/>
              <w:rPr>
                <w:rFonts w:ascii="Traditional Arabic" w:hAnsi="Traditional Arabic" w:cs="Traditional Arabic"/>
                <w:b/>
                <w:bCs/>
                <w:color w:val="FFFFFF" w:themeColor="background1"/>
                <w:sz w:val="24"/>
                <w:szCs w:val="24"/>
              </w:rPr>
            </w:pPr>
            <w:r w:rsidRPr="00225E74">
              <w:rPr>
                <w:rFonts w:ascii="Traditional Arabic" w:hAnsi="Traditional Arabic" w:cs="Traditional Arabic"/>
                <w:b/>
                <w:bCs/>
                <w:color w:val="FFFFFF" w:themeColor="background1"/>
                <w:sz w:val="24"/>
                <w:szCs w:val="24"/>
                <w:rtl/>
              </w:rPr>
              <w:t>الأبعاد المستخدمة</w:t>
            </w:r>
          </w:p>
          <w:p w14:paraId="4E4BCEEA" w14:textId="1EC834C3" w:rsidR="00E00F8E" w:rsidRPr="00225E74" w:rsidRDefault="00E00F8E" w:rsidP="00295416">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 xml:space="preserve"> في الدراسة </w:t>
            </w:r>
            <w:r w:rsidR="001B6BC0" w:rsidRPr="00225E74">
              <w:rPr>
                <w:rFonts w:ascii="Traditional Arabic" w:hAnsi="Traditional Arabic" w:cs="Traditional Arabic" w:hint="cs"/>
                <w:b/>
                <w:bCs/>
                <w:color w:val="FFFFFF" w:themeColor="background1"/>
                <w:sz w:val="24"/>
                <w:szCs w:val="24"/>
                <w:rtl/>
              </w:rPr>
              <w:t>السابقة</w:t>
            </w:r>
          </w:p>
        </w:tc>
        <w:tc>
          <w:tcPr>
            <w:tcW w:w="0" w:type="auto"/>
            <w:shd w:val="clear" w:color="auto" w:fill="008080"/>
          </w:tcPr>
          <w:p w14:paraId="4D4DCDCF" w14:textId="66C80155" w:rsidR="00E00F8E" w:rsidRPr="00225E74" w:rsidRDefault="00E00F8E" w:rsidP="001B6BC0">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الأبعاد التي تم تبنيها في الدراسة</w:t>
            </w:r>
            <w:r w:rsidR="006E4842" w:rsidRPr="00225E74">
              <w:rPr>
                <w:rFonts w:ascii="Traditional Arabic" w:hAnsi="Traditional Arabic" w:cs="Traditional Arabic" w:hint="cs"/>
                <w:b/>
                <w:bCs/>
                <w:color w:val="FFFFFF" w:themeColor="background1"/>
                <w:sz w:val="24"/>
                <w:szCs w:val="24"/>
                <w:rtl/>
              </w:rPr>
              <w:t xml:space="preserve"> الحالية</w:t>
            </w:r>
          </w:p>
        </w:tc>
        <w:tc>
          <w:tcPr>
            <w:tcW w:w="0" w:type="auto"/>
            <w:shd w:val="clear" w:color="auto" w:fill="008080"/>
          </w:tcPr>
          <w:p w14:paraId="51AB02B2" w14:textId="77777777" w:rsidR="00863894" w:rsidRDefault="00863894" w:rsidP="001B6BC0">
            <w:pPr>
              <w:bidi/>
              <w:jc w:val="center"/>
              <w:rPr>
                <w:rFonts w:ascii="Traditional Arabic" w:hAnsi="Traditional Arabic" w:cs="Traditional Arabic"/>
                <w:b/>
                <w:bCs/>
                <w:color w:val="FFFFFF" w:themeColor="background1"/>
                <w:sz w:val="24"/>
                <w:szCs w:val="24"/>
              </w:rPr>
            </w:pPr>
          </w:p>
          <w:p w14:paraId="3CDD6022" w14:textId="4E41E996" w:rsidR="00E00F8E" w:rsidRPr="00225E74" w:rsidRDefault="00E00F8E" w:rsidP="00863894">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سبب اختيار هذه الأبعاد</w:t>
            </w:r>
          </w:p>
        </w:tc>
      </w:tr>
      <w:tr w:rsidR="001B6BC0" w14:paraId="639A5178" w14:textId="77777777" w:rsidTr="00E716B4">
        <w:trPr>
          <w:trHeight w:val="994"/>
        </w:trPr>
        <w:tc>
          <w:tcPr>
            <w:tcW w:w="0" w:type="auto"/>
          </w:tcPr>
          <w:p w14:paraId="56F2924F" w14:textId="13EC1A94" w:rsidR="001B6BC0" w:rsidRPr="00A65C66" w:rsidRDefault="00225E74" w:rsidP="00225E74">
            <w:pPr>
              <w:bidi/>
              <w:jc w:val="right"/>
              <w:rPr>
                <w:rFonts w:ascii="Traditional Arabic" w:hAnsi="Traditional Arabic" w:cs="Traditional Arabic"/>
                <w:b/>
                <w:bCs/>
                <w:vanish/>
                <w:color w:val="000000" w:themeColor="text1"/>
                <w:sz w:val="24"/>
                <w:szCs w:val="24"/>
              </w:rPr>
            </w:pPr>
            <w:r w:rsidRPr="00A65C66">
              <w:rPr>
                <w:rFonts w:ascii="Traditional Arabic" w:hAnsi="Traditional Arabic" w:cs="Traditional Arabic"/>
                <w:b/>
                <w:bCs/>
                <w:color w:val="000000" w:themeColor="text1"/>
                <w:sz w:val="24"/>
                <w:szCs w:val="24"/>
                <w:rtl/>
              </w:rPr>
              <w:t>(</w:t>
            </w:r>
            <w:r w:rsidRPr="00A65C66">
              <w:rPr>
                <w:rFonts w:ascii="Traditional Arabic" w:hAnsi="Traditional Arabic" w:cs="Traditional Arabic"/>
                <w:b/>
                <w:bCs/>
                <w:color w:val="000000" w:themeColor="text1"/>
                <w:sz w:val="24"/>
                <w:szCs w:val="24"/>
              </w:rPr>
              <w:t>Xu &amp; Wang, 2023</w:t>
            </w:r>
            <w:r w:rsidRPr="00A65C66">
              <w:rPr>
                <w:rFonts w:ascii="Traditional Arabic" w:hAnsi="Traditional Arabic" w:cs="Traditional Arabic"/>
                <w:b/>
                <w:bCs/>
                <w:color w:val="000000" w:themeColor="text1"/>
                <w:sz w:val="24"/>
                <w:szCs w:val="24"/>
                <w:rtl/>
              </w:rPr>
              <w:t>)</w:t>
            </w: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1B6BC0" w:rsidRPr="00295416" w14:paraId="68692FEB" w14:textId="77777777" w:rsidTr="001B6BC0">
              <w:trPr>
                <w:trHeight w:hRule="exact" w:val="11"/>
                <w:tblCellSpacing w:w="15" w:type="dxa"/>
              </w:trPr>
              <w:tc>
                <w:tcPr>
                  <w:tcW w:w="0" w:type="auto"/>
                  <w:vAlign w:val="center"/>
                  <w:hideMark/>
                </w:tcPr>
                <w:p w14:paraId="32E3CE2C" w14:textId="77777777" w:rsidR="001B6BC0" w:rsidRPr="00295416" w:rsidRDefault="001B6BC0" w:rsidP="00292885">
                  <w:pPr>
                    <w:framePr w:hSpace="180" w:wrap="around" w:vAnchor="text" w:hAnchor="margin" w:xAlign="center" w:y="688"/>
                    <w:bidi/>
                    <w:rPr>
                      <w:rFonts w:ascii="Traditional Arabic" w:hAnsi="Traditional Arabic" w:cs="Traditional Arabic"/>
                      <w:color w:val="000000" w:themeColor="text1"/>
                      <w:sz w:val="24"/>
                      <w:szCs w:val="24"/>
                    </w:rPr>
                  </w:pPr>
                </w:p>
              </w:tc>
            </w:tr>
          </w:tbl>
          <w:p w14:paraId="16EBD1E8" w14:textId="77777777" w:rsidR="00E00F8E" w:rsidRPr="00295416" w:rsidRDefault="00E00F8E" w:rsidP="00E00F8E">
            <w:pPr>
              <w:bidi/>
              <w:rPr>
                <w:rFonts w:ascii="Traditional Arabic" w:hAnsi="Traditional Arabic" w:cs="Traditional Arabic"/>
                <w:color w:val="000000" w:themeColor="text1"/>
                <w:sz w:val="24"/>
                <w:szCs w:val="24"/>
                <w:rtl/>
              </w:rPr>
            </w:pPr>
          </w:p>
        </w:tc>
        <w:tc>
          <w:tcPr>
            <w:tcW w:w="0" w:type="auto"/>
          </w:tcPr>
          <w:p w14:paraId="6FE06FEB" w14:textId="7D095FDE" w:rsidR="00E00F8E" w:rsidRPr="00295416" w:rsidRDefault="001B6BC0" w:rsidP="003B3FF4">
            <w:pPr>
              <w:bidi/>
              <w:jc w:val="center"/>
              <w:rPr>
                <w:rFonts w:ascii="Traditional Arabic" w:hAnsi="Traditional Arabic" w:cs="Traditional Arabic"/>
                <w:color w:val="000000" w:themeColor="text1"/>
                <w:sz w:val="24"/>
                <w:szCs w:val="24"/>
                <w:rtl/>
              </w:rPr>
            </w:pPr>
            <w:r w:rsidRPr="00295416">
              <w:rPr>
                <w:rFonts w:ascii="Traditional Arabic" w:hAnsi="Traditional Arabic" w:cs="Traditional Arabic"/>
                <w:color w:val="000000" w:themeColor="text1"/>
                <w:sz w:val="24"/>
                <w:szCs w:val="24"/>
                <w:rtl/>
              </w:rPr>
              <w:t>ضغوط إدارية – تدريسية – بحثية</w:t>
            </w:r>
          </w:p>
        </w:tc>
        <w:tc>
          <w:tcPr>
            <w:tcW w:w="0" w:type="auto"/>
          </w:tcPr>
          <w:p w14:paraId="103284E2" w14:textId="06F23374" w:rsidR="00E00F8E" w:rsidRPr="0061026B" w:rsidRDefault="001B6BC0" w:rsidP="00910796">
            <w:pPr>
              <w:bidi/>
              <w:jc w:val="center"/>
              <w:rPr>
                <w:rFonts w:ascii="Traditional Arabic" w:hAnsi="Traditional Arabic" w:cs="Traditional Arabic"/>
                <w:b/>
                <w:bCs/>
                <w:color w:val="000000" w:themeColor="text1"/>
                <w:sz w:val="24"/>
                <w:szCs w:val="24"/>
                <w:rtl/>
              </w:rPr>
            </w:pPr>
            <w:r w:rsidRPr="0061026B">
              <w:rPr>
                <w:rFonts w:ascii="Traditional Arabic" w:hAnsi="Traditional Arabic" w:cs="Traditional Arabic"/>
                <w:b/>
                <w:bCs/>
                <w:color w:val="000000" w:themeColor="text1"/>
                <w:sz w:val="24"/>
                <w:szCs w:val="24"/>
                <w:rtl/>
              </w:rPr>
              <w:t>ضغوط العمل</w:t>
            </w:r>
          </w:p>
        </w:tc>
        <w:tc>
          <w:tcPr>
            <w:tcW w:w="0" w:type="auto"/>
          </w:tcPr>
          <w:p w14:paraId="7D2084F9" w14:textId="7F3EA3E2" w:rsidR="00E00F8E" w:rsidRPr="00295416" w:rsidRDefault="001B6BC0" w:rsidP="001B6BC0">
            <w:pPr>
              <w:bidi/>
              <w:rPr>
                <w:rFonts w:ascii="Traditional Arabic" w:hAnsi="Traditional Arabic" w:cs="Traditional Arabic"/>
                <w:color w:val="000000" w:themeColor="text1"/>
                <w:sz w:val="24"/>
                <w:szCs w:val="24"/>
                <w:rtl/>
              </w:rPr>
            </w:pPr>
            <w:r w:rsidRPr="00295416">
              <w:rPr>
                <w:rFonts w:ascii="Traditional Arabic" w:hAnsi="Traditional Arabic" w:cs="Traditional Arabic"/>
                <w:color w:val="000000" w:themeColor="text1"/>
                <w:sz w:val="24"/>
                <w:szCs w:val="24"/>
                <w:rtl/>
              </w:rPr>
              <w:t>تمثل الضغوط الناتجة عن الأعباء اليومية والتزامات الدور</w:t>
            </w:r>
            <w:r w:rsidRPr="00295416">
              <w:rPr>
                <w:rFonts w:ascii="Traditional Arabic" w:hAnsi="Traditional Arabic" w:cs="Traditional Arabic" w:hint="cs"/>
                <w:color w:val="000000" w:themeColor="text1"/>
                <w:sz w:val="24"/>
                <w:szCs w:val="24"/>
                <w:rtl/>
              </w:rPr>
              <w:t xml:space="preserve"> </w:t>
            </w:r>
            <w:r w:rsidRPr="00295416">
              <w:rPr>
                <w:rFonts w:ascii="Traditional Arabic" w:hAnsi="Traditional Arabic" w:cs="Traditional Arabic"/>
                <w:color w:val="000000" w:themeColor="text1"/>
                <w:sz w:val="24"/>
                <w:szCs w:val="24"/>
                <w:rtl/>
              </w:rPr>
              <w:t>والمسؤوليات الرسمية التي يجب على الفرد تنفيذها ضمن نطاق دوره الوظيفي، مما قد يؤدي إلى إرهاق أو توتر إذا لم تكن الموارد أو الظروف ملائمة</w:t>
            </w:r>
            <w:r w:rsidRPr="00295416">
              <w:rPr>
                <w:rFonts w:ascii="Traditional Arabic" w:hAnsi="Traditional Arabic" w:cs="Traditional Arabic"/>
                <w:color w:val="000000" w:themeColor="text1"/>
                <w:sz w:val="24"/>
                <w:szCs w:val="24"/>
              </w:rPr>
              <w:t>.</w:t>
            </w:r>
          </w:p>
        </w:tc>
      </w:tr>
      <w:tr w:rsidR="001B6BC0" w14:paraId="1D17F0DF" w14:textId="77777777" w:rsidTr="00E716B4">
        <w:trPr>
          <w:trHeight w:val="994"/>
        </w:trPr>
        <w:tc>
          <w:tcPr>
            <w:tcW w:w="0" w:type="auto"/>
          </w:tcPr>
          <w:p w14:paraId="0E4CEA06" w14:textId="05A9335C" w:rsidR="001B6BC0" w:rsidRPr="0061026B" w:rsidRDefault="0061026B" w:rsidP="0061026B">
            <w:pPr>
              <w:rPr>
                <w:rFonts w:ascii="Traditional Arabic" w:hAnsi="Traditional Arabic" w:cs="Traditional Arabic"/>
                <w:b/>
                <w:bCs/>
                <w:color w:val="000000" w:themeColor="text1"/>
                <w:sz w:val="24"/>
                <w:szCs w:val="24"/>
              </w:rPr>
            </w:pPr>
            <w:r w:rsidRPr="0061026B">
              <w:rPr>
                <w:rFonts w:ascii="Traditional Arabic" w:hAnsi="Traditional Arabic" w:cs="Traditional Arabic" w:hint="cs"/>
                <w:b/>
                <w:bCs/>
                <w:color w:val="000000" w:themeColor="text1"/>
                <w:sz w:val="24"/>
                <w:szCs w:val="24"/>
                <w:rtl/>
              </w:rPr>
              <w:t>)</w:t>
            </w:r>
            <w:r w:rsidRPr="0061026B">
              <w:rPr>
                <w:rFonts w:ascii="Traditional Arabic" w:hAnsi="Traditional Arabic" w:cs="Traditional Arabic"/>
                <w:b/>
                <w:bCs/>
                <w:color w:val="000000" w:themeColor="text1"/>
                <w:sz w:val="24"/>
                <w:szCs w:val="24"/>
              </w:rPr>
              <w:t xml:space="preserve"> Adriansah</w:t>
            </w:r>
            <w:r w:rsidR="001B6BC0" w:rsidRPr="0061026B">
              <w:rPr>
                <w:rFonts w:ascii="Traditional Arabic" w:hAnsi="Traditional Arabic" w:cs="Traditional Arabic"/>
                <w:b/>
                <w:bCs/>
                <w:color w:val="000000" w:themeColor="text1"/>
                <w:sz w:val="24"/>
                <w:szCs w:val="24"/>
              </w:rPr>
              <w:t xml:space="preserve"> et al</w:t>
            </w:r>
            <w:r w:rsidR="001B6BC0" w:rsidRPr="0061026B">
              <w:rPr>
                <w:rFonts w:ascii="Traditional Arabic" w:hAnsi="Traditional Arabic" w:cs="Traditional Arabic"/>
                <w:b/>
                <w:bCs/>
                <w:color w:val="000000" w:themeColor="text1"/>
                <w:sz w:val="24"/>
                <w:szCs w:val="24"/>
                <w:rtl/>
              </w:rPr>
              <w:t>.</w:t>
            </w:r>
            <w:r w:rsidR="001B6BC0" w:rsidRPr="0061026B">
              <w:rPr>
                <w:rFonts w:ascii="Traditional Arabic" w:hAnsi="Traditional Arabic" w:cs="Traditional Arabic"/>
                <w:b/>
                <w:bCs/>
                <w:color w:val="000000" w:themeColor="text1"/>
                <w:sz w:val="24"/>
                <w:szCs w:val="24"/>
              </w:rPr>
              <w:t xml:space="preserve"> , 2023)</w:t>
            </w:r>
          </w:p>
        </w:tc>
        <w:tc>
          <w:tcPr>
            <w:tcW w:w="0" w:type="auto"/>
          </w:tcPr>
          <w:p w14:paraId="37BAAB8B" w14:textId="626E68FE" w:rsidR="001B6BC0" w:rsidRPr="0061026B" w:rsidRDefault="001B6BC0" w:rsidP="003B3FF4">
            <w:pPr>
              <w:bidi/>
              <w:jc w:val="center"/>
              <w:rPr>
                <w:rFonts w:ascii="Traditional Arabic" w:hAnsi="Traditional Arabic" w:cs="Traditional Arabic"/>
                <w:color w:val="000000" w:themeColor="text1"/>
                <w:sz w:val="24"/>
                <w:szCs w:val="24"/>
                <w:rtl/>
              </w:rPr>
            </w:pPr>
            <w:r w:rsidRPr="0061026B">
              <w:rPr>
                <w:rFonts w:ascii="Traditional Arabic" w:hAnsi="Traditional Arabic" w:cs="Traditional Arabic"/>
                <w:color w:val="000000" w:themeColor="text1"/>
                <w:sz w:val="24"/>
                <w:szCs w:val="24"/>
                <w:rtl/>
              </w:rPr>
              <w:t>ضغط العمل العام</w:t>
            </w:r>
          </w:p>
        </w:tc>
        <w:tc>
          <w:tcPr>
            <w:tcW w:w="0" w:type="auto"/>
          </w:tcPr>
          <w:p w14:paraId="1E0E7548" w14:textId="472699AD" w:rsidR="001B6BC0" w:rsidRPr="0061026B" w:rsidRDefault="006E0088" w:rsidP="006E0088">
            <w:pPr>
              <w:bidi/>
              <w:jc w:val="cente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tl/>
              </w:rPr>
              <w:t>ضغوط عبء المهام</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B6BC0" w:rsidRPr="0061026B" w14:paraId="03A5341C" w14:textId="77777777" w:rsidTr="001B6BC0">
              <w:trPr>
                <w:tblCellSpacing w:w="15" w:type="dxa"/>
              </w:trPr>
              <w:tc>
                <w:tcPr>
                  <w:tcW w:w="0" w:type="auto"/>
                  <w:vAlign w:val="center"/>
                  <w:hideMark/>
                </w:tcPr>
                <w:p w14:paraId="2BB61736" w14:textId="77777777" w:rsidR="001B6BC0" w:rsidRPr="0061026B" w:rsidRDefault="001B6BC0" w:rsidP="00292885">
                  <w:pPr>
                    <w:framePr w:hSpace="180" w:wrap="around" w:vAnchor="text" w:hAnchor="margin" w:xAlign="center" w:y="688"/>
                    <w:bidi/>
                    <w:rPr>
                      <w:rFonts w:ascii="Traditional Arabic" w:hAnsi="Traditional Arabic" w:cs="Traditional Arabic"/>
                      <w:color w:val="000000" w:themeColor="text1"/>
                      <w:sz w:val="24"/>
                      <w:szCs w:val="24"/>
                    </w:rPr>
                  </w:pPr>
                </w:p>
              </w:tc>
            </w:tr>
          </w:tbl>
          <w:p w14:paraId="0F53B24A" w14:textId="77777777" w:rsidR="001B6BC0" w:rsidRPr="0061026B" w:rsidRDefault="001B6BC0" w:rsidP="001B6BC0">
            <w:pPr>
              <w:bidi/>
              <w:rPr>
                <w:rFonts w:ascii="Traditional Arabic" w:hAnsi="Traditional Arabic" w:cs="Traditional Arabic"/>
                <w:color w:val="000000" w:themeColor="text1"/>
                <w:sz w:val="24"/>
                <w:szCs w:val="24"/>
                <w:rtl/>
              </w:rPr>
            </w:pPr>
          </w:p>
        </w:tc>
        <w:tc>
          <w:tcPr>
            <w:tcW w:w="0" w:type="auto"/>
          </w:tcPr>
          <w:p w14:paraId="4D57D636" w14:textId="214BCB68" w:rsidR="001B6BC0" w:rsidRPr="0061026B" w:rsidRDefault="00E716B4" w:rsidP="001B6BC0">
            <w:pPr>
              <w:bidi/>
              <w:rPr>
                <w:rFonts w:ascii="Traditional Arabic" w:hAnsi="Traditional Arabic" w:cs="Traditional Arabic"/>
                <w:vanish/>
                <w:color w:val="000000" w:themeColor="text1"/>
                <w:sz w:val="24"/>
                <w:szCs w:val="24"/>
              </w:rPr>
            </w:pPr>
            <w:r w:rsidRPr="00E716B4">
              <w:rPr>
                <w:rFonts w:ascii="Traditional Arabic" w:hAnsi="Traditional Arabic" w:cs="Traditional Arabic"/>
                <w:color w:val="000000" w:themeColor="text1"/>
                <w:sz w:val="24"/>
                <w:szCs w:val="24"/>
                <w:rtl/>
              </w:rPr>
              <w:t>تعكس حجم المهام المتراكمة والزمن المخصص لإنجازها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B6BC0" w:rsidRPr="0061026B" w14:paraId="49C59510" w14:textId="77777777" w:rsidTr="001B6BC0">
              <w:trPr>
                <w:tblCellSpacing w:w="15" w:type="dxa"/>
              </w:trPr>
              <w:tc>
                <w:tcPr>
                  <w:tcW w:w="0" w:type="auto"/>
                  <w:vAlign w:val="center"/>
                  <w:hideMark/>
                </w:tcPr>
                <w:p w14:paraId="3DC1AAE3" w14:textId="77777777" w:rsidR="001B6BC0" w:rsidRPr="0061026B" w:rsidRDefault="001B6BC0" w:rsidP="00292885">
                  <w:pPr>
                    <w:framePr w:hSpace="180" w:wrap="around" w:vAnchor="text" w:hAnchor="margin" w:xAlign="center" w:y="688"/>
                    <w:bidi/>
                    <w:rPr>
                      <w:rFonts w:ascii="Traditional Arabic" w:hAnsi="Traditional Arabic" w:cs="Traditional Arabic"/>
                      <w:color w:val="000000" w:themeColor="text1"/>
                      <w:sz w:val="24"/>
                      <w:szCs w:val="24"/>
                    </w:rPr>
                  </w:pPr>
                </w:p>
              </w:tc>
            </w:tr>
          </w:tbl>
          <w:p w14:paraId="18EB7C9A" w14:textId="77777777" w:rsidR="001B6BC0" w:rsidRPr="0061026B" w:rsidRDefault="001B6BC0" w:rsidP="001B6BC0">
            <w:pPr>
              <w:bidi/>
              <w:rPr>
                <w:rFonts w:ascii="Traditional Arabic" w:hAnsi="Traditional Arabic" w:cs="Traditional Arabic"/>
                <w:color w:val="000000" w:themeColor="text1"/>
                <w:sz w:val="24"/>
                <w:szCs w:val="24"/>
                <w:rtl/>
              </w:rPr>
            </w:pPr>
          </w:p>
        </w:tc>
      </w:tr>
      <w:tr w:rsidR="00C43C86" w14:paraId="6B6A6D95" w14:textId="77777777" w:rsidTr="00E716B4">
        <w:trPr>
          <w:trHeight w:val="994"/>
          <w:hidden/>
        </w:trPr>
        <w:tc>
          <w:tcPr>
            <w:tcW w:w="0" w:type="auto"/>
          </w:tcPr>
          <w:p w14:paraId="14A09B8A" w14:textId="77777777" w:rsidR="00C43C86" w:rsidRPr="0061026B" w:rsidRDefault="00C43C86" w:rsidP="0061026B">
            <w:pPr>
              <w:rPr>
                <w:rFonts w:ascii="Traditional Arabic" w:hAnsi="Traditional Arabic" w:cs="Traditional Arabic"/>
                <w:b/>
                <w:bCs/>
                <w:vanish/>
                <w:color w:val="000000" w:themeColor="text1"/>
                <w:sz w:val="28"/>
                <w:szCs w:val="28"/>
              </w:rPr>
            </w:pPr>
          </w:p>
          <w:p w14:paraId="696CF21A" w14:textId="5F65A5CD" w:rsidR="00C43C86" w:rsidRPr="0061026B" w:rsidRDefault="0061026B" w:rsidP="0061026B">
            <w:pPr>
              <w:rPr>
                <w:rFonts w:ascii="Traditional Arabic" w:hAnsi="Traditional Arabic" w:cs="Traditional Arabic"/>
                <w:b/>
                <w:bCs/>
                <w:color w:val="000000" w:themeColor="text1"/>
                <w:sz w:val="28"/>
                <w:szCs w:val="28"/>
                <w:rtl/>
              </w:rPr>
            </w:pPr>
            <w:r w:rsidRPr="0061026B">
              <w:rPr>
                <w:rFonts w:ascii="Traditional Arabic" w:hAnsi="Traditional Arabic" w:cs="Traditional Arabic"/>
                <w:b/>
                <w:bCs/>
                <w:color w:val="000000" w:themeColor="text1"/>
                <w:sz w:val="28"/>
                <w:szCs w:val="28"/>
              </w:rPr>
              <w:t>(Tamdjidi, 2023)</w:t>
            </w:r>
          </w:p>
        </w:tc>
        <w:tc>
          <w:tcPr>
            <w:tcW w:w="0" w:type="auto"/>
          </w:tcPr>
          <w:p w14:paraId="0281ADDA" w14:textId="42D03527" w:rsidR="00C43C86" w:rsidRPr="006E4842" w:rsidRDefault="0061026B" w:rsidP="003B3FF4">
            <w:pPr>
              <w:bidi/>
              <w:jc w:val="center"/>
              <w:rPr>
                <w:rFonts w:ascii="Traditional Arabic" w:hAnsi="Traditional Arabic" w:cs="Traditional Arabic"/>
                <w:vanish/>
                <w:color w:val="000000" w:themeColor="text1"/>
                <w:sz w:val="28"/>
                <w:szCs w:val="28"/>
              </w:rPr>
            </w:pPr>
            <w:r w:rsidRPr="0061026B">
              <w:rPr>
                <w:rFonts w:ascii="Traditional Arabic" w:hAnsi="Traditional Arabic" w:cs="Traditional Arabic"/>
                <w:color w:val="000000" w:themeColor="text1"/>
                <w:sz w:val="28"/>
                <w:szCs w:val="28"/>
                <w:rtl/>
              </w:rPr>
              <w:t>نمط القيادة × الضغط × المرونة النفسية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E4842" w14:paraId="7EEBA9F9" w14:textId="77777777" w:rsidTr="00C43C86">
              <w:trPr>
                <w:tblCellSpacing w:w="15" w:type="dxa"/>
              </w:trPr>
              <w:tc>
                <w:tcPr>
                  <w:tcW w:w="0" w:type="auto"/>
                  <w:vAlign w:val="center"/>
                  <w:hideMark/>
                </w:tcPr>
                <w:p w14:paraId="43F73CFE" w14:textId="77777777" w:rsidR="00C43C86" w:rsidRPr="006E4842" w:rsidRDefault="00C43C86" w:rsidP="00292885">
                  <w:pPr>
                    <w:framePr w:hSpace="180" w:wrap="around" w:vAnchor="text" w:hAnchor="margin" w:xAlign="center" w:y="688"/>
                    <w:bidi/>
                    <w:jc w:val="center"/>
                    <w:rPr>
                      <w:rFonts w:ascii="Traditional Arabic" w:hAnsi="Traditional Arabic" w:cs="Traditional Arabic"/>
                      <w:color w:val="000000" w:themeColor="text1"/>
                      <w:sz w:val="28"/>
                      <w:szCs w:val="28"/>
                    </w:rPr>
                  </w:pPr>
                </w:p>
              </w:tc>
            </w:tr>
          </w:tbl>
          <w:p w14:paraId="1390AD8F" w14:textId="77777777" w:rsidR="00C43C86" w:rsidRPr="006E4842" w:rsidRDefault="00C43C86" w:rsidP="003B3FF4">
            <w:pPr>
              <w:bidi/>
              <w:jc w:val="center"/>
              <w:rPr>
                <w:rFonts w:ascii="Traditional Arabic" w:hAnsi="Traditional Arabic" w:cs="Traditional Arabic"/>
                <w:color w:val="000000" w:themeColor="text1"/>
                <w:sz w:val="28"/>
                <w:szCs w:val="28"/>
                <w:rtl/>
              </w:rPr>
            </w:pPr>
          </w:p>
        </w:tc>
        <w:tc>
          <w:tcPr>
            <w:tcW w:w="0" w:type="auto"/>
          </w:tcPr>
          <w:p w14:paraId="300ADCD2" w14:textId="6760374A" w:rsidR="00C43C86" w:rsidRPr="00E716B4" w:rsidRDefault="0061026B" w:rsidP="00E716B4">
            <w:pPr>
              <w:bidi/>
              <w:jc w:val="center"/>
              <w:rPr>
                <w:rFonts w:ascii="Traditional Arabic" w:hAnsi="Traditional Arabic" w:cs="Traditional Arabic"/>
                <w:b/>
                <w:bCs/>
                <w:vanish/>
                <w:color w:val="000000" w:themeColor="text1"/>
                <w:sz w:val="24"/>
                <w:szCs w:val="24"/>
              </w:rPr>
            </w:pPr>
            <w:r w:rsidRPr="00E716B4">
              <w:rPr>
                <w:rFonts w:ascii="Traditional Arabic" w:hAnsi="Traditional Arabic" w:cs="Traditional Arabic"/>
                <w:b/>
                <w:bCs/>
                <w:color w:val="000000" w:themeColor="text1"/>
                <w:sz w:val="24"/>
                <w:szCs w:val="24"/>
                <w:rtl/>
              </w:rPr>
              <w:t>ضغوط العلاقات التنظيمية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E4842" w14:paraId="6A87807E" w14:textId="77777777" w:rsidTr="00C43C86">
              <w:trPr>
                <w:tblCellSpacing w:w="15" w:type="dxa"/>
              </w:trPr>
              <w:tc>
                <w:tcPr>
                  <w:tcW w:w="0" w:type="auto"/>
                  <w:vAlign w:val="center"/>
                  <w:hideMark/>
                </w:tcPr>
                <w:p w14:paraId="2BC61E5C" w14:textId="77777777" w:rsidR="00C43C86" w:rsidRPr="006E4842" w:rsidRDefault="00C43C86" w:rsidP="00292885">
                  <w:pPr>
                    <w:framePr w:hSpace="180" w:wrap="around" w:vAnchor="text" w:hAnchor="margin" w:xAlign="center" w:y="688"/>
                    <w:bidi/>
                    <w:rPr>
                      <w:rFonts w:ascii="Traditional Arabic" w:hAnsi="Traditional Arabic" w:cs="Traditional Arabic"/>
                      <w:color w:val="000000" w:themeColor="text1"/>
                      <w:sz w:val="28"/>
                      <w:szCs w:val="28"/>
                    </w:rPr>
                  </w:pPr>
                </w:p>
              </w:tc>
            </w:tr>
          </w:tbl>
          <w:p w14:paraId="305EFFD2" w14:textId="77777777" w:rsidR="00C43C86" w:rsidRPr="006E4842" w:rsidRDefault="00C43C86" w:rsidP="001B6BC0">
            <w:pPr>
              <w:bidi/>
              <w:rPr>
                <w:rFonts w:ascii="Traditional Arabic" w:hAnsi="Traditional Arabic" w:cs="Traditional Arabic"/>
                <w:color w:val="000000" w:themeColor="text1"/>
                <w:sz w:val="28"/>
                <w:szCs w:val="28"/>
                <w:rtl/>
              </w:rPr>
            </w:pPr>
          </w:p>
        </w:tc>
        <w:tc>
          <w:tcPr>
            <w:tcW w:w="0" w:type="auto"/>
          </w:tcPr>
          <w:p w14:paraId="616501E3" w14:textId="4A64B8AF" w:rsidR="00C43C86" w:rsidRPr="006E4842" w:rsidRDefault="0061026B" w:rsidP="00C43C86">
            <w:pPr>
              <w:bidi/>
              <w:rPr>
                <w:rFonts w:ascii="Traditional Arabic" w:hAnsi="Traditional Arabic" w:cs="Traditional Arabic"/>
                <w:vanish/>
                <w:color w:val="000000" w:themeColor="text1"/>
                <w:sz w:val="28"/>
                <w:szCs w:val="28"/>
              </w:rPr>
            </w:pPr>
            <w:r w:rsidRPr="0061026B">
              <w:rPr>
                <w:rFonts w:ascii="Traditional Arabic" w:hAnsi="Traditional Arabic" w:cs="Traditional Arabic"/>
                <w:color w:val="000000" w:themeColor="text1"/>
                <w:sz w:val="28"/>
                <w:szCs w:val="28"/>
                <w:rtl/>
              </w:rPr>
              <w:t>أبرزت دور العلاقات القيادية في تعزيز أو تفاقم الضغط</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E4842" w14:paraId="3C84E9D3" w14:textId="77777777" w:rsidTr="00C43C86">
              <w:trPr>
                <w:tblCellSpacing w:w="15" w:type="dxa"/>
              </w:trPr>
              <w:tc>
                <w:tcPr>
                  <w:tcW w:w="0" w:type="auto"/>
                  <w:vAlign w:val="center"/>
                  <w:hideMark/>
                </w:tcPr>
                <w:p w14:paraId="7B065201" w14:textId="77777777" w:rsidR="00C43C86" w:rsidRPr="006E4842" w:rsidRDefault="00C43C86" w:rsidP="00292885">
                  <w:pPr>
                    <w:framePr w:hSpace="180" w:wrap="around" w:vAnchor="text" w:hAnchor="margin" w:xAlign="center" w:y="688"/>
                    <w:bidi/>
                    <w:rPr>
                      <w:rFonts w:ascii="Traditional Arabic" w:hAnsi="Traditional Arabic" w:cs="Traditional Arabic"/>
                      <w:color w:val="000000" w:themeColor="text1"/>
                      <w:sz w:val="28"/>
                      <w:szCs w:val="28"/>
                    </w:rPr>
                  </w:pPr>
                </w:p>
              </w:tc>
            </w:tr>
          </w:tbl>
          <w:p w14:paraId="4788EFF5" w14:textId="77777777" w:rsidR="00C43C86" w:rsidRPr="006E4842" w:rsidRDefault="00C43C86" w:rsidP="001B6BC0">
            <w:pPr>
              <w:bidi/>
              <w:rPr>
                <w:rFonts w:ascii="Traditional Arabic" w:hAnsi="Traditional Arabic" w:cs="Traditional Arabic"/>
                <w:color w:val="000000" w:themeColor="text1"/>
                <w:sz w:val="28"/>
                <w:szCs w:val="28"/>
                <w:rtl/>
              </w:rPr>
            </w:pPr>
          </w:p>
        </w:tc>
      </w:tr>
      <w:tr w:rsidR="00C43C86" w14:paraId="2DB0C4F8" w14:textId="77777777" w:rsidTr="00E716B4">
        <w:trPr>
          <w:trHeight w:val="994"/>
        </w:trPr>
        <w:tc>
          <w:tcPr>
            <w:tcW w:w="0" w:type="auto"/>
          </w:tcPr>
          <w:p w14:paraId="3E9CF0DB" w14:textId="0BD82403" w:rsidR="00C43C86" w:rsidRPr="0061026B" w:rsidRDefault="0061026B" w:rsidP="0061026B">
            <w:pP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Pr>
              <w:t>(Dehkordi &amp; Fathabadi ,2017)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58134E83" w14:textId="77777777" w:rsidTr="00C43C86">
              <w:trPr>
                <w:tblCellSpacing w:w="15" w:type="dxa"/>
              </w:trPr>
              <w:tc>
                <w:tcPr>
                  <w:tcW w:w="0" w:type="auto"/>
                  <w:vAlign w:val="center"/>
                  <w:hideMark/>
                </w:tcPr>
                <w:p w14:paraId="25D0D8A1" w14:textId="77777777" w:rsidR="00C43C86" w:rsidRPr="0061026B" w:rsidRDefault="00C43C86" w:rsidP="00292885">
                  <w:pPr>
                    <w:framePr w:hSpace="180" w:wrap="around" w:vAnchor="text" w:hAnchor="margin" w:xAlign="center" w:y="688"/>
                    <w:jc w:val="center"/>
                    <w:rPr>
                      <w:rFonts w:ascii="Traditional Arabic" w:hAnsi="Traditional Arabic" w:cs="Traditional Arabic"/>
                      <w:color w:val="000000" w:themeColor="text1"/>
                      <w:sz w:val="24"/>
                      <w:szCs w:val="24"/>
                    </w:rPr>
                  </w:pPr>
                </w:p>
              </w:tc>
            </w:tr>
          </w:tbl>
          <w:p w14:paraId="114056F0" w14:textId="77777777" w:rsidR="00C43C86" w:rsidRPr="0061026B" w:rsidRDefault="00C43C86" w:rsidP="00C43C86">
            <w:pPr>
              <w:jc w:val="center"/>
              <w:rPr>
                <w:rFonts w:ascii="Traditional Arabic" w:hAnsi="Traditional Arabic" w:cs="Traditional Arabic"/>
                <w:color w:val="000000" w:themeColor="text1"/>
                <w:sz w:val="24"/>
                <w:szCs w:val="24"/>
              </w:rPr>
            </w:pPr>
          </w:p>
        </w:tc>
        <w:tc>
          <w:tcPr>
            <w:tcW w:w="0" w:type="auto"/>
          </w:tcPr>
          <w:p w14:paraId="7BD87755" w14:textId="6CB5CD7B" w:rsidR="00C43C86" w:rsidRPr="0061026B" w:rsidRDefault="0061026B" w:rsidP="003B3FF4">
            <w:pPr>
              <w:bidi/>
              <w:jc w:val="center"/>
              <w:rPr>
                <w:rFonts w:ascii="Traditional Arabic" w:hAnsi="Traditional Arabic" w:cs="Traditional Arabic"/>
                <w:vanish/>
                <w:color w:val="000000" w:themeColor="text1"/>
                <w:sz w:val="24"/>
                <w:szCs w:val="24"/>
              </w:rPr>
            </w:pPr>
            <w:r w:rsidRPr="0061026B">
              <w:rPr>
                <w:rFonts w:ascii="Traditional Arabic" w:hAnsi="Traditional Arabic" w:cs="Traditional Arabic"/>
                <w:color w:val="000000" w:themeColor="text1"/>
                <w:sz w:val="24"/>
                <w:szCs w:val="24"/>
                <w:rtl/>
              </w:rPr>
              <w:t>الكمالية – الضغوط – أعراض نفسجسمية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1CC37E4F" w14:textId="77777777" w:rsidTr="00C43C86">
              <w:trPr>
                <w:tblCellSpacing w:w="15" w:type="dxa"/>
              </w:trPr>
              <w:tc>
                <w:tcPr>
                  <w:tcW w:w="0" w:type="auto"/>
                  <w:vAlign w:val="center"/>
                  <w:hideMark/>
                </w:tcPr>
                <w:p w14:paraId="3A6701F9" w14:textId="77777777" w:rsidR="00C43C86" w:rsidRPr="0061026B" w:rsidRDefault="00C43C86" w:rsidP="00292885">
                  <w:pPr>
                    <w:framePr w:hSpace="180" w:wrap="around" w:vAnchor="text" w:hAnchor="margin" w:xAlign="center" w:y="688"/>
                    <w:bidi/>
                    <w:jc w:val="center"/>
                    <w:rPr>
                      <w:rFonts w:ascii="Traditional Arabic" w:hAnsi="Traditional Arabic" w:cs="Traditional Arabic"/>
                      <w:color w:val="000000" w:themeColor="text1"/>
                      <w:sz w:val="24"/>
                      <w:szCs w:val="24"/>
                    </w:rPr>
                  </w:pPr>
                </w:p>
              </w:tc>
            </w:tr>
          </w:tbl>
          <w:p w14:paraId="6C53F9BF" w14:textId="77777777" w:rsidR="00C43C86" w:rsidRPr="0061026B" w:rsidRDefault="00C43C86" w:rsidP="003B3FF4">
            <w:pPr>
              <w:bidi/>
              <w:jc w:val="center"/>
              <w:rPr>
                <w:rFonts w:ascii="Traditional Arabic" w:hAnsi="Traditional Arabic" w:cs="Traditional Arabic"/>
                <w:color w:val="000000" w:themeColor="text1"/>
                <w:sz w:val="24"/>
                <w:szCs w:val="24"/>
                <w:rtl/>
              </w:rPr>
            </w:pPr>
          </w:p>
        </w:tc>
        <w:tc>
          <w:tcPr>
            <w:tcW w:w="0" w:type="auto"/>
          </w:tcPr>
          <w:p w14:paraId="3AB4CDF5" w14:textId="6D424176" w:rsidR="00C43C86" w:rsidRPr="0061026B" w:rsidRDefault="0061026B" w:rsidP="0061026B">
            <w:pPr>
              <w:bidi/>
              <w:jc w:val="cente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tl/>
              </w:rPr>
              <w:t>ضغوط العمل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5F63638D" w14:textId="77777777" w:rsidTr="00C43C86">
              <w:trPr>
                <w:tblCellSpacing w:w="15" w:type="dxa"/>
              </w:trPr>
              <w:tc>
                <w:tcPr>
                  <w:tcW w:w="0" w:type="auto"/>
                  <w:vAlign w:val="center"/>
                  <w:hideMark/>
                </w:tcPr>
                <w:p w14:paraId="454E1408" w14:textId="77777777" w:rsidR="00C43C86" w:rsidRPr="0061026B" w:rsidRDefault="00C43C86" w:rsidP="00292885">
                  <w:pPr>
                    <w:framePr w:hSpace="180" w:wrap="around" w:vAnchor="text" w:hAnchor="margin" w:xAlign="center" w:y="688"/>
                    <w:bidi/>
                    <w:rPr>
                      <w:rFonts w:ascii="Traditional Arabic" w:hAnsi="Traditional Arabic" w:cs="Traditional Arabic"/>
                      <w:color w:val="000000" w:themeColor="text1"/>
                      <w:sz w:val="24"/>
                      <w:szCs w:val="24"/>
                    </w:rPr>
                  </w:pPr>
                </w:p>
              </w:tc>
            </w:tr>
          </w:tbl>
          <w:p w14:paraId="6CA0F5F1" w14:textId="77777777" w:rsidR="00C43C86" w:rsidRPr="0061026B" w:rsidRDefault="00C43C86" w:rsidP="00C43C86">
            <w:pPr>
              <w:bidi/>
              <w:rPr>
                <w:rFonts w:ascii="Traditional Arabic" w:hAnsi="Traditional Arabic" w:cs="Traditional Arabic"/>
                <w:color w:val="000000" w:themeColor="text1"/>
                <w:sz w:val="24"/>
                <w:szCs w:val="24"/>
                <w:rtl/>
              </w:rPr>
            </w:pPr>
          </w:p>
        </w:tc>
        <w:tc>
          <w:tcPr>
            <w:tcW w:w="0" w:type="auto"/>
          </w:tcPr>
          <w:p w14:paraId="4A451E2C" w14:textId="53D199D3" w:rsidR="00C43C86" w:rsidRPr="0061026B" w:rsidRDefault="0061026B" w:rsidP="00C43C86">
            <w:pPr>
              <w:bidi/>
              <w:rPr>
                <w:rFonts w:ascii="Traditional Arabic" w:hAnsi="Traditional Arabic" w:cs="Traditional Arabic"/>
                <w:vanish/>
                <w:color w:val="000000" w:themeColor="text1"/>
                <w:sz w:val="24"/>
                <w:szCs w:val="24"/>
              </w:rPr>
            </w:pPr>
            <w:r w:rsidRPr="0061026B">
              <w:rPr>
                <w:rFonts w:ascii="Traditional Arabic" w:hAnsi="Traditional Arabic" w:cs="Traditional Arabic"/>
                <w:color w:val="000000" w:themeColor="text1"/>
                <w:sz w:val="24"/>
                <w:szCs w:val="24"/>
                <w:rtl/>
              </w:rPr>
              <w:t>وضّحت العلاقة بين خصائص الضغط اليومي والانفعال الجسدي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0AFD4764" w14:textId="77777777" w:rsidTr="00C43C86">
              <w:trPr>
                <w:tblCellSpacing w:w="15" w:type="dxa"/>
              </w:trPr>
              <w:tc>
                <w:tcPr>
                  <w:tcW w:w="0" w:type="auto"/>
                  <w:vAlign w:val="center"/>
                  <w:hideMark/>
                </w:tcPr>
                <w:p w14:paraId="58A34790" w14:textId="77777777" w:rsidR="00C43C86" w:rsidRPr="0061026B" w:rsidRDefault="00C43C86" w:rsidP="00292885">
                  <w:pPr>
                    <w:framePr w:hSpace="180" w:wrap="around" w:vAnchor="text" w:hAnchor="margin" w:xAlign="center" w:y="688"/>
                    <w:bidi/>
                    <w:rPr>
                      <w:rFonts w:ascii="Traditional Arabic" w:hAnsi="Traditional Arabic" w:cs="Traditional Arabic"/>
                      <w:color w:val="000000" w:themeColor="text1"/>
                      <w:sz w:val="24"/>
                      <w:szCs w:val="24"/>
                    </w:rPr>
                  </w:pPr>
                </w:p>
              </w:tc>
            </w:tr>
          </w:tbl>
          <w:p w14:paraId="76080B92" w14:textId="77777777" w:rsidR="00C43C86" w:rsidRPr="0061026B" w:rsidRDefault="00C43C86" w:rsidP="00C43C86">
            <w:pPr>
              <w:bidi/>
              <w:rPr>
                <w:rFonts w:ascii="Traditional Arabic" w:hAnsi="Traditional Arabic" w:cs="Traditional Arabic"/>
                <w:color w:val="000000" w:themeColor="text1"/>
                <w:sz w:val="24"/>
                <w:szCs w:val="24"/>
                <w:rtl/>
              </w:rPr>
            </w:pPr>
          </w:p>
        </w:tc>
      </w:tr>
      <w:tr w:rsidR="00C43C86" w14:paraId="02E996D6" w14:textId="77777777" w:rsidTr="00E716B4">
        <w:trPr>
          <w:trHeight w:val="994"/>
        </w:trPr>
        <w:tc>
          <w:tcPr>
            <w:tcW w:w="0" w:type="auto"/>
          </w:tcPr>
          <w:p w14:paraId="6295E01F" w14:textId="0D012CBC" w:rsidR="00C43C86" w:rsidRPr="0061026B" w:rsidRDefault="0061026B" w:rsidP="0061026B">
            <w:pP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Pr>
              <w:t>(McGonigal, 2015)</w:t>
            </w:r>
          </w:p>
          <w:p w14:paraId="2933C28E" w14:textId="77777777" w:rsidR="00C43C86" w:rsidRPr="0061026B" w:rsidRDefault="00C43C86" w:rsidP="0061026B">
            <w:pPr>
              <w:pStyle w:val="NoSpacing"/>
              <w:rPr>
                <w:sz w:val="24"/>
                <w:szCs w:val="24"/>
              </w:rPr>
            </w:pPr>
          </w:p>
        </w:tc>
        <w:tc>
          <w:tcPr>
            <w:tcW w:w="0" w:type="auto"/>
          </w:tcPr>
          <w:p w14:paraId="08F8A4B2" w14:textId="0E0146F9" w:rsidR="00C43C86" w:rsidRPr="0061026B" w:rsidRDefault="0061026B" w:rsidP="003B3FF4">
            <w:pPr>
              <w:bidi/>
              <w:jc w:val="center"/>
              <w:rPr>
                <w:rFonts w:ascii="Traditional Arabic" w:hAnsi="Traditional Arabic" w:cs="Traditional Arabic"/>
                <w:vanish/>
                <w:color w:val="000000" w:themeColor="text1"/>
                <w:sz w:val="24"/>
                <w:szCs w:val="24"/>
              </w:rPr>
            </w:pPr>
            <w:r w:rsidRPr="0061026B">
              <w:rPr>
                <w:rFonts w:ascii="Traditional Arabic" w:hAnsi="Traditional Arabic" w:cs="Traditional Arabic"/>
                <w:color w:val="000000" w:themeColor="text1"/>
                <w:sz w:val="24"/>
                <w:szCs w:val="24"/>
                <w:rtl/>
              </w:rPr>
              <w:t>ضغط التحدي × ضغط العائق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4A9367BD" w14:textId="77777777" w:rsidTr="00C43C86">
              <w:trPr>
                <w:tblCellSpacing w:w="15" w:type="dxa"/>
              </w:trPr>
              <w:tc>
                <w:tcPr>
                  <w:tcW w:w="0" w:type="auto"/>
                  <w:vAlign w:val="center"/>
                  <w:hideMark/>
                </w:tcPr>
                <w:p w14:paraId="45D2FF27" w14:textId="77777777" w:rsidR="00C43C86" w:rsidRPr="0061026B" w:rsidRDefault="00C43C86" w:rsidP="00292885">
                  <w:pPr>
                    <w:framePr w:hSpace="180" w:wrap="around" w:vAnchor="text" w:hAnchor="margin" w:xAlign="center" w:y="688"/>
                    <w:bidi/>
                    <w:jc w:val="center"/>
                    <w:rPr>
                      <w:rFonts w:ascii="Traditional Arabic" w:hAnsi="Traditional Arabic" w:cs="Traditional Arabic"/>
                      <w:color w:val="000000" w:themeColor="text1"/>
                      <w:sz w:val="24"/>
                      <w:szCs w:val="24"/>
                    </w:rPr>
                  </w:pPr>
                </w:p>
              </w:tc>
            </w:tr>
          </w:tbl>
          <w:p w14:paraId="41BB9355" w14:textId="77777777" w:rsidR="00C43C86" w:rsidRPr="0061026B" w:rsidRDefault="00C43C86" w:rsidP="003B3FF4">
            <w:pPr>
              <w:bidi/>
              <w:jc w:val="center"/>
              <w:rPr>
                <w:rFonts w:ascii="Traditional Arabic" w:hAnsi="Traditional Arabic" w:cs="Traditional Arabic"/>
                <w:color w:val="000000" w:themeColor="text1"/>
                <w:sz w:val="24"/>
                <w:szCs w:val="24"/>
                <w:rtl/>
              </w:rPr>
            </w:pPr>
          </w:p>
        </w:tc>
        <w:tc>
          <w:tcPr>
            <w:tcW w:w="0" w:type="auto"/>
          </w:tcPr>
          <w:p w14:paraId="5A914277" w14:textId="70C8796A" w:rsidR="00C43C86" w:rsidRPr="0061026B" w:rsidRDefault="00E716B4" w:rsidP="0061026B">
            <w:pPr>
              <w:bidi/>
              <w:jc w:val="center"/>
              <w:rPr>
                <w:rFonts w:ascii="Traditional Arabic" w:hAnsi="Traditional Arabic" w:cs="Traditional Arabic"/>
                <w:b/>
                <w:bCs/>
                <w:color w:val="000000" w:themeColor="text1"/>
                <w:sz w:val="24"/>
                <w:szCs w:val="24"/>
              </w:rPr>
            </w:pPr>
            <w:r w:rsidRPr="00E716B4">
              <w:rPr>
                <w:rFonts w:ascii="Traditional Arabic" w:hAnsi="Traditional Arabic" w:cs="Traditional Arabic"/>
                <w:b/>
                <w:bCs/>
                <w:color w:val="000000" w:themeColor="text1"/>
                <w:sz w:val="24"/>
                <w:szCs w:val="24"/>
                <w:rtl/>
              </w:rPr>
              <w:t>ضغوط اتخاذ القرارات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1E31C3F8" w14:textId="77777777" w:rsidTr="00C43C86">
              <w:trPr>
                <w:tblCellSpacing w:w="15" w:type="dxa"/>
              </w:trPr>
              <w:tc>
                <w:tcPr>
                  <w:tcW w:w="0" w:type="auto"/>
                  <w:vAlign w:val="center"/>
                  <w:hideMark/>
                </w:tcPr>
                <w:p w14:paraId="11AFBEA7" w14:textId="77777777" w:rsidR="00C43C86" w:rsidRPr="0061026B" w:rsidRDefault="00C43C86" w:rsidP="00292885">
                  <w:pPr>
                    <w:framePr w:hSpace="180" w:wrap="around" w:vAnchor="text" w:hAnchor="margin" w:xAlign="center" w:y="688"/>
                    <w:bidi/>
                    <w:rPr>
                      <w:rFonts w:ascii="Traditional Arabic" w:hAnsi="Traditional Arabic" w:cs="Traditional Arabic"/>
                      <w:color w:val="000000" w:themeColor="text1"/>
                      <w:sz w:val="24"/>
                      <w:szCs w:val="24"/>
                    </w:rPr>
                  </w:pPr>
                </w:p>
              </w:tc>
            </w:tr>
          </w:tbl>
          <w:p w14:paraId="5410043C" w14:textId="77777777" w:rsidR="00C43C86" w:rsidRPr="0061026B" w:rsidRDefault="00C43C86" w:rsidP="00C43C86">
            <w:pPr>
              <w:bidi/>
              <w:rPr>
                <w:rFonts w:ascii="Traditional Arabic" w:hAnsi="Traditional Arabic" w:cs="Traditional Arabic"/>
                <w:color w:val="000000" w:themeColor="text1"/>
                <w:sz w:val="24"/>
                <w:szCs w:val="24"/>
                <w:rtl/>
              </w:rPr>
            </w:pPr>
          </w:p>
        </w:tc>
        <w:tc>
          <w:tcPr>
            <w:tcW w:w="0" w:type="auto"/>
          </w:tcPr>
          <w:p w14:paraId="057F6245" w14:textId="4803B192" w:rsidR="00C43C86" w:rsidRPr="0061026B" w:rsidRDefault="0061026B" w:rsidP="00C43C86">
            <w:pPr>
              <w:bidi/>
              <w:rPr>
                <w:rFonts w:ascii="Traditional Arabic" w:hAnsi="Traditional Arabic" w:cs="Traditional Arabic"/>
                <w:color w:val="000000" w:themeColor="text1"/>
                <w:sz w:val="24"/>
                <w:szCs w:val="24"/>
                <w:rtl/>
              </w:rPr>
            </w:pPr>
            <w:r w:rsidRPr="0061026B">
              <w:rPr>
                <w:rFonts w:ascii="Traditional Arabic" w:hAnsi="Traditional Arabic" w:cs="Traditional Arabic"/>
                <w:color w:val="000000" w:themeColor="text1"/>
                <w:sz w:val="24"/>
                <w:szCs w:val="24"/>
                <w:rtl/>
              </w:rPr>
              <w:t>دعّمت فكرة أن بعض الضغوط قد تكون محفزة في القرار والإدارة</w:t>
            </w:r>
          </w:p>
        </w:tc>
      </w:tr>
    </w:tbl>
    <w:p w14:paraId="7468ED15" w14:textId="14B698B9" w:rsidR="00E00F8E" w:rsidRPr="00484F36" w:rsidRDefault="00E00F8E" w:rsidP="008D5211">
      <w:pPr>
        <w:shd w:val="clear" w:color="auto" w:fill="F2F2F2" w:themeFill="background1" w:themeFillShade="F2"/>
        <w:bidi/>
        <w:jc w:val="center"/>
        <w:rPr>
          <w:rFonts w:ascii="Traditional Arabic" w:hAnsi="Traditional Arabic" w:cs="Traditional Arabic"/>
          <w:b/>
          <w:bCs/>
          <w:color w:val="000000" w:themeColor="text1"/>
          <w:sz w:val="36"/>
          <w:szCs w:val="36"/>
          <w:highlight w:val="lightGray"/>
          <w:rtl/>
        </w:rPr>
      </w:pPr>
      <w:r w:rsidRPr="00484F36">
        <w:rPr>
          <w:rFonts w:ascii="Traditional Arabic" w:hAnsi="Traditional Arabic" w:cs="Traditional Arabic"/>
          <w:b/>
          <w:bCs/>
          <w:color w:val="000000" w:themeColor="text1"/>
          <w:sz w:val="36"/>
          <w:szCs w:val="36"/>
          <w:rtl/>
        </w:rPr>
        <w:t>الجدول رقم (1): الأبعاد المعتمدة لمتغير "الضغوط الإدارية" في نموذج الدراسة</w:t>
      </w:r>
    </w:p>
    <w:p w14:paraId="0DF6A8AB" w14:textId="77777777" w:rsidR="001F2791" w:rsidRPr="00A07242" w:rsidRDefault="001F2791" w:rsidP="001F2791">
      <w:pPr>
        <w:bidi/>
        <w:rPr>
          <w:rFonts w:ascii="Traditional Arabic" w:hAnsi="Traditional Arabic" w:cs="Traditional Arabic"/>
          <w:color w:val="000000" w:themeColor="text1"/>
          <w:sz w:val="40"/>
          <w:szCs w:val="40"/>
        </w:rPr>
      </w:pPr>
      <w:r w:rsidRPr="00A07242">
        <w:rPr>
          <w:rFonts w:ascii="Traditional Arabic" w:hAnsi="Traditional Arabic" w:cs="Traditional Arabic"/>
          <w:color w:val="000000" w:themeColor="text1"/>
          <w:sz w:val="40"/>
          <w:szCs w:val="40"/>
          <w:rtl/>
        </w:rPr>
        <w:t>تم اختيار هذه الأبعاد لأنها تغطي أبرز مصادر الضغوط الإدارية التي تواجه القادة والموظفين في بيئة عمل متعددة الأجيال، وتجمع بين الأبعاد التنظيمية والشخصية والسلوكية، وتنسجم مع التوجه النظري الذي يرى أن الضغوط قد تكون محفزة إذا أُديرت بمرونة.</w:t>
      </w:r>
    </w:p>
    <w:p w14:paraId="061965F1" w14:textId="77777777" w:rsidR="0061026B" w:rsidRDefault="0061026B" w:rsidP="0061026B">
      <w:pPr>
        <w:bidi/>
        <w:rPr>
          <w:rFonts w:ascii="Traditional Arabic" w:hAnsi="Traditional Arabic" w:cs="Traditional Arabic"/>
          <w:color w:val="000000" w:themeColor="text1"/>
          <w:sz w:val="36"/>
          <w:szCs w:val="36"/>
        </w:rPr>
      </w:pPr>
    </w:p>
    <w:p w14:paraId="4EB2E90D" w14:textId="77777777" w:rsidR="003B3FF4" w:rsidRDefault="003B3FF4" w:rsidP="003B3FF4">
      <w:pPr>
        <w:bidi/>
        <w:rPr>
          <w:rFonts w:ascii="Traditional Arabic" w:hAnsi="Traditional Arabic" w:cs="Traditional Arabic"/>
          <w:color w:val="000000" w:themeColor="text1"/>
          <w:sz w:val="36"/>
          <w:szCs w:val="36"/>
          <w:rtl/>
        </w:rPr>
      </w:pPr>
    </w:p>
    <w:p w14:paraId="1133B238" w14:textId="77777777" w:rsidR="00E716B4" w:rsidRDefault="00E716B4" w:rsidP="00E716B4">
      <w:pPr>
        <w:bidi/>
        <w:rPr>
          <w:rFonts w:ascii="Traditional Arabic" w:hAnsi="Traditional Arabic" w:cs="Traditional Arabic"/>
          <w:color w:val="000000" w:themeColor="text1"/>
          <w:sz w:val="36"/>
          <w:szCs w:val="36"/>
        </w:rPr>
      </w:pPr>
    </w:p>
    <w:p w14:paraId="4E97BCDB" w14:textId="71E6A07C" w:rsidR="008E10FC" w:rsidRPr="00A07242" w:rsidRDefault="00812EC0" w:rsidP="008D5211">
      <w:pPr>
        <w:shd w:val="clear" w:color="auto" w:fill="F2F2F2" w:themeFill="background1" w:themeFillShade="F2"/>
        <w:bidi/>
        <w:ind w:left="360"/>
        <w:jc w:val="center"/>
        <w:rPr>
          <w:rFonts w:ascii="Traditional Arabic" w:hAnsi="Traditional Arabic" w:cs="Traditional Arabic"/>
          <w:b/>
          <w:bCs/>
          <w:color w:val="000000" w:themeColor="text1"/>
          <w:sz w:val="40"/>
          <w:szCs w:val="40"/>
        </w:rPr>
      </w:pPr>
      <w:r w:rsidRPr="00A07242">
        <w:rPr>
          <w:rFonts w:ascii="Traditional Arabic" w:hAnsi="Traditional Arabic" w:cs="Traditional Arabic" w:hint="cs"/>
          <w:b/>
          <w:bCs/>
          <w:color w:val="000000" w:themeColor="text1"/>
          <w:sz w:val="40"/>
          <w:szCs w:val="40"/>
          <w:rtl/>
        </w:rPr>
        <w:lastRenderedPageBreak/>
        <w:t>2</w:t>
      </w:r>
      <w:r w:rsidR="008D5211" w:rsidRPr="00A07242">
        <w:rPr>
          <w:rFonts w:ascii="Traditional Arabic" w:hAnsi="Traditional Arabic" w:cs="Traditional Arabic"/>
          <w:b/>
          <w:bCs/>
          <w:color w:val="000000" w:themeColor="text1"/>
          <w:sz w:val="40"/>
          <w:szCs w:val="40"/>
        </w:rPr>
        <w:t>.</w:t>
      </w:r>
      <w:r w:rsidR="007358AF" w:rsidRPr="00A07242">
        <w:rPr>
          <w:rFonts w:ascii="Traditional Arabic" w:hAnsi="Traditional Arabic" w:cs="Traditional Arabic" w:hint="cs"/>
          <w:b/>
          <w:bCs/>
          <w:color w:val="000000" w:themeColor="text1"/>
          <w:sz w:val="40"/>
          <w:szCs w:val="40"/>
          <w:rtl/>
        </w:rPr>
        <w:t>1</w:t>
      </w:r>
      <w:r w:rsidR="008D5211" w:rsidRPr="00A07242">
        <w:rPr>
          <w:rFonts w:ascii="Traditional Arabic" w:hAnsi="Traditional Arabic" w:cs="Traditional Arabic"/>
          <w:b/>
          <w:bCs/>
          <w:color w:val="000000" w:themeColor="text1"/>
          <w:sz w:val="40"/>
          <w:szCs w:val="40"/>
        </w:rPr>
        <w:t>.</w:t>
      </w:r>
      <w:r w:rsidR="00A07242" w:rsidRPr="00A07242">
        <w:rPr>
          <w:rFonts w:ascii="Traditional Arabic" w:hAnsi="Traditional Arabic" w:cs="Traditional Arabic" w:hint="cs"/>
          <w:b/>
          <w:bCs/>
          <w:color w:val="000000" w:themeColor="text1"/>
          <w:sz w:val="40"/>
          <w:szCs w:val="40"/>
          <w:rtl/>
        </w:rPr>
        <w:t>2. المتغير</w:t>
      </w:r>
      <w:r w:rsidR="008E10FC" w:rsidRPr="00A07242">
        <w:rPr>
          <w:rFonts w:ascii="Traditional Arabic" w:hAnsi="Traditional Arabic" w:cs="Traditional Arabic"/>
          <w:b/>
          <w:bCs/>
          <w:color w:val="000000" w:themeColor="text1"/>
          <w:sz w:val="40"/>
          <w:szCs w:val="40"/>
          <w:rtl/>
        </w:rPr>
        <w:t xml:space="preserve"> الوسيط – مرونة القيادة التنظيمية</w:t>
      </w:r>
    </w:p>
    <w:p w14:paraId="1BDAC7BC" w14:textId="39E6EE4C" w:rsidR="00E00F8E" w:rsidRPr="00A07242" w:rsidRDefault="008E10FC" w:rsidP="008E10FC">
      <w:pPr>
        <w:bidi/>
        <w:rPr>
          <w:rFonts w:ascii="Traditional Arabic" w:hAnsi="Traditional Arabic" w:cs="Traditional Arabic"/>
          <w:b/>
          <w:bCs/>
          <w:color w:val="000000" w:themeColor="text1"/>
          <w:sz w:val="40"/>
          <w:szCs w:val="40"/>
          <w:rtl/>
        </w:rPr>
      </w:pPr>
      <w:r w:rsidRPr="00A07242">
        <w:rPr>
          <w:rFonts w:ascii="Traditional Arabic" w:hAnsi="Traditional Arabic" w:cs="Traditional Arabic"/>
          <w:b/>
          <w:bCs/>
          <w:color w:val="000000" w:themeColor="text1"/>
          <w:sz w:val="40"/>
          <w:szCs w:val="40"/>
          <w:rtl/>
        </w:rPr>
        <w:t>تعريف المتغير</w:t>
      </w:r>
      <w:r w:rsidRPr="00A07242">
        <w:rPr>
          <w:rFonts w:ascii="Traditional Arabic" w:hAnsi="Traditional Arabic" w:cs="Traditional Arabic"/>
          <w:b/>
          <w:bCs/>
          <w:color w:val="000000" w:themeColor="text1"/>
          <w:sz w:val="40"/>
          <w:szCs w:val="40"/>
        </w:rPr>
        <w:t>:</w:t>
      </w:r>
    </w:p>
    <w:p w14:paraId="680AF160" w14:textId="56506FE4" w:rsidR="00E00F8E" w:rsidRPr="00A07242" w:rsidRDefault="008E10FC" w:rsidP="008E10FC">
      <w:pPr>
        <w:bidi/>
        <w:rPr>
          <w:rFonts w:ascii="Traditional Arabic" w:hAnsi="Traditional Arabic" w:cs="Traditional Arabic"/>
          <w:color w:val="000000" w:themeColor="text1"/>
          <w:sz w:val="40"/>
          <w:szCs w:val="40"/>
          <w:rtl/>
        </w:rPr>
      </w:pPr>
      <w:r w:rsidRPr="00A07242">
        <w:rPr>
          <w:rFonts w:ascii="Traditional Arabic" w:hAnsi="Traditional Arabic" w:cs="Traditional Arabic"/>
          <w:color w:val="000000" w:themeColor="text1"/>
          <w:sz w:val="40"/>
          <w:szCs w:val="40"/>
          <w:rtl/>
        </w:rPr>
        <w:t>مرونة القيادة التنظيمية هي قدرة القادة على تعديل أساليبهم وقراراتهم واستراتيجياتهم بما يتلاءم مع متغيرات البيئة التنظيمية والضغوط التي تطرأ، خاصة مع تنوع الأجيال</w:t>
      </w:r>
      <w:r w:rsidRPr="00A07242">
        <w:rPr>
          <w:rFonts w:ascii="Traditional Arabic" w:hAnsi="Traditional Arabic" w:cs="Traditional Arabic"/>
          <w:color w:val="000000" w:themeColor="text1"/>
          <w:sz w:val="40"/>
          <w:szCs w:val="40"/>
        </w:rPr>
        <w:t>.</w:t>
      </w:r>
    </w:p>
    <w:p w14:paraId="0385B96B" w14:textId="41E8D12D" w:rsidR="008E10FC" w:rsidRPr="007D2145" w:rsidRDefault="008E10FC" w:rsidP="008E10FC">
      <w:pPr>
        <w:bidi/>
        <w:rPr>
          <w:rFonts w:ascii="Traditional Arabic" w:hAnsi="Traditional Arabic" w:cs="Traditional Arabic"/>
          <w:b/>
          <w:bCs/>
          <w:color w:val="000000" w:themeColor="text1"/>
          <w:sz w:val="40"/>
          <w:szCs w:val="40"/>
          <w:rtl/>
        </w:rPr>
      </w:pPr>
      <w:r w:rsidRPr="007D2145">
        <w:rPr>
          <w:rFonts w:ascii="Traditional Arabic" w:hAnsi="Traditional Arabic" w:cs="Traditional Arabic"/>
          <w:b/>
          <w:bCs/>
          <w:color w:val="000000" w:themeColor="text1"/>
          <w:sz w:val="40"/>
          <w:szCs w:val="40"/>
          <w:rtl/>
        </w:rPr>
        <w:t>الأبعاد المعتمدة في الدراسة</w:t>
      </w:r>
      <w:r w:rsidRPr="007D2145">
        <w:rPr>
          <w:rFonts w:ascii="Traditional Arabic" w:hAnsi="Traditional Arabic" w:cs="Traditional Arabic"/>
          <w:b/>
          <w:bCs/>
          <w:color w:val="000000" w:themeColor="text1"/>
          <w:sz w:val="40"/>
          <w:szCs w:val="40"/>
        </w:rPr>
        <w:t>:</w:t>
      </w:r>
    </w:p>
    <w:p w14:paraId="3C26DD57" w14:textId="078B914B" w:rsidR="008E10FC" w:rsidRPr="007D2145" w:rsidRDefault="008E10FC">
      <w:pPr>
        <w:pStyle w:val="ListParagraph"/>
        <w:numPr>
          <w:ilvl w:val="0"/>
          <w:numId w:val="14"/>
        </w:numPr>
        <w:bidi/>
        <w:rPr>
          <w:rFonts w:ascii="Traditional Arabic" w:hAnsi="Traditional Arabic" w:cs="Traditional Arabic"/>
          <w:color w:val="000000" w:themeColor="text1"/>
          <w:sz w:val="40"/>
          <w:szCs w:val="40"/>
          <w:rtl/>
        </w:rPr>
      </w:pPr>
      <w:r w:rsidRPr="007D2145">
        <w:rPr>
          <w:rFonts w:ascii="Traditional Arabic" w:hAnsi="Traditional Arabic" w:cs="Traditional Arabic"/>
          <w:color w:val="000000" w:themeColor="text1"/>
          <w:sz w:val="40"/>
          <w:szCs w:val="40"/>
          <w:rtl/>
        </w:rPr>
        <w:t>المرونة الهيكلية</w:t>
      </w:r>
    </w:p>
    <w:p w14:paraId="1B8D4FF3" w14:textId="6EC49F6E" w:rsidR="008E10FC" w:rsidRPr="007D2145" w:rsidRDefault="008E10FC">
      <w:pPr>
        <w:pStyle w:val="ListParagraph"/>
        <w:numPr>
          <w:ilvl w:val="0"/>
          <w:numId w:val="14"/>
        </w:numPr>
        <w:bidi/>
        <w:rPr>
          <w:rFonts w:ascii="Traditional Arabic" w:hAnsi="Traditional Arabic" w:cs="Traditional Arabic"/>
          <w:color w:val="000000" w:themeColor="text1"/>
          <w:sz w:val="40"/>
          <w:szCs w:val="40"/>
          <w:rtl/>
        </w:rPr>
      </w:pPr>
      <w:r w:rsidRPr="007D2145">
        <w:rPr>
          <w:rFonts w:ascii="Traditional Arabic" w:hAnsi="Traditional Arabic" w:cs="Traditional Arabic"/>
          <w:color w:val="000000" w:themeColor="text1"/>
          <w:sz w:val="40"/>
          <w:szCs w:val="40"/>
          <w:rtl/>
        </w:rPr>
        <w:t>المرونة الاستراتيجية</w:t>
      </w:r>
    </w:p>
    <w:p w14:paraId="2D1987D6" w14:textId="3F7FE32E" w:rsidR="008E10FC" w:rsidRPr="007D2145" w:rsidRDefault="008E10FC">
      <w:pPr>
        <w:pStyle w:val="ListParagraph"/>
        <w:numPr>
          <w:ilvl w:val="0"/>
          <w:numId w:val="14"/>
        </w:numPr>
        <w:bidi/>
        <w:rPr>
          <w:rFonts w:ascii="Traditional Arabic" w:hAnsi="Traditional Arabic" w:cs="Traditional Arabic"/>
          <w:color w:val="000000" w:themeColor="text1"/>
          <w:sz w:val="40"/>
          <w:szCs w:val="40"/>
          <w:rtl/>
        </w:rPr>
      </w:pPr>
      <w:r w:rsidRPr="007D2145">
        <w:rPr>
          <w:rFonts w:ascii="Traditional Arabic" w:hAnsi="Traditional Arabic" w:cs="Traditional Arabic"/>
          <w:color w:val="000000" w:themeColor="text1"/>
          <w:sz w:val="40"/>
          <w:szCs w:val="40"/>
          <w:rtl/>
        </w:rPr>
        <w:t>المرونة التشغيلية</w:t>
      </w:r>
    </w:p>
    <w:p w14:paraId="137637C6" w14:textId="345487A8" w:rsidR="00E00F8E" w:rsidRPr="007D2145" w:rsidRDefault="008E10FC">
      <w:pPr>
        <w:pStyle w:val="ListParagraph"/>
        <w:numPr>
          <w:ilvl w:val="0"/>
          <w:numId w:val="14"/>
        </w:numPr>
        <w:bidi/>
        <w:rPr>
          <w:rFonts w:ascii="Traditional Arabic" w:hAnsi="Traditional Arabic" w:cs="Traditional Arabic"/>
          <w:color w:val="000000" w:themeColor="text1"/>
          <w:sz w:val="40"/>
          <w:szCs w:val="40"/>
        </w:rPr>
      </w:pPr>
      <w:r w:rsidRPr="007D2145">
        <w:rPr>
          <w:rFonts w:ascii="Traditional Arabic" w:hAnsi="Traditional Arabic" w:cs="Traditional Arabic"/>
          <w:color w:val="000000" w:themeColor="text1"/>
          <w:sz w:val="40"/>
          <w:szCs w:val="40"/>
          <w:rtl/>
        </w:rPr>
        <w:t>المرونة الثقافية (خاصة فيما يتعلق بالفروق الجيلية)</w:t>
      </w:r>
    </w:p>
    <w:p w14:paraId="36F2C5F2" w14:textId="719F4230" w:rsidR="00863894" w:rsidRDefault="00642311" w:rsidP="00863894">
      <w:pPr>
        <w:bidi/>
        <w:rPr>
          <w:rFonts w:ascii="Traditional Arabic" w:hAnsi="Traditional Arabic" w:cs="Traditional Arabic"/>
          <w:color w:val="000000" w:themeColor="text1"/>
          <w:sz w:val="36"/>
          <w:szCs w:val="36"/>
        </w:rPr>
      </w:pPr>
      <w:r w:rsidRPr="00642311">
        <w:rPr>
          <w:rFonts w:ascii="Traditional Arabic" w:hAnsi="Traditional Arabic" w:cs="Traditional Arabic"/>
          <w:noProof/>
          <w:color w:val="000000" w:themeColor="text1"/>
          <w:sz w:val="36"/>
          <w:szCs w:val="36"/>
          <w:rtl/>
        </w:rPr>
        <w:drawing>
          <wp:anchor distT="0" distB="0" distL="114300" distR="114300" simplePos="0" relativeHeight="251736576" behindDoc="0" locked="0" layoutInCell="1" allowOverlap="1" wp14:anchorId="340863AC" wp14:editId="29BFE0F6">
            <wp:simplePos x="0" y="0"/>
            <wp:positionH relativeFrom="column">
              <wp:posOffset>2171700</wp:posOffset>
            </wp:positionH>
            <wp:positionV relativeFrom="paragraph">
              <wp:posOffset>43180</wp:posOffset>
            </wp:positionV>
            <wp:extent cx="3886200" cy="3855720"/>
            <wp:effectExtent l="0" t="0" r="0" b="0"/>
            <wp:wrapNone/>
            <wp:docPr id="5478428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42876" name="Picture 1"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3895174" cy="3864624"/>
                    </a:xfrm>
                    <a:prstGeom prst="rect">
                      <a:avLst/>
                    </a:prstGeom>
                  </pic:spPr>
                </pic:pic>
              </a:graphicData>
            </a:graphic>
            <wp14:sizeRelH relativeFrom="page">
              <wp14:pctWidth>0</wp14:pctWidth>
            </wp14:sizeRelH>
            <wp14:sizeRelV relativeFrom="page">
              <wp14:pctHeight>0</wp14:pctHeight>
            </wp14:sizeRelV>
          </wp:anchor>
        </w:drawing>
      </w:r>
    </w:p>
    <w:p w14:paraId="5EBFF46F" w14:textId="2DFDADEE" w:rsidR="00863894" w:rsidRDefault="00863894" w:rsidP="00863894">
      <w:pPr>
        <w:bidi/>
        <w:rPr>
          <w:rFonts w:ascii="Traditional Arabic" w:hAnsi="Traditional Arabic" w:cs="Traditional Arabic"/>
          <w:color w:val="000000" w:themeColor="text1"/>
          <w:sz w:val="36"/>
          <w:szCs w:val="36"/>
        </w:rPr>
      </w:pPr>
    </w:p>
    <w:p w14:paraId="7E730CC3" w14:textId="7806441F" w:rsidR="00863894" w:rsidRDefault="00642311" w:rsidP="00863894">
      <w:pPr>
        <w:bidi/>
        <w:rPr>
          <w:rFonts w:ascii="Traditional Arabic" w:hAnsi="Traditional Arabic" w:cs="Traditional Arabic"/>
          <w:color w:val="000000" w:themeColor="text1"/>
          <w:sz w:val="36"/>
          <w:szCs w:val="36"/>
        </w:rPr>
      </w:pPr>
      <w:r>
        <w:rPr>
          <w:rFonts w:ascii="Traditional Arabic" w:hAnsi="Traditional Arabic" w:cs="Traditional Arabic"/>
          <w:noProof/>
          <w:color w:val="000000" w:themeColor="text1"/>
          <w:sz w:val="36"/>
          <w:szCs w:val="36"/>
          <w:rtl/>
          <w:lang w:val="ar-SA"/>
        </w:rPr>
        <mc:AlternateContent>
          <mc:Choice Requires="wps">
            <w:drawing>
              <wp:anchor distT="0" distB="0" distL="114300" distR="114300" simplePos="0" relativeHeight="251735552" behindDoc="0" locked="0" layoutInCell="1" allowOverlap="1" wp14:anchorId="5DACFBEF" wp14:editId="6A854061">
                <wp:simplePos x="0" y="0"/>
                <wp:positionH relativeFrom="column">
                  <wp:posOffset>-640080</wp:posOffset>
                </wp:positionH>
                <wp:positionV relativeFrom="paragraph">
                  <wp:posOffset>222885</wp:posOffset>
                </wp:positionV>
                <wp:extent cx="2754630" cy="1043940"/>
                <wp:effectExtent l="57150" t="38100" r="83820" b="99060"/>
                <wp:wrapNone/>
                <wp:docPr id="1643582717" name="Rectangle: Rounded Corners 16"/>
                <wp:cNvGraphicFramePr/>
                <a:graphic xmlns:a="http://schemas.openxmlformats.org/drawingml/2006/main">
                  <a:graphicData uri="http://schemas.microsoft.com/office/word/2010/wordprocessingShape">
                    <wps:wsp>
                      <wps:cNvSpPr/>
                      <wps:spPr>
                        <a:xfrm>
                          <a:off x="0" y="0"/>
                          <a:ext cx="2754630" cy="10439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66B7EF3" w14:textId="0534938F" w:rsidR="00863894" w:rsidRDefault="00863894" w:rsidP="00863894">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الوسيط</w:t>
                            </w:r>
                          </w:p>
                          <w:p w14:paraId="74F21534" w14:textId="1F33118A" w:rsidR="00863894" w:rsidRPr="006E0088" w:rsidRDefault="00863894" w:rsidP="00863894">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المرونة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ACFBEF" id="_x0000_s1031" style="position:absolute;left:0;text-align:left;margin-left:-50.4pt;margin-top:17.55pt;width:216.9pt;height:82.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" fillcolor="#a7bfde [1620]" strokecolor="#4579b8 [3044]">
                <v:fill color2="#e4ecf5 [500]" rotate="t" angle="180" colors="0 #a3c4ff;22938f #bfd5ff;1 #e5eeff" focus="100%" type="gradient"/>
                <v:shadow on="t" color="black" opacity="24903f" origin=",.5" offset="0,.55556mm"/>
                <v:textbox>
                  <w:txbxContent>
                    <w:p w14:paraId="566B7EF3" w14:textId="0534938F" w:rsidR="00863894" w:rsidRDefault="00863894" w:rsidP="00863894">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الوسيط</w:t>
                      </w:r>
                    </w:p>
                    <w:p w14:paraId="74F21534" w14:textId="1F33118A" w:rsidR="00863894" w:rsidRPr="006E0088" w:rsidRDefault="00863894" w:rsidP="00863894">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المرونة التنظيمية</w:t>
                      </w:r>
                    </w:p>
                  </w:txbxContent>
                </v:textbox>
              </v:roundrect>
            </w:pict>
          </mc:Fallback>
        </mc:AlternateContent>
      </w:r>
    </w:p>
    <w:p w14:paraId="6784D5EA" w14:textId="33F32202" w:rsidR="00863894" w:rsidRDefault="00863894" w:rsidP="00863894">
      <w:pPr>
        <w:bidi/>
        <w:rPr>
          <w:rFonts w:ascii="Traditional Arabic" w:hAnsi="Traditional Arabic" w:cs="Traditional Arabic"/>
          <w:color w:val="000000" w:themeColor="text1"/>
          <w:sz w:val="36"/>
          <w:szCs w:val="36"/>
        </w:rPr>
      </w:pPr>
    </w:p>
    <w:p w14:paraId="5EDD12F9" w14:textId="77777777" w:rsidR="00863894" w:rsidRDefault="00863894" w:rsidP="00863894">
      <w:pPr>
        <w:bidi/>
        <w:rPr>
          <w:rFonts w:ascii="Traditional Arabic" w:hAnsi="Traditional Arabic" w:cs="Traditional Arabic"/>
          <w:color w:val="000000" w:themeColor="text1"/>
          <w:sz w:val="36"/>
          <w:szCs w:val="36"/>
        </w:rPr>
      </w:pPr>
    </w:p>
    <w:p w14:paraId="1030C4DA" w14:textId="0C31E988" w:rsidR="00863894" w:rsidRPr="004223F4" w:rsidRDefault="00642311" w:rsidP="00642311">
      <w:pPr>
        <w:tabs>
          <w:tab w:val="left" w:pos="5906"/>
        </w:tabs>
        <w:bidi/>
        <w:rPr>
          <w:rFonts w:ascii="Traditional Arabic" w:hAnsi="Traditional Arabic" w:cs="Traditional Arabic"/>
          <w:b/>
          <w:bCs/>
          <w:color w:val="000000" w:themeColor="text1"/>
          <w:sz w:val="30"/>
          <w:szCs w:val="30"/>
        </w:rPr>
      </w:pPr>
      <w:r>
        <w:rPr>
          <w:rFonts w:ascii="Traditional Arabic" w:hAnsi="Traditional Arabic" w:cs="Traditional Arabic"/>
          <w:color w:val="000000" w:themeColor="text1"/>
          <w:sz w:val="36"/>
          <w:szCs w:val="36"/>
          <w:rtl/>
        </w:rPr>
        <w:tab/>
      </w:r>
      <w:r w:rsidRPr="004223F4">
        <w:rPr>
          <w:rFonts w:ascii="Traditional Arabic" w:hAnsi="Traditional Arabic" w:cs="Traditional Arabic" w:hint="cs"/>
          <w:b/>
          <w:bCs/>
          <w:color w:val="000000" w:themeColor="text1"/>
          <w:sz w:val="30"/>
          <w:szCs w:val="30"/>
          <w:rtl/>
        </w:rPr>
        <w:t>الشكل من إعداد الباحث</w:t>
      </w:r>
    </w:p>
    <w:p w14:paraId="29AAA120" w14:textId="77777777" w:rsidR="00863894" w:rsidRDefault="00863894" w:rsidP="00863894">
      <w:pPr>
        <w:bidi/>
        <w:rPr>
          <w:rFonts w:ascii="Traditional Arabic" w:hAnsi="Traditional Arabic" w:cs="Traditional Arabic"/>
          <w:color w:val="000000" w:themeColor="text1"/>
          <w:sz w:val="36"/>
          <w:szCs w:val="36"/>
        </w:rPr>
      </w:pPr>
    </w:p>
    <w:p w14:paraId="0D431461" w14:textId="77777777" w:rsidR="00863894" w:rsidRDefault="00863894" w:rsidP="00863894">
      <w:pPr>
        <w:bidi/>
        <w:jc w:val="center"/>
        <w:rPr>
          <w:rFonts w:ascii="Traditional Arabic" w:hAnsi="Traditional Arabic" w:cs="Traditional Arabic"/>
          <w:b/>
          <w:bCs/>
          <w:color w:val="000000" w:themeColor="text1"/>
          <w:sz w:val="36"/>
          <w:szCs w:val="36"/>
        </w:rPr>
      </w:pPr>
    </w:p>
    <w:p w14:paraId="5AD998D9" w14:textId="77777777" w:rsidR="00863894" w:rsidRDefault="00863894" w:rsidP="00863894">
      <w:pPr>
        <w:bidi/>
        <w:jc w:val="center"/>
        <w:rPr>
          <w:rFonts w:ascii="Traditional Arabic" w:hAnsi="Traditional Arabic" w:cs="Traditional Arabic"/>
          <w:b/>
          <w:bCs/>
          <w:color w:val="000000" w:themeColor="text1"/>
          <w:sz w:val="36"/>
          <w:szCs w:val="36"/>
          <w:rtl/>
        </w:rPr>
      </w:pPr>
    </w:p>
    <w:p w14:paraId="28AB1C48" w14:textId="68C9AD13" w:rsidR="00863894" w:rsidRPr="007D2145" w:rsidRDefault="00863894" w:rsidP="008D5211">
      <w:pPr>
        <w:shd w:val="clear" w:color="auto" w:fill="F2F2F2" w:themeFill="background1" w:themeFillShade="F2"/>
        <w:bidi/>
        <w:jc w:val="center"/>
        <w:rPr>
          <w:rFonts w:ascii="Traditional Arabic" w:hAnsi="Traditional Arabic" w:cs="Traditional Arabic"/>
          <w:b/>
          <w:bCs/>
          <w:color w:val="000000" w:themeColor="text1"/>
          <w:sz w:val="40"/>
          <w:szCs w:val="40"/>
          <w:highlight w:val="lightGray"/>
          <w:rtl/>
        </w:rPr>
      </w:pPr>
      <w:r w:rsidRPr="007D2145">
        <w:rPr>
          <w:rFonts w:ascii="Traditional Arabic" w:hAnsi="Traditional Arabic" w:cs="Traditional Arabic"/>
          <w:b/>
          <w:bCs/>
          <w:color w:val="000000" w:themeColor="text1"/>
          <w:sz w:val="40"/>
          <w:szCs w:val="40"/>
          <w:rtl/>
        </w:rPr>
        <w:lastRenderedPageBreak/>
        <w:t>الجدول رقم (</w:t>
      </w:r>
      <w:r w:rsidRPr="007D2145">
        <w:rPr>
          <w:rFonts w:ascii="Traditional Arabic" w:hAnsi="Traditional Arabic" w:cs="Traditional Arabic"/>
          <w:b/>
          <w:bCs/>
          <w:color w:val="000000" w:themeColor="text1"/>
          <w:sz w:val="40"/>
          <w:szCs w:val="40"/>
        </w:rPr>
        <w:t>2</w:t>
      </w:r>
      <w:r w:rsidRPr="007D2145">
        <w:rPr>
          <w:rFonts w:ascii="Traditional Arabic" w:hAnsi="Traditional Arabic" w:cs="Traditional Arabic"/>
          <w:b/>
          <w:bCs/>
          <w:color w:val="000000" w:themeColor="text1"/>
          <w:sz w:val="40"/>
          <w:szCs w:val="40"/>
          <w:rtl/>
        </w:rPr>
        <w:t>): الأبعاد المعتمدة لمتغير "</w:t>
      </w:r>
      <w:r w:rsidRPr="007D2145">
        <w:rPr>
          <w:rFonts w:ascii="Traditional Arabic" w:hAnsi="Traditional Arabic" w:cs="Traditional Arabic" w:hint="cs"/>
          <w:b/>
          <w:bCs/>
          <w:color w:val="000000" w:themeColor="text1"/>
          <w:sz w:val="40"/>
          <w:szCs w:val="40"/>
          <w:rtl/>
        </w:rPr>
        <w:t>المرونة التنظيمية</w:t>
      </w:r>
      <w:r w:rsidRPr="007D2145">
        <w:rPr>
          <w:rFonts w:ascii="Traditional Arabic" w:hAnsi="Traditional Arabic" w:cs="Traditional Arabic"/>
          <w:b/>
          <w:bCs/>
          <w:color w:val="000000" w:themeColor="text1"/>
          <w:sz w:val="40"/>
          <w:szCs w:val="40"/>
          <w:rtl/>
        </w:rPr>
        <w:t>" في نموذج الدراسة</w:t>
      </w:r>
    </w:p>
    <w:tbl>
      <w:tblPr>
        <w:tblStyle w:val="TableGrid"/>
        <w:bidiVisual/>
        <w:tblW w:w="0" w:type="auto"/>
        <w:tblLook w:val="04A0" w:firstRow="1" w:lastRow="0" w:firstColumn="1" w:lastColumn="0" w:noHBand="0" w:noVBand="1"/>
      </w:tblPr>
      <w:tblGrid>
        <w:gridCol w:w="1809"/>
        <w:gridCol w:w="2173"/>
        <w:gridCol w:w="1672"/>
        <w:gridCol w:w="2642"/>
      </w:tblGrid>
      <w:tr w:rsidR="00605154" w14:paraId="7FEE3D6C" w14:textId="77777777" w:rsidTr="008511E4">
        <w:trPr>
          <w:trHeight w:val="1214"/>
        </w:trPr>
        <w:tc>
          <w:tcPr>
            <w:tcW w:w="0" w:type="auto"/>
            <w:shd w:val="clear" w:color="auto" w:fill="008080"/>
          </w:tcPr>
          <w:p w14:paraId="5FD763B2" w14:textId="77777777" w:rsidR="00863894" w:rsidRPr="007A7EB7" w:rsidRDefault="00863894" w:rsidP="00863894">
            <w:pPr>
              <w:bidi/>
              <w:rPr>
                <w:rFonts w:ascii="Traditional Arabic" w:hAnsi="Traditional Arabic" w:cs="Traditional Arabic"/>
                <w:b/>
                <w:bCs/>
                <w:color w:val="FFFFFF" w:themeColor="background1"/>
                <w:sz w:val="24"/>
                <w:szCs w:val="24"/>
              </w:rPr>
            </w:pPr>
            <w:r w:rsidRPr="007A7EB7">
              <w:rPr>
                <w:rFonts w:ascii="Traditional Arabic" w:hAnsi="Traditional Arabic" w:cs="Traditional Arabic"/>
                <w:b/>
                <w:bCs/>
                <w:color w:val="FFFFFF" w:themeColor="background1"/>
                <w:sz w:val="24"/>
                <w:szCs w:val="24"/>
                <w:rtl/>
              </w:rPr>
              <w:tab/>
            </w:r>
          </w:p>
          <w:p w14:paraId="0F3E9272" w14:textId="65188F42" w:rsidR="008E10FC" w:rsidRPr="007A7EB7" w:rsidRDefault="00863894" w:rsidP="00863894">
            <w:pPr>
              <w:bidi/>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 xml:space="preserve">الباحث/ </w:t>
            </w:r>
            <w:r w:rsidRPr="00165645">
              <w:rPr>
                <w:rFonts w:ascii="Traditional Arabic" w:hAnsi="Traditional Arabic" w:cs="Traditional Arabic"/>
                <w:b/>
                <w:bCs/>
                <w:color w:val="FFFFFF" w:themeColor="background1"/>
                <w:sz w:val="24"/>
                <w:szCs w:val="24"/>
                <w:rtl/>
              </w:rPr>
              <w:t>السنة</w:t>
            </w:r>
          </w:p>
        </w:tc>
        <w:tc>
          <w:tcPr>
            <w:tcW w:w="0" w:type="auto"/>
            <w:shd w:val="clear" w:color="auto" w:fill="008080"/>
          </w:tcPr>
          <w:p w14:paraId="6E84CDB8" w14:textId="7DF870F7" w:rsidR="008E10FC" w:rsidRPr="007A7EB7" w:rsidRDefault="00863894" w:rsidP="008511E4">
            <w:pPr>
              <w:bidi/>
              <w:jc w:val="center"/>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الأبعاد المستخدمة في الدراسة السابقة</w:t>
            </w:r>
          </w:p>
        </w:tc>
        <w:tc>
          <w:tcPr>
            <w:tcW w:w="0" w:type="auto"/>
            <w:shd w:val="clear" w:color="auto" w:fill="008080"/>
          </w:tcPr>
          <w:p w14:paraId="77D4EF6C" w14:textId="29232A60" w:rsidR="008E10FC" w:rsidRPr="007A7EB7" w:rsidRDefault="00863894" w:rsidP="008511E4">
            <w:pPr>
              <w:bidi/>
              <w:jc w:val="center"/>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الأبعاد التي تم تبنيها في الدراسة الحالية</w:t>
            </w:r>
          </w:p>
        </w:tc>
        <w:tc>
          <w:tcPr>
            <w:tcW w:w="0" w:type="auto"/>
            <w:shd w:val="clear" w:color="auto" w:fill="008080"/>
          </w:tcPr>
          <w:p w14:paraId="6781FD7E" w14:textId="451D74AD" w:rsidR="00863894" w:rsidRPr="007A7EB7" w:rsidRDefault="00863894" w:rsidP="008511E4">
            <w:pPr>
              <w:bidi/>
              <w:jc w:val="center"/>
              <w:rPr>
                <w:rFonts w:ascii="Traditional Arabic" w:hAnsi="Traditional Arabic" w:cs="Traditional Arabic"/>
                <w:b/>
                <w:bCs/>
                <w:color w:val="FFFFFF" w:themeColor="background1"/>
                <w:sz w:val="24"/>
                <w:szCs w:val="24"/>
              </w:rPr>
            </w:pPr>
          </w:p>
          <w:p w14:paraId="3EF1EB82" w14:textId="00E6BE64" w:rsidR="008E10FC" w:rsidRPr="007A7EB7" w:rsidRDefault="00863894" w:rsidP="008511E4">
            <w:pPr>
              <w:bidi/>
              <w:jc w:val="center"/>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سبب اختيار هذه الأبعاد</w:t>
            </w:r>
          </w:p>
        </w:tc>
      </w:tr>
      <w:tr w:rsidR="00696291" w14:paraId="6B9D093D" w14:textId="77777777" w:rsidTr="008511E4">
        <w:trPr>
          <w:trHeight w:val="1313"/>
          <w:hidden/>
        </w:trPr>
        <w:tc>
          <w:tcPr>
            <w:tcW w:w="0" w:type="auto"/>
          </w:tcPr>
          <w:p w14:paraId="515A2FD6" w14:textId="77777777" w:rsidR="008E10FC" w:rsidRPr="00984F5C" w:rsidRDefault="008E10FC" w:rsidP="00984F5C">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E10FC" w:rsidRPr="00984F5C" w14:paraId="2BA1A2C0" w14:textId="77777777" w:rsidTr="008E10FC">
              <w:trPr>
                <w:tblCellSpacing w:w="15" w:type="dxa"/>
              </w:trPr>
              <w:tc>
                <w:tcPr>
                  <w:tcW w:w="0" w:type="auto"/>
                  <w:vAlign w:val="center"/>
                  <w:hideMark/>
                </w:tcPr>
                <w:p w14:paraId="0BEA03D4" w14:textId="77777777" w:rsidR="008E10FC" w:rsidRPr="00984F5C" w:rsidRDefault="008E10FC" w:rsidP="00984F5C">
                  <w:pPr>
                    <w:bidi/>
                    <w:jc w:val="right"/>
                    <w:rPr>
                      <w:rFonts w:ascii="Traditional Arabic" w:hAnsi="Traditional Arabic" w:cs="Traditional Arabic"/>
                      <w:b/>
                      <w:bCs/>
                      <w:color w:val="000000" w:themeColor="text1"/>
                      <w:sz w:val="24"/>
                      <w:szCs w:val="24"/>
                    </w:rPr>
                  </w:pPr>
                </w:p>
              </w:tc>
            </w:tr>
          </w:tbl>
          <w:p w14:paraId="4A8BF6BA" w14:textId="33453BAD" w:rsidR="008E10FC" w:rsidRPr="00984F5C" w:rsidRDefault="007A7EB7" w:rsidP="00984F5C">
            <w:pPr>
              <w:bidi/>
              <w:jc w:val="right"/>
              <w:rPr>
                <w:rFonts w:ascii="Traditional Arabic" w:hAnsi="Traditional Arabic" w:cs="Traditional Arabic"/>
                <w:b/>
                <w:bCs/>
                <w:color w:val="000000" w:themeColor="text1"/>
                <w:sz w:val="24"/>
                <w:szCs w:val="24"/>
                <w:rtl/>
              </w:rPr>
            </w:pPr>
            <w:r w:rsidRPr="00984F5C">
              <w:rPr>
                <w:rFonts w:ascii="Traditional Arabic" w:hAnsi="Traditional Arabic" w:cs="Traditional Arabic"/>
                <w:b/>
                <w:bCs/>
                <w:color w:val="000000" w:themeColor="text1"/>
                <w:sz w:val="24"/>
                <w:szCs w:val="24"/>
                <w:rtl/>
              </w:rPr>
              <w:t>(</w:t>
            </w:r>
            <w:r w:rsidRPr="00984F5C">
              <w:rPr>
                <w:rFonts w:ascii="Traditional Arabic" w:hAnsi="Traditional Arabic" w:cs="Traditional Arabic"/>
                <w:b/>
                <w:bCs/>
                <w:color w:val="000000" w:themeColor="text1"/>
                <w:sz w:val="24"/>
                <w:szCs w:val="24"/>
              </w:rPr>
              <w:t>Dajani ,2022</w:t>
            </w:r>
            <w:r w:rsidRPr="00984F5C">
              <w:rPr>
                <w:rFonts w:ascii="Traditional Arabic" w:hAnsi="Traditional Arabic" w:cs="Traditional Arabic"/>
                <w:b/>
                <w:bCs/>
                <w:color w:val="000000" w:themeColor="text1"/>
                <w:sz w:val="24"/>
                <w:szCs w:val="24"/>
                <w:rtl/>
              </w:rPr>
              <w:t>)</w:t>
            </w:r>
          </w:p>
        </w:tc>
        <w:tc>
          <w:tcPr>
            <w:tcW w:w="0" w:type="auto"/>
          </w:tcPr>
          <w:p w14:paraId="5835A377" w14:textId="77777777" w:rsidR="00327C79" w:rsidRPr="00984F5C" w:rsidRDefault="00327C79" w:rsidP="0069629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984F5C" w14:paraId="7FCD823A" w14:textId="77777777" w:rsidTr="00327C79">
              <w:trPr>
                <w:tblCellSpacing w:w="15" w:type="dxa"/>
              </w:trPr>
              <w:tc>
                <w:tcPr>
                  <w:tcW w:w="0" w:type="auto"/>
                  <w:vAlign w:val="center"/>
                  <w:hideMark/>
                </w:tcPr>
                <w:p w14:paraId="1CCD01DF" w14:textId="77777777" w:rsidR="00327C79" w:rsidRPr="00984F5C" w:rsidRDefault="00327C79" w:rsidP="00696291">
                  <w:pPr>
                    <w:bidi/>
                    <w:rPr>
                      <w:rFonts w:ascii="Traditional Arabic" w:hAnsi="Traditional Arabic" w:cs="Traditional Arabic"/>
                      <w:color w:val="000000" w:themeColor="text1"/>
                      <w:sz w:val="24"/>
                      <w:szCs w:val="24"/>
                    </w:rPr>
                  </w:pPr>
                </w:p>
              </w:tc>
            </w:tr>
          </w:tbl>
          <w:p w14:paraId="76852378" w14:textId="2982F757" w:rsidR="008E10FC" w:rsidRPr="00984F5C" w:rsidRDefault="007A7EB7" w:rsidP="00696291">
            <w:pPr>
              <w:bidi/>
              <w:rPr>
                <w:rFonts w:ascii="Traditional Arabic" w:hAnsi="Traditional Arabic" w:cs="Traditional Arabic"/>
                <w:color w:val="000000" w:themeColor="text1"/>
                <w:sz w:val="24"/>
                <w:szCs w:val="24"/>
                <w:rtl/>
              </w:rPr>
            </w:pPr>
            <w:r w:rsidRPr="00984F5C">
              <w:rPr>
                <w:rFonts w:ascii="Traditional Arabic" w:hAnsi="Traditional Arabic" w:cs="Traditional Arabic"/>
                <w:color w:val="000000" w:themeColor="text1"/>
                <w:sz w:val="24"/>
                <w:szCs w:val="24"/>
                <w:rtl/>
              </w:rPr>
              <w:t>القيادة التكيفية – إدارة التغيير – المرونة التنظيمية</w:t>
            </w:r>
          </w:p>
        </w:tc>
        <w:tc>
          <w:tcPr>
            <w:tcW w:w="0" w:type="auto"/>
          </w:tcPr>
          <w:p w14:paraId="2B4603B9" w14:textId="77777777" w:rsidR="00327C79" w:rsidRPr="00984F5C" w:rsidRDefault="00327C79" w:rsidP="00984F5C">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984F5C" w14:paraId="634C5CDE" w14:textId="77777777" w:rsidTr="00327C79">
              <w:trPr>
                <w:tblCellSpacing w:w="15" w:type="dxa"/>
              </w:trPr>
              <w:tc>
                <w:tcPr>
                  <w:tcW w:w="0" w:type="auto"/>
                  <w:vAlign w:val="center"/>
                  <w:hideMark/>
                </w:tcPr>
                <w:p w14:paraId="38099956" w14:textId="77777777" w:rsidR="00327C79" w:rsidRPr="00984F5C" w:rsidRDefault="00327C79" w:rsidP="00984F5C">
                  <w:pPr>
                    <w:bidi/>
                    <w:jc w:val="center"/>
                    <w:rPr>
                      <w:rFonts w:ascii="Traditional Arabic" w:hAnsi="Traditional Arabic" w:cs="Traditional Arabic"/>
                      <w:b/>
                      <w:bCs/>
                      <w:color w:val="000000" w:themeColor="text1"/>
                      <w:sz w:val="24"/>
                      <w:szCs w:val="24"/>
                    </w:rPr>
                  </w:pPr>
                </w:p>
              </w:tc>
            </w:tr>
          </w:tbl>
          <w:p w14:paraId="6CAEB3FE" w14:textId="00433E24" w:rsidR="008E10FC" w:rsidRPr="00984F5C" w:rsidRDefault="007A7EB7" w:rsidP="00984F5C">
            <w:pPr>
              <w:bidi/>
              <w:jc w:val="center"/>
              <w:rPr>
                <w:rFonts w:ascii="Traditional Arabic" w:hAnsi="Traditional Arabic" w:cs="Traditional Arabic"/>
                <w:b/>
                <w:bCs/>
                <w:color w:val="000000" w:themeColor="text1"/>
                <w:sz w:val="24"/>
                <w:szCs w:val="24"/>
                <w:rtl/>
              </w:rPr>
            </w:pPr>
            <w:r w:rsidRPr="00984F5C">
              <w:rPr>
                <w:rFonts w:ascii="Traditional Arabic" w:hAnsi="Traditional Arabic" w:cs="Traditional Arabic"/>
                <w:b/>
                <w:bCs/>
                <w:color w:val="000000" w:themeColor="text1"/>
                <w:sz w:val="24"/>
                <w:szCs w:val="24"/>
                <w:rtl/>
              </w:rPr>
              <w:t>المرونة الاستراتيجية</w:t>
            </w:r>
          </w:p>
        </w:tc>
        <w:tc>
          <w:tcPr>
            <w:tcW w:w="0" w:type="auto"/>
          </w:tcPr>
          <w:p w14:paraId="053C0BCA" w14:textId="513336CC" w:rsidR="008E10FC" w:rsidRPr="00984F5C" w:rsidRDefault="007A7EB7" w:rsidP="008E10FC">
            <w:pPr>
              <w:bidi/>
              <w:rPr>
                <w:rFonts w:ascii="Traditional Arabic" w:hAnsi="Traditional Arabic" w:cs="Traditional Arabic"/>
                <w:color w:val="000000" w:themeColor="text1"/>
                <w:sz w:val="24"/>
                <w:szCs w:val="24"/>
                <w:rtl/>
              </w:rPr>
            </w:pPr>
            <w:r w:rsidRPr="00984F5C">
              <w:rPr>
                <w:rFonts w:ascii="Traditional Arabic" w:hAnsi="Traditional Arabic" w:cs="Traditional Arabic"/>
                <w:color w:val="000000" w:themeColor="text1"/>
                <w:sz w:val="24"/>
                <w:szCs w:val="24"/>
                <w:rtl/>
              </w:rPr>
              <w:t>لأنها تعبّر عن قدرة القادة على تعديل الاتجاهات والخطط بسرعة وفقاً للمتغيرات المؤسسية</w:t>
            </w:r>
          </w:p>
        </w:tc>
      </w:tr>
      <w:tr w:rsidR="00696291" w14:paraId="654FDF3D" w14:textId="77777777" w:rsidTr="008511E4">
        <w:trPr>
          <w:trHeight w:val="1241"/>
          <w:hidden/>
        </w:trPr>
        <w:tc>
          <w:tcPr>
            <w:tcW w:w="0" w:type="auto"/>
          </w:tcPr>
          <w:p w14:paraId="006D13D0" w14:textId="77777777" w:rsidR="00327C79" w:rsidRPr="008D36A9" w:rsidRDefault="00327C79" w:rsidP="00165645">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D36A9" w14:paraId="04FFF39D" w14:textId="77777777" w:rsidTr="00327C79">
              <w:trPr>
                <w:tblCellSpacing w:w="15" w:type="dxa"/>
              </w:trPr>
              <w:tc>
                <w:tcPr>
                  <w:tcW w:w="0" w:type="auto"/>
                  <w:vAlign w:val="center"/>
                  <w:hideMark/>
                </w:tcPr>
                <w:p w14:paraId="739DBA46" w14:textId="77777777" w:rsidR="00327C79" w:rsidRPr="008D36A9" w:rsidRDefault="00327C79" w:rsidP="00165645">
                  <w:pPr>
                    <w:bidi/>
                    <w:jc w:val="right"/>
                    <w:rPr>
                      <w:rFonts w:ascii="Traditional Arabic" w:hAnsi="Traditional Arabic" w:cs="Traditional Arabic"/>
                      <w:b/>
                      <w:bCs/>
                      <w:color w:val="000000" w:themeColor="text1"/>
                      <w:sz w:val="24"/>
                      <w:szCs w:val="24"/>
                    </w:rPr>
                  </w:pPr>
                </w:p>
              </w:tc>
            </w:tr>
          </w:tbl>
          <w:p w14:paraId="74664568" w14:textId="390C9E88" w:rsidR="00327C79" w:rsidRPr="008D36A9" w:rsidRDefault="00165645" w:rsidP="00165645">
            <w:pPr>
              <w:bidi/>
              <w:jc w:val="right"/>
              <w:rPr>
                <w:rFonts w:ascii="Traditional Arabic" w:hAnsi="Traditional Arabic" w:cs="Traditional Arabic"/>
                <w:b/>
                <w:bCs/>
                <w:color w:val="000000" w:themeColor="text1"/>
                <w:sz w:val="24"/>
                <w:szCs w:val="24"/>
              </w:rPr>
            </w:pPr>
            <w:r w:rsidRPr="008D36A9">
              <w:rPr>
                <w:rFonts w:ascii="Traditional Arabic" w:hAnsi="Traditional Arabic" w:cs="Traditional Arabic"/>
                <w:b/>
                <w:bCs/>
                <w:color w:val="000000" w:themeColor="text1"/>
                <w:sz w:val="24"/>
                <w:szCs w:val="24"/>
                <w:rtl/>
              </w:rPr>
              <w:t>(</w:t>
            </w:r>
            <w:r w:rsidRPr="008D36A9">
              <w:rPr>
                <w:rFonts w:ascii="Traditional Arabic" w:hAnsi="Traditional Arabic" w:cs="Traditional Arabic"/>
                <w:b/>
                <w:bCs/>
                <w:color w:val="000000" w:themeColor="text1"/>
                <w:sz w:val="24"/>
                <w:szCs w:val="24"/>
              </w:rPr>
              <w:t>Saraswathi et al. 2023</w:t>
            </w:r>
            <w:r w:rsidRPr="008D36A9">
              <w:rPr>
                <w:rFonts w:ascii="Traditional Arabic" w:hAnsi="Traditional Arabic" w:cs="Traditional Arabic"/>
                <w:b/>
                <w:bCs/>
                <w:color w:val="000000" w:themeColor="text1"/>
                <w:sz w:val="24"/>
                <w:szCs w:val="24"/>
                <w:rtl/>
              </w:rPr>
              <w:t>)</w:t>
            </w:r>
          </w:p>
        </w:tc>
        <w:tc>
          <w:tcPr>
            <w:tcW w:w="0" w:type="auto"/>
          </w:tcPr>
          <w:p w14:paraId="1CB2D064" w14:textId="77777777" w:rsidR="00327C79" w:rsidRPr="008D36A9"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D36A9" w14:paraId="4FC729DD" w14:textId="77777777" w:rsidTr="00327C79">
              <w:trPr>
                <w:tblCellSpacing w:w="15" w:type="dxa"/>
              </w:trPr>
              <w:tc>
                <w:tcPr>
                  <w:tcW w:w="0" w:type="auto"/>
                  <w:vAlign w:val="center"/>
                  <w:hideMark/>
                </w:tcPr>
                <w:p w14:paraId="12F157EF" w14:textId="77777777" w:rsidR="00327C79" w:rsidRPr="008D36A9" w:rsidRDefault="00327C79" w:rsidP="00327C79">
                  <w:pPr>
                    <w:bidi/>
                    <w:rPr>
                      <w:rFonts w:ascii="Traditional Arabic" w:hAnsi="Traditional Arabic" w:cs="Traditional Arabic"/>
                      <w:color w:val="000000" w:themeColor="text1"/>
                      <w:sz w:val="24"/>
                      <w:szCs w:val="24"/>
                    </w:rPr>
                  </w:pPr>
                </w:p>
              </w:tc>
            </w:tr>
          </w:tbl>
          <w:p w14:paraId="128189B1" w14:textId="60174276" w:rsidR="00327C79" w:rsidRPr="008D36A9" w:rsidRDefault="00165645" w:rsidP="00327C79">
            <w:pPr>
              <w:bidi/>
              <w:rPr>
                <w:rFonts w:ascii="Traditional Arabic" w:hAnsi="Traditional Arabic" w:cs="Traditional Arabic"/>
                <w:color w:val="000000" w:themeColor="text1"/>
                <w:sz w:val="24"/>
                <w:szCs w:val="24"/>
                <w:rtl/>
              </w:rPr>
            </w:pPr>
            <w:r w:rsidRPr="008D36A9">
              <w:rPr>
                <w:rFonts w:ascii="Traditional Arabic" w:hAnsi="Traditional Arabic" w:cs="Traditional Arabic"/>
                <w:color w:val="000000" w:themeColor="text1"/>
                <w:sz w:val="24"/>
                <w:szCs w:val="24"/>
                <w:rtl/>
              </w:rPr>
              <w:t>القيادة التكيفية – القيادة التحويلية – الأداء المؤسسي</w:t>
            </w:r>
          </w:p>
        </w:tc>
        <w:tc>
          <w:tcPr>
            <w:tcW w:w="0" w:type="auto"/>
          </w:tcPr>
          <w:p w14:paraId="46C519E0" w14:textId="77777777" w:rsidR="00327C79" w:rsidRPr="00696291" w:rsidRDefault="00327C79" w:rsidP="008D36A9">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17CAA985" w14:textId="77777777" w:rsidTr="00327C79">
              <w:trPr>
                <w:tblCellSpacing w:w="15" w:type="dxa"/>
              </w:trPr>
              <w:tc>
                <w:tcPr>
                  <w:tcW w:w="0" w:type="auto"/>
                  <w:vAlign w:val="center"/>
                  <w:hideMark/>
                </w:tcPr>
                <w:p w14:paraId="127E713B" w14:textId="77777777" w:rsidR="00327C79" w:rsidRPr="00696291" w:rsidRDefault="00327C79" w:rsidP="008D36A9">
                  <w:pPr>
                    <w:bidi/>
                    <w:jc w:val="center"/>
                    <w:rPr>
                      <w:rFonts w:ascii="Traditional Arabic" w:hAnsi="Traditional Arabic" w:cs="Traditional Arabic"/>
                      <w:b/>
                      <w:bCs/>
                      <w:color w:val="000000" w:themeColor="text1"/>
                      <w:sz w:val="24"/>
                      <w:szCs w:val="24"/>
                    </w:rPr>
                  </w:pPr>
                </w:p>
              </w:tc>
            </w:tr>
          </w:tbl>
          <w:p w14:paraId="0E8BF5CA" w14:textId="21F841A6" w:rsidR="00327C79" w:rsidRPr="00696291" w:rsidRDefault="00165645" w:rsidP="008D36A9">
            <w:pPr>
              <w:bidi/>
              <w:jc w:val="center"/>
              <w:rPr>
                <w:rFonts w:ascii="Traditional Arabic" w:hAnsi="Traditional Arabic" w:cs="Traditional Arabic"/>
                <w:b/>
                <w:bCs/>
                <w:color w:val="000000" w:themeColor="text1"/>
                <w:sz w:val="24"/>
                <w:szCs w:val="24"/>
                <w:rtl/>
              </w:rPr>
            </w:pPr>
            <w:r w:rsidRPr="00696291">
              <w:rPr>
                <w:rFonts w:ascii="Traditional Arabic" w:hAnsi="Traditional Arabic" w:cs="Traditional Arabic"/>
                <w:b/>
                <w:bCs/>
                <w:color w:val="000000" w:themeColor="text1"/>
                <w:sz w:val="24"/>
                <w:szCs w:val="24"/>
                <w:rtl/>
              </w:rPr>
              <w:t>المرونة الهيكلية</w:t>
            </w:r>
          </w:p>
        </w:tc>
        <w:tc>
          <w:tcPr>
            <w:tcW w:w="0" w:type="auto"/>
          </w:tcPr>
          <w:p w14:paraId="725ED680" w14:textId="77777777" w:rsidR="00327C79" w:rsidRPr="008D36A9"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D36A9" w14:paraId="36E709BA" w14:textId="77777777" w:rsidTr="00327C79">
              <w:trPr>
                <w:tblCellSpacing w:w="15" w:type="dxa"/>
              </w:trPr>
              <w:tc>
                <w:tcPr>
                  <w:tcW w:w="0" w:type="auto"/>
                  <w:vAlign w:val="center"/>
                  <w:hideMark/>
                </w:tcPr>
                <w:p w14:paraId="3B57EB34" w14:textId="77777777" w:rsidR="00327C79" w:rsidRPr="008D36A9" w:rsidRDefault="00327C79" w:rsidP="00327C79">
                  <w:pPr>
                    <w:bidi/>
                    <w:rPr>
                      <w:rFonts w:ascii="Traditional Arabic" w:hAnsi="Traditional Arabic" w:cs="Traditional Arabic"/>
                      <w:color w:val="000000" w:themeColor="text1"/>
                      <w:sz w:val="24"/>
                      <w:szCs w:val="24"/>
                    </w:rPr>
                  </w:pPr>
                </w:p>
              </w:tc>
            </w:tr>
          </w:tbl>
          <w:p w14:paraId="2A60F97C" w14:textId="64FB2B20" w:rsidR="00327C79" w:rsidRPr="008D36A9" w:rsidRDefault="00165645" w:rsidP="008E10FC">
            <w:pPr>
              <w:bidi/>
              <w:rPr>
                <w:rFonts w:ascii="Traditional Arabic" w:hAnsi="Traditional Arabic" w:cs="Traditional Arabic"/>
                <w:color w:val="000000" w:themeColor="text1"/>
                <w:sz w:val="24"/>
                <w:szCs w:val="24"/>
                <w:rtl/>
              </w:rPr>
            </w:pPr>
            <w:r w:rsidRPr="008D36A9">
              <w:rPr>
                <w:rFonts w:ascii="Traditional Arabic" w:hAnsi="Traditional Arabic" w:cs="Traditional Arabic"/>
                <w:color w:val="000000" w:themeColor="text1"/>
                <w:sz w:val="24"/>
                <w:szCs w:val="24"/>
                <w:rtl/>
              </w:rPr>
              <w:t>تدعم تكيّف القائد مع تغيير البنية التنظيمية وتوزيع السلطات والمسؤوليات</w:t>
            </w:r>
          </w:p>
        </w:tc>
      </w:tr>
      <w:tr w:rsidR="00696291" w14:paraId="377BF8E1" w14:textId="77777777" w:rsidTr="008511E4">
        <w:trPr>
          <w:trHeight w:val="1691"/>
          <w:hidden/>
        </w:trPr>
        <w:tc>
          <w:tcPr>
            <w:tcW w:w="0" w:type="auto"/>
          </w:tcPr>
          <w:p w14:paraId="6C16179E" w14:textId="77777777" w:rsidR="00327C79" w:rsidRPr="00696291" w:rsidRDefault="00327C79" w:rsidP="008D36A9">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3DDF749F" w14:textId="77777777" w:rsidTr="00327C79">
              <w:trPr>
                <w:tblCellSpacing w:w="15" w:type="dxa"/>
              </w:trPr>
              <w:tc>
                <w:tcPr>
                  <w:tcW w:w="0" w:type="auto"/>
                  <w:vAlign w:val="center"/>
                  <w:hideMark/>
                </w:tcPr>
                <w:p w14:paraId="269504A2" w14:textId="77777777" w:rsidR="00327C79" w:rsidRPr="00696291" w:rsidRDefault="00327C79" w:rsidP="008D36A9">
                  <w:pPr>
                    <w:bidi/>
                    <w:jc w:val="right"/>
                    <w:rPr>
                      <w:rFonts w:ascii="Traditional Arabic" w:hAnsi="Traditional Arabic" w:cs="Traditional Arabic"/>
                      <w:b/>
                      <w:bCs/>
                      <w:color w:val="000000" w:themeColor="text1"/>
                      <w:sz w:val="24"/>
                      <w:szCs w:val="24"/>
                    </w:rPr>
                  </w:pPr>
                </w:p>
              </w:tc>
            </w:tr>
          </w:tbl>
          <w:p w14:paraId="729F27B7" w14:textId="46B1DE26" w:rsidR="00327C79" w:rsidRPr="00696291" w:rsidRDefault="008D36A9" w:rsidP="008D36A9">
            <w:pPr>
              <w:bidi/>
              <w:jc w:val="right"/>
              <w:rPr>
                <w:rFonts w:ascii="Traditional Arabic" w:hAnsi="Traditional Arabic" w:cs="Traditional Arabic"/>
                <w:b/>
                <w:bCs/>
                <w:color w:val="000000" w:themeColor="text1"/>
                <w:sz w:val="24"/>
                <w:szCs w:val="24"/>
              </w:rPr>
            </w:pPr>
            <w:r w:rsidRPr="00696291">
              <w:rPr>
                <w:rFonts w:ascii="Traditional Arabic" w:hAnsi="Traditional Arabic" w:cs="Traditional Arabic"/>
                <w:b/>
                <w:bCs/>
                <w:color w:val="000000" w:themeColor="text1"/>
                <w:sz w:val="24"/>
                <w:szCs w:val="24"/>
                <w:rtl/>
              </w:rPr>
              <w:t>(</w:t>
            </w:r>
            <w:r w:rsidRPr="00696291">
              <w:rPr>
                <w:rFonts w:ascii="Traditional Arabic" w:hAnsi="Traditional Arabic" w:cs="Traditional Arabic"/>
                <w:b/>
                <w:bCs/>
                <w:color w:val="000000" w:themeColor="text1"/>
                <w:sz w:val="24"/>
                <w:szCs w:val="24"/>
              </w:rPr>
              <w:t>Yu et al. 2021</w:t>
            </w:r>
            <w:r w:rsidRPr="00696291">
              <w:rPr>
                <w:rFonts w:ascii="Traditional Arabic" w:hAnsi="Traditional Arabic" w:cs="Traditional Arabic"/>
                <w:b/>
                <w:bCs/>
                <w:color w:val="000000" w:themeColor="text1"/>
                <w:sz w:val="24"/>
                <w:szCs w:val="24"/>
                <w:rtl/>
              </w:rPr>
              <w:t>)</w:t>
            </w:r>
          </w:p>
        </w:tc>
        <w:tc>
          <w:tcPr>
            <w:tcW w:w="0" w:type="auto"/>
          </w:tcPr>
          <w:p w14:paraId="5897225F"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799D0281" w14:textId="77777777" w:rsidTr="00327C79">
              <w:trPr>
                <w:tblCellSpacing w:w="15" w:type="dxa"/>
              </w:trPr>
              <w:tc>
                <w:tcPr>
                  <w:tcW w:w="0" w:type="auto"/>
                  <w:vAlign w:val="center"/>
                  <w:hideMark/>
                </w:tcPr>
                <w:p w14:paraId="390E6DF4"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63E3F4AC" w14:textId="77777777" w:rsidR="00327C79" w:rsidRPr="00696291" w:rsidRDefault="008D36A9"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المرونة القيادية – الثقافة التنظيمية – السياق الثقافي</w:t>
            </w:r>
          </w:p>
          <w:p w14:paraId="5EC38420" w14:textId="4390B387" w:rsidR="00605154" w:rsidRPr="00696291" w:rsidRDefault="00605154" w:rsidP="00605154">
            <w:pPr>
              <w:bidi/>
              <w:rPr>
                <w:rFonts w:ascii="Traditional Arabic" w:hAnsi="Traditional Arabic" w:cs="Traditional Arabic"/>
                <w:color w:val="000000" w:themeColor="text1"/>
                <w:sz w:val="24"/>
                <w:szCs w:val="24"/>
                <w:rtl/>
              </w:rPr>
            </w:pPr>
          </w:p>
        </w:tc>
        <w:tc>
          <w:tcPr>
            <w:tcW w:w="0" w:type="auto"/>
          </w:tcPr>
          <w:p w14:paraId="0B847409" w14:textId="77777777" w:rsidR="00327C79" w:rsidRPr="00696291" w:rsidRDefault="00327C79" w:rsidP="008511E4">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67300FBA" w14:textId="77777777" w:rsidTr="00327C79">
              <w:trPr>
                <w:tblCellSpacing w:w="15" w:type="dxa"/>
              </w:trPr>
              <w:tc>
                <w:tcPr>
                  <w:tcW w:w="0" w:type="auto"/>
                  <w:vAlign w:val="center"/>
                  <w:hideMark/>
                </w:tcPr>
                <w:p w14:paraId="73643AC8" w14:textId="77777777" w:rsidR="00327C79" w:rsidRPr="00696291" w:rsidRDefault="00327C79" w:rsidP="008511E4">
                  <w:pPr>
                    <w:bidi/>
                    <w:jc w:val="center"/>
                    <w:rPr>
                      <w:rFonts w:ascii="Traditional Arabic" w:hAnsi="Traditional Arabic" w:cs="Traditional Arabic"/>
                      <w:b/>
                      <w:bCs/>
                      <w:color w:val="000000" w:themeColor="text1"/>
                      <w:sz w:val="24"/>
                      <w:szCs w:val="24"/>
                    </w:rPr>
                  </w:pPr>
                </w:p>
              </w:tc>
            </w:tr>
          </w:tbl>
          <w:p w14:paraId="0DB0A827" w14:textId="1BF4F956" w:rsidR="00327C79" w:rsidRPr="00696291" w:rsidRDefault="00605154" w:rsidP="008511E4">
            <w:pPr>
              <w:bidi/>
              <w:jc w:val="center"/>
              <w:rPr>
                <w:rFonts w:ascii="Traditional Arabic" w:hAnsi="Traditional Arabic" w:cs="Traditional Arabic"/>
                <w:b/>
                <w:bCs/>
                <w:color w:val="000000" w:themeColor="text1"/>
                <w:sz w:val="24"/>
                <w:szCs w:val="24"/>
                <w:rtl/>
              </w:rPr>
            </w:pPr>
            <w:r w:rsidRPr="00696291">
              <w:rPr>
                <w:rFonts w:ascii="Traditional Arabic" w:hAnsi="Traditional Arabic" w:cs="Traditional Arabic"/>
                <w:b/>
                <w:bCs/>
                <w:color w:val="000000" w:themeColor="text1"/>
                <w:sz w:val="24"/>
                <w:szCs w:val="24"/>
                <w:rtl/>
              </w:rPr>
              <w:t>المرونة الثقافية (خصوصاً المرتبطة بالفروق الجيلية)</w:t>
            </w:r>
          </w:p>
        </w:tc>
        <w:tc>
          <w:tcPr>
            <w:tcW w:w="0" w:type="auto"/>
          </w:tcPr>
          <w:p w14:paraId="32B36F5E"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07E3E848" w14:textId="77777777" w:rsidTr="00327C79">
              <w:trPr>
                <w:tblCellSpacing w:w="15" w:type="dxa"/>
              </w:trPr>
              <w:tc>
                <w:tcPr>
                  <w:tcW w:w="0" w:type="auto"/>
                  <w:vAlign w:val="center"/>
                  <w:hideMark/>
                </w:tcPr>
                <w:p w14:paraId="28C4259E"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4D2FA28E" w14:textId="464A10AE" w:rsidR="00327C79" w:rsidRPr="00696291" w:rsidRDefault="00605154"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لتفسير كيف يتفاعل القادة مع الاختلافات بين أجيال الموظفين ويديرون التوقعات والقيم المتباينة</w:t>
            </w:r>
          </w:p>
        </w:tc>
      </w:tr>
      <w:tr w:rsidR="00696291" w14:paraId="5AD09B0C" w14:textId="77777777" w:rsidTr="008511E4">
        <w:trPr>
          <w:trHeight w:val="1619"/>
          <w:hidden/>
        </w:trPr>
        <w:tc>
          <w:tcPr>
            <w:tcW w:w="0" w:type="auto"/>
          </w:tcPr>
          <w:p w14:paraId="179CCB5E" w14:textId="77777777" w:rsidR="00327C79" w:rsidRPr="005D42DB" w:rsidRDefault="00327C79" w:rsidP="00696291">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5D42DB" w14:paraId="2ECA12A2" w14:textId="77777777" w:rsidTr="00327C79">
              <w:trPr>
                <w:tblCellSpacing w:w="15" w:type="dxa"/>
              </w:trPr>
              <w:tc>
                <w:tcPr>
                  <w:tcW w:w="0" w:type="auto"/>
                  <w:vAlign w:val="center"/>
                  <w:hideMark/>
                </w:tcPr>
                <w:p w14:paraId="7532894C" w14:textId="77777777" w:rsidR="00327C79" w:rsidRPr="005D42DB" w:rsidRDefault="00327C79" w:rsidP="00696291">
                  <w:pPr>
                    <w:bidi/>
                    <w:jc w:val="right"/>
                    <w:rPr>
                      <w:rFonts w:ascii="Traditional Arabic" w:hAnsi="Traditional Arabic" w:cs="Traditional Arabic"/>
                      <w:b/>
                      <w:bCs/>
                      <w:color w:val="000000" w:themeColor="text1"/>
                      <w:sz w:val="24"/>
                      <w:szCs w:val="24"/>
                    </w:rPr>
                  </w:pPr>
                </w:p>
              </w:tc>
            </w:tr>
          </w:tbl>
          <w:p w14:paraId="6DD17B51" w14:textId="170E0980" w:rsidR="00327C79" w:rsidRPr="005D42DB" w:rsidRDefault="00605154" w:rsidP="00696291">
            <w:pPr>
              <w:bidi/>
              <w:jc w:val="right"/>
              <w:rPr>
                <w:rFonts w:ascii="Traditional Arabic" w:hAnsi="Traditional Arabic" w:cs="Traditional Arabic"/>
                <w:b/>
                <w:bCs/>
                <w:color w:val="000000" w:themeColor="text1"/>
                <w:sz w:val="24"/>
                <w:szCs w:val="24"/>
              </w:rPr>
            </w:pPr>
            <w:r w:rsidRPr="005D42DB">
              <w:rPr>
                <w:rFonts w:ascii="Traditional Arabic" w:hAnsi="Traditional Arabic" w:cs="Traditional Arabic"/>
                <w:b/>
                <w:bCs/>
                <w:color w:val="000000" w:themeColor="text1"/>
                <w:sz w:val="24"/>
                <w:szCs w:val="24"/>
                <w:rtl/>
              </w:rPr>
              <w:t>(</w:t>
            </w:r>
            <w:r w:rsidRPr="005D42DB">
              <w:rPr>
                <w:rFonts w:ascii="Traditional Arabic" w:hAnsi="Traditional Arabic" w:cs="Traditional Arabic"/>
                <w:b/>
                <w:bCs/>
                <w:color w:val="000000" w:themeColor="text1"/>
                <w:sz w:val="24"/>
                <w:szCs w:val="24"/>
              </w:rPr>
              <w:t>Wang &amp; Duan,2024</w:t>
            </w:r>
            <w:r w:rsidRPr="005D42DB">
              <w:rPr>
                <w:rFonts w:ascii="Traditional Arabic" w:hAnsi="Traditional Arabic" w:cs="Traditional Arabic"/>
                <w:b/>
                <w:bCs/>
                <w:color w:val="000000" w:themeColor="text1"/>
                <w:sz w:val="24"/>
                <w:szCs w:val="24"/>
                <w:rtl/>
              </w:rPr>
              <w:t>)</w:t>
            </w:r>
          </w:p>
        </w:tc>
        <w:tc>
          <w:tcPr>
            <w:tcW w:w="0" w:type="auto"/>
          </w:tcPr>
          <w:p w14:paraId="7FACFD18"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1F350E8D" w14:textId="77777777" w:rsidTr="00327C79">
              <w:trPr>
                <w:tblCellSpacing w:w="15" w:type="dxa"/>
              </w:trPr>
              <w:tc>
                <w:tcPr>
                  <w:tcW w:w="0" w:type="auto"/>
                  <w:vAlign w:val="center"/>
                  <w:hideMark/>
                </w:tcPr>
                <w:p w14:paraId="2A7680B9"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1874CA9D" w14:textId="3B749CA1" w:rsidR="00327C79" w:rsidRPr="00696291" w:rsidRDefault="00605154"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القيادة المشتركة – التنوع الجيلي – التكيف الجماعي</w:t>
            </w:r>
          </w:p>
        </w:tc>
        <w:tc>
          <w:tcPr>
            <w:tcW w:w="0" w:type="auto"/>
          </w:tcPr>
          <w:p w14:paraId="4A931F9D" w14:textId="77777777" w:rsidR="00327C79" w:rsidRPr="00696291" w:rsidRDefault="00327C79" w:rsidP="008511E4">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2C3F00B3" w14:textId="77777777" w:rsidTr="00327C79">
              <w:trPr>
                <w:tblCellSpacing w:w="15" w:type="dxa"/>
              </w:trPr>
              <w:tc>
                <w:tcPr>
                  <w:tcW w:w="0" w:type="auto"/>
                  <w:vAlign w:val="center"/>
                  <w:hideMark/>
                </w:tcPr>
                <w:p w14:paraId="0930B290" w14:textId="77777777" w:rsidR="00327C79" w:rsidRPr="00696291" w:rsidRDefault="00327C79" w:rsidP="008511E4">
                  <w:pPr>
                    <w:bidi/>
                    <w:jc w:val="center"/>
                    <w:rPr>
                      <w:rFonts w:ascii="Traditional Arabic" w:hAnsi="Traditional Arabic" w:cs="Traditional Arabic"/>
                      <w:b/>
                      <w:bCs/>
                      <w:color w:val="000000" w:themeColor="text1"/>
                      <w:sz w:val="24"/>
                      <w:szCs w:val="24"/>
                    </w:rPr>
                  </w:pPr>
                </w:p>
              </w:tc>
            </w:tr>
          </w:tbl>
          <w:p w14:paraId="538DA9FF" w14:textId="7B248F42" w:rsidR="00327C79" w:rsidRPr="00696291" w:rsidRDefault="00605154" w:rsidP="008511E4">
            <w:pPr>
              <w:bidi/>
              <w:jc w:val="center"/>
              <w:rPr>
                <w:rFonts w:ascii="Traditional Arabic" w:hAnsi="Traditional Arabic" w:cs="Traditional Arabic"/>
                <w:b/>
                <w:bCs/>
                <w:color w:val="000000" w:themeColor="text1"/>
                <w:sz w:val="24"/>
                <w:szCs w:val="24"/>
                <w:rtl/>
              </w:rPr>
            </w:pPr>
            <w:r w:rsidRPr="00696291">
              <w:rPr>
                <w:rFonts w:ascii="Traditional Arabic" w:hAnsi="Traditional Arabic" w:cs="Traditional Arabic"/>
                <w:b/>
                <w:bCs/>
                <w:color w:val="000000" w:themeColor="text1"/>
                <w:sz w:val="24"/>
                <w:szCs w:val="24"/>
                <w:rtl/>
              </w:rPr>
              <w:t>المرونة الثقافية</w:t>
            </w:r>
          </w:p>
        </w:tc>
        <w:tc>
          <w:tcPr>
            <w:tcW w:w="0" w:type="auto"/>
          </w:tcPr>
          <w:p w14:paraId="2FA24CE0"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4949D294" w14:textId="77777777" w:rsidTr="00327C79">
              <w:trPr>
                <w:tblCellSpacing w:w="15" w:type="dxa"/>
              </w:trPr>
              <w:tc>
                <w:tcPr>
                  <w:tcW w:w="0" w:type="auto"/>
                  <w:vAlign w:val="center"/>
                  <w:hideMark/>
                </w:tcPr>
                <w:p w14:paraId="006BF95B"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7CBF87FB" w14:textId="18637D6E" w:rsidR="00327C79" w:rsidRPr="00696291" w:rsidRDefault="00605154"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لأن القيادة الفعالة في بيئة متعددة الأجيال تتطلب تفهم الفروق الثقافية وأساليب التواصل المختلفة</w:t>
            </w:r>
          </w:p>
        </w:tc>
      </w:tr>
      <w:tr w:rsidR="00696291" w14:paraId="305403D7" w14:textId="77777777" w:rsidTr="008E10FC">
        <w:trPr>
          <w:trHeight w:val="2238"/>
        </w:trPr>
        <w:tc>
          <w:tcPr>
            <w:tcW w:w="0" w:type="auto"/>
          </w:tcPr>
          <w:p w14:paraId="5E6B410A" w14:textId="587C6600" w:rsidR="00327C79" w:rsidRPr="0046706F" w:rsidRDefault="00696291" w:rsidP="00327C79">
            <w:pPr>
              <w:bidi/>
              <w:rPr>
                <w:rFonts w:ascii="Traditional Arabic" w:hAnsi="Traditional Arabic" w:cs="Traditional Arabic"/>
                <w:b/>
                <w:bCs/>
                <w:vanish/>
                <w:color w:val="000000" w:themeColor="text1"/>
                <w:sz w:val="24"/>
                <w:szCs w:val="24"/>
              </w:rPr>
            </w:pPr>
            <w:r w:rsidRPr="0046706F">
              <w:rPr>
                <w:rFonts w:ascii="Traditional Arabic" w:hAnsi="Traditional Arabic" w:cs="Traditional Arabic" w:hint="cs"/>
                <w:b/>
                <w:bCs/>
                <w:color w:val="000000" w:themeColor="text1"/>
                <w:sz w:val="24"/>
                <w:szCs w:val="24"/>
                <w:rtl/>
              </w:rPr>
              <w:t xml:space="preserve">(الفواز،2024 </w:t>
            </w:r>
            <w:r w:rsidRPr="0046706F">
              <w:rPr>
                <w:rFonts w:ascii="Traditional Arabic" w:hAnsi="Traditional Arabic" w:cs="Traditional Arabic"/>
                <w:b/>
                <w:bCs/>
                <w:color w:val="000000" w:themeColor="text1"/>
                <w:sz w:val="24"/>
                <w:szCs w:val="24"/>
              </w:rPr>
              <w:t>(</w:t>
            </w:r>
          </w:p>
          <w:p w14:paraId="6190D350" w14:textId="0653DDDA" w:rsidR="00327C79" w:rsidRPr="008511E4" w:rsidRDefault="00696291" w:rsidP="00327C79">
            <w:pPr>
              <w:bidi/>
              <w:rPr>
                <w:rFonts w:ascii="Traditional Arabic" w:hAnsi="Traditional Arabic" w:cs="Traditional Arabic"/>
                <w:color w:val="000000" w:themeColor="text1"/>
                <w:sz w:val="24"/>
                <w:szCs w:val="24"/>
              </w:rPr>
            </w:pPr>
            <w:r w:rsidRPr="008511E4">
              <w:rPr>
                <w:rFonts w:ascii="Traditional Arabic" w:hAnsi="Traditional Arabic" w:cs="Traditional Arabic" w:hint="cs"/>
                <w:vanish/>
                <w:color w:val="000000" w:themeColor="text1"/>
                <w:sz w:val="24"/>
                <w:szCs w:val="24"/>
                <w:rtl/>
              </w:rPr>
              <w:t>الال</w:t>
            </w:r>
          </w:p>
        </w:tc>
        <w:tc>
          <w:tcPr>
            <w:tcW w:w="0" w:type="auto"/>
          </w:tcPr>
          <w:p w14:paraId="11430162" w14:textId="77777777" w:rsidR="00327C79" w:rsidRPr="008511E4"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511E4" w14:paraId="4B6935C7" w14:textId="77777777" w:rsidTr="00327C79">
              <w:trPr>
                <w:tblCellSpacing w:w="15" w:type="dxa"/>
              </w:trPr>
              <w:tc>
                <w:tcPr>
                  <w:tcW w:w="0" w:type="auto"/>
                  <w:vAlign w:val="center"/>
                  <w:hideMark/>
                </w:tcPr>
                <w:p w14:paraId="5298CFD0" w14:textId="77777777" w:rsidR="00327C79" w:rsidRPr="008511E4" w:rsidRDefault="00327C79" w:rsidP="00327C79">
                  <w:pPr>
                    <w:bidi/>
                    <w:rPr>
                      <w:rFonts w:ascii="Traditional Arabic" w:hAnsi="Traditional Arabic" w:cs="Traditional Arabic"/>
                      <w:color w:val="000000" w:themeColor="text1"/>
                      <w:sz w:val="24"/>
                      <w:szCs w:val="24"/>
                    </w:rPr>
                  </w:pPr>
                </w:p>
              </w:tc>
            </w:tr>
          </w:tbl>
          <w:p w14:paraId="0C077BF5" w14:textId="5CF50448" w:rsidR="00327C79" w:rsidRPr="008511E4" w:rsidRDefault="00696291" w:rsidP="00327C79">
            <w:pPr>
              <w:bidi/>
              <w:rPr>
                <w:rFonts w:ascii="Traditional Arabic" w:hAnsi="Traditional Arabic" w:cs="Traditional Arabic"/>
                <w:color w:val="000000" w:themeColor="text1"/>
                <w:sz w:val="24"/>
                <w:szCs w:val="24"/>
                <w:rtl/>
              </w:rPr>
            </w:pPr>
            <w:r w:rsidRPr="008511E4">
              <w:rPr>
                <w:rFonts w:ascii="Traditional Arabic" w:hAnsi="Traditional Arabic" w:cs="Traditional Arabic"/>
                <w:color w:val="000000" w:themeColor="text1"/>
                <w:sz w:val="24"/>
                <w:szCs w:val="24"/>
                <w:rtl/>
              </w:rPr>
              <w:t>تقنيات المرونة المؤسسية (الدعم – إعادة الهيكلة – فرق الطوارئ – نظم الاستجابة)</w:t>
            </w:r>
          </w:p>
        </w:tc>
        <w:tc>
          <w:tcPr>
            <w:tcW w:w="0" w:type="auto"/>
          </w:tcPr>
          <w:p w14:paraId="600DCD67" w14:textId="77777777" w:rsidR="00327C79" w:rsidRPr="008511E4" w:rsidRDefault="00327C79" w:rsidP="008511E4">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511E4" w14:paraId="35B86BC5" w14:textId="77777777" w:rsidTr="00327C79">
              <w:trPr>
                <w:tblCellSpacing w:w="15" w:type="dxa"/>
              </w:trPr>
              <w:tc>
                <w:tcPr>
                  <w:tcW w:w="0" w:type="auto"/>
                  <w:vAlign w:val="center"/>
                  <w:hideMark/>
                </w:tcPr>
                <w:p w14:paraId="0C8DC482" w14:textId="77777777" w:rsidR="00327C79" w:rsidRPr="008511E4" w:rsidRDefault="00327C79" w:rsidP="008511E4">
                  <w:pPr>
                    <w:bidi/>
                    <w:jc w:val="center"/>
                    <w:rPr>
                      <w:rFonts w:ascii="Traditional Arabic" w:hAnsi="Traditional Arabic" w:cs="Traditional Arabic"/>
                      <w:b/>
                      <w:bCs/>
                      <w:color w:val="000000" w:themeColor="text1"/>
                      <w:sz w:val="24"/>
                      <w:szCs w:val="24"/>
                    </w:rPr>
                  </w:pPr>
                </w:p>
              </w:tc>
            </w:tr>
          </w:tbl>
          <w:p w14:paraId="162B1BF5" w14:textId="3BFA99CA" w:rsidR="00327C79" w:rsidRPr="008511E4" w:rsidRDefault="00696291" w:rsidP="008511E4">
            <w:pPr>
              <w:bidi/>
              <w:jc w:val="center"/>
              <w:rPr>
                <w:rFonts w:ascii="Traditional Arabic" w:hAnsi="Traditional Arabic" w:cs="Traditional Arabic"/>
                <w:b/>
                <w:bCs/>
                <w:color w:val="000000" w:themeColor="text1"/>
                <w:sz w:val="24"/>
                <w:szCs w:val="24"/>
                <w:rtl/>
              </w:rPr>
            </w:pPr>
            <w:r w:rsidRPr="008511E4">
              <w:rPr>
                <w:rFonts w:ascii="Traditional Arabic" w:hAnsi="Traditional Arabic" w:cs="Traditional Arabic"/>
                <w:b/>
                <w:bCs/>
                <w:color w:val="000000" w:themeColor="text1"/>
                <w:sz w:val="24"/>
                <w:szCs w:val="24"/>
                <w:rtl/>
              </w:rPr>
              <w:t>المرونة التشغيلية</w:t>
            </w:r>
          </w:p>
        </w:tc>
        <w:tc>
          <w:tcPr>
            <w:tcW w:w="0" w:type="auto"/>
          </w:tcPr>
          <w:p w14:paraId="4127F4EF" w14:textId="77777777" w:rsidR="00327C79" w:rsidRPr="008511E4" w:rsidRDefault="00327C79" w:rsidP="00327C79">
            <w:pPr>
              <w:bidi/>
              <w:rPr>
                <w:rFonts w:ascii="Traditional Arabic" w:hAnsi="Traditional Arabic" w:cs="Traditional Arabic"/>
                <w:color w:val="000000" w:themeColor="text1"/>
                <w:sz w:val="24"/>
                <w:szCs w:val="24"/>
              </w:rPr>
            </w:pPr>
            <w:r w:rsidRPr="008511E4">
              <w:rPr>
                <w:rFonts w:ascii="Traditional Arabic" w:hAnsi="Traditional Arabic" w:cs="Traditional Arabic"/>
                <w:color w:val="000000" w:themeColor="text1"/>
                <w:sz w:val="24"/>
                <w:szCs w:val="24"/>
                <w:rtl/>
              </w:rPr>
              <w:t>تُظهر قدرة القائد على تعديل الإجراءات اليومية وسير العمليات بما يتناسب مع الضغوط أو التغيرات المفاجئة</w:t>
            </w:r>
          </w:p>
          <w:p w14:paraId="0EDC3117" w14:textId="77777777" w:rsidR="00327C79" w:rsidRPr="008511E4" w:rsidRDefault="00327C79" w:rsidP="00327C79">
            <w:pPr>
              <w:bidi/>
              <w:rPr>
                <w:rFonts w:ascii="Traditional Arabic" w:hAnsi="Traditional Arabic" w:cs="Traditional Arabic"/>
                <w:color w:val="000000" w:themeColor="text1"/>
                <w:sz w:val="24"/>
                <w:szCs w:val="24"/>
                <w:rtl/>
              </w:rPr>
            </w:pPr>
          </w:p>
        </w:tc>
      </w:tr>
    </w:tbl>
    <w:p w14:paraId="4FB3ADE8" w14:textId="27BD4E92" w:rsidR="00174625" w:rsidRPr="007D2145" w:rsidRDefault="00174625">
      <w:pPr>
        <w:pStyle w:val="ListParagraph"/>
        <w:numPr>
          <w:ilvl w:val="0"/>
          <w:numId w:val="15"/>
        </w:numPr>
        <w:bidi/>
        <w:rPr>
          <w:rFonts w:ascii="Traditional Arabic" w:hAnsi="Traditional Arabic" w:cs="Traditional Arabic"/>
          <w:color w:val="000000" w:themeColor="text1"/>
          <w:sz w:val="40"/>
          <w:szCs w:val="40"/>
        </w:rPr>
      </w:pPr>
      <w:r w:rsidRPr="007D2145">
        <w:rPr>
          <w:rFonts w:ascii="Traditional Arabic" w:hAnsi="Traditional Arabic" w:cs="Traditional Arabic"/>
          <w:color w:val="000000" w:themeColor="text1"/>
          <w:sz w:val="40"/>
          <w:szCs w:val="40"/>
          <w:rtl/>
        </w:rPr>
        <w:t>تم اختيار الأبعاد الأربعة لتكون شاملة للمرونة من حيث</w:t>
      </w:r>
      <w:r w:rsidRPr="007D2145">
        <w:rPr>
          <w:rFonts w:ascii="Traditional Arabic" w:hAnsi="Traditional Arabic" w:cs="Traditional Arabic"/>
          <w:color w:val="000000" w:themeColor="text1"/>
          <w:sz w:val="40"/>
          <w:szCs w:val="40"/>
        </w:rPr>
        <w:t xml:space="preserve">: </w:t>
      </w:r>
      <w:r w:rsidRPr="007D2145">
        <w:rPr>
          <w:rFonts w:ascii="Traditional Arabic" w:hAnsi="Traditional Arabic" w:cs="Traditional Arabic"/>
          <w:color w:val="000000" w:themeColor="text1"/>
          <w:sz w:val="40"/>
          <w:szCs w:val="40"/>
          <w:rtl/>
        </w:rPr>
        <w:t>الهيكل (كيف تُدار المنظمة)، الاستراتيجية (كيف تُوجَّه)، التشغيل (كيف تُنفّذ المهام)، والثقافة (كيف يُفكّر ويتفاعل الأفراد)</w:t>
      </w:r>
      <w:r w:rsidRPr="007D2145">
        <w:rPr>
          <w:rFonts w:ascii="Traditional Arabic" w:hAnsi="Traditional Arabic" w:cs="Traditional Arabic"/>
          <w:color w:val="000000" w:themeColor="text1"/>
          <w:sz w:val="40"/>
          <w:szCs w:val="40"/>
        </w:rPr>
        <w:t>.</w:t>
      </w:r>
    </w:p>
    <w:p w14:paraId="7562C4DD" w14:textId="0A776D4F" w:rsidR="00E00F8E" w:rsidRPr="007D2145" w:rsidRDefault="00174625">
      <w:pPr>
        <w:pStyle w:val="ListParagraph"/>
        <w:numPr>
          <w:ilvl w:val="0"/>
          <w:numId w:val="15"/>
        </w:numPr>
        <w:bidi/>
        <w:rPr>
          <w:rFonts w:ascii="Traditional Arabic" w:hAnsi="Traditional Arabic" w:cs="Traditional Arabic"/>
          <w:color w:val="000000" w:themeColor="text1"/>
          <w:sz w:val="40"/>
          <w:szCs w:val="40"/>
        </w:rPr>
      </w:pPr>
      <w:r w:rsidRPr="007D2145">
        <w:rPr>
          <w:rFonts w:ascii="Traditional Arabic" w:hAnsi="Traditional Arabic" w:cs="Traditional Arabic"/>
          <w:color w:val="000000" w:themeColor="text1"/>
          <w:sz w:val="40"/>
          <w:szCs w:val="40"/>
          <w:rtl/>
        </w:rPr>
        <w:lastRenderedPageBreak/>
        <w:t>تعكس هذه الأبعاد المرونة متعددة الأبعاد اللازمة للتعامل مع الضغوط الإدارية وتحويلها إلى فرص داخل المنظمات التي تضم فرقًا متعددة الأجيال مثل بيئة الدراسة</w:t>
      </w:r>
      <w:r w:rsidRPr="007D2145">
        <w:rPr>
          <w:rFonts w:ascii="Traditional Arabic" w:hAnsi="Traditional Arabic" w:cs="Traditional Arabic"/>
          <w:color w:val="000000" w:themeColor="text1"/>
          <w:sz w:val="40"/>
          <w:szCs w:val="40"/>
        </w:rPr>
        <w:t>.</w:t>
      </w:r>
    </w:p>
    <w:p w14:paraId="24DF1F56" w14:textId="598AB9E2" w:rsidR="00E00F8E" w:rsidRPr="007D2145" w:rsidRDefault="009D5A04" w:rsidP="000C0C3D">
      <w:pPr>
        <w:shd w:val="clear" w:color="auto" w:fill="F2F2F2" w:themeFill="background1" w:themeFillShade="F2"/>
        <w:bidi/>
        <w:ind w:left="360"/>
        <w:jc w:val="center"/>
        <w:rPr>
          <w:rFonts w:ascii="Traditional Arabic" w:hAnsi="Traditional Arabic" w:cs="Traditional Arabic"/>
          <w:b/>
          <w:bCs/>
          <w:color w:val="000000" w:themeColor="text1"/>
          <w:sz w:val="40"/>
          <w:szCs w:val="40"/>
          <w:rtl/>
        </w:rPr>
      </w:pPr>
      <w:r w:rsidRPr="007D2145">
        <w:rPr>
          <w:rFonts w:ascii="Traditional Arabic" w:hAnsi="Traditional Arabic" w:cs="Traditional Arabic"/>
          <w:b/>
          <w:bCs/>
          <w:color w:val="000000" w:themeColor="text1"/>
          <w:sz w:val="40"/>
          <w:szCs w:val="40"/>
        </w:rPr>
        <w:t>2.1.3</w:t>
      </w:r>
      <w:r w:rsidRPr="007D2145">
        <w:rPr>
          <w:rFonts w:ascii="Traditional Arabic" w:hAnsi="Traditional Arabic" w:cs="Traditional Arabic" w:hint="cs"/>
          <w:b/>
          <w:bCs/>
          <w:color w:val="000000" w:themeColor="text1"/>
          <w:sz w:val="40"/>
          <w:szCs w:val="40"/>
          <w:rtl/>
        </w:rPr>
        <w:t>.</w:t>
      </w:r>
      <w:r w:rsidR="00174625" w:rsidRPr="007D2145">
        <w:rPr>
          <w:rFonts w:ascii="Traditional Arabic" w:hAnsi="Traditional Arabic" w:cs="Traditional Arabic" w:hint="cs"/>
          <w:b/>
          <w:bCs/>
          <w:color w:val="000000" w:themeColor="text1"/>
          <w:sz w:val="40"/>
          <w:szCs w:val="40"/>
          <w:rtl/>
        </w:rPr>
        <w:t xml:space="preserve"> </w:t>
      </w:r>
      <w:r w:rsidR="00174625" w:rsidRPr="007D2145">
        <w:rPr>
          <w:rFonts w:ascii="Traditional Arabic" w:hAnsi="Traditional Arabic" w:cs="Traditional Arabic"/>
          <w:b/>
          <w:bCs/>
          <w:color w:val="000000" w:themeColor="text1"/>
          <w:sz w:val="40"/>
          <w:szCs w:val="40"/>
          <w:rtl/>
        </w:rPr>
        <w:t>المتغير التابع – القدرة على التكيف الإداري</w:t>
      </w:r>
    </w:p>
    <w:p w14:paraId="2A256920" w14:textId="77777777" w:rsidR="00174625" w:rsidRPr="007D2145" w:rsidRDefault="00174625" w:rsidP="00174625">
      <w:pPr>
        <w:bidi/>
        <w:rPr>
          <w:rFonts w:ascii="Traditional Arabic" w:hAnsi="Traditional Arabic" w:cs="Traditional Arabic"/>
          <w:b/>
          <w:bCs/>
          <w:color w:val="000000" w:themeColor="text1"/>
          <w:sz w:val="40"/>
          <w:szCs w:val="40"/>
          <w:rtl/>
        </w:rPr>
      </w:pPr>
      <w:r w:rsidRPr="007D2145">
        <w:rPr>
          <w:rFonts w:ascii="Traditional Arabic" w:hAnsi="Traditional Arabic" w:cs="Traditional Arabic"/>
          <w:b/>
          <w:bCs/>
          <w:color w:val="000000" w:themeColor="text1"/>
          <w:sz w:val="40"/>
          <w:szCs w:val="40"/>
          <w:rtl/>
        </w:rPr>
        <w:t>تعريف المتغير</w:t>
      </w:r>
      <w:r w:rsidRPr="007D2145">
        <w:rPr>
          <w:rFonts w:ascii="Traditional Arabic" w:hAnsi="Traditional Arabic" w:cs="Traditional Arabic"/>
          <w:b/>
          <w:bCs/>
          <w:color w:val="000000" w:themeColor="text1"/>
          <w:sz w:val="40"/>
          <w:szCs w:val="40"/>
        </w:rPr>
        <w:t>:</w:t>
      </w:r>
    </w:p>
    <w:p w14:paraId="4A840768" w14:textId="253EF727" w:rsidR="00174625" w:rsidRPr="00174625" w:rsidRDefault="00174625" w:rsidP="00174625">
      <w:pPr>
        <w:bidi/>
        <w:rPr>
          <w:rFonts w:ascii="Traditional Arabic" w:hAnsi="Traditional Arabic" w:cs="Traditional Arabic"/>
          <w:color w:val="000000" w:themeColor="text1"/>
          <w:sz w:val="36"/>
          <w:szCs w:val="36"/>
          <w:highlight w:val="lightGray"/>
        </w:rPr>
      </w:pPr>
      <w:r w:rsidRPr="007D2145">
        <w:rPr>
          <w:rFonts w:ascii="Traditional Arabic" w:hAnsi="Traditional Arabic" w:cs="Traditional Arabic"/>
          <w:color w:val="000000" w:themeColor="text1"/>
          <w:sz w:val="40"/>
          <w:szCs w:val="40"/>
          <w:rtl/>
        </w:rPr>
        <w:t>القدرة على التكيف الإداري هي مستوى مرونة الأفراد والمؤسسة في مواجهة المتغيرات المفاجئة أو الضغوط المستمرة، وإعادة ضبط الأداء والتوجهات بما يُحقق أهداف الاستدامة والتطوير</w:t>
      </w:r>
      <w:r w:rsidRPr="00174625">
        <w:rPr>
          <w:rFonts w:ascii="Traditional Arabic" w:hAnsi="Traditional Arabic" w:cs="Traditional Arabic"/>
          <w:color w:val="000000" w:themeColor="text1"/>
          <w:sz w:val="36"/>
          <w:szCs w:val="36"/>
          <w:rtl/>
        </w:rPr>
        <w:t>.</w:t>
      </w:r>
    </w:p>
    <w:p w14:paraId="6287E342" w14:textId="7F221F32" w:rsidR="00174625" w:rsidRPr="00103B98" w:rsidRDefault="00103B98" w:rsidP="00103B98">
      <w:pPr>
        <w:bidi/>
        <w:rPr>
          <w:rFonts w:ascii="Traditional Arabic" w:hAnsi="Traditional Arabic" w:cs="Traditional Arabic"/>
          <w:b/>
          <w:bCs/>
          <w:color w:val="000000" w:themeColor="text1"/>
          <w:sz w:val="36"/>
          <w:szCs w:val="36"/>
          <w:rtl/>
        </w:rPr>
      </w:pPr>
      <w:r w:rsidRPr="00103B98">
        <w:rPr>
          <w:rFonts w:ascii="Traditional Arabic" w:hAnsi="Traditional Arabic" w:cs="Traditional Arabic"/>
          <w:b/>
          <w:bCs/>
          <w:color w:val="000000" w:themeColor="text1"/>
          <w:sz w:val="36"/>
          <w:szCs w:val="36"/>
          <w:rtl/>
        </w:rPr>
        <w:t>الأبعاد المعتمدة في الدراسة</w:t>
      </w:r>
      <w:r w:rsidRPr="00103B98">
        <w:rPr>
          <w:rFonts w:ascii="Traditional Arabic" w:hAnsi="Traditional Arabic" w:cs="Traditional Arabic"/>
          <w:b/>
          <w:bCs/>
          <w:color w:val="000000" w:themeColor="text1"/>
          <w:sz w:val="36"/>
          <w:szCs w:val="36"/>
        </w:rPr>
        <w:t>:</w:t>
      </w:r>
    </w:p>
    <w:p w14:paraId="0AB95A87" w14:textId="25E36F7F" w:rsidR="00103B98" w:rsidRPr="00103B98" w:rsidRDefault="00103B98">
      <w:pPr>
        <w:pStyle w:val="ListParagraph"/>
        <w:numPr>
          <w:ilvl w:val="0"/>
          <w:numId w:val="16"/>
        </w:numPr>
        <w:bidi/>
        <w:rPr>
          <w:rFonts w:ascii="Traditional Arabic" w:hAnsi="Traditional Arabic" w:cs="Traditional Arabic"/>
          <w:color w:val="000000" w:themeColor="text1"/>
          <w:sz w:val="36"/>
          <w:szCs w:val="36"/>
        </w:rPr>
      </w:pPr>
      <w:r w:rsidRPr="00103B98">
        <w:rPr>
          <w:rFonts w:ascii="Traditional Arabic" w:hAnsi="Traditional Arabic" w:cs="Traditional Arabic"/>
          <w:color w:val="000000" w:themeColor="text1"/>
          <w:sz w:val="36"/>
          <w:szCs w:val="36"/>
          <w:rtl/>
        </w:rPr>
        <w:t>القدرة على التغيير</w:t>
      </w:r>
    </w:p>
    <w:p w14:paraId="03D2B19B" w14:textId="1B0F864C" w:rsidR="00103B98" w:rsidRPr="00103B98" w:rsidRDefault="00103B98">
      <w:pPr>
        <w:pStyle w:val="ListParagraph"/>
        <w:numPr>
          <w:ilvl w:val="0"/>
          <w:numId w:val="16"/>
        </w:numPr>
        <w:bidi/>
        <w:rPr>
          <w:rFonts w:ascii="Traditional Arabic" w:hAnsi="Traditional Arabic" w:cs="Traditional Arabic"/>
          <w:color w:val="000000" w:themeColor="text1"/>
          <w:sz w:val="36"/>
          <w:szCs w:val="36"/>
        </w:rPr>
      </w:pPr>
      <w:r w:rsidRPr="00103B98">
        <w:rPr>
          <w:rFonts w:ascii="Traditional Arabic" w:hAnsi="Traditional Arabic" w:cs="Traditional Arabic"/>
          <w:color w:val="000000" w:themeColor="text1"/>
          <w:sz w:val="36"/>
          <w:szCs w:val="36"/>
          <w:rtl/>
        </w:rPr>
        <w:t>التكيف مع المتغيرات البيئية</w:t>
      </w:r>
    </w:p>
    <w:p w14:paraId="44F44281" w14:textId="5BE5DE21" w:rsidR="00103B98" w:rsidRPr="00103B98" w:rsidRDefault="00103B98">
      <w:pPr>
        <w:pStyle w:val="ListParagraph"/>
        <w:numPr>
          <w:ilvl w:val="0"/>
          <w:numId w:val="16"/>
        </w:numPr>
        <w:bidi/>
        <w:rPr>
          <w:rFonts w:ascii="Traditional Arabic" w:hAnsi="Traditional Arabic" w:cs="Traditional Arabic"/>
          <w:color w:val="000000" w:themeColor="text1"/>
          <w:sz w:val="36"/>
          <w:szCs w:val="36"/>
        </w:rPr>
      </w:pPr>
      <w:r w:rsidRPr="00103B98">
        <w:rPr>
          <w:rFonts w:ascii="Traditional Arabic" w:hAnsi="Traditional Arabic" w:cs="Traditional Arabic"/>
          <w:color w:val="000000" w:themeColor="text1"/>
          <w:sz w:val="36"/>
          <w:szCs w:val="36"/>
          <w:rtl/>
        </w:rPr>
        <w:t>تحسين الأداء الإداري</w:t>
      </w:r>
    </w:p>
    <w:p w14:paraId="69A8155E" w14:textId="4934176E" w:rsidR="00103B98" w:rsidRDefault="007D2145">
      <w:pPr>
        <w:pStyle w:val="ListParagraph"/>
        <w:numPr>
          <w:ilvl w:val="0"/>
          <w:numId w:val="16"/>
        </w:numPr>
        <w:bidi/>
        <w:rPr>
          <w:rFonts w:ascii="Traditional Arabic" w:hAnsi="Traditional Arabic" w:cs="Traditional Arabic"/>
          <w:color w:val="000000" w:themeColor="text1"/>
          <w:sz w:val="36"/>
          <w:szCs w:val="36"/>
        </w:rPr>
      </w:pPr>
      <w:r w:rsidRPr="00D51A73">
        <w:rPr>
          <w:rFonts w:ascii="Traditional Arabic" w:hAnsi="Traditional Arabic" w:cs="Traditional Arabic"/>
          <w:noProof/>
          <w:color w:val="000000" w:themeColor="text1"/>
          <w:sz w:val="36"/>
          <w:szCs w:val="36"/>
          <w:rtl/>
        </w:rPr>
        <w:drawing>
          <wp:anchor distT="0" distB="0" distL="114300" distR="114300" simplePos="0" relativeHeight="251739648" behindDoc="0" locked="0" layoutInCell="1" allowOverlap="1" wp14:anchorId="2B57BF30" wp14:editId="70944172">
            <wp:simplePos x="0" y="0"/>
            <wp:positionH relativeFrom="margin">
              <wp:posOffset>3517771</wp:posOffset>
            </wp:positionH>
            <wp:positionV relativeFrom="paragraph">
              <wp:posOffset>404345</wp:posOffset>
            </wp:positionV>
            <wp:extent cx="2407566" cy="3429550"/>
            <wp:effectExtent l="0" t="0" r="0" b="0"/>
            <wp:wrapNone/>
            <wp:docPr id="1640152696"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52696" name="Picture 1" descr="A screenshot of a cell phon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2407566" cy="3429550"/>
                    </a:xfrm>
                    <a:prstGeom prst="rect">
                      <a:avLst/>
                    </a:prstGeom>
                  </pic:spPr>
                </pic:pic>
              </a:graphicData>
            </a:graphic>
            <wp14:sizeRelH relativeFrom="page">
              <wp14:pctWidth>0</wp14:pctWidth>
            </wp14:sizeRelH>
            <wp14:sizeRelV relativeFrom="page">
              <wp14:pctHeight>0</wp14:pctHeight>
            </wp14:sizeRelV>
          </wp:anchor>
        </w:drawing>
      </w:r>
      <w:r w:rsidR="00103B98" w:rsidRPr="00103B98">
        <w:rPr>
          <w:rFonts w:ascii="Traditional Arabic" w:hAnsi="Traditional Arabic" w:cs="Traditional Arabic"/>
          <w:color w:val="000000" w:themeColor="text1"/>
          <w:sz w:val="36"/>
          <w:szCs w:val="36"/>
          <w:rtl/>
        </w:rPr>
        <w:t>الاستجابة للأزمات</w:t>
      </w:r>
    </w:p>
    <w:p w14:paraId="7CC83313" w14:textId="12E3D376" w:rsidR="005D42DB" w:rsidRDefault="005D42DB" w:rsidP="005D42DB">
      <w:pPr>
        <w:bidi/>
        <w:rPr>
          <w:rFonts w:ascii="Traditional Arabic" w:hAnsi="Traditional Arabic" w:cs="Traditional Arabic"/>
          <w:color w:val="000000" w:themeColor="text1"/>
          <w:sz w:val="36"/>
          <w:szCs w:val="36"/>
        </w:rPr>
      </w:pPr>
    </w:p>
    <w:p w14:paraId="6B4EE26A" w14:textId="2D61C267" w:rsidR="005D42DB" w:rsidRDefault="005D42DB" w:rsidP="005D42DB">
      <w:pPr>
        <w:bidi/>
        <w:rPr>
          <w:rFonts w:ascii="Traditional Arabic" w:hAnsi="Traditional Arabic" w:cs="Traditional Arabic"/>
          <w:color w:val="000000" w:themeColor="text1"/>
          <w:sz w:val="36"/>
          <w:szCs w:val="36"/>
        </w:rPr>
      </w:pPr>
    </w:p>
    <w:p w14:paraId="5704C601" w14:textId="5A1F5A03" w:rsidR="005D42DB" w:rsidRDefault="007D2145" w:rsidP="005D42DB">
      <w:pPr>
        <w:bidi/>
        <w:rPr>
          <w:rFonts w:ascii="Traditional Arabic" w:hAnsi="Traditional Arabic" w:cs="Traditional Arabic"/>
          <w:color w:val="000000" w:themeColor="text1"/>
          <w:sz w:val="36"/>
          <w:szCs w:val="36"/>
        </w:rPr>
      </w:pPr>
      <w:r>
        <w:rPr>
          <w:rFonts w:ascii="Traditional Arabic" w:hAnsi="Traditional Arabic" w:cs="Traditional Arabic"/>
          <w:noProof/>
          <w:color w:val="000000" w:themeColor="text1"/>
          <w:sz w:val="36"/>
          <w:szCs w:val="36"/>
          <w:rtl/>
          <w:lang w:val="ar-SA"/>
        </w:rPr>
        <mc:AlternateContent>
          <mc:Choice Requires="wps">
            <w:drawing>
              <wp:anchor distT="0" distB="0" distL="114300" distR="114300" simplePos="0" relativeHeight="251738624" behindDoc="0" locked="0" layoutInCell="1" allowOverlap="1" wp14:anchorId="6F11551E" wp14:editId="7AED48FD">
                <wp:simplePos x="0" y="0"/>
                <wp:positionH relativeFrom="column">
                  <wp:posOffset>694389</wp:posOffset>
                </wp:positionH>
                <wp:positionV relativeFrom="paragraph">
                  <wp:posOffset>216622</wp:posOffset>
                </wp:positionV>
                <wp:extent cx="2754630" cy="1043940"/>
                <wp:effectExtent l="57150" t="38100" r="83820" b="99060"/>
                <wp:wrapNone/>
                <wp:docPr id="63695997" name="Rectangle: Rounded Corners 16"/>
                <wp:cNvGraphicFramePr/>
                <a:graphic xmlns:a="http://schemas.openxmlformats.org/drawingml/2006/main">
                  <a:graphicData uri="http://schemas.microsoft.com/office/word/2010/wordprocessingShape">
                    <wps:wsp>
                      <wps:cNvSpPr/>
                      <wps:spPr>
                        <a:xfrm>
                          <a:off x="0" y="0"/>
                          <a:ext cx="2754630" cy="10439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46B5888" w14:textId="02BA7CBD" w:rsidR="005D42DB" w:rsidRDefault="005D42DB" w:rsidP="005D42DB">
                            <w:pPr>
                              <w:jc w:val="center"/>
                              <w:rPr>
                                <w:rFonts w:ascii="Traditional Arabic" w:hAnsi="Traditional Arabic" w:cs="Traditional Arabic"/>
                                <w:b/>
                                <w:bCs/>
                                <w:sz w:val="38"/>
                                <w:szCs w:val="38"/>
                                <w:rtl/>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التابع</w:t>
                            </w:r>
                          </w:p>
                          <w:p w14:paraId="05304B60" w14:textId="4174FDA4" w:rsidR="005D42DB" w:rsidRPr="006E0088" w:rsidRDefault="004204DA" w:rsidP="005D42DB">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التكيف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11551E" id="_x0000_s1032" style="position:absolute;left:0;text-align:left;margin-left:54.7pt;margin-top:17.05pt;width:216.9pt;height:82.2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" fillcolor="#a7bfde [1620]" strokecolor="#4579b8 [3044]">
                <v:fill color2="#e4ecf5 [500]" rotate="t" angle="180" colors="0 #a3c4ff;22938f #bfd5ff;1 #e5eeff" focus="100%" type="gradient"/>
                <v:shadow on="t" color="black" opacity="24903f" origin=",.5" offset="0,.55556mm"/>
                <v:textbox>
                  <w:txbxContent>
                    <w:p w14:paraId="646B5888" w14:textId="02BA7CBD" w:rsidR="005D42DB" w:rsidRDefault="005D42DB" w:rsidP="005D42DB">
                      <w:pPr>
                        <w:jc w:val="center"/>
                        <w:rPr>
                          <w:rFonts w:ascii="Traditional Arabic" w:hAnsi="Traditional Arabic" w:cs="Traditional Arabic"/>
                          <w:b/>
                          <w:bCs/>
                          <w:sz w:val="38"/>
                          <w:szCs w:val="38"/>
                          <w:rtl/>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التابع</w:t>
                      </w:r>
                    </w:p>
                    <w:p w14:paraId="05304B60" w14:textId="4174FDA4" w:rsidR="005D42DB" w:rsidRPr="006E0088" w:rsidRDefault="004204DA" w:rsidP="005D42DB">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التكيف الإداري</w:t>
                      </w:r>
                    </w:p>
                  </w:txbxContent>
                </v:textbox>
              </v:roundrect>
            </w:pict>
          </mc:Fallback>
        </mc:AlternateContent>
      </w:r>
    </w:p>
    <w:p w14:paraId="72C60F83" w14:textId="6959774F" w:rsidR="005D42DB" w:rsidRDefault="005D42DB" w:rsidP="005D42DB">
      <w:pPr>
        <w:bidi/>
        <w:rPr>
          <w:rFonts w:ascii="Traditional Arabic" w:hAnsi="Traditional Arabic" w:cs="Traditional Arabic"/>
          <w:color w:val="000000" w:themeColor="text1"/>
          <w:sz w:val="36"/>
          <w:szCs w:val="36"/>
        </w:rPr>
      </w:pPr>
    </w:p>
    <w:p w14:paraId="54CE4983" w14:textId="4DB0CCF7" w:rsidR="005D42DB" w:rsidRDefault="005D42DB" w:rsidP="005D42DB">
      <w:pPr>
        <w:bidi/>
        <w:rPr>
          <w:rFonts w:ascii="Traditional Arabic" w:hAnsi="Traditional Arabic" w:cs="Traditional Arabic"/>
          <w:color w:val="000000" w:themeColor="text1"/>
          <w:sz w:val="36"/>
          <w:szCs w:val="36"/>
        </w:rPr>
      </w:pPr>
    </w:p>
    <w:p w14:paraId="200E38E3" w14:textId="5B88389B" w:rsidR="005D42DB" w:rsidRPr="00747A4A" w:rsidRDefault="007D2145" w:rsidP="007D2145">
      <w:pPr>
        <w:tabs>
          <w:tab w:val="left" w:pos="5906"/>
        </w:tabs>
        <w:bidi/>
        <w:jc w:val="center"/>
        <w:rPr>
          <w:rFonts w:ascii="Traditional Arabic" w:hAnsi="Traditional Arabic" w:cs="Traditional Arabic"/>
          <w:b/>
          <w:bCs/>
          <w:color w:val="000000" w:themeColor="text1"/>
          <w:sz w:val="30"/>
          <w:szCs w:val="30"/>
        </w:rPr>
      </w:pPr>
      <w:r w:rsidRPr="00747A4A">
        <w:rPr>
          <w:rFonts w:ascii="Traditional Arabic" w:hAnsi="Traditional Arabic" w:cs="Traditional Arabic" w:hint="cs"/>
          <w:b/>
          <w:bCs/>
          <w:color w:val="000000" w:themeColor="text1"/>
          <w:sz w:val="30"/>
          <w:szCs w:val="30"/>
          <w:rtl/>
        </w:rPr>
        <w:t xml:space="preserve">                </w:t>
      </w:r>
      <w:r w:rsidR="0046706F" w:rsidRPr="00747A4A">
        <w:rPr>
          <w:rFonts w:ascii="Traditional Arabic" w:hAnsi="Traditional Arabic" w:cs="Traditional Arabic" w:hint="cs"/>
          <w:b/>
          <w:bCs/>
          <w:color w:val="000000" w:themeColor="text1"/>
          <w:sz w:val="30"/>
          <w:szCs w:val="30"/>
          <w:rtl/>
        </w:rPr>
        <w:t>الشكل من إعداد الباحث</w:t>
      </w:r>
    </w:p>
    <w:p w14:paraId="6341128F" w14:textId="1FE7FD11" w:rsidR="00F34C07" w:rsidRPr="00484F36" w:rsidRDefault="00F34C07" w:rsidP="00F34C07">
      <w:pPr>
        <w:bidi/>
        <w:jc w:val="center"/>
        <w:rPr>
          <w:rFonts w:ascii="Traditional Arabic" w:hAnsi="Traditional Arabic" w:cs="Traditional Arabic"/>
          <w:b/>
          <w:bCs/>
          <w:color w:val="000000" w:themeColor="text1"/>
          <w:sz w:val="36"/>
          <w:szCs w:val="36"/>
          <w:highlight w:val="lightGray"/>
          <w:rtl/>
        </w:rPr>
      </w:pPr>
      <w:r w:rsidRPr="00484F36">
        <w:rPr>
          <w:rFonts w:ascii="Traditional Arabic" w:hAnsi="Traditional Arabic" w:cs="Traditional Arabic"/>
          <w:b/>
          <w:bCs/>
          <w:color w:val="000000" w:themeColor="text1"/>
          <w:sz w:val="36"/>
          <w:szCs w:val="36"/>
          <w:rtl/>
        </w:rPr>
        <w:lastRenderedPageBreak/>
        <w:t>الجدول رقم (</w:t>
      </w:r>
      <w:r>
        <w:rPr>
          <w:rFonts w:ascii="Traditional Arabic" w:hAnsi="Traditional Arabic" w:cs="Traditional Arabic" w:hint="cs"/>
          <w:b/>
          <w:bCs/>
          <w:color w:val="000000" w:themeColor="text1"/>
          <w:sz w:val="36"/>
          <w:szCs w:val="36"/>
          <w:rtl/>
        </w:rPr>
        <w:t>3</w:t>
      </w:r>
      <w:r w:rsidRPr="00484F36">
        <w:rPr>
          <w:rFonts w:ascii="Traditional Arabic" w:hAnsi="Traditional Arabic" w:cs="Traditional Arabic"/>
          <w:b/>
          <w:bCs/>
          <w:color w:val="000000" w:themeColor="text1"/>
          <w:sz w:val="36"/>
          <w:szCs w:val="36"/>
          <w:rtl/>
        </w:rPr>
        <w:t>): الأبعاد المعتمدة لمتغير "</w:t>
      </w:r>
      <w:r>
        <w:rPr>
          <w:rFonts w:ascii="Traditional Arabic" w:hAnsi="Traditional Arabic" w:cs="Traditional Arabic" w:hint="cs"/>
          <w:b/>
          <w:bCs/>
          <w:color w:val="000000" w:themeColor="text1"/>
          <w:sz w:val="36"/>
          <w:szCs w:val="36"/>
          <w:rtl/>
        </w:rPr>
        <w:t>التكيف الإداري</w:t>
      </w:r>
      <w:r w:rsidRPr="00484F36">
        <w:rPr>
          <w:rFonts w:ascii="Traditional Arabic" w:hAnsi="Traditional Arabic" w:cs="Traditional Arabic"/>
          <w:b/>
          <w:bCs/>
          <w:color w:val="000000" w:themeColor="text1"/>
          <w:sz w:val="36"/>
          <w:szCs w:val="36"/>
          <w:rtl/>
        </w:rPr>
        <w:t>" في نموذج الدراسة</w:t>
      </w:r>
    </w:p>
    <w:tbl>
      <w:tblPr>
        <w:tblStyle w:val="TableGrid"/>
        <w:bidiVisual/>
        <w:tblW w:w="0" w:type="auto"/>
        <w:tblLook w:val="04A0" w:firstRow="1" w:lastRow="0" w:firstColumn="1" w:lastColumn="0" w:noHBand="0" w:noVBand="1"/>
      </w:tblPr>
      <w:tblGrid>
        <w:gridCol w:w="2049"/>
        <w:gridCol w:w="2157"/>
        <w:gridCol w:w="2046"/>
        <w:gridCol w:w="2044"/>
      </w:tblGrid>
      <w:tr w:rsidR="0054001A" w14:paraId="44B2E62F" w14:textId="77777777" w:rsidTr="00284E97">
        <w:trPr>
          <w:trHeight w:val="1459"/>
          <w:hidden/>
        </w:trPr>
        <w:tc>
          <w:tcPr>
            <w:tcW w:w="2049" w:type="dxa"/>
            <w:shd w:val="clear" w:color="auto" w:fill="008080"/>
          </w:tcPr>
          <w:p w14:paraId="398528B3"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2A0C1327" w14:textId="77777777" w:rsidTr="0054001A">
              <w:trPr>
                <w:trHeight w:hRule="exact" w:val="5"/>
                <w:tblCellSpacing w:w="15" w:type="dxa"/>
              </w:trPr>
              <w:tc>
                <w:tcPr>
                  <w:tcW w:w="0" w:type="auto"/>
                  <w:vAlign w:val="center"/>
                  <w:hideMark/>
                </w:tcPr>
                <w:p w14:paraId="4477267B" w14:textId="77777777" w:rsidR="0054001A" w:rsidRPr="00092501" w:rsidRDefault="0054001A" w:rsidP="00092501">
                  <w:pPr>
                    <w:bidi/>
                    <w:jc w:val="center"/>
                    <w:rPr>
                      <w:rFonts w:ascii="Traditional Arabic" w:hAnsi="Traditional Arabic" w:cs="Traditional Arabic"/>
                      <w:b/>
                      <w:bCs/>
                      <w:color w:val="FFFFFF" w:themeColor="background1"/>
                      <w:sz w:val="24"/>
                      <w:szCs w:val="24"/>
                    </w:rPr>
                  </w:pPr>
                </w:p>
              </w:tc>
            </w:tr>
          </w:tbl>
          <w:p w14:paraId="10FD88B8" w14:textId="13E8A990" w:rsidR="0054001A" w:rsidRPr="00092501" w:rsidRDefault="00F34C07" w:rsidP="00092501">
            <w:pPr>
              <w:bidi/>
              <w:jc w:val="center"/>
              <w:rPr>
                <w:rFonts w:ascii="Traditional Arabic" w:hAnsi="Traditional Arabic" w:cs="Traditional Arabic"/>
                <w:b/>
                <w:bCs/>
                <w:color w:val="FFFFFF" w:themeColor="background1"/>
                <w:sz w:val="24"/>
                <w:szCs w:val="24"/>
                <w:highlight w:val="lightGray"/>
                <w:rtl/>
              </w:rPr>
            </w:pPr>
            <w:r w:rsidRPr="00F34C07">
              <w:rPr>
                <w:rFonts w:ascii="Traditional Arabic" w:hAnsi="Traditional Arabic" w:cs="Traditional Arabic"/>
                <w:b/>
                <w:bCs/>
                <w:color w:val="FFFFFF" w:themeColor="background1"/>
                <w:sz w:val="24"/>
                <w:szCs w:val="24"/>
                <w:rtl/>
              </w:rPr>
              <w:t>الباحث / السنة</w:t>
            </w:r>
          </w:p>
        </w:tc>
        <w:tc>
          <w:tcPr>
            <w:tcW w:w="2157" w:type="dxa"/>
            <w:shd w:val="clear" w:color="auto" w:fill="008080"/>
          </w:tcPr>
          <w:p w14:paraId="391A4C10"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highlight w:val="lightGray"/>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285535A0" w14:textId="77777777" w:rsidTr="0054001A">
              <w:trPr>
                <w:trHeight w:hRule="exact" w:val="5"/>
                <w:tblCellSpacing w:w="15" w:type="dxa"/>
              </w:trPr>
              <w:tc>
                <w:tcPr>
                  <w:tcW w:w="0" w:type="auto"/>
                  <w:vAlign w:val="center"/>
                  <w:hideMark/>
                </w:tcPr>
                <w:p w14:paraId="40E4E5EB" w14:textId="77777777" w:rsidR="0054001A" w:rsidRPr="00092501" w:rsidRDefault="0054001A" w:rsidP="00092501">
                  <w:pPr>
                    <w:bidi/>
                    <w:jc w:val="center"/>
                    <w:rPr>
                      <w:rFonts w:ascii="Traditional Arabic" w:hAnsi="Traditional Arabic" w:cs="Traditional Arabic"/>
                      <w:b/>
                      <w:bCs/>
                      <w:color w:val="FFFFFF" w:themeColor="background1"/>
                      <w:sz w:val="24"/>
                      <w:szCs w:val="24"/>
                      <w:highlight w:val="lightGray"/>
                    </w:rPr>
                  </w:pPr>
                </w:p>
              </w:tc>
            </w:tr>
          </w:tbl>
          <w:p w14:paraId="6972AD45" w14:textId="1A895C42" w:rsidR="0054001A" w:rsidRPr="00092501" w:rsidRDefault="00284E97" w:rsidP="00092501">
            <w:pPr>
              <w:bidi/>
              <w:jc w:val="center"/>
              <w:rPr>
                <w:rFonts w:ascii="Traditional Arabic" w:hAnsi="Traditional Arabic" w:cs="Traditional Arabic"/>
                <w:b/>
                <w:bCs/>
                <w:color w:val="FFFFFF" w:themeColor="background1"/>
                <w:sz w:val="24"/>
                <w:szCs w:val="24"/>
                <w:highlight w:val="lightGray"/>
                <w:rtl/>
              </w:rPr>
            </w:pPr>
            <w:r w:rsidRPr="00092501">
              <w:rPr>
                <w:rFonts w:ascii="Traditional Arabic" w:hAnsi="Traditional Arabic" w:cs="Traditional Arabic"/>
                <w:b/>
                <w:bCs/>
                <w:color w:val="FFFFFF" w:themeColor="background1"/>
                <w:sz w:val="24"/>
                <w:szCs w:val="24"/>
                <w:rtl/>
              </w:rPr>
              <w:t>الأبعاد المستخدمة في الدراسة السابقة</w:t>
            </w:r>
          </w:p>
        </w:tc>
        <w:tc>
          <w:tcPr>
            <w:tcW w:w="2046" w:type="dxa"/>
            <w:shd w:val="clear" w:color="auto" w:fill="008080"/>
          </w:tcPr>
          <w:p w14:paraId="15465B68"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highlight w:val="lightGray"/>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32D05FF1" w14:textId="77777777" w:rsidTr="0054001A">
              <w:trPr>
                <w:trHeight w:hRule="exact" w:val="5"/>
                <w:tblCellSpacing w:w="15" w:type="dxa"/>
              </w:trPr>
              <w:tc>
                <w:tcPr>
                  <w:tcW w:w="0" w:type="auto"/>
                  <w:vAlign w:val="center"/>
                  <w:hideMark/>
                </w:tcPr>
                <w:p w14:paraId="472D6033" w14:textId="77777777" w:rsidR="0054001A" w:rsidRPr="00092501" w:rsidRDefault="0054001A" w:rsidP="00092501">
                  <w:pPr>
                    <w:bidi/>
                    <w:jc w:val="center"/>
                    <w:rPr>
                      <w:rFonts w:ascii="Traditional Arabic" w:hAnsi="Traditional Arabic" w:cs="Traditional Arabic"/>
                      <w:b/>
                      <w:bCs/>
                      <w:color w:val="FFFFFF" w:themeColor="background1"/>
                      <w:sz w:val="24"/>
                      <w:szCs w:val="24"/>
                      <w:highlight w:val="lightGray"/>
                    </w:rPr>
                  </w:pPr>
                </w:p>
              </w:tc>
            </w:tr>
          </w:tbl>
          <w:p w14:paraId="60A2F047" w14:textId="159947BD" w:rsidR="00092501" w:rsidRDefault="00284E97" w:rsidP="00092501">
            <w:pPr>
              <w:bidi/>
              <w:jc w:val="center"/>
              <w:rPr>
                <w:rFonts w:ascii="Traditional Arabic" w:hAnsi="Traditional Arabic" w:cs="Traditional Arabic"/>
                <w:b/>
                <w:bCs/>
                <w:color w:val="FFFFFF" w:themeColor="background1"/>
                <w:sz w:val="24"/>
                <w:szCs w:val="24"/>
                <w:rtl/>
              </w:rPr>
            </w:pPr>
            <w:r w:rsidRPr="00092501">
              <w:rPr>
                <w:rFonts w:ascii="Traditional Arabic" w:hAnsi="Traditional Arabic" w:cs="Traditional Arabic"/>
                <w:b/>
                <w:bCs/>
                <w:color w:val="FFFFFF" w:themeColor="background1"/>
                <w:sz w:val="24"/>
                <w:szCs w:val="24"/>
                <w:rtl/>
              </w:rPr>
              <w:t xml:space="preserve">الأبعاد التي تم </w:t>
            </w:r>
            <w:r w:rsidR="00092501" w:rsidRPr="00092501">
              <w:rPr>
                <w:rFonts w:ascii="Traditional Arabic" w:hAnsi="Traditional Arabic" w:cs="Traditional Arabic" w:hint="cs"/>
                <w:b/>
                <w:bCs/>
                <w:color w:val="FFFFFF" w:themeColor="background1"/>
                <w:sz w:val="24"/>
                <w:szCs w:val="24"/>
                <w:rtl/>
              </w:rPr>
              <w:t>تبنيها</w:t>
            </w:r>
          </w:p>
          <w:p w14:paraId="6F6E1345" w14:textId="3461DF26" w:rsidR="0054001A" w:rsidRPr="00092501" w:rsidRDefault="00092501" w:rsidP="00092501">
            <w:pPr>
              <w:bidi/>
              <w:jc w:val="center"/>
              <w:rPr>
                <w:rFonts w:ascii="Traditional Arabic" w:hAnsi="Traditional Arabic" w:cs="Traditional Arabic"/>
                <w:b/>
                <w:bCs/>
                <w:color w:val="FFFFFF" w:themeColor="background1"/>
                <w:sz w:val="24"/>
                <w:szCs w:val="24"/>
                <w:highlight w:val="lightGray"/>
                <w:rtl/>
              </w:rPr>
            </w:pPr>
            <w:r w:rsidRPr="00092501">
              <w:rPr>
                <w:rFonts w:ascii="Traditional Arabic" w:hAnsi="Traditional Arabic" w:cs="Traditional Arabic" w:hint="cs"/>
                <w:b/>
                <w:bCs/>
                <w:color w:val="FFFFFF" w:themeColor="background1"/>
                <w:sz w:val="24"/>
                <w:szCs w:val="24"/>
                <w:rtl/>
              </w:rPr>
              <w:t>الدراسة</w:t>
            </w:r>
            <w:r w:rsidR="00284E97" w:rsidRPr="00092501">
              <w:rPr>
                <w:rFonts w:ascii="Traditional Arabic" w:hAnsi="Traditional Arabic" w:cs="Traditional Arabic"/>
                <w:b/>
                <w:bCs/>
                <w:color w:val="FFFFFF" w:themeColor="background1"/>
                <w:sz w:val="24"/>
                <w:szCs w:val="24"/>
                <w:rtl/>
              </w:rPr>
              <w:t xml:space="preserve"> الحالية</w:t>
            </w:r>
          </w:p>
        </w:tc>
        <w:tc>
          <w:tcPr>
            <w:tcW w:w="2044" w:type="dxa"/>
            <w:shd w:val="clear" w:color="auto" w:fill="008080"/>
          </w:tcPr>
          <w:p w14:paraId="689CF092"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highlight w:val="lightGray"/>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33EC7091" w14:textId="77777777" w:rsidTr="0054001A">
              <w:trPr>
                <w:trHeight w:hRule="exact" w:val="5"/>
                <w:tblCellSpacing w:w="15" w:type="dxa"/>
              </w:trPr>
              <w:tc>
                <w:tcPr>
                  <w:tcW w:w="0" w:type="auto"/>
                  <w:vAlign w:val="center"/>
                  <w:hideMark/>
                </w:tcPr>
                <w:p w14:paraId="67C60CF8" w14:textId="77777777" w:rsidR="0054001A" w:rsidRPr="00092501" w:rsidRDefault="0054001A" w:rsidP="00092501">
                  <w:pPr>
                    <w:bidi/>
                    <w:jc w:val="center"/>
                    <w:rPr>
                      <w:rFonts w:ascii="Traditional Arabic" w:hAnsi="Traditional Arabic" w:cs="Traditional Arabic"/>
                      <w:b/>
                      <w:bCs/>
                      <w:color w:val="FFFFFF" w:themeColor="background1"/>
                      <w:sz w:val="24"/>
                      <w:szCs w:val="24"/>
                      <w:highlight w:val="lightGray"/>
                    </w:rPr>
                  </w:pPr>
                </w:p>
              </w:tc>
            </w:tr>
          </w:tbl>
          <w:p w14:paraId="6CE62AC9" w14:textId="42C7C8E4" w:rsidR="0054001A" w:rsidRPr="00092501" w:rsidRDefault="00284E97" w:rsidP="00092501">
            <w:pPr>
              <w:bidi/>
              <w:jc w:val="center"/>
              <w:rPr>
                <w:rFonts w:ascii="Traditional Arabic" w:hAnsi="Traditional Arabic" w:cs="Traditional Arabic"/>
                <w:b/>
                <w:bCs/>
                <w:color w:val="FFFFFF" w:themeColor="background1"/>
                <w:sz w:val="24"/>
                <w:szCs w:val="24"/>
                <w:highlight w:val="lightGray"/>
                <w:rtl/>
              </w:rPr>
            </w:pPr>
            <w:r w:rsidRPr="00092501">
              <w:rPr>
                <w:rFonts w:ascii="Traditional Arabic" w:hAnsi="Traditional Arabic" w:cs="Traditional Arabic"/>
                <w:b/>
                <w:bCs/>
                <w:color w:val="FFFFFF" w:themeColor="background1"/>
                <w:sz w:val="24"/>
                <w:szCs w:val="24"/>
                <w:rtl/>
              </w:rPr>
              <w:t>سبب اختيار هذه الأبعاد</w:t>
            </w:r>
          </w:p>
        </w:tc>
      </w:tr>
      <w:tr w:rsidR="0054001A" w:rsidRPr="00092501" w14:paraId="400FCE3C" w14:textId="77777777" w:rsidTr="0054001A">
        <w:trPr>
          <w:trHeight w:val="1459"/>
          <w:hidden/>
        </w:trPr>
        <w:tc>
          <w:tcPr>
            <w:tcW w:w="2049" w:type="dxa"/>
          </w:tcPr>
          <w:p w14:paraId="72359DB9" w14:textId="77777777" w:rsidR="0054001A" w:rsidRPr="00F34C07" w:rsidRDefault="0054001A" w:rsidP="00092501">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64DB5071" w14:textId="77777777" w:rsidTr="0054001A">
              <w:trPr>
                <w:tblCellSpacing w:w="15" w:type="dxa"/>
              </w:trPr>
              <w:tc>
                <w:tcPr>
                  <w:tcW w:w="0" w:type="auto"/>
                  <w:vAlign w:val="center"/>
                  <w:hideMark/>
                </w:tcPr>
                <w:p w14:paraId="0DF0AAF6" w14:textId="77777777" w:rsidR="0054001A" w:rsidRPr="00F34C07" w:rsidRDefault="0054001A" w:rsidP="00092501">
                  <w:pPr>
                    <w:bidi/>
                    <w:jc w:val="right"/>
                    <w:rPr>
                      <w:rFonts w:ascii="Traditional Arabic" w:hAnsi="Traditional Arabic" w:cs="Traditional Arabic"/>
                      <w:b/>
                      <w:bCs/>
                      <w:color w:val="000000" w:themeColor="text1"/>
                      <w:sz w:val="24"/>
                      <w:szCs w:val="24"/>
                    </w:rPr>
                  </w:pPr>
                </w:p>
              </w:tc>
            </w:tr>
          </w:tbl>
          <w:p w14:paraId="62AF24DD" w14:textId="71551013" w:rsidR="0054001A" w:rsidRPr="00F34C07" w:rsidRDefault="00092501" w:rsidP="00092501">
            <w:pPr>
              <w:bidi/>
              <w:jc w:val="right"/>
              <w:rPr>
                <w:rFonts w:ascii="Traditional Arabic" w:hAnsi="Traditional Arabic" w:cs="Traditional Arabic"/>
                <w:b/>
                <w:bCs/>
                <w:color w:val="000000" w:themeColor="text1"/>
                <w:sz w:val="24"/>
                <w:szCs w:val="24"/>
                <w:rtl/>
              </w:rPr>
            </w:pPr>
            <w:r w:rsidRPr="00F34C07">
              <w:rPr>
                <w:rFonts w:ascii="Traditional Arabic" w:hAnsi="Traditional Arabic" w:cs="Traditional Arabic"/>
                <w:b/>
                <w:bCs/>
                <w:color w:val="000000" w:themeColor="text1"/>
                <w:sz w:val="24"/>
                <w:szCs w:val="24"/>
                <w:rtl/>
              </w:rPr>
              <w:t>(</w:t>
            </w:r>
            <w:r w:rsidRPr="00F34C07">
              <w:rPr>
                <w:rFonts w:ascii="Traditional Arabic" w:hAnsi="Traditional Arabic" w:cs="Traditional Arabic"/>
                <w:b/>
                <w:bCs/>
                <w:color w:val="000000" w:themeColor="text1"/>
                <w:sz w:val="24"/>
                <w:szCs w:val="24"/>
              </w:rPr>
              <w:t>Ramesh et al. 2024</w:t>
            </w:r>
            <w:r w:rsidRPr="00F34C07">
              <w:rPr>
                <w:rFonts w:ascii="Traditional Arabic" w:hAnsi="Traditional Arabic" w:cs="Traditional Arabic"/>
                <w:b/>
                <w:bCs/>
                <w:color w:val="000000" w:themeColor="text1"/>
                <w:sz w:val="24"/>
                <w:szCs w:val="24"/>
                <w:rtl/>
              </w:rPr>
              <w:t>)</w:t>
            </w:r>
          </w:p>
        </w:tc>
        <w:tc>
          <w:tcPr>
            <w:tcW w:w="2157" w:type="dxa"/>
          </w:tcPr>
          <w:p w14:paraId="094BF0C6"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31C34AEF" w14:textId="77777777" w:rsidTr="0054001A">
              <w:trPr>
                <w:tblCellSpacing w:w="15" w:type="dxa"/>
              </w:trPr>
              <w:tc>
                <w:tcPr>
                  <w:tcW w:w="0" w:type="auto"/>
                  <w:vAlign w:val="center"/>
                  <w:hideMark/>
                </w:tcPr>
                <w:p w14:paraId="41609866"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7426200D" w14:textId="2ED7726B" w:rsidR="0054001A" w:rsidRPr="00F34C07" w:rsidRDefault="00092501"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الاستراتيجية – التكنولوجيا – التعقيد – القيادة</w:t>
            </w:r>
          </w:p>
        </w:tc>
        <w:tc>
          <w:tcPr>
            <w:tcW w:w="2046" w:type="dxa"/>
          </w:tcPr>
          <w:p w14:paraId="01D7EFB2" w14:textId="77777777" w:rsidR="0054001A" w:rsidRPr="00F34C07" w:rsidRDefault="0054001A" w:rsidP="00F34C07">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00333708" w14:textId="77777777" w:rsidTr="0054001A">
              <w:trPr>
                <w:tblCellSpacing w:w="15" w:type="dxa"/>
              </w:trPr>
              <w:tc>
                <w:tcPr>
                  <w:tcW w:w="0" w:type="auto"/>
                  <w:vAlign w:val="center"/>
                  <w:hideMark/>
                </w:tcPr>
                <w:p w14:paraId="54133709" w14:textId="77777777" w:rsidR="0054001A" w:rsidRPr="00F34C07" w:rsidRDefault="0054001A" w:rsidP="00F34C07">
                  <w:pPr>
                    <w:bidi/>
                    <w:jc w:val="center"/>
                    <w:rPr>
                      <w:rFonts w:ascii="Traditional Arabic" w:hAnsi="Traditional Arabic" w:cs="Traditional Arabic"/>
                      <w:b/>
                      <w:bCs/>
                      <w:color w:val="000000" w:themeColor="text1"/>
                      <w:sz w:val="24"/>
                      <w:szCs w:val="24"/>
                    </w:rPr>
                  </w:pPr>
                </w:p>
              </w:tc>
            </w:tr>
          </w:tbl>
          <w:p w14:paraId="75A896E5" w14:textId="10351CA8" w:rsidR="0054001A" w:rsidRPr="00F34C07" w:rsidRDefault="00092501" w:rsidP="00F34C07">
            <w:pPr>
              <w:bidi/>
              <w:jc w:val="center"/>
              <w:rPr>
                <w:rFonts w:ascii="Traditional Arabic" w:hAnsi="Traditional Arabic" w:cs="Traditional Arabic"/>
                <w:b/>
                <w:bCs/>
                <w:color w:val="000000" w:themeColor="text1"/>
                <w:sz w:val="24"/>
                <w:szCs w:val="24"/>
                <w:rtl/>
              </w:rPr>
            </w:pPr>
            <w:r w:rsidRPr="00F34C07">
              <w:rPr>
                <w:rFonts w:ascii="Traditional Arabic" w:hAnsi="Traditional Arabic" w:cs="Traditional Arabic"/>
                <w:b/>
                <w:bCs/>
                <w:color w:val="000000" w:themeColor="text1"/>
                <w:sz w:val="24"/>
                <w:szCs w:val="24"/>
                <w:rtl/>
              </w:rPr>
              <w:t>القدرة على التغيير</w:t>
            </w:r>
          </w:p>
        </w:tc>
        <w:tc>
          <w:tcPr>
            <w:tcW w:w="2044" w:type="dxa"/>
          </w:tcPr>
          <w:p w14:paraId="3F4B4799"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059C25DE" w14:textId="77777777" w:rsidTr="0054001A">
              <w:trPr>
                <w:tblCellSpacing w:w="15" w:type="dxa"/>
              </w:trPr>
              <w:tc>
                <w:tcPr>
                  <w:tcW w:w="0" w:type="auto"/>
                  <w:vAlign w:val="center"/>
                  <w:hideMark/>
                </w:tcPr>
                <w:p w14:paraId="46069558"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5FB1B8EA" w14:textId="518CF070" w:rsidR="0054001A" w:rsidRPr="00F34C07" w:rsidRDefault="00092501"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تعكس مدى استعداد المنظمة وقادتها لتحديث التوجهات والاستراتيجيات في مواجهة المتغيرات</w:t>
            </w:r>
          </w:p>
        </w:tc>
      </w:tr>
      <w:tr w:rsidR="0054001A" w14:paraId="49824973" w14:textId="77777777" w:rsidTr="0054001A">
        <w:trPr>
          <w:trHeight w:val="1459"/>
          <w:hidden/>
        </w:trPr>
        <w:tc>
          <w:tcPr>
            <w:tcW w:w="2049" w:type="dxa"/>
          </w:tcPr>
          <w:p w14:paraId="1754255A" w14:textId="77777777" w:rsidR="0054001A" w:rsidRPr="00F127FD" w:rsidRDefault="0054001A" w:rsidP="00F34C07">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127FD" w14:paraId="65D33BB8" w14:textId="77777777" w:rsidTr="0054001A">
              <w:trPr>
                <w:tblCellSpacing w:w="15" w:type="dxa"/>
              </w:trPr>
              <w:tc>
                <w:tcPr>
                  <w:tcW w:w="0" w:type="auto"/>
                  <w:vAlign w:val="center"/>
                  <w:hideMark/>
                </w:tcPr>
                <w:p w14:paraId="1229BA0D" w14:textId="77777777" w:rsidR="0054001A" w:rsidRPr="00F127FD" w:rsidRDefault="0054001A" w:rsidP="00F34C07">
                  <w:pPr>
                    <w:bidi/>
                    <w:jc w:val="right"/>
                    <w:rPr>
                      <w:rFonts w:ascii="Traditional Arabic" w:hAnsi="Traditional Arabic" w:cs="Traditional Arabic"/>
                      <w:b/>
                      <w:bCs/>
                      <w:color w:val="000000" w:themeColor="text1"/>
                      <w:sz w:val="24"/>
                      <w:szCs w:val="24"/>
                    </w:rPr>
                  </w:pPr>
                </w:p>
              </w:tc>
            </w:tr>
          </w:tbl>
          <w:p w14:paraId="2309DEC4" w14:textId="56B14B57" w:rsidR="0054001A" w:rsidRPr="00F127FD" w:rsidRDefault="00F34C07" w:rsidP="00F34C07">
            <w:pPr>
              <w:bidi/>
              <w:jc w:val="right"/>
              <w:rPr>
                <w:rFonts w:ascii="Traditional Arabic" w:hAnsi="Traditional Arabic" w:cs="Traditional Arabic"/>
                <w:b/>
                <w:bCs/>
                <w:color w:val="000000" w:themeColor="text1"/>
                <w:sz w:val="24"/>
                <w:szCs w:val="24"/>
              </w:rPr>
            </w:pPr>
            <w:r w:rsidRPr="00F127FD">
              <w:rPr>
                <w:rFonts w:ascii="Traditional Arabic" w:hAnsi="Traditional Arabic" w:cs="Traditional Arabic"/>
                <w:b/>
                <w:bCs/>
                <w:color w:val="000000" w:themeColor="text1"/>
                <w:sz w:val="24"/>
                <w:szCs w:val="24"/>
                <w:rtl/>
              </w:rPr>
              <w:t>(</w:t>
            </w:r>
            <w:r w:rsidRPr="00F127FD">
              <w:rPr>
                <w:rFonts w:ascii="Traditional Arabic" w:hAnsi="Traditional Arabic" w:cs="Traditional Arabic"/>
                <w:b/>
                <w:bCs/>
                <w:color w:val="000000" w:themeColor="text1"/>
                <w:sz w:val="24"/>
                <w:szCs w:val="24"/>
              </w:rPr>
              <w:t>Djalante et al. 2023</w:t>
            </w:r>
            <w:r w:rsidRPr="00F127FD">
              <w:rPr>
                <w:rFonts w:ascii="Traditional Arabic" w:hAnsi="Traditional Arabic" w:cs="Traditional Arabic"/>
                <w:b/>
                <w:bCs/>
                <w:color w:val="000000" w:themeColor="text1"/>
                <w:sz w:val="24"/>
                <w:szCs w:val="24"/>
                <w:rtl/>
              </w:rPr>
              <w:t>)</w:t>
            </w:r>
          </w:p>
        </w:tc>
        <w:tc>
          <w:tcPr>
            <w:tcW w:w="2157" w:type="dxa"/>
          </w:tcPr>
          <w:p w14:paraId="7A929DD9"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58451912" w14:textId="77777777" w:rsidTr="0054001A">
              <w:trPr>
                <w:tblCellSpacing w:w="15" w:type="dxa"/>
              </w:trPr>
              <w:tc>
                <w:tcPr>
                  <w:tcW w:w="0" w:type="auto"/>
                  <w:vAlign w:val="center"/>
                  <w:hideMark/>
                </w:tcPr>
                <w:p w14:paraId="65BE8019"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4CB3BF7F" w14:textId="56EDB1F2" w:rsidR="0054001A"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المرونة الإدارية التشاركية – جاهزية الطوارئ – وعي الأصول التنظيمية</w:t>
            </w:r>
          </w:p>
        </w:tc>
        <w:tc>
          <w:tcPr>
            <w:tcW w:w="2046" w:type="dxa"/>
          </w:tcPr>
          <w:p w14:paraId="7B136BDA" w14:textId="77777777" w:rsidR="0054001A" w:rsidRPr="00F127FD" w:rsidRDefault="0054001A" w:rsidP="0054001A">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127FD" w14:paraId="0EE8E1AA" w14:textId="77777777" w:rsidTr="0054001A">
              <w:trPr>
                <w:tblCellSpacing w:w="15" w:type="dxa"/>
              </w:trPr>
              <w:tc>
                <w:tcPr>
                  <w:tcW w:w="0" w:type="auto"/>
                  <w:vAlign w:val="center"/>
                  <w:hideMark/>
                </w:tcPr>
                <w:p w14:paraId="331D87A0" w14:textId="77777777" w:rsidR="0054001A" w:rsidRPr="00F127FD" w:rsidRDefault="0054001A" w:rsidP="0054001A">
                  <w:pPr>
                    <w:bidi/>
                    <w:rPr>
                      <w:rFonts w:ascii="Traditional Arabic" w:hAnsi="Traditional Arabic" w:cs="Traditional Arabic"/>
                      <w:b/>
                      <w:bCs/>
                      <w:color w:val="000000" w:themeColor="text1"/>
                      <w:sz w:val="24"/>
                      <w:szCs w:val="24"/>
                    </w:rPr>
                  </w:pPr>
                </w:p>
              </w:tc>
            </w:tr>
          </w:tbl>
          <w:p w14:paraId="26C6511E" w14:textId="1F043D43" w:rsidR="0054001A" w:rsidRPr="00F127FD" w:rsidRDefault="00F34C07" w:rsidP="0054001A">
            <w:pPr>
              <w:bidi/>
              <w:rPr>
                <w:rFonts w:ascii="Traditional Arabic" w:hAnsi="Traditional Arabic" w:cs="Traditional Arabic"/>
                <w:b/>
                <w:bCs/>
                <w:color w:val="000000" w:themeColor="text1"/>
                <w:sz w:val="24"/>
                <w:szCs w:val="24"/>
                <w:rtl/>
              </w:rPr>
            </w:pPr>
            <w:r w:rsidRPr="00F127FD">
              <w:rPr>
                <w:rFonts w:ascii="Traditional Arabic" w:hAnsi="Traditional Arabic" w:cs="Traditional Arabic"/>
                <w:b/>
                <w:bCs/>
                <w:color w:val="000000" w:themeColor="text1"/>
                <w:sz w:val="24"/>
                <w:szCs w:val="24"/>
                <w:rtl/>
              </w:rPr>
              <w:t>التكيف مع المتغيرات البيئية</w:t>
            </w:r>
          </w:p>
        </w:tc>
        <w:tc>
          <w:tcPr>
            <w:tcW w:w="2044" w:type="dxa"/>
          </w:tcPr>
          <w:p w14:paraId="34678559"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22915948" w14:textId="77777777" w:rsidTr="0054001A">
              <w:trPr>
                <w:tblCellSpacing w:w="15" w:type="dxa"/>
              </w:trPr>
              <w:tc>
                <w:tcPr>
                  <w:tcW w:w="0" w:type="auto"/>
                  <w:vAlign w:val="center"/>
                  <w:hideMark/>
                </w:tcPr>
                <w:p w14:paraId="02737663"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2122A78B" w14:textId="6066ADA0" w:rsidR="0054001A"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تعبر عن قدرة الأفراد والمؤسسة على الاستجابة لمتغيرات خارجية مفاجئة كالأسواق أو القوانين أو الأزمات</w:t>
            </w:r>
          </w:p>
        </w:tc>
      </w:tr>
      <w:tr w:rsidR="00CF6DC5" w14:paraId="615EFC74" w14:textId="77777777" w:rsidTr="0054001A">
        <w:trPr>
          <w:trHeight w:val="1459"/>
          <w:hidden/>
        </w:trPr>
        <w:tc>
          <w:tcPr>
            <w:tcW w:w="2049" w:type="dxa"/>
          </w:tcPr>
          <w:p w14:paraId="36AC63B0" w14:textId="77777777" w:rsidR="00CF6DC5" w:rsidRPr="001C1E88" w:rsidRDefault="00CF6DC5" w:rsidP="00F127FD">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1C1E88" w14:paraId="592061AC" w14:textId="77777777" w:rsidTr="00CF6DC5">
              <w:trPr>
                <w:tblCellSpacing w:w="15" w:type="dxa"/>
              </w:trPr>
              <w:tc>
                <w:tcPr>
                  <w:tcW w:w="0" w:type="auto"/>
                  <w:vAlign w:val="center"/>
                  <w:hideMark/>
                </w:tcPr>
                <w:p w14:paraId="0E7928D6" w14:textId="77777777" w:rsidR="00CF6DC5" w:rsidRPr="001C1E88" w:rsidRDefault="00CF6DC5" w:rsidP="00F127FD">
                  <w:pPr>
                    <w:rPr>
                      <w:rFonts w:ascii="Traditional Arabic" w:hAnsi="Traditional Arabic" w:cs="Traditional Arabic"/>
                      <w:b/>
                      <w:bCs/>
                      <w:color w:val="000000" w:themeColor="text1"/>
                      <w:sz w:val="24"/>
                      <w:szCs w:val="24"/>
                    </w:rPr>
                  </w:pPr>
                </w:p>
              </w:tc>
            </w:tr>
          </w:tbl>
          <w:p w14:paraId="6417FAF5" w14:textId="11EB7B88" w:rsidR="00CF6DC5" w:rsidRPr="001C1E88" w:rsidRDefault="00F127FD" w:rsidP="00F127FD">
            <w:pPr>
              <w:rPr>
                <w:rFonts w:ascii="Traditional Arabic" w:hAnsi="Traditional Arabic" w:cs="Traditional Arabic"/>
                <w:b/>
                <w:bCs/>
                <w:color w:val="000000" w:themeColor="text1"/>
                <w:sz w:val="24"/>
                <w:szCs w:val="24"/>
              </w:rPr>
            </w:pPr>
            <w:r w:rsidRPr="001C1E88">
              <w:rPr>
                <w:rFonts w:ascii="Traditional Arabic" w:hAnsi="Traditional Arabic" w:cs="Traditional Arabic" w:hint="cs"/>
                <w:b/>
                <w:bCs/>
                <w:color w:val="000000" w:themeColor="text1"/>
                <w:sz w:val="24"/>
                <w:szCs w:val="24"/>
                <w:rtl/>
              </w:rPr>
              <w:t>)</w:t>
            </w:r>
            <w:r w:rsidRPr="001C1E88">
              <w:rPr>
                <w:rFonts w:ascii="Traditional Arabic" w:hAnsi="Traditional Arabic" w:cs="Traditional Arabic"/>
                <w:b/>
                <w:bCs/>
                <w:color w:val="000000" w:themeColor="text1"/>
                <w:sz w:val="24"/>
                <w:szCs w:val="24"/>
              </w:rPr>
              <w:t xml:space="preserve"> Viterouli</w:t>
            </w:r>
            <w:r w:rsidR="00F34C07" w:rsidRPr="001C1E88">
              <w:rPr>
                <w:rFonts w:ascii="Traditional Arabic" w:hAnsi="Traditional Arabic" w:cs="Traditional Arabic"/>
                <w:b/>
                <w:bCs/>
                <w:color w:val="000000" w:themeColor="text1"/>
                <w:sz w:val="24"/>
                <w:szCs w:val="24"/>
              </w:rPr>
              <w:t xml:space="preserve"> et al. 2024</w:t>
            </w:r>
            <w:r w:rsidRPr="001C1E88">
              <w:rPr>
                <w:rFonts w:ascii="Traditional Arabic" w:hAnsi="Traditional Arabic" w:cs="Traditional Arabic" w:hint="cs"/>
                <w:b/>
                <w:bCs/>
                <w:color w:val="000000" w:themeColor="text1"/>
                <w:sz w:val="24"/>
                <w:szCs w:val="24"/>
                <w:rtl/>
              </w:rPr>
              <w:t>(</w:t>
            </w:r>
          </w:p>
        </w:tc>
        <w:tc>
          <w:tcPr>
            <w:tcW w:w="2157" w:type="dxa"/>
          </w:tcPr>
          <w:p w14:paraId="372FCF4A"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12361D9D" w14:textId="77777777" w:rsidTr="00CF6DC5">
              <w:trPr>
                <w:tblCellSpacing w:w="15" w:type="dxa"/>
              </w:trPr>
              <w:tc>
                <w:tcPr>
                  <w:tcW w:w="0" w:type="auto"/>
                  <w:vAlign w:val="center"/>
                  <w:hideMark/>
                </w:tcPr>
                <w:p w14:paraId="40302632"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070363D2" w14:textId="63504159" w:rsidR="00CF6DC5"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الأداء التكيفي – ثقافة التعلم التنظيمي – التفاعل بين الأجيال</w:t>
            </w:r>
          </w:p>
        </w:tc>
        <w:tc>
          <w:tcPr>
            <w:tcW w:w="2046" w:type="dxa"/>
          </w:tcPr>
          <w:p w14:paraId="4D3A3FB7" w14:textId="77777777" w:rsidR="00CF6DC5" w:rsidRPr="00F127FD" w:rsidRDefault="00CF6DC5" w:rsidP="00CF6DC5">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127FD" w14:paraId="16C78730" w14:textId="77777777" w:rsidTr="00CF6DC5">
              <w:trPr>
                <w:tblCellSpacing w:w="15" w:type="dxa"/>
              </w:trPr>
              <w:tc>
                <w:tcPr>
                  <w:tcW w:w="0" w:type="auto"/>
                  <w:vAlign w:val="center"/>
                  <w:hideMark/>
                </w:tcPr>
                <w:p w14:paraId="4EAB256C" w14:textId="77777777" w:rsidR="00CF6DC5" w:rsidRPr="00F127FD" w:rsidRDefault="00CF6DC5" w:rsidP="00CF6DC5">
                  <w:pPr>
                    <w:bidi/>
                    <w:rPr>
                      <w:rFonts w:ascii="Traditional Arabic" w:hAnsi="Traditional Arabic" w:cs="Traditional Arabic"/>
                      <w:b/>
                      <w:bCs/>
                      <w:color w:val="000000" w:themeColor="text1"/>
                      <w:sz w:val="24"/>
                      <w:szCs w:val="24"/>
                    </w:rPr>
                  </w:pPr>
                </w:p>
              </w:tc>
            </w:tr>
          </w:tbl>
          <w:p w14:paraId="28192876" w14:textId="4290BE27" w:rsidR="00CF6DC5" w:rsidRPr="00F127FD" w:rsidRDefault="00F34C07" w:rsidP="0054001A">
            <w:pPr>
              <w:bidi/>
              <w:rPr>
                <w:rFonts w:ascii="Traditional Arabic" w:hAnsi="Traditional Arabic" w:cs="Traditional Arabic"/>
                <w:b/>
                <w:bCs/>
                <w:color w:val="000000" w:themeColor="text1"/>
                <w:sz w:val="24"/>
                <w:szCs w:val="24"/>
                <w:rtl/>
              </w:rPr>
            </w:pPr>
            <w:r w:rsidRPr="00F127FD">
              <w:rPr>
                <w:rFonts w:ascii="Traditional Arabic" w:hAnsi="Traditional Arabic" w:cs="Traditional Arabic"/>
                <w:b/>
                <w:bCs/>
                <w:color w:val="000000" w:themeColor="text1"/>
                <w:sz w:val="24"/>
                <w:szCs w:val="24"/>
                <w:rtl/>
              </w:rPr>
              <w:t>تحسين الأداء الإداري</w:t>
            </w:r>
          </w:p>
        </w:tc>
        <w:tc>
          <w:tcPr>
            <w:tcW w:w="2044" w:type="dxa"/>
          </w:tcPr>
          <w:p w14:paraId="514B3251"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4E3472CE" w14:textId="77777777" w:rsidTr="00CF6DC5">
              <w:trPr>
                <w:tblCellSpacing w:w="15" w:type="dxa"/>
              </w:trPr>
              <w:tc>
                <w:tcPr>
                  <w:tcW w:w="0" w:type="auto"/>
                  <w:vAlign w:val="center"/>
                  <w:hideMark/>
                </w:tcPr>
                <w:p w14:paraId="4CD6241E"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6832010B" w14:textId="4802E10D" w:rsidR="00CF6DC5"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لأن التحسن المستمر في الأداء تحت الضغط يُعد مؤشراً رئيسيًا على فاعلية التكيف</w:t>
            </w:r>
          </w:p>
        </w:tc>
      </w:tr>
      <w:tr w:rsidR="00CF6DC5" w14:paraId="2F2D0C8B" w14:textId="77777777" w:rsidTr="0054001A">
        <w:trPr>
          <w:trHeight w:val="1459"/>
          <w:hidden/>
        </w:trPr>
        <w:tc>
          <w:tcPr>
            <w:tcW w:w="2049" w:type="dxa"/>
          </w:tcPr>
          <w:p w14:paraId="531A86D4" w14:textId="77777777" w:rsidR="00CF6DC5" w:rsidRPr="001C1E88" w:rsidRDefault="00CF6DC5" w:rsidP="00F127FD">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1C1E88" w14:paraId="6C8651F7" w14:textId="77777777" w:rsidTr="00CF6DC5">
              <w:trPr>
                <w:tblCellSpacing w:w="15" w:type="dxa"/>
              </w:trPr>
              <w:tc>
                <w:tcPr>
                  <w:tcW w:w="0" w:type="auto"/>
                  <w:vAlign w:val="center"/>
                  <w:hideMark/>
                </w:tcPr>
                <w:p w14:paraId="3BB36715" w14:textId="77777777" w:rsidR="00CF6DC5" w:rsidRPr="001C1E88" w:rsidRDefault="00CF6DC5" w:rsidP="00F127FD">
                  <w:pPr>
                    <w:rPr>
                      <w:rFonts w:ascii="Traditional Arabic" w:hAnsi="Traditional Arabic" w:cs="Traditional Arabic"/>
                      <w:b/>
                      <w:bCs/>
                      <w:color w:val="000000" w:themeColor="text1"/>
                      <w:sz w:val="24"/>
                      <w:szCs w:val="24"/>
                    </w:rPr>
                  </w:pPr>
                </w:p>
              </w:tc>
            </w:tr>
          </w:tbl>
          <w:p w14:paraId="36DEFB38" w14:textId="4309E430" w:rsidR="00CF6DC5" w:rsidRPr="001C1E88" w:rsidRDefault="00F127FD" w:rsidP="00F127FD">
            <w:pPr>
              <w:rPr>
                <w:rFonts w:ascii="Traditional Arabic" w:hAnsi="Traditional Arabic" w:cs="Traditional Arabic"/>
                <w:b/>
                <w:bCs/>
                <w:color w:val="000000" w:themeColor="text1"/>
                <w:sz w:val="24"/>
                <w:szCs w:val="24"/>
              </w:rPr>
            </w:pPr>
            <w:r w:rsidRPr="001C1E88">
              <w:rPr>
                <w:rFonts w:ascii="Traditional Arabic" w:hAnsi="Traditional Arabic" w:cs="Traditional Arabic" w:hint="cs"/>
                <w:b/>
                <w:bCs/>
                <w:color w:val="000000" w:themeColor="text1"/>
                <w:sz w:val="24"/>
                <w:szCs w:val="24"/>
                <w:rtl/>
              </w:rPr>
              <w:t>)</w:t>
            </w:r>
            <w:r w:rsidRPr="001C1E88">
              <w:rPr>
                <w:rFonts w:ascii="Traditional Arabic" w:hAnsi="Traditional Arabic" w:cs="Traditional Arabic"/>
                <w:b/>
                <w:bCs/>
                <w:color w:val="000000" w:themeColor="text1"/>
                <w:sz w:val="24"/>
                <w:szCs w:val="24"/>
              </w:rPr>
              <w:t xml:space="preserve"> Katsaros</w:t>
            </w:r>
            <w:r w:rsidR="00F34C07" w:rsidRPr="001C1E88">
              <w:rPr>
                <w:rFonts w:ascii="Traditional Arabic" w:hAnsi="Traditional Arabic" w:cs="Traditional Arabic"/>
                <w:b/>
                <w:bCs/>
                <w:color w:val="000000" w:themeColor="text1"/>
                <w:sz w:val="24"/>
                <w:szCs w:val="24"/>
              </w:rPr>
              <w:t xml:space="preserve"> ,2024</w:t>
            </w:r>
            <w:r w:rsidRPr="001C1E88">
              <w:rPr>
                <w:rFonts w:ascii="Traditional Arabic" w:hAnsi="Traditional Arabic" w:cs="Traditional Arabic" w:hint="cs"/>
                <w:b/>
                <w:bCs/>
                <w:color w:val="000000" w:themeColor="text1"/>
                <w:sz w:val="24"/>
                <w:szCs w:val="24"/>
                <w:rtl/>
              </w:rPr>
              <w:t>(</w:t>
            </w:r>
          </w:p>
        </w:tc>
        <w:tc>
          <w:tcPr>
            <w:tcW w:w="2157" w:type="dxa"/>
          </w:tcPr>
          <w:p w14:paraId="4FAE9D49"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174A4745" w14:textId="77777777" w:rsidTr="00CF6DC5">
              <w:trPr>
                <w:tblCellSpacing w:w="15" w:type="dxa"/>
              </w:trPr>
              <w:tc>
                <w:tcPr>
                  <w:tcW w:w="0" w:type="auto"/>
                  <w:vAlign w:val="center"/>
                  <w:hideMark/>
                </w:tcPr>
                <w:p w14:paraId="78D4D05C"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23585821" w14:textId="5616072A"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الأداء التكيفي – القيادة الشاملة – السعادة الوظيفية</w:t>
            </w:r>
          </w:p>
        </w:tc>
        <w:tc>
          <w:tcPr>
            <w:tcW w:w="2046" w:type="dxa"/>
          </w:tcPr>
          <w:p w14:paraId="3E3D6FEC" w14:textId="77777777" w:rsidR="00CF6DC5" w:rsidRPr="00F127FD" w:rsidRDefault="00CF6DC5" w:rsidP="00CF6DC5">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127FD" w14:paraId="2A87C30A" w14:textId="77777777" w:rsidTr="00CF6DC5">
              <w:trPr>
                <w:tblCellSpacing w:w="15" w:type="dxa"/>
              </w:trPr>
              <w:tc>
                <w:tcPr>
                  <w:tcW w:w="0" w:type="auto"/>
                  <w:vAlign w:val="center"/>
                  <w:hideMark/>
                </w:tcPr>
                <w:p w14:paraId="55FB736B" w14:textId="77777777" w:rsidR="00CF6DC5" w:rsidRPr="00F127FD" w:rsidRDefault="00CF6DC5" w:rsidP="00CF6DC5">
                  <w:pPr>
                    <w:bidi/>
                    <w:rPr>
                      <w:rFonts w:ascii="Traditional Arabic" w:hAnsi="Traditional Arabic" w:cs="Traditional Arabic"/>
                      <w:b/>
                      <w:bCs/>
                      <w:color w:val="000000" w:themeColor="text1"/>
                      <w:sz w:val="24"/>
                      <w:szCs w:val="24"/>
                    </w:rPr>
                  </w:pPr>
                </w:p>
              </w:tc>
            </w:tr>
          </w:tbl>
          <w:p w14:paraId="0F39BA17" w14:textId="5066F0E4" w:rsidR="00CF6DC5" w:rsidRPr="00F127FD" w:rsidRDefault="00F34C07" w:rsidP="00CF6DC5">
            <w:pPr>
              <w:bidi/>
              <w:rPr>
                <w:rFonts w:ascii="Traditional Arabic" w:hAnsi="Traditional Arabic" w:cs="Traditional Arabic"/>
                <w:b/>
                <w:bCs/>
                <w:color w:val="000000" w:themeColor="text1"/>
                <w:sz w:val="24"/>
                <w:szCs w:val="24"/>
                <w:rtl/>
              </w:rPr>
            </w:pPr>
            <w:r w:rsidRPr="00F127FD">
              <w:rPr>
                <w:rFonts w:ascii="Traditional Arabic" w:hAnsi="Traditional Arabic" w:cs="Traditional Arabic"/>
                <w:b/>
                <w:bCs/>
                <w:color w:val="000000" w:themeColor="text1"/>
                <w:sz w:val="24"/>
                <w:szCs w:val="24"/>
                <w:rtl/>
              </w:rPr>
              <w:t>الاستجابة الفعّالة للأزمات</w:t>
            </w:r>
          </w:p>
        </w:tc>
        <w:tc>
          <w:tcPr>
            <w:tcW w:w="2044" w:type="dxa"/>
          </w:tcPr>
          <w:p w14:paraId="2B8DFBB3"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25FCC46B" w14:textId="77777777" w:rsidTr="00CF6DC5">
              <w:trPr>
                <w:tblCellSpacing w:w="15" w:type="dxa"/>
              </w:trPr>
              <w:tc>
                <w:tcPr>
                  <w:tcW w:w="0" w:type="auto"/>
                  <w:vAlign w:val="center"/>
                  <w:hideMark/>
                </w:tcPr>
                <w:p w14:paraId="00FDDC65"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34A4BE80" w14:textId="462ACFB3"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تؤكد أهمية القيادة والرضا في مواجهة المواقف الحرجة بنجاح</w:t>
            </w:r>
          </w:p>
        </w:tc>
      </w:tr>
      <w:tr w:rsidR="00CF6DC5" w14:paraId="3A1B57DE" w14:textId="77777777" w:rsidTr="0054001A">
        <w:trPr>
          <w:trHeight w:val="1459"/>
          <w:hidden/>
        </w:trPr>
        <w:tc>
          <w:tcPr>
            <w:tcW w:w="2049" w:type="dxa"/>
          </w:tcPr>
          <w:p w14:paraId="2CD7E7DA" w14:textId="77777777" w:rsidR="00CF6DC5" w:rsidRPr="001C1E88" w:rsidRDefault="00CF6DC5" w:rsidP="00F127FD">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1C1E88" w14:paraId="2F0BEA76" w14:textId="77777777" w:rsidTr="00CF6DC5">
              <w:trPr>
                <w:tblCellSpacing w:w="15" w:type="dxa"/>
              </w:trPr>
              <w:tc>
                <w:tcPr>
                  <w:tcW w:w="0" w:type="auto"/>
                  <w:vAlign w:val="center"/>
                  <w:hideMark/>
                </w:tcPr>
                <w:p w14:paraId="71E6670A" w14:textId="77777777" w:rsidR="00CF6DC5" w:rsidRPr="001C1E88" w:rsidRDefault="00CF6DC5" w:rsidP="00F127FD">
                  <w:pPr>
                    <w:bidi/>
                    <w:jc w:val="right"/>
                    <w:rPr>
                      <w:rFonts w:ascii="Traditional Arabic" w:hAnsi="Traditional Arabic" w:cs="Traditional Arabic"/>
                      <w:b/>
                      <w:bCs/>
                      <w:color w:val="000000" w:themeColor="text1"/>
                      <w:sz w:val="24"/>
                      <w:szCs w:val="24"/>
                    </w:rPr>
                  </w:pPr>
                </w:p>
              </w:tc>
            </w:tr>
          </w:tbl>
          <w:p w14:paraId="5AC282C7" w14:textId="6DE4C2D8" w:rsidR="00CF6DC5" w:rsidRPr="001C1E88" w:rsidRDefault="00F34C07" w:rsidP="00F127FD">
            <w:pPr>
              <w:bidi/>
              <w:jc w:val="right"/>
              <w:rPr>
                <w:rFonts w:ascii="Traditional Arabic" w:hAnsi="Traditional Arabic" w:cs="Traditional Arabic"/>
                <w:b/>
                <w:bCs/>
                <w:color w:val="000000" w:themeColor="text1"/>
                <w:sz w:val="24"/>
                <w:szCs w:val="24"/>
              </w:rPr>
            </w:pPr>
            <w:r w:rsidRPr="001C1E88">
              <w:rPr>
                <w:rFonts w:ascii="Traditional Arabic" w:hAnsi="Traditional Arabic" w:cs="Traditional Arabic"/>
                <w:b/>
                <w:bCs/>
                <w:color w:val="000000" w:themeColor="text1"/>
                <w:sz w:val="24"/>
                <w:szCs w:val="24"/>
                <w:rtl/>
              </w:rPr>
              <w:t>(</w:t>
            </w:r>
            <w:r w:rsidRPr="001C1E88">
              <w:rPr>
                <w:rFonts w:ascii="Traditional Arabic" w:hAnsi="Traditional Arabic" w:cs="Traditional Arabic"/>
                <w:b/>
                <w:bCs/>
                <w:color w:val="000000" w:themeColor="text1"/>
                <w:sz w:val="24"/>
                <w:szCs w:val="24"/>
              </w:rPr>
              <w:t>McGonigal ,2015</w:t>
            </w:r>
            <w:r w:rsidRPr="001C1E88">
              <w:rPr>
                <w:rFonts w:ascii="Traditional Arabic" w:hAnsi="Traditional Arabic" w:cs="Traditional Arabic"/>
                <w:b/>
                <w:bCs/>
                <w:color w:val="000000" w:themeColor="text1"/>
                <w:sz w:val="24"/>
                <w:szCs w:val="24"/>
                <w:rtl/>
              </w:rPr>
              <w:t>)</w:t>
            </w:r>
          </w:p>
        </w:tc>
        <w:tc>
          <w:tcPr>
            <w:tcW w:w="2157" w:type="dxa"/>
          </w:tcPr>
          <w:p w14:paraId="22FCA66E"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25EB1D57" w14:textId="77777777" w:rsidTr="00CF6DC5">
              <w:trPr>
                <w:tblCellSpacing w:w="15" w:type="dxa"/>
              </w:trPr>
              <w:tc>
                <w:tcPr>
                  <w:tcW w:w="0" w:type="auto"/>
                  <w:vAlign w:val="center"/>
                  <w:hideMark/>
                </w:tcPr>
                <w:p w14:paraId="51899377"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732002E7" w14:textId="771120DC"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التحول الإيجابي من الضغط – الحيوية – التعلّم</w:t>
            </w:r>
          </w:p>
        </w:tc>
        <w:tc>
          <w:tcPr>
            <w:tcW w:w="2046" w:type="dxa"/>
          </w:tcPr>
          <w:p w14:paraId="3FFA937A" w14:textId="77777777" w:rsidR="00CF6DC5" w:rsidRPr="00F127FD" w:rsidRDefault="00CF6DC5" w:rsidP="00CF6DC5">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127FD" w14:paraId="794017C2" w14:textId="77777777" w:rsidTr="00CF6DC5">
              <w:trPr>
                <w:tblCellSpacing w:w="15" w:type="dxa"/>
              </w:trPr>
              <w:tc>
                <w:tcPr>
                  <w:tcW w:w="0" w:type="auto"/>
                  <w:vAlign w:val="center"/>
                  <w:hideMark/>
                </w:tcPr>
                <w:p w14:paraId="0AF878D4" w14:textId="77777777" w:rsidR="00CF6DC5" w:rsidRPr="00F127FD" w:rsidRDefault="00CF6DC5" w:rsidP="00CF6DC5">
                  <w:pPr>
                    <w:bidi/>
                    <w:rPr>
                      <w:rFonts w:ascii="Traditional Arabic" w:hAnsi="Traditional Arabic" w:cs="Traditional Arabic"/>
                      <w:b/>
                      <w:bCs/>
                      <w:color w:val="000000" w:themeColor="text1"/>
                      <w:sz w:val="24"/>
                      <w:szCs w:val="24"/>
                    </w:rPr>
                  </w:pPr>
                </w:p>
              </w:tc>
            </w:tr>
          </w:tbl>
          <w:p w14:paraId="2E1C465D" w14:textId="6F0DA3EA" w:rsidR="00CF6DC5" w:rsidRPr="00F127FD" w:rsidRDefault="00F34C07" w:rsidP="00CF6DC5">
            <w:pPr>
              <w:bidi/>
              <w:rPr>
                <w:rFonts w:ascii="Traditional Arabic" w:hAnsi="Traditional Arabic" w:cs="Traditional Arabic"/>
                <w:b/>
                <w:bCs/>
                <w:color w:val="000000" w:themeColor="text1"/>
                <w:sz w:val="24"/>
                <w:szCs w:val="24"/>
              </w:rPr>
            </w:pPr>
            <w:r w:rsidRPr="00F127FD">
              <w:rPr>
                <w:rFonts w:ascii="Traditional Arabic" w:hAnsi="Traditional Arabic" w:cs="Traditional Arabic"/>
                <w:b/>
                <w:bCs/>
                <w:color w:val="000000" w:themeColor="text1"/>
                <w:sz w:val="24"/>
                <w:szCs w:val="24"/>
                <w:rtl/>
              </w:rPr>
              <w:t>القدرة على التغيير + تحسين الأداء</w:t>
            </w:r>
          </w:p>
        </w:tc>
        <w:tc>
          <w:tcPr>
            <w:tcW w:w="2044" w:type="dxa"/>
          </w:tcPr>
          <w:p w14:paraId="0DC42DBD" w14:textId="4F5E9975"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دعّمت فلسفة "أن الضغط قد يكون دافعاً للتطور الإداري والذهني متى ما وُجد إدراك تنظيمي محفز"</w:t>
            </w:r>
          </w:p>
        </w:tc>
      </w:tr>
    </w:tbl>
    <w:p w14:paraId="02EBB88E" w14:textId="5AD1955F" w:rsidR="00CF6DC5" w:rsidRPr="00570D86" w:rsidRDefault="00CF6DC5">
      <w:pPr>
        <w:numPr>
          <w:ilvl w:val="0"/>
          <w:numId w:val="17"/>
        </w:numPr>
        <w:bidi/>
        <w:rPr>
          <w:rFonts w:ascii="Traditional Arabic" w:hAnsi="Traditional Arabic" w:cs="Traditional Arabic"/>
          <w:color w:val="000000" w:themeColor="text1"/>
          <w:sz w:val="40"/>
          <w:szCs w:val="40"/>
        </w:rPr>
      </w:pPr>
      <w:r w:rsidRPr="00570D86">
        <w:rPr>
          <w:rFonts w:ascii="Traditional Arabic" w:hAnsi="Traditional Arabic" w:cs="Traditional Arabic"/>
          <w:color w:val="000000" w:themeColor="text1"/>
          <w:sz w:val="40"/>
          <w:szCs w:val="40"/>
          <w:rtl/>
        </w:rPr>
        <w:t>تم اختيار هذه الأبعاد بناءً على كونها تمثل نتيجة مباشرة لتفاعل الضغوط الإدارية مع مرونة القيادة</w:t>
      </w:r>
    </w:p>
    <w:p w14:paraId="107ABA0C" w14:textId="77777777" w:rsidR="00CF6DC5" w:rsidRDefault="00CF6DC5">
      <w:pPr>
        <w:numPr>
          <w:ilvl w:val="0"/>
          <w:numId w:val="17"/>
        </w:numPr>
        <w:bidi/>
        <w:rPr>
          <w:rFonts w:ascii="Traditional Arabic" w:hAnsi="Traditional Arabic" w:cs="Traditional Arabic"/>
          <w:color w:val="000000" w:themeColor="text1"/>
          <w:sz w:val="36"/>
          <w:szCs w:val="36"/>
        </w:rPr>
      </w:pPr>
      <w:r w:rsidRPr="00570D86">
        <w:rPr>
          <w:rFonts w:ascii="Traditional Arabic" w:hAnsi="Traditional Arabic" w:cs="Traditional Arabic"/>
          <w:color w:val="000000" w:themeColor="text1"/>
          <w:sz w:val="40"/>
          <w:szCs w:val="40"/>
          <w:rtl/>
        </w:rPr>
        <w:t>تُمثّل الأبعاد الأربعة المعتمدة تصورًا متكاملًا يشمل الجاهزية، والتفاعل مع البيئة، والتحسين المستمر، والمرونة في الأزمات – وكلها عناصر حاسمة لقياس مستوى التكيف الإداري داخل المؤسسات المعاصرة</w:t>
      </w:r>
      <w:r w:rsidRPr="00CF6DC5">
        <w:rPr>
          <w:rFonts w:ascii="Traditional Arabic" w:hAnsi="Traditional Arabic" w:cs="Traditional Arabic"/>
          <w:color w:val="000000" w:themeColor="text1"/>
          <w:sz w:val="36"/>
          <w:szCs w:val="36"/>
        </w:rPr>
        <w:t>.</w:t>
      </w:r>
    </w:p>
    <w:p w14:paraId="7D6CB946" w14:textId="3AF3228A" w:rsidR="00E123C4" w:rsidRPr="00570D86" w:rsidRDefault="006579AC" w:rsidP="006579AC">
      <w:pPr>
        <w:shd w:val="clear" w:color="auto" w:fill="F2F2F2" w:themeFill="background1" w:themeFillShade="F2"/>
        <w:bidi/>
        <w:jc w:val="center"/>
        <w:rPr>
          <w:rFonts w:ascii="Traditional Arabic" w:hAnsi="Traditional Arabic" w:cs="Traditional Arabic"/>
          <w:b/>
          <w:bCs/>
          <w:color w:val="000000" w:themeColor="text1"/>
          <w:sz w:val="40"/>
          <w:szCs w:val="40"/>
        </w:rPr>
      </w:pPr>
      <w:r w:rsidRPr="00570D86">
        <w:rPr>
          <w:rFonts w:ascii="Traditional Arabic" w:hAnsi="Traditional Arabic" w:cs="Traditional Arabic"/>
          <w:b/>
          <w:bCs/>
          <w:color w:val="000000" w:themeColor="text1"/>
          <w:sz w:val="40"/>
          <w:szCs w:val="40"/>
          <w:shd w:val="clear" w:color="auto" w:fill="F2F2F2" w:themeFill="background1" w:themeFillShade="F2"/>
        </w:rPr>
        <w:lastRenderedPageBreak/>
        <w:t xml:space="preserve"> 2.1.4 </w:t>
      </w:r>
      <w:r w:rsidR="00E123C4" w:rsidRPr="00570D86">
        <w:rPr>
          <w:rFonts w:ascii="Traditional Arabic" w:hAnsi="Traditional Arabic" w:cs="Traditional Arabic"/>
          <w:b/>
          <w:bCs/>
          <w:color w:val="000000" w:themeColor="text1"/>
          <w:sz w:val="40"/>
          <w:szCs w:val="40"/>
          <w:shd w:val="clear" w:color="auto" w:fill="F2F2F2" w:themeFill="background1" w:themeFillShade="F2"/>
          <w:rtl/>
        </w:rPr>
        <w:t>النظريات العلمية المفسرة للعلاقة بين متغيرات الدراسة</w:t>
      </w:r>
    </w:p>
    <w:p w14:paraId="2A7D703C" w14:textId="0E65FACB" w:rsidR="00032A7B" w:rsidRPr="00570D86" w:rsidRDefault="00B865EB" w:rsidP="00894792">
      <w:pPr>
        <w:shd w:val="clear" w:color="auto" w:fill="F2F2F2" w:themeFill="background1" w:themeFillShade="F2"/>
        <w:bidi/>
        <w:ind w:left="360"/>
        <w:rPr>
          <w:rFonts w:ascii="Traditional Arabic" w:hAnsi="Traditional Arabic" w:cs="Traditional Arabic"/>
          <w:b/>
          <w:bCs/>
          <w:color w:val="000000" w:themeColor="text1"/>
          <w:sz w:val="24"/>
          <w:szCs w:val="24"/>
          <w:rtl/>
        </w:rPr>
      </w:pPr>
      <w:r w:rsidRPr="00570D86">
        <w:rPr>
          <w:rFonts w:ascii="Traditional Arabic" w:hAnsi="Traditional Arabic" w:cs="Traditional Arabic"/>
          <w:b/>
          <w:bCs/>
          <w:color w:val="000000" w:themeColor="text1"/>
          <w:sz w:val="32"/>
          <w:szCs w:val="32"/>
        </w:rPr>
        <w:t xml:space="preserve"> </w:t>
      </w:r>
      <w:r w:rsidR="00894792" w:rsidRPr="00570D86">
        <w:rPr>
          <w:rFonts w:ascii="Traditional Arabic" w:hAnsi="Traditional Arabic" w:cs="Traditional Arabic"/>
          <w:b/>
          <w:bCs/>
          <w:color w:val="000000" w:themeColor="text1"/>
          <w:sz w:val="32"/>
          <w:szCs w:val="32"/>
        </w:rPr>
        <w:t>.</w:t>
      </w:r>
      <w:r w:rsidRPr="00570D86">
        <w:rPr>
          <w:rFonts w:ascii="Traditional Arabic" w:hAnsi="Traditional Arabic" w:cs="Traditional Arabic"/>
          <w:b/>
          <w:bCs/>
          <w:color w:val="000000" w:themeColor="text1"/>
          <w:sz w:val="32"/>
          <w:szCs w:val="32"/>
        </w:rPr>
        <w:t xml:space="preserve">2.1.4.1 </w:t>
      </w:r>
      <w:r w:rsidR="008B6EC1" w:rsidRPr="00570D86">
        <w:rPr>
          <w:rFonts w:ascii="Traditional Arabic" w:hAnsi="Traditional Arabic" w:cs="Traditional Arabic" w:hint="cs"/>
          <w:b/>
          <w:bCs/>
          <w:color w:val="000000" w:themeColor="text1"/>
          <w:sz w:val="32"/>
          <w:szCs w:val="32"/>
          <w:rtl/>
        </w:rPr>
        <w:t>نظري</w:t>
      </w:r>
      <w:r w:rsidR="008B6EC1" w:rsidRPr="00570D86">
        <w:rPr>
          <w:rFonts w:ascii="Traditional Arabic" w:hAnsi="Traditional Arabic" w:cs="Traditional Arabic" w:hint="eastAsia"/>
          <w:b/>
          <w:bCs/>
          <w:color w:val="000000" w:themeColor="text1"/>
          <w:sz w:val="32"/>
          <w:szCs w:val="32"/>
          <w:rtl/>
        </w:rPr>
        <w:t>ة</w:t>
      </w:r>
      <w:r w:rsidR="00D27B6C" w:rsidRPr="00570D86">
        <w:rPr>
          <w:rFonts w:ascii="Traditional Arabic" w:hAnsi="Traditional Arabic" w:cs="Traditional Arabic"/>
          <w:b/>
          <w:bCs/>
          <w:color w:val="000000" w:themeColor="text1"/>
          <w:sz w:val="32"/>
          <w:szCs w:val="32"/>
          <w:rtl/>
        </w:rPr>
        <w:t xml:space="preserve"> التحدي والعائق </w:t>
      </w:r>
      <w:r w:rsidR="00D27B6C" w:rsidRPr="00570D86">
        <w:rPr>
          <w:rFonts w:ascii="Traditional Arabic" w:hAnsi="Traditional Arabic" w:cs="Traditional Arabic"/>
          <w:b/>
          <w:bCs/>
          <w:color w:val="000000" w:themeColor="text1"/>
          <w:sz w:val="24"/>
          <w:szCs w:val="24"/>
        </w:rPr>
        <w:t>Challenge–Hindrance Stressor Framework</w:t>
      </w:r>
    </w:p>
    <w:p w14:paraId="78CA0BC3" w14:textId="0D6DEB6C" w:rsidR="00D27B6C" w:rsidRPr="00570D86" w:rsidRDefault="00D27B6C" w:rsidP="00D27B6C">
      <w:pPr>
        <w:bidi/>
        <w:rPr>
          <w:rFonts w:ascii="Traditional Arabic" w:hAnsi="Traditional Arabic" w:cs="Traditional Arabic"/>
          <w:color w:val="000000" w:themeColor="text1"/>
          <w:sz w:val="40"/>
          <w:szCs w:val="40"/>
        </w:rPr>
      </w:pPr>
      <w:r w:rsidRPr="00570D86">
        <w:rPr>
          <w:rFonts w:ascii="Traditional Arabic" w:hAnsi="Traditional Arabic" w:cs="Traditional Arabic"/>
          <w:color w:val="000000" w:themeColor="text1"/>
          <w:sz w:val="40"/>
          <w:szCs w:val="40"/>
          <w:rtl/>
        </w:rPr>
        <w:t xml:space="preserve">ظهرت نظرية التحدي والعائق بوصفها من النظريات المعاصرة في ميدان السلوك التنظيمي، وقد طوّرها </w:t>
      </w:r>
      <w:r w:rsidRPr="00570D86">
        <w:rPr>
          <w:rFonts w:ascii="Traditional Arabic" w:hAnsi="Traditional Arabic" w:cs="Traditional Arabic"/>
          <w:b/>
          <w:bCs/>
          <w:color w:val="000000" w:themeColor="text1"/>
          <w:sz w:val="28"/>
          <w:szCs w:val="28"/>
        </w:rPr>
        <w:t>Cavanaugh et al, 2000)</w:t>
      </w:r>
      <w:r w:rsidRPr="00570D86">
        <w:rPr>
          <w:rFonts w:ascii="Traditional Arabic" w:hAnsi="Traditional Arabic" w:cs="Traditional Arabic" w:hint="cs"/>
          <w:b/>
          <w:bCs/>
          <w:color w:val="000000" w:themeColor="text1"/>
          <w:sz w:val="28"/>
          <w:szCs w:val="28"/>
          <w:rtl/>
        </w:rPr>
        <w:t>)</w:t>
      </w:r>
      <w:r w:rsidRPr="00570D86">
        <w:rPr>
          <w:rFonts w:ascii="Traditional Arabic" w:hAnsi="Traditional Arabic" w:cs="Traditional Arabic" w:hint="cs"/>
          <w:b/>
          <w:bCs/>
          <w:color w:val="000000" w:themeColor="text1"/>
          <w:sz w:val="32"/>
          <w:szCs w:val="32"/>
          <w:rtl/>
        </w:rPr>
        <w:t xml:space="preserve"> </w:t>
      </w:r>
      <w:r w:rsidRPr="00570D86">
        <w:rPr>
          <w:rFonts w:ascii="Traditional Arabic" w:hAnsi="Traditional Arabic" w:cs="Traditional Arabic"/>
          <w:color w:val="000000" w:themeColor="text1"/>
          <w:sz w:val="40"/>
          <w:szCs w:val="40"/>
          <w:rtl/>
        </w:rPr>
        <w:t>لتقديم فهم أعمق لتأثيرات الضغوط المختلفة في بيئة العمل، ليس فقط من منظورها السلبي، بل مع التمييز بين ما يُمكن أن يكون محفزًا إيجابيًا وما يُمثل عائقًا أمام الأداء والتطور المهني.</w:t>
      </w:r>
    </w:p>
    <w:p w14:paraId="70E6C508" w14:textId="77777777" w:rsidR="00D27B6C" w:rsidRPr="00193164" w:rsidRDefault="00D27B6C" w:rsidP="00D27B6C">
      <w:pPr>
        <w:bidi/>
        <w:rPr>
          <w:rFonts w:ascii="Traditional Arabic" w:hAnsi="Traditional Arabic" w:cs="Traditional Arabic"/>
          <w:b/>
          <w:bCs/>
          <w:color w:val="000000" w:themeColor="text1"/>
          <w:sz w:val="40"/>
          <w:szCs w:val="40"/>
          <w:rtl/>
        </w:rPr>
      </w:pPr>
      <w:r w:rsidRPr="00193164">
        <w:rPr>
          <w:rFonts w:ascii="Traditional Arabic" w:hAnsi="Traditional Arabic" w:cs="Traditional Arabic"/>
          <w:b/>
          <w:bCs/>
          <w:color w:val="000000" w:themeColor="text1"/>
          <w:sz w:val="40"/>
          <w:szCs w:val="40"/>
          <w:rtl/>
        </w:rPr>
        <w:t>تقسم هذه النظرية الضغوط الإدارية إلى نوعين رئيسيين:</w:t>
      </w:r>
    </w:p>
    <w:p w14:paraId="6244C113" w14:textId="2F99A20E" w:rsidR="00D27B6C" w:rsidRPr="00193164" w:rsidRDefault="00C7144F">
      <w:pPr>
        <w:pStyle w:val="ListParagraph"/>
        <w:numPr>
          <w:ilvl w:val="0"/>
          <w:numId w:val="30"/>
        </w:numPr>
        <w:bidi/>
        <w:rPr>
          <w:rFonts w:ascii="Traditional Arabic" w:hAnsi="Traditional Arabic" w:cs="Traditional Arabic"/>
          <w:b/>
          <w:bCs/>
          <w:color w:val="000000" w:themeColor="text1"/>
          <w:sz w:val="40"/>
          <w:szCs w:val="40"/>
          <w:rtl/>
        </w:rPr>
      </w:pPr>
      <w:r w:rsidRPr="00193164">
        <w:rPr>
          <w:rFonts w:ascii="Traditional Arabic" w:hAnsi="Traditional Arabic" w:cs="Traditional Arabic" w:hint="cs"/>
          <w:b/>
          <w:bCs/>
          <w:color w:val="000000" w:themeColor="text1"/>
          <w:sz w:val="40"/>
          <w:szCs w:val="40"/>
          <w:rtl/>
        </w:rPr>
        <w:t>ضغو</w:t>
      </w:r>
      <w:r w:rsidRPr="00193164">
        <w:rPr>
          <w:rFonts w:ascii="Traditional Arabic" w:hAnsi="Traditional Arabic" w:cs="Traditional Arabic" w:hint="eastAsia"/>
          <w:b/>
          <w:bCs/>
          <w:color w:val="000000" w:themeColor="text1"/>
          <w:sz w:val="40"/>
          <w:szCs w:val="40"/>
          <w:rtl/>
        </w:rPr>
        <w:t>ط</w:t>
      </w:r>
      <w:r w:rsidR="00D27B6C" w:rsidRPr="00193164">
        <w:rPr>
          <w:rFonts w:ascii="Traditional Arabic" w:hAnsi="Traditional Arabic" w:cs="Traditional Arabic"/>
          <w:b/>
          <w:bCs/>
          <w:color w:val="000000" w:themeColor="text1"/>
          <w:sz w:val="40"/>
          <w:szCs w:val="40"/>
          <w:rtl/>
        </w:rPr>
        <w:t xml:space="preserve"> التحدي</w:t>
      </w:r>
      <w:r w:rsidR="00D27B6C" w:rsidRPr="00193164">
        <w:rPr>
          <w:rFonts w:ascii="Traditional Arabic" w:hAnsi="Traditional Arabic" w:cs="Traditional Arabic"/>
          <w:b/>
          <w:bCs/>
          <w:color w:val="000000" w:themeColor="text1"/>
          <w:sz w:val="40"/>
          <w:szCs w:val="40"/>
        </w:rPr>
        <w:t xml:space="preserve"> (Challenge Stressors)</w:t>
      </w:r>
    </w:p>
    <w:p w14:paraId="436F26C4" w14:textId="02AFEA92" w:rsidR="00D27B6C" w:rsidRPr="00193164" w:rsidRDefault="00D27B6C" w:rsidP="00D27B6C">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t>وهي الضغوط التي يُنظر إليها على أنها مجهودات ترتبط بتحقيق نتائج إيجابية على مستوى الأداء والنمو الشخصي، مثل ارتفاع عبء العمل، وضيق المواعيد، وزيادة المسؤوليات، والمشروعات ذات الطابع المعقّد. تُحفز هذه الضغوط الموظفين وتدفعهم نحو الإبداع والتعلم وتطوير الكفاءة.</w:t>
      </w:r>
    </w:p>
    <w:p w14:paraId="3691954B" w14:textId="3C6B4F44" w:rsidR="00D27B6C" w:rsidRPr="00193164" w:rsidRDefault="00C7144F">
      <w:pPr>
        <w:pStyle w:val="ListParagraph"/>
        <w:numPr>
          <w:ilvl w:val="0"/>
          <w:numId w:val="30"/>
        </w:numPr>
        <w:bidi/>
        <w:rPr>
          <w:rFonts w:ascii="Traditional Arabic" w:hAnsi="Traditional Arabic" w:cs="Traditional Arabic"/>
          <w:b/>
          <w:bCs/>
          <w:color w:val="000000" w:themeColor="text1"/>
          <w:sz w:val="40"/>
          <w:szCs w:val="40"/>
          <w:rtl/>
        </w:rPr>
      </w:pPr>
      <w:r w:rsidRPr="00193164">
        <w:rPr>
          <w:rFonts w:ascii="Traditional Arabic" w:hAnsi="Traditional Arabic" w:cs="Traditional Arabic" w:hint="cs"/>
          <w:b/>
          <w:bCs/>
          <w:color w:val="000000" w:themeColor="text1"/>
          <w:sz w:val="40"/>
          <w:szCs w:val="40"/>
          <w:rtl/>
        </w:rPr>
        <w:t>ضغوط</w:t>
      </w:r>
      <w:r w:rsidR="00D27B6C" w:rsidRPr="00193164">
        <w:rPr>
          <w:rFonts w:ascii="Traditional Arabic" w:hAnsi="Traditional Arabic" w:cs="Traditional Arabic"/>
          <w:b/>
          <w:bCs/>
          <w:color w:val="000000" w:themeColor="text1"/>
          <w:sz w:val="40"/>
          <w:szCs w:val="40"/>
          <w:rtl/>
        </w:rPr>
        <w:t xml:space="preserve"> العائق</w:t>
      </w:r>
      <w:r w:rsidR="00D27B6C" w:rsidRPr="00193164">
        <w:rPr>
          <w:rFonts w:ascii="Traditional Arabic" w:hAnsi="Traditional Arabic" w:cs="Traditional Arabic"/>
          <w:b/>
          <w:bCs/>
          <w:color w:val="000000" w:themeColor="text1"/>
          <w:sz w:val="40"/>
          <w:szCs w:val="40"/>
        </w:rPr>
        <w:t xml:space="preserve"> (Hindrance Stressors)</w:t>
      </w:r>
    </w:p>
    <w:p w14:paraId="092FD4F8" w14:textId="331056C1" w:rsidR="00D27B6C" w:rsidRPr="00193164" w:rsidRDefault="00D27B6C" w:rsidP="00D27B6C">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t xml:space="preserve">وهي الضغوط التي تُعيق التقدم وتُسبب الإحباط، مثل الإجراءات البيروقراطية الزائدة، وغموض </w:t>
      </w:r>
      <w:r w:rsidRPr="00193164">
        <w:rPr>
          <w:rFonts w:ascii="Traditional Arabic" w:hAnsi="Traditional Arabic" w:cs="Traditional Arabic" w:hint="cs"/>
          <w:color w:val="000000" w:themeColor="text1"/>
          <w:sz w:val="40"/>
          <w:szCs w:val="40"/>
          <w:rtl/>
        </w:rPr>
        <w:t>الأدوار الوظيفية</w:t>
      </w:r>
      <w:r w:rsidRPr="00193164">
        <w:rPr>
          <w:rFonts w:ascii="Traditional Arabic" w:hAnsi="Traditional Arabic" w:cs="Traditional Arabic"/>
          <w:color w:val="000000" w:themeColor="text1"/>
          <w:sz w:val="40"/>
          <w:szCs w:val="40"/>
          <w:rtl/>
        </w:rPr>
        <w:t>، وصراعات السلطة، وعدم وضوح المسارات المهنية. ترتبط هذه الضغوط بمشاعر التوتر، وانخفاض الرضا، وتراجع الأداء.</w:t>
      </w:r>
    </w:p>
    <w:p w14:paraId="4117EDC1" w14:textId="77777777" w:rsidR="00D27B6C" w:rsidRPr="00193164" w:rsidRDefault="00D27B6C" w:rsidP="00D27B6C">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t>ويستند هذا النموذج إلى أن استجابة الأفراد للضغوط تتأثر بإدراكهم لطبيعتها؛ فإذا ما تم إدراك الضغط كفرصة للتحدي والنمو، فإن تأثيره يكون إيجابيًا. أما إذا تم إدراكه كعائق أو تهديد، فإنه يؤدي إلى نتائج سلبية.</w:t>
      </w:r>
    </w:p>
    <w:p w14:paraId="0111E564" w14:textId="77777777" w:rsidR="00CC17EE" w:rsidRPr="00193164" w:rsidRDefault="00CC17EE" w:rsidP="00CC17EE">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lastRenderedPageBreak/>
        <w:t>وتكمن أهمية هذه النظرية في ارتباطها الوثيق بهدف هذه الدراسة، حيث تسعى إلى إبراز الأثر الإيجابي للضغوط الإدارية في تعزيز مرونة القيادة وقدرتها على التكيف، لا سيما عند إدارتها بطريقة تُحول الضغوط التنظيمية إلى دوافع للتطور بدلًا من كونها معوقات.</w:t>
      </w:r>
    </w:p>
    <w:p w14:paraId="748EE62C" w14:textId="75082A53" w:rsidR="00B905A6" w:rsidRPr="00CE79F0" w:rsidRDefault="008C2678" w:rsidP="00E05B1A">
      <w:pPr>
        <w:shd w:val="clear" w:color="auto" w:fill="F2F2F2" w:themeFill="background1" w:themeFillShade="F2"/>
        <w:bidi/>
        <w:rPr>
          <w:rFonts w:ascii="Traditional Arabic" w:hAnsi="Traditional Arabic" w:cs="Traditional Arabic"/>
          <w:b/>
          <w:bCs/>
          <w:color w:val="000000" w:themeColor="text1"/>
          <w:sz w:val="36"/>
          <w:szCs w:val="36"/>
          <w:rtl/>
        </w:rPr>
      </w:pPr>
      <w:r w:rsidRPr="00CE79F0">
        <w:rPr>
          <w:rFonts w:ascii="Traditional Arabic" w:hAnsi="Traditional Arabic" w:cs="Traditional Arabic"/>
          <w:b/>
          <w:bCs/>
          <w:color w:val="000000" w:themeColor="text1"/>
          <w:sz w:val="36"/>
          <w:szCs w:val="36"/>
        </w:rPr>
        <w:t>2.1.4.</w:t>
      </w:r>
      <w:r w:rsidR="00E05B1A" w:rsidRPr="00CE79F0">
        <w:rPr>
          <w:rFonts w:ascii="Traditional Arabic" w:hAnsi="Traditional Arabic" w:cs="Traditional Arabic"/>
          <w:b/>
          <w:bCs/>
          <w:color w:val="000000" w:themeColor="text1"/>
          <w:sz w:val="36"/>
          <w:szCs w:val="36"/>
        </w:rPr>
        <w:t>2</w:t>
      </w:r>
      <w:r w:rsidR="00CE79F0">
        <w:rPr>
          <w:rFonts w:ascii="Traditional Arabic" w:hAnsi="Traditional Arabic" w:cs="Traditional Arabic" w:hint="cs"/>
          <w:b/>
          <w:bCs/>
          <w:color w:val="000000" w:themeColor="text1"/>
          <w:sz w:val="36"/>
          <w:szCs w:val="36"/>
          <w:rtl/>
        </w:rPr>
        <w:t>.</w:t>
      </w:r>
      <w:r w:rsidR="00EB549A" w:rsidRPr="00CE79F0">
        <w:rPr>
          <w:rFonts w:ascii="Traditional Arabic" w:hAnsi="Traditional Arabic" w:cs="Traditional Arabic" w:hint="cs"/>
          <w:b/>
          <w:bCs/>
          <w:color w:val="000000" w:themeColor="text1"/>
          <w:sz w:val="36"/>
          <w:szCs w:val="36"/>
          <w:rtl/>
        </w:rPr>
        <w:t xml:space="preserve"> </w:t>
      </w:r>
      <w:r w:rsidR="00B905A6" w:rsidRPr="00CE79F0">
        <w:rPr>
          <w:rFonts w:ascii="Traditional Arabic" w:hAnsi="Traditional Arabic" w:cs="Traditional Arabic"/>
          <w:b/>
          <w:bCs/>
          <w:color w:val="000000" w:themeColor="text1"/>
          <w:sz w:val="36"/>
          <w:szCs w:val="36"/>
          <w:rtl/>
        </w:rPr>
        <w:t>نموذج الازدهار تحت الضغط (</w:t>
      </w:r>
      <w:r w:rsidR="00B905A6" w:rsidRPr="00CE79F0">
        <w:rPr>
          <w:rFonts w:ascii="Traditional Arabic" w:hAnsi="Traditional Arabic" w:cs="Traditional Arabic"/>
          <w:b/>
          <w:bCs/>
          <w:color w:val="000000" w:themeColor="text1"/>
          <w:sz w:val="36"/>
          <w:szCs w:val="36"/>
        </w:rPr>
        <w:t>Thriving at Work Model</w:t>
      </w:r>
      <w:r w:rsidR="00B905A6" w:rsidRPr="00CE79F0">
        <w:rPr>
          <w:rFonts w:ascii="Traditional Arabic" w:hAnsi="Traditional Arabic" w:cs="Traditional Arabic"/>
          <w:b/>
          <w:bCs/>
          <w:color w:val="000000" w:themeColor="text1"/>
          <w:sz w:val="36"/>
          <w:szCs w:val="36"/>
          <w:rtl/>
        </w:rPr>
        <w:t>)</w:t>
      </w:r>
    </w:p>
    <w:p w14:paraId="2921103C" w14:textId="77777777" w:rsidR="00B905A6" w:rsidRPr="00DE3AA7" w:rsidRDefault="00B905A6" w:rsidP="00B905A6">
      <w:pPr>
        <w:bidi/>
        <w:rPr>
          <w:rFonts w:ascii="Traditional Arabic" w:hAnsi="Traditional Arabic" w:cs="Traditional Arabic"/>
          <w:color w:val="000000" w:themeColor="text1"/>
          <w:sz w:val="40"/>
          <w:szCs w:val="40"/>
          <w:rtl/>
        </w:rPr>
      </w:pPr>
      <w:r w:rsidRPr="00DE3AA7">
        <w:rPr>
          <w:rFonts w:ascii="Traditional Arabic" w:hAnsi="Traditional Arabic" w:cs="Traditional Arabic"/>
          <w:color w:val="000000" w:themeColor="text1"/>
          <w:sz w:val="40"/>
          <w:szCs w:val="40"/>
          <w:rtl/>
        </w:rPr>
        <w:t>يُعد نموذج الازدهار تحت الضغط من النماذج الحديثة التي أعادت تعريف العلاقة بين الضغوط المهنية والنمو الوظيفي، حيث يرى أن التعرض لضغوط مهنية معتدلة ضمن بيئة عمل داعمة يمكن أن يكون محفزًا للنمو، والتعلم، والتطور الشخصي والقيادي</w:t>
      </w:r>
      <w:r w:rsidRPr="00DE3AA7">
        <w:rPr>
          <w:rFonts w:ascii="Traditional Arabic" w:hAnsi="Traditional Arabic" w:cs="Traditional Arabic"/>
          <w:b/>
          <w:bCs/>
          <w:color w:val="000000" w:themeColor="text1"/>
          <w:sz w:val="40"/>
          <w:szCs w:val="40"/>
          <w:rtl/>
        </w:rPr>
        <w:t xml:space="preserve"> (</w:t>
      </w:r>
      <w:r w:rsidRPr="00DE3AA7">
        <w:rPr>
          <w:rFonts w:ascii="Traditional Arabic" w:hAnsi="Traditional Arabic" w:cs="Traditional Arabic"/>
          <w:b/>
          <w:bCs/>
          <w:color w:val="000000" w:themeColor="text1"/>
          <w:sz w:val="40"/>
          <w:szCs w:val="40"/>
        </w:rPr>
        <w:t>Spreitzer et al., 2005</w:t>
      </w:r>
      <w:r w:rsidRPr="00DE3AA7">
        <w:rPr>
          <w:rFonts w:ascii="Traditional Arabic" w:hAnsi="Traditional Arabic" w:cs="Traditional Arabic"/>
          <w:b/>
          <w:bCs/>
          <w:color w:val="000000" w:themeColor="text1"/>
          <w:sz w:val="40"/>
          <w:szCs w:val="40"/>
          <w:rtl/>
        </w:rPr>
        <w:t>).</w:t>
      </w:r>
    </w:p>
    <w:p w14:paraId="74789726" w14:textId="77777777" w:rsidR="00B905A6" w:rsidRPr="00490761" w:rsidRDefault="00B905A6" w:rsidP="00B905A6">
      <w:pPr>
        <w:bidi/>
        <w:rPr>
          <w:rFonts w:ascii="Traditional Arabic" w:hAnsi="Traditional Arabic" w:cs="Traditional Arabic"/>
          <w:b/>
          <w:bCs/>
          <w:color w:val="000000" w:themeColor="text1"/>
          <w:sz w:val="40"/>
          <w:szCs w:val="40"/>
          <w:rtl/>
        </w:rPr>
      </w:pPr>
      <w:r w:rsidRPr="00490761">
        <w:rPr>
          <w:rFonts w:ascii="Traditional Arabic" w:hAnsi="Traditional Arabic" w:cs="Traditional Arabic"/>
          <w:b/>
          <w:bCs/>
          <w:color w:val="000000" w:themeColor="text1"/>
          <w:sz w:val="40"/>
          <w:szCs w:val="40"/>
          <w:rtl/>
        </w:rPr>
        <w:t>يرتكز النموذج على مكونين أساسيين يمثلان "الازدهار في العمل":</w:t>
      </w:r>
    </w:p>
    <w:p w14:paraId="514B8656" w14:textId="4DC28F74" w:rsidR="00B905A6" w:rsidRPr="0018510C" w:rsidRDefault="00B905A6">
      <w:pPr>
        <w:pStyle w:val="ListParagraph"/>
        <w:numPr>
          <w:ilvl w:val="0"/>
          <w:numId w:val="30"/>
        </w:numPr>
        <w:bidi/>
        <w:rPr>
          <w:rFonts w:ascii="Traditional Arabic" w:hAnsi="Traditional Arabic" w:cs="Traditional Arabic"/>
          <w:color w:val="000000" w:themeColor="text1"/>
          <w:sz w:val="36"/>
          <w:szCs w:val="36"/>
        </w:rPr>
      </w:pPr>
      <w:r w:rsidRPr="004D25A3">
        <w:rPr>
          <w:rFonts w:ascii="Traditional Arabic" w:hAnsi="Traditional Arabic" w:cs="Traditional Arabic"/>
          <w:b/>
          <w:bCs/>
          <w:color w:val="000000" w:themeColor="text1"/>
          <w:sz w:val="36"/>
          <w:szCs w:val="36"/>
          <w:rtl/>
        </w:rPr>
        <w:t xml:space="preserve">الحيوية </w:t>
      </w:r>
      <w:r w:rsidRPr="004D25A3">
        <w:rPr>
          <w:rFonts w:ascii="Traditional Arabic" w:hAnsi="Traditional Arabic" w:cs="Traditional Arabic"/>
          <w:b/>
          <w:bCs/>
          <w:color w:val="000000" w:themeColor="text1"/>
          <w:sz w:val="24"/>
          <w:szCs w:val="24"/>
          <w:rtl/>
        </w:rPr>
        <w:t>(</w:t>
      </w:r>
      <w:r w:rsidRPr="004D25A3">
        <w:rPr>
          <w:rFonts w:ascii="Traditional Arabic" w:hAnsi="Traditional Arabic" w:cs="Traditional Arabic"/>
          <w:b/>
          <w:bCs/>
          <w:color w:val="000000" w:themeColor="text1"/>
          <w:sz w:val="24"/>
          <w:szCs w:val="24"/>
        </w:rPr>
        <w:t>Vitality</w:t>
      </w:r>
      <w:r w:rsidR="001536DE" w:rsidRPr="004D25A3">
        <w:rPr>
          <w:rFonts w:ascii="Traditional Arabic" w:hAnsi="Traditional Arabic" w:cs="Traditional Arabic" w:hint="cs"/>
          <w:b/>
          <w:bCs/>
          <w:color w:val="000000" w:themeColor="text1"/>
          <w:sz w:val="24"/>
          <w:szCs w:val="24"/>
          <w:rtl/>
        </w:rPr>
        <w:t>):</w:t>
      </w:r>
      <w:r w:rsidR="001536DE" w:rsidRPr="00E05B1A">
        <w:rPr>
          <w:rFonts w:ascii="Traditional Arabic" w:hAnsi="Traditional Arabic" w:cs="Traditional Arabic" w:hint="cs"/>
          <w:b/>
          <w:bCs/>
          <w:color w:val="000000" w:themeColor="text1"/>
          <w:sz w:val="32"/>
          <w:szCs w:val="32"/>
          <w:rtl/>
        </w:rPr>
        <w:t xml:space="preserve"> </w:t>
      </w:r>
      <w:r w:rsidR="001536DE" w:rsidRPr="0018510C">
        <w:rPr>
          <w:rFonts w:ascii="Traditional Arabic" w:hAnsi="Traditional Arabic" w:cs="Traditional Arabic" w:hint="cs"/>
          <w:color w:val="000000" w:themeColor="text1"/>
          <w:sz w:val="36"/>
          <w:szCs w:val="36"/>
          <w:rtl/>
        </w:rPr>
        <w:t>الإحساس</w:t>
      </w:r>
      <w:r w:rsidRPr="0018510C">
        <w:rPr>
          <w:rFonts w:ascii="Traditional Arabic" w:hAnsi="Traditional Arabic" w:cs="Traditional Arabic"/>
          <w:color w:val="000000" w:themeColor="text1"/>
          <w:sz w:val="36"/>
          <w:szCs w:val="36"/>
          <w:rtl/>
        </w:rPr>
        <w:t xml:space="preserve"> بالطاقة والنشاط والحماس أثناء العمل، حتى في ظل الضغط.</w:t>
      </w:r>
    </w:p>
    <w:p w14:paraId="596D830F" w14:textId="0DEBB494" w:rsidR="00B905A6" w:rsidRPr="00E05B1A" w:rsidRDefault="0018510C">
      <w:pPr>
        <w:pStyle w:val="ListParagraph"/>
        <w:numPr>
          <w:ilvl w:val="0"/>
          <w:numId w:val="30"/>
        </w:numPr>
        <w:bidi/>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6"/>
          <w:szCs w:val="36"/>
          <w:rtl/>
        </w:rPr>
        <w:t>ا</w:t>
      </w:r>
      <w:r w:rsidR="00B905A6" w:rsidRPr="004D25A3">
        <w:rPr>
          <w:rFonts w:ascii="Traditional Arabic" w:hAnsi="Traditional Arabic" w:cs="Traditional Arabic"/>
          <w:b/>
          <w:bCs/>
          <w:color w:val="000000" w:themeColor="text1"/>
          <w:sz w:val="36"/>
          <w:szCs w:val="36"/>
          <w:rtl/>
        </w:rPr>
        <w:t>لتعلُّم</w:t>
      </w:r>
      <w:r w:rsidR="00B905A6" w:rsidRPr="004D25A3">
        <w:rPr>
          <w:rFonts w:ascii="Traditional Arabic" w:hAnsi="Traditional Arabic" w:cs="Traditional Arabic"/>
          <w:b/>
          <w:bCs/>
          <w:color w:val="000000" w:themeColor="text1"/>
          <w:sz w:val="36"/>
          <w:szCs w:val="36"/>
        </w:rPr>
        <w:t xml:space="preserve"> </w:t>
      </w:r>
      <w:r w:rsidR="00B905A6" w:rsidRPr="004D25A3">
        <w:rPr>
          <w:rFonts w:ascii="Traditional Arabic" w:hAnsi="Traditional Arabic" w:cs="Traditional Arabic"/>
          <w:b/>
          <w:bCs/>
          <w:color w:val="000000" w:themeColor="text1"/>
          <w:sz w:val="24"/>
          <w:szCs w:val="24"/>
        </w:rPr>
        <w:t>(Learning</w:t>
      </w:r>
      <w:r w:rsidR="00446A9D" w:rsidRPr="004D25A3">
        <w:rPr>
          <w:rFonts w:ascii="Traditional Arabic" w:hAnsi="Traditional Arabic" w:cs="Traditional Arabic"/>
          <w:b/>
          <w:bCs/>
          <w:color w:val="000000" w:themeColor="text1"/>
          <w:sz w:val="24"/>
          <w:szCs w:val="24"/>
        </w:rPr>
        <w:t>)</w:t>
      </w:r>
      <w:r w:rsidR="00446A9D" w:rsidRPr="00E05B1A">
        <w:rPr>
          <w:rFonts w:ascii="Traditional Arabic" w:hAnsi="Traditional Arabic" w:cs="Traditional Arabic"/>
          <w:b/>
          <w:bCs/>
          <w:color w:val="000000" w:themeColor="text1"/>
          <w:sz w:val="32"/>
          <w:szCs w:val="32"/>
        </w:rPr>
        <w:t>:</w:t>
      </w:r>
      <w:r w:rsidR="00C7144F" w:rsidRPr="00E05B1A">
        <w:rPr>
          <w:rFonts w:ascii="Traditional Arabic" w:hAnsi="Traditional Arabic" w:cs="Traditional Arabic" w:hint="cs"/>
          <w:b/>
          <w:bCs/>
          <w:color w:val="000000" w:themeColor="text1"/>
          <w:sz w:val="32"/>
          <w:szCs w:val="32"/>
          <w:rtl/>
        </w:rPr>
        <w:t xml:space="preserve"> </w:t>
      </w:r>
      <w:r w:rsidR="00B905A6" w:rsidRPr="0018510C">
        <w:rPr>
          <w:rFonts w:ascii="Traditional Arabic" w:hAnsi="Traditional Arabic" w:cs="Traditional Arabic"/>
          <w:color w:val="000000" w:themeColor="text1"/>
          <w:sz w:val="36"/>
          <w:szCs w:val="36"/>
          <w:rtl/>
        </w:rPr>
        <w:t>الإحساس بالتطور المستمر واكتساب مهارات جديدة نتيجة التعرض لتحديات العمل</w:t>
      </w:r>
      <w:r w:rsidR="00B905A6" w:rsidRPr="0018510C">
        <w:rPr>
          <w:rFonts w:ascii="Traditional Arabic" w:hAnsi="Traditional Arabic" w:cs="Traditional Arabic"/>
          <w:color w:val="000000" w:themeColor="text1"/>
          <w:sz w:val="36"/>
          <w:szCs w:val="36"/>
        </w:rPr>
        <w:t>.</w:t>
      </w:r>
    </w:p>
    <w:p w14:paraId="5949ACEA" w14:textId="77777777" w:rsidR="00B905A6" w:rsidRPr="006F4D26" w:rsidRDefault="00B905A6" w:rsidP="00B905A6">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ويؤكد هذا النموذج أن وجود ثقافة تنظيمية مشجعة على المبادرة، والتجريب، والتعلّم من الخطأ يساهم في تحويل الضغوط من مصدر للإجهاد إلى فرصة للتحفيز والنمو.</w:t>
      </w:r>
    </w:p>
    <w:p w14:paraId="7A7B7E5F" w14:textId="77777777" w:rsidR="00B905A6" w:rsidRPr="00BB1685" w:rsidRDefault="00B905A6" w:rsidP="00B905A6">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وقد دعمت دراسة حديثة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Hu et al., 2022</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color w:val="000000" w:themeColor="text1"/>
          <w:sz w:val="40"/>
          <w:szCs w:val="40"/>
          <w:rtl/>
        </w:rPr>
        <w:t xml:space="preserve"> هذا التوجّه، حيث أثبتت أن الازدهار في بيئة العمل لا يزال قائمًا على مزيج من الحيوية والتعلم، لكن فعاليته تتضاعف حين يُدمج مع أُطر تنظيمية تعزز الدعم النفسي والاجتماعي والتواصل </w:t>
      </w:r>
      <w:r w:rsidRPr="006F4D26">
        <w:rPr>
          <w:rFonts w:ascii="Traditional Arabic" w:hAnsi="Traditional Arabic" w:cs="Traditional Arabic"/>
          <w:color w:val="000000" w:themeColor="text1"/>
          <w:sz w:val="40"/>
          <w:szCs w:val="40"/>
          <w:rtl/>
        </w:rPr>
        <w:lastRenderedPageBreak/>
        <w:t>المفتوح.</w:t>
      </w:r>
      <w:r w:rsidRPr="00BB1685">
        <w:rPr>
          <w:rFonts w:ascii="Traditional Arabic" w:hAnsi="Traditional Arabic" w:cs="Traditional Arabic"/>
          <w:color w:val="000000" w:themeColor="text1"/>
          <w:sz w:val="40"/>
          <w:szCs w:val="40"/>
          <w:rtl/>
        </w:rPr>
        <w:t xml:space="preserve"> وأظهرت الدراسة أن الموظفين الذين تلقوا مستويات معتدلة من الضغط ضمن بيئة تحفّز التعلم والانخراط الفعّال، أظهروا معدلات أعلى من الأداء الإبداعي والتكيف مع التغيير والالتزام التنظيمي.</w:t>
      </w:r>
    </w:p>
    <w:p w14:paraId="6EABFBE5" w14:textId="5B54FBAB" w:rsidR="00B905A6" w:rsidRPr="006F4D26" w:rsidRDefault="00B905A6" w:rsidP="00B905A6">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ويكتسب هذا النموذج أهمية خاصة في ظل التركيبة الجيلية المتنوعة في بيئة العمل، حيث تشير الدراسات إلى أن الجيل </w:t>
      </w:r>
      <w:r w:rsidRPr="006F4D26">
        <w:rPr>
          <w:rFonts w:ascii="Traditional Arabic" w:hAnsi="Traditional Arabic" w:cs="Traditional Arabic"/>
          <w:color w:val="000000" w:themeColor="text1"/>
          <w:sz w:val="40"/>
          <w:szCs w:val="40"/>
        </w:rPr>
        <w:t>Z</w:t>
      </w:r>
      <w:r w:rsidRPr="006F4D26">
        <w:rPr>
          <w:rFonts w:ascii="Traditional Arabic" w:hAnsi="Traditional Arabic" w:cs="Traditional Arabic"/>
          <w:color w:val="000000" w:themeColor="text1"/>
          <w:sz w:val="40"/>
          <w:szCs w:val="40"/>
          <w:rtl/>
        </w:rPr>
        <w:t xml:space="preserve"> </w:t>
      </w:r>
      <w:r w:rsidR="00F60F58" w:rsidRPr="006F4D26">
        <w:rPr>
          <w:rFonts w:ascii="Traditional Arabic" w:hAnsi="Traditional Arabic" w:cs="Traditional Arabic" w:hint="cs"/>
          <w:color w:val="000000" w:themeColor="text1"/>
          <w:sz w:val="40"/>
          <w:szCs w:val="40"/>
          <w:rtl/>
        </w:rPr>
        <w:t xml:space="preserve">&amp; </w:t>
      </w:r>
      <w:r w:rsidRPr="006F4D26">
        <w:rPr>
          <w:rFonts w:ascii="Traditional Arabic" w:hAnsi="Traditional Arabic" w:cs="Traditional Arabic"/>
          <w:color w:val="000000" w:themeColor="text1"/>
          <w:sz w:val="40"/>
          <w:szCs w:val="40"/>
        </w:rPr>
        <w:t>Y</w:t>
      </w:r>
      <w:r w:rsidRPr="006F4D26">
        <w:rPr>
          <w:rFonts w:ascii="Traditional Arabic" w:hAnsi="Traditional Arabic" w:cs="Traditional Arabic"/>
          <w:color w:val="000000" w:themeColor="text1"/>
          <w:sz w:val="40"/>
          <w:szCs w:val="40"/>
          <w:rtl/>
        </w:rPr>
        <w:t xml:space="preserve"> على وجه الخصوص يستجيبان بشكل إيجابي للضغوط التي يُنظر إليها كتحديات تطويرية، لا كأعباء سلبية، مما يعزز من قابليتهم للازدهار المهني تحت الضغط.</w:t>
      </w:r>
    </w:p>
    <w:p w14:paraId="56EB63EB" w14:textId="77777777" w:rsidR="00B905A6" w:rsidRDefault="00B905A6" w:rsidP="00B905A6">
      <w:pPr>
        <w:bidi/>
        <w:rPr>
          <w:rFonts w:ascii="Traditional Arabic" w:hAnsi="Traditional Arabic" w:cs="Traditional Arabic"/>
          <w:color w:val="000000" w:themeColor="text1"/>
          <w:sz w:val="40"/>
          <w:szCs w:val="40"/>
          <w:rtl/>
        </w:rPr>
      </w:pPr>
      <w:r w:rsidRPr="00BB1685">
        <w:rPr>
          <w:rFonts w:ascii="Traditional Arabic" w:hAnsi="Traditional Arabic" w:cs="Traditional Arabic"/>
          <w:color w:val="000000" w:themeColor="text1"/>
          <w:sz w:val="40"/>
          <w:szCs w:val="40"/>
          <w:rtl/>
        </w:rPr>
        <w:t xml:space="preserve">وترتبط هذه النظرية ارتباطًا مباشرًا بمتغير </w:t>
      </w:r>
      <w:r w:rsidRPr="00BB1685">
        <w:rPr>
          <w:rFonts w:ascii="Traditional Arabic" w:hAnsi="Traditional Arabic" w:cs="Traditional Arabic"/>
          <w:b/>
          <w:bCs/>
          <w:color w:val="000000" w:themeColor="text1"/>
          <w:sz w:val="40"/>
          <w:szCs w:val="40"/>
          <w:rtl/>
        </w:rPr>
        <w:t>"الضغوط الإدارية"</w:t>
      </w:r>
      <w:r w:rsidRPr="00BB1685">
        <w:rPr>
          <w:rFonts w:ascii="Traditional Arabic" w:hAnsi="Traditional Arabic" w:cs="Traditional Arabic"/>
          <w:color w:val="000000" w:themeColor="text1"/>
          <w:sz w:val="40"/>
          <w:szCs w:val="40"/>
          <w:rtl/>
        </w:rPr>
        <w:t xml:space="preserve"> في هذه الدراسة، حيث تدعم الاتجاه القائم على إبراز الأثر الإيجابي للضغوط الإدارية في تعزيز مرونة القيادة التنظيمية والقدرة على التكيف الإداري، لا سيما عندما تكون بيئة العمل مُصممة بطريقة تشجع الحيوية وتمنح القادة حرية اتخاذ القرار وتحمل المسؤولية، وهو ما يمكن أن يُحدث تحولًا نوعيًا في سلوكيات القيادة داخل المنظمات.</w:t>
      </w:r>
    </w:p>
    <w:p w14:paraId="2516C5FD" w14:textId="56B546F9" w:rsidR="007402D2" w:rsidRDefault="00BE5247" w:rsidP="00BE5247">
      <w:pPr>
        <w:shd w:val="clear" w:color="auto" w:fill="F2F2F2" w:themeFill="background1" w:themeFillShade="F2"/>
        <w:bidi/>
        <w:jc w:val="center"/>
        <w:rPr>
          <w:rFonts w:ascii="Traditional Arabic" w:hAnsi="Traditional Arabic" w:cs="Traditional Arabic"/>
          <w:b/>
          <w:bCs/>
          <w:color w:val="000000" w:themeColor="text1"/>
          <w:sz w:val="36"/>
          <w:szCs w:val="36"/>
          <w:rtl/>
        </w:rPr>
      </w:pPr>
      <w:r w:rsidRPr="00BE5247">
        <w:rPr>
          <w:rFonts w:ascii="Traditional Arabic" w:hAnsi="Traditional Arabic" w:cs="Traditional Arabic"/>
          <w:b/>
          <w:bCs/>
          <w:color w:val="000000" w:themeColor="text1"/>
          <w:sz w:val="32"/>
          <w:szCs w:val="32"/>
        </w:rPr>
        <w:t>2.1.4.3</w:t>
      </w:r>
      <w:r w:rsidR="00EB549A" w:rsidRPr="00BE5247">
        <w:rPr>
          <w:rFonts w:ascii="Traditional Arabic" w:hAnsi="Traditional Arabic" w:cs="Traditional Arabic" w:hint="cs"/>
          <w:b/>
          <w:bCs/>
          <w:color w:val="000000" w:themeColor="text1"/>
          <w:sz w:val="36"/>
          <w:szCs w:val="36"/>
          <w:rtl/>
        </w:rPr>
        <w:t xml:space="preserve"> </w:t>
      </w:r>
      <w:r w:rsidR="007402D2" w:rsidRPr="00BE5247">
        <w:rPr>
          <w:rFonts w:ascii="Traditional Arabic" w:hAnsi="Traditional Arabic" w:cs="Traditional Arabic"/>
          <w:b/>
          <w:bCs/>
          <w:color w:val="000000" w:themeColor="text1"/>
          <w:sz w:val="36"/>
          <w:szCs w:val="36"/>
          <w:rtl/>
        </w:rPr>
        <w:t xml:space="preserve">نظرية القيادة الرشيقة </w:t>
      </w:r>
      <w:r w:rsidR="007402D2" w:rsidRPr="00BE5247">
        <w:rPr>
          <w:rFonts w:ascii="Traditional Arabic" w:hAnsi="Traditional Arabic" w:cs="Traditional Arabic"/>
          <w:b/>
          <w:bCs/>
          <w:color w:val="000000" w:themeColor="text1"/>
          <w:sz w:val="32"/>
          <w:szCs w:val="32"/>
          <w:rtl/>
        </w:rPr>
        <w:t>(</w:t>
      </w:r>
      <w:r w:rsidR="007402D2" w:rsidRPr="00BE5247">
        <w:rPr>
          <w:rFonts w:ascii="Traditional Arabic" w:hAnsi="Traditional Arabic" w:cs="Traditional Arabic"/>
          <w:b/>
          <w:bCs/>
          <w:color w:val="000000" w:themeColor="text1"/>
          <w:sz w:val="32"/>
          <w:szCs w:val="32"/>
        </w:rPr>
        <w:t>Agile Leadership Theory</w:t>
      </w:r>
      <w:r w:rsidR="007402D2" w:rsidRPr="00BE5247">
        <w:rPr>
          <w:rFonts w:ascii="Traditional Arabic" w:hAnsi="Traditional Arabic" w:cs="Traditional Arabic"/>
          <w:b/>
          <w:bCs/>
          <w:color w:val="000000" w:themeColor="text1"/>
          <w:sz w:val="32"/>
          <w:szCs w:val="32"/>
          <w:rtl/>
        </w:rPr>
        <w:t>)</w:t>
      </w:r>
    </w:p>
    <w:p w14:paraId="7EFE844A" w14:textId="3BC932AD" w:rsidR="007402D2" w:rsidRPr="006F4D26" w:rsidRDefault="007402D2" w:rsidP="007402D2">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تُعد القيادة الرشيقة من الاتجاهات الحديثة في الفكر القيادي، حيث ظهرت استجابةً للتحديات المتسارعة التي تواجه المنظمات في بيئات ديناميكية ومعقدة. وتُعرَّف القيادة الرشيقة بأنها نمط قيادي يقوم على المرونة، والقدرة على التكيف السريع، وتمكين الفرق، والشفافية، والتحسين المستمر. وقد استُلهمت مبادئ هذه النظرية من منهجية "</w:t>
      </w:r>
      <w:r w:rsidRPr="006F4D26">
        <w:rPr>
          <w:rFonts w:ascii="Traditional Arabic" w:hAnsi="Traditional Arabic" w:cs="Traditional Arabic"/>
          <w:b/>
          <w:bCs/>
          <w:color w:val="000000" w:themeColor="text1"/>
          <w:sz w:val="40"/>
          <w:szCs w:val="40"/>
        </w:rPr>
        <w:t>Agile</w:t>
      </w:r>
      <w:r w:rsidRPr="006F4D26">
        <w:rPr>
          <w:rFonts w:ascii="Traditional Arabic" w:hAnsi="Traditional Arabic" w:cs="Traditional Arabic"/>
          <w:color w:val="000000" w:themeColor="text1"/>
          <w:sz w:val="40"/>
          <w:szCs w:val="40"/>
          <w:rtl/>
        </w:rPr>
        <w:t xml:space="preserve">" التي نشأت في مجال تطوير البرمجيات، ثم امتدت إلى النماذج الإدارية والقيادية المعاصرة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Joiner &amp; Josephs, 2007</w:t>
      </w:r>
      <w:r w:rsidRPr="006F4D26">
        <w:rPr>
          <w:rFonts w:ascii="Traditional Arabic" w:hAnsi="Traditional Arabic" w:cs="Traditional Arabic"/>
          <w:b/>
          <w:bCs/>
          <w:color w:val="000000" w:themeColor="text1"/>
          <w:sz w:val="40"/>
          <w:szCs w:val="40"/>
          <w:rtl/>
        </w:rPr>
        <w:t>).</w:t>
      </w:r>
    </w:p>
    <w:p w14:paraId="02699E1B" w14:textId="77777777" w:rsidR="007402D2" w:rsidRPr="006F4D26" w:rsidRDefault="007402D2" w:rsidP="007402D2">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lastRenderedPageBreak/>
        <w:t>تستند هذه النظرية إلى أن القادة الفاعلين في العصر الحديث لا يقتصر دورهم على التخطيط والتنفيذ، بل يجب أن يكونوا قادرين على التفاعل مع التغيير وتوجيه فرق العمل بطريقة تكيفية. وتشمل خصائص القائد الرشيق القدرة على اتخاذ قرارات مرنة، وبناء فرق ذاتية التنظيم، وتعزيز ثقافة التعلم المستمر، والتواصل المفتوح، مع التركيز على تحقيق القيمة بدلاً من الالتزام الجامد بالعمليات.</w:t>
      </w:r>
    </w:p>
    <w:p w14:paraId="6B116249" w14:textId="77777777" w:rsidR="007402D2" w:rsidRPr="006F4D26" w:rsidRDefault="007402D2" w:rsidP="007402D2">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وترتبط هذه النظرية ارتباطًا مباشرًا بمتغير </w:t>
      </w:r>
      <w:r w:rsidRPr="006F4D26">
        <w:rPr>
          <w:rFonts w:ascii="Traditional Arabic" w:hAnsi="Traditional Arabic" w:cs="Traditional Arabic"/>
          <w:b/>
          <w:bCs/>
          <w:color w:val="000000" w:themeColor="text1"/>
          <w:sz w:val="40"/>
          <w:szCs w:val="40"/>
          <w:rtl/>
        </w:rPr>
        <w:t>"مرونة القيادة التنظيمية"</w:t>
      </w:r>
      <w:r w:rsidRPr="006F4D26">
        <w:rPr>
          <w:rFonts w:ascii="Traditional Arabic" w:hAnsi="Traditional Arabic" w:cs="Traditional Arabic"/>
          <w:color w:val="000000" w:themeColor="text1"/>
          <w:sz w:val="40"/>
          <w:szCs w:val="40"/>
          <w:rtl/>
        </w:rPr>
        <w:t xml:space="preserve"> في هذه الدراسة، حيث تُبيّن كيف يمكن للضغوط الإدارية، عند مواجهتها بروح رشيقة، أن تكون محفزًا للتجديد والتطور القيادي. كما توضح أهمية امتلاك القائد لرؤية مستقبلية وقدرة على الاستجابة السريعة لتغيرات البيئة التنظيمية، وهو ما يُعد أساسًا لتعزيز مرونة القيادة في التعامل مع التحديات، خاصة في بيئات العمل متعددة الأجيال.</w:t>
      </w:r>
    </w:p>
    <w:p w14:paraId="360C2A49" w14:textId="081EFD9F" w:rsidR="00EB549A" w:rsidRPr="000552BC" w:rsidRDefault="002118A2" w:rsidP="000552BC">
      <w:pPr>
        <w:shd w:val="clear" w:color="auto" w:fill="F2F2F2" w:themeFill="background1" w:themeFillShade="F2"/>
        <w:bidi/>
        <w:jc w:val="center"/>
        <w:rPr>
          <w:rFonts w:ascii="Traditional Arabic" w:hAnsi="Traditional Arabic" w:cs="Traditional Arabic"/>
          <w:b/>
          <w:bCs/>
          <w:color w:val="000000" w:themeColor="text1"/>
          <w:sz w:val="36"/>
          <w:szCs w:val="36"/>
        </w:rPr>
      </w:pPr>
      <w:r w:rsidRPr="000552BC">
        <w:rPr>
          <w:rFonts w:ascii="Traditional Arabic" w:hAnsi="Traditional Arabic" w:cs="Traditional Arabic" w:hint="cs"/>
          <w:b/>
          <w:bCs/>
          <w:color w:val="000000" w:themeColor="text1"/>
          <w:sz w:val="36"/>
          <w:szCs w:val="36"/>
          <w:rtl/>
        </w:rPr>
        <w:t>4</w:t>
      </w:r>
      <w:r w:rsidRPr="000552BC">
        <w:rPr>
          <w:rFonts w:ascii="Traditional Arabic" w:hAnsi="Traditional Arabic" w:cs="Traditional Arabic"/>
          <w:b/>
          <w:bCs/>
          <w:color w:val="000000" w:themeColor="text1"/>
          <w:sz w:val="36"/>
          <w:szCs w:val="36"/>
        </w:rPr>
        <w:t>4</w:t>
      </w:r>
      <w:r w:rsidR="000552BC" w:rsidRPr="000552BC">
        <w:rPr>
          <w:rFonts w:ascii="Traditional Arabic" w:hAnsi="Traditional Arabic" w:cs="Traditional Arabic"/>
          <w:b/>
          <w:bCs/>
          <w:color w:val="000000" w:themeColor="text1"/>
          <w:sz w:val="36"/>
          <w:szCs w:val="36"/>
        </w:rPr>
        <w:t>.</w:t>
      </w:r>
      <w:r w:rsidR="000552BC" w:rsidRPr="000552BC">
        <w:rPr>
          <w:rFonts w:ascii="Traditional Arabic" w:hAnsi="Traditional Arabic" w:cs="Traditional Arabic" w:hint="cs"/>
          <w:b/>
          <w:bCs/>
          <w:color w:val="000000" w:themeColor="text1"/>
          <w:sz w:val="36"/>
          <w:szCs w:val="36"/>
          <w:rtl/>
        </w:rPr>
        <w:t>.</w:t>
      </w:r>
      <w:r w:rsidRPr="000552BC">
        <w:rPr>
          <w:rFonts w:ascii="Traditional Arabic" w:hAnsi="Traditional Arabic" w:cs="Traditional Arabic"/>
          <w:b/>
          <w:bCs/>
          <w:color w:val="000000" w:themeColor="text1"/>
          <w:sz w:val="36"/>
          <w:szCs w:val="36"/>
        </w:rPr>
        <w:t>1</w:t>
      </w:r>
      <w:r w:rsidRPr="000552BC">
        <w:rPr>
          <w:rFonts w:ascii="Traditional Arabic" w:hAnsi="Traditional Arabic" w:cs="Traditional Arabic" w:hint="cs"/>
          <w:b/>
          <w:bCs/>
          <w:color w:val="000000" w:themeColor="text1"/>
          <w:sz w:val="36"/>
          <w:szCs w:val="36"/>
          <w:rtl/>
        </w:rPr>
        <w:t>.</w:t>
      </w:r>
      <w:r w:rsidRPr="000552BC">
        <w:rPr>
          <w:rFonts w:ascii="Traditional Arabic" w:hAnsi="Traditional Arabic" w:cs="Traditional Arabic"/>
          <w:b/>
          <w:bCs/>
          <w:color w:val="000000" w:themeColor="text1"/>
          <w:sz w:val="36"/>
          <w:szCs w:val="36"/>
        </w:rPr>
        <w:t>2</w:t>
      </w:r>
      <w:r w:rsidR="000552BC" w:rsidRPr="000552BC">
        <w:rPr>
          <w:rFonts w:ascii="Traditional Arabic" w:hAnsi="Traditional Arabic" w:cs="Traditional Arabic" w:hint="cs"/>
          <w:b/>
          <w:bCs/>
          <w:color w:val="000000" w:themeColor="text1"/>
          <w:sz w:val="36"/>
          <w:szCs w:val="36"/>
          <w:rtl/>
        </w:rPr>
        <w:t>.</w:t>
      </w:r>
      <w:r w:rsidR="00EB549A" w:rsidRPr="000552BC">
        <w:rPr>
          <w:rFonts w:ascii="Traditional Arabic" w:hAnsi="Traditional Arabic" w:cs="Traditional Arabic" w:hint="cs"/>
          <w:b/>
          <w:bCs/>
          <w:color w:val="000000" w:themeColor="text1"/>
          <w:sz w:val="36"/>
          <w:szCs w:val="36"/>
          <w:rtl/>
        </w:rPr>
        <w:t xml:space="preserve"> </w:t>
      </w:r>
      <w:r w:rsidR="00EB549A" w:rsidRPr="000552BC">
        <w:rPr>
          <w:rFonts w:ascii="Traditional Arabic" w:hAnsi="Traditional Arabic" w:cs="Traditional Arabic"/>
          <w:b/>
          <w:bCs/>
          <w:color w:val="000000" w:themeColor="text1"/>
          <w:sz w:val="36"/>
          <w:szCs w:val="36"/>
          <w:rtl/>
        </w:rPr>
        <w:t>نظرية القيادة التكيفية</w:t>
      </w:r>
      <w:r w:rsidR="00EB549A" w:rsidRPr="000552BC">
        <w:rPr>
          <w:rFonts w:ascii="Traditional Arabic" w:hAnsi="Traditional Arabic" w:cs="Traditional Arabic"/>
          <w:b/>
          <w:bCs/>
          <w:color w:val="000000" w:themeColor="text1"/>
          <w:sz w:val="36"/>
          <w:szCs w:val="36"/>
        </w:rPr>
        <w:t xml:space="preserve"> (</w:t>
      </w:r>
      <w:r w:rsidR="00EB549A" w:rsidRPr="00A33EFD">
        <w:rPr>
          <w:rFonts w:ascii="Traditional Arabic" w:hAnsi="Traditional Arabic" w:cs="Traditional Arabic"/>
          <w:b/>
          <w:bCs/>
          <w:color w:val="000000" w:themeColor="text1"/>
          <w:sz w:val="24"/>
          <w:szCs w:val="24"/>
        </w:rPr>
        <w:t>Adaptive Leadership Theory</w:t>
      </w:r>
      <w:r w:rsidR="00EB549A" w:rsidRPr="000552BC">
        <w:rPr>
          <w:rFonts w:ascii="Traditional Arabic" w:hAnsi="Traditional Arabic" w:cs="Traditional Arabic"/>
          <w:b/>
          <w:bCs/>
          <w:color w:val="000000" w:themeColor="text1"/>
          <w:sz w:val="36"/>
          <w:szCs w:val="36"/>
        </w:rPr>
        <w:t>)</w:t>
      </w:r>
    </w:p>
    <w:p w14:paraId="0BBF0CBD" w14:textId="77777777" w:rsidR="00EB549A" w:rsidRPr="006F4D26" w:rsidRDefault="00EB549A" w:rsidP="00EB549A">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تعرف نظرية القيادة التكيفية القيادة على أنها قدرة القائد على التعرف على التغيرات والضغوط والاستجابة لها بمرونة، موجهًا فريقه خلال الظروف المعقدة، وذلك عبر وعي سياقي، تواصل فعّال، ورغبة مستمرة بالتعلّم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Rachmad, 2022</w:t>
      </w:r>
      <w:r w:rsidRPr="006F4D26">
        <w:rPr>
          <w:rFonts w:ascii="Traditional Arabic" w:hAnsi="Traditional Arabic" w:cs="Traditional Arabic"/>
          <w:b/>
          <w:bCs/>
          <w:color w:val="000000" w:themeColor="text1"/>
          <w:sz w:val="40"/>
          <w:szCs w:val="40"/>
          <w:rtl/>
        </w:rPr>
        <w:t xml:space="preserve">). </w:t>
      </w:r>
      <w:r w:rsidRPr="006F4D26">
        <w:rPr>
          <w:rFonts w:ascii="Traditional Arabic" w:hAnsi="Traditional Arabic" w:cs="Traditional Arabic"/>
          <w:color w:val="000000" w:themeColor="text1"/>
          <w:sz w:val="40"/>
          <w:szCs w:val="40"/>
          <w:rtl/>
        </w:rPr>
        <w:t>وتؤكد الأدبيات الحديثة أن السمات الأساسية للقائد التكيفي تشمل المرونة، الت</w:t>
      </w:r>
      <w:r w:rsidRPr="006F4D26">
        <w:rPr>
          <w:rFonts w:ascii="Traditional Arabic" w:hAnsi="Traditional Arabic" w:cs="Traditional Arabic" w:hint="cs"/>
          <w:color w:val="000000" w:themeColor="text1"/>
          <w:sz w:val="40"/>
          <w:szCs w:val="40"/>
          <w:rtl/>
        </w:rPr>
        <w:t>فهم</w:t>
      </w:r>
      <w:r w:rsidRPr="006F4D26">
        <w:rPr>
          <w:rFonts w:ascii="Traditional Arabic" w:hAnsi="Traditional Arabic" w:cs="Traditional Arabic"/>
          <w:color w:val="000000" w:themeColor="text1"/>
          <w:sz w:val="40"/>
          <w:szCs w:val="40"/>
          <w:rtl/>
        </w:rPr>
        <w:t xml:space="preserve">، الرؤية المستقبلية، والابتكار، وهي عناصر حاسمة في مواكبة الأزمات وتحويل الضغوط إلى فرص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Sott &amp; Bender, 2025</w:t>
      </w:r>
      <w:r w:rsidRPr="006F4D26">
        <w:rPr>
          <w:rFonts w:ascii="Traditional Arabic" w:hAnsi="Traditional Arabic" w:cs="Traditional Arabic"/>
          <w:b/>
          <w:bCs/>
          <w:color w:val="000000" w:themeColor="text1"/>
          <w:sz w:val="40"/>
          <w:szCs w:val="40"/>
          <w:rtl/>
        </w:rPr>
        <w:t>).</w:t>
      </w:r>
    </w:p>
    <w:p w14:paraId="3B585673" w14:textId="77777777" w:rsidR="00EB549A" w:rsidRPr="006F4D26" w:rsidRDefault="00EB549A" w:rsidP="00EB549A">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وترتبط هذه النظرية ارتباطًا وثيقًا بمتغير "مرونة القيادة التنظيمية" في هذه الدراسة، إذ أنها تُظهر أن القائد التكيفي لا يكتفي بالاستجابة للضغوط الإدارية، بل ينشئ </w:t>
      </w:r>
      <w:r w:rsidRPr="006F4D26">
        <w:rPr>
          <w:rFonts w:ascii="Traditional Arabic" w:hAnsi="Traditional Arabic" w:cs="Traditional Arabic"/>
          <w:color w:val="000000" w:themeColor="text1"/>
          <w:sz w:val="40"/>
          <w:szCs w:val="40"/>
          <w:rtl/>
        </w:rPr>
        <w:lastRenderedPageBreak/>
        <w:t>بيئة عمل تدعم الابتكار والتعلّم والتعاون، مما يُعزز قدرة الفريق على التكيف الإداري. هذه المرونة ليست فقط سلوكًا قياديًا، بل منهج يسمح للقائد بتعديل قراراته، وأساليب التواصل بحسب مستوى الضغط والتنوع الجيلي داخل المؤسسة.</w:t>
      </w:r>
    </w:p>
    <w:p w14:paraId="301B08A4" w14:textId="43C7953F" w:rsidR="00D27B6C" w:rsidRPr="009930CF" w:rsidRDefault="009930CF" w:rsidP="00ED62F3">
      <w:pPr>
        <w:shd w:val="clear" w:color="auto" w:fill="F2F2F2" w:themeFill="background1" w:themeFillShade="F2"/>
        <w:bidi/>
        <w:jc w:val="center"/>
        <w:rPr>
          <w:rFonts w:ascii="Traditional Arabic" w:hAnsi="Traditional Arabic" w:cs="Traditional Arabic"/>
          <w:b/>
          <w:bCs/>
          <w:color w:val="000000" w:themeColor="text1"/>
          <w:sz w:val="20"/>
          <w:szCs w:val="20"/>
          <w:rtl/>
        </w:rPr>
      </w:pPr>
      <w:r w:rsidRPr="00591203">
        <w:rPr>
          <w:rFonts w:ascii="Traditional Arabic" w:hAnsi="Traditional Arabic" w:cs="Traditional Arabic" w:hint="cs"/>
          <w:b/>
          <w:bCs/>
          <w:color w:val="000000" w:themeColor="text1"/>
          <w:sz w:val="34"/>
          <w:szCs w:val="34"/>
          <w:rtl/>
        </w:rPr>
        <w:t>5</w:t>
      </w:r>
      <w:r w:rsidRPr="00591203">
        <w:rPr>
          <w:rFonts w:ascii="Traditional Arabic" w:hAnsi="Traditional Arabic" w:cs="Traditional Arabic"/>
          <w:b/>
          <w:bCs/>
          <w:color w:val="000000" w:themeColor="text1"/>
          <w:sz w:val="34"/>
          <w:szCs w:val="34"/>
        </w:rPr>
        <w:t>4</w:t>
      </w:r>
      <w:r w:rsidR="00591203" w:rsidRPr="00591203">
        <w:rPr>
          <w:rFonts w:ascii="Traditional Arabic" w:hAnsi="Traditional Arabic" w:cs="Traditional Arabic"/>
          <w:b/>
          <w:bCs/>
          <w:color w:val="000000" w:themeColor="text1"/>
          <w:sz w:val="34"/>
          <w:szCs w:val="34"/>
        </w:rPr>
        <w:t>.</w:t>
      </w:r>
      <w:r w:rsidR="00591203" w:rsidRPr="00591203">
        <w:rPr>
          <w:rFonts w:ascii="Traditional Arabic" w:hAnsi="Traditional Arabic" w:cs="Traditional Arabic" w:hint="cs"/>
          <w:b/>
          <w:bCs/>
          <w:color w:val="000000" w:themeColor="text1"/>
          <w:sz w:val="34"/>
          <w:szCs w:val="34"/>
          <w:rtl/>
        </w:rPr>
        <w:t>.</w:t>
      </w:r>
      <w:r w:rsidRPr="00591203">
        <w:rPr>
          <w:rFonts w:ascii="Traditional Arabic" w:hAnsi="Traditional Arabic" w:cs="Traditional Arabic" w:hint="cs"/>
          <w:b/>
          <w:bCs/>
          <w:color w:val="000000" w:themeColor="text1"/>
          <w:sz w:val="34"/>
          <w:szCs w:val="34"/>
          <w:rtl/>
        </w:rPr>
        <w:t>1</w:t>
      </w:r>
      <w:r w:rsidR="00591203" w:rsidRPr="00591203">
        <w:rPr>
          <w:rFonts w:ascii="Traditional Arabic" w:hAnsi="Traditional Arabic" w:cs="Traditional Arabic"/>
          <w:b/>
          <w:bCs/>
          <w:color w:val="000000" w:themeColor="text1"/>
          <w:sz w:val="34"/>
          <w:szCs w:val="34"/>
        </w:rPr>
        <w:t>.</w:t>
      </w:r>
      <w:r w:rsidRPr="00591203">
        <w:rPr>
          <w:rFonts w:ascii="Traditional Arabic" w:hAnsi="Traditional Arabic" w:cs="Traditional Arabic" w:hint="cs"/>
          <w:b/>
          <w:bCs/>
          <w:color w:val="000000" w:themeColor="text1"/>
          <w:sz w:val="34"/>
          <w:szCs w:val="34"/>
          <w:rtl/>
        </w:rPr>
        <w:t>2</w:t>
      </w:r>
      <w:r w:rsidR="00993831" w:rsidRPr="00591203">
        <w:rPr>
          <w:rFonts w:ascii="Traditional Arabic" w:hAnsi="Traditional Arabic" w:cs="Traditional Arabic" w:hint="cs"/>
          <w:b/>
          <w:bCs/>
          <w:color w:val="000000" w:themeColor="text1"/>
          <w:sz w:val="34"/>
          <w:szCs w:val="34"/>
          <w:rtl/>
        </w:rPr>
        <w:t>:</w:t>
      </w:r>
      <w:r w:rsidR="00EB549A" w:rsidRPr="00591203">
        <w:rPr>
          <w:rFonts w:ascii="Traditional Arabic" w:hAnsi="Traditional Arabic" w:cs="Traditional Arabic" w:hint="cs"/>
          <w:b/>
          <w:bCs/>
          <w:color w:val="000000" w:themeColor="text1"/>
          <w:sz w:val="34"/>
          <w:szCs w:val="34"/>
          <w:rtl/>
        </w:rPr>
        <w:t xml:space="preserve"> </w:t>
      </w:r>
      <w:r w:rsidR="007D7378" w:rsidRPr="00A33EFD">
        <w:rPr>
          <w:rFonts w:ascii="Traditional Arabic" w:hAnsi="Traditional Arabic" w:cs="Traditional Arabic"/>
          <w:b/>
          <w:bCs/>
          <w:color w:val="000000" w:themeColor="text1"/>
          <w:sz w:val="36"/>
          <w:szCs w:val="36"/>
          <w:rtl/>
        </w:rPr>
        <w:t xml:space="preserve">نظرية القيادة التحويلية الحديثة </w:t>
      </w:r>
      <w:r w:rsidR="007D7378" w:rsidRPr="00591203">
        <w:rPr>
          <w:rFonts w:ascii="Traditional Arabic" w:hAnsi="Traditional Arabic" w:cs="Traditional Arabic"/>
          <w:b/>
          <w:bCs/>
          <w:color w:val="000000" w:themeColor="text1"/>
          <w:sz w:val="20"/>
          <w:szCs w:val="20"/>
          <w:rtl/>
        </w:rPr>
        <w:t>(</w:t>
      </w:r>
      <w:r w:rsidR="007D7378" w:rsidRPr="00591203">
        <w:rPr>
          <w:rFonts w:ascii="Traditional Arabic" w:hAnsi="Traditional Arabic" w:cs="Traditional Arabic"/>
          <w:b/>
          <w:bCs/>
          <w:color w:val="000000" w:themeColor="text1"/>
          <w:sz w:val="20"/>
          <w:szCs w:val="20"/>
        </w:rPr>
        <w:t>Neo-Transformational Leadership Theory</w:t>
      </w:r>
      <w:r w:rsidR="007D7378" w:rsidRPr="00591203">
        <w:rPr>
          <w:rFonts w:ascii="Traditional Arabic" w:hAnsi="Traditional Arabic" w:cs="Traditional Arabic"/>
          <w:b/>
          <w:bCs/>
          <w:color w:val="000000" w:themeColor="text1"/>
          <w:sz w:val="20"/>
          <w:szCs w:val="20"/>
          <w:rtl/>
        </w:rPr>
        <w:t>)</w:t>
      </w:r>
    </w:p>
    <w:p w14:paraId="7E5C1212" w14:textId="5D5A3267" w:rsidR="007D7378" w:rsidRPr="006F4D26" w:rsidRDefault="007D7378" w:rsidP="007D7378">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تُعد نظرية القيادة التحويلية إحدى النظريات المحورية في الفكر الإداري، وقد تطورت في نسختها الحديثة لتأخذ بعين الاعتبار التحولات السريعة في بيئة العمل، والتغيرات الديموغرافية والتقنية، واحتياجات الأجيال الجديدة داخل المؤسسات. وتستند القيادة التحويلية الحديثة إلى المبادئ الأساسية للقيادة التحويلية الكلاسيكية التي قدمها </w:t>
      </w:r>
      <w:r w:rsidRPr="006F4D26">
        <w:rPr>
          <w:rFonts w:ascii="Traditional Arabic" w:hAnsi="Traditional Arabic" w:cs="Traditional Arabic"/>
          <w:color w:val="000000" w:themeColor="text1"/>
          <w:sz w:val="40"/>
          <w:szCs w:val="40"/>
        </w:rPr>
        <w:t>Bass, 1985)</w:t>
      </w:r>
      <w:r w:rsidRPr="006F4D26">
        <w:rPr>
          <w:rFonts w:ascii="Traditional Arabic" w:hAnsi="Traditional Arabic" w:cs="Traditional Arabic"/>
          <w:color w:val="000000" w:themeColor="text1"/>
          <w:sz w:val="40"/>
          <w:szCs w:val="40"/>
          <w:rtl/>
        </w:rPr>
        <w:t>)، لكنها تُضيف بُعدًا جديدًا يُركز على التكيف، والذكاء العاطفي، والاحتواء، والتحفيز القيمي، بما يتناسب مع الواقع التنظيمي المعاصر (</w:t>
      </w:r>
      <w:r w:rsidRPr="006F4D26">
        <w:rPr>
          <w:rFonts w:ascii="Traditional Arabic" w:hAnsi="Traditional Arabic" w:cs="Traditional Arabic"/>
          <w:color w:val="000000" w:themeColor="text1"/>
          <w:sz w:val="40"/>
          <w:szCs w:val="40"/>
        </w:rPr>
        <w:t>Bass &amp; Riggio, 2006</w:t>
      </w:r>
      <w:r w:rsidRPr="006F4D26">
        <w:rPr>
          <w:rFonts w:ascii="Traditional Arabic" w:hAnsi="Traditional Arabic" w:cs="Traditional Arabic"/>
          <w:color w:val="000000" w:themeColor="text1"/>
          <w:sz w:val="40"/>
          <w:szCs w:val="40"/>
          <w:rtl/>
        </w:rPr>
        <w:t>).</w:t>
      </w:r>
    </w:p>
    <w:p w14:paraId="4C00B9A3" w14:textId="5DADAE0D" w:rsidR="00084613" w:rsidRPr="000D7F84" w:rsidRDefault="00084613" w:rsidP="00084613">
      <w:pPr>
        <w:bidi/>
        <w:rPr>
          <w:rFonts w:ascii="Traditional Arabic" w:hAnsi="Traditional Arabic" w:cs="Traditional Arabic"/>
          <w:color w:val="000000" w:themeColor="text1"/>
          <w:sz w:val="40"/>
          <w:szCs w:val="40"/>
          <w:rtl/>
        </w:rPr>
      </w:pPr>
      <w:r w:rsidRPr="000D7F84">
        <w:rPr>
          <w:rFonts w:ascii="Traditional Arabic" w:hAnsi="Traditional Arabic" w:cs="Traditional Arabic"/>
          <w:color w:val="000000" w:themeColor="text1"/>
          <w:sz w:val="40"/>
          <w:szCs w:val="40"/>
          <w:rtl/>
        </w:rPr>
        <w:t xml:space="preserve">وفي هذا السياق، يؤكد </w:t>
      </w:r>
      <w:r w:rsidRPr="000D7F84">
        <w:rPr>
          <w:rFonts w:ascii="Traditional Arabic" w:hAnsi="Traditional Arabic" w:cs="Traditional Arabic"/>
          <w:color w:val="000000" w:themeColor="text1"/>
          <w:sz w:val="40"/>
          <w:szCs w:val="40"/>
        </w:rPr>
        <w:t>(Van Knippenberg &amp; Sitkin, 2013)</w:t>
      </w:r>
      <w:r w:rsidRPr="000D7F84">
        <w:rPr>
          <w:rFonts w:ascii="Traditional Arabic" w:hAnsi="Traditional Arabic" w:cs="Traditional Arabic"/>
          <w:color w:val="000000" w:themeColor="text1"/>
          <w:sz w:val="40"/>
          <w:szCs w:val="40"/>
          <w:rtl/>
        </w:rPr>
        <w:t xml:space="preserve"> أن النماذج التقليدية للقيادة التحويلية بحاجة إلى مراجعة عميقة، إذ إن كثيرًا من الأطر البحثية السابقة أغفلت الطبيعة السلوكية الديناميكية للقائد، ولم تُراعِ اختلاف خصائص الفرق العاملة أو المتغيرات الثقافية والتنظيمية التي تؤثر على فاعلية هذا النمط من القيادة. وبالتالي، فإن النسخة الحديثة من القيادة التحويلية تأتي استجابة لهذه الملاحظات، حيث تؤكد على ضرورة دمج المهارات الاجتماعية والقدرة على التكيف مع التحديات المعاصرة في الأداء القيادي.</w:t>
      </w:r>
    </w:p>
    <w:p w14:paraId="4C408D3A" w14:textId="5FD392E0" w:rsidR="00084613" w:rsidRPr="000D7F84" w:rsidRDefault="00084613" w:rsidP="00084613">
      <w:pPr>
        <w:bidi/>
        <w:rPr>
          <w:rFonts w:ascii="Traditional Arabic" w:hAnsi="Traditional Arabic" w:cs="Traditional Arabic"/>
          <w:color w:val="000000" w:themeColor="text1"/>
          <w:sz w:val="40"/>
          <w:szCs w:val="40"/>
          <w:rtl/>
        </w:rPr>
      </w:pPr>
      <w:r w:rsidRPr="000D7F84">
        <w:rPr>
          <w:rFonts w:ascii="Traditional Arabic" w:hAnsi="Traditional Arabic" w:cs="Traditional Arabic" w:hint="cs"/>
          <w:color w:val="000000" w:themeColor="text1"/>
          <w:sz w:val="40"/>
          <w:szCs w:val="40"/>
          <w:rtl/>
        </w:rPr>
        <w:t>و</w:t>
      </w:r>
      <w:r w:rsidRPr="000D7F84">
        <w:rPr>
          <w:rFonts w:ascii="Traditional Arabic" w:hAnsi="Traditional Arabic" w:cs="Traditional Arabic"/>
          <w:color w:val="000000" w:themeColor="text1"/>
          <w:sz w:val="40"/>
          <w:szCs w:val="40"/>
          <w:rtl/>
        </w:rPr>
        <w:t xml:space="preserve">يُظهر القائد الذي يتبع نهج القيادة التحويلية الحديثة قدرة استثنائية على إلهام الأفراد وتوسيع رؤيتهم للمستقبل، وتحفيزهم داخليًا لتجاوز التحديات، والتكيف مع </w:t>
      </w:r>
      <w:r w:rsidRPr="000D7F84">
        <w:rPr>
          <w:rFonts w:ascii="Traditional Arabic" w:hAnsi="Traditional Arabic" w:cs="Traditional Arabic"/>
          <w:color w:val="000000" w:themeColor="text1"/>
          <w:sz w:val="40"/>
          <w:szCs w:val="40"/>
          <w:rtl/>
        </w:rPr>
        <w:lastRenderedPageBreak/>
        <w:t xml:space="preserve">الضغوط من خلال بناء علاقات قائمة على الثقة والتقدير. كما يهتم بإدارة الفروق الجيلية داخل فرق العمل، من خلال اعتماد أساليب قيادية مرنة تُراعي اختلاف القيم والتوقعات بين أجيال </w:t>
      </w:r>
      <w:r w:rsidRPr="000D7F84">
        <w:rPr>
          <w:rFonts w:ascii="Traditional Arabic" w:hAnsi="Traditional Arabic" w:cs="Traditional Arabic"/>
          <w:color w:val="000000" w:themeColor="text1"/>
          <w:sz w:val="40"/>
          <w:szCs w:val="40"/>
        </w:rPr>
        <w:t>X</w:t>
      </w:r>
      <w:r w:rsidRPr="000D7F84">
        <w:rPr>
          <w:rFonts w:ascii="Traditional Arabic" w:hAnsi="Traditional Arabic" w:cs="Traditional Arabic"/>
          <w:color w:val="000000" w:themeColor="text1"/>
          <w:sz w:val="40"/>
          <w:szCs w:val="40"/>
          <w:rtl/>
        </w:rPr>
        <w:t xml:space="preserve"> </w:t>
      </w:r>
      <w:r w:rsidR="00F219A3" w:rsidRPr="000D7F84">
        <w:rPr>
          <w:rFonts w:ascii="Traditional Arabic" w:hAnsi="Traditional Arabic" w:cs="Traditional Arabic" w:hint="cs"/>
          <w:color w:val="000000" w:themeColor="text1"/>
          <w:sz w:val="40"/>
          <w:szCs w:val="40"/>
          <w:rtl/>
        </w:rPr>
        <w:t>&amp;</w:t>
      </w:r>
      <w:r w:rsidRPr="000D7F84">
        <w:rPr>
          <w:rFonts w:ascii="Traditional Arabic" w:hAnsi="Traditional Arabic" w:cs="Traditional Arabic"/>
          <w:color w:val="000000" w:themeColor="text1"/>
          <w:sz w:val="40"/>
          <w:szCs w:val="40"/>
        </w:rPr>
        <w:t>Y</w:t>
      </w:r>
      <w:r w:rsidRPr="000D7F84">
        <w:rPr>
          <w:rFonts w:ascii="Traditional Arabic" w:hAnsi="Traditional Arabic" w:cs="Traditional Arabic"/>
          <w:color w:val="000000" w:themeColor="text1"/>
          <w:sz w:val="40"/>
          <w:szCs w:val="40"/>
          <w:rtl/>
        </w:rPr>
        <w:t xml:space="preserve"> </w:t>
      </w:r>
      <w:r w:rsidR="00F219A3" w:rsidRPr="000D7F84">
        <w:rPr>
          <w:rFonts w:ascii="Traditional Arabic" w:hAnsi="Traditional Arabic" w:cs="Traditional Arabic" w:hint="cs"/>
          <w:color w:val="000000" w:themeColor="text1"/>
          <w:sz w:val="40"/>
          <w:szCs w:val="40"/>
          <w:rtl/>
        </w:rPr>
        <w:t>&amp;</w:t>
      </w:r>
      <w:r w:rsidRPr="000D7F84">
        <w:rPr>
          <w:rFonts w:ascii="Traditional Arabic" w:hAnsi="Traditional Arabic" w:cs="Traditional Arabic"/>
          <w:color w:val="000000" w:themeColor="text1"/>
          <w:sz w:val="40"/>
          <w:szCs w:val="40"/>
        </w:rPr>
        <w:t>Z</w:t>
      </w:r>
      <w:r w:rsidRPr="000D7F84">
        <w:rPr>
          <w:rFonts w:ascii="Traditional Arabic" w:hAnsi="Traditional Arabic" w:cs="Traditional Arabic"/>
          <w:color w:val="000000" w:themeColor="text1"/>
          <w:sz w:val="40"/>
          <w:szCs w:val="40"/>
          <w:rtl/>
        </w:rPr>
        <w:t>.</w:t>
      </w:r>
      <w:r w:rsidRPr="000D7F84">
        <w:rPr>
          <w:rFonts w:ascii="Traditional Arabic" w:hAnsi="Traditional Arabic" w:cs="Traditional Arabic" w:hint="cs"/>
          <w:color w:val="000000" w:themeColor="text1"/>
          <w:sz w:val="40"/>
          <w:szCs w:val="40"/>
          <w:rtl/>
        </w:rPr>
        <w:t xml:space="preserve"> </w:t>
      </w:r>
      <w:r w:rsidRPr="000D7F84">
        <w:rPr>
          <w:rFonts w:ascii="Traditional Arabic" w:hAnsi="Traditional Arabic" w:cs="Traditional Arabic"/>
          <w:color w:val="000000" w:themeColor="text1"/>
          <w:sz w:val="40"/>
          <w:szCs w:val="40"/>
        </w:rPr>
        <w:t>Northouse, P. G. 2021)</w:t>
      </w:r>
      <w:r w:rsidRPr="000D7F84">
        <w:rPr>
          <w:rFonts w:ascii="Traditional Arabic" w:hAnsi="Traditional Arabic" w:cs="Traditional Arabic" w:hint="cs"/>
          <w:color w:val="000000" w:themeColor="text1"/>
          <w:sz w:val="40"/>
          <w:szCs w:val="40"/>
          <w:rtl/>
        </w:rPr>
        <w:t>)</w:t>
      </w:r>
    </w:p>
    <w:p w14:paraId="2C0E2424" w14:textId="266A2819" w:rsidR="00490761" w:rsidRPr="006F24E3" w:rsidRDefault="006F24E3" w:rsidP="00ED62F3">
      <w:pPr>
        <w:shd w:val="clear" w:color="auto" w:fill="F2F2F2" w:themeFill="background1" w:themeFillShade="F2"/>
        <w:bidi/>
        <w:spacing w:after="200" w:line="276" w:lineRule="auto"/>
        <w:jc w:val="center"/>
        <w:rPr>
          <w:rFonts w:ascii="Traditional Arabic" w:hAnsi="Traditional Arabic" w:cs="Traditional Arabic"/>
          <w:b/>
          <w:bCs/>
          <w:color w:val="000000" w:themeColor="text1"/>
          <w:rtl/>
        </w:rPr>
      </w:pPr>
      <w:r w:rsidRPr="00ED62F3">
        <w:rPr>
          <w:rFonts w:ascii="Traditional Arabic" w:hAnsi="Traditional Arabic" w:cs="Traditional Arabic" w:hint="cs"/>
          <w:b/>
          <w:bCs/>
          <w:color w:val="000000" w:themeColor="text1"/>
          <w:sz w:val="38"/>
          <w:szCs w:val="38"/>
          <w:rtl/>
        </w:rPr>
        <w:t>6</w:t>
      </w:r>
      <w:r w:rsidRPr="00ED62F3">
        <w:rPr>
          <w:rFonts w:ascii="Traditional Arabic" w:hAnsi="Traditional Arabic" w:cs="Traditional Arabic"/>
          <w:b/>
          <w:bCs/>
          <w:color w:val="000000" w:themeColor="text1"/>
          <w:sz w:val="38"/>
          <w:szCs w:val="38"/>
        </w:rPr>
        <w:t>4</w:t>
      </w:r>
      <w:r w:rsidR="00ED62F3" w:rsidRPr="00ED62F3">
        <w:rPr>
          <w:rFonts w:ascii="Traditional Arabic" w:hAnsi="Traditional Arabic" w:cs="Traditional Arabic"/>
          <w:b/>
          <w:bCs/>
          <w:color w:val="000000" w:themeColor="text1"/>
          <w:sz w:val="38"/>
          <w:szCs w:val="38"/>
        </w:rPr>
        <w:t>.</w:t>
      </w:r>
      <w:r w:rsidRPr="00ED62F3">
        <w:rPr>
          <w:rFonts w:ascii="Traditional Arabic" w:hAnsi="Traditional Arabic" w:cs="Traditional Arabic" w:hint="cs"/>
          <w:b/>
          <w:bCs/>
          <w:color w:val="000000" w:themeColor="text1"/>
          <w:sz w:val="38"/>
          <w:szCs w:val="38"/>
          <w:rtl/>
        </w:rPr>
        <w:t>.</w:t>
      </w:r>
      <w:r w:rsidRPr="00ED62F3">
        <w:rPr>
          <w:rFonts w:ascii="Traditional Arabic" w:hAnsi="Traditional Arabic" w:cs="Traditional Arabic"/>
          <w:b/>
          <w:bCs/>
          <w:color w:val="000000" w:themeColor="text1"/>
          <w:sz w:val="38"/>
          <w:szCs w:val="38"/>
        </w:rPr>
        <w:t>1</w:t>
      </w:r>
      <w:r w:rsidRPr="00ED62F3">
        <w:rPr>
          <w:rFonts w:ascii="Traditional Arabic" w:hAnsi="Traditional Arabic" w:cs="Traditional Arabic" w:hint="cs"/>
          <w:b/>
          <w:bCs/>
          <w:color w:val="000000" w:themeColor="text1"/>
          <w:sz w:val="38"/>
          <w:szCs w:val="38"/>
          <w:rtl/>
        </w:rPr>
        <w:t>.</w:t>
      </w:r>
      <w:r w:rsidRPr="00ED62F3">
        <w:rPr>
          <w:rFonts w:ascii="Traditional Arabic" w:hAnsi="Traditional Arabic" w:cs="Traditional Arabic"/>
          <w:b/>
          <w:bCs/>
          <w:color w:val="000000" w:themeColor="text1"/>
          <w:sz w:val="38"/>
          <w:szCs w:val="38"/>
        </w:rPr>
        <w:t>2</w:t>
      </w:r>
      <w:r w:rsidR="000D7F84">
        <w:rPr>
          <w:rFonts w:ascii="Traditional Arabic" w:hAnsi="Traditional Arabic" w:cs="Traditional Arabic" w:hint="cs"/>
          <w:b/>
          <w:bCs/>
          <w:color w:val="000000" w:themeColor="text1"/>
          <w:sz w:val="38"/>
          <w:szCs w:val="38"/>
          <w:rtl/>
        </w:rPr>
        <w:t>.</w:t>
      </w:r>
      <w:r w:rsidR="00EB549A" w:rsidRPr="00ED62F3">
        <w:rPr>
          <w:rFonts w:ascii="Traditional Arabic" w:hAnsi="Traditional Arabic" w:cs="Traditional Arabic" w:hint="cs"/>
          <w:b/>
          <w:bCs/>
          <w:color w:val="000000" w:themeColor="text1"/>
          <w:sz w:val="38"/>
          <w:szCs w:val="38"/>
          <w:rtl/>
        </w:rPr>
        <w:t xml:space="preserve"> </w:t>
      </w:r>
      <w:r w:rsidR="00AE6E4E" w:rsidRPr="00ED62F3">
        <w:rPr>
          <w:rFonts w:ascii="Traditional Arabic" w:hAnsi="Traditional Arabic" w:cs="Traditional Arabic"/>
          <w:b/>
          <w:bCs/>
          <w:color w:val="000000" w:themeColor="text1"/>
          <w:sz w:val="38"/>
          <w:szCs w:val="38"/>
          <w:rtl/>
        </w:rPr>
        <w:t xml:space="preserve">نظرية القدرات التكيفية الديناميكية </w:t>
      </w:r>
      <w:r w:rsidR="00AE6E4E" w:rsidRPr="00ED62F3">
        <w:rPr>
          <w:rFonts w:ascii="Traditional Arabic" w:hAnsi="Traditional Arabic" w:cs="Traditional Arabic"/>
          <w:b/>
          <w:bCs/>
          <w:color w:val="000000" w:themeColor="text1"/>
          <w:rtl/>
        </w:rPr>
        <w:t>(</w:t>
      </w:r>
      <w:r w:rsidR="00AE6E4E" w:rsidRPr="00ED62F3">
        <w:rPr>
          <w:rFonts w:ascii="Traditional Arabic" w:hAnsi="Traditional Arabic" w:cs="Traditional Arabic"/>
          <w:b/>
          <w:bCs/>
          <w:color w:val="000000" w:themeColor="text1"/>
        </w:rPr>
        <w:t>Dynamic Capabilities Theory</w:t>
      </w:r>
      <w:r w:rsidR="00AE6E4E" w:rsidRPr="00ED62F3">
        <w:rPr>
          <w:rFonts w:ascii="Traditional Arabic" w:hAnsi="Traditional Arabic" w:cs="Traditional Arabic"/>
          <w:b/>
          <w:bCs/>
          <w:color w:val="000000" w:themeColor="text1"/>
          <w:rtl/>
        </w:rPr>
        <w:t>)</w:t>
      </w:r>
    </w:p>
    <w:p w14:paraId="5E9103D7" w14:textId="0246D1A2" w:rsidR="00AE6E4E" w:rsidRPr="000D7F84" w:rsidRDefault="00AE6E4E" w:rsidP="00AE6E4E">
      <w:pPr>
        <w:bidi/>
        <w:rPr>
          <w:rFonts w:ascii="Traditional Arabic" w:hAnsi="Traditional Arabic" w:cs="Traditional Arabic"/>
          <w:color w:val="000000" w:themeColor="text1"/>
          <w:sz w:val="40"/>
          <w:szCs w:val="40"/>
          <w:rtl/>
        </w:rPr>
      </w:pPr>
      <w:r w:rsidRPr="000D7F84">
        <w:rPr>
          <w:rFonts w:ascii="Traditional Arabic" w:hAnsi="Traditional Arabic" w:cs="Traditional Arabic"/>
          <w:color w:val="000000" w:themeColor="text1"/>
          <w:sz w:val="40"/>
          <w:szCs w:val="40"/>
          <w:rtl/>
        </w:rPr>
        <w:t xml:space="preserve">تُعد نظرية القدرات التكيفية الديناميكية من أبرز الأطر النظرية التي تفسر كيفية تكيّف المؤسسات مع الضغوط والتغيرات البيئية المستمرة. </w:t>
      </w:r>
      <w:r w:rsidRPr="000D7F84">
        <w:rPr>
          <w:rFonts w:ascii="Traditional Arabic" w:hAnsi="Traditional Arabic" w:cs="Traditional Arabic"/>
          <w:b/>
          <w:bCs/>
          <w:color w:val="000000" w:themeColor="text1"/>
          <w:sz w:val="40"/>
          <w:szCs w:val="40"/>
        </w:rPr>
        <w:t>Teece</w:t>
      </w:r>
      <w:r w:rsidR="00B905A6" w:rsidRPr="000D7F84">
        <w:rPr>
          <w:rFonts w:ascii="Traditional Arabic" w:hAnsi="Traditional Arabic" w:cs="Traditional Arabic"/>
          <w:b/>
          <w:bCs/>
          <w:color w:val="000000" w:themeColor="text1"/>
          <w:sz w:val="40"/>
          <w:szCs w:val="40"/>
        </w:rPr>
        <w:t>, 2007</w:t>
      </w:r>
      <w:proofErr w:type="gramStart"/>
      <w:r w:rsidR="00B905A6" w:rsidRPr="000D7F84">
        <w:rPr>
          <w:rFonts w:ascii="Traditional Arabic" w:hAnsi="Traditional Arabic" w:cs="Traditional Arabic"/>
          <w:b/>
          <w:bCs/>
          <w:color w:val="000000" w:themeColor="text1"/>
          <w:sz w:val="40"/>
          <w:szCs w:val="40"/>
        </w:rPr>
        <w:t>)</w:t>
      </w:r>
      <w:r w:rsidRPr="000D7F84">
        <w:rPr>
          <w:rFonts w:ascii="Traditional Arabic" w:hAnsi="Traditional Arabic" w:cs="Traditional Arabic"/>
          <w:b/>
          <w:bCs/>
          <w:color w:val="000000" w:themeColor="text1"/>
          <w:sz w:val="40"/>
          <w:szCs w:val="40"/>
          <w:rtl/>
        </w:rPr>
        <w:t>)،</w:t>
      </w:r>
      <w:proofErr w:type="gramEnd"/>
      <w:r w:rsidRPr="000D7F84">
        <w:rPr>
          <w:rFonts w:ascii="Traditional Arabic" w:hAnsi="Traditional Arabic" w:cs="Traditional Arabic"/>
          <w:color w:val="000000" w:themeColor="text1"/>
          <w:sz w:val="40"/>
          <w:szCs w:val="40"/>
          <w:rtl/>
        </w:rPr>
        <w:t xml:space="preserve"> </w:t>
      </w:r>
      <w:r w:rsidR="00B905A6" w:rsidRPr="000D7F84">
        <w:rPr>
          <w:rFonts w:ascii="Traditional Arabic" w:hAnsi="Traditional Arabic" w:cs="Traditional Arabic" w:hint="cs"/>
          <w:color w:val="000000" w:themeColor="text1"/>
          <w:sz w:val="40"/>
          <w:szCs w:val="40"/>
          <w:rtl/>
        </w:rPr>
        <w:t>وتعرّف</w:t>
      </w:r>
      <w:r w:rsidRPr="000D7F84">
        <w:rPr>
          <w:rFonts w:ascii="Traditional Arabic" w:hAnsi="Traditional Arabic" w:cs="Traditional Arabic"/>
          <w:color w:val="000000" w:themeColor="text1"/>
          <w:sz w:val="40"/>
          <w:szCs w:val="40"/>
          <w:rtl/>
        </w:rPr>
        <w:t xml:space="preserve"> القدرات على أنها القدرة المؤسسية على دمج وإعادة تكوين الموارد والكفاءات الداخلية والخارجية لمواجهة البيئات المتغيرة، وتعتمد على ثلاث آليات مترابطة: الاستشعار (</w:t>
      </w:r>
      <w:r w:rsidRPr="000D7F84">
        <w:rPr>
          <w:rFonts w:ascii="Traditional Arabic" w:hAnsi="Traditional Arabic" w:cs="Traditional Arabic"/>
          <w:color w:val="000000" w:themeColor="text1"/>
          <w:sz w:val="40"/>
          <w:szCs w:val="40"/>
        </w:rPr>
        <w:t>Sensing</w:t>
      </w:r>
      <w:r w:rsidRPr="000D7F84">
        <w:rPr>
          <w:rFonts w:ascii="Traditional Arabic" w:hAnsi="Traditional Arabic" w:cs="Traditional Arabic"/>
          <w:color w:val="000000" w:themeColor="text1"/>
          <w:sz w:val="40"/>
          <w:szCs w:val="40"/>
          <w:rtl/>
        </w:rPr>
        <w:t>) للفرص والتهديدات، والاقتناص (</w:t>
      </w:r>
      <w:r w:rsidRPr="000D7F84">
        <w:rPr>
          <w:rFonts w:ascii="Traditional Arabic" w:hAnsi="Traditional Arabic" w:cs="Traditional Arabic"/>
          <w:color w:val="000000" w:themeColor="text1"/>
          <w:sz w:val="40"/>
          <w:szCs w:val="40"/>
        </w:rPr>
        <w:t>Seizing</w:t>
      </w:r>
      <w:r w:rsidRPr="000D7F84">
        <w:rPr>
          <w:rFonts w:ascii="Traditional Arabic" w:hAnsi="Traditional Arabic" w:cs="Traditional Arabic"/>
          <w:color w:val="000000" w:themeColor="text1"/>
          <w:sz w:val="40"/>
          <w:szCs w:val="40"/>
          <w:rtl/>
        </w:rPr>
        <w:t>) من خلال استجابات قيادية فعّالة، وإعادة التهيئة (</w:t>
      </w:r>
      <w:r w:rsidRPr="000D7F84">
        <w:rPr>
          <w:rFonts w:ascii="Traditional Arabic" w:hAnsi="Traditional Arabic" w:cs="Traditional Arabic"/>
          <w:color w:val="000000" w:themeColor="text1"/>
          <w:sz w:val="40"/>
          <w:szCs w:val="40"/>
        </w:rPr>
        <w:t>Reconfiguring</w:t>
      </w:r>
      <w:r w:rsidRPr="000D7F84">
        <w:rPr>
          <w:rFonts w:ascii="Traditional Arabic" w:hAnsi="Traditional Arabic" w:cs="Traditional Arabic"/>
          <w:color w:val="000000" w:themeColor="text1"/>
          <w:sz w:val="40"/>
          <w:szCs w:val="40"/>
          <w:rtl/>
        </w:rPr>
        <w:t>) التي تمكّن المؤسسة من تعديل مواردها وهياكلها التشغيلية بسرعة.</w:t>
      </w:r>
    </w:p>
    <w:p w14:paraId="57CAF295" w14:textId="4698BC28" w:rsidR="00B905A6" w:rsidRPr="000D7F84" w:rsidRDefault="00B905A6" w:rsidP="00B905A6">
      <w:pPr>
        <w:bidi/>
        <w:rPr>
          <w:rFonts w:ascii="Traditional Arabic" w:hAnsi="Traditional Arabic" w:cs="Traditional Arabic"/>
          <w:color w:val="000000" w:themeColor="text1"/>
          <w:sz w:val="40"/>
          <w:szCs w:val="40"/>
          <w:rtl/>
        </w:rPr>
      </w:pPr>
      <w:r w:rsidRPr="000D7F84">
        <w:rPr>
          <w:rFonts w:ascii="Traditional Arabic" w:hAnsi="Traditional Arabic" w:cs="Traditional Arabic"/>
          <w:color w:val="000000" w:themeColor="text1"/>
          <w:sz w:val="40"/>
          <w:szCs w:val="40"/>
          <w:rtl/>
        </w:rPr>
        <w:t xml:space="preserve">وقد عززت دراسة </w:t>
      </w:r>
      <w:r w:rsidRPr="003C07C3">
        <w:rPr>
          <w:rFonts w:ascii="Traditional Arabic" w:hAnsi="Traditional Arabic" w:cs="Traditional Arabic"/>
          <w:b/>
          <w:bCs/>
          <w:color w:val="000000" w:themeColor="text1"/>
          <w:sz w:val="40"/>
          <w:szCs w:val="40"/>
        </w:rPr>
        <w:t>(Albannai et al., 2024)</w:t>
      </w:r>
      <w:r w:rsidRPr="000D7F84">
        <w:rPr>
          <w:rFonts w:ascii="Traditional Arabic" w:hAnsi="Traditional Arabic" w:cs="Traditional Arabic"/>
          <w:color w:val="000000" w:themeColor="text1"/>
          <w:sz w:val="40"/>
          <w:szCs w:val="40"/>
          <w:rtl/>
        </w:rPr>
        <w:t xml:space="preserve"> أهمية هذه النظرية، من خلال تسليط الضوء على دور القيادة في تحقيق التحول الرقمي المؤسسي من خلال تطوير القدرات الديناميكية الرقمية. حيث أشارت الدراسة إلى أن "القيادة التي تتمتع بقدرات استشعار رقمية ومرونة في إعادة توجيه الموارد الرقمية تسهم بشكل مباشر في تعزيز القدرة المؤسسية على التكيّف وتحقيق نتائج استراتيجية طويلة المدى" </w:t>
      </w:r>
    </w:p>
    <w:p w14:paraId="72B500E9" w14:textId="77777777" w:rsidR="00B905A6" w:rsidRPr="000D7F84" w:rsidRDefault="00B905A6" w:rsidP="00B905A6">
      <w:pPr>
        <w:bidi/>
        <w:rPr>
          <w:rFonts w:ascii="Traditional Arabic" w:hAnsi="Traditional Arabic" w:cs="Traditional Arabic"/>
          <w:color w:val="000000" w:themeColor="text1"/>
          <w:sz w:val="40"/>
          <w:szCs w:val="40"/>
        </w:rPr>
      </w:pPr>
      <w:r w:rsidRPr="000D7F84">
        <w:rPr>
          <w:rFonts w:ascii="Traditional Arabic" w:hAnsi="Traditional Arabic" w:cs="Traditional Arabic"/>
          <w:color w:val="000000" w:themeColor="text1"/>
          <w:sz w:val="40"/>
          <w:szCs w:val="40"/>
          <w:rtl/>
        </w:rPr>
        <w:t xml:space="preserve">وترتبط هذه النظرية ارتباطًا وثيقًا بمتغير </w:t>
      </w:r>
      <w:r w:rsidRPr="000D7F84">
        <w:rPr>
          <w:rFonts w:ascii="Traditional Arabic" w:hAnsi="Traditional Arabic" w:cs="Traditional Arabic"/>
          <w:color w:val="000000" w:themeColor="text1"/>
          <w:sz w:val="40"/>
          <w:szCs w:val="40"/>
        </w:rPr>
        <w:t>"</w:t>
      </w:r>
      <w:r w:rsidRPr="000D7F84">
        <w:rPr>
          <w:rFonts w:ascii="Traditional Arabic" w:hAnsi="Traditional Arabic" w:cs="Traditional Arabic"/>
          <w:color w:val="000000" w:themeColor="text1"/>
          <w:sz w:val="40"/>
          <w:szCs w:val="40"/>
          <w:rtl/>
        </w:rPr>
        <w:t>القدرة على التكيف الإداري</w:t>
      </w:r>
      <w:r w:rsidRPr="000D7F84">
        <w:rPr>
          <w:rFonts w:ascii="Traditional Arabic" w:hAnsi="Traditional Arabic" w:cs="Traditional Arabic"/>
          <w:color w:val="000000" w:themeColor="text1"/>
          <w:sz w:val="40"/>
          <w:szCs w:val="40"/>
        </w:rPr>
        <w:t xml:space="preserve">" </w:t>
      </w:r>
      <w:r w:rsidRPr="000D7F84">
        <w:rPr>
          <w:rFonts w:ascii="Traditional Arabic" w:hAnsi="Traditional Arabic" w:cs="Traditional Arabic"/>
          <w:color w:val="000000" w:themeColor="text1"/>
          <w:sz w:val="40"/>
          <w:szCs w:val="40"/>
          <w:rtl/>
        </w:rPr>
        <w:t xml:space="preserve">في هذه الدراسة، حيث تُبرز كيف يمكن للقيادات المرنة – خاصة تحت الضغط الإداري – </w:t>
      </w:r>
      <w:r w:rsidRPr="000D7F84">
        <w:rPr>
          <w:rFonts w:ascii="Traditional Arabic" w:hAnsi="Traditional Arabic" w:cs="Traditional Arabic"/>
          <w:color w:val="000000" w:themeColor="text1"/>
          <w:sz w:val="40"/>
          <w:szCs w:val="40"/>
          <w:rtl/>
        </w:rPr>
        <w:lastRenderedPageBreak/>
        <w:t>أن تُحوّل التحديات التنظيمية إلى فرص لإعادة بناء العمليات والموارد، بما يعزز الأداء المؤسسي ويزيد من جاهزية الفرق للتعامل مع التغيرات. كما أن إدماج هذه النظرية يُضفي بعدًا استراتيجيًا على الدراسة، من خلال تقديم التكيف الإداري ليس فقط كاستجابة ظرفية، بل كنهج ديناميكي مستمر مدفوع بالقيادة الواعية بالتحول</w:t>
      </w:r>
      <w:r w:rsidRPr="000D7F84">
        <w:rPr>
          <w:rFonts w:ascii="Traditional Arabic" w:hAnsi="Traditional Arabic" w:cs="Traditional Arabic"/>
          <w:color w:val="000000" w:themeColor="text1"/>
          <w:sz w:val="40"/>
          <w:szCs w:val="40"/>
        </w:rPr>
        <w:t>.</w:t>
      </w:r>
    </w:p>
    <w:p w14:paraId="1E1E2B1A" w14:textId="20B21919" w:rsidR="00A52A22" w:rsidRDefault="008B6EC1" w:rsidP="00A62961">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A62961">
        <w:rPr>
          <w:rFonts w:ascii="Traditional Arabic" w:hAnsi="Traditional Arabic" w:cs="Traditional Arabic" w:hint="cs"/>
          <w:b/>
          <w:bCs/>
          <w:color w:val="000000" w:themeColor="text1"/>
          <w:sz w:val="40"/>
          <w:szCs w:val="40"/>
          <w:rtl/>
        </w:rPr>
        <w:t>2</w:t>
      </w:r>
      <w:r w:rsidR="00B05EB1" w:rsidRPr="00A62961">
        <w:rPr>
          <w:rFonts w:ascii="Traditional Arabic" w:hAnsi="Traditional Arabic" w:cs="Traditional Arabic"/>
          <w:b/>
          <w:bCs/>
          <w:color w:val="000000" w:themeColor="text1"/>
          <w:sz w:val="40"/>
          <w:szCs w:val="40"/>
        </w:rPr>
        <w:t>.</w:t>
      </w:r>
      <w:r w:rsidRPr="00A62961">
        <w:rPr>
          <w:rFonts w:ascii="Traditional Arabic" w:hAnsi="Traditional Arabic" w:cs="Traditional Arabic" w:hint="cs"/>
          <w:b/>
          <w:bCs/>
          <w:color w:val="000000" w:themeColor="text1"/>
          <w:sz w:val="40"/>
          <w:szCs w:val="40"/>
          <w:rtl/>
        </w:rPr>
        <w:t>2</w:t>
      </w:r>
      <w:r w:rsidR="00B05EB1" w:rsidRPr="00A62961">
        <w:rPr>
          <w:rFonts w:ascii="Traditional Arabic" w:hAnsi="Traditional Arabic" w:cs="Traditional Arabic"/>
          <w:b/>
          <w:bCs/>
          <w:color w:val="000000" w:themeColor="text1"/>
          <w:sz w:val="40"/>
          <w:szCs w:val="40"/>
        </w:rPr>
        <w:t>.</w:t>
      </w:r>
      <w:r w:rsidRPr="00A62961">
        <w:rPr>
          <w:rFonts w:ascii="Traditional Arabic" w:hAnsi="Traditional Arabic" w:cs="Traditional Arabic" w:hint="cs"/>
          <w:b/>
          <w:bCs/>
          <w:color w:val="000000" w:themeColor="text1"/>
          <w:sz w:val="40"/>
          <w:szCs w:val="40"/>
          <w:rtl/>
        </w:rPr>
        <w:t xml:space="preserve"> </w:t>
      </w:r>
      <w:r w:rsidR="00792150" w:rsidRPr="00A62961">
        <w:rPr>
          <w:rFonts w:ascii="Traditional Arabic" w:hAnsi="Traditional Arabic" w:cs="Traditional Arabic" w:hint="cs"/>
          <w:b/>
          <w:bCs/>
          <w:color w:val="000000" w:themeColor="text1"/>
          <w:sz w:val="40"/>
          <w:szCs w:val="40"/>
          <w:rtl/>
        </w:rPr>
        <w:t>الادبيات</w:t>
      </w:r>
      <w:r w:rsidR="00A52A22" w:rsidRPr="00A62961">
        <w:rPr>
          <w:rFonts w:ascii="Traditional Arabic" w:hAnsi="Traditional Arabic" w:cs="Traditional Arabic" w:hint="cs"/>
          <w:b/>
          <w:bCs/>
          <w:color w:val="000000" w:themeColor="text1"/>
          <w:sz w:val="40"/>
          <w:szCs w:val="40"/>
          <w:rtl/>
        </w:rPr>
        <w:t xml:space="preserve"> السابقة (الدراسات السابقة + الكتب المعرفية)</w:t>
      </w:r>
    </w:p>
    <w:p w14:paraId="04711282" w14:textId="77777777" w:rsidR="00915800" w:rsidRPr="00DC25E3" w:rsidRDefault="00915800" w:rsidP="00915800">
      <w:pPr>
        <w:bidi/>
        <w:rPr>
          <w:rFonts w:ascii="Traditional Arabic" w:hAnsi="Traditional Arabic" w:cs="Traditional Arabic"/>
          <w:color w:val="000000" w:themeColor="text1"/>
          <w:sz w:val="40"/>
          <w:szCs w:val="40"/>
        </w:rPr>
      </w:pPr>
      <w:r w:rsidRPr="00DC25E3">
        <w:rPr>
          <w:rFonts w:ascii="Traditional Arabic" w:hAnsi="Traditional Arabic" w:cs="Traditional Arabic"/>
          <w:color w:val="000000" w:themeColor="text1"/>
          <w:sz w:val="40"/>
          <w:szCs w:val="40"/>
          <w:rtl/>
        </w:rPr>
        <w:t>يشكّل هذا المبحث الركيزة الثانية من الفصل النظري، ويُعنى باستعراض وتحليل الدراسات السابقة المرتبطة بمحاور البحث الثلاثة</w:t>
      </w:r>
      <w:r w:rsidRPr="00DC25E3">
        <w:rPr>
          <w:rFonts w:ascii="Traditional Arabic" w:hAnsi="Traditional Arabic" w:cs="Traditional Arabic"/>
          <w:color w:val="000000" w:themeColor="text1"/>
          <w:sz w:val="40"/>
          <w:szCs w:val="40"/>
        </w:rPr>
        <w:t xml:space="preserve">: </w:t>
      </w:r>
      <w:r w:rsidRPr="00DC25E3">
        <w:rPr>
          <w:rFonts w:ascii="Traditional Arabic" w:hAnsi="Traditional Arabic" w:cs="Traditional Arabic"/>
          <w:color w:val="000000" w:themeColor="text1"/>
          <w:sz w:val="40"/>
          <w:szCs w:val="40"/>
          <w:rtl/>
        </w:rPr>
        <w:t xml:space="preserve">الضغوط الإدارية </w:t>
      </w:r>
      <w:r w:rsidRPr="00DC25E3">
        <w:rPr>
          <w:rFonts w:ascii="Traditional Arabic" w:hAnsi="Traditional Arabic" w:cs="Traditional Arabic"/>
          <w:color w:val="000000" w:themeColor="text1"/>
          <w:sz w:val="40"/>
          <w:szCs w:val="40"/>
        </w:rPr>
        <w:t>(</w:t>
      </w:r>
      <w:r w:rsidRPr="00DC25E3">
        <w:rPr>
          <w:rFonts w:ascii="Traditional Arabic" w:hAnsi="Traditional Arabic" w:cs="Traditional Arabic"/>
          <w:color w:val="000000" w:themeColor="text1"/>
          <w:sz w:val="40"/>
          <w:szCs w:val="40"/>
          <w:rtl/>
        </w:rPr>
        <w:t>المتغير المستقل</w:t>
      </w:r>
      <w:r w:rsidRPr="00DC25E3">
        <w:rPr>
          <w:rFonts w:ascii="Traditional Arabic" w:hAnsi="Traditional Arabic" w:cs="Traditional Arabic"/>
          <w:color w:val="000000" w:themeColor="text1"/>
          <w:sz w:val="40"/>
          <w:szCs w:val="40"/>
        </w:rPr>
        <w:t>)</w:t>
      </w:r>
      <w:r w:rsidRPr="00DC25E3">
        <w:rPr>
          <w:rFonts w:ascii="Traditional Arabic" w:hAnsi="Traditional Arabic" w:cs="Traditional Arabic"/>
          <w:color w:val="000000" w:themeColor="text1"/>
          <w:sz w:val="40"/>
          <w:szCs w:val="40"/>
          <w:rtl/>
        </w:rPr>
        <w:t>، مرونة القيادة التنظيمية (المتغير الوسيط)، والقدرة على التكيّف الإداري (المتغير التابع). تأتي أهمية هذا المبحث من كونه يُسهم في بناء السياق المعرفي الذي تنطلق منه الدراسة الحالية، ويتيح الوقوف على أبرز الاتجاهات البحثية، والنتائج، والأدوات المنهجية التي اعتمدتها البحوث السابقة في معالجة هذه المتغيرات</w:t>
      </w:r>
      <w:r w:rsidRPr="00DC25E3">
        <w:rPr>
          <w:rFonts w:ascii="Traditional Arabic" w:hAnsi="Traditional Arabic" w:cs="Traditional Arabic"/>
          <w:color w:val="000000" w:themeColor="text1"/>
          <w:sz w:val="40"/>
          <w:szCs w:val="40"/>
        </w:rPr>
        <w:t>.</w:t>
      </w:r>
    </w:p>
    <w:p w14:paraId="00DFC1EC" w14:textId="3AD3938E" w:rsidR="00915800" w:rsidRPr="00DC25E3" w:rsidRDefault="00915800" w:rsidP="00915800">
      <w:pPr>
        <w:bidi/>
        <w:rPr>
          <w:rFonts w:ascii="Traditional Arabic" w:hAnsi="Traditional Arabic" w:cs="Traditional Arabic"/>
          <w:color w:val="000000" w:themeColor="text1"/>
          <w:sz w:val="40"/>
          <w:szCs w:val="40"/>
          <w:rtl/>
        </w:rPr>
      </w:pPr>
      <w:r w:rsidRPr="00DC25E3">
        <w:rPr>
          <w:rFonts w:ascii="Traditional Arabic" w:hAnsi="Traditional Arabic" w:cs="Traditional Arabic"/>
          <w:color w:val="000000" w:themeColor="text1"/>
          <w:sz w:val="40"/>
          <w:szCs w:val="40"/>
          <w:rtl/>
        </w:rPr>
        <w:t>يعتمد هذا المبحث في عرضه على منهجية علمية دقيقة تراعي الملاحظات الأكاديمية المعتمدة، حيث تم إعادة سرد الدراسات السابقة في فقرات تحليلية متكاملة، مرتبة زمنيًا من الأحدث إلى الأقدم،</w:t>
      </w:r>
    </w:p>
    <w:p w14:paraId="15C9E965" w14:textId="6A670EFE" w:rsidR="00915800" w:rsidRPr="00DC25E3" w:rsidRDefault="00915800" w:rsidP="00915800">
      <w:pPr>
        <w:bidi/>
        <w:rPr>
          <w:rFonts w:ascii="Traditional Arabic" w:hAnsi="Traditional Arabic" w:cs="Traditional Arabic"/>
          <w:color w:val="000000" w:themeColor="text1"/>
          <w:sz w:val="40"/>
          <w:szCs w:val="40"/>
        </w:rPr>
      </w:pPr>
      <w:r w:rsidRPr="00DC25E3">
        <w:rPr>
          <w:rFonts w:ascii="Traditional Arabic" w:hAnsi="Traditional Arabic" w:cs="Traditional Arabic"/>
          <w:color w:val="000000" w:themeColor="text1"/>
          <w:sz w:val="40"/>
          <w:szCs w:val="40"/>
          <w:rtl/>
        </w:rPr>
        <w:t xml:space="preserve">ولإثراء البعد المفاهيمي للدراسة، أدرج الباحث في هذا الفصل كذلك بعض الرؤى المستخلصة من كتب معرفية حديثة، تسلط الضوء على أبعاد جديدة للضغوط الإدارية والتكيف القيادي، ومنها كتاب </w:t>
      </w:r>
      <w:r w:rsidRPr="00DC25E3">
        <w:rPr>
          <w:rFonts w:ascii="Traditional Arabic" w:hAnsi="Traditional Arabic" w:cs="Traditional Arabic"/>
          <w:color w:val="000000" w:themeColor="text1"/>
          <w:sz w:val="40"/>
          <w:szCs w:val="40"/>
        </w:rPr>
        <w:t xml:space="preserve">The Upside of Stress </w:t>
      </w:r>
      <w:r w:rsidRPr="003C07C3">
        <w:rPr>
          <w:rFonts w:ascii="Traditional Arabic" w:hAnsi="Traditional Arabic" w:cs="Traditional Arabic"/>
          <w:b/>
          <w:bCs/>
          <w:color w:val="000000" w:themeColor="text1"/>
          <w:sz w:val="40"/>
          <w:szCs w:val="40"/>
        </w:rPr>
        <w:t>(McGonigal, 2015)</w:t>
      </w:r>
      <w:r w:rsidRPr="00DC25E3">
        <w:rPr>
          <w:rFonts w:ascii="Traditional Arabic" w:hAnsi="Traditional Arabic" w:cs="Traditional Arabic"/>
          <w:color w:val="000000" w:themeColor="text1"/>
          <w:sz w:val="40"/>
          <w:szCs w:val="40"/>
          <w:rtl/>
        </w:rPr>
        <w:t xml:space="preserve"> وكتاب العادات السبع للنبي</w:t>
      </w:r>
      <w:r w:rsidR="003C07C3">
        <w:rPr>
          <w:rFonts w:ascii="Traditional Arabic" w:hAnsi="Traditional Arabic" w:cs="Traditional Arabic" w:hint="cs"/>
          <w:color w:val="000000" w:themeColor="text1"/>
          <w:sz w:val="40"/>
          <w:szCs w:val="40"/>
          <w:rtl/>
        </w:rPr>
        <w:t xml:space="preserve"> محمد</w:t>
      </w:r>
      <w:r w:rsidRPr="00DC25E3">
        <w:rPr>
          <w:rFonts w:ascii="Traditional Arabic" w:hAnsi="Traditional Arabic" w:cs="Traditional Arabic"/>
          <w:color w:val="000000" w:themeColor="text1"/>
          <w:sz w:val="40"/>
          <w:szCs w:val="40"/>
          <w:rtl/>
        </w:rPr>
        <w:t xml:space="preserve"> </w:t>
      </w:r>
      <w:r w:rsidRPr="00DC25E3">
        <w:rPr>
          <w:rFonts w:ascii="Traditional Arabic" w:hAnsi="Traditional Arabic" w:cs="Traditional Arabic" w:hint="cs"/>
          <w:color w:val="000000" w:themeColor="text1"/>
          <w:sz w:val="40"/>
          <w:szCs w:val="40"/>
          <w:rtl/>
        </w:rPr>
        <w:t>ﷺ</w:t>
      </w:r>
      <w:r w:rsidRPr="00DC25E3">
        <w:rPr>
          <w:rFonts w:ascii="Traditional Arabic" w:hAnsi="Traditional Arabic" w:cs="Traditional Arabic"/>
          <w:color w:val="000000" w:themeColor="text1"/>
          <w:sz w:val="40"/>
          <w:szCs w:val="40"/>
          <w:rtl/>
        </w:rPr>
        <w:t xml:space="preserve"> </w:t>
      </w:r>
      <w:r w:rsidRPr="003C07C3">
        <w:rPr>
          <w:rFonts w:ascii="Traditional Arabic" w:hAnsi="Traditional Arabic" w:cs="Traditional Arabic"/>
          <w:b/>
          <w:bCs/>
          <w:color w:val="000000" w:themeColor="text1"/>
          <w:sz w:val="40"/>
          <w:szCs w:val="40"/>
          <w:rtl/>
        </w:rPr>
        <w:t>(علي، 2025)</w:t>
      </w:r>
      <w:r w:rsidRPr="00DC25E3">
        <w:rPr>
          <w:rFonts w:ascii="Traditional Arabic" w:hAnsi="Traditional Arabic" w:cs="Traditional Arabic"/>
          <w:color w:val="000000" w:themeColor="text1"/>
          <w:sz w:val="40"/>
          <w:szCs w:val="40"/>
          <w:rtl/>
        </w:rPr>
        <w:t>. ح</w:t>
      </w:r>
      <w:r w:rsidRPr="00DC25E3">
        <w:rPr>
          <w:rFonts w:ascii="Traditional Arabic" w:hAnsi="Traditional Arabic" w:cs="Traditional Arabic" w:hint="eastAsia"/>
          <w:color w:val="000000" w:themeColor="text1"/>
          <w:sz w:val="40"/>
          <w:szCs w:val="40"/>
          <w:rtl/>
        </w:rPr>
        <w:t>يث</w:t>
      </w:r>
      <w:r w:rsidRPr="00DC25E3">
        <w:rPr>
          <w:rFonts w:ascii="Traditional Arabic" w:hAnsi="Traditional Arabic" w:cs="Traditional Arabic"/>
          <w:color w:val="000000" w:themeColor="text1"/>
          <w:sz w:val="40"/>
          <w:szCs w:val="40"/>
          <w:rtl/>
        </w:rPr>
        <w:t xml:space="preserve"> تقدم هذه الكتب منظورًا تكامليًا يربط بين البُعد النفسي </w:t>
      </w:r>
      <w:r w:rsidRPr="00DC25E3">
        <w:rPr>
          <w:rFonts w:ascii="Traditional Arabic" w:hAnsi="Traditional Arabic" w:cs="Traditional Arabic"/>
          <w:color w:val="000000" w:themeColor="text1"/>
          <w:sz w:val="40"/>
          <w:szCs w:val="40"/>
          <w:rtl/>
        </w:rPr>
        <w:lastRenderedPageBreak/>
        <w:t>والقيادي والاجتماعي، مما يعزز من فهم الظاهرة موضوع الدراسة في سياقها الواقعي.</w:t>
      </w:r>
    </w:p>
    <w:p w14:paraId="6824D67E" w14:textId="77777777" w:rsidR="000F1C60" w:rsidRPr="00915800" w:rsidRDefault="000F1C60" w:rsidP="00915800">
      <w:pPr>
        <w:bidi/>
        <w:rPr>
          <w:rFonts w:ascii="Traditional Arabic" w:hAnsi="Traditional Arabic" w:cs="Traditional Arabic"/>
          <w:b/>
          <w:bCs/>
          <w:color w:val="000000" w:themeColor="text1"/>
          <w:sz w:val="40"/>
          <w:szCs w:val="40"/>
          <w:rtl/>
        </w:rPr>
      </w:pPr>
    </w:p>
    <w:p w14:paraId="28885F00" w14:textId="7CD354D8" w:rsidR="00B905A6" w:rsidRPr="008B6944" w:rsidRDefault="000D42DF" w:rsidP="002775FD">
      <w:pPr>
        <w:shd w:val="clear" w:color="auto" w:fill="F2F2F2" w:themeFill="background1" w:themeFillShade="F2"/>
        <w:bidi/>
        <w:jc w:val="cente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2.2.1</w:t>
      </w:r>
      <w:r w:rsidR="00365095" w:rsidRPr="008B6944">
        <w:rPr>
          <w:rFonts w:ascii="Traditional Arabic" w:hAnsi="Traditional Arabic" w:cs="Traditional Arabic" w:hint="cs"/>
          <w:b/>
          <w:bCs/>
          <w:color w:val="000000" w:themeColor="text1"/>
          <w:sz w:val="40"/>
          <w:szCs w:val="40"/>
          <w:rtl/>
        </w:rPr>
        <w:t>:</w:t>
      </w:r>
      <w:r w:rsidR="001D3A88">
        <w:rPr>
          <w:rFonts w:ascii="Traditional Arabic" w:hAnsi="Traditional Arabic" w:cs="Traditional Arabic"/>
          <w:b/>
          <w:bCs/>
          <w:color w:val="000000" w:themeColor="text1"/>
          <w:sz w:val="40"/>
          <w:szCs w:val="40"/>
        </w:rPr>
        <w:t xml:space="preserve"> </w:t>
      </w:r>
      <w:r w:rsidR="001D3A88">
        <w:rPr>
          <w:rFonts w:ascii="Traditional Arabic" w:hAnsi="Traditional Arabic" w:cs="Traditional Arabic" w:hint="cs"/>
          <w:b/>
          <w:bCs/>
          <w:color w:val="000000" w:themeColor="text1"/>
          <w:sz w:val="40"/>
          <w:szCs w:val="40"/>
          <w:rtl/>
        </w:rPr>
        <w:t>الدراسات</w:t>
      </w:r>
      <w:r w:rsidR="001D3A88" w:rsidRPr="008B6944">
        <w:rPr>
          <w:rFonts w:ascii="Traditional Arabic" w:hAnsi="Traditional Arabic" w:cs="Traditional Arabic" w:hint="cs"/>
          <w:b/>
          <w:bCs/>
          <w:color w:val="000000" w:themeColor="text1"/>
          <w:sz w:val="40"/>
          <w:szCs w:val="40"/>
          <w:rtl/>
        </w:rPr>
        <w:t xml:space="preserve"> السابقة</w:t>
      </w:r>
    </w:p>
    <w:p w14:paraId="719BFD2C" w14:textId="3D0A463A" w:rsidR="008B6944" w:rsidRDefault="002775FD" w:rsidP="002775FD">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2775FD">
        <w:rPr>
          <w:rFonts w:ascii="Traditional Arabic" w:hAnsi="Traditional Arabic" w:cs="Traditional Arabic"/>
          <w:b/>
          <w:bCs/>
          <w:color w:val="000000" w:themeColor="text1"/>
          <w:sz w:val="40"/>
          <w:szCs w:val="40"/>
        </w:rPr>
        <w:t>2.2.1.1</w:t>
      </w:r>
      <w:r w:rsidR="00DC25E3">
        <w:rPr>
          <w:rFonts w:ascii="Traditional Arabic" w:hAnsi="Traditional Arabic" w:cs="Traditional Arabic" w:hint="cs"/>
          <w:b/>
          <w:bCs/>
          <w:color w:val="000000" w:themeColor="text1"/>
          <w:sz w:val="40"/>
          <w:szCs w:val="40"/>
          <w:rtl/>
        </w:rPr>
        <w:t>.</w:t>
      </w:r>
      <w:r w:rsidR="008B6944" w:rsidRPr="002775FD">
        <w:rPr>
          <w:rFonts w:ascii="Traditional Arabic" w:hAnsi="Traditional Arabic" w:cs="Traditional Arabic"/>
          <w:b/>
          <w:bCs/>
          <w:color w:val="000000" w:themeColor="text1"/>
          <w:sz w:val="40"/>
          <w:szCs w:val="40"/>
          <w:rtl/>
        </w:rPr>
        <w:t xml:space="preserve"> الدراسات المتعلقة بالمتغير المستقل – الضغوط الإدارية</w:t>
      </w:r>
    </w:p>
    <w:p w14:paraId="309DD8CB" w14:textId="49C82B1A" w:rsidR="00B44403" w:rsidRPr="006D166B" w:rsidRDefault="002048C5">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B44403" w:rsidRPr="006D166B">
        <w:rPr>
          <w:rFonts w:ascii="Traditional Arabic" w:hAnsi="Traditional Arabic" w:cs="Traditional Arabic"/>
          <w:b/>
          <w:bCs/>
          <w:color w:val="000000" w:themeColor="text1"/>
          <w:sz w:val="40"/>
          <w:szCs w:val="40"/>
        </w:rPr>
        <w:t xml:space="preserve"> Kring et al. 2024)</w:t>
      </w:r>
      <w:r w:rsidR="00B44403" w:rsidRPr="006D166B">
        <w:rPr>
          <w:rFonts w:ascii="Traditional Arabic" w:hAnsi="Traditional Arabic" w:cs="Traditional Arabic" w:hint="cs"/>
          <w:b/>
          <w:bCs/>
          <w:color w:val="000000" w:themeColor="text1"/>
          <w:sz w:val="40"/>
          <w:szCs w:val="40"/>
          <w:rtl/>
        </w:rPr>
        <w:t>)</w:t>
      </w:r>
    </w:p>
    <w:p w14:paraId="064B0A19" w14:textId="77777777" w:rsidR="001614F1" w:rsidRPr="0052181C" w:rsidRDefault="001614F1" w:rsidP="001614F1">
      <w:pPr>
        <w:bidi/>
        <w:rPr>
          <w:rFonts w:ascii="Traditional Arabic" w:hAnsi="Traditional Arabic" w:cs="Traditional Arabic"/>
          <w:color w:val="000000" w:themeColor="text1"/>
          <w:sz w:val="40"/>
          <w:szCs w:val="40"/>
        </w:rPr>
      </w:pPr>
      <w:r w:rsidRPr="0052181C">
        <w:rPr>
          <w:rFonts w:ascii="Traditional Arabic" w:hAnsi="Traditional Arabic" w:cs="Traditional Arabic"/>
          <w:color w:val="000000" w:themeColor="text1"/>
          <w:sz w:val="40"/>
          <w:szCs w:val="40"/>
          <w:rtl/>
        </w:rPr>
        <w:t xml:space="preserve">سعت هذه الدراسة إلى استكشاف العلاقة بين الأحداث الحياتية الضاغطة وجودة الحياة النفسية، مع التركيز على آلية معرفية–علاجية تُعرف باسم </w:t>
      </w:r>
      <w:r w:rsidRPr="0052181C">
        <w:rPr>
          <w:rFonts w:ascii="Traditional Arabic" w:hAnsi="Traditional Arabic" w:cs="Traditional Arabic"/>
          <w:b/>
          <w:bCs/>
          <w:color w:val="000000" w:themeColor="text1"/>
          <w:sz w:val="40"/>
          <w:szCs w:val="40"/>
        </w:rPr>
        <w:t>"</w:t>
      </w:r>
      <w:r w:rsidRPr="0052181C">
        <w:rPr>
          <w:rFonts w:ascii="Traditional Arabic" w:hAnsi="Traditional Arabic" w:cs="Traditional Arabic"/>
          <w:b/>
          <w:bCs/>
          <w:color w:val="000000" w:themeColor="text1"/>
          <w:sz w:val="40"/>
          <w:szCs w:val="40"/>
          <w:rtl/>
        </w:rPr>
        <w:t>إعادة بناء السرد</w:t>
      </w:r>
      <w:r w:rsidRPr="0052181C">
        <w:rPr>
          <w:rFonts w:ascii="Traditional Arabic" w:hAnsi="Traditional Arabic" w:cs="Traditional Arabic"/>
          <w:b/>
          <w:bCs/>
          <w:color w:val="000000" w:themeColor="text1"/>
          <w:sz w:val="40"/>
          <w:szCs w:val="40"/>
        </w:rPr>
        <w:t>" (Narrative Reconstruction)</w:t>
      </w:r>
      <w:r w:rsidRPr="0052181C">
        <w:rPr>
          <w:rFonts w:ascii="Traditional Arabic" w:hAnsi="Traditional Arabic" w:cs="Traditional Arabic"/>
          <w:color w:val="000000" w:themeColor="text1"/>
          <w:sz w:val="40"/>
          <w:szCs w:val="40"/>
          <w:rtl/>
        </w:rPr>
        <w:t xml:space="preserve">، كأداة تكيّف نفسي فعّالة. وقد انطلقت الدراسة من فرضية مفادها أن هناك علاقة عكسية بين حجم الضغوط التي يمر بها الأفراد وجودة حياتهم النفسية والمعنوية، وأن الأفراد الذين يمتلكون القدرة على </w:t>
      </w:r>
      <w:r w:rsidRPr="0052181C">
        <w:rPr>
          <w:rFonts w:ascii="Traditional Arabic" w:hAnsi="Traditional Arabic" w:cs="Traditional Arabic"/>
          <w:b/>
          <w:bCs/>
          <w:color w:val="000000" w:themeColor="text1"/>
          <w:sz w:val="40"/>
          <w:szCs w:val="40"/>
          <w:rtl/>
        </w:rPr>
        <w:t>إعادة تأطير الأحداث المؤلمة أو المجهِدة</w:t>
      </w:r>
      <w:r w:rsidRPr="0052181C">
        <w:rPr>
          <w:rFonts w:ascii="Traditional Arabic" w:hAnsi="Traditional Arabic" w:cs="Traditional Arabic"/>
          <w:color w:val="000000" w:themeColor="text1"/>
          <w:sz w:val="40"/>
          <w:szCs w:val="40"/>
          <w:rtl/>
        </w:rPr>
        <w:t xml:space="preserve"> من خلال سرد ذاتي إيجابي، يتمتعون بدرجات أعلى من التكيّف والمرونة النفسية، مقارنة بمن يحتفظون بسرد سلبي أو مشوَّه لهذه الأحداث</w:t>
      </w:r>
      <w:r w:rsidRPr="0052181C">
        <w:rPr>
          <w:rFonts w:ascii="Traditional Arabic" w:hAnsi="Traditional Arabic" w:cs="Traditional Arabic"/>
          <w:color w:val="000000" w:themeColor="text1"/>
          <w:sz w:val="40"/>
          <w:szCs w:val="40"/>
        </w:rPr>
        <w:t>.</w:t>
      </w:r>
    </w:p>
    <w:p w14:paraId="65B647EB" w14:textId="2CFF475B" w:rsidR="001614F1" w:rsidRPr="0052181C" w:rsidRDefault="001614F1" w:rsidP="001614F1">
      <w:pPr>
        <w:bidi/>
        <w:rPr>
          <w:rFonts w:ascii="Traditional Arabic" w:hAnsi="Traditional Arabic" w:cs="Traditional Arabic"/>
          <w:color w:val="000000" w:themeColor="text1"/>
          <w:sz w:val="40"/>
          <w:szCs w:val="40"/>
          <w:rtl/>
        </w:rPr>
      </w:pPr>
      <w:r w:rsidRPr="0052181C">
        <w:rPr>
          <w:rFonts w:ascii="Traditional Arabic" w:hAnsi="Traditional Arabic" w:cs="Traditional Arabic"/>
          <w:color w:val="000000" w:themeColor="text1"/>
          <w:sz w:val="40"/>
          <w:szCs w:val="40"/>
          <w:rtl/>
        </w:rPr>
        <w:t xml:space="preserve">شملت العينة 150 مشاركًا من خلفيات مجتمعية متنوعة، مروا بتجارب حياتية قاسية مثل فقد الأحبة، أو الطلاق، أو </w:t>
      </w:r>
      <w:r w:rsidRPr="0052181C">
        <w:rPr>
          <w:rFonts w:ascii="Traditional Arabic" w:hAnsi="Traditional Arabic" w:cs="Traditional Arabic" w:hint="cs"/>
          <w:color w:val="000000" w:themeColor="text1"/>
          <w:sz w:val="40"/>
          <w:szCs w:val="40"/>
          <w:rtl/>
        </w:rPr>
        <w:t xml:space="preserve">التعرض لحوادث </w:t>
      </w:r>
      <w:r w:rsidR="00913107" w:rsidRPr="0052181C">
        <w:rPr>
          <w:rFonts w:ascii="Traditional Arabic" w:hAnsi="Traditional Arabic" w:cs="Traditional Arabic" w:hint="cs"/>
          <w:color w:val="000000" w:themeColor="text1"/>
          <w:sz w:val="40"/>
          <w:szCs w:val="40"/>
          <w:rtl/>
        </w:rPr>
        <w:t>مفاجئة، أو</w:t>
      </w:r>
      <w:r w:rsidRPr="0052181C">
        <w:rPr>
          <w:rFonts w:ascii="Traditional Arabic" w:hAnsi="Traditional Arabic" w:cs="Traditional Arabic"/>
          <w:color w:val="000000" w:themeColor="text1"/>
          <w:sz w:val="40"/>
          <w:szCs w:val="40"/>
          <w:rtl/>
        </w:rPr>
        <w:t xml:space="preserve"> نكبات اقتصادية واجتماعية. اعتمد الباحثون على منهج مختلط يجمع بين المقابلات النوعية المفتوحة وتحليل الاستجابات السردية، إلى جانب استبيانات معيارية لقياس جودة الحياة والتكيّف النفسي</w:t>
      </w:r>
      <w:r w:rsidRPr="0052181C">
        <w:rPr>
          <w:rFonts w:ascii="Traditional Arabic" w:hAnsi="Traditional Arabic" w:cs="Traditional Arabic"/>
          <w:color w:val="000000" w:themeColor="text1"/>
          <w:sz w:val="40"/>
          <w:szCs w:val="40"/>
        </w:rPr>
        <w:t>.</w:t>
      </w:r>
    </w:p>
    <w:p w14:paraId="0C75EA41" w14:textId="77777777" w:rsidR="001614F1" w:rsidRPr="0052181C" w:rsidRDefault="001614F1" w:rsidP="001614F1">
      <w:pPr>
        <w:bidi/>
        <w:rPr>
          <w:rFonts w:ascii="Traditional Arabic" w:hAnsi="Traditional Arabic" w:cs="Traditional Arabic"/>
          <w:color w:val="000000" w:themeColor="text1"/>
          <w:sz w:val="40"/>
          <w:szCs w:val="40"/>
        </w:rPr>
      </w:pPr>
      <w:r w:rsidRPr="0052181C">
        <w:rPr>
          <w:rFonts w:ascii="Traditional Arabic" w:hAnsi="Traditional Arabic" w:cs="Traditional Arabic"/>
          <w:color w:val="000000" w:themeColor="text1"/>
          <w:sz w:val="40"/>
          <w:szCs w:val="40"/>
          <w:rtl/>
        </w:rPr>
        <w:lastRenderedPageBreak/>
        <w:t xml:space="preserve">أظهرت نتائج الدراسة أن المشاركين الذين تمكنوا من </w:t>
      </w:r>
      <w:r w:rsidRPr="0052181C">
        <w:rPr>
          <w:rFonts w:ascii="Traditional Arabic" w:hAnsi="Traditional Arabic" w:cs="Traditional Arabic"/>
          <w:b/>
          <w:bCs/>
          <w:color w:val="000000" w:themeColor="text1"/>
          <w:sz w:val="40"/>
          <w:szCs w:val="40"/>
          <w:rtl/>
        </w:rPr>
        <w:t>إعادة صياغة قصصهم الشخصية بطريقة إيجابية</w:t>
      </w:r>
      <w:r w:rsidRPr="0052181C">
        <w:rPr>
          <w:rFonts w:ascii="Traditional Arabic" w:hAnsi="Traditional Arabic" w:cs="Traditional Arabic"/>
          <w:color w:val="000000" w:themeColor="text1"/>
          <w:sz w:val="40"/>
          <w:szCs w:val="40"/>
          <w:rtl/>
        </w:rPr>
        <w:t xml:space="preserve"> </w:t>
      </w:r>
      <w:r w:rsidRPr="0052181C">
        <w:rPr>
          <w:rFonts w:ascii="Traditional Arabic" w:hAnsi="Traditional Arabic" w:cs="Traditional Arabic"/>
          <w:color w:val="000000" w:themeColor="text1"/>
          <w:sz w:val="40"/>
          <w:szCs w:val="40"/>
        </w:rPr>
        <w:t xml:space="preserve">– </w:t>
      </w:r>
      <w:r w:rsidRPr="0052181C">
        <w:rPr>
          <w:rFonts w:ascii="Traditional Arabic" w:hAnsi="Traditional Arabic" w:cs="Traditional Arabic"/>
          <w:color w:val="000000" w:themeColor="text1"/>
          <w:sz w:val="40"/>
          <w:szCs w:val="40"/>
          <w:rtl/>
        </w:rPr>
        <w:t>مثل النظر إلى الفقد كفرصة للنضج، أو تحويل الألم إلى دافع للتطور – أظهروا مستويات أعلى من التوازن النفسي، والرضا عن الذات، والقدرة على استعادة الأداء الاجتماعي. كما تبين أن جودة التكيّف لم تكن مرتبطة بشدة الحدث أو مدته، بقدر ما كانت مرتبطة بطريقة تفسيره وتأطيره ذهنيًا</w:t>
      </w:r>
      <w:r w:rsidRPr="0052181C">
        <w:rPr>
          <w:rFonts w:ascii="Traditional Arabic" w:hAnsi="Traditional Arabic" w:cs="Traditional Arabic"/>
          <w:color w:val="000000" w:themeColor="text1"/>
          <w:sz w:val="40"/>
          <w:szCs w:val="40"/>
        </w:rPr>
        <w:t xml:space="preserve">. </w:t>
      </w:r>
      <w:r w:rsidRPr="0052181C">
        <w:rPr>
          <w:rFonts w:ascii="Traditional Arabic" w:hAnsi="Traditional Arabic" w:cs="Traditional Arabic"/>
          <w:color w:val="000000" w:themeColor="text1"/>
          <w:sz w:val="40"/>
          <w:szCs w:val="40"/>
          <w:rtl/>
        </w:rPr>
        <w:t>وقد أوصت الدراسة بتعزيز برامج الدعم النفسي التي تدمج السرد الإيجابي في التأهيل، خصوصًا في المؤسسات التعليمية والمهنية التي تواجه كوادرها مستويات متصاعدة من الضغط والتغير</w:t>
      </w:r>
      <w:r w:rsidRPr="0052181C">
        <w:rPr>
          <w:rFonts w:ascii="Traditional Arabic" w:hAnsi="Traditional Arabic" w:cs="Traditional Arabic"/>
          <w:color w:val="000000" w:themeColor="text1"/>
          <w:sz w:val="40"/>
          <w:szCs w:val="40"/>
        </w:rPr>
        <w:t>.</w:t>
      </w:r>
    </w:p>
    <w:p w14:paraId="5C000B13" w14:textId="7884BC98" w:rsidR="001614F1" w:rsidRPr="001614F1" w:rsidRDefault="001614F1" w:rsidP="001614F1">
      <w:pPr>
        <w:bidi/>
        <w:rPr>
          <w:rFonts w:ascii="Traditional Arabic" w:hAnsi="Traditional Arabic" w:cs="Traditional Arabic"/>
          <w:color w:val="000000" w:themeColor="text1"/>
          <w:sz w:val="40"/>
          <w:szCs w:val="40"/>
          <w:rtl/>
        </w:rPr>
      </w:pPr>
      <w:r w:rsidRPr="001614F1">
        <w:rPr>
          <w:rFonts w:ascii="Traditional Arabic" w:hAnsi="Traditional Arabic" w:cs="Traditional Arabic"/>
          <w:b/>
          <w:bCs/>
          <w:color w:val="000000" w:themeColor="text1"/>
          <w:sz w:val="40"/>
          <w:szCs w:val="40"/>
          <w:rtl/>
        </w:rPr>
        <w:t>الترابط مع الدراسة الحالية</w:t>
      </w:r>
      <w:r w:rsidRPr="001614F1">
        <w:rPr>
          <w:rFonts w:ascii="Traditional Arabic" w:hAnsi="Traditional Arabic" w:cs="Traditional Arabic"/>
          <w:b/>
          <w:bCs/>
          <w:color w:val="000000" w:themeColor="text1"/>
          <w:sz w:val="40"/>
          <w:szCs w:val="40"/>
        </w:rPr>
        <w:t>:</w:t>
      </w:r>
      <w:r w:rsidRPr="001614F1">
        <w:rPr>
          <w:rFonts w:ascii="Traditional Arabic" w:hAnsi="Traditional Arabic" w:cs="Traditional Arabic"/>
          <w:color w:val="000000" w:themeColor="text1"/>
          <w:sz w:val="40"/>
          <w:szCs w:val="40"/>
        </w:rPr>
        <w:br/>
      </w:r>
      <w:r w:rsidRPr="001614F1">
        <w:rPr>
          <w:rFonts w:ascii="Traditional Arabic" w:hAnsi="Traditional Arabic" w:cs="Traditional Arabic"/>
          <w:color w:val="000000" w:themeColor="text1"/>
          <w:sz w:val="40"/>
          <w:szCs w:val="40"/>
          <w:rtl/>
        </w:rPr>
        <w:t>تُسهم هذه الدراسة في تعزيز أحد الركائز النظرية المهمة للدراسة الحالية، وهي أن الضغوط لا تُقاس بتأثيرها الفعلي فقط، بل بكيفية تفسيرها داخليًا، سواء على المستوى الفردي أو التنظيمي. ففي الوقت الذي تُبرز فيه دراسة</w:t>
      </w:r>
      <w:r w:rsidRPr="001614F1">
        <w:rPr>
          <w:rFonts w:ascii="Traditional Arabic" w:hAnsi="Traditional Arabic" w:cs="Traditional Arabic"/>
          <w:color w:val="000000" w:themeColor="text1"/>
          <w:sz w:val="40"/>
          <w:szCs w:val="40"/>
        </w:rPr>
        <w:t xml:space="preserve"> Kring et al. </w:t>
      </w:r>
      <w:r w:rsidRPr="001614F1">
        <w:rPr>
          <w:rFonts w:ascii="Traditional Arabic" w:hAnsi="Traditional Arabic" w:cs="Traditional Arabic"/>
          <w:color w:val="000000" w:themeColor="text1"/>
          <w:sz w:val="40"/>
          <w:szCs w:val="40"/>
          <w:rtl/>
        </w:rPr>
        <w:t>أهمية الإدراك في تخفيف أثر الأحداث الضاغطة على جودة الحياة، تعمل الدراسة الحالية على ترجمة هذا الإدراك إلى سلوك قيادي داخل المؤسسات. فالقيادة التكيفية لا تواجه الضغوط الإدارية برد فعل آلي، بل بإعادة توجيه دلالتها، وصياغة رسائل جديدة لفريق العمل تزرع الأمل والمرونة والثقة. وبهذا، فإن النموذج الذي تقترحه الدراسة الحالية يتبنّى فكرة "إعادة بناء السرد المؤسسي" بوصفه أحد أدوات القيادة التكيفية في تحويل الضغوط الإدارية من تهديد إلى فرصة لتعزيز الأداء، وتحقيق التكيف الإداري، خاصة في بيئات عمل تتسم بتنوع الأجيال، وسرعة التغيرات، وتعدد مصادر التحديات</w:t>
      </w:r>
      <w:r w:rsidRPr="001614F1">
        <w:rPr>
          <w:rFonts w:ascii="Traditional Arabic" w:hAnsi="Traditional Arabic" w:cs="Traditional Arabic"/>
          <w:color w:val="000000" w:themeColor="text1"/>
          <w:sz w:val="40"/>
          <w:szCs w:val="40"/>
        </w:rPr>
        <w:t>.</w:t>
      </w:r>
    </w:p>
    <w:p w14:paraId="109E991A" w14:textId="4A26C01D"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lastRenderedPageBreak/>
        <w:t>ويرى الباحث في هذه الرسالة أن هذه الدراسة تقدم إطارًا معرفيًا عميقًا لتفسير الفروق الفردية في الاستجابة للضغوط، وتسلّط الضوء على قوة الإدراك في تعديل الأثر النفسي للحدث. ومع أن الدراسة أجريت على مستوى الأفراد، إلا أن مدلولاتها تمتد إلى السياق التنظيمي، حيث يمكن استثمار نفس الفكرة – "إعادة بناء السرد" – من خلال ممارسات القيادة. فالقائد الواعي لا يُغيّر الوقائع الصعبة التي تمر بها المؤسسة، لكنه يستطيع إعادة تأطيرها ذهنيًا أمام الفريق، وتحويل الأزمة إلى فرصة، والفشل إلى درس، والعقبة إلى محفّز. ومن هنا يرى الباحث أن القيادة التكيفية تُعد الأداة التنظيمية المقابلة لمفهوم "إعادة السرد" النفسي على المستوى الفردي، إذ يعاد عبرها تشكيل الإدراك الجماعي للضغوط داخل المؤسسة، مما يعزز مشاعر الانتماء والثقة والقدرة على التحمّل الجماعي</w:t>
      </w:r>
      <w:r w:rsidRPr="001614F1">
        <w:rPr>
          <w:rFonts w:ascii="Traditional Arabic" w:hAnsi="Traditional Arabic" w:cs="Traditional Arabic"/>
          <w:color w:val="000000" w:themeColor="text1"/>
          <w:sz w:val="40"/>
          <w:szCs w:val="40"/>
        </w:rPr>
        <w:t>.</w:t>
      </w:r>
    </w:p>
    <w:p w14:paraId="09143226" w14:textId="25EFC4EE" w:rsidR="00B44403" w:rsidRPr="006D166B" w:rsidRDefault="008E7B9C">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(Bani</w:t>
      </w:r>
      <w:r w:rsidR="00B44403" w:rsidRPr="006D166B">
        <w:rPr>
          <w:rFonts w:ascii="Traditional Arabic" w:hAnsi="Traditional Arabic" w:cs="Traditional Arabic"/>
          <w:b/>
          <w:bCs/>
          <w:color w:val="000000" w:themeColor="text1"/>
          <w:sz w:val="40"/>
          <w:szCs w:val="40"/>
        </w:rPr>
        <w:t xml:space="preserve"> Mostafa, 2023)</w:t>
      </w:r>
    </w:p>
    <w:p w14:paraId="00AD211A" w14:textId="77777777" w:rsidR="00914EF6"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color w:val="000000" w:themeColor="text1"/>
          <w:sz w:val="40"/>
          <w:szCs w:val="40"/>
          <w:rtl/>
        </w:rPr>
        <w:t>أُجريت هذه الدراسة خلال ذروة جائحة كورونا في الأردن، حيث واجه العاملون في القطاع الصحي مستويات مرتفعة من الضغط النفسي بسبب ظروف العمل الطارئة، وتزايد معدلات الإصابات والوفيات، وعدم استقرار بيئة العمل. هدفت الدراسة إلى قياس مستوى الضغوط النفسية لدى الأطباء والممرضين، مع تحليل دور الصلابة النفسية (</w:t>
      </w:r>
      <w:r w:rsidRPr="00F223D9">
        <w:rPr>
          <w:rFonts w:ascii="Traditional Arabic" w:hAnsi="Traditional Arabic" w:cs="Traditional Arabic"/>
          <w:b/>
          <w:bCs/>
          <w:color w:val="000000" w:themeColor="text1"/>
          <w:sz w:val="28"/>
          <w:szCs w:val="28"/>
        </w:rPr>
        <w:t>Psychological Hardiness</w:t>
      </w:r>
      <w:r w:rsidRPr="00914EF6">
        <w:rPr>
          <w:rFonts w:ascii="Traditional Arabic" w:hAnsi="Traditional Arabic" w:cs="Traditional Arabic"/>
          <w:color w:val="000000" w:themeColor="text1"/>
          <w:sz w:val="40"/>
          <w:szCs w:val="40"/>
          <w:rtl/>
        </w:rPr>
        <w:t>) بوصفها عاملاً وقائيًا يساهم في تخفيف تأثير هذه الضغوط على الصحة النفسية. وقد انطلقت الدراسة من فرضيات رئيسية مفادها أن الصلابة النفسية تُعد سمة ذاتية مقاومة للضغط، وأنها ترتبط عكسيًا بمستوى الشعور بالتوتر، كما افترضت أن استجابة الأفراد للضغوط تختلف باختلاف الجنس، وطبيعة الوظيفة، والمستوى المهني.</w:t>
      </w:r>
    </w:p>
    <w:p w14:paraId="3606E00F" w14:textId="77777777" w:rsidR="00914EF6"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color w:val="000000" w:themeColor="text1"/>
          <w:sz w:val="40"/>
          <w:szCs w:val="40"/>
          <w:rtl/>
        </w:rPr>
        <w:lastRenderedPageBreak/>
        <w:t>تكوّن مجتمع الدراسة من العاملين في المستشفيات الأردنية، وشملت العينة 180 مشاركًا من الأطباء والممرضين العاملين في أقسام مختلفة، خاصة الطوارئ والعناية المركزة. اعتمد الباحث على أدوات استبيانية مقننة تم تصميمها لقياس كل من مستوى الضغط النفسي، ومؤشرات الصلابة النفسية، مع بيانات ديموغرافية لتحديد الفروقات بين المشاركين. وأظهرت النتائج أن الأفراد ذوي الصلابة النفسية المرتفعة كانوا أقل عرضة للتأثر بالضغوط، وأقل ميلاً لتطوير أعراض نفسية أو اضطرابات مرتبطة بالإجهاد. كما تبين أن الإناث والعاملين في أقسام الطوارئ كانوا الأكثر عرضة للتأثر بالضغط، في حين تمتع الذكور، وخاصة في الأقسام الأقل ضغطًا، بصلابة نفسية أعلى ومقاومة أفضل</w:t>
      </w:r>
      <w:r w:rsidRPr="00914EF6">
        <w:rPr>
          <w:rFonts w:ascii="Traditional Arabic" w:hAnsi="Traditional Arabic" w:cs="Traditional Arabic"/>
          <w:color w:val="000000" w:themeColor="text1"/>
          <w:sz w:val="40"/>
          <w:szCs w:val="40"/>
        </w:rPr>
        <w:t>.</w:t>
      </w:r>
    </w:p>
    <w:p w14:paraId="225942C6" w14:textId="77777777" w:rsidR="00914EF6"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color w:val="000000" w:themeColor="text1"/>
          <w:sz w:val="40"/>
          <w:szCs w:val="40"/>
          <w:rtl/>
        </w:rPr>
        <w:t>أوصت الدراسة بتصميم برامج تدريبية تعزز الصلابة النفسية لدى العاملين، لا سيما في القطاعات الحيوية مثل الصحة، والتركيز على تقديم الدعم النفسي الميداني أثناء الأزمات وليس بعدها فقط. كما شددت على ضرورة أن تكون هذه البرامج مؤسسية ومستدامة، وليست مجرد تدخلات ظرفية مؤقتة</w:t>
      </w:r>
      <w:r w:rsidRPr="00914EF6">
        <w:rPr>
          <w:rFonts w:ascii="Traditional Arabic" w:hAnsi="Traditional Arabic" w:cs="Traditional Arabic"/>
          <w:color w:val="000000" w:themeColor="text1"/>
          <w:sz w:val="40"/>
          <w:szCs w:val="40"/>
        </w:rPr>
        <w:t>.</w:t>
      </w:r>
    </w:p>
    <w:p w14:paraId="5C5CB48B" w14:textId="111E3751" w:rsidR="00B44403"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b/>
          <w:bCs/>
          <w:color w:val="000000" w:themeColor="text1"/>
          <w:sz w:val="40"/>
          <w:szCs w:val="40"/>
          <w:rtl/>
        </w:rPr>
        <w:t>الترابط مع الدراسة الحالية</w:t>
      </w:r>
      <w:r w:rsidRPr="00914EF6">
        <w:rPr>
          <w:rFonts w:ascii="Traditional Arabic" w:hAnsi="Traditional Arabic" w:cs="Traditional Arabic"/>
          <w:b/>
          <w:bCs/>
          <w:color w:val="000000" w:themeColor="text1"/>
          <w:sz w:val="40"/>
          <w:szCs w:val="40"/>
        </w:rPr>
        <w:t>:</w:t>
      </w:r>
      <w:r w:rsidRPr="00914EF6">
        <w:rPr>
          <w:rFonts w:ascii="Traditional Arabic" w:hAnsi="Traditional Arabic" w:cs="Traditional Arabic"/>
          <w:color w:val="000000" w:themeColor="text1"/>
          <w:sz w:val="40"/>
          <w:szCs w:val="40"/>
        </w:rPr>
        <w:br/>
      </w:r>
      <w:r w:rsidRPr="00914EF6">
        <w:rPr>
          <w:rFonts w:ascii="Traditional Arabic" w:hAnsi="Traditional Arabic" w:cs="Traditional Arabic"/>
          <w:color w:val="000000" w:themeColor="text1"/>
          <w:sz w:val="40"/>
          <w:szCs w:val="40"/>
          <w:rtl/>
        </w:rPr>
        <w:t xml:space="preserve">تُظهر هذه الدراسة أن بناء أدوات داخلية للفرد، مثل الصلابة النفسية، يُعد وسيلة فعالة لمواجهة الضغط، وهو ما تؤكده أيضًا الدراسة </w:t>
      </w:r>
      <w:r w:rsidRPr="00914EF6">
        <w:rPr>
          <w:rFonts w:ascii="Traditional Arabic" w:hAnsi="Traditional Arabic" w:cs="Traditional Arabic" w:hint="cs"/>
          <w:color w:val="000000" w:themeColor="text1"/>
          <w:sz w:val="40"/>
          <w:szCs w:val="40"/>
          <w:rtl/>
        </w:rPr>
        <w:t>الحالية</w:t>
      </w:r>
      <w:r w:rsidRPr="00914EF6">
        <w:rPr>
          <w:rFonts w:ascii="Traditional Arabic" w:hAnsi="Traditional Arabic" w:cs="Traditional Arabic" w:hint="eastAsia"/>
          <w:color w:val="000000" w:themeColor="text1"/>
          <w:sz w:val="40"/>
          <w:szCs w:val="40"/>
          <w:rtl/>
        </w:rPr>
        <w:t>،</w:t>
      </w:r>
      <w:r w:rsidRPr="00914EF6">
        <w:rPr>
          <w:rFonts w:ascii="Traditional Arabic" w:hAnsi="Traditional Arabic" w:cs="Traditional Arabic"/>
          <w:color w:val="000000" w:themeColor="text1"/>
          <w:sz w:val="40"/>
          <w:szCs w:val="40"/>
          <w:rtl/>
        </w:rPr>
        <w:t xml:space="preserve"> ولكن من منظور تنظيمي جماعي. فبدلاً من الاعتماد على الفرد لمواجهة الضغط وحده، تسعى الدراسة الحالية إلى إثبات أن القيادة التكيفية تُؤدي الدور </w:t>
      </w:r>
      <w:r w:rsidRPr="00914EF6">
        <w:rPr>
          <w:rFonts w:ascii="Traditional Arabic" w:hAnsi="Traditional Arabic" w:cs="Traditional Arabic" w:hint="cs"/>
          <w:color w:val="000000" w:themeColor="text1"/>
          <w:sz w:val="40"/>
          <w:szCs w:val="40"/>
          <w:rtl/>
        </w:rPr>
        <w:t>نفسه</w:t>
      </w:r>
      <w:r w:rsidRPr="00914EF6">
        <w:rPr>
          <w:rFonts w:ascii="Traditional Arabic" w:hAnsi="Traditional Arabic" w:cs="Traditional Arabic" w:hint="eastAsia"/>
          <w:color w:val="000000" w:themeColor="text1"/>
          <w:sz w:val="40"/>
          <w:szCs w:val="40"/>
          <w:rtl/>
        </w:rPr>
        <w:t>،</w:t>
      </w:r>
      <w:r w:rsidRPr="00914EF6">
        <w:rPr>
          <w:rFonts w:ascii="Traditional Arabic" w:hAnsi="Traditional Arabic" w:cs="Traditional Arabic"/>
          <w:color w:val="000000" w:themeColor="text1"/>
          <w:sz w:val="40"/>
          <w:szCs w:val="40"/>
          <w:rtl/>
        </w:rPr>
        <w:t xml:space="preserve"> ولكن على مستوى المؤسسة، حيث تُعيد تصميم العلاقة بين الضغط والاستجابة من خلال </w:t>
      </w:r>
      <w:r w:rsidRPr="00914EF6">
        <w:rPr>
          <w:rFonts w:ascii="Traditional Arabic" w:hAnsi="Traditional Arabic" w:cs="Traditional Arabic"/>
          <w:b/>
          <w:bCs/>
          <w:color w:val="000000" w:themeColor="text1"/>
          <w:sz w:val="40"/>
          <w:szCs w:val="40"/>
          <w:rtl/>
        </w:rPr>
        <w:t>المرونة القيادية، والدعم التواصلي، والفهم المتعدد للأجيال</w:t>
      </w:r>
      <w:r w:rsidRPr="00914EF6">
        <w:rPr>
          <w:rFonts w:ascii="Traditional Arabic" w:hAnsi="Traditional Arabic" w:cs="Traditional Arabic"/>
          <w:color w:val="000000" w:themeColor="text1"/>
          <w:sz w:val="40"/>
          <w:szCs w:val="40"/>
          <w:rtl/>
        </w:rPr>
        <w:t xml:space="preserve"> داخل بيئة العمل. وعليه، فإن الدراسة الحالية تُكمل ما بدأته</w:t>
      </w:r>
      <w:r w:rsidRPr="006E0A93">
        <w:rPr>
          <w:rFonts w:ascii="Traditional Arabic" w:hAnsi="Traditional Arabic" w:cs="Traditional Arabic"/>
          <w:color w:val="000000" w:themeColor="text1"/>
          <w:sz w:val="40"/>
          <w:szCs w:val="40"/>
        </w:rPr>
        <w:t xml:space="preserve"> </w:t>
      </w:r>
      <w:r w:rsidRPr="006E0A93">
        <w:rPr>
          <w:rFonts w:ascii="Traditional Arabic" w:hAnsi="Traditional Arabic" w:cs="Traditional Arabic"/>
          <w:color w:val="000000" w:themeColor="text1"/>
          <w:sz w:val="28"/>
          <w:szCs w:val="28"/>
        </w:rPr>
        <w:t>Bani Mostafa</w:t>
      </w:r>
      <w:r w:rsidRPr="00914EF6">
        <w:rPr>
          <w:rFonts w:ascii="Traditional Arabic" w:hAnsi="Traditional Arabic" w:cs="Traditional Arabic"/>
          <w:color w:val="000000" w:themeColor="text1"/>
          <w:sz w:val="40"/>
          <w:szCs w:val="40"/>
          <w:rtl/>
        </w:rPr>
        <w:t xml:space="preserve">، من خلال نقل التركيز </w:t>
      </w:r>
      <w:r w:rsidRPr="00914EF6">
        <w:rPr>
          <w:rFonts w:ascii="Traditional Arabic" w:hAnsi="Traditional Arabic" w:cs="Traditional Arabic"/>
          <w:color w:val="000000" w:themeColor="text1"/>
          <w:sz w:val="40"/>
          <w:szCs w:val="40"/>
          <w:rtl/>
        </w:rPr>
        <w:lastRenderedPageBreak/>
        <w:t xml:space="preserve">من </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الفرد الصامد</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 xml:space="preserve"> إلى </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القائد الداعم</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 ومن الخصائص النفسية إلى القدرات القيادية كأداة لتعزيز التكيّف الجماعي في بيئات العمل الحديثة</w:t>
      </w:r>
      <w:r w:rsidRPr="00914EF6">
        <w:rPr>
          <w:rFonts w:ascii="Traditional Arabic" w:hAnsi="Traditional Arabic" w:cs="Traditional Arabic"/>
          <w:color w:val="000000" w:themeColor="text1"/>
          <w:sz w:val="40"/>
          <w:szCs w:val="40"/>
        </w:rPr>
        <w:t>.</w:t>
      </w:r>
    </w:p>
    <w:p w14:paraId="38F6B1FB" w14:textId="0B122BAE" w:rsidR="00B44403"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b/>
          <w:bCs/>
          <w:color w:val="000000" w:themeColor="text1"/>
          <w:sz w:val="40"/>
          <w:szCs w:val="40"/>
          <w:rtl/>
        </w:rPr>
        <w:t>ويرى الباحث</w:t>
      </w:r>
      <w:r w:rsidRPr="00914EF6">
        <w:rPr>
          <w:rFonts w:ascii="Traditional Arabic" w:hAnsi="Traditional Arabic" w:cs="Traditional Arabic"/>
          <w:color w:val="000000" w:themeColor="text1"/>
          <w:sz w:val="40"/>
          <w:szCs w:val="40"/>
          <w:rtl/>
        </w:rPr>
        <w:t xml:space="preserve"> في هذه الرسالة أن هذه الدراسة تمثل نموذجًا قويًا لفهم كيف يمكن للخصائص النفسية الداخلية أن تعدّل من أثر الضغوط الخارجية، غير أن تركيزها على </w:t>
      </w:r>
      <w:r w:rsidRPr="00914EF6">
        <w:rPr>
          <w:rFonts w:ascii="Traditional Arabic" w:hAnsi="Traditional Arabic" w:cs="Traditional Arabic"/>
          <w:b/>
          <w:bCs/>
          <w:color w:val="000000" w:themeColor="text1"/>
          <w:sz w:val="40"/>
          <w:szCs w:val="40"/>
          <w:rtl/>
        </w:rPr>
        <w:t>البُعد الفردي</w:t>
      </w:r>
      <w:r w:rsidRPr="00914EF6">
        <w:rPr>
          <w:rFonts w:ascii="Traditional Arabic" w:hAnsi="Traditional Arabic" w:cs="Traditional Arabic"/>
          <w:color w:val="000000" w:themeColor="text1"/>
          <w:sz w:val="40"/>
          <w:szCs w:val="40"/>
          <w:rtl/>
        </w:rPr>
        <w:t xml:space="preserve"> يجعلها قاصرة عن تقديم رؤية متكاملة لتفسير الضغط في بيئة العمل. فبينما تناولت الصلابة النفسية على مستوى الفرد، تُعيد الدراسة الحالية طرح السؤال من زاوية أوسع: من يُكسب الأفراد هذه الصلابة؟ وهنا يأتي دور </w:t>
      </w:r>
      <w:r w:rsidRPr="00914EF6">
        <w:rPr>
          <w:rFonts w:ascii="Traditional Arabic" w:hAnsi="Traditional Arabic" w:cs="Traditional Arabic"/>
          <w:b/>
          <w:bCs/>
          <w:color w:val="000000" w:themeColor="text1"/>
          <w:sz w:val="40"/>
          <w:szCs w:val="40"/>
          <w:rtl/>
        </w:rPr>
        <w:t>القيادة التكيفية</w:t>
      </w:r>
      <w:r w:rsidRPr="00914EF6">
        <w:rPr>
          <w:rFonts w:ascii="Traditional Arabic" w:hAnsi="Traditional Arabic" w:cs="Traditional Arabic"/>
          <w:color w:val="000000" w:themeColor="text1"/>
          <w:sz w:val="40"/>
          <w:szCs w:val="40"/>
          <w:rtl/>
        </w:rPr>
        <w:t>، التي لا تدعم فقط الموظف نفسيًا، بل تصوغ البيئة التنظيمية بأكملها بطريقة تمنح الأفراد القدرة على المقاومة والتكيّف من خلال نمط قيادي مرن، داعم، وعادل. ومن وجهة نظر الباحث، فإن القيادة التكيفية في المؤسسات يمكن أن تُترجم فعليًا إلى “صلابة نفسية مؤسسية” تتوزع على جميع الأفراد من خلال القرارات، والسياسات، والمناخ العام</w:t>
      </w:r>
      <w:r w:rsidRPr="00914EF6">
        <w:rPr>
          <w:rFonts w:ascii="Traditional Arabic" w:hAnsi="Traditional Arabic" w:cs="Traditional Arabic"/>
          <w:color w:val="000000" w:themeColor="text1"/>
          <w:sz w:val="40"/>
          <w:szCs w:val="40"/>
        </w:rPr>
        <w:t>.</w:t>
      </w:r>
    </w:p>
    <w:p w14:paraId="0FA30ED9" w14:textId="7A62AF3B" w:rsidR="00B44403" w:rsidRPr="006D166B" w:rsidRDefault="00B44403">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(Tamdjidi, 2023)</w:t>
      </w:r>
    </w:p>
    <w:p w14:paraId="1CD00733" w14:textId="77777777" w:rsidR="00914EF6" w:rsidRPr="00914EF6"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color w:val="000000" w:themeColor="text1"/>
          <w:sz w:val="40"/>
          <w:szCs w:val="40"/>
          <w:rtl/>
        </w:rPr>
        <w:t xml:space="preserve">هدفت هذه الدراسة إلى تحليل دور أنماط القيادة المختلفة، وبشكل خاص القيادة التشاركية، في تعزيز قدرة الموظفين على مواجهة ضغوط العمل من خلال رفع مستوى المرونة النفسية. انطلقت الدراسة من فرضية مركزية مفادها أن القيادة ليست فقط أداة إدارية لتوجيه الموظف، بل عامل نفسي مؤثر في كيفية تفسيره واستجابته للضغوط، وأن نوع القيادة يمكن أن يُعيد تشكيل الأثر الكامل للضغط سواء نحو التوتر والانهيار أو نحو التماسك والتحفيز. وقد افترض الباحث أن القيادة </w:t>
      </w:r>
      <w:r w:rsidRPr="00914EF6">
        <w:rPr>
          <w:rFonts w:ascii="Traditional Arabic" w:hAnsi="Traditional Arabic" w:cs="Traditional Arabic"/>
          <w:color w:val="000000" w:themeColor="text1"/>
          <w:sz w:val="40"/>
          <w:szCs w:val="40"/>
          <w:rtl/>
        </w:rPr>
        <w:lastRenderedPageBreak/>
        <w:t>التشاركية، لما تتسم به من دعم، وتمكين، وتواصل مفتوح، تُسهم في تعزيز صمود الموظف، وتقلل من تأثير الضغوط على الأداء والسلوك.</w:t>
      </w:r>
    </w:p>
    <w:p w14:paraId="37ABD0F4" w14:textId="77777777" w:rsidR="00914EF6" w:rsidRPr="00914EF6"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color w:val="000000" w:themeColor="text1"/>
          <w:sz w:val="40"/>
          <w:szCs w:val="40"/>
          <w:rtl/>
        </w:rPr>
        <w:t xml:space="preserve">أجريت الدراسة على عينة مكونة من </w:t>
      </w:r>
      <w:r w:rsidRPr="00D966DC">
        <w:rPr>
          <w:rFonts w:ascii="Traditional Arabic" w:hAnsi="Traditional Arabic" w:cs="Traditional Arabic"/>
          <w:b/>
          <w:bCs/>
          <w:color w:val="000000" w:themeColor="text1"/>
          <w:sz w:val="30"/>
          <w:szCs w:val="30"/>
          <w:rtl/>
        </w:rPr>
        <w:t>127</w:t>
      </w:r>
      <w:r w:rsidRPr="00914EF6">
        <w:rPr>
          <w:rFonts w:ascii="Traditional Arabic" w:hAnsi="Traditional Arabic" w:cs="Traditional Arabic"/>
          <w:color w:val="000000" w:themeColor="text1"/>
          <w:sz w:val="40"/>
          <w:szCs w:val="40"/>
          <w:rtl/>
        </w:rPr>
        <w:t xml:space="preserve"> موظفًا ينتمون إلى شركات خدمات مهنية متعددة الجنسيات، موزعين على مستويات وظيفية مختلفة (من موظفين مبتدئين إلى مشرفين ومديرين). تم جمع البيانات باستخدام استبيانات دقيقة تقيس أنماط القيادة المدركة، ومستوى الضغط الوظيفي، والمرونة النفسية، إضافة إلى الأداء المدرك للموظف. استخدم الباحث أدوات تحليل إحصائي مثل تحليل الانحدار ومعادلات الارتباط لفحص الفرضيات.</w:t>
      </w:r>
    </w:p>
    <w:p w14:paraId="7DB3B1CE" w14:textId="46ABF810" w:rsidR="00914EF6"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color w:val="000000" w:themeColor="text1"/>
          <w:sz w:val="40"/>
          <w:szCs w:val="40"/>
          <w:rtl/>
        </w:rPr>
        <w:t>أظهرت النتائج أن نمط القيادة التشاركية كان له تأثير مباشر في تعزيز مرونة الموظفين النفسية، إذ شعر الموظفون الذين يتبع قادتهم هذا النمط بدرجة أكبر من الثقة، والأمان، والانتماء، وهو ما مكّنهم من مواجهة التحديات المهنية بضغوط أقل، واستجابة أكثر فاعلية. كما أظهرت النتائج أن القيادة ذات الطابع الداعم والعاطفي تقلل من التوتر حتى عندما تكون مستويات الضغط الموضوعي مرتفعة، وهو ما يعني أن الإدراك القيادي قد يفوق في تأثيره شدة الضغط الفعلية. وقد أوص</w:t>
      </w:r>
      <w:r>
        <w:rPr>
          <w:rFonts w:ascii="Traditional Arabic" w:hAnsi="Traditional Arabic" w:cs="Traditional Arabic" w:hint="cs"/>
          <w:color w:val="000000" w:themeColor="text1"/>
          <w:sz w:val="40"/>
          <w:szCs w:val="40"/>
          <w:rtl/>
        </w:rPr>
        <w:t xml:space="preserve">ت الدراسة </w:t>
      </w:r>
      <w:r w:rsidRPr="00914EF6">
        <w:rPr>
          <w:rFonts w:ascii="Traditional Arabic" w:hAnsi="Traditional Arabic" w:cs="Traditional Arabic"/>
          <w:color w:val="000000" w:themeColor="text1"/>
          <w:sz w:val="40"/>
          <w:szCs w:val="40"/>
          <w:rtl/>
        </w:rPr>
        <w:t>بضرورة تدريب القادة على مهارات القيادة التشاركية، والتواصل العاطفي، وبناء الثقة، بهدف تحويل بيئات العمل من أماكن ضاغطة إلى بيئات محفّزة على الأداء والتعلّم</w:t>
      </w:r>
      <w:r w:rsidRPr="00914EF6">
        <w:rPr>
          <w:rFonts w:ascii="Traditional Arabic" w:hAnsi="Traditional Arabic" w:cs="Traditional Arabic"/>
          <w:color w:val="000000" w:themeColor="text1"/>
          <w:sz w:val="40"/>
          <w:szCs w:val="40"/>
        </w:rPr>
        <w:t>.</w:t>
      </w:r>
    </w:p>
    <w:p w14:paraId="3B426596" w14:textId="1587EAF8" w:rsidR="00B44403"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b/>
          <w:bCs/>
          <w:color w:val="000000" w:themeColor="text1"/>
          <w:sz w:val="40"/>
          <w:szCs w:val="40"/>
          <w:rtl/>
        </w:rPr>
        <w:t>الترابط مع الدراسة الحالية</w:t>
      </w:r>
      <w:r w:rsidRPr="00914EF6">
        <w:rPr>
          <w:rFonts w:ascii="Traditional Arabic" w:hAnsi="Traditional Arabic" w:cs="Traditional Arabic"/>
          <w:b/>
          <w:bCs/>
          <w:color w:val="000000" w:themeColor="text1"/>
          <w:sz w:val="40"/>
          <w:szCs w:val="40"/>
        </w:rPr>
        <w:t>:</w:t>
      </w:r>
      <w:r w:rsidRPr="00914EF6">
        <w:rPr>
          <w:rFonts w:ascii="Traditional Arabic" w:hAnsi="Traditional Arabic" w:cs="Traditional Arabic"/>
          <w:color w:val="000000" w:themeColor="text1"/>
          <w:sz w:val="40"/>
          <w:szCs w:val="40"/>
        </w:rPr>
        <w:br/>
      </w:r>
      <w:r w:rsidRPr="00914EF6">
        <w:rPr>
          <w:rFonts w:ascii="Traditional Arabic" w:hAnsi="Traditional Arabic" w:cs="Traditional Arabic"/>
          <w:color w:val="000000" w:themeColor="text1"/>
          <w:sz w:val="40"/>
          <w:szCs w:val="40"/>
          <w:rtl/>
        </w:rPr>
        <w:t xml:space="preserve">تتفق هذه الدراسة بشكل وثيق مع المحور الأساسي الذي تقوم عليه الدراسة الحالية، وهو أن القيادة تُعيد توجيه أثر الضغوط داخل المنظمة. إلا أن الدراسة الحالية </w:t>
      </w:r>
      <w:r w:rsidRPr="00914EF6">
        <w:rPr>
          <w:rFonts w:ascii="Traditional Arabic" w:hAnsi="Traditional Arabic" w:cs="Traditional Arabic"/>
          <w:b/>
          <w:bCs/>
          <w:color w:val="000000" w:themeColor="text1"/>
          <w:sz w:val="40"/>
          <w:szCs w:val="40"/>
          <w:rtl/>
        </w:rPr>
        <w:lastRenderedPageBreak/>
        <w:t>تتوسع في النموذج التفسيري</w:t>
      </w:r>
      <w:r w:rsidRPr="00914EF6">
        <w:rPr>
          <w:rFonts w:ascii="Traditional Arabic" w:hAnsi="Traditional Arabic" w:cs="Traditional Arabic"/>
          <w:color w:val="000000" w:themeColor="text1"/>
          <w:sz w:val="40"/>
          <w:szCs w:val="40"/>
          <w:rtl/>
        </w:rPr>
        <w:t xml:space="preserve"> عبر إدخال متغير "مرونة القيادة التنظيمية" كوسيط رئيسي يُفسر كيف يمكن لنمط القيادة أن يعزز أو يضعف من الأثر النهائي للضغوط الإدارية. كما أنها تقدم إضافة نوعية من خلال دمج البعد الجيلي</w:t>
      </w:r>
      <w:r w:rsidRPr="00914EF6">
        <w:rPr>
          <w:rFonts w:ascii="Traditional Arabic" w:hAnsi="Traditional Arabic" w:cs="Traditional Arabic"/>
          <w:color w:val="000000" w:themeColor="text1"/>
          <w:sz w:val="40"/>
          <w:szCs w:val="40"/>
        </w:rPr>
        <w:t xml:space="preserve"> </w:t>
      </w:r>
      <w:r w:rsidRPr="00914EF6">
        <w:rPr>
          <w:rFonts w:ascii="Traditional Arabic" w:hAnsi="Traditional Arabic" w:cs="Traditional Arabic"/>
          <w:color w:val="000000" w:themeColor="text1"/>
          <w:sz w:val="40"/>
          <w:szCs w:val="40"/>
          <w:rtl/>
        </w:rPr>
        <w:t>أجيال</w:t>
      </w:r>
      <w:r w:rsidRPr="00914EF6">
        <w:rPr>
          <w:rFonts w:ascii="Traditional Arabic" w:hAnsi="Traditional Arabic" w:cs="Traditional Arabic"/>
          <w:color w:val="000000" w:themeColor="text1"/>
          <w:sz w:val="40"/>
          <w:szCs w:val="40"/>
        </w:rPr>
        <w:t xml:space="preserve"> </w:t>
      </w:r>
      <w:r w:rsidRPr="007A2157">
        <w:rPr>
          <w:rFonts w:ascii="Traditional Arabic" w:hAnsi="Traditional Arabic" w:cs="Traditional Arabic"/>
          <w:color w:val="000000" w:themeColor="text1"/>
          <w:sz w:val="24"/>
          <w:szCs w:val="24"/>
        </w:rPr>
        <w:t>X</w:t>
      </w:r>
      <w:r w:rsidRPr="00914EF6">
        <w:rPr>
          <w:rFonts w:ascii="Traditional Arabic" w:hAnsi="Traditional Arabic" w:cs="Traditional Arabic"/>
          <w:color w:val="000000" w:themeColor="text1"/>
          <w:sz w:val="40"/>
          <w:szCs w:val="40"/>
          <w:rtl/>
        </w:rPr>
        <w:t xml:space="preserve">، </w:t>
      </w:r>
      <w:r w:rsidRPr="007A2157">
        <w:rPr>
          <w:rFonts w:ascii="Traditional Arabic" w:hAnsi="Traditional Arabic" w:cs="Traditional Arabic"/>
          <w:color w:val="000000" w:themeColor="text1"/>
          <w:sz w:val="24"/>
          <w:szCs w:val="24"/>
        </w:rPr>
        <w:t>Y</w:t>
      </w:r>
      <w:r w:rsidRPr="00914EF6">
        <w:rPr>
          <w:rFonts w:ascii="Traditional Arabic" w:hAnsi="Traditional Arabic" w:cs="Traditional Arabic"/>
          <w:color w:val="000000" w:themeColor="text1"/>
          <w:sz w:val="40"/>
          <w:szCs w:val="40"/>
          <w:rtl/>
        </w:rPr>
        <w:t xml:space="preserve">، </w:t>
      </w:r>
      <w:r w:rsidR="007A2157" w:rsidRPr="007A2157">
        <w:rPr>
          <w:rFonts w:ascii="Traditional Arabic" w:hAnsi="Traditional Arabic" w:cs="Traditional Arabic"/>
          <w:color w:val="000000" w:themeColor="text1"/>
          <w:sz w:val="24"/>
          <w:szCs w:val="24"/>
        </w:rPr>
        <w:t>Z</w:t>
      </w:r>
      <w:r w:rsidR="007A2157" w:rsidRPr="00914EF6">
        <w:rPr>
          <w:rFonts w:ascii="Traditional Arabic" w:hAnsi="Traditional Arabic" w:cs="Traditional Arabic"/>
          <w:color w:val="000000" w:themeColor="text1"/>
          <w:sz w:val="40"/>
          <w:szCs w:val="40"/>
        </w:rPr>
        <w:t xml:space="preserve"> </w:t>
      </w:r>
      <w:r w:rsidR="007A2157">
        <w:rPr>
          <w:rFonts w:ascii="Traditional Arabic" w:hAnsi="Traditional Arabic" w:cs="Traditional Arabic" w:hint="cs"/>
          <w:color w:val="000000" w:themeColor="text1"/>
          <w:sz w:val="40"/>
          <w:szCs w:val="40"/>
          <w:rtl/>
        </w:rPr>
        <w:t>في</w:t>
      </w:r>
      <w:r w:rsidRPr="00914EF6">
        <w:rPr>
          <w:rFonts w:ascii="Traditional Arabic" w:hAnsi="Traditional Arabic" w:cs="Traditional Arabic"/>
          <w:color w:val="000000" w:themeColor="text1"/>
          <w:sz w:val="40"/>
          <w:szCs w:val="40"/>
          <w:rtl/>
        </w:rPr>
        <w:t xml:space="preserve"> تفسير هذا التفاعل، إذ تفترض أن فعالية القيادة التشاركية أو التكيفية تتأثر بثقافة الجيل وميله للتعاون أو الاستقلال، وهو ما لم تتطرق إليه الدراسة السابقة. ومن هنا، تسعى الدراسة الحالية إلى تقديم نموذج متكامل يربط بين الضغوط، والقيادة، والمرونة، والتنوع الجيلي، لفهم أعمق لكيفية إدارة التوتر وتحويله إلى طاقة إنتاج وتكيّف داخل المؤسسات الحديثة</w:t>
      </w:r>
      <w:r w:rsidRPr="00914EF6">
        <w:rPr>
          <w:rFonts w:ascii="Traditional Arabic" w:hAnsi="Traditional Arabic" w:cs="Traditional Arabic"/>
          <w:color w:val="000000" w:themeColor="text1"/>
          <w:sz w:val="40"/>
          <w:szCs w:val="40"/>
        </w:rPr>
        <w:t>.</w:t>
      </w:r>
    </w:p>
    <w:p w14:paraId="4FFCE604" w14:textId="38015136" w:rsidR="00B44403"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b/>
          <w:bCs/>
          <w:color w:val="000000" w:themeColor="text1"/>
          <w:sz w:val="40"/>
          <w:szCs w:val="40"/>
          <w:rtl/>
        </w:rPr>
        <w:t>ويرى الباحث</w:t>
      </w:r>
      <w:r w:rsidRPr="00914EF6">
        <w:rPr>
          <w:rFonts w:ascii="Traditional Arabic" w:hAnsi="Traditional Arabic" w:cs="Traditional Arabic"/>
          <w:color w:val="000000" w:themeColor="text1"/>
          <w:sz w:val="40"/>
          <w:szCs w:val="40"/>
          <w:rtl/>
        </w:rPr>
        <w:t xml:space="preserve"> في هذه الرسالة أن هذه الدراسة تُعد من الدراسات المفصلية التي تؤكد أن نمط القيادة يمكن أن يكون المحدد الأكبر لاستجابة الأفراد للضغوط المهنية، وهو ما يدعم افتراض الدراسة الحالية بأن الضغوط الإدارية ليست بذاتها حتمية الأثر السلبي، بل تتوقف نتائجها على كيفية إدارتها قياديًا. ومع ذلك، فإن الدراسة لم تتطرق إلى عناصر مهمة تؤثر في هذه العلاقة، مثل </w:t>
      </w:r>
      <w:r w:rsidRPr="00DA2638">
        <w:rPr>
          <w:rFonts w:ascii="Traditional Arabic" w:hAnsi="Traditional Arabic" w:cs="Traditional Arabic"/>
          <w:color w:val="000000" w:themeColor="text1"/>
          <w:sz w:val="40"/>
          <w:szCs w:val="40"/>
          <w:rtl/>
        </w:rPr>
        <w:t>المرونة التنظيمية بوصفها متغيرًا وسيطًا، أو الاختلافات الجيلية</w:t>
      </w:r>
      <w:r w:rsidRPr="00914EF6">
        <w:rPr>
          <w:rFonts w:ascii="Traditional Arabic" w:hAnsi="Traditional Arabic" w:cs="Traditional Arabic"/>
          <w:color w:val="000000" w:themeColor="text1"/>
          <w:sz w:val="40"/>
          <w:szCs w:val="40"/>
          <w:rtl/>
        </w:rPr>
        <w:t xml:space="preserve"> بين الموظفين والتي قد تفسر تباين الاستجابة للقيادة نفسها. كما أنها اكتفت بقياس التأثير في السياق النفسي الفردي دون الانتقال إلى نتائج سلوكية أو تنظيمية طويلة الأمد مثل التكيّف المؤسسي أو تحسين الأداء المستدام</w:t>
      </w:r>
      <w:r w:rsidRPr="00914EF6">
        <w:rPr>
          <w:rFonts w:ascii="Traditional Arabic" w:hAnsi="Traditional Arabic" w:cs="Traditional Arabic"/>
          <w:color w:val="000000" w:themeColor="text1"/>
          <w:sz w:val="40"/>
          <w:szCs w:val="40"/>
        </w:rPr>
        <w:t>.</w:t>
      </w:r>
    </w:p>
    <w:p w14:paraId="5E395BCF" w14:textId="77777777" w:rsidR="00F223D9" w:rsidRDefault="00F223D9" w:rsidP="00F223D9">
      <w:pPr>
        <w:bidi/>
        <w:rPr>
          <w:rFonts w:ascii="Traditional Arabic" w:hAnsi="Traditional Arabic" w:cs="Traditional Arabic"/>
          <w:color w:val="000000" w:themeColor="text1"/>
          <w:sz w:val="40"/>
          <w:szCs w:val="40"/>
          <w:rtl/>
        </w:rPr>
      </w:pPr>
    </w:p>
    <w:p w14:paraId="37103321" w14:textId="77777777" w:rsidR="00F223D9" w:rsidRDefault="00F223D9" w:rsidP="00F223D9">
      <w:pPr>
        <w:bidi/>
        <w:rPr>
          <w:rFonts w:ascii="Traditional Arabic" w:hAnsi="Traditional Arabic" w:cs="Traditional Arabic"/>
          <w:color w:val="000000" w:themeColor="text1"/>
          <w:sz w:val="40"/>
          <w:szCs w:val="40"/>
          <w:rtl/>
        </w:rPr>
      </w:pPr>
    </w:p>
    <w:p w14:paraId="5477916D" w14:textId="77777777" w:rsidR="00F223D9" w:rsidRDefault="00F223D9" w:rsidP="00F223D9">
      <w:pPr>
        <w:bidi/>
        <w:rPr>
          <w:rFonts w:ascii="Traditional Arabic" w:hAnsi="Traditional Arabic" w:cs="Traditional Arabic"/>
          <w:color w:val="000000" w:themeColor="text1"/>
          <w:sz w:val="40"/>
          <w:szCs w:val="40"/>
          <w:rtl/>
        </w:rPr>
      </w:pPr>
    </w:p>
    <w:p w14:paraId="468CD8D4" w14:textId="4E890DEA" w:rsidR="005027E8" w:rsidRPr="006D166B" w:rsidRDefault="001536DE">
      <w:pPr>
        <w:pStyle w:val="ListParagraph"/>
        <w:numPr>
          <w:ilvl w:val="0"/>
          <w:numId w:val="21"/>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hint="cs"/>
          <w:b/>
          <w:bCs/>
          <w:color w:val="000000" w:themeColor="text1"/>
          <w:sz w:val="40"/>
          <w:szCs w:val="40"/>
          <w:rtl/>
        </w:rPr>
        <w:lastRenderedPageBreak/>
        <w:t>دراسة</w:t>
      </w:r>
      <w:r w:rsidRPr="006D166B">
        <w:rPr>
          <w:rFonts w:ascii="Traditional Arabic" w:hAnsi="Traditional Arabic" w:cs="Traditional Arabic"/>
          <w:b/>
          <w:bCs/>
          <w:color w:val="000000" w:themeColor="text1"/>
          <w:sz w:val="40"/>
          <w:szCs w:val="40"/>
        </w:rPr>
        <w:t xml:space="preserve"> (</w:t>
      </w:r>
      <w:r w:rsidR="00134505" w:rsidRPr="006D166B">
        <w:rPr>
          <w:rFonts w:ascii="Traditional Arabic" w:hAnsi="Traditional Arabic" w:cs="Traditional Arabic"/>
          <w:b/>
          <w:bCs/>
          <w:color w:val="000000" w:themeColor="text1"/>
          <w:sz w:val="40"/>
          <w:szCs w:val="40"/>
        </w:rPr>
        <w:t>Adriansah</w:t>
      </w:r>
      <w:r w:rsidR="005027E8" w:rsidRPr="006D166B">
        <w:rPr>
          <w:rFonts w:ascii="Traditional Arabic" w:hAnsi="Traditional Arabic" w:cs="Traditional Arabic"/>
          <w:b/>
          <w:bCs/>
          <w:color w:val="000000" w:themeColor="text1"/>
          <w:sz w:val="40"/>
          <w:szCs w:val="40"/>
        </w:rPr>
        <w:t xml:space="preserve"> et al. 2023)</w:t>
      </w:r>
    </w:p>
    <w:p w14:paraId="17C053C5" w14:textId="77777777" w:rsidR="005027E8" w:rsidRDefault="005027E8" w:rsidP="005027E8">
      <w:pPr>
        <w:bidi/>
        <w:rPr>
          <w:rFonts w:ascii="Traditional Arabic" w:hAnsi="Traditional Arabic" w:cs="Traditional Arabic"/>
          <w:color w:val="000000" w:themeColor="text1"/>
          <w:sz w:val="40"/>
          <w:szCs w:val="40"/>
          <w:rtl/>
        </w:rPr>
      </w:pPr>
      <w:r w:rsidRPr="005027E8">
        <w:rPr>
          <w:rFonts w:ascii="Traditional Arabic" w:hAnsi="Traditional Arabic" w:cs="Traditional Arabic"/>
          <w:color w:val="000000" w:themeColor="text1"/>
          <w:sz w:val="40"/>
          <w:szCs w:val="40"/>
          <w:rtl/>
        </w:rPr>
        <w:t>تناولت هذه الدراسة العلاقة بين ضغوط العمل، والدافعية، والانضباط الوظيفي، وتأثير هذه العوامل مجتمعة على أداء الموظفين في بيئة صناعية واقعية. وقد سعى الباحثون إلى بناء نموذج تفسيري يوضح كيف تؤثر الضغوط الوظيفية على الأداء التنظيمي، مع اختبار مدى قدرة الدافعية والانضباط على التخفيف من هذا الأثر أو تعديله. انطلقت الدراسة من فرضيات متعددة، مفادها أن ضغوط العمل تؤثر سلبًا على أداء الموظفين، وأن وجود دافعية ذاتية أو تنظيمية، إلى جانب مستوى عالٍ من الانضباط، يُعدّ عاملاً معدّلاً يمكن أن يُخفف من الأثر السلبي الناتج عن الضغوط</w:t>
      </w:r>
      <w:r w:rsidRPr="005027E8">
        <w:rPr>
          <w:rFonts w:ascii="Traditional Arabic" w:hAnsi="Traditional Arabic" w:cs="Traditional Arabic"/>
          <w:color w:val="000000" w:themeColor="text1"/>
          <w:sz w:val="40"/>
          <w:szCs w:val="40"/>
        </w:rPr>
        <w:t>.</w:t>
      </w:r>
    </w:p>
    <w:p w14:paraId="67BCDE15" w14:textId="77777777" w:rsidR="005027E8" w:rsidRPr="005027E8" w:rsidRDefault="005027E8" w:rsidP="005027E8">
      <w:pPr>
        <w:bidi/>
        <w:rPr>
          <w:rFonts w:ascii="Traditional Arabic" w:hAnsi="Traditional Arabic" w:cs="Traditional Arabic"/>
          <w:color w:val="000000" w:themeColor="text1"/>
          <w:sz w:val="40"/>
          <w:szCs w:val="40"/>
        </w:rPr>
      </w:pPr>
      <w:r w:rsidRPr="005027E8">
        <w:rPr>
          <w:rFonts w:ascii="Traditional Arabic" w:hAnsi="Traditional Arabic" w:cs="Traditional Arabic"/>
          <w:color w:val="000000" w:themeColor="text1"/>
          <w:sz w:val="40"/>
          <w:szCs w:val="40"/>
          <w:rtl/>
        </w:rPr>
        <w:t>أُجريت الدراسة في مصنع</w:t>
      </w:r>
      <w:r w:rsidRPr="005027E8">
        <w:rPr>
          <w:rFonts w:ascii="Traditional Arabic" w:hAnsi="Traditional Arabic" w:cs="Traditional Arabic"/>
          <w:color w:val="000000" w:themeColor="text1"/>
          <w:sz w:val="40"/>
          <w:szCs w:val="40"/>
        </w:rPr>
        <w:t xml:space="preserve"> PT XYZ </w:t>
      </w:r>
      <w:r w:rsidRPr="005027E8">
        <w:rPr>
          <w:rFonts w:ascii="Traditional Arabic" w:hAnsi="Traditional Arabic" w:cs="Traditional Arabic"/>
          <w:color w:val="000000" w:themeColor="text1"/>
          <w:sz w:val="40"/>
          <w:szCs w:val="40"/>
          <w:rtl/>
        </w:rPr>
        <w:t>وهو من المصانع الإنتاجية المعروفة في إندونيسيا، واعتمدت على عينة مكونة من 60 موظفًا دائمًا، جُمعت بياناتهم من خلال استبيانات كمية قُسّمت إلى محاور تقيس كل من مستوى الضغط، والدافعية، والانضباط، وأداء الموظف. استخدم الباحثون تحليل الانحدار الخطي المتعدد لفحص العلاقات بين المتغيرات</w:t>
      </w:r>
      <w:r w:rsidRPr="005027E8">
        <w:rPr>
          <w:rFonts w:ascii="Traditional Arabic" w:hAnsi="Traditional Arabic" w:cs="Traditional Arabic"/>
          <w:color w:val="000000" w:themeColor="text1"/>
          <w:sz w:val="40"/>
          <w:szCs w:val="40"/>
        </w:rPr>
        <w:t>.</w:t>
      </w:r>
    </w:p>
    <w:p w14:paraId="34D5857D" w14:textId="77777777" w:rsidR="005027E8" w:rsidRPr="005027E8" w:rsidRDefault="005027E8" w:rsidP="005027E8">
      <w:pPr>
        <w:bidi/>
        <w:rPr>
          <w:rFonts w:ascii="Traditional Arabic" w:hAnsi="Traditional Arabic" w:cs="Traditional Arabic"/>
          <w:color w:val="000000" w:themeColor="text1"/>
          <w:sz w:val="40"/>
          <w:szCs w:val="40"/>
        </w:rPr>
      </w:pPr>
      <w:r w:rsidRPr="005027E8">
        <w:rPr>
          <w:rFonts w:ascii="Traditional Arabic" w:hAnsi="Traditional Arabic" w:cs="Traditional Arabic"/>
          <w:color w:val="000000" w:themeColor="text1"/>
          <w:sz w:val="40"/>
          <w:szCs w:val="40"/>
          <w:rtl/>
        </w:rPr>
        <w:t xml:space="preserve">وقد أظهرت نتائج الدراسة أن ضغوط العمل كان لها تأثير سلبي واضح على الأداء العام، تمثل في انخفاض جودة الإنتاج، والتأخير في إنجاز المهام، وتراجع مؤشرات الكفاءة الفردية. ورغم أن الدافعية والانضباط المهني ساعدا في تخفيف حدة هذا الأثر، إلا أنهما لم يتمكنا من إلغائه تمامًا، ما يشير إلى أن الضغط عندما يكون مزمنًا أو غير مدعوم تنظيميًا، فإنه يتجاوز قدرة الفرد على المقاومة. كما خلصت </w:t>
      </w:r>
      <w:r w:rsidRPr="005027E8">
        <w:rPr>
          <w:rFonts w:ascii="Traditional Arabic" w:hAnsi="Traditional Arabic" w:cs="Traditional Arabic"/>
          <w:color w:val="000000" w:themeColor="text1"/>
          <w:sz w:val="40"/>
          <w:szCs w:val="40"/>
          <w:rtl/>
        </w:rPr>
        <w:lastRenderedPageBreak/>
        <w:t>الدراسة إلى أن الدافعية وحدها ليست كافية إذا لم تُترجم إلى بيئة تحفيزية عملية، وأن الانضباط المهني بحاجة إلى آليات دعم، وتقدير واضح لتقويمه بفعالية</w:t>
      </w:r>
      <w:r w:rsidRPr="005027E8">
        <w:rPr>
          <w:rFonts w:ascii="Traditional Arabic" w:hAnsi="Traditional Arabic" w:cs="Traditional Arabic"/>
          <w:color w:val="000000" w:themeColor="text1"/>
          <w:sz w:val="40"/>
          <w:szCs w:val="40"/>
        </w:rPr>
        <w:t>.</w:t>
      </w:r>
    </w:p>
    <w:p w14:paraId="1AE7D6EE" w14:textId="012C7D96" w:rsidR="005027E8" w:rsidRDefault="005027E8" w:rsidP="005027E8">
      <w:pPr>
        <w:bidi/>
        <w:rPr>
          <w:rFonts w:ascii="Traditional Arabic" w:hAnsi="Traditional Arabic" w:cs="Traditional Arabic"/>
          <w:color w:val="000000" w:themeColor="text1"/>
          <w:sz w:val="40"/>
          <w:szCs w:val="40"/>
          <w:rtl/>
        </w:rPr>
      </w:pPr>
      <w:r w:rsidRPr="005027E8">
        <w:rPr>
          <w:rFonts w:ascii="Traditional Arabic" w:hAnsi="Traditional Arabic" w:cs="Traditional Arabic"/>
          <w:b/>
          <w:bCs/>
          <w:color w:val="000000" w:themeColor="text1"/>
          <w:sz w:val="40"/>
          <w:szCs w:val="40"/>
          <w:rtl/>
        </w:rPr>
        <w:t>الترابط مع الدراسة الحالية</w:t>
      </w:r>
      <w:r w:rsidRPr="005027E8">
        <w:rPr>
          <w:rFonts w:ascii="Traditional Arabic" w:hAnsi="Traditional Arabic" w:cs="Traditional Arabic"/>
          <w:b/>
          <w:bCs/>
          <w:color w:val="000000" w:themeColor="text1"/>
          <w:sz w:val="40"/>
          <w:szCs w:val="40"/>
        </w:rPr>
        <w:t>:</w:t>
      </w:r>
      <w:r w:rsidRPr="005027E8">
        <w:rPr>
          <w:rFonts w:ascii="Traditional Arabic" w:hAnsi="Traditional Arabic" w:cs="Traditional Arabic"/>
          <w:color w:val="000000" w:themeColor="text1"/>
          <w:sz w:val="40"/>
          <w:szCs w:val="40"/>
        </w:rPr>
        <w:br/>
      </w:r>
      <w:r w:rsidRPr="005027E8">
        <w:rPr>
          <w:rFonts w:ascii="Traditional Arabic" w:hAnsi="Traditional Arabic" w:cs="Traditional Arabic"/>
          <w:color w:val="000000" w:themeColor="text1"/>
          <w:sz w:val="40"/>
          <w:szCs w:val="40"/>
          <w:rtl/>
        </w:rPr>
        <w:t xml:space="preserve">تُعد هذه الدراسة أرضية تمهيدية قوية للدراسة الحالية، إذ تتفق في مبدئها العام مع الطرح القائل بأن الضغوط الإدارية تؤثر على الأداء الوظيفي، لكنها تتوقف عند تفسير تقليدي يعتمد على الدافعية والانضباط. بينما تسعى الدراسة الحالية إلى تجاوز هذا التفسير عبر دمج متغير قيادي تنظيمي وهو "مرونة القيادة التنظيمية" بوصفه العامل الحاسم في إعادة تشكيل أثر الضغوط، خاصة في سياقات عمل متعددة الأجيال كما هو الحال في </w:t>
      </w:r>
      <w:r w:rsidR="00A105E4">
        <w:rPr>
          <w:rFonts w:ascii="Traditional Arabic" w:hAnsi="Traditional Arabic" w:cs="Traditional Arabic" w:hint="cs"/>
          <w:color w:val="000000" w:themeColor="text1"/>
          <w:sz w:val="40"/>
          <w:szCs w:val="40"/>
          <w:rtl/>
        </w:rPr>
        <w:t xml:space="preserve">الشركة </w:t>
      </w:r>
      <w:r w:rsidR="00CB0DAD">
        <w:rPr>
          <w:rFonts w:ascii="Traditional Arabic" w:hAnsi="Traditional Arabic" w:cs="Traditional Arabic"/>
          <w:color w:val="000000" w:themeColor="text1"/>
          <w:sz w:val="40"/>
          <w:szCs w:val="40"/>
        </w:rPr>
        <w:t xml:space="preserve">A </w:t>
      </w:r>
      <w:r w:rsidR="00CB0DAD">
        <w:rPr>
          <w:rFonts w:ascii="Traditional Arabic" w:hAnsi="Traditional Arabic" w:cs="Traditional Arabic" w:hint="cs"/>
          <w:color w:val="000000" w:themeColor="text1"/>
          <w:sz w:val="40"/>
          <w:szCs w:val="40"/>
          <w:rtl/>
        </w:rPr>
        <w:t>الرائدة</w:t>
      </w:r>
      <w:r w:rsidR="00A105E4">
        <w:rPr>
          <w:rFonts w:ascii="Traditional Arabic" w:hAnsi="Traditional Arabic" w:cs="Traditional Arabic" w:hint="cs"/>
          <w:color w:val="000000" w:themeColor="text1"/>
          <w:sz w:val="40"/>
          <w:szCs w:val="40"/>
          <w:rtl/>
        </w:rPr>
        <w:t xml:space="preserve"> في مجال السيارات في قطاع السيارات في المملكة العربية السعودية</w:t>
      </w:r>
      <w:r w:rsidRPr="005027E8">
        <w:rPr>
          <w:rFonts w:ascii="Traditional Arabic" w:hAnsi="Traditional Arabic" w:cs="Traditional Arabic"/>
          <w:color w:val="000000" w:themeColor="text1"/>
          <w:sz w:val="40"/>
          <w:szCs w:val="40"/>
          <w:rtl/>
        </w:rPr>
        <w:t>. فبدلاً من الاكتفاء ببحث كيفية تحمّل الضغوط، تهدف الدراسة الحالية إلى تقديم نموذج استباقي يُظهر كيف يمكن للقيادة التكيفية أن تُوجّه الضغوط نحو نتائج إيجابية وتدعم قدرة المؤسسة على التكيف المستدام</w:t>
      </w:r>
      <w:r w:rsidRPr="005027E8">
        <w:rPr>
          <w:rFonts w:ascii="Traditional Arabic" w:hAnsi="Traditional Arabic" w:cs="Traditional Arabic"/>
          <w:color w:val="000000" w:themeColor="text1"/>
          <w:sz w:val="40"/>
          <w:szCs w:val="40"/>
        </w:rPr>
        <w:t>.</w:t>
      </w:r>
    </w:p>
    <w:p w14:paraId="412A13D7" w14:textId="27A0B5CD" w:rsidR="005027E8" w:rsidRPr="005027E8" w:rsidRDefault="005027E8" w:rsidP="005027E8">
      <w:pPr>
        <w:bidi/>
        <w:rPr>
          <w:rFonts w:ascii="Traditional Arabic" w:hAnsi="Traditional Arabic" w:cs="Traditional Arabic"/>
          <w:color w:val="000000" w:themeColor="text1"/>
          <w:sz w:val="40"/>
          <w:szCs w:val="40"/>
        </w:rPr>
      </w:pPr>
      <w:r w:rsidRPr="005027E8">
        <w:rPr>
          <w:rFonts w:ascii="Traditional Arabic" w:hAnsi="Traditional Arabic" w:cs="Traditional Arabic"/>
          <w:b/>
          <w:bCs/>
          <w:color w:val="000000" w:themeColor="text1"/>
          <w:sz w:val="40"/>
          <w:szCs w:val="40"/>
          <w:rtl/>
        </w:rPr>
        <w:t>ويرى الباحث</w:t>
      </w:r>
      <w:r w:rsidRPr="005027E8">
        <w:rPr>
          <w:rFonts w:ascii="Traditional Arabic" w:hAnsi="Traditional Arabic" w:cs="Traditional Arabic"/>
          <w:color w:val="000000" w:themeColor="text1"/>
          <w:sz w:val="40"/>
          <w:szCs w:val="40"/>
          <w:rtl/>
        </w:rPr>
        <w:t xml:space="preserve"> في هذه الرسالة أن الدراسة تُسلط الضوء على بُعدين مهمين: الأول هو أن استجابة الأفراد للضغوط تتأثر بعوامل تنظيمية وسلوكية مجتمعة، وليس فقط بعوامل فردية مثل الإرادة أو الحافز. والثاني أن هناك حاجة لتوسيع النموذج التفسيري ليشمل دور القيادة – خاصة في البيئات الصناعية – كعنصر أساسي في التعامل مع الضغوط. فالدراسة لم تتطرق إلى نمط القيادة الذي قد يُحدث فرقًا بين بيئة ضغط هادمة، وأخرى محفزة. كما أن تجاهل السياق الجيلي الذي تتعدد فيه أساليب الاستجابة بين الموظفين الشباب والكبار يُعدّ نقطة نقص واضحة، لا سيما في مؤسسات كبرى متعددة الأعمار</w:t>
      </w:r>
      <w:r w:rsidRPr="005027E8">
        <w:rPr>
          <w:rFonts w:ascii="Traditional Arabic" w:hAnsi="Traditional Arabic" w:cs="Traditional Arabic"/>
          <w:color w:val="000000" w:themeColor="text1"/>
          <w:sz w:val="40"/>
          <w:szCs w:val="40"/>
        </w:rPr>
        <w:t>.</w:t>
      </w:r>
    </w:p>
    <w:p w14:paraId="3216E75A" w14:textId="3693B214" w:rsidR="001614F1" w:rsidRPr="006D166B" w:rsidRDefault="00134505">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lastRenderedPageBreak/>
        <w:t>دراسة</w:t>
      </w:r>
      <w:r w:rsidR="001614F1" w:rsidRPr="006D166B">
        <w:rPr>
          <w:rFonts w:ascii="Traditional Arabic" w:hAnsi="Traditional Arabic" w:cs="Traditional Arabic"/>
          <w:b/>
          <w:bCs/>
          <w:color w:val="000000" w:themeColor="text1"/>
          <w:sz w:val="40"/>
          <w:szCs w:val="40"/>
        </w:rPr>
        <w:t xml:space="preserve"> (Xu </w:t>
      </w:r>
      <w:r w:rsidR="00973C9D" w:rsidRPr="006D166B">
        <w:rPr>
          <w:rFonts w:ascii="Traditional Arabic" w:hAnsi="Traditional Arabic" w:cs="Traditional Arabic"/>
          <w:b/>
          <w:bCs/>
          <w:color w:val="000000" w:themeColor="text1"/>
          <w:sz w:val="40"/>
          <w:szCs w:val="40"/>
        </w:rPr>
        <w:t>&amp;</w:t>
      </w:r>
      <w:r w:rsidR="001614F1" w:rsidRPr="006D166B">
        <w:rPr>
          <w:rFonts w:ascii="Traditional Arabic" w:hAnsi="Traditional Arabic" w:cs="Traditional Arabic"/>
          <w:b/>
          <w:bCs/>
          <w:color w:val="000000" w:themeColor="text1"/>
          <w:sz w:val="40"/>
          <w:szCs w:val="40"/>
        </w:rPr>
        <w:t xml:space="preserve"> Wang, 2023)</w:t>
      </w:r>
    </w:p>
    <w:p w14:paraId="0EFA2DBB" w14:textId="77777777"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t>هدفت هذه الدراسة إلى تحليل التأثيرات المتنوعة لأنماط ضغوط العمل الأكاديمي على مستوى رضا أعضاء هيئة التدريس عن حياتهم المهنية والشخصية، مع تسليط الضوء على دور الإرهاق العاطفي</w:t>
      </w:r>
      <w:r w:rsidRPr="001614F1">
        <w:rPr>
          <w:rFonts w:ascii="Traditional Arabic" w:hAnsi="Traditional Arabic" w:cs="Traditional Arabic"/>
          <w:color w:val="000000" w:themeColor="text1"/>
          <w:sz w:val="40"/>
          <w:szCs w:val="40"/>
        </w:rPr>
        <w:t xml:space="preserve"> </w:t>
      </w:r>
      <w:r w:rsidRPr="00DA2638">
        <w:rPr>
          <w:rFonts w:ascii="Traditional Arabic" w:hAnsi="Traditional Arabic" w:cs="Traditional Arabic"/>
          <w:color w:val="000000" w:themeColor="text1"/>
          <w:sz w:val="24"/>
          <w:szCs w:val="24"/>
        </w:rPr>
        <w:t>(</w:t>
      </w:r>
      <w:r w:rsidRPr="00DA2638">
        <w:rPr>
          <w:rFonts w:ascii="Traditional Arabic" w:hAnsi="Traditional Arabic" w:cs="Traditional Arabic"/>
          <w:b/>
          <w:bCs/>
          <w:color w:val="000000" w:themeColor="text1"/>
          <w:sz w:val="24"/>
          <w:szCs w:val="24"/>
        </w:rPr>
        <w:t>Emotional Burnout</w:t>
      </w:r>
      <w:r w:rsidRPr="00DA2638">
        <w:rPr>
          <w:rFonts w:ascii="Traditional Arabic" w:hAnsi="Traditional Arabic" w:cs="Traditional Arabic"/>
          <w:color w:val="000000" w:themeColor="text1"/>
          <w:sz w:val="24"/>
          <w:szCs w:val="24"/>
        </w:rPr>
        <w:t>)</w:t>
      </w:r>
      <w:r w:rsidRPr="001614F1">
        <w:rPr>
          <w:rFonts w:ascii="Traditional Arabic" w:hAnsi="Traditional Arabic" w:cs="Traditional Arabic"/>
          <w:color w:val="000000" w:themeColor="text1"/>
          <w:sz w:val="40"/>
          <w:szCs w:val="40"/>
        </w:rPr>
        <w:t xml:space="preserve"> </w:t>
      </w:r>
      <w:r w:rsidRPr="001614F1">
        <w:rPr>
          <w:rFonts w:ascii="Traditional Arabic" w:hAnsi="Traditional Arabic" w:cs="Traditional Arabic"/>
          <w:color w:val="000000" w:themeColor="text1"/>
          <w:sz w:val="40"/>
          <w:szCs w:val="40"/>
          <w:rtl/>
        </w:rPr>
        <w:t>كمتغير وسيط يفسر العلاقة بين الضغوط والرضا. انطلقت الدراسة من فرضيتين رئيسيتين: الأولى أن أنواع الضغوط المختلفة (الإدارية، التدريسية، البحثية) تؤثر سلبًا على الرفاه العام وجودة الحياة المهنية، والثانية أن الإرهاق العاطفي الناتج عن هذه الضغوط يعمل كحلقة وصل نفسية تنقل الأثر السلبي من بيئة العمل إلى التجربة الذاتية للموظف</w:t>
      </w:r>
      <w:r w:rsidRPr="001614F1">
        <w:rPr>
          <w:rFonts w:ascii="Traditional Arabic" w:hAnsi="Traditional Arabic" w:cs="Traditional Arabic"/>
          <w:color w:val="000000" w:themeColor="text1"/>
          <w:sz w:val="40"/>
          <w:szCs w:val="40"/>
        </w:rPr>
        <w:t>.</w:t>
      </w:r>
    </w:p>
    <w:p w14:paraId="2393EB43" w14:textId="77777777"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t>أُجريت الدراسة في جامعات صينية على عينة مكونة من 400 أستاذ جامعي غير مثبتين وظيفيًا</w:t>
      </w:r>
      <w:r w:rsidRPr="001614F1">
        <w:rPr>
          <w:rFonts w:ascii="Traditional Arabic" w:hAnsi="Traditional Arabic" w:cs="Traditional Arabic"/>
          <w:color w:val="000000" w:themeColor="text1"/>
          <w:sz w:val="40"/>
          <w:szCs w:val="40"/>
        </w:rPr>
        <w:t xml:space="preserve"> (non-tenured)</w:t>
      </w:r>
      <w:r w:rsidRPr="001614F1">
        <w:rPr>
          <w:rFonts w:ascii="Traditional Arabic" w:hAnsi="Traditional Arabic" w:cs="Traditional Arabic"/>
          <w:color w:val="000000" w:themeColor="text1"/>
          <w:sz w:val="40"/>
          <w:szCs w:val="40"/>
          <w:rtl/>
        </w:rPr>
        <w:t>، مما يعني أنهم يواجهون بطبيعتهم مستويات أعلى من الضغط المهني وعدم اليقين الوظيفي. استخدم الباحثان استبيانات لقياس أنواع الضغوط الثلاثة، ومستوى الإرهاق العاطفي، ومؤشرات الرضا الحياتي. كما اعتمدا على نمذجة المعادلات البنائية</w:t>
      </w:r>
      <w:r w:rsidRPr="001614F1">
        <w:rPr>
          <w:rFonts w:ascii="Traditional Arabic" w:hAnsi="Traditional Arabic" w:cs="Traditional Arabic"/>
          <w:color w:val="000000" w:themeColor="text1"/>
          <w:sz w:val="40"/>
          <w:szCs w:val="40"/>
        </w:rPr>
        <w:t xml:space="preserve"> (SEM) </w:t>
      </w:r>
      <w:r w:rsidRPr="001614F1">
        <w:rPr>
          <w:rFonts w:ascii="Traditional Arabic" w:hAnsi="Traditional Arabic" w:cs="Traditional Arabic"/>
          <w:color w:val="000000" w:themeColor="text1"/>
          <w:sz w:val="40"/>
          <w:szCs w:val="40"/>
          <w:rtl/>
        </w:rPr>
        <w:t>لتحليل العلاقات بين المتغيرات واختبار الفرضيات</w:t>
      </w:r>
      <w:r w:rsidRPr="001614F1">
        <w:rPr>
          <w:rFonts w:ascii="Traditional Arabic" w:hAnsi="Traditional Arabic" w:cs="Traditional Arabic"/>
          <w:color w:val="000000" w:themeColor="text1"/>
          <w:sz w:val="40"/>
          <w:szCs w:val="40"/>
        </w:rPr>
        <w:t>.</w:t>
      </w:r>
    </w:p>
    <w:p w14:paraId="2CF7A101" w14:textId="77777777"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t xml:space="preserve">وقد أظهرت النتائج أن جميع أنواع الضغوط أثرت سلبًا على الرضا، إلا أن الضغوط الإدارية (مثل العمل الكتابي، التقارير، الاجتماعات، المهام غير التدريسية) كانت الأكثر تأثيرًا مقارنة بالضغوط البحثية أو التدريسية. كما تبين أن الإرهاق العاطفي لعب دورًا وسيطًا قويًا، حيث ارتفعت مستوياته بزيادة الضغط الإداري، ما أدى إلى انخفاض ملحوظ في درجات الرضا عن الحياة الشخصية والمهنية. وأوصت الدراسة </w:t>
      </w:r>
      <w:r w:rsidRPr="001614F1">
        <w:rPr>
          <w:rFonts w:ascii="Traditional Arabic" w:hAnsi="Traditional Arabic" w:cs="Traditional Arabic"/>
          <w:color w:val="000000" w:themeColor="text1"/>
          <w:sz w:val="40"/>
          <w:szCs w:val="40"/>
          <w:rtl/>
        </w:rPr>
        <w:lastRenderedPageBreak/>
        <w:t>بضرورة تقليص الأعباء البيروقراطية على الأكاديميين، وتوفير دعم نفسي منتظم، ومراجعة سياسات توزيع المهام الإدارية بما يضمن العدالة والكفاءة</w:t>
      </w:r>
      <w:r w:rsidRPr="001614F1">
        <w:rPr>
          <w:rFonts w:ascii="Traditional Arabic" w:hAnsi="Traditional Arabic" w:cs="Traditional Arabic"/>
          <w:color w:val="000000" w:themeColor="text1"/>
          <w:sz w:val="40"/>
          <w:szCs w:val="40"/>
        </w:rPr>
        <w:t>.</w:t>
      </w:r>
    </w:p>
    <w:p w14:paraId="6DDC8502" w14:textId="075F2872" w:rsidR="00914EF6" w:rsidRPr="001614F1" w:rsidRDefault="001614F1" w:rsidP="001614F1">
      <w:pPr>
        <w:bidi/>
        <w:rPr>
          <w:rFonts w:ascii="Traditional Arabic" w:hAnsi="Traditional Arabic" w:cs="Traditional Arabic"/>
          <w:color w:val="000000" w:themeColor="text1"/>
          <w:sz w:val="40"/>
          <w:szCs w:val="40"/>
          <w:rtl/>
        </w:rPr>
      </w:pPr>
      <w:r w:rsidRPr="001614F1">
        <w:rPr>
          <w:rFonts w:ascii="Traditional Arabic" w:hAnsi="Traditional Arabic" w:cs="Traditional Arabic"/>
          <w:b/>
          <w:bCs/>
          <w:color w:val="000000" w:themeColor="text1"/>
          <w:sz w:val="40"/>
          <w:szCs w:val="40"/>
          <w:rtl/>
        </w:rPr>
        <w:t>الترابط مع الدراسة الحالية</w:t>
      </w:r>
      <w:r w:rsidRPr="001614F1">
        <w:rPr>
          <w:rFonts w:ascii="Traditional Arabic" w:hAnsi="Traditional Arabic" w:cs="Traditional Arabic"/>
          <w:b/>
          <w:bCs/>
          <w:color w:val="000000" w:themeColor="text1"/>
          <w:sz w:val="40"/>
          <w:szCs w:val="40"/>
        </w:rPr>
        <w:t>:</w:t>
      </w:r>
      <w:r w:rsidRPr="001614F1">
        <w:rPr>
          <w:rFonts w:ascii="Traditional Arabic" w:hAnsi="Traditional Arabic" w:cs="Traditional Arabic"/>
          <w:b/>
          <w:bCs/>
          <w:color w:val="000000" w:themeColor="text1"/>
          <w:sz w:val="40"/>
          <w:szCs w:val="40"/>
        </w:rPr>
        <w:br/>
      </w:r>
      <w:r w:rsidRPr="001614F1">
        <w:rPr>
          <w:rFonts w:ascii="Traditional Arabic" w:hAnsi="Traditional Arabic" w:cs="Traditional Arabic"/>
          <w:color w:val="000000" w:themeColor="text1"/>
          <w:sz w:val="40"/>
          <w:szCs w:val="40"/>
          <w:rtl/>
        </w:rPr>
        <w:t xml:space="preserve">تُعد هذه الدراسة مرجعًا مهمًا يدعم فرضية الدراسة الحالية التي ترى أن الضغوط الإدارية ليست عاملًا </w:t>
      </w:r>
      <w:r w:rsidR="006F7D65" w:rsidRPr="001614F1">
        <w:rPr>
          <w:rFonts w:ascii="Traditional Arabic" w:hAnsi="Traditional Arabic" w:cs="Traditional Arabic" w:hint="cs"/>
          <w:color w:val="000000" w:themeColor="text1"/>
          <w:sz w:val="40"/>
          <w:szCs w:val="40"/>
          <w:rtl/>
        </w:rPr>
        <w:t>هامشيًا</w:t>
      </w:r>
      <w:r w:rsidR="006F7D65" w:rsidRPr="001614F1">
        <w:rPr>
          <w:rFonts w:ascii="Traditional Arabic" w:hAnsi="Traditional Arabic" w:cs="Traditional Arabic" w:hint="eastAsia"/>
          <w:color w:val="000000" w:themeColor="text1"/>
          <w:sz w:val="40"/>
          <w:szCs w:val="40"/>
          <w:rtl/>
        </w:rPr>
        <w:t>،</w:t>
      </w:r>
      <w:r w:rsidRPr="001614F1">
        <w:rPr>
          <w:rFonts w:ascii="Traditional Arabic" w:hAnsi="Traditional Arabic" w:cs="Traditional Arabic"/>
          <w:color w:val="000000" w:themeColor="text1"/>
          <w:sz w:val="40"/>
          <w:szCs w:val="40"/>
          <w:rtl/>
        </w:rPr>
        <w:t xml:space="preserve"> بل أحد أقوى المؤثرات في الرضا والأداء الوظيفي</w:t>
      </w:r>
      <w:r w:rsidRPr="001614F1">
        <w:rPr>
          <w:rFonts w:ascii="Traditional Arabic" w:hAnsi="Traditional Arabic" w:cs="Traditional Arabic"/>
          <w:color w:val="000000" w:themeColor="text1"/>
          <w:sz w:val="40"/>
          <w:szCs w:val="40"/>
        </w:rPr>
        <w:t xml:space="preserve">. </w:t>
      </w:r>
      <w:r w:rsidRPr="001614F1">
        <w:rPr>
          <w:rFonts w:ascii="Traditional Arabic" w:hAnsi="Traditional Arabic" w:cs="Traditional Arabic"/>
          <w:color w:val="000000" w:themeColor="text1"/>
          <w:sz w:val="40"/>
          <w:szCs w:val="40"/>
          <w:rtl/>
        </w:rPr>
        <w:t>ومع ذلك، فإن الدراسة الحالية تُكمل هذا النموذج النفسي من خلال الانتقال إلى المستوى التنظيمي، حيث تفترض أن أثر الضغوط الإدارية يمكن توجيهه نحو نتائج إيجابية إذا ما أُدير من خلال قيادة تكيفية واعية. فبدلاً من معالجة نتائج الضغط بعد وقوعها (كما فعلت الدراسة السابقة من خلال الإرهاق)، يسعى نموذج الدراسة الحالية إلى التعامل مع الضغط عند المنبع، عبر تدخل قيادي يعيد توزيع المهام، ويقلل الغموض، ويدعم الفريق نفسيًا ومهنيًا. كما تضيف الدراسة الحالية بعدًا آخر غائبًا عن</w:t>
      </w:r>
      <w:r w:rsidRPr="001614F1">
        <w:rPr>
          <w:rFonts w:ascii="Traditional Arabic" w:hAnsi="Traditional Arabic" w:cs="Traditional Arabic"/>
          <w:color w:val="000000" w:themeColor="text1"/>
          <w:sz w:val="40"/>
          <w:szCs w:val="40"/>
        </w:rPr>
        <w:t xml:space="preserve"> Xu and Wang</w:t>
      </w:r>
      <w:r w:rsidRPr="001614F1">
        <w:rPr>
          <w:rFonts w:ascii="Traditional Arabic" w:hAnsi="Traditional Arabic" w:cs="Traditional Arabic"/>
          <w:color w:val="000000" w:themeColor="text1"/>
          <w:sz w:val="40"/>
          <w:szCs w:val="40"/>
          <w:rtl/>
        </w:rPr>
        <w:t xml:space="preserve">، وهو التنوع الجيلي، حيث </w:t>
      </w:r>
      <w:proofErr w:type="gramStart"/>
      <w:r w:rsidRPr="001614F1">
        <w:rPr>
          <w:rFonts w:ascii="Traditional Arabic" w:hAnsi="Traditional Arabic" w:cs="Traditional Arabic"/>
          <w:color w:val="000000" w:themeColor="text1"/>
          <w:sz w:val="40"/>
          <w:szCs w:val="40"/>
          <w:rtl/>
        </w:rPr>
        <w:t>أن</w:t>
      </w:r>
      <w:proofErr w:type="gramEnd"/>
      <w:r w:rsidRPr="001614F1">
        <w:rPr>
          <w:rFonts w:ascii="Traditional Arabic" w:hAnsi="Traditional Arabic" w:cs="Traditional Arabic"/>
          <w:color w:val="000000" w:themeColor="text1"/>
          <w:sz w:val="40"/>
          <w:szCs w:val="40"/>
          <w:rtl/>
        </w:rPr>
        <w:t xml:space="preserve"> استجابة الموظفين للضغوط الإدارية تختلف بحسب الجيل</w:t>
      </w:r>
      <w:r w:rsidRPr="001614F1">
        <w:rPr>
          <w:rFonts w:ascii="Traditional Arabic" w:hAnsi="Traditional Arabic" w:cs="Traditional Arabic"/>
          <w:color w:val="000000" w:themeColor="text1"/>
          <w:sz w:val="40"/>
          <w:szCs w:val="40"/>
        </w:rPr>
        <w:t xml:space="preserve"> </w:t>
      </w:r>
      <w:r w:rsidRPr="00100A0E">
        <w:rPr>
          <w:rFonts w:ascii="Traditional Arabic" w:hAnsi="Traditional Arabic" w:cs="Traditional Arabic"/>
          <w:color w:val="000000" w:themeColor="text1"/>
          <w:sz w:val="24"/>
          <w:szCs w:val="24"/>
        </w:rPr>
        <w:t>X</w:t>
      </w:r>
      <w:r w:rsidRPr="001614F1">
        <w:rPr>
          <w:rFonts w:ascii="Traditional Arabic" w:hAnsi="Traditional Arabic" w:cs="Traditional Arabic"/>
          <w:color w:val="000000" w:themeColor="text1"/>
          <w:sz w:val="40"/>
          <w:szCs w:val="40"/>
          <w:rtl/>
        </w:rPr>
        <w:t xml:space="preserve">، </w:t>
      </w:r>
      <w:r w:rsidRPr="00100A0E">
        <w:rPr>
          <w:rFonts w:ascii="Traditional Arabic" w:hAnsi="Traditional Arabic" w:cs="Traditional Arabic"/>
          <w:color w:val="000000" w:themeColor="text1"/>
          <w:sz w:val="24"/>
          <w:szCs w:val="24"/>
        </w:rPr>
        <w:t>Y</w:t>
      </w:r>
      <w:r w:rsidRPr="001614F1">
        <w:rPr>
          <w:rFonts w:ascii="Traditional Arabic" w:hAnsi="Traditional Arabic" w:cs="Traditional Arabic"/>
          <w:color w:val="000000" w:themeColor="text1"/>
          <w:sz w:val="40"/>
          <w:szCs w:val="40"/>
          <w:rtl/>
        </w:rPr>
        <w:t xml:space="preserve">، </w:t>
      </w:r>
      <w:r w:rsidRPr="00100A0E">
        <w:rPr>
          <w:rFonts w:ascii="Traditional Arabic" w:hAnsi="Traditional Arabic" w:cs="Traditional Arabic"/>
          <w:color w:val="000000" w:themeColor="text1"/>
          <w:sz w:val="24"/>
          <w:szCs w:val="24"/>
        </w:rPr>
        <w:t>Z</w:t>
      </w:r>
      <w:r w:rsidRPr="001614F1">
        <w:rPr>
          <w:rFonts w:ascii="Traditional Arabic" w:hAnsi="Traditional Arabic" w:cs="Traditional Arabic"/>
          <w:color w:val="000000" w:themeColor="text1"/>
          <w:sz w:val="40"/>
          <w:szCs w:val="40"/>
          <w:rtl/>
        </w:rPr>
        <w:t>، مما يستدعي أن تكون القيادة واعية بهذه الفروقات، ومرنة في توجيه أساليبها</w:t>
      </w:r>
      <w:r w:rsidRPr="001614F1">
        <w:rPr>
          <w:rFonts w:ascii="Traditional Arabic" w:hAnsi="Traditional Arabic" w:cs="Traditional Arabic"/>
          <w:color w:val="000000" w:themeColor="text1"/>
          <w:sz w:val="40"/>
          <w:szCs w:val="40"/>
        </w:rPr>
        <w:t>.</w:t>
      </w:r>
    </w:p>
    <w:p w14:paraId="33382A12" w14:textId="3C28E22D" w:rsidR="00914EF6" w:rsidRDefault="001614F1" w:rsidP="001614F1">
      <w:pPr>
        <w:bidi/>
        <w:rPr>
          <w:rFonts w:ascii="Traditional Arabic" w:hAnsi="Traditional Arabic" w:cs="Traditional Arabic"/>
          <w:color w:val="000000" w:themeColor="text1"/>
          <w:sz w:val="40"/>
          <w:szCs w:val="40"/>
          <w:rtl/>
        </w:rPr>
      </w:pPr>
      <w:r w:rsidRPr="00E40358">
        <w:rPr>
          <w:rFonts w:ascii="Traditional Arabic" w:hAnsi="Traditional Arabic" w:cs="Traditional Arabic"/>
          <w:b/>
          <w:bCs/>
          <w:color w:val="000000" w:themeColor="text1"/>
          <w:sz w:val="40"/>
          <w:szCs w:val="40"/>
          <w:rtl/>
        </w:rPr>
        <w:t>ويرى الباحث</w:t>
      </w:r>
      <w:r w:rsidRPr="001614F1">
        <w:rPr>
          <w:rFonts w:ascii="Traditional Arabic" w:hAnsi="Traditional Arabic" w:cs="Traditional Arabic"/>
          <w:color w:val="000000" w:themeColor="text1"/>
          <w:sz w:val="40"/>
          <w:szCs w:val="40"/>
          <w:rtl/>
        </w:rPr>
        <w:t xml:space="preserve"> في هذه الرسالة أن هذه الدراسة تمثل دليلاً تجريبيًا واضحًا على خطورة الضغوط الإدارية كمصدر رئيسي للضغط النفسي في بيئة العمل، حتى في بيئات أكاديمية يفترض أن يكون فيها الطابع العلمي والبحثي مهيمنًا. ومع ذلك، فإن الدراسة اقتصرت على تفسير نفسي فردي (الإرهاق العاطفي)، ولم تتطرق إلى السياق المؤسسي العام أو إلى نمط القيادة بوصفه عنصرًا قادرًا على التخفيف من هذه الضغوط أو إعادة توجيهها. كما أن النموذج المعتمد تجاهل العلاقة بين ثقافة </w:t>
      </w:r>
      <w:r w:rsidRPr="001614F1">
        <w:rPr>
          <w:rFonts w:ascii="Traditional Arabic" w:hAnsi="Traditional Arabic" w:cs="Traditional Arabic"/>
          <w:color w:val="000000" w:themeColor="text1"/>
          <w:sz w:val="40"/>
          <w:szCs w:val="40"/>
          <w:rtl/>
        </w:rPr>
        <w:lastRenderedPageBreak/>
        <w:t>المؤسسة، وأسلوب القيادة، وكيفية توزيع المهام والمسؤوليات، وهي عناصر مؤثرة بشدة في تفسير منشأ الضغوط الإدارية وتداعياتها</w:t>
      </w:r>
      <w:r w:rsidRPr="001614F1">
        <w:rPr>
          <w:rFonts w:ascii="Traditional Arabic" w:hAnsi="Traditional Arabic" w:cs="Traditional Arabic"/>
          <w:color w:val="000000" w:themeColor="text1"/>
          <w:sz w:val="40"/>
          <w:szCs w:val="40"/>
        </w:rPr>
        <w:t>.</w:t>
      </w:r>
    </w:p>
    <w:p w14:paraId="01A98EC6" w14:textId="7B610060" w:rsidR="004260A3" w:rsidRPr="006D166B" w:rsidRDefault="004260A3">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(Tamdjidi, 2023)</w:t>
      </w:r>
    </w:p>
    <w:p w14:paraId="1DE587DF" w14:textId="450B0A52" w:rsidR="004260A3" w:rsidRPr="004260A3" w:rsidRDefault="004260A3" w:rsidP="004260A3">
      <w:pPr>
        <w:bidi/>
        <w:rPr>
          <w:rFonts w:ascii="Traditional Arabic" w:hAnsi="Traditional Arabic" w:cs="Traditional Arabic"/>
          <w:color w:val="000000" w:themeColor="text1"/>
          <w:sz w:val="40"/>
          <w:szCs w:val="40"/>
          <w:rtl/>
        </w:rPr>
      </w:pPr>
      <w:r w:rsidRPr="004260A3">
        <w:rPr>
          <w:rFonts w:ascii="Traditional Arabic" w:hAnsi="Traditional Arabic" w:cs="Traditional Arabic"/>
          <w:color w:val="000000" w:themeColor="text1"/>
          <w:sz w:val="40"/>
          <w:szCs w:val="40"/>
          <w:rtl/>
        </w:rPr>
        <w:t xml:space="preserve">في دراسة ثانية أجراها نفس الباحث، عاد </w:t>
      </w:r>
      <w:r w:rsidRPr="00E03DEE">
        <w:rPr>
          <w:rFonts w:ascii="Traditional Arabic" w:hAnsi="Traditional Arabic" w:cs="Traditional Arabic"/>
          <w:b/>
          <w:bCs/>
          <w:color w:val="000000" w:themeColor="text1"/>
          <w:sz w:val="40"/>
          <w:szCs w:val="40"/>
        </w:rPr>
        <w:t>Tamdjidi,2023</w:t>
      </w:r>
      <w:r>
        <w:rPr>
          <w:rFonts w:ascii="Traditional Arabic" w:hAnsi="Traditional Arabic" w:cs="Traditional Arabic"/>
          <w:color w:val="000000" w:themeColor="text1"/>
          <w:sz w:val="40"/>
          <w:szCs w:val="40"/>
        </w:rPr>
        <w:t>)</w:t>
      </w:r>
      <w:r w:rsidRPr="004260A3">
        <w:rPr>
          <w:rFonts w:ascii="Traditional Arabic" w:hAnsi="Traditional Arabic" w:cs="Traditional Arabic"/>
          <w:color w:val="000000" w:themeColor="text1"/>
          <w:sz w:val="40"/>
          <w:szCs w:val="40"/>
          <w:rtl/>
        </w:rPr>
        <w:t>) لتسليط الضوء على أهمية القيادة التشاركية ذات البعد العاطفي في التخفيف من آثار الضغوط النفسية والمهنية في بيئات العمل الحديثة، لا سيما في قطاعات الخدمات التي تتسم بكثافة العمل وتعدد المهام. وقد انطلقت الدراسة من فرضية مفادها أن الأسلوب القيادي لا يؤثر فقط في أداء الموظف، بل في إدراكه للضغط ذاته، وأن القيادة التشاركية التي تُشرك الموظف في اتخاذ القرار، وتراعي مشاعره، وتُقدم دعمًا عاطفيًا فعالًا، تملك القدرة على تحويل بيئة العمل من مصدر توتر إلى بيئة تحفيزية.</w:t>
      </w:r>
    </w:p>
    <w:p w14:paraId="41842DE0" w14:textId="77777777" w:rsidR="004260A3" w:rsidRPr="004260A3" w:rsidRDefault="004260A3" w:rsidP="004260A3">
      <w:pPr>
        <w:bidi/>
        <w:rPr>
          <w:rFonts w:ascii="Traditional Arabic" w:hAnsi="Traditional Arabic" w:cs="Traditional Arabic"/>
          <w:color w:val="000000" w:themeColor="text1"/>
          <w:sz w:val="40"/>
          <w:szCs w:val="40"/>
        </w:rPr>
      </w:pPr>
      <w:r w:rsidRPr="004260A3">
        <w:rPr>
          <w:rFonts w:ascii="Traditional Arabic" w:hAnsi="Traditional Arabic" w:cs="Traditional Arabic"/>
          <w:color w:val="000000" w:themeColor="text1"/>
          <w:sz w:val="40"/>
          <w:szCs w:val="40"/>
          <w:rtl/>
        </w:rPr>
        <w:t>شملت الدراسة عينة من الموظفين العاملين في شركات خدمات مهنية متعددة الجنسيات، من مستويات وظيفية مختلفة، وتم استخدام استبيانات كمية ومقاييس معيارية لقياس نوع القيادة المدركة، ومستوى الضغوط النفسية، وجودة الأداء. وتم تحليل البيانات باستخدام أدوات تحليل إحصائي متقدمة. وقد أظهرت النتائج أن القيادة التشاركية ذات الطابع العاطفي ساعدت على تحسين الأداء الفردي وتقليل مستويات التوتر، لا سيما في المواقف التي تتسم بالغموض أو تضارب الأدوار. حيث شعر الموظفون الذين يعملون تحت قادة يتبنون هذا النمط بمزيد من الأمان النفسي والانتماء، مما خفف من وقع الضغوط عليهم</w:t>
      </w:r>
      <w:r w:rsidRPr="004260A3">
        <w:rPr>
          <w:rFonts w:ascii="Traditional Arabic" w:hAnsi="Traditional Arabic" w:cs="Traditional Arabic"/>
          <w:color w:val="000000" w:themeColor="text1"/>
          <w:sz w:val="40"/>
          <w:szCs w:val="40"/>
        </w:rPr>
        <w:t>.</w:t>
      </w:r>
    </w:p>
    <w:p w14:paraId="7B01F589" w14:textId="77777777" w:rsidR="00914EF6" w:rsidRPr="004260A3" w:rsidRDefault="00914EF6" w:rsidP="00914EF6">
      <w:pPr>
        <w:bidi/>
        <w:rPr>
          <w:rFonts w:ascii="Traditional Arabic" w:hAnsi="Traditional Arabic" w:cs="Traditional Arabic"/>
          <w:b/>
          <w:bCs/>
          <w:color w:val="000000" w:themeColor="text1"/>
          <w:sz w:val="40"/>
          <w:szCs w:val="40"/>
          <w:rtl/>
        </w:rPr>
      </w:pPr>
    </w:p>
    <w:p w14:paraId="41D947D7" w14:textId="14EEC100" w:rsidR="004260A3" w:rsidRPr="004260A3" w:rsidRDefault="004260A3" w:rsidP="004260A3">
      <w:pPr>
        <w:bidi/>
        <w:rPr>
          <w:rFonts w:ascii="Traditional Arabic" w:hAnsi="Traditional Arabic" w:cs="Traditional Arabic"/>
          <w:color w:val="000000" w:themeColor="text1"/>
          <w:sz w:val="40"/>
          <w:szCs w:val="40"/>
        </w:rPr>
      </w:pPr>
      <w:r w:rsidRPr="004260A3">
        <w:rPr>
          <w:rFonts w:ascii="Traditional Arabic" w:hAnsi="Traditional Arabic" w:cs="Traditional Arabic"/>
          <w:color w:val="000000" w:themeColor="text1"/>
          <w:sz w:val="40"/>
          <w:szCs w:val="40"/>
          <w:rtl/>
        </w:rPr>
        <w:lastRenderedPageBreak/>
        <w:t>وقد أبرزت الدراسة أن المرونة العاطفية للقائد</w:t>
      </w:r>
      <w:r w:rsidR="0076767A">
        <w:rPr>
          <w:rFonts w:ascii="Traditional Arabic" w:hAnsi="Traditional Arabic" w:cs="Traditional Arabic" w:hint="cs"/>
          <w:color w:val="000000" w:themeColor="text1"/>
          <w:sz w:val="40"/>
          <w:szCs w:val="40"/>
          <w:rtl/>
        </w:rPr>
        <w:t xml:space="preserve"> </w:t>
      </w:r>
      <w:r w:rsidRPr="004260A3">
        <w:rPr>
          <w:rFonts w:ascii="Traditional Arabic" w:hAnsi="Traditional Arabic" w:cs="Traditional Arabic"/>
          <w:color w:val="000000" w:themeColor="text1"/>
          <w:sz w:val="40"/>
          <w:szCs w:val="40"/>
          <w:rtl/>
        </w:rPr>
        <w:t>من خلال الاستماع، والتفهّم، والتواصل الوجداني</w:t>
      </w:r>
      <w:r w:rsidR="0076767A">
        <w:rPr>
          <w:rFonts w:ascii="Traditional Arabic" w:hAnsi="Traditional Arabic" w:cs="Traditional Arabic" w:hint="cs"/>
          <w:color w:val="000000" w:themeColor="text1"/>
          <w:sz w:val="40"/>
          <w:szCs w:val="40"/>
          <w:rtl/>
        </w:rPr>
        <w:t xml:space="preserve"> </w:t>
      </w:r>
      <w:r w:rsidRPr="004260A3">
        <w:rPr>
          <w:rFonts w:ascii="Traditional Arabic" w:hAnsi="Traditional Arabic" w:cs="Traditional Arabic"/>
          <w:color w:val="000000" w:themeColor="text1"/>
          <w:sz w:val="40"/>
          <w:szCs w:val="40"/>
          <w:rtl/>
        </w:rPr>
        <w:t>لها تأثير مباشر في تعديل استجابات الموظف للضغط، وأن القيادة الباردة أو السلطوية، حتى وإن كانت فعالة إداريًا، قد تُعمق من آثار الضغوط النفسية والسلوكية. وأوصى الباحث بضرورة تضمين مهارات القيادة العاطفية في برامج إعداد القادة، مع تفعيل قنوات تواصل مفتوحة بين المديرين والموظفين، وتوفير مساحات للتعبير النفسي في بيئة العمل</w:t>
      </w:r>
      <w:r w:rsidRPr="004260A3">
        <w:rPr>
          <w:rFonts w:ascii="Traditional Arabic" w:hAnsi="Traditional Arabic" w:cs="Traditional Arabic"/>
          <w:color w:val="000000" w:themeColor="text1"/>
          <w:sz w:val="40"/>
          <w:szCs w:val="40"/>
        </w:rPr>
        <w:t>.</w:t>
      </w:r>
    </w:p>
    <w:p w14:paraId="4392163C" w14:textId="524A8A2F" w:rsidR="00914EF6" w:rsidRPr="004260A3" w:rsidRDefault="004260A3" w:rsidP="004260A3">
      <w:pPr>
        <w:bidi/>
        <w:rPr>
          <w:rFonts w:ascii="Traditional Arabic" w:hAnsi="Traditional Arabic" w:cs="Traditional Arabic"/>
          <w:color w:val="000000" w:themeColor="text1"/>
          <w:sz w:val="40"/>
          <w:szCs w:val="40"/>
          <w:rtl/>
        </w:rPr>
      </w:pPr>
      <w:r w:rsidRPr="004260A3">
        <w:rPr>
          <w:rFonts w:ascii="Traditional Arabic" w:hAnsi="Traditional Arabic" w:cs="Traditional Arabic"/>
          <w:b/>
          <w:bCs/>
          <w:color w:val="000000" w:themeColor="text1"/>
          <w:sz w:val="40"/>
          <w:szCs w:val="40"/>
          <w:rtl/>
        </w:rPr>
        <w:t>الترابط مع الدراسة الحالية</w:t>
      </w:r>
      <w:r w:rsidRPr="004260A3">
        <w:rPr>
          <w:rFonts w:ascii="Traditional Arabic" w:hAnsi="Traditional Arabic" w:cs="Traditional Arabic"/>
          <w:b/>
          <w:bCs/>
          <w:color w:val="000000" w:themeColor="text1"/>
          <w:sz w:val="40"/>
          <w:szCs w:val="40"/>
        </w:rPr>
        <w:t>:</w:t>
      </w:r>
      <w:r w:rsidRPr="004260A3">
        <w:rPr>
          <w:rFonts w:ascii="Traditional Arabic" w:hAnsi="Traditional Arabic" w:cs="Traditional Arabic"/>
          <w:b/>
          <w:bCs/>
          <w:color w:val="000000" w:themeColor="text1"/>
          <w:sz w:val="40"/>
          <w:szCs w:val="40"/>
        </w:rPr>
        <w:br/>
      </w:r>
      <w:r w:rsidRPr="004260A3">
        <w:rPr>
          <w:rFonts w:ascii="Traditional Arabic" w:hAnsi="Traditional Arabic" w:cs="Traditional Arabic"/>
          <w:color w:val="000000" w:themeColor="text1"/>
          <w:sz w:val="40"/>
          <w:szCs w:val="40"/>
          <w:rtl/>
        </w:rPr>
        <w:t>تتفق هذه الدراسة مع أهداف الدراسة الحالية في الربط بين نمط القيادة وأثره المباشر في تخفيف حدة الضغوط، وتُعزز فرضية أن القيادة الفعالة تبدأ من التفاعل الإنساني وليس فقط من الكفاءة الإدارية. إلا أن الدراسة الحالية تُعيد تفسير هذه العلاقة ضمن نموذج أكثر تعقيدًا وشمولًا، حيث تدمج القيادة التكيفية مع مفهومي المرونة التنظيمية والتنوع الجيلي، لتقديم إطار أوسع لفهم كيفية إعادة توجيه الضغوط الإدارية نحو نتائج إيجابية. ففي الوقت الذي ربطت فيه</w:t>
      </w:r>
      <w:r w:rsidRPr="004260A3">
        <w:rPr>
          <w:rFonts w:ascii="Traditional Arabic" w:hAnsi="Traditional Arabic" w:cs="Traditional Arabic"/>
          <w:color w:val="000000" w:themeColor="text1"/>
          <w:sz w:val="40"/>
          <w:szCs w:val="40"/>
        </w:rPr>
        <w:t xml:space="preserve"> Tamdjidi </w:t>
      </w:r>
      <w:r w:rsidRPr="004260A3">
        <w:rPr>
          <w:rFonts w:ascii="Traditional Arabic" w:hAnsi="Traditional Arabic" w:cs="Traditional Arabic"/>
          <w:color w:val="000000" w:themeColor="text1"/>
          <w:sz w:val="40"/>
          <w:szCs w:val="40"/>
          <w:rtl/>
        </w:rPr>
        <w:t>بين الدعم العاطفي والضغوط، تسعى الدراسة الحالية إلى دمج هذا الدعم في نموذج استراتيجي قيادي يراعي اختلاف الأجيال</w:t>
      </w:r>
      <w:r w:rsidRPr="004260A3">
        <w:rPr>
          <w:rFonts w:ascii="Traditional Arabic" w:hAnsi="Traditional Arabic" w:cs="Traditional Arabic"/>
          <w:color w:val="000000" w:themeColor="text1"/>
          <w:sz w:val="40"/>
          <w:szCs w:val="40"/>
        </w:rPr>
        <w:t xml:space="preserve"> X</w:t>
      </w:r>
      <w:r w:rsidRPr="004260A3">
        <w:rPr>
          <w:rFonts w:ascii="Traditional Arabic" w:hAnsi="Traditional Arabic" w:cs="Traditional Arabic"/>
          <w:color w:val="000000" w:themeColor="text1"/>
          <w:sz w:val="40"/>
          <w:szCs w:val="40"/>
          <w:rtl/>
        </w:rPr>
        <w:t xml:space="preserve">، </w:t>
      </w:r>
      <w:r w:rsidRPr="004260A3">
        <w:rPr>
          <w:rFonts w:ascii="Traditional Arabic" w:hAnsi="Traditional Arabic" w:cs="Traditional Arabic"/>
          <w:color w:val="000000" w:themeColor="text1"/>
          <w:sz w:val="40"/>
          <w:szCs w:val="40"/>
        </w:rPr>
        <w:t>Y</w:t>
      </w:r>
      <w:r w:rsidRPr="004260A3">
        <w:rPr>
          <w:rFonts w:ascii="Traditional Arabic" w:hAnsi="Traditional Arabic" w:cs="Traditional Arabic"/>
          <w:color w:val="000000" w:themeColor="text1"/>
          <w:sz w:val="40"/>
          <w:szCs w:val="40"/>
          <w:rtl/>
        </w:rPr>
        <w:t xml:space="preserve">، </w:t>
      </w:r>
      <w:r w:rsidRPr="004260A3">
        <w:rPr>
          <w:rFonts w:ascii="Traditional Arabic" w:hAnsi="Traditional Arabic" w:cs="Traditional Arabic"/>
          <w:color w:val="000000" w:themeColor="text1"/>
          <w:sz w:val="40"/>
          <w:szCs w:val="40"/>
        </w:rPr>
        <w:t>Z</w:t>
      </w:r>
      <w:r w:rsidRPr="004260A3">
        <w:rPr>
          <w:rFonts w:ascii="Traditional Arabic" w:hAnsi="Traditional Arabic" w:cs="Traditional Arabic"/>
          <w:color w:val="000000" w:themeColor="text1"/>
          <w:sz w:val="40"/>
          <w:szCs w:val="40"/>
          <w:rtl/>
        </w:rPr>
        <w:t>، ويُفعّل المرونة المؤسسية بوصفها آلية لتحويل الضغط إلى أداء مستدام. ومن ثم، فإن الدراسة الحالية تتبنى منظورًا ديناميكيًا عابرًا للظرف، يُظهر كيف يمكن للقيادة الواعية أن تُشكل الثقافة التنظيمية بأكملها في مواجهة الضغوط</w:t>
      </w:r>
      <w:r w:rsidRPr="004260A3">
        <w:rPr>
          <w:rFonts w:ascii="Traditional Arabic" w:hAnsi="Traditional Arabic" w:cs="Traditional Arabic"/>
          <w:color w:val="000000" w:themeColor="text1"/>
          <w:sz w:val="40"/>
          <w:szCs w:val="40"/>
        </w:rPr>
        <w:t>.</w:t>
      </w:r>
    </w:p>
    <w:p w14:paraId="6B79D05C" w14:textId="77777777" w:rsidR="004260A3" w:rsidRDefault="004260A3" w:rsidP="004260A3">
      <w:pPr>
        <w:bidi/>
        <w:rPr>
          <w:rFonts w:ascii="Traditional Arabic" w:hAnsi="Traditional Arabic" w:cs="Traditional Arabic"/>
          <w:color w:val="000000" w:themeColor="text1"/>
          <w:sz w:val="40"/>
          <w:szCs w:val="40"/>
          <w:rtl/>
        </w:rPr>
      </w:pPr>
      <w:r w:rsidRPr="00E40358">
        <w:rPr>
          <w:rFonts w:ascii="Traditional Arabic" w:hAnsi="Traditional Arabic" w:cs="Traditional Arabic"/>
          <w:b/>
          <w:bCs/>
          <w:color w:val="000000" w:themeColor="text1"/>
          <w:sz w:val="40"/>
          <w:szCs w:val="40"/>
          <w:rtl/>
        </w:rPr>
        <w:t>ويرى الباحث</w:t>
      </w:r>
      <w:r w:rsidRPr="004260A3">
        <w:rPr>
          <w:rFonts w:ascii="Traditional Arabic" w:hAnsi="Traditional Arabic" w:cs="Traditional Arabic"/>
          <w:color w:val="000000" w:themeColor="text1"/>
          <w:sz w:val="40"/>
          <w:szCs w:val="40"/>
          <w:rtl/>
        </w:rPr>
        <w:t xml:space="preserve"> في هذه الرسالة أن هذه الدراسة تُعد استكمالاً نظريًا وتطبيقيًا مهمًا لفهم تأثير أنماط القيادة على استجابة الموظفين للضغوط. إذ أنها تُعزز القناعة بأن القائد ليس فقط من يُدير المهام، بل من يُدير المشاعر داخل الفريق، ويُسهم في </w:t>
      </w:r>
      <w:r w:rsidRPr="004260A3">
        <w:rPr>
          <w:rFonts w:ascii="Traditional Arabic" w:hAnsi="Traditional Arabic" w:cs="Traditional Arabic"/>
          <w:color w:val="000000" w:themeColor="text1"/>
          <w:sz w:val="40"/>
          <w:szCs w:val="40"/>
          <w:rtl/>
        </w:rPr>
        <w:lastRenderedPageBreak/>
        <w:t>ضبط التوتر العاطفي الناتج عن التعقيدات المهنية. ومع ذلك، فإن الدراسة اقتصرت على البعد النفسي المباشر للقيادة، دون دمج العناصر الهيكلية أو الاستراتيجية الأعمق مثل المرونة المؤسسية، أو تحليل الفروق في استجابة الموظفين تبعًا لاختلاف الأجيال أو الخلفيات التنظيمية. كما أن الدراسة لم تضع القيادة ضمن إطار أوسع يربطها بالتكيّف المؤسسي أو تحسين بيئة العمل على المدى البعيد، بل اكتفت بقياس التأثير اللحظي للقيادة العاطفية على الضغط والأداء</w:t>
      </w:r>
      <w:r w:rsidRPr="004260A3">
        <w:rPr>
          <w:rFonts w:ascii="Traditional Arabic" w:hAnsi="Traditional Arabic" w:cs="Traditional Arabic"/>
          <w:color w:val="000000" w:themeColor="text1"/>
          <w:sz w:val="40"/>
          <w:szCs w:val="40"/>
        </w:rPr>
        <w:t>.</w:t>
      </w:r>
    </w:p>
    <w:p w14:paraId="72C0E89F" w14:textId="0020108D" w:rsidR="00261E8F" w:rsidRPr="006D166B" w:rsidRDefault="006D166B">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Pr>
        <w:t xml:space="preserve"> </w:t>
      </w:r>
      <w:r w:rsidRPr="006D166B">
        <w:rPr>
          <w:rFonts w:ascii="Traditional Arabic" w:hAnsi="Traditional Arabic" w:cs="Traditional Arabic" w:hint="cs"/>
          <w:b/>
          <w:bCs/>
          <w:color w:val="000000" w:themeColor="text1"/>
          <w:sz w:val="40"/>
          <w:szCs w:val="40"/>
          <w:rtl/>
        </w:rPr>
        <w:t xml:space="preserve"> </w:t>
      </w:r>
      <w:r w:rsidR="00261E8F" w:rsidRPr="006D166B">
        <w:rPr>
          <w:rFonts w:ascii="Traditional Arabic" w:hAnsi="Traditional Arabic" w:cs="Traditional Arabic"/>
          <w:b/>
          <w:bCs/>
          <w:color w:val="000000" w:themeColor="text1"/>
          <w:sz w:val="40"/>
          <w:szCs w:val="40"/>
          <w:rtl/>
        </w:rPr>
        <w:t>دراسة</w:t>
      </w:r>
      <w:r w:rsidR="00261E8F" w:rsidRPr="006D166B">
        <w:rPr>
          <w:rFonts w:ascii="Traditional Arabic" w:hAnsi="Traditional Arabic" w:cs="Traditional Arabic"/>
          <w:b/>
          <w:bCs/>
          <w:color w:val="000000" w:themeColor="text1"/>
          <w:sz w:val="40"/>
          <w:szCs w:val="40"/>
        </w:rPr>
        <w:t xml:space="preserve"> (</w:t>
      </w:r>
      <w:r w:rsidR="00261E8F" w:rsidRPr="0031763D">
        <w:rPr>
          <w:rFonts w:ascii="Traditional Arabic" w:hAnsi="Traditional Arabic" w:cs="Traditional Arabic"/>
          <w:b/>
          <w:bCs/>
          <w:color w:val="000000" w:themeColor="text1"/>
          <w:sz w:val="40"/>
          <w:szCs w:val="40"/>
        </w:rPr>
        <w:t xml:space="preserve">Dehkordi </w:t>
      </w:r>
      <w:r w:rsidR="00973C9D" w:rsidRPr="0031763D">
        <w:rPr>
          <w:rFonts w:ascii="Traditional Arabic" w:hAnsi="Traditional Arabic" w:cs="Traditional Arabic"/>
          <w:b/>
          <w:bCs/>
          <w:color w:val="000000" w:themeColor="text1"/>
          <w:sz w:val="40"/>
          <w:szCs w:val="40"/>
        </w:rPr>
        <w:t>&amp;</w:t>
      </w:r>
      <w:r w:rsidR="00261E8F" w:rsidRPr="0031763D">
        <w:rPr>
          <w:rFonts w:ascii="Traditional Arabic" w:hAnsi="Traditional Arabic" w:cs="Traditional Arabic"/>
          <w:b/>
          <w:bCs/>
          <w:color w:val="000000" w:themeColor="text1"/>
          <w:sz w:val="40"/>
          <w:szCs w:val="40"/>
        </w:rPr>
        <w:t xml:space="preserve"> Fathabadi</w:t>
      </w:r>
      <w:r w:rsidR="00261E8F" w:rsidRPr="006D166B">
        <w:rPr>
          <w:rFonts w:ascii="Traditional Arabic" w:hAnsi="Traditional Arabic" w:cs="Traditional Arabic"/>
          <w:b/>
          <w:bCs/>
          <w:color w:val="000000" w:themeColor="text1"/>
          <w:sz w:val="40"/>
          <w:szCs w:val="40"/>
        </w:rPr>
        <w:t xml:space="preserve">, </w:t>
      </w:r>
      <w:r w:rsidR="00261E8F" w:rsidRPr="0031763D">
        <w:rPr>
          <w:rFonts w:ascii="Traditional Arabic" w:hAnsi="Traditional Arabic" w:cs="Traditional Arabic"/>
          <w:b/>
          <w:bCs/>
          <w:color w:val="000000" w:themeColor="text1"/>
          <w:sz w:val="40"/>
          <w:szCs w:val="40"/>
        </w:rPr>
        <w:t>2017</w:t>
      </w:r>
      <w:r w:rsidR="00261E8F" w:rsidRPr="006D166B">
        <w:rPr>
          <w:rFonts w:ascii="Traditional Arabic" w:hAnsi="Traditional Arabic" w:cs="Traditional Arabic"/>
          <w:b/>
          <w:bCs/>
          <w:color w:val="000000" w:themeColor="text1"/>
          <w:sz w:val="40"/>
          <w:szCs w:val="40"/>
        </w:rPr>
        <w:t>)</w:t>
      </w:r>
    </w:p>
    <w:p w14:paraId="339F51C0"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استهدفت هذه الدراسة فهم العلاقة بين السمات الشخصية للفرد، وتحديدًا الصلابة النفسية</w:t>
      </w:r>
      <w:r w:rsidRPr="00261E8F">
        <w:rPr>
          <w:rFonts w:ascii="Traditional Arabic" w:hAnsi="Traditional Arabic" w:cs="Traditional Arabic"/>
          <w:color w:val="000000" w:themeColor="text1"/>
          <w:sz w:val="40"/>
          <w:szCs w:val="40"/>
        </w:rPr>
        <w:t xml:space="preserve"> (</w:t>
      </w:r>
      <w:r w:rsidRPr="00F223D9">
        <w:rPr>
          <w:rFonts w:ascii="Traditional Arabic" w:hAnsi="Traditional Arabic" w:cs="Traditional Arabic"/>
          <w:b/>
          <w:bCs/>
          <w:color w:val="000000" w:themeColor="text1"/>
          <w:sz w:val="28"/>
          <w:szCs w:val="28"/>
        </w:rPr>
        <w:t>Hardiness</w:t>
      </w:r>
      <w:r w:rsidRPr="00261E8F">
        <w:rPr>
          <w:rFonts w:ascii="Traditional Arabic" w:hAnsi="Traditional Arabic" w:cs="Traditional Arabic"/>
          <w:color w:val="000000" w:themeColor="text1"/>
          <w:sz w:val="40"/>
          <w:szCs w:val="40"/>
        </w:rPr>
        <w:t xml:space="preserve">) </w:t>
      </w:r>
      <w:r w:rsidRPr="00261E8F">
        <w:rPr>
          <w:rFonts w:ascii="Traditional Arabic" w:hAnsi="Traditional Arabic" w:cs="Traditional Arabic"/>
          <w:color w:val="000000" w:themeColor="text1"/>
          <w:sz w:val="40"/>
          <w:szCs w:val="40"/>
          <w:rtl/>
        </w:rPr>
        <w:t>والكمالية</w:t>
      </w:r>
      <w:r w:rsidRPr="00261E8F">
        <w:rPr>
          <w:rFonts w:ascii="Traditional Arabic" w:hAnsi="Traditional Arabic" w:cs="Traditional Arabic"/>
          <w:color w:val="000000" w:themeColor="text1"/>
          <w:sz w:val="40"/>
          <w:szCs w:val="40"/>
        </w:rPr>
        <w:t xml:space="preserve"> (</w:t>
      </w:r>
      <w:r w:rsidRPr="00F223D9">
        <w:rPr>
          <w:rFonts w:ascii="Traditional Arabic" w:hAnsi="Traditional Arabic" w:cs="Traditional Arabic"/>
          <w:b/>
          <w:bCs/>
          <w:color w:val="000000" w:themeColor="text1"/>
          <w:sz w:val="28"/>
          <w:szCs w:val="28"/>
        </w:rPr>
        <w:t>Perfectionism</w:t>
      </w:r>
      <w:r w:rsidRPr="00261E8F">
        <w:rPr>
          <w:rFonts w:ascii="Traditional Arabic" w:hAnsi="Traditional Arabic" w:cs="Traditional Arabic"/>
          <w:color w:val="000000" w:themeColor="text1"/>
          <w:sz w:val="40"/>
          <w:szCs w:val="40"/>
        </w:rPr>
        <w:t>)</w:t>
      </w:r>
      <w:r w:rsidRPr="00261E8F">
        <w:rPr>
          <w:rFonts w:ascii="Traditional Arabic" w:hAnsi="Traditional Arabic" w:cs="Traditional Arabic"/>
          <w:color w:val="000000" w:themeColor="text1"/>
          <w:sz w:val="40"/>
          <w:szCs w:val="40"/>
          <w:rtl/>
        </w:rPr>
        <w:t>، وبين استجابات الأفراد للضغوط المهنية، مع التركيز على العاملين في القطاع الصحي. وقد انطلقت الدراسة من فرضيتين أساسيتين: الأولى أن الأفراد الذين يتمتعون بصلابة نفسية عالية أقل عرضة للتأثر بالضغوط المهنية، والثانية أن الكمالية المفرطة تُعد سمة شخصية ترتبط سلبيًا بالمرونة النفسية، وتؤدي إلى تضخيم أثر الضغوط وتفاقم آثارها النفسية والجسدية</w:t>
      </w:r>
      <w:r w:rsidRPr="00261E8F">
        <w:rPr>
          <w:rFonts w:ascii="Traditional Arabic" w:hAnsi="Traditional Arabic" w:cs="Traditional Arabic"/>
          <w:color w:val="000000" w:themeColor="text1"/>
          <w:sz w:val="40"/>
          <w:szCs w:val="40"/>
        </w:rPr>
        <w:t>.</w:t>
      </w:r>
    </w:p>
    <w:p w14:paraId="560438C8"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 xml:space="preserve">أُجريت الدراسة على عينة مكونة من 175 ممرضة يعملن في مستشفيات تعليمية في إيران، وقد تم اختيارهن عشوائيًا لتمثيل مختلف التخصصات والمستويات المهنية داخل منظومة الرعاية الصحية. استخدم الباحثان مجموعة من الأدوات القياسية المقننة لقياس كل من مستوى الصلابة النفسية، ودرجة الكمالية، وشدة الضغوط المهنية، بالإضافة إلى قياس الأعراض النفسوجسمية الناتجة عن التوتر مثل القلق، </w:t>
      </w:r>
      <w:r w:rsidRPr="00261E8F">
        <w:rPr>
          <w:rFonts w:ascii="Traditional Arabic" w:hAnsi="Traditional Arabic" w:cs="Traditional Arabic"/>
          <w:color w:val="000000" w:themeColor="text1"/>
          <w:sz w:val="40"/>
          <w:szCs w:val="40"/>
          <w:rtl/>
        </w:rPr>
        <w:lastRenderedPageBreak/>
        <w:t>الأرق، آلام المعدة، وعدم الاستقرار الانفعالي. وتم تحليل البيانات باستخدام أساليب تحليل متعددة المتغيرات</w:t>
      </w:r>
      <w:r w:rsidRPr="00261E8F">
        <w:rPr>
          <w:rFonts w:ascii="Traditional Arabic" w:hAnsi="Traditional Arabic" w:cs="Traditional Arabic"/>
          <w:color w:val="000000" w:themeColor="text1"/>
          <w:sz w:val="40"/>
          <w:szCs w:val="40"/>
        </w:rPr>
        <w:t xml:space="preserve"> (</w:t>
      </w:r>
      <w:r w:rsidRPr="00F223D9">
        <w:rPr>
          <w:rFonts w:ascii="Traditional Arabic" w:hAnsi="Traditional Arabic" w:cs="Traditional Arabic"/>
          <w:b/>
          <w:bCs/>
          <w:color w:val="000000" w:themeColor="text1"/>
          <w:sz w:val="28"/>
          <w:szCs w:val="28"/>
        </w:rPr>
        <w:t>Multivariate Analysis</w:t>
      </w:r>
      <w:r w:rsidRPr="00261E8F">
        <w:rPr>
          <w:rFonts w:ascii="Traditional Arabic" w:hAnsi="Traditional Arabic" w:cs="Traditional Arabic"/>
          <w:color w:val="000000" w:themeColor="text1"/>
          <w:sz w:val="40"/>
          <w:szCs w:val="40"/>
        </w:rPr>
        <w:t>).</w:t>
      </w:r>
    </w:p>
    <w:p w14:paraId="3E8316A4"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أظهرت النتائج أن هناك علاقة سلبية قوية بين الصلابة النفسية ومستوى الضغوط، حيث أبدت المشاركات اللواتي يتمتعن بدرجة عالية من الصلابة مقاومة أكبر للتأثيرات السلبية للضغوط المهنية. في المقابل، ارتبطت الكمالية المرضية إيجابيًا مع زيادة مستويات التوتر وظهور أعراض جسدية ونفسية أكثر حدة. كما كشفت النتائج أن السمات الشخصية تلعب دورًا جوهريًا في تفسير الفروقات الفردية في استجابة العاملين لنفس بيئة العمل، وأن إدراك الشخص لطبيعة المهام والضغوط يتأثر ببنيته النفسية أكثر من الظروف الموضوعية نفسها</w:t>
      </w:r>
      <w:r w:rsidRPr="00261E8F">
        <w:rPr>
          <w:rFonts w:ascii="Traditional Arabic" w:hAnsi="Traditional Arabic" w:cs="Traditional Arabic"/>
          <w:color w:val="000000" w:themeColor="text1"/>
          <w:sz w:val="40"/>
          <w:szCs w:val="40"/>
        </w:rPr>
        <w:t>.</w:t>
      </w:r>
    </w:p>
    <w:p w14:paraId="46087682"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أوصت الدراسة بضرورة تبني برامج تدريب نفسي داخل المؤسسات الصحية تُعزز من الصلابة النفسية وتُقلل من آثار الكمالية، مع دمج تقييم السمات النفسية في استراتيجيات التوظيف والتطوير المهني. كما شددت على أهمية تمكين الأفراد من أدوات معرفية وعاطفية للتعامل مع ضغوط العمل المزمنة، لا سيما في القطاعات عالية المخاطر مثل التمريض</w:t>
      </w:r>
      <w:r w:rsidRPr="00261E8F">
        <w:rPr>
          <w:rFonts w:ascii="Traditional Arabic" w:hAnsi="Traditional Arabic" w:cs="Traditional Arabic"/>
          <w:color w:val="000000" w:themeColor="text1"/>
          <w:sz w:val="40"/>
          <w:szCs w:val="40"/>
        </w:rPr>
        <w:t>.</w:t>
      </w:r>
    </w:p>
    <w:p w14:paraId="0037D3AE" w14:textId="2F69E600" w:rsidR="00914EF6" w:rsidRPr="00261E8F" w:rsidRDefault="00261E8F" w:rsidP="00261E8F">
      <w:pPr>
        <w:bidi/>
        <w:rPr>
          <w:rFonts w:ascii="Traditional Arabic" w:hAnsi="Traditional Arabic" w:cs="Traditional Arabic"/>
          <w:b/>
          <w:bCs/>
          <w:color w:val="000000" w:themeColor="text1"/>
          <w:sz w:val="40"/>
          <w:szCs w:val="40"/>
          <w:rtl/>
        </w:rPr>
      </w:pPr>
      <w:r w:rsidRPr="00261E8F">
        <w:rPr>
          <w:rFonts w:ascii="Traditional Arabic" w:hAnsi="Traditional Arabic" w:cs="Traditional Arabic"/>
          <w:b/>
          <w:bCs/>
          <w:color w:val="000000" w:themeColor="text1"/>
          <w:sz w:val="40"/>
          <w:szCs w:val="40"/>
          <w:rtl/>
        </w:rPr>
        <w:t>الترابط مع الدراسة الحالية</w:t>
      </w:r>
      <w:r w:rsidRPr="00261E8F">
        <w:rPr>
          <w:rFonts w:ascii="Traditional Arabic" w:hAnsi="Traditional Arabic" w:cs="Traditional Arabic"/>
          <w:b/>
          <w:bCs/>
          <w:color w:val="000000" w:themeColor="text1"/>
          <w:sz w:val="40"/>
          <w:szCs w:val="40"/>
        </w:rPr>
        <w:t>:</w:t>
      </w:r>
      <w:r w:rsidRPr="00261E8F">
        <w:rPr>
          <w:rFonts w:ascii="Traditional Arabic" w:hAnsi="Traditional Arabic" w:cs="Traditional Arabic"/>
          <w:b/>
          <w:bCs/>
          <w:color w:val="000000" w:themeColor="text1"/>
          <w:sz w:val="40"/>
          <w:szCs w:val="40"/>
        </w:rPr>
        <w:br/>
      </w:r>
      <w:r w:rsidRPr="00261E8F">
        <w:rPr>
          <w:rFonts w:ascii="Traditional Arabic" w:hAnsi="Traditional Arabic" w:cs="Traditional Arabic"/>
          <w:color w:val="000000" w:themeColor="text1"/>
          <w:sz w:val="40"/>
          <w:szCs w:val="40"/>
          <w:rtl/>
        </w:rPr>
        <w:t xml:space="preserve">تُؤكد هذه الدراسة أن استجابات الأفراد للضغوط ليست موحدة، بل تتأثر بخصائصهم النفسية، وهي نقطة تتقاطع مباشرة مع ما تهدف إليه الدراسة الحالية. إلا أن الأخيرة تتبنى منهجًا تكامليًا أكثر شمولًا، حيث لا تقتصر على السمات </w:t>
      </w:r>
      <w:r w:rsidR="00A93D7B" w:rsidRPr="00261E8F">
        <w:rPr>
          <w:rFonts w:ascii="Traditional Arabic" w:hAnsi="Traditional Arabic" w:cs="Traditional Arabic" w:hint="cs"/>
          <w:color w:val="000000" w:themeColor="text1"/>
          <w:sz w:val="40"/>
          <w:szCs w:val="40"/>
          <w:rtl/>
        </w:rPr>
        <w:t>الفردية</w:t>
      </w:r>
      <w:r w:rsidR="00A93D7B" w:rsidRPr="00261E8F">
        <w:rPr>
          <w:rFonts w:ascii="Traditional Arabic" w:hAnsi="Traditional Arabic" w:cs="Traditional Arabic" w:hint="eastAsia"/>
          <w:color w:val="000000" w:themeColor="text1"/>
          <w:sz w:val="40"/>
          <w:szCs w:val="40"/>
          <w:rtl/>
        </w:rPr>
        <w:t>،</w:t>
      </w:r>
      <w:r w:rsidRPr="00261E8F">
        <w:rPr>
          <w:rFonts w:ascii="Traditional Arabic" w:hAnsi="Traditional Arabic" w:cs="Traditional Arabic"/>
          <w:color w:val="000000" w:themeColor="text1"/>
          <w:sz w:val="40"/>
          <w:szCs w:val="40"/>
          <w:rtl/>
        </w:rPr>
        <w:t xml:space="preserve"> بل تنظر إلى البيئة القيادية والتنظيمية بوصفها المحرّك الأساسي لإعادة توجيه الضغط. وبدلًا من أن تُحمّل الفرد مسؤولية مقاومة الضغط من خلال </w:t>
      </w:r>
      <w:r w:rsidRPr="00261E8F">
        <w:rPr>
          <w:rFonts w:ascii="Traditional Arabic" w:hAnsi="Traditional Arabic" w:cs="Traditional Arabic"/>
          <w:color w:val="000000" w:themeColor="text1"/>
          <w:sz w:val="40"/>
          <w:szCs w:val="40"/>
          <w:rtl/>
        </w:rPr>
        <w:lastRenderedPageBreak/>
        <w:t xml:space="preserve">شخصيته فقط، تسعى الدراسة الحالية إلى إثبات أن القيادة التكيفية قادرة على توفير سياق جماعي وقائي يخفف من أثر الضغوط الإدارية، ويعوض الفروق الفردية بين الموظفين، خصوصًا في بيئة عمل متعددة الأجيال مثل </w:t>
      </w:r>
      <w:r w:rsidR="008F5423">
        <w:rPr>
          <w:rFonts w:ascii="Traditional Arabic" w:hAnsi="Traditional Arabic" w:cs="Traditional Arabic" w:hint="cs"/>
          <w:color w:val="000000" w:themeColor="text1"/>
          <w:sz w:val="40"/>
          <w:szCs w:val="40"/>
          <w:rtl/>
        </w:rPr>
        <w:t>ال</w:t>
      </w:r>
      <w:r w:rsidRPr="00261E8F">
        <w:rPr>
          <w:rFonts w:ascii="Traditional Arabic" w:hAnsi="Traditional Arabic" w:cs="Traditional Arabic"/>
          <w:color w:val="000000" w:themeColor="text1"/>
          <w:sz w:val="40"/>
          <w:szCs w:val="40"/>
          <w:rtl/>
        </w:rPr>
        <w:t xml:space="preserve">شركة </w:t>
      </w:r>
      <w:r w:rsidR="008F5423">
        <w:rPr>
          <w:rFonts w:ascii="Traditional Arabic" w:hAnsi="Traditional Arabic" w:cs="Traditional Arabic"/>
          <w:color w:val="000000" w:themeColor="text1"/>
          <w:sz w:val="40"/>
          <w:szCs w:val="40"/>
        </w:rPr>
        <w:t>A</w:t>
      </w:r>
      <w:r w:rsidRPr="00261E8F">
        <w:rPr>
          <w:rFonts w:ascii="Traditional Arabic" w:hAnsi="Traditional Arabic" w:cs="Traditional Arabic"/>
          <w:color w:val="000000" w:themeColor="text1"/>
          <w:sz w:val="40"/>
          <w:szCs w:val="40"/>
          <w:rtl/>
        </w:rPr>
        <w:t xml:space="preserve"> </w:t>
      </w:r>
      <w:r w:rsidR="008F5423">
        <w:rPr>
          <w:rFonts w:ascii="Traditional Arabic" w:hAnsi="Traditional Arabic" w:cs="Traditional Arabic" w:hint="cs"/>
          <w:color w:val="000000" w:themeColor="text1"/>
          <w:sz w:val="40"/>
          <w:szCs w:val="40"/>
          <w:rtl/>
        </w:rPr>
        <w:t>الرائدة في قطاع السيارات في المملكة العربية السعودية</w:t>
      </w:r>
      <w:r w:rsidRPr="00261E8F">
        <w:rPr>
          <w:rFonts w:ascii="Traditional Arabic" w:hAnsi="Traditional Arabic" w:cs="Traditional Arabic"/>
          <w:color w:val="000000" w:themeColor="text1"/>
          <w:sz w:val="40"/>
          <w:szCs w:val="40"/>
          <w:rtl/>
        </w:rPr>
        <w:t xml:space="preserve">. فالقائد التكيفي، من خلال دعمه، وتفهمه، وتوزيعه العادل للمهام، يستطيع أن يلعب نفس دور الصلابة </w:t>
      </w:r>
      <w:r w:rsidR="000B21B8" w:rsidRPr="00261E8F">
        <w:rPr>
          <w:rFonts w:ascii="Traditional Arabic" w:hAnsi="Traditional Arabic" w:cs="Traditional Arabic" w:hint="cs"/>
          <w:color w:val="000000" w:themeColor="text1"/>
          <w:sz w:val="40"/>
          <w:szCs w:val="40"/>
          <w:rtl/>
        </w:rPr>
        <w:t>النفسية</w:t>
      </w:r>
      <w:r w:rsidR="000B21B8" w:rsidRPr="00261E8F">
        <w:rPr>
          <w:rFonts w:ascii="Traditional Arabic" w:hAnsi="Traditional Arabic" w:cs="Traditional Arabic" w:hint="eastAsia"/>
          <w:color w:val="000000" w:themeColor="text1"/>
          <w:sz w:val="40"/>
          <w:szCs w:val="40"/>
          <w:rtl/>
        </w:rPr>
        <w:t>،</w:t>
      </w:r>
      <w:r w:rsidRPr="00261E8F">
        <w:rPr>
          <w:rFonts w:ascii="Traditional Arabic" w:hAnsi="Traditional Arabic" w:cs="Traditional Arabic"/>
          <w:color w:val="000000" w:themeColor="text1"/>
          <w:sz w:val="40"/>
          <w:szCs w:val="40"/>
          <w:rtl/>
        </w:rPr>
        <w:t xml:space="preserve"> ولكن على مستوى جماعي ومنهجي، وهو ما يُعد امتدادًا تنظيميًا للمفاهيم النفسية التي تناولتها هذه الدراسة</w:t>
      </w:r>
      <w:r w:rsidRPr="00261E8F">
        <w:rPr>
          <w:rFonts w:ascii="Traditional Arabic" w:hAnsi="Traditional Arabic" w:cs="Traditional Arabic"/>
          <w:color w:val="000000" w:themeColor="text1"/>
          <w:sz w:val="40"/>
          <w:szCs w:val="40"/>
        </w:rPr>
        <w:t>.</w:t>
      </w:r>
    </w:p>
    <w:p w14:paraId="05ECD0C4" w14:textId="52708BCA" w:rsidR="00914EF6" w:rsidRPr="00261E8F" w:rsidRDefault="00261E8F" w:rsidP="00261E8F">
      <w:pPr>
        <w:bidi/>
        <w:rPr>
          <w:rFonts w:ascii="Traditional Arabic" w:hAnsi="Traditional Arabic" w:cs="Traditional Arabic"/>
          <w:color w:val="000000" w:themeColor="text1"/>
          <w:sz w:val="40"/>
          <w:szCs w:val="40"/>
        </w:rPr>
      </w:pPr>
      <w:r w:rsidRPr="00E40358">
        <w:rPr>
          <w:rFonts w:ascii="Traditional Arabic" w:hAnsi="Traditional Arabic" w:cs="Traditional Arabic"/>
          <w:b/>
          <w:bCs/>
          <w:color w:val="000000" w:themeColor="text1"/>
          <w:sz w:val="40"/>
          <w:szCs w:val="40"/>
          <w:rtl/>
        </w:rPr>
        <w:t>ويرى الباحث</w:t>
      </w:r>
      <w:r w:rsidRPr="00261E8F">
        <w:rPr>
          <w:rFonts w:ascii="Traditional Arabic" w:hAnsi="Traditional Arabic" w:cs="Traditional Arabic"/>
          <w:color w:val="000000" w:themeColor="text1"/>
          <w:sz w:val="40"/>
          <w:szCs w:val="40"/>
          <w:rtl/>
        </w:rPr>
        <w:t xml:space="preserve"> في هذه الرسالة أن هذه الدراسة تُقدّم نموذجًا نفسيًا مهمًا لتفسير كيفية تباين الأفراد في استجابتهم للضغوط المهنية. ومع ذلك، فإن اقتصار التحليل على السمات الفردية يجعل النموذج محدودًا عند نقله إلى بيئة مؤسسية أوسع، حيث تلعب القيادة والثقافة التنظيمية دورًا محوريًا في تشكيل هذه الاستجابات. وفي هذا السياق، يُمكن النظر إلى القيادة التكيفية بوصفها مكافئًا تنظيميًا لمفهوم "الصلابة النفسية"، إذ تُمكن القائد من تعزيز قدرة الفريق بأكمله على التحمل، وتعيد تشكيل بيئة العمل بما يخفف من حدة الضغط، ويوفر إطارًا داعمًا للموظفين بمختلف سماتهم</w:t>
      </w:r>
    </w:p>
    <w:p w14:paraId="321740A2" w14:textId="77777777" w:rsidR="004260A3" w:rsidRDefault="004260A3" w:rsidP="004260A3">
      <w:pPr>
        <w:bidi/>
        <w:rPr>
          <w:rFonts w:ascii="Traditional Arabic" w:hAnsi="Traditional Arabic" w:cs="Traditional Arabic"/>
          <w:b/>
          <w:bCs/>
          <w:color w:val="000000" w:themeColor="text1"/>
          <w:sz w:val="40"/>
          <w:szCs w:val="40"/>
        </w:rPr>
      </w:pPr>
    </w:p>
    <w:p w14:paraId="38AE9A6E" w14:textId="77777777" w:rsidR="004260A3" w:rsidRDefault="004260A3" w:rsidP="004260A3">
      <w:pPr>
        <w:bidi/>
        <w:rPr>
          <w:rFonts w:ascii="Traditional Arabic" w:hAnsi="Traditional Arabic" w:cs="Traditional Arabic"/>
          <w:b/>
          <w:bCs/>
          <w:color w:val="000000" w:themeColor="text1"/>
          <w:sz w:val="40"/>
          <w:szCs w:val="40"/>
        </w:rPr>
      </w:pPr>
    </w:p>
    <w:p w14:paraId="1E657335" w14:textId="77777777" w:rsidR="004260A3" w:rsidRDefault="004260A3" w:rsidP="004260A3">
      <w:pPr>
        <w:bidi/>
        <w:rPr>
          <w:rFonts w:ascii="Traditional Arabic" w:hAnsi="Traditional Arabic" w:cs="Traditional Arabic"/>
          <w:b/>
          <w:bCs/>
          <w:color w:val="000000" w:themeColor="text1"/>
          <w:sz w:val="40"/>
          <w:szCs w:val="40"/>
        </w:rPr>
      </w:pPr>
    </w:p>
    <w:p w14:paraId="14B97DA6" w14:textId="77777777" w:rsidR="004260A3" w:rsidRDefault="004260A3" w:rsidP="004260A3">
      <w:pPr>
        <w:bidi/>
        <w:rPr>
          <w:rFonts w:ascii="Traditional Arabic" w:hAnsi="Traditional Arabic" w:cs="Traditional Arabic"/>
          <w:b/>
          <w:bCs/>
          <w:color w:val="000000" w:themeColor="text1"/>
          <w:sz w:val="40"/>
          <w:szCs w:val="40"/>
        </w:rPr>
      </w:pPr>
    </w:p>
    <w:p w14:paraId="0707E564" w14:textId="77777777" w:rsidR="004260A3" w:rsidRDefault="004260A3" w:rsidP="004260A3">
      <w:pPr>
        <w:bidi/>
        <w:rPr>
          <w:rFonts w:ascii="Traditional Arabic" w:hAnsi="Traditional Arabic" w:cs="Traditional Arabic"/>
          <w:b/>
          <w:bCs/>
          <w:color w:val="000000" w:themeColor="text1"/>
          <w:sz w:val="40"/>
          <w:szCs w:val="40"/>
        </w:rPr>
      </w:pPr>
    </w:p>
    <w:p w14:paraId="355DD161" w14:textId="65B39BEC" w:rsidR="00D61834" w:rsidRPr="006D166B" w:rsidRDefault="00D61834">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Pr>
        <w:lastRenderedPageBreak/>
        <w:t xml:space="preserve"> </w:t>
      </w:r>
      <w:r w:rsidRPr="006D166B">
        <w:rPr>
          <w:rFonts w:ascii="Traditional Arabic" w:hAnsi="Traditional Arabic" w:cs="Traditional Arabic" w:hint="cs"/>
          <w:b/>
          <w:bCs/>
          <w:color w:val="000000" w:themeColor="text1"/>
          <w:sz w:val="40"/>
          <w:szCs w:val="40"/>
          <w:rtl/>
        </w:rPr>
        <w:t xml:space="preserve"> </w:t>
      </w:r>
      <w:r w:rsidRPr="006D166B">
        <w:rPr>
          <w:rFonts w:ascii="Traditional Arabic" w:hAnsi="Traditional Arabic" w:cs="Traditional Arabic"/>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w:t>
      </w:r>
      <w:r>
        <w:rPr>
          <w:rFonts w:ascii="Traditional Arabic" w:hAnsi="Traditional Arabic" w:cs="Traditional Arabic"/>
          <w:b/>
          <w:bCs/>
          <w:color w:val="000000" w:themeColor="text1"/>
          <w:sz w:val="40"/>
          <w:szCs w:val="40"/>
        </w:rPr>
        <w:t>Rob Archer</w:t>
      </w:r>
      <w:r w:rsidRPr="006D166B">
        <w:rPr>
          <w:rFonts w:ascii="Traditional Arabic" w:hAnsi="Traditional Arabic" w:cs="Traditional Arabic"/>
          <w:b/>
          <w:bCs/>
          <w:color w:val="000000" w:themeColor="text1"/>
          <w:sz w:val="40"/>
          <w:szCs w:val="40"/>
        </w:rPr>
        <w:t>,</w:t>
      </w:r>
      <w:r>
        <w:rPr>
          <w:rFonts w:ascii="Traditional Arabic" w:hAnsi="Traditional Arabic" w:cs="Traditional Arabic"/>
          <w:b/>
          <w:bCs/>
          <w:color w:val="000000" w:themeColor="text1"/>
          <w:sz w:val="40"/>
          <w:szCs w:val="40"/>
        </w:rPr>
        <w:t xml:space="preserve"> et al,</w:t>
      </w:r>
      <w:r w:rsidRPr="006D166B">
        <w:rPr>
          <w:rFonts w:ascii="Traditional Arabic" w:hAnsi="Traditional Arabic" w:cs="Traditional Arabic"/>
          <w:b/>
          <w:bCs/>
          <w:color w:val="000000" w:themeColor="text1"/>
          <w:sz w:val="40"/>
          <w:szCs w:val="40"/>
        </w:rPr>
        <w:t xml:space="preserve"> </w:t>
      </w:r>
      <w:r w:rsidRPr="0031763D">
        <w:rPr>
          <w:rFonts w:ascii="Traditional Arabic" w:hAnsi="Traditional Arabic" w:cs="Traditional Arabic"/>
          <w:b/>
          <w:bCs/>
          <w:color w:val="000000" w:themeColor="text1"/>
          <w:sz w:val="40"/>
          <w:szCs w:val="40"/>
        </w:rPr>
        <w:t>20</w:t>
      </w:r>
      <w:r w:rsidR="009475EE">
        <w:rPr>
          <w:rFonts w:ascii="Traditional Arabic" w:hAnsi="Traditional Arabic" w:cs="Traditional Arabic"/>
          <w:b/>
          <w:bCs/>
          <w:color w:val="000000" w:themeColor="text1"/>
          <w:sz w:val="40"/>
          <w:szCs w:val="40"/>
        </w:rPr>
        <w:t>24</w:t>
      </w:r>
      <w:r w:rsidRPr="006D166B">
        <w:rPr>
          <w:rFonts w:ascii="Traditional Arabic" w:hAnsi="Traditional Arabic" w:cs="Traditional Arabic"/>
          <w:b/>
          <w:bCs/>
          <w:color w:val="000000" w:themeColor="text1"/>
          <w:sz w:val="40"/>
          <w:szCs w:val="40"/>
        </w:rPr>
        <w:t>)</w:t>
      </w:r>
    </w:p>
    <w:p w14:paraId="7092F55C" w14:textId="731FDE8D" w:rsidR="00426BE8" w:rsidRDefault="00873276" w:rsidP="00984ADE">
      <w:pPr>
        <w:bidi/>
        <w:rPr>
          <w:rFonts w:ascii="Traditional Arabic" w:hAnsi="Traditional Arabic" w:cs="Traditional Arabic"/>
          <w:color w:val="000000" w:themeColor="text1"/>
          <w:sz w:val="40"/>
          <w:szCs w:val="40"/>
          <w:rtl/>
        </w:rPr>
      </w:pPr>
      <w:r w:rsidRPr="00873276">
        <w:rPr>
          <w:rFonts w:ascii="Traditional Arabic" w:hAnsi="Traditional Arabic" w:cs="Traditional Arabic"/>
          <w:color w:val="000000" w:themeColor="text1"/>
          <w:sz w:val="40"/>
          <w:szCs w:val="40"/>
          <w:rtl/>
        </w:rPr>
        <w:t xml:space="preserve">تتناول الدراسة المنشورة، تحت عنوان </w:t>
      </w:r>
      <w:r w:rsidRPr="006F26C8">
        <w:rPr>
          <w:rFonts w:ascii="Traditional Arabic" w:hAnsi="Traditional Arabic" w:cs="Traditional Arabic"/>
          <w:b/>
          <w:bCs/>
          <w:color w:val="000000" w:themeColor="text1"/>
          <w:sz w:val="40"/>
          <w:szCs w:val="40"/>
          <w:rtl/>
        </w:rPr>
        <w:t>"زيادة المرونة النفسية للقوى العاملة من خلال التدريب على مستوى المنظمة: التأثير على مرونة الإجهاد والإرهاق الوظيفي والأداء"</w:t>
      </w:r>
      <w:r w:rsidRPr="00873276">
        <w:rPr>
          <w:rFonts w:ascii="Traditional Arabic" w:hAnsi="Traditional Arabic" w:cs="Traditional Arabic"/>
          <w:color w:val="000000" w:themeColor="text1"/>
          <w:sz w:val="40"/>
          <w:szCs w:val="40"/>
          <w:rtl/>
        </w:rPr>
        <w:t>، أهمية المرونة النفسية (</w:t>
      </w:r>
      <w:r w:rsidRPr="00873276">
        <w:rPr>
          <w:rFonts w:ascii="Traditional Arabic" w:hAnsi="Traditional Arabic" w:cs="Traditional Arabic"/>
          <w:color w:val="000000" w:themeColor="text1"/>
          <w:sz w:val="40"/>
          <w:szCs w:val="40"/>
        </w:rPr>
        <w:t>Psychological Flexibility</w:t>
      </w:r>
      <w:r w:rsidRPr="00873276">
        <w:rPr>
          <w:rFonts w:ascii="Traditional Arabic" w:hAnsi="Traditional Arabic" w:cs="Traditional Arabic"/>
          <w:color w:val="000000" w:themeColor="text1"/>
          <w:sz w:val="40"/>
          <w:szCs w:val="40"/>
          <w:rtl/>
        </w:rPr>
        <w:t xml:space="preserve">) كعامل حاسم للوقاية من </w:t>
      </w:r>
      <w:proofErr w:type="gramStart"/>
      <w:r w:rsidRPr="00873276">
        <w:rPr>
          <w:rFonts w:ascii="Traditional Arabic" w:hAnsi="Traditional Arabic" w:cs="Traditional Arabic"/>
          <w:color w:val="000000" w:themeColor="text1"/>
          <w:sz w:val="40"/>
          <w:szCs w:val="40"/>
          <w:rtl/>
        </w:rPr>
        <w:t>مخاطر</w:t>
      </w:r>
      <w:proofErr w:type="gramEnd"/>
      <w:r w:rsidRPr="00873276">
        <w:rPr>
          <w:rFonts w:ascii="Traditional Arabic" w:hAnsi="Traditional Arabic" w:cs="Traditional Arabic"/>
          <w:color w:val="000000" w:themeColor="text1"/>
          <w:sz w:val="40"/>
          <w:szCs w:val="40"/>
          <w:rtl/>
        </w:rPr>
        <w:t xml:space="preserve"> الإرهاق الوظيفي. وقد عملت هذه الدراسة الميدانية على تقييم فعالية برنامج تدريبي موجز (</w:t>
      </w:r>
      <w:r w:rsidRPr="004A662B">
        <w:rPr>
          <w:rFonts w:ascii="Traditional Arabic" w:hAnsi="Traditional Arabic" w:cs="Traditional Arabic"/>
          <w:b/>
          <w:bCs/>
          <w:color w:val="000000" w:themeColor="text1"/>
          <w:sz w:val="40"/>
          <w:szCs w:val="40"/>
          <w:rtl/>
        </w:rPr>
        <w:t>نصف يوم</w:t>
      </w:r>
      <w:r w:rsidRPr="00873276">
        <w:rPr>
          <w:rFonts w:ascii="Traditional Arabic" w:hAnsi="Traditional Arabic" w:cs="Traditional Arabic"/>
          <w:color w:val="000000" w:themeColor="text1"/>
          <w:sz w:val="40"/>
          <w:szCs w:val="40"/>
          <w:rtl/>
        </w:rPr>
        <w:t>) ومستنير بـ علاج القبول والالتزام (</w:t>
      </w:r>
      <w:r w:rsidR="004A662B" w:rsidRPr="00873276">
        <w:rPr>
          <w:rFonts w:ascii="Traditional Arabic" w:hAnsi="Traditional Arabic" w:cs="Traditional Arabic"/>
          <w:color w:val="000000" w:themeColor="text1"/>
          <w:sz w:val="40"/>
          <w:szCs w:val="40"/>
        </w:rPr>
        <w:t>ACT</w:t>
      </w:r>
      <w:r w:rsidR="004A662B" w:rsidRPr="00873276">
        <w:rPr>
          <w:rFonts w:ascii="Traditional Arabic" w:hAnsi="Traditional Arabic" w:cs="Traditional Arabic" w:hint="cs"/>
          <w:color w:val="000000" w:themeColor="text1"/>
          <w:sz w:val="40"/>
          <w:szCs w:val="40"/>
          <w:rtl/>
        </w:rPr>
        <w:t>)</w:t>
      </w:r>
      <w:r w:rsidR="004A662B">
        <w:rPr>
          <w:rFonts w:ascii="Traditional Arabic" w:hAnsi="Traditional Arabic" w:cs="Traditional Arabic"/>
          <w:color w:val="000000" w:themeColor="text1"/>
          <w:sz w:val="40"/>
          <w:szCs w:val="40"/>
        </w:rPr>
        <w:t xml:space="preserve"> </w:t>
      </w:r>
      <w:r w:rsidR="004A662B">
        <w:rPr>
          <w:rFonts w:ascii="Traditional Arabic" w:hAnsi="Traditional Arabic" w:cs="Traditional Arabic" w:hint="cs"/>
          <w:color w:val="000000" w:themeColor="text1"/>
          <w:sz w:val="40"/>
          <w:szCs w:val="40"/>
          <w:rtl/>
        </w:rPr>
        <w:t>-</w:t>
      </w:r>
      <w:r w:rsidR="00EE245C">
        <w:rPr>
          <w:rFonts w:ascii="Traditional Arabic" w:hAnsi="Traditional Arabic" w:cs="Traditional Arabic" w:hint="cs"/>
          <w:color w:val="000000" w:themeColor="text1"/>
          <w:sz w:val="40"/>
          <w:szCs w:val="40"/>
          <w:rtl/>
        </w:rPr>
        <w:t xml:space="preserve"> </w:t>
      </w:r>
      <w:r w:rsidR="00984ADE" w:rsidRPr="00984ADE">
        <w:rPr>
          <w:rFonts w:ascii="Traditional Arabic" w:hAnsi="Traditional Arabic" w:cs="Traditional Arabic"/>
          <w:color w:val="000000" w:themeColor="text1"/>
          <w:sz w:val="40"/>
          <w:szCs w:val="40"/>
        </w:rPr>
        <w:t>Acceptance and Commitment Therapy</w:t>
      </w:r>
      <w:r w:rsidRPr="00873276">
        <w:rPr>
          <w:rFonts w:ascii="Traditional Arabic" w:hAnsi="Traditional Arabic" w:cs="Traditional Arabic"/>
          <w:color w:val="000000" w:themeColor="text1"/>
          <w:sz w:val="40"/>
          <w:szCs w:val="40"/>
          <w:rtl/>
        </w:rPr>
        <w:t xml:space="preserve"> تم تقديمه لكامل القوى العاملة الإقليمية (</w:t>
      </w:r>
      <w:r w:rsidRPr="00F66A71">
        <w:rPr>
          <w:rFonts w:ascii="Traditional Arabic" w:hAnsi="Traditional Arabic" w:cs="Traditional Arabic"/>
          <w:b/>
          <w:bCs/>
          <w:color w:val="000000" w:themeColor="text1"/>
          <w:sz w:val="40"/>
          <w:szCs w:val="40"/>
          <w:rtl/>
        </w:rPr>
        <w:t>504</w:t>
      </w:r>
      <w:r w:rsidRPr="00873276">
        <w:rPr>
          <w:rFonts w:ascii="Traditional Arabic" w:hAnsi="Traditional Arabic" w:cs="Traditional Arabic"/>
          <w:color w:val="000000" w:themeColor="text1"/>
          <w:sz w:val="40"/>
          <w:szCs w:val="40"/>
          <w:rtl/>
        </w:rPr>
        <w:t xml:space="preserve"> </w:t>
      </w:r>
      <w:r w:rsidRPr="00F66A71">
        <w:rPr>
          <w:rFonts w:ascii="Traditional Arabic" w:hAnsi="Traditional Arabic" w:cs="Traditional Arabic"/>
          <w:b/>
          <w:bCs/>
          <w:color w:val="000000" w:themeColor="text1"/>
          <w:sz w:val="40"/>
          <w:szCs w:val="40"/>
          <w:rtl/>
        </w:rPr>
        <w:t>موظفًا</w:t>
      </w:r>
      <w:r w:rsidRPr="00873276">
        <w:rPr>
          <w:rFonts w:ascii="Traditional Arabic" w:hAnsi="Traditional Arabic" w:cs="Traditional Arabic"/>
          <w:color w:val="000000" w:themeColor="text1"/>
          <w:sz w:val="40"/>
          <w:szCs w:val="40"/>
          <w:rtl/>
        </w:rPr>
        <w:t>) في شركة تصنيع وابتكار. تم تصميم التدريب خصيصًا لتعزيز قدرة الموظفين على الانفتاح على الأفكار والمشاعر الصعبة والمزعجة التي تنشأ في العمل، مع الاستمرار في توجيه السلوكيات نحو الأهداف والقيم الشخصية.</w:t>
      </w:r>
    </w:p>
    <w:p w14:paraId="27403506" w14:textId="77777777" w:rsidR="0088279B" w:rsidRPr="0088279B" w:rsidRDefault="0088279B" w:rsidP="0088279B">
      <w:pPr>
        <w:bidi/>
        <w:rPr>
          <w:rFonts w:ascii="Traditional Arabic" w:hAnsi="Traditional Arabic" w:cs="Traditional Arabic"/>
          <w:b/>
          <w:bCs/>
          <w:color w:val="000000" w:themeColor="text1"/>
          <w:sz w:val="40"/>
          <w:szCs w:val="40"/>
          <w:rtl/>
        </w:rPr>
      </w:pPr>
      <w:r w:rsidRPr="0088279B">
        <w:rPr>
          <w:rFonts w:ascii="Traditional Arabic" w:hAnsi="Traditional Arabic" w:cs="Traditional Arabic"/>
          <w:b/>
          <w:bCs/>
          <w:color w:val="000000" w:themeColor="text1"/>
          <w:sz w:val="40"/>
          <w:szCs w:val="40"/>
          <w:rtl/>
        </w:rPr>
        <w:t>حجم العينة</w:t>
      </w:r>
    </w:p>
    <w:p w14:paraId="653EFEFE" w14:textId="77777777" w:rsidR="0088279B" w:rsidRPr="0088279B" w:rsidRDefault="0088279B" w:rsidP="0088279B">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tl/>
        </w:rPr>
        <w:t>يمكن تقسيم حجم العينة إلى مستويات مختلفة</w:t>
      </w:r>
      <w:r w:rsidRPr="0088279B">
        <w:rPr>
          <w:rFonts w:ascii="Traditional Arabic" w:hAnsi="Traditional Arabic" w:cs="Traditional Arabic"/>
          <w:color w:val="000000" w:themeColor="text1"/>
          <w:sz w:val="40"/>
          <w:szCs w:val="40"/>
        </w:rPr>
        <w:t>:</w:t>
      </w:r>
    </w:p>
    <w:p w14:paraId="3CC951FB" w14:textId="77777777" w:rsidR="0088279B" w:rsidRPr="000C545F" w:rsidRDefault="0088279B" w:rsidP="0088279B">
      <w:pPr>
        <w:bidi/>
        <w:rPr>
          <w:rFonts w:ascii="Traditional Arabic" w:hAnsi="Traditional Arabic" w:cs="Traditional Arabic"/>
          <w:b/>
          <w:bCs/>
          <w:color w:val="000000" w:themeColor="text1"/>
          <w:sz w:val="40"/>
          <w:szCs w:val="40"/>
          <w:rtl/>
        </w:rPr>
      </w:pPr>
      <w:r w:rsidRPr="000C545F">
        <w:rPr>
          <w:rFonts w:ascii="Traditional Arabic" w:hAnsi="Traditional Arabic" w:cs="Traditional Arabic"/>
          <w:b/>
          <w:bCs/>
          <w:color w:val="000000" w:themeColor="text1"/>
          <w:sz w:val="40"/>
          <w:szCs w:val="40"/>
          <w:rtl/>
        </w:rPr>
        <w:t>1</w:t>
      </w:r>
      <w:r w:rsidRPr="000C545F">
        <w:rPr>
          <w:rFonts w:ascii="Traditional Arabic" w:hAnsi="Traditional Arabic" w:cs="Traditional Arabic"/>
          <w:b/>
          <w:bCs/>
          <w:color w:val="000000" w:themeColor="text1"/>
          <w:sz w:val="40"/>
          <w:szCs w:val="40"/>
        </w:rPr>
        <w:t xml:space="preserve">. </w:t>
      </w:r>
      <w:r w:rsidRPr="000C545F">
        <w:rPr>
          <w:rFonts w:ascii="Traditional Arabic" w:hAnsi="Traditional Arabic" w:cs="Traditional Arabic"/>
          <w:b/>
          <w:bCs/>
          <w:color w:val="000000" w:themeColor="text1"/>
          <w:sz w:val="40"/>
          <w:szCs w:val="40"/>
          <w:rtl/>
        </w:rPr>
        <w:t>مجتمع التدريب</w:t>
      </w:r>
      <w:r w:rsidRPr="000C545F">
        <w:rPr>
          <w:rFonts w:ascii="Traditional Arabic" w:hAnsi="Traditional Arabic" w:cs="Traditional Arabic"/>
          <w:b/>
          <w:bCs/>
          <w:color w:val="000000" w:themeColor="text1"/>
          <w:sz w:val="40"/>
          <w:szCs w:val="40"/>
        </w:rPr>
        <w:t xml:space="preserve"> (Attendees):</w:t>
      </w:r>
    </w:p>
    <w:p w14:paraId="125ADFC1" w14:textId="5C2F5D04" w:rsidR="0088279B" w:rsidRDefault="0088279B" w:rsidP="0088279B">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Pr>
        <w:t xml:space="preserve"> </w:t>
      </w:r>
      <w:r w:rsidRPr="0088279B">
        <w:rPr>
          <w:rFonts w:ascii="Times New Roman" w:hAnsi="Times New Roman" w:cs="Times New Roman"/>
          <w:color w:val="000000" w:themeColor="text1"/>
          <w:sz w:val="40"/>
          <w:szCs w:val="40"/>
        </w:rPr>
        <w: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إجمالي عدد الموظفين الذين حضروا التدريب الموجز المستنير بـ</w:t>
      </w:r>
      <w:r w:rsidRPr="0088279B">
        <w:rPr>
          <w:rFonts w:ascii="Traditional Arabic" w:hAnsi="Traditional Arabic" w:cs="Traditional Arabic"/>
          <w:color w:val="000000" w:themeColor="text1"/>
          <w:sz w:val="40"/>
          <w:szCs w:val="40"/>
        </w:rPr>
        <w:t xml:space="preserve"> </w:t>
      </w:r>
      <w:r w:rsidRPr="00F66A71">
        <w:rPr>
          <w:rFonts w:ascii="Traditional Arabic" w:hAnsi="Traditional Arabic" w:cs="Traditional Arabic"/>
          <w:b/>
          <w:bCs/>
          <w:color w:val="000000" w:themeColor="text1"/>
          <w:sz w:val="40"/>
          <w:szCs w:val="40"/>
        </w:rPr>
        <w:t>ACT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 xml:space="preserve">خلال فترة الدراسة هو </w:t>
      </w:r>
      <w:r w:rsidRPr="00F66A71">
        <w:rPr>
          <w:rFonts w:ascii="Traditional Arabic" w:hAnsi="Traditional Arabic" w:cs="Traditional Arabic"/>
          <w:b/>
          <w:bCs/>
          <w:color w:val="000000" w:themeColor="text1"/>
          <w:sz w:val="40"/>
          <w:szCs w:val="40"/>
          <w:rtl/>
        </w:rPr>
        <w:t>504</w:t>
      </w:r>
      <w:r w:rsidRPr="0088279B">
        <w:rPr>
          <w:rFonts w:ascii="Traditional Arabic" w:hAnsi="Traditional Arabic" w:cs="Traditional Arabic"/>
          <w:color w:val="000000" w:themeColor="text1"/>
          <w:sz w:val="40"/>
          <w:szCs w:val="40"/>
          <w:rtl/>
        </w:rPr>
        <w:t xml:space="preserve"> </w:t>
      </w:r>
      <w:r w:rsidR="00F66A71">
        <w:rPr>
          <w:rFonts w:ascii="Traditional Arabic" w:hAnsi="Traditional Arabic" w:cs="Traditional Arabic" w:hint="cs"/>
          <w:color w:val="000000" w:themeColor="text1"/>
          <w:sz w:val="40"/>
          <w:szCs w:val="40"/>
          <w:rtl/>
        </w:rPr>
        <w:t>فرداً</w:t>
      </w:r>
      <w:r w:rsidRPr="0088279B">
        <w:rPr>
          <w:rFonts w:ascii="Traditional Arabic" w:hAnsi="Traditional Arabic" w:cs="Traditional Arabic"/>
          <w:color w:val="000000" w:themeColor="text1"/>
          <w:sz w:val="40"/>
          <w:szCs w:val="40"/>
          <w:rtl/>
        </w:rPr>
        <w:t xml:space="preserve">. ويمثل هذا أكثر من </w:t>
      </w:r>
      <w:r w:rsidRPr="00F66A71">
        <w:rPr>
          <w:rFonts w:ascii="Traditional Arabic" w:hAnsi="Traditional Arabic" w:cs="Traditional Arabic"/>
          <w:b/>
          <w:bCs/>
          <w:color w:val="000000" w:themeColor="text1"/>
          <w:sz w:val="40"/>
          <w:szCs w:val="40"/>
          <w:rtl/>
        </w:rPr>
        <w:t>95%</w:t>
      </w:r>
      <w:r w:rsidRPr="0088279B">
        <w:rPr>
          <w:rFonts w:ascii="Traditional Arabic" w:hAnsi="Traditional Arabic" w:cs="Traditional Arabic"/>
          <w:color w:val="000000" w:themeColor="text1"/>
          <w:sz w:val="40"/>
          <w:szCs w:val="40"/>
          <w:rtl/>
        </w:rPr>
        <w:t xml:space="preserve"> من القوى العاملة الإقليمية في الشركة</w:t>
      </w:r>
      <w:r w:rsidRPr="0088279B">
        <w:rPr>
          <w:rFonts w:ascii="Traditional Arabic" w:hAnsi="Traditional Arabic" w:cs="Traditional Arabic"/>
          <w:color w:val="000000" w:themeColor="text1"/>
          <w:sz w:val="40"/>
          <w:szCs w:val="40"/>
        </w:rPr>
        <w:t>.</w:t>
      </w:r>
    </w:p>
    <w:p w14:paraId="0C944D09" w14:textId="77777777" w:rsidR="000C545F" w:rsidRDefault="000C545F" w:rsidP="000C545F">
      <w:pPr>
        <w:bidi/>
        <w:rPr>
          <w:rFonts w:ascii="Traditional Arabic" w:hAnsi="Traditional Arabic" w:cs="Traditional Arabic"/>
          <w:color w:val="000000" w:themeColor="text1"/>
          <w:sz w:val="40"/>
          <w:szCs w:val="40"/>
          <w:rtl/>
        </w:rPr>
      </w:pPr>
    </w:p>
    <w:p w14:paraId="55CB1CC1" w14:textId="77777777" w:rsidR="000C545F" w:rsidRDefault="000C545F" w:rsidP="000C545F">
      <w:pPr>
        <w:bidi/>
        <w:rPr>
          <w:rFonts w:ascii="Traditional Arabic" w:hAnsi="Traditional Arabic" w:cs="Traditional Arabic"/>
          <w:color w:val="000000" w:themeColor="text1"/>
          <w:sz w:val="40"/>
          <w:szCs w:val="40"/>
          <w:rtl/>
        </w:rPr>
      </w:pPr>
    </w:p>
    <w:p w14:paraId="4346B339" w14:textId="77777777" w:rsidR="0088279B" w:rsidRPr="000C545F" w:rsidRDefault="0088279B" w:rsidP="00051CB9">
      <w:pPr>
        <w:bidi/>
        <w:rPr>
          <w:rFonts w:ascii="Traditional Arabic" w:hAnsi="Traditional Arabic" w:cs="Traditional Arabic"/>
          <w:b/>
          <w:bCs/>
          <w:color w:val="000000" w:themeColor="text1"/>
          <w:sz w:val="40"/>
          <w:szCs w:val="40"/>
          <w:rtl/>
        </w:rPr>
      </w:pPr>
      <w:r w:rsidRPr="000C545F">
        <w:rPr>
          <w:rFonts w:ascii="Traditional Arabic" w:hAnsi="Traditional Arabic" w:cs="Traditional Arabic"/>
          <w:b/>
          <w:bCs/>
          <w:color w:val="000000" w:themeColor="text1"/>
          <w:sz w:val="40"/>
          <w:szCs w:val="40"/>
          <w:rtl/>
        </w:rPr>
        <w:lastRenderedPageBreak/>
        <w:t>2</w:t>
      </w:r>
      <w:r w:rsidRPr="000C545F">
        <w:rPr>
          <w:rFonts w:ascii="Traditional Arabic" w:hAnsi="Traditional Arabic" w:cs="Traditional Arabic"/>
          <w:b/>
          <w:bCs/>
          <w:color w:val="000000" w:themeColor="text1"/>
          <w:sz w:val="40"/>
          <w:szCs w:val="40"/>
        </w:rPr>
        <w:t xml:space="preserve">. </w:t>
      </w:r>
      <w:r w:rsidRPr="000C545F">
        <w:rPr>
          <w:rFonts w:ascii="Traditional Arabic" w:hAnsi="Traditional Arabic" w:cs="Traditional Arabic"/>
          <w:b/>
          <w:bCs/>
          <w:color w:val="000000" w:themeColor="text1"/>
          <w:sz w:val="40"/>
          <w:szCs w:val="40"/>
          <w:rtl/>
        </w:rPr>
        <w:t>المشاركون في البحث</w:t>
      </w:r>
      <w:r w:rsidRPr="000C545F">
        <w:rPr>
          <w:rFonts w:ascii="Traditional Arabic" w:hAnsi="Traditional Arabic" w:cs="Traditional Arabic"/>
          <w:b/>
          <w:bCs/>
          <w:color w:val="000000" w:themeColor="text1"/>
          <w:sz w:val="40"/>
          <w:szCs w:val="40"/>
        </w:rPr>
        <w:t xml:space="preserve"> (Baseline Participants):</w:t>
      </w:r>
    </w:p>
    <w:p w14:paraId="0A566FD2" w14:textId="0928F3F1" w:rsidR="0088279B" w:rsidRPr="0088279B" w:rsidRDefault="0088279B" w:rsidP="00051CB9">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Pr>
        <w:t xml:space="preserve">    </w:t>
      </w:r>
      <w:r w:rsidRPr="0088279B">
        <w:rPr>
          <w:rFonts w:ascii="Times New Roman" w:hAnsi="Times New Roman" w:cs="Times New Roman"/>
          <w:color w:val="000000" w:themeColor="text1"/>
          <w:sz w:val="40"/>
          <w:szCs w:val="40"/>
        </w:rPr>
        <w: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وافق ما مجموعه 422 فردًا على المشاركة في البحث</w:t>
      </w:r>
      <w:r w:rsidRPr="0088279B">
        <w:rPr>
          <w:rFonts w:ascii="Traditional Arabic" w:hAnsi="Traditional Arabic" w:cs="Traditional Arabic"/>
          <w:color w:val="000000" w:themeColor="text1"/>
          <w:sz w:val="40"/>
          <w:szCs w:val="40"/>
        </w:rPr>
        <w:t>.</w:t>
      </w:r>
    </w:p>
    <w:p w14:paraId="310C8429" w14:textId="77777777" w:rsidR="0088279B" w:rsidRPr="000C545F" w:rsidRDefault="0088279B" w:rsidP="004426BF">
      <w:pPr>
        <w:bidi/>
        <w:rPr>
          <w:rFonts w:ascii="Traditional Arabic" w:hAnsi="Traditional Arabic" w:cs="Traditional Arabic"/>
          <w:b/>
          <w:bCs/>
          <w:color w:val="000000" w:themeColor="text1"/>
          <w:sz w:val="40"/>
          <w:szCs w:val="40"/>
          <w:rtl/>
        </w:rPr>
      </w:pPr>
      <w:r w:rsidRPr="000C545F">
        <w:rPr>
          <w:rFonts w:ascii="Traditional Arabic" w:hAnsi="Traditional Arabic" w:cs="Traditional Arabic"/>
          <w:b/>
          <w:bCs/>
          <w:color w:val="000000" w:themeColor="text1"/>
          <w:sz w:val="40"/>
          <w:szCs w:val="40"/>
          <w:rtl/>
        </w:rPr>
        <w:t>3</w:t>
      </w:r>
      <w:r w:rsidRPr="000C545F">
        <w:rPr>
          <w:rFonts w:ascii="Traditional Arabic" w:hAnsi="Traditional Arabic" w:cs="Traditional Arabic"/>
          <w:b/>
          <w:bCs/>
          <w:color w:val="000000" w:themeColor="text1"/>
          <w:sz w:val="40"/>
          <w:szCs w:val="40"/>
        </w:rPr>
        <w:t xml:space="preserve">. </w:t>
      </w:r>
      <w:r w:rsidRPr="000C545F">
        <w:rPr>
          <w:rFonts w:ascii="Traditional Arabic" w:hAnsi="Traditional Arabic" w:cs="Traditional Arabic"/>
          <w:b/>
          <w:bCs/>
          <w:color w:val="000000" w:themeColor="text1"/>
          <w:sz w:val="40"/>
          <w:szCs w:val="40"/>
          <w:rtl/>
        </w:rPr>
        <w:t>العينة النهائية للتحليل</w:t>
      </w:r>
      <w:r w:rsidRPr="000C545F">
        <w:rPr>
          <w:rFonts w:ascii="Traditional Arabic" w:hAnsi="Traditional Arabic" w:cs="Traditional Arabic"/>
          <w:b/>
          <w:bCs/>
          <w:color w:val="000000" w:themeColor="text1"/>
          <w:sz w:val="40"/>
          <w:szCs w:val="40"/>
        </w:rPr>
        <w:t xml:space="preserve"> (Analyzed Sample):</w:t>
      </w:r>
    </w:p>
    <w:p w14:paraId="4836ED90" w14:textId="77777777" w:rsidR="0088279B" w:rsidRPr="0088279B" w:rsidRDefault="0088279B" w:rsidP="004426BF">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Pr>
        <w:t xml:space="preserve">    </w:t>
      </w:r>
      <w:r w:rsidRPr="0088279B">
        <w:rPr>
          <w:rFonts w:ascii="Times New Roman" w:hAnsi="Times New Roman" w:cs="Times New Roman"/>
          <w:color w:val="000000" w:themeColor="text1"/>
          <w:sz w:val="40"/>
          <w:szCs w:val="40"/>
        </w:rPr>
        <w: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المشاركون الذين أكملوا قياسات الدراسة قبل التدريب ومرة أخرى بعد ثلاثة أشهر (الذين تم تحليل بياناتهم في النتائج) بلغ عددهم 281 موظفًا. ويمثل هذا 67% من الذين استجابوا في خط الأساس</w:t>
      </w:r>
      <w:r w:rsidRPr="0088279B">
        <w:rPr>
          <w:rFonts w:ascii="Traditional Arabic" w:hAnsi="Traditional Arabic" w:cs="Traditional Arabic"/>
          <w:color w:val="000000" w:themeColor="text1"/>
          <w:sz w:val="40"/>
          <w:szCs w:val="40"/>
        </w:rPr>
        <w:t>.</w:t>
      </w:r>
    </w:p>
    <w:p w14:paraId="5038DCD7" w14:textId="7E4490E4" w:rsidR="00590DEF" w:rsidRDefault="0088279B" w:rsidP="0088279B">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tl/>
        </w:rPr>
        <w:t xml:space="preserve">    </w:t>
      </w:r>
      <w:r w:rsidRPr="0088279B">
        <w:rPr>
          <w:rFonts w:ascii="Times New Roman" w:hAnsi="Times New Roman" w:cs="Times New Roman" w:hint="cs"/>
          <w:color w:val="000000" w:themeColor="text1"/>
          <w:sz w:val="40"/>
          <w:szCs w:val="40"/>
          <w:rtl/>
        </w:rPr>
        <w:t>◦</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اعتُبر</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حجم</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العينة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هذا</w:t>
      </w:r>
      <w:r w:rsidRPr="0088279B">
        <w:rPr>
          <w:rFonts w:ascii="Traditional Arabic" w:hAnsi="Traditional Arabic" w:cs="Traditional Arabic"/>
          <w:color w:val="000000" w:themeColor="text1"/>
          <w:sz w:val="40"/>
          <w:szCs w:val="40"/>
          <w:rtl/>
        </w:rPr>
        <w:t xml:space="preserve"> (281) </w:t>
      </w:r>
      <w:r w:rsidRPr="0088279B">
        <w:rPr>
          <w:rFonts w:ascii="Traditional Arabic" w:hAnsi="Traditional Arabic" w:cs="Traditional Arabic" w:hint="cs"/>
          <w:color w:val="000000" w:themeColor="text1"/>
          <w:sz w:val="40"/>
          <w:szCs w:val="40"/>
          <w:rtl/>
        </w:rPr>
        <w:t>كافياً</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لإجراء</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التحليلات</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الإحصائية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المخطط</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لها،</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وهو</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يزيد</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بخمسة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أضعاف</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عن</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متوسط</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عدد</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المشاركين</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في</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التجارب</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السابقة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لـ</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color w:val="000000" w:themeColor="text1"/>
          <w:sz w:val="40"/>
          <w:szCs w:val="40"/>
        </w:rPr>
        <w:t>ACT</w:t>
      </w:r>
      <w:r w:rsidRPr="0088279B">
        <w:rPr>
          <w:rFonts w:ascii="Traditional Arabic" w:hAnsi="Traditional Arabic" w:cs="Traditional Arabic"/>
          <w:color w:val="000000" w:themeColor="text1"/>
          <w:sz w:val="40"/>
          <w:szCs w:val="40"/>
          <w:rtl/>
        </w:rPr>
        <w:t xml:space="preserve"> في مكان العمل</w:t>
      </w:r>
    </w:p>
    <w:p w14:paraId="4890C6AE" w14:textId="70220A47" w:rsidR="007A049E" w:rsidRPr="00873276" w:rsidRDefault="009513B5" w:rsidP="007A049E">
      <w:pPr>
        <w:bidi/>
        <w:rPr>
          <w:rFonts w:ascii="Traditional Arabic" w:hAnsi="Traditional Arabic" w:cs="Traditional Arabic"/>
          <w:color w:val="000000" w:themeColor="text1"/>
          <w:sz w:val="40"/>
          <w:szCs w:val="40"/>
          <w:rtl/>
        </w:rPr>
      </w:pPr>
      <w:r w:rsidRPr="009513B5">
        <w:rPr>
          <w:rFonts w:ascii="Traditional Arabic" w:hAnsi="Traditional Arabic" w:cs="Traditional Arabic"/>
          <w:color w:val="000000" w:themeColor="text1"/>
          <w:sz w:val="40"/>
          <w:szCs w:val="40"/>
          <w:rtl/>
        </w:rPr>
        <w:t>أظهرت النتائج، التي تم قياسها على مدى ثلاثة أشهر، زيادة ذات دلالة إحصائية في المرونة النفسية المرتبطة بالعمل. وارتبطت هذه الزيادة بتحسن في مرونة الإجهاد (</w:t>
      </w:r>
      <w:r w:rsidRPr="00E40B28">
        <w:rPr>
          <w:rFonts w:ascii="Traditional Arabic" w:hAnsi="Traditional Arabic" w:cs="Traditional Arabic"/>
          <w:b/>
          <w:bCs/>
          <w:color w:val="000000" w:themeColor="text1"/>
          <w:sz w:val="40"/>
          <w:szCs w:val="40"/>
        </w:rPr>
        <w:t>Stress Resilience</w:t>
      </w:r>
      <w:r w:rsidRPr="009513B5">
        <w:rPr>
          <w:rFonts w:ascii="Traditional Arabic" w:hAnsi="Traditional Arabic" w:cs="Traditional Arabic"/>
          <w:color w:val="000000" w:themeColor="text1"/>
          <w:sz w:val="40"/>
          <w:szCs w:val="40"/>
          <w:rtl/>
        </w:rPr>
        <w:t>) (القدرة على التعافي بسرعة من الأحداث المجهدة)، وانخفاض في عنصر الإنهاك (</w:t>
      </w:r>
      <w:r w:rsidRPr="00E40B28">
        <w:rPr>
          <w:rFonts w:ascii="Traditional Arabic" w:hAnsi="Traditional Arabic" w:cs="Traditional Arabic"/>
          <w:b/>
          <w:bCs/>
          <w:color w:val="000000" w:themeColor="text1"/>
          <w:sz w:val="40"/>
          <w:szCs w:val="40"/>
        </w:rPr>
        <w:t>Exhaustion</w:t>
      </w:r>
      <w:r w:rsidRPr="009513B5">
        <w:rPr>
          <w:rFonts w:ascii="Traditional Arabic" w:hAnsi="Traditional Arabic" w:cs="Traditional Arabic"/>
          <w:color w:val="000000" w:themeColor="text1"/>
          <w:sz w:val="40"/>
          <w:szCs w:val="40"/>
          <w:rtl/>
        </w:rPr>
        <w:t>)، وزيادة في الإنجاز الشخصي (</w:t>
      </w:r>
      <w:r w:rsidRPr="00E40B28">
        <w:rPr>
          <w:rFonts w:ascii="Traditional Arabic" w:hAnsi="Traditional Arabic" w:cs="Traditional Arabic"/>
          <w:b/>
          <w:bCs/>
          <w:color w:val="000000" w:themeColor="text1"/>
          <w:sz w:val="40"/>
          <w:szCs w:val="40"/>
        </w:rPr>
        <w:t>Personal Accomplishment</w:t>
      </w:r>
      <w:r w:rsidRPr="009513B5">
        <w:rPr>
          <w:rFonts w:ascii="Traditional Arabic" w:hAnsi="Traditional Arabic" w:cs="Traditional Arabic"/>
          <w:color w:val="000000" w:themeColor="text1"/>
          <w:sz w:val="40"/>
          <w:szCs w:val="40"/>
          <w:rtl/>
        </w:rPr>
        <w:t>) (الشعور بالفعالية والمساهمة القيمة في العمل). كما أظهر تحليل التغير المتبقي ارتباطاً قوياً بين زيادة المرونة النفسية وتحسن أداء المهام. وقد كشفت تحليلات التعديل أن الموظفين الذين كانوا يعانون من مستوى أعلى من الإنهاك في البداية قد حققوا تحسناً أكبر في المرونة ضد الإجهاد وانخفاضاً في الإنهاك، مما يشير إلى أن المرونة النفسية تعمل كـ "مورد شخصي" فعال للحماية من الآثار السلبية لمتطلبات العمل المزمنة.</w:t>
      </w:r>
    </w:p>
    <w:p w14:paraId="48624140" w14:textId="77777777" w:rsidR="00CD4773" w:rsidRDefault="00CD4773" w:rsidP="00426BE8">
      <w:pPr>
        <w:bidi/>
        <w:rPr>
          <w:rFonts w:ascii="Traditional Arabic" w:hAnsi="Traditional Arabic" w:cs="Traditional Arabic"/>
          <w:b/>
          <w:bCs/>
          <w:color w:val="000000" w:themeColor="text1"/>
          <w:sz w:val="40"/>
          <w:szCs w:val="40"/>
          <w:rtl/>
        </w:rPr>
      </w:pPr>
    </w:p>
    <w:p w14:paraId="16B7BED0" w14:textId="3C489AAA" w:rsidR="00426BE8" w:rsidRDefault="00472421" w:rsidP="00CD4773">
      <w:pPr>
        <w:bidi/>
        <w:rPr>
          <w:rFonts w:ascii="Traditional Arabic" w:hAnsi="Traditional Arabic" w:cs="Traditional Arabic"/>
          <w:b/>
          <w:bCs/>
          <w:color w:val="000000" w:themeColor="text1"/>
          <w:sz w:val="40"/>
          <w:szCs w:val="40"/>
          <w:rtl/>
        </w:rPr>
      </w:pPr>
      <w:r w:rsidRPr="00472421">
        <w:rPr>
          <w:rFonts w:ascii="Traditional Arabic" w:hAnsi="Traditional Arabic" w:cs="Traditional Arabic"/>
          <w:b/>
          <w:bCs/>
          <w:color w:val="000000" w:themeColor="text1"/>
          <w:sz w:val="40"/>
          <w:szCs w:val="40"/>
          <w:rtl/>
        </w:rPr>
        <w:lastRenderedPageBreak/>
        <w:t>الترابط مع الدراسة الحالية:</w:t>
      </w:r>
    </w:p>
    <w:p w14:paraId="71E0D7F0" w14:textId="049C587A" w:rsidR="00D474CB" w:rsidRPr="00D474CB" w:rsidRDefault="00D474CB" w:rsidP="00D474CB">
      <w:pPr>
        <w:bidi/>
        <w:rPr>
          <w:rFonts w:ascii="Traditional Arabic" w:hAnsi="Traditional Arabic" w:cs="Traditional Arabic"/>
          <w:color w:val="000000" w:themeColor="text1"/>
          <w:sz w:val="40"/>
          <w:szCs w:val="40"/>
          <w:rtl/>
        </w:rPr>
      </w:pPr>
      <w:r w:rsidRPr="00D474CB">
        <w:rPr>
          <w:rFonts w:ascii="Traditional Arabic" w:hAnsi="Traditional Arabic" w:cs="Traditional Arabic"/>
          <w:color w:val="000000" w:themeColor="text1"/>
          <w:sz w:val="40"/>
          <w:szCs w:val="40"/>
          <w:rtl/>
        </w:rPr>
        <w:t>تتقاطع دراستي الحالية، التي تركز على أثر الضغوط الإدارية على مرونة القيادة التنظيمية وقدرتها على التكيف الإداري، مع الدراسة المشار إليها أعلاه في الإطار النظري القائم على الموارد وقدرة المرونة على التخفيف من المطالب وتحسين الأداء</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فالدراسة المستشهد بها تؤكد أن المرونة النفسية هي مورد شخصي يمكّن الموظف من توجيه الموارد المعرفية والطاقية نحو ملاحظة ومتابعة الفرص المتعلقة بالأهداف التي تظهر في بيئة العمل، بدلاً من استنزافها في تجنب التجارب الداخلية الصعبة</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وهذا المبدأ، المتمثل في "القدرة على العمل بفعالية رغم الأفكار والمشاعر المزعجة</w:t>
      </w:r>
      <w:r w:rsidRPr="00D474CB">
        <w:rPr>
          <w:rFonts w:ascii="Traditional Arabic" w:hAnsi="Traditional Arabic" w:cs="Traditional Arabic"/>
          <w:color w:val="000000" w:themeColor="text1"/>
          <w:sz w:val="40"/>
          <w:szCs w:val="40"/>
        </w:rPr>
        <w:t>"</w:t>
      </w:r>
      <w:r w:rsidRPr="00D474CB">
        <w:rPr>
          <w:rFonts w:ascii="Traditional Arabic" w:hAnsi="Traditional Arabic" w:cs="Traditional Arabic"/>
          <w:color w:val="000000" w:themeColor="text1"/>
          <w:sz w:val="40"/>
          <w:szCs w:val="40"/>
          <w:rtl/>
        </w:rPr>
        <w:t>، هو الأساس الذي ينعكس على مستوى القيادة ليتجسد في شكل مرونة القيادة التنظيمية</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أي أن القادة الذين يمتلكون مرونة نفسية عالية (كما وصفها البحث المستشهد به) هم الأكثر قدرة على التكيف الإداري، مما يسمح للمنظمة بتحويل الضغوط الإدارية الخارجية من مصدر للإنهاك</w:t>
      </w:r>
      <w:r w:rsidRPr="00D474CB">
        <w:rPr>
          <w:rFonts w:ascii="Traditional Arabic" w:hAnsi="Traditional Arabic" w:cs="Traditional Arabic"/>
          <w:color w:val="000000" w:themeColor="text1"/>
          <w:sz w:val="40"/>
          <w:szCs w:val="40"/>
        </w:rPr>
        <w:t xml:space="preserve"> (</w:t>
      </w:r>
      <w:r w:rsidRPr="00897E98">
        <w:rPr>
          <w:rFonts w:ascii="Traditional Arabic" w:hAnsi="Traditional Arabic" w:cs="Traditional Arabic"/>
          <w:b/>
          <w:bCs/>
          <w:color w:val="000000" w:themeColor="text1"/>
          <w:sz w:val="40"/>
          <w:szCs w:val="40"/>
        </w:rPr>
        <w:t>Health Impairment</w:t>
      </w:r>
      <w:r w:rsidRPr="00D474CB">
        <w:rPr>
          <w:rFonts w:ascii="Traditional Arabic" w:hAnsi="Traditional Arabic" w:cs="Traditional Arabic"/>
          <w:color w:val="000000" w:themeColor="text1"/>
          <w:sz w:val="40"/>
          <w:szCs w:val="40"/>
        </w:rPr>
        <w:t xml:space="preserve"> </w:t>
      </w:r>
      <w:r w:rsidRPr="006F7788">
        <w:rPr>
          <w:rFonts w:ascii="Traditional Arabic" w:hAnsi="Traditional Arabic" w:cs="Traditional Arabic"/>
          <w:b/>
          <w:bCs/>
          <w:color w:val="000000" w:themeColor="text1"/>
          <w:sz w:val="40"/>
          <w:szCs w:val="40"/>
        </w:rPr>
        <w:t>Pathway</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إلى فرصة للنمو والتحفيز</w:t>
      </w:r>
      <w:r w:rsidRPr="00D474CB">
        <w:rPr>
          <w:rFonts w:ascii="Traditional Arabic" w:hAnsi="Traditional Arabic" w:cs="Traditional Arabic"/>
          <w:color w:val="000000" w:themeColor="text1"/>
          <w:sz w:val="40"/>
          <w:szCs w:val="40"/>
        </w:rPr>
        <w:t xml:space="preserve"> (</w:t>
      </w:r>
      <w:r w:rsidRPr="00897E98">
        <w:rPr>
          <w:rFonts w:ascii="Traditional Arabic" w:hAnsi="Traditional Arabic" w:cs="Traditional Arabic"/>
          <w:b/>
          <w:bCs/>
          <w:color w:val="000000" w:themeColor="text1"/>
          <w:sz w:val="40"/>
          <w:szCs w:val="40"/>
        </w:rPr>
        <w:t>Motivational Pathway</w:t>
      </w:r>
      <w:r w:rsidRPr="00D474CB">
        <w:rPr>
          <w:rFonts w:ascii="Traditional Arabic" w:hAnsi="Traditional Arabic" w:cs="Traditional Arabic"/>
          <w:color w:val="000000" w:themeColor="text1"/>
          <w:sz w:val="40"/>
          <w:szCs w:val="40"/>
        </w:rPr>
        <w:t>)</w:t>
      </w:r>
    </w:p>
    <w:p w14:paraId="40AA73E0" w14:textId="69131B61" w:rsidR="00426BE8" w:rsidRDefault="007F546A" w:rsidP="00426BE8">
      <w:pPr>
        <w:bidi/>
        <w:rPr>
          <w:rFonts w:ascii="Traditional Arabic" w:hAnsi="Traditional Arabic" w:cs="Traditional Arabic"/>
          <w:b/>
          <w:bCs/>
          <w:color w:val="000000" w:themeColor="text1"/>
          <w:sz w:val="40"/>
          <w:szCs w:val="40"/>
          <w:rtl/>
        </w:rPr>
      </w:pPr>
      <w:r w:rsidRPr="007F546A">
        <w:rPr>
          <w:rFonts w:ascii="Traditional Arabic" w:hAnsi="Traditional Arabic" w:cs="Traditional Arabic"/>
          <w:b/>
          <w:bCs/>
          <w:color w:val="000000" w:themeColor="text1"/>
          <w:sz w:val="40"/>
          <w:szCs w:val="40"/>
          <w:rtl/>
        </w:rPr>
        <w:t>ويرى الباحث</w:t>
      </w:r>
      <w:r>
        <w:rPr>
          <w:rFonts w:ascii="Traditional Arabic" w:hAnsi="Traditional Arabic" w:cs="Traditional Arabic" w:hint="cs"/>
          <w:b/>
          <w:bCs/>
          <w:color w:val="000000" w:themeColor="text1"/>
          <w:sz w:val="40"/>
          <w:szCs w:val="40"/>
          <w:rtl/>
        </w:rPr>
        <w:t>:</w:t>
      </w:r>
    </w:p>
    <w:p w14:paraId="47F114EA" w14:textId="6A148ABB" w:rsidR="007F546A" w:rsidRPr="00A02A5E" w:rsidRDefault="006459CF" w:rsidP="007F546A">
      <w:pPr>
        <w:bidi/>
        <w:rPr>
          <w:rFonts w:ascii="Traditional Arabic" w:hAnsi="Traditional Arabic" w:cs="Traditional Arabic"/>
          <w:color w:val="000000" w:themeColor="text1"/>
          <w:sz w:val="40"/>
          <w:szCs w:val="40"/>
          <w:rtl/>
        </w:rPr>
      </w:pPr>
      <w:r w:rsidRPr="00A02A5E">
        <w:rPr>
          <w:rFonts w:ascii="Traditional Arabic" w:hAnsi="Traditional Arabic" w:cs="Traditional Arabic"/>
          <w:color w:val="000000" w:themeColor="text1"/>
          <w:sz w:val="40"/>
          <w:szCs w:val="40"/>
          <w:rtl/>
        </w:rPr>
        <w:t>يرى الباحث أن الدراسة المستشهد بها توفر دليلاً قوياً وضرورياً على المستوى الجزئي (</w:t>
      </w:r>
      <w:r w:rsidRPr="00A02A5E">
        <w:rPr>
          <w:rFonts w:ascii="Traditional Arabic" w:hAnsi="Traditional Arabic" w:cs="Traditional Arabic"/>
          <w:color w:val="000000" w:themeColor="text1"/>
          <w:sz w:val="40"/>
          <w:szCs w:val="40"/>
        </w:rPr>
        <w:t>Micro-level</w:t>
      </w:r>
      <w:r w:rsidRPr="00A02A5E">
        <w:rPr>
          <w:rFonts w:ascii="Traditional Arabic" w:hAnsi="Traditional Arabic" w:cs="Traditional Arabic"/>
          <w:color w:val="000000" w:themeColor="text1"/>
          <w:sz w:val="40"/>
          <w:szCs w:val="40"/>
          <w:rtl/>
        </w:rPr>
        <w:t xml:space="preserve">) يثبت أن المرونة النفسية قابلة </w:t>
      </w:r>
      <w:r w:rsidR="00A87F05">
        <w:rPr>
          <w:rFonts w:ascii="Traditional Arabic" w:hAnsi="Traditional Arabic" w:cs="Traditional Arabic" w:hint="cs"/>
          <w:color w:val="000000" w:themeColor="text1"/>
          <w:sz w:val="40"/>
          <w:szCs w:val="40"/>
          <w:rtl/>
        </w:rPr>
        <w:t>للاكتساب</w:t>
      </w:r>
      <w:r w:rsidRPr="00A02A5E">
        <w:rPr>
          <w:rFonts w:ascii="Traditional Arabic" w:hAnsi="Traditional Arabic" w:cs="Traditional Arabic"/>
          <w:color w:val="000000" w:themeColor="text1"/>
          <w:sz w:val="40"/>
          <w:szCs w:val="40"/>
          <w:rtl/>
        </w:rPr>
        <w:t xml:space="preserve"> والتدريب (من خلال تدريب </w:t>
      </w:r>
      <w:r w:rsidRPr="00A02A5E">
        <w:rPr>
          <w:rFonts w:ascii="Traditional Arabic" w:hAnsi="Traditional Arabic" w:cs="Traditional Arabic"/>
          <w:color w:val="000000" w:themeColor="text1"/>
          <w:sz w:val="40"/>
          <w:szCs w:val="40"/>
        </w:rPr>
        <w:t>ACT</w:t>
      </w:r>
      <w:r w:rsidRPr="00A02A5E">
        <w:rPr>
          <w:rFonts w:ascii="Traditional Arabic" w:hAnsi="Traditional Arabic" w:cs="Traditional Arabic"/>
          <w:color w:val="000000" w:themeColor="text1"/>
          <w:sz w:val="40"/>
          <w:szCs w:val="40"/>
          <w:rtl/>
        </w:rPr>
        <w:t xml:space="preserve"> الموجز)، وأنها تؤدي وظيفة وقائية (ضد الإنهاك) ومعززة (للإنجاز والأداء). إن تركيز الدراسة على أن المرونة النفسية هي "</w:t>
      </w:r>
      <w:r w:rsidRPr="00A87F05">
        <w:rPr>
          <w:rFonts w:ascii="Traditional Arabic" w:hAnsi="Traditional Arabic" w:cs="Traditional Arabic"/>
          <w:b/>
          <w:bCs/>
          <w:color w:val="000000" w:themeColor="text1"/>
          <w:sz w:val="40"/>
          <w:szCs w:val="40"/>
          <w:rtl/>
        </w:rPr>
        <w:t>مورد شخصي</w:t>
      </w:r>
      <w:r w:rsidRPr="00A02A5E">
        <w:rPr>
          <w:rFonts w:ascii="Traditional Arabic" w:hAnsi="Traditional Arabic" w:cs="Traditional Arabic"/>
          <w:color w:val="000000" w:themeColor="text1"/>
          <w:sz w:val="40"/>
          <w:szCs w:val="40"/>
          <w:rtl/>
        </w:rPr>
        <w:t xml:space="preserve">" يخفف من التأثير السلبي للمطالب العالية، يدعم بشكل مباشر الأساس المنطقي </w:t>
      </w:r>
      <w:r w:rsidRPr="00A02A5E">
        <w:rPr>
          <w:rFonts w:ascii="Traditional Arabic" w:hAnsi="Traditional Arabic" w:cs="Traditional Arabic"/>
          <w:color w:val="000000" w:themeColor="text1"/>
          <w:sz w:val="40"/>
          <w:szCs w:val="40"/>
          <w:rtl/>
        </w:rPr>
        <w:lastRenderedPageBreak/>
        <w:t>لدراستي حول مرونة القيادة. ستكون دراستي الحالية داعمة لما توصلت إليه تلك الدراسة من خلال رفع نطاق هذا المفهوم إلى المستوى الكلي (</w:t>
      </w:r>
      <w:r w:rsidRPr="00A02A5E">
        <w:rPr>
          <w:rFonts w:ascii="Traditional Arabic" w:hAnsi="Traditional Arabic" w:cs="Traditional Arabic"/>
          <w:color w:val="000000" w:themeColor="text1"/>
          <w:sz w:val="40"/>
          <w:szCs w:val="40"/>
        </w:rPr>
        <w:t>Macro-level</w:t>
      </w:r>
      <w:r w:rsidRPr="00A02A5E">
        <w:rPr>
          <w:rFonts w:ascii="Traditional Arabic" w:hAnsi="Traditional Arabic" w:cs="Traditional Arabic"/>
          <w:color w:val="000000" w:themeColor="text1"/>
          <w:sz w:val="40"/>
          <w:szCs w:val="40"/>
          <w:rtl/>
        </w:rPr>
        <w:t>)؛ فإذا كانت المرونة النفسية تعزز الإنجاز الشخصي والأداء الفردي للموظفين، فإن مرونة القيادة التنظيمية هي الآلية التي تضمن أن تترجم هذه الإنجازات الفردية إلى تكيف إداري مؤسسي مستدام في مواجهة الضغوط الإدارية المعقدة. بمعنى آخر، تثبت الدراسة المشار إليها فعالية "مورد المرونة" على مستوى الأفراد المعرضين للإجهاد، بينما تسعى دراستي لتوضيح كيف يوظف هذا المورد على مستوى القيادة كـ "ممكن إداري" لضمان استمرارية الفعالية والتعافي التنظيمي في الظروف الصعبة، بما يتماشى مع النظرية القائمة على الموارد</w:t>
      </w:r>
      <w:r w:rsidR="004152FC">
        <w:rPr>
          <w:rFonts w:ascii="Traditional Arabic" w:hAnsi="Traditional Arabic" w:cs="Traditional Arabic" w:hint="cs"/>
          <w:color w:val="000000" w:themeColor="text1"/>
          <w:sz w:val="40"/>
          <w:szCs w:val="40"/>
          <w:rtl/>
        </w:rPr>
        <w:t>.</w:t>
      </w:r>
    </w:p>
    <w:p w14:paraId="1F4A2AAD" w14:textId="7B2A4844" w:rsidR="00426BE8" w:rsidRDefault="000B744E">
      <w:pPr>
        <w:pStyle w:val="ListParagraph"/>
        <w:numPr>
          <w:ilvl w:val="0"/>
          <w:numId w:val="21"/>
        </w:numPr>
        <w:bidi/>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دراسة </w:t>
      </w:r>
      <w:r w:rsidRPr="000B744E">
        <w:rPr>
          <w:rFonts w:ascii="Traditional Arabic" w:hAnsi="Traditional Arabic" w:cs="Traditional Arabic"/>
          <w:b/>
          <w:bCs/>
          <w:color w:val="000000" w:themeColor="text1"/>
          <w:sz w:val="40"/>
          <w:szCs w:val="40"/>
        </w:rPr>
        <w:t>Aljadaani</w:t>
      </w:r>
      <w:r w:rsidR="008D6771">
        <w:rPr>
          <w:rFonts w:ascii="Traditional Arabic" w:hAnsi="Traditional Arabic" w:cs="Traditional Arabic"/>
          <w:b/>
          <w:bCs/>
          <w:color w:val="000000" w:themeColor="text1"/>
          <w:sz w:val="40"/>
          <w:szCs w:val="40"/>
        </w:rPr>
        <w:t>, 2024)</w:t>
      </w:r>
      <w:r w:rsidR="008D6771">
        <w:rPr>
          <w:rFonts w:ascii="Traditional Arabic" w:hAnsi="Traditional Arabic" w:cs="Traditional Arabic" w:hint="cs"/>
          <w:b/>
          <w:bCs/>
          <w:color w:val="000000" w:themeColor="text1"/>
          <w:sz w:val="40"/>
          <w:szCs w:val="40"/>
          <w:rtl/>
        </w:rPr>
        <w:t>)</w:t>
      </w:r>
    </w:p>
    <w:p w14:paraId="60378C9E" w14:textId="39BD47B9" w:rsidR="00426BE8" w:rsidRPr="00140EC2" w:rsidRDefault="00140EC2" w:rsidP="00426BE8">
      <w:pPr>
        <w:bidi/>
        <w:rPr>
          <w:rFonts w:ascii="Traditional Arabic" w:hAnsi="Traditional Arabic" w:cs="Traditional Arabic"/>
          <w:color w:val="000000" w:themeColor="text1"/>
          <w:sz w:val="40"/>
          <w:szCs w:val="40"/>
          <w:rtl/>
        </w:rPr>
      </w:pPr>
      <w:r w:rsidRPr="00140EC2">
        <w:rPr>
          <w:rFonts w:ascii="Traditional Arabic" w:hAnsi="Traditional Arabic" w:cs="Traditional Arabic"/>
          <w:color w:val="000000" w:themeColor="text1"/>
          <w:sz w:val="40"/>
          <w:szCs w:val="40"/>
          <w:rtl/>
        </w:rPr>
        <w:t>هدفت الدراسة إلى التعرف على أثر المرونة التنظيمية بأبعادها الأربعة (المرونة الهيكلية، المرونة التشغيلية، المرونة الاستراتيجية، مرونة الموارد البشرية) على أداء الجامعات السعودية خلال فترة جائحة كورونا (كوفيد-19). وقد تم تطبيق هذه الدراسة الميدانية على جامعة الملك عبد العزيز بمحافظة جدة. وتأتي أهمية هذه الدراسة في ظل التغيرات البيئية السريعة والتطورات المتلاحقة والأزمات التي تواجهها المنظمات، حيث عدَّت جائحة كورونا أحد أحدث التغيرات العالمية التي مثلت تحديًا كبيرًا لاستمرارية عمل المؤسسات. وقد استلزم هذا التحدي قيام مؤسسات التعليم العالي، ومنها الجامعات، بتبديل مفاهيم عملها التقليدية وإيجاد أساليب وآليات عمل جديدة مرنة للتكيف والتأقلم مع الظروف المعقدة.</w:t>
      </w:r>
    </w:p>
    <w:p w14:paraId="156E35F7" w14:textId="77777777" w:rsidR="00B6425C" w:rsidRDefault="002223CA" w:rsidP="00426BE8">
      <w:pPr>
        <w:bidi/>
        <w:rPr>
          <w:rFonts w:ascii="Traditional Arabic" w:hAnsi="Traditional Arabic" w:cs="Traditional Arabic"/>
          <w:color w:val="000000" w:themeColor="text1"/>
          <w:sz w:val="40"/>
          <w:szCs w:val="40"/>
          <w:rtl/>
        </w:rPr>
      </w:pPr>
      <w:r w:rsidRPr="002223CA">
        <w:rPr>
          <w:rFonts w:ascii="Traditional Arabic" w:hAnsi="Traditional Arabic" w:cs="Traditional Arabic"/>
          <w:color w:val="000000" w:themeColor="text1"/>
          <w:sz w:val="40"/>
          <w:szCs w:val="40"/>
          <w:rtl/>
        </w:rPr>
        <w:lastRenderedPageBreak/>
        <w:t xml:space="preserve">اعتمدت الدراسة على المنهج الوصفي </w:t>
      </w:r>
      <w:r w:rsidR="00B6425C" w:rsidRPr="002223CA">
        <w:rPr>
          <w:rFonts w:ascii="Traditional Arabic" w:hAnsi="Traditional Arabic" w:cs="Traditional Arabic" w:hint="cs"/>
          <w:color w:val="000000" w:themeColor="text1"/>
          <w:sz w:val="40"/>
          <w:szCs w:val="40"/>
          <w:rtl/>
        </w:rPr>
        <w:t>التحليلي،</w:t>
      </w:r>
      <w:r w:rsidRPr="002223CA">
        <w:rPr>
          <w:rFonts w:ascii="Traditional Arabic" w:hAnsi="Traditional Arabic" w:cs="Traditional Arabic"/>
          <w:color w:val="000000" w:themeColor="text1"/>
          <w:sz w:val="40"/>
          <w:szCs w:val="40"/>
          <w:rtl/>
        </w:rPr>
        <w:t xml:space="preserve"> واستخدمت الاستبانة كأداة لجمع البيانات.</w:t>
      </w:r>
      <w:r w:rsidR="00B6425C">
        <w:rPr>
          <w:rFonts w:ascii="Traditional Arabic" w:hAnsi="Traditional Arabic" w:cs="Traditional Arabic" w:hint="cs"/>
          <w:color w:val="000000" w:themeColor="text1"/>
          <w:sz w:val="40"/>
          <w:szCs w:val="40"/>
          <w:rtl/>
        </w:rPr>
        <w:t xml:space="preserve"> </w:t>
      </w:r>
    </w:p>
    <w:p w14:paraId="69DBB919" w14:textId="6F0B093C" w:rsidR="00426BE8" w:rsidRPr="002223CA" w:rsidRDefault="00B6425C" w:rsidP="00B6425C">
      <w:pPr>
        <w:bidi/>
        <w:rPr>
          <w:rFonts w:ascii="Traditional Arabic" w:hAnsi="Traditional Arabic" w:cs="Traditional Arabic"/>
          <w:color w:val="000000" w:themeColor="text1"/>
          <w:sz w:val="40"/>
          <w:szCs w:val="40"/>
          <w:rtl/>
        </w:rPr>
      </w:pPr>
      <w:r w:rsidRPr="00687E7A">
        <w:rPr>
          <w:rFonts w:ascii="Traditional Arabic" w:hAnsi="Traditional Arabic" w:cs="Traditional Arabic"/>
          <w:b/>
          <w:bCs/>
          <w:color w:val="000000" w:themeColor="text1"/>
          <w:sz w:val="40"/>
          <w:szCs w:val="40"/>
          <w:rtl/>
        </w:rPr>
        <w:t>مجتمع الدراسة:</w:t>
      </w:r>
      <w:r w:rsidRPr="00B6425C">
        <w:rPr>
          <w:rFonts w:ascii="Traditional Arabic" w:hAnsi="Traditional Arabic" w:cs="Traditional Arabic"/>
          <w:color w:val="000000" w:themeColor="text1"/>
          <w:sz w:val="40"/>
          <w:szCs w:val="40"/>
          <w:rtl/>
        </w:rPr>
        <w:t xml:space="preserve"> تكون من جميع القيادات الأكاديمية والإدارية بجامعة الملك عبد العزيز فرع السليمانية بمحافظة جدة.</w:t>
      </w:r>
    </w:p>
    <w:p w14:paraId="48BD24E6" w14:textId="4A4EE7EF" w:rsidR="00426BE8" w:rsidRPr="003E0FFF" w:rsidRDefault="003E0FFF" w:rsidP="00426BE8">
      <w:pPr>
        <w:bidi/>
        <w:rPr>
          <w:rFonts w:ascii="Traditional Arabic" w:hAnsi="Traditional Arabic" w:cs="Traditional Arabic"/>
          <w:color w:val="000000" w:themeColor="text1"/>
          <w:sz w:val="40"/>
          <w:szCs w:val="40"/>
          <w:rtl/>
        </w:rPr>
      </w:pPr>
      <w:r w:rsidRPr="003E0FFF">
        <w:rPr>
          <w:rFonts w:ascii="Traditional Arabic" w:hAnsi="Traditional Arabic" w:cs="Traditional Arabic"/>
          <w:b/>
          <w:bCs/>
          <w:color w:val="000000" w:themeColor="text1"/>
          <w:sz w:val="40"/>
          <w:szCs w:val="40"/>
          <w:rtl/>
        </w:rPr>
        <w:t>حجم مجتمع الدراسة الكلي</w:t>
      </w:r>
      <w:r w:rsidRPr="003E0FFF">
        <w:rPr>
          <w:rFonts w:ascii="Traditional Arabic" w:hAnsi="Traditional Arabic" w:cs="Traditional Arabic"/>
          <w:color w:val="000000" w:themeColor="text1"/>
          <w:sz w:val="40"/>
          <w:szCs w:val="40"/>
          <w:rtl/>
        </w:rPr>
        <w:t>: بلغ 588 قياديًا/فردًا</w:t>
      </w:r>
    </w:p>
    <w:p w14:paraId="1CE92B0E" w14:textId="6C0426FF" w:rsidR="00426BE8" w:rsidRDefault="003E0FFF" w:rsidP="00426BE8">
      <w:pPr>
        <w:bidi/>
        <w:rPr>
          <w:rFonts w:ascii="Traditional Arabic" w:hAnsi="Traditional Arabic" w:cs="Traditional Arabic"/>
          <w:b/>
          <w:bCs/>
          <w:color w:val="000000" w:themeColor="text1"/>
          <w:sz w:val="40"/>
          <w:szCs w:val="40"/>
          <w:rtl/>
        </w:rPr>
      </w:pPr>
      <w:r w:rsidRPr="003E0FFF">
        <w:rPr>
          <w:rFonts w:ascii="Traditional Arabic" w:hAnsi="Traditional Arabic" w:cs="Traditional Arabic"/>
          <w:b/>
          <w:bCs/>
          <w:color w:val="000000" w:themeColor="text1"/>
          <w:sz w:val="40"/>
          <w:szCs w:val="40"/>
          <w:rtl/>
        </w:rPr>
        <w:t xml:space="preserve">نوع العينة: </w:t>
      </w:r>
      <w:r w:rsidRPr="003E0FFF">
        <w:rPr>
          <w:rFonts w:ascii="Traditional Arabic" w:hAnsi="Traditional Arabic" w:cs="Traditional Arabic"/>
          <w:color w:val="000000" w:themeColor="text1"/>
          <w:sz w:val="40"/>
          <w:szCs w:val="40"/>
          <w:rtl/>
        </w:rPr>
        <w:t>كانت عينة عشوائية بسيطة</w:t>
      </w:r>
    </w:p>
    <w:p w14:paraId="12B855A7" w14:textId="2748121A" w:rsidR="00426BE8" w:rsidRPr="00C72DD3" w:rsidRDefault="00C72DD3" w:rsidP="00426BE8">
      <w:pPr>
        <w:bidi/>
        <w:rPr>
          <w:rFonts w:ascii="Traditional Arabic" w:hAnsi="Traditional Arabic" w:cs="Traditional Arabic"/>
          <w:color w:val="000000" w:themeColor="text1"/>
          <w:sz w:val="40"/>
          <w:szCs w:val="40"/>
          <w:rtl/>
        </w:rPr>
      </w:pPr>
      <w:r w:rsidRPr="00C72DD3">
        <w:rPr>
          <w:rFonts w:ascii="Traditional Arabic" w:hAnsi="Traditional Arabic" w:cs="Traditional Arabic"/>
          <w:b/>
          <w:bCs/>
          <w:color w:val="000000" w:themeColor="text1"/>
          <w:sz w:val="40"/>
          <w:szCs w:val="40"/>
          <w:rtl/>
        </w:rPr>
        <w:t xml:space="preserve">حجم العينة التي خضعت للتحليل الإحصائي: </w:t>
      </w:r>
      <w:r w:rsidRPr="00C72DD3">
        <w:rPr>
          <w:rFonts w:ascii="Traditional Arabic" w:hAnsi="Traditional Arabic" w:cs="Traditional Arabic"/>
          <w:color w:val="000000" w:themeColor="text1"/>
          <w:sz w:val="40"/>
          <w:szCs w:val="40"/>
          <w:rtl/>
        </w:rPr>
        <w:t>بلغ 212 قياديًا/فردًا</w:t>
      </w:r>
    </w:p>
    <w:p w14:paraId="49BB7FA0" w14:textId="1B9EF8E3" w:rsidR="00426BE8" w:rsidRDefault="000747E8" w:rsidP="00426BE8">
      <w:pPr>
        <w:bidi/>
        <w:rPr>
          <w:rFonts w:ascii="Traditional Arabic" w:hAnsi="Traditional Arabic" w:cs="Traditional Arabic"/>
          <w:color w:val="000000" w:themeColor="text1"/>
          <w:sz w:val="40"/>
          <w:szCs w:val="40"/>
          <w:rtl/>
        </w:rPr>
      </w:pPr>
      <w:r w:rsidRPr="000747E8">
        <w:rPr>
          <w:rFonts w:ascii="Traditional Arabic" w:hAnsi="Traditional Arabic" w:cs="Traditional Arabic"/>
          <w:color w:val="000000" w:themeColor="text1"/>
          <w:sz w:val="40"/>
          <w:szCs w:val="40"/>
          <w:rtl/>
        </w:rPr>
        <w:t>هدفت الدراسة إلى التعرف على أثر المرونة التنظيمية بأبعادها الأربعة (المرونة الهيكلية، المرونة التشغيلية، المرونة الاستراتيجية، مرونة الموارد البشرية) على أداء الجامعات السعودية خلال فترة جائحة كورونا (كوفيد-19). وقد تم تطبيق هذه الدراسة الميدانية على جامعة الملك عبد العزيز بمحافظة جدة. وتأتي أهمية هذه الدراسة في ظل التغيرات البيئية السريعة والتطورات المتلاحقة والأزمات التي تواجهها المنظمات، حيث عدَّت جائحة كورونا أحد أحدث التغيرات العالمية التي مثلت تحديًا كبيرًا لاستمرارية عمل المؤسسات. وقد استلزم هذا التحدي قيام مؤسسات التعليم العالي، ومنها الجامعات، بتبديل مفاهيم عملها التقليدية وإيجاد أساليب وآليات عمل جديدة مرنة للتكيف والتأقلم مع الظروف المعقدة</w:t>
      </w:r>
      <w:r>
        <w:rPr>
          <w:rFonts w:ascii="Traditional Arabic" w:hAnsi="Traditional Arabic" w:cs="Traditional Arabic" w:hint="cs"/>
          <w:color w:val="000000" w:themeColor="text1"/>
          <w:sz w:val="40"/>
          <w:szCs w:val="40"/>
          <w:rtl/>
        </w:rPr>
        <w:t>.</w:t>
      </w:r>
      <w:r w:rsidR="00E85944">
        <w:rPr>
          <w:rFonts w:ascii="Traditional Arabic" w:hAnsi="Traditional Arabic" w:cs="Traditional Arabic" w:hint="cs"/>
          <w:color w:val="000000" w:themeColor="text1"/>
          <w:sz w:val="40"/>
          <w:szCs w:val="40"/>
          <w:rtl/>
        </w:rPr>
        <w:t xml:space="preserve"> </w:t>
      </w:r>
      <w:r w:rsidR="00E85944" w:rsidRPr="00E85944">
        <w:rPr>
          <w:rFonts w:ascii="Traditional Arabic" w:hAnsi="Traditional Arabic" w:cs="Traditional Arabic"/>
          <w:color w:val="000000" w:themeColor="text1"/>
          <w:sz w:val="40"/>
          <w:szCs w:val="40"/>
          <w:rtl/>
        </w:rPr>
        <w:t xml:space="preserve">توصلت الدراسة إلى أن درجة توفر المرونة التنظيمية لدى جامعة الملك عبد العزيز كانت مرتفعة جدًا بنسبة بلغت (87.2%). كما كان مستوى أداء الجامعة خلال جائحة كورونا مرتفعًا جدًا بنسبة بلغت (87%). وعلى صعيد الأثر، فقد وجدت الدراسة أثرًا دالًا إحصائيًا لثلاثة أبعاد من المرونة التنظيمية على أداء الجامعة، وهي: المرونة </w:t>
      </w:r>
      <w:r w:rsidR="00E85944" w:rsidRPr="00E85944">
        <w:rPr>
          <w:rFonts w:ascii="Traditional Arabic" w:hAnsi="Traditional Arabic" w:cs="Traditional Arabic"/>
          <w:color w:val="000000" w:themeColor="text1"/>
          <w:sz w:val="40"/>
          <w:szCs w:val="40"/>
          <w:rtl/>
        </w:rPr>
        <w:lastRenderedPageBreak/>
        <w:t>الهيكلية، والمرونة الاستراتيجية، ومرونة الموارد البشرية. وتميز بعد مرونة الموارد البشرية بأنه الُبعد الذي له الأثر الأكبر على أداء الجامعة خلال الجائحة. في المقابل، لم تتوصل الدراسة إلى وجود فروق ذات دلالة إحصائية في العلاقة بين المرونة التنظيمية والأداء تعزى لأي من الخصائص الديموغرافية (كالجنس، والفئة العمرية، والمستوى التعليمي، والمسمى الوظيفي، والخبرة)</w:t>
      </w:r>
      <w:r w:rsidR="00D75DCC">
        <w:rPr>
          <w:rFonts w:ascii="Traditional Arabic" w:hAnsi="Traditional Arabic" w:cs="Traditional Arabic" w:hint="cs"/>
          <w:color w:val="000000" w:themeColor="text1"/>
          <w:sz w:val="40"/>
          <w:szCs w:val="40"/>
          <w:rtl/>
        </w:rPr>
        <w:t xml:space="preserve">. </w:t>
      </w:r>
    </w:p>
    <w:p w14:paraId="00A09231" w14:textId="69C43637" w:rsidR="00D75DCC" w:rsidRPr="00D75DCC" w:rsidRDefault="00D75DCC" w:rsidP="00D75DCC">
      <w:pPr>
        <w:bidi/>
        <w:rPr>
          <w:rFonts w:ascii="Traditional Arabic" w:hAnsi="Traditional Arabic" w:cs="Traditional Arabic"/>
          <w:b/>
          <w:bCs/>
          <w:color w:val="000000" w:themeColor="text1"/>
          <w:sz w:val="40"/>
          <w:szCs w:val="40"/>
          <w:rtl/>
        </w:rPr>
      </w:pPr>
      <w:r w:rsidRPr="00D75DCC">
        <w:rPr>
          <w:rFonts w:ascii="Traditional Arabic" w:hAnsi="Traditional Arabic" w:cs="Traditional Arabic" w:hint="cs"/>
          <w:b/>
          <w:bCs/>
          <w:color w:val="000000" w:themeColor="text1"/>
          <w:sz w:val="40"/>
          <w:szCs w:val="40"/>
          <w:rtl/>
        </w:rPr>
        <w:t xml:space="preserve">الترابط مع الدراسة الحالية: </w:t>
      </w:r>
    </w:p>
    <w:p w14:paraId="044E0A3D" w14:textId="1569A3AF" w:rsidR="00C5487C" w:rsidRPr="00C5487C" w:rsidRDefault="00D5210E" w:rsidP="00C5487C">
      <w:pPr>
        <w:bidi/>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تتقاطع </w:t>
      </w:r>
      <w:r w:rsidR="005B4023">
        <w:rPr>
          <w:rFonts w:ascii="Traditional Arabic" w:hAnsi="Traditional Arabic" w:cs="Traditional Arabic" w:hint="cs"/>
          <w:color w:val="000000" w:themeColor="text1"/>
          <w:sz w:val="40"/>
          <w:szCs w:val="40"/>
          <w:rtl/>
        </w:rPr>
        <w:t>الدراسة مع الدراسة الحالية</w:t>
      </w:r>
      <w:r>
        <w:rPr>
          <w:rFonts w:ascii="Traditional Arabic" w:hAnsi="Traditional Arabic" w:cs="Traditional Arabic" w:hint="cs"/>
          <w:color w:val="000000" w:themeColor="text1"/>
          <w:sz w:val="40"/>
          <w:szCs w:val="40"/>
          <w:rtl/>
        </w:rPr>
        <w:t xml:space="preserve"> </w:t>
      </w:r>
      <w:r w:rsidR="00C5487C" w:rsidRPr="00C5487C">
        <w:rPr>
          <w:rFonts w:ascii="Traditional Arabic" w:hAnsi="Traditional Arabic" w:cs="Traditional Arabic"/>
          <w:color w:val="000000" w:themeColor="text1"/>
          <w:sz w:val="40"/>
          <w:szCs w:val="40"/>
          <w:rtl/>
        </w:rPr>
        <w:t>في التركيز على مفاهيم قدرة المنظمات على التكيف والمرونة لمواجهة الظروف الصعبة والتحديات البيئية</w:t>
      </w:r>
      <w:r w:rsidR="00C5487C" w:rsidRPr="00C5487C">
        <w:rPr>
          <w:rFonts w:ascii="Traditional Arabic" w:hAnsi="Traditional Arabic" w:cs="Traditional Arabic"/>
          <w:color w:val="000000" w:themeColor="text1"/>
          <w:sz w:val="40"/>
          <w:szCs w:val="40"/>
        </w:rPr>
        <w:t>.</w:t>
      </w:r>
    </w:p>
    <w:p w14:paraId="58B2C3D8" w14:textId="2C389C8E" w:rsidR="00C72DD3" w:rsidRDefault="00C5487C" w:rsidP="00C5487C">
      <w:pPr>
        <w:bidi/>
        <w:rPr>
          <w:rFonts w:ascii="Traditional Arabic" w:hAnsi="Traditional Arabic" w:cs="Traditional Arabic"/>
          <w:color w:val="000000" w:themeColor="text1"/>
          <w:sz w:val="40"/>
          <w:szCs w:val="40"/>
          <w:rtl/>
        </w:rPr>
      </w:pPr>
      <w:r w:rsidRPr="00C5487C">
        <w:rPr>
          <w:rFonts w:ascii="Traditional Arabic" w:hAnsi="Traditional Arabic" w:cs="Traditional Arabic"/>
          <w:color w:val="000000" w:themeColor="text1"/>
          <w:sz w:val="40"/>
          <w:szCs w:val="40"/>
          <w:rtl/>
        </w:rPr>
        <w:t xml:space="preserve">ففي الوقت الذي تبحث </w:t>
      </w:r>
      <w:r w:rsidR="004F585C">
        <w:rPr>
          <w:rFonts w:ascii="Traditional Arabic" w:hAnsi="Traditional Arabic" w:cs="Traditional Arabic" w:hint="cs"/>
          <w:color w:val="000000" w:themeColor="text1"/>
          <w:sz w:val="40"/>
          <w:szCs w:val="40"/>
          <w:rtl/>
        </w:rPr>
        <w:t>دراسة</w:t>
      </w:r>
      <w:r w:rsidRPr="00C5487C">
        <w:rPr>
          <w:rFonts w:ascii="Traditional Arabic" w:hAnsi="Traditional Arabic" w:cs="Traditional Arabic"/>
          <w:color w:val="000000" w:themeColor="text1"/>
          <w:sz w:val="40"/>
          <w:szCs w:val="40"/>
          <w:rtl/>
        </w:rPr>
        <w:t xml:space="preserve"> أثر الضغوط الإدارية على مرونة القيادة، تُؤصّل الدراسة المرجعية أن المرونة التنظيمية هي أحد الخيارات الاستراتيجية التي تزيد من قدرة المنظمات على التحكم في البيئات المضطربة، وتُعزز جاهزيتها للاستجابة بسرعة وفاعلية والتكيف مع الظروف والمعطيات المفروضة. ويظهر الترابط المباشر في تأكيد الدراسة المرجعية على أن وجود هيكل تنظيمي مرن يمكن تغييره في فترة قصيرة يهدف إلى تقليل الضغوط الناجمة عن هذه التحديات، مما يدعم فرضية </w:t>
      </w:r>
      <w:r w:rsidR="004F585C">
        <w:rPr>
          <w:rFonts w:ascii="Traditional Arabic" w:hAnsi="Traditional Arabic" w:cs="Traditional Arabic" w:hint="cs"/>
          <w:color w:val="000000" w:themeColor="text1"/>
          <w:sz w:val="40"/>
          <w:szCs w:val="40"/>
          <w:rtl/>
        </w:rPr>
        <w:t>الدراسة</w:t>
      </w:r>
      <w:r w:rsidRPr="00C5487C">
        <w:rPr>
          <w:rFonts w:ascii="Traditional Arabic" w:hAnsi="Traditional Arabic" w:cs="Traditional Arabic"/>
          <w:color w:val="000000" w:themeColor="text1"/>
          <w:sz w:val="40"/>
          <w:szCs w:val="40"/>
          <w:rtl/>
        </w:rPr>
        <w:t xml:space="preserve"> حول العلاقة بين الضغوط الإدارية والحاجة إلى المرونة والقدرة على التكيف في البيئة القيادية.</w:t>
      </w:r>
    </w:p>
    <w:p w14:paraId="6FE5943D" w14:textId="6FEE017D" w:rsidR="001B1DE3" w:rsidRDefault="00AD205F" w:rsidP="001B1DE3">
      <w:pPr>
        <w:bidi/>
        <w:rPr>
          <w:rFonts w:ascii="Traditional Arabic" w:hAnsi="Traditional Arabic" w:cs="Traditional Arabic"/>
          <w:color w:val="000000" w:themeColor="text1"/>
          <w:sz w:val="40"/>
          <w:szCs w:val="40"/>
          <w:rtl/>
        </w:rPr>
      </w:pPr>
      <w:r w:rsidRPr="00022DFF">
        <w:rPr>
          <w:rFonts w:ascii="Traditional Arabic" w:hAnsi="Traditional Arabic" w:cs="Traditional Arabic" w:hint="cs"/>
          <w:b/>
          <w:bCs/>
          <w:color w:val="000000" w:themeColor="text1"/>
          <w:sz w:val="40"/>
          <w:szCs w:val="40"/>
          <w:rtl/>
        </w:rPr>
        <w:t>ويرى الباحث</w:t>
      </w:r>
      <w:r>
        <w:rPr>
          <w:rFonts w:ascii="Traditional Arabic" w:hAnsi="Traditional Arabic" w:cs="Traditional Arabic" w:hint="cs"/>
          <w:color w:val="000000" w:themeColor="text1"/>
          <w:sz w:val="40"/>
          <w:szCs w:val="40"/>
          <w:rtl/>
        </w:rPr>
        <w:t xml:space="preserve">، </w:t>
      </w:r>
      <w:r w:rsidR="00C710FD" w:rsidRPr="00C710FD">
        <w:rPr>
          <w:rFonts w:ascii="Traditional Arabic" w:hAnsi="Traditional Arabic" w:cs="Traditional Arabic"/>
          <w:color w:val="000000" w:themeColor="text1"/>
          <w:sz w:val="40"/>
          <w:szCs w:val="40"/>
          <w:rtl/>
        </w:rPr>
        <w:t xml:space="preserve">أن التغيرات البيئية السريعة والتطورات المتلاحقة التي تشهدها المنظمات، مثل الأزمات المفاجئة كجائحة كورونا، هي التي تخلق البيئة المضطربة التي ينتج عنها الضغوط الإدارية التي تتناولها هذه الدراسة. ويؤكد الباحث أن المرونة التنظيمية ليست مجرد خيار إداري، بل هي ضرورة استراتيجية تزيد من قدرة المنظمة </w:t>
      </w:r>
      <w:r w:rsidR="00C710FD" w:rsidRPr="00C710FD">
        <w:rPr>
          <w:rFonts w:ascii="Traditional Arabic" w:hAnsi="Traditional Arabic" w:cs="Traditional Arabic"/>
          <w:color w:val="000000" w:themeColor="text1"/>
          <w:sz w:val="40"/>
          <w:szCs w:val="40"/>
          <w:rtl/>
        </w:rPr>
        <w:lastRenderedPageBreak/>
        <w:t>على التحكم في تلك البيئات المضطربة.</w:t>
      </w:r>
      <w:r w:rsidR="00680D1C">
        <w:rPr>
          <w:rFonts w:ascii="Traditional Arabic" w:hAnsi="Traditional Arabic" w:cs="Traditional Arabic" w:hint="cs"/>
          <w:color w:val="000000" w:themeColor="text1"/>
          <w:sz w:val="40"/>
          <w:szCs w:val="40"/>
          <w:rtl/>
        </w:rPr>
        <w:t xml:space="preserve"> </w:t>
      </w:r>
      <w:r w:rsidR="00785639" w:rsidRPr="00785639">
        <w:rPr>
          <w:rFonts w:ascii="Traditional Arabic" w:hAnsi="Traditional Arabic" w:cs="Traditional Arabic"/>
          <w:color w:val="000000" w:themeColor="text1"/>
          <w:sz w:val="40"/>
          <w:szCs w:val="40"/>
          <w:rtl/>
        </w:rPr>
        <w:t>ويشير الباحث إلى أن وجود مرونة القيادة التنظيمية وقدرتها على التكيف الإداري يمثل الآلية الحيوية لتعزيز مقدرة المنظمات في مختلف جوانبها التنظيمية للاستجابة بسرعة وفاعلية والتكيف مع الظروف والمعطيات المفروضة</w:t>
      </w:r>
      <w:r w:rsidR="00F15EE1">
        <w:rPr>
          <w:rFonts w:ascii="Traditional Arabic" w:hAnsi="Traditional Arabic" w:cs="Traditional Arabic" w:hint="cs"/>
          <w:color w:val="000000" w:themeColor="text1"/>
          <w:sz w:val="40"/>
          <w:szCs w:val="40"/>
          <w:rtl/>
        </w:rPr>
        <w:t xml:space="preserve">، </w:t>
      </w:r>
      <w:r w:rsidR="00F15EE1" w:rsidRPr="00F15EE1">
        <w:rPr>
          <w:rFonts w:ascii="Traditional Arabic" w:hAnsi="Traditional Arabic" w:cs="Traditional Arabic"/>
          <w:color w:val="000000" w:themeColor="text1"/>
          <w:sz w:val="40"/>
          <w:szCs w:val="40"/>
          <w:rtl/>
        </w:rPr>
        <w:t>وتزداد هذه الحاجة للمرونة مع زيادة الاضطرابات البيئية. وفي هذا الصدد، يستخلص الباحث أن هدف المرونة الهيكلية هو تقليل الضغوط الناجمة عن هذه التحديات، مما يدعم الفرضية الأساسية لدراسته بأن مرونة القيادة هي العنصر الفعّال الذي يترجم قدرة المنظمة على التأقلم بسرعة والتصدي بنجاح لمختلف الضغوط والتحديات والتهديدات التي تفرضها البيئة</w:t>
      </w:r>
      <w:r w:rsidR="00B02813">
        <w:rPr>
          <w:rFonts w:ascii="Traditional Arabic" w:hAnsi="Traditional Arabic" w:cs="Traditional Arabic" w:hint="cs"/>
          <w:color w:val="000000" w:themeColor="text1"/>
          <w:sz w:val="40"/>
          <w:szCs w:val="40"/>
          <w:rtl/>
        </w:rPr>
        <w:t xml:space="preserve">، </w:t>
      </w:r>
      <w:r w:rsidR="00B02813" w:rsidRPr="00B02813">
        <w:rPr>
          <w:rFonts w:ascii="Traditional Arabic" w:hAnsi="Traditional Arabic" w:cs="Traditional Arabic"/>
          <w:color w:val="000000" w:themeColor="text1"/>
          <w:sz w:val="40"/>
          <w:szCs w:val="40"/>
          <w:rtl/>
        </w:rPr>
        <w:t>لذا، فإن الدراسة الحالية تنطلق من إيمان الباحث بأن قياس أثر الضغوط الإدارية يهدف في النهاية إلى تحديد مدى جاهزية القيادات وقدرتها على تغيير مفاهيم العمل التقليدية وإيجاد أساليب عمل مرنة، لضمان استمرارية النجاح والتميز الذي تحظى به المنظمات في وقت الأزمات.</w:t>
      </w:r>
    </w:p>
    <w:p w14:paraId="71AD5AC5" w14:textId="2D8A23E6" w:rsidR="00BD3B19" w:rsidRPr="00455F5E" w:rsidRDefault="00455F5E" w:rsidP="00426BE8">
      <w:pPr>
        <w:bidi/>
        <w:rPr>
          <w:rFonts w:ascii="Traditional Arabic" w:hAnsi="Traditional Arabic" w:cs="Traditional Arabic"/>
          <w:b/>
          <w:bCs/>
          <w:color w:val="000000" w:themeColor="text1"/>
          <w:sz w:val="36"/>
          <w:szCs w:val="36"/>
          <w:rtl/>
        </w:rPr>
      </w:pPr>
      <w:r w:rsidRPr="00455F5E">
        <w:rPr>
          <w:rFonts w:ascii="Traditional Arabic" w:hAnsi="Traditional Arabic" w:cs="Traditional Arabic"/>
          <w:b/>
          <w:bCs/>
          <w:color w:val="000000" w:themeColor="text1"/>
          <w:sz w:val="32"/>
          <w:szCs w:val="32"/>
          <w:rtl/>
        </w:rPr>
        <w:t>الجدول رقم (</w:t>
      </w:r>
      <w:r w:rsidRPr="00455F5E">
        <w:rPr>
          <w:rFonts w:ascii="Traditional Arabic" w:hAnsi="Traditional Arabic" w:cs="Traditional Arabic" w:hint="cs"/>
          <w:b/>
          <w:bCs/>
          <w:color w:val="000000" w:themeColor="text1"/>
          <w:sz w:val="32"/>
          <w:szCs w:val="32"/>
          <w:rtl/>
        </w:rPr>
        <w:t>4</w:t>
      </w:r>
      <w:r w:rsidRPr="00455F5E">
        <w:rPr>
          <w:rFonts w:ascii="Traditional Arabic" w:hAnsi="Traditional Arabic" w:cs="Traditional Arabic"/>
          <w:b/>
          <w:bCs/>
          <w:color w:val="000000" w:themeColor="text1"/>
          <w:sz w:val="32"/>
          <w:szCs w:val="32"/>
          <w:rtl/>
        </w:rPr>
        <w:t>)</w:t>
      </w:r>
      <w:r w:rsidR="00BD3B19" w:rsidRPr="00455F5E">
        <w:rPr>
          <w:rFonts w:ascii="Traditional Arabic" w:hAnsi="Traditional Arabic" w:cs="Traditional Arabic"/>
          <w:b/>
          <w:bCs/>
          <w:color w:val="000000" w:themeColor="text1"/>
          <w:sz w:val="36"/>
          <w:szCs w:val="36"/>
          <w:rtl/>
        </w:rPr>
        <w:t xml:space="preserve"> مقارن</w:t>
      </w:r>
      <w:r w:rsidRPr="00455F5E">
        <w:rPr>
          <w:rFonts w:ascii="Traditional Arabic" w:hAnsi="Traditional Arabic" w:cs="Traditional Arabic" w:hint="cs"/>
          <w:b/>
          <w:bCs/>
          <w:color w:val="000000" w:themeColor="text1"/>
          <w:sz w:val="36"/>
          <w:szCs w:val="36"/>
          <w:rtl/>
        </w:rPr>
        <w:t>ة</w:t>
      </w:r>
      <w:r w:rsidR="00BD3B19" w:rsidRPr="00455F5E">
        <w:rPr>
          <w:rFonts w:ascii="Traditional Arabic" w:hAnsi="Traditional Arabic" w:cs="Traditional Arabic"/>
          <w:b/>
          <w:bCs/>
          <w:color w:val="000000" w:themeColor="text1"/>
          <w:sz w:val="36"/>
          <w:szCs w:val="36"/>
          <w:rtl/>
        </w:rPr>
        <w:t xml:space="preserve"> للدراسات السابقة المتعلقة بالمتغير المستقل (الضغوط الإدارية)</w:t>
      </w:r>
    </w:p>
    <w:tbl>
      <w:tblPr>
        <w:tblStyle w:val="TableGrid"/>
        <w:bidiVisual/>
        <w:tblW w:w="9004" w:type="dxa"/>
        <w:tblLook w:val="04A0" w:firstRow="1" w:lastRow="0" w:firstColumn="1" w:lastColumn="0" w:noHBand="0" w:noVBand="1"/>
      </w:tblPr>
      <w:tblGrid>
        <w:gridCol w:w="1396"/>
        <w:gridCol w:w="1246"/>
        <w:gridCol w:w="1336"/>
        <w:gridCol w:w="1785"/>
        <w:gridCol w:w="1418"/>
        <w:gridCol w:w="1823"/>
      </w:tblGrid>
      <w:tr w:rsidR="009B7B76" w:rsidRPr="002245DD" w14:paraId="3C04550E" w14:textId="77777777" w:rsidTr="00031D2C">
        <w:trPr>
          <w:trHeight w:val="539"/>
          <w:hidden/>
        </w:trPr>
        <w:tc>
          <w:tcPr>
            <w:tcW w:w="0" w:type="auto"/>
            <w:shd w:val="clear" w:color="auto" w:fill="008080"/>
          </w:tcPr>
          <w:p w14:paraId="4FC09282" w14:textId="77777777" w:rsidR="00BD3B19" w:rsidRPr="00031D2C" w:rsidRDefault="00BD3B19"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7DF2581B" w14:textId="77777777" w:rsidTr="002245DD">
              <w:trPr>
                <w:trHeight w:hRule="exact" w:val="6"/>
                <w:tblCellSpacing w:w="15" w:type="dxa"/>
              </w:trPr>
              <w:tc>
                <w:tcPr>
                  <w:tcW w:w="0" w:type="auto"/>
                  <w:vAlign w:val="center"/>
                  <w:hideMark/>
                </w:tcPr>
                <w:p w14:paraId="29C176AB" w14:textId="77777777" w:rsidR="00BD3B19" w:rsidRPr="00031D2C" w:rsidRDefault="00BD3B19" w:rsidP="008F3FC7">
                  <w:pPr>
                    <w:bidi/>
                    <w:jc w:val="center"/>
                    <w:rPr>
                      <w:rFonts w:ascii="Traditional Arabic" w:hAnsi="Traditional Arabic" w:cs="Traditional Arabic"/>
                      <w:b/>
                      <w:bCs/>
                      <w:color w:val="FFFFFF" w:themeColor="background1"/>
                      <w:sz w:val="24"/>
                      <w:szCs w:val="24"/>
                    </w:rPr>
                  </w:pPr>
                </w:p>
              </w:tc>
            </w:tr>
          </w:tbl>
          <w:p w14:paraId="2C791E17" w14:textId="0C883677"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الباحث/ السنة</w:t>
            </w:r>
          </w:p>
        </w:tc>
        <w:tc>
          <w:tcPr>
            <w:tcW w:w="0" w:type="auto"/>
            <w:shd w:val="clear" w:color="auto" w:fill="008080"/>
          </w:tcPr>
          <w:p w14:paraId="05EE1D68"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3C96EAE6" w14:textId="77777777" w:rsidTr="002245DD">
              <w:trPr>
                <w:trHeight w:hRule="exact" w:val="6"/>
                <w:tblCellSpacing w:w="15" w:type="dxa"/>
              </w:trPr>
              <w:tc>
                <w:tcPr>
                  <w:tcW w:w="0" w:type="auto"/>
                  <w:vAlign w:val="center"/>
                  <w:hideMark/>
                </w:tcPr>
                <w:p w14:paraId="1AEACBBE"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3D841606" w14:textId="20E9837B"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أهداف الدراسة</w:t>
            </w:r>
          </w:p>
        </w:tc>
        <w:tc>
          <w:tcPr>
            <w:tcW w:w="0" w:type="auto"/>
            <w:shd w:val="clear" w:color="auto" w:fill="008080"/>
          </w:tcPr>
          <w:p w14:paraId="0F4DAA77" w14:textId="7C2AC77F"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المنهج والعينة</w:t>
            </w:r>
          </w:p>
        </w:tc>
        <w:tc>
          <w:tcPr>
            <w:tcW w:w="0" w:type="auto"/>
            <w:shd w:val="clear" w:color="auto" w:fill="008080"/>
          </w:tcPr>
          <w:p w14:paraId="18CF3029"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01DD6B1F" w14:textId="77777777" w:rsidTr="002245DD">
              <w:trPr>
                <w:trHeight w:hRule="exact" w:val="6"/>
                <w:tblCellSpacing w:w="15" w:type="dxa"/>
              </w:trPr>
              <w:tc>
                <w:tcPr>
                  <w:tcW w:w="0" w:type="auto"/>
                  <w:vAlign w:val="center"/>
                  <w:hideMark/>
                </w:tcPr>
                <w:p w14:paraId="5F776152"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3191593E" w14:textId="444A0246"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أهم النتائج</w:t>
            </w:r>
          </w:p>
        </w:tc>
        <w:tc>
          <w:tcPr>
            <w:tcW w:w="1418" w:type="dxa"/>
            <w:shd w:val="clear" w:color="auto" w:fill="008080"/>
          </w:tcPr>
          <w:p w14:paraId="7E037CCF"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09CFF1CA" w14:textId="77777777" w:rsidTr="002245DD">
              <w:trPr>
                <w:trHeight w:hRule="exact" w:val="6"/>
                <w:tblCellSpacing w:w="15" w:type="dxa"/>
              </w:trPr>
              <w:tc>
                <w:tcPr>
                  <w:tcW w:w="0" w:type="auto"/>
                  <w:vAlign w:val="center"/>
                  <w:hideMark/>
                </w:tcPr>
                <w:p w14:paraId="66D80F4D"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30197A56" w14:textId="7F81D91F"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التشابه</w:t>
            </w:r>
          </w:p>
        </w:tc>
        <w:tc>
          <w:tcPr>
            <w:tcW w:w="1823" w:type="dxa"/>
            <w:shd w:val="clear" w:color="auto" w:fill="008080"/>
          </w:tcPr>
          <w:p w14:paraId="35550B6D"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2814CAAC" w14:textId="77777777" w:rsidTr="002245DD">
              <w:trPr>
                <w:trHeight w:hRule="exact" w:val="6"/>
                <w:tblCellSpacing w:w="15" w:type="dxa"/>
              </w:trPr>
              <w:tc>
                <w:tcPr>
                  <w:tcW w:w="0" w:type="auto"/>
                  <w:vAlign w:val="center"/>
                  <w:hideMark/>
                </w:tcPr>
                <w:p w14:paraId="1AA431BC"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5C7714C6" w14:textId="07DF4DEA"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الاختلاف</w:t>
            </w:r>
          </w:p>
        </w:tc>
      </w:tr>
      <w:tr w:rsidR="009B7B76" w:rsidRPr="00801FD9" w14:paraId="0F79F9F4" w14:textId="77777777" w:rsidTr="00801FD9">
        <w:trPr>
          <w:trHeight w:val="2398"/>
          <w:hidden/>
        </w:trPr>
        <w:tc>
          <w:tcPr>
            <w:tcW w:w="0" w:type="auto"/>
          </w:tcPr>
          <w:p w14:paraId="75D2D36B" w14:textId="77777777" w:rsidR="002245DD" w:rsidRPr="00801FD9" w:rsidRDefault="002245DD" w:rsidP="00BF13AF">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5743D19D" w14:textId="77777777">
              <w:trPr>
                <w:tblCellSpacing w:w="15" w:type="dxa"/>
              </w:trPr>
              <w:tc>
                <w:tcPr>
                  <w:tcW w:w="0" w:type="auto"/>
                  <w:vAlign w:val="center"/>
                  <w:hideMark/>
                </w:tcPr>
                <w:p w14:paraId="3405A2D0" w14:textId="77777777" w:rsidR="002245DD" w:rsidRPr="00801FD9" w:rsidRDefault="002245DD" w:rsidP="00BF13AF">
                  <w:pPr>
                    <w:rPr>
                      <w:rFonts w:ascii="Traditional Arabic" w:hAnsi="Traditional Arabic" w:cs="Traditional Arabic"/>
                      <w:b/>
                      <w:bCs/>
                      <w:color w:val="000000" w:themeColor="text1"/>
                      <w:sz w:val="24"/>
                      <w:szCs w:val="24"/>
                    </w:rPr>
                  </w:pPr>
                </w:p>
              </w:tc>
            </w:tr>
          </w:tbl>
          <w:p w14:paraId="7B51E127" w14:textId="0FF66070" w:rsidR="002245DD" w:rsidRPr="00801FD9" w:rsidRDefault="00BF13AF" w:rsidP="00BF13AF">
            <w:pPr>
              <w:rPr>
                <w:rFonts w:ascii="Traditional Arabic" w:hAnsi="Traditional Arabic" w:cs="Traditional Arabic"/>
                <w:b/>
                <w:bCs/>
                <w:color w:val="000000" w:themeColor="text1"/>
                <w:sz w:val="24"/>
                <w:szCs w:val="24"/>
                <w:rtl/>
              </w:rPr>
            </w:pPr>
            <w:r w:rsidRPr="00801FD9">
              <w:rPr>
                <w:rFonts w:ascii="Traditional Arabic" w:hAnsi="Traditional Arabic" w:cs="Traditional Arabic"/>
                <w:b/>
                <w:bCs/>
                <w:color w:val="000000" w:themeColor="text1"/>
                <w:sz w:val="24"/>
                <w:szCs w:val="24"/>
              </w:rPr>
              <w:t>Kring et al., 2024</w:t>
            </w:r>
          </w:p>
        </w:tc>
        <w:tc>
          <w:tcPr>
            <w:tcW w:w="0" w:type="auto"/>
          </w:tcPr>
          <w:p w14:paraId="2B4AE78B"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490A2F3" w14:textId="77777777">
              <w:trPr>
                <w:tblCellSpacing w:w="15" w:type="dxa"/>
              </w:trPr>
              <w:tc>
                <w:tcPr>
                  <w:tcW w:w="0" w:type="auto"/>
                  <w:vAlign w:val="center"/>
                  <w:hideMark/>
                </w:tcPr>
                <w:p w14:paraId="73A1784A"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0F377FF2" w14:textId="20B35C21" w:rsidR="002245DD" w:rsidRPr="00801FD9" w:rsidRDefault="00BF13AF" w:rsidP="004F3CDF">
            <w:pPr>
              <w:bidi/>
              <w:jc w:val="center"/>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 xml:space="preserve">دراسة العلاقة بين الضغوط الحياتية وجودة الحياة مع استخدام </w:t>
            </w:r>
            <w:r w:rsidRPr="00801FD9">
              <w:rPr>
                <w:rFonts w:ascii="Traditional Arabic" w:hAnsi="Traditional Arabic" w:cs="Traditional Arabic"/>
                <w:b/>
                <w:bCs/>
                <w:color w:val="000000" w:themeColor="text1"/>
                <w:sz w:val="24"/>
                <w:szCs w:val="24"/>
                <w:rtl/>
              </w:rPr>
              <w:t>"إعادة بناء السرد"</w:t>
            </w:r>
            <w:r w:rsidRPr="00801FD9">
              <w:rPr>
                <w:rFonts w:ascii="Traditional Arabic" w:hAnsi="Traditional Arabic" w:cs="Traditional Arabic"/>
                <w:color w:val="000000" w:themeColor="text1"/>
                <w:sz w:val="24"/>
                <w:szCs w:val="24"/>
                <w:rtl/>
              </w:rPr>
              <w:t xml:space="preserve"> كآلية تكيّف نفسي.</w:t>
            </w:r>
          </w:p>
        </w:tc>
        <w:tc>
          <w:tcPr>
            <w:tcW w:w="0" w:type="auto"/>
          </w:tcPr>
          <w:p w14:paraId="40A49F28"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270C66AF" w14:textId="77777777">
              <w:trPr>
                <w:tblCellSpacing w:w="15" w:type="dxa"/>
              </w:trPr>
              <w:tc>
                <w:tcPr>
                  <w:tcW w:w="0" w:type="auto"/>
                  <w:vAlign w:val="center"/>
                  <w:hideMark/>
                </w:tcPr>
                <w:p w14:paraId="067A90A9"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F34143E" w14:textId="0DB12E26" w:rsidR="002245DD" w:rsidRPr="00801FD9" w:rsidRDefault="00BF13AF" w:rsidP="00BD3B19">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منهج مختلط (</w:t>
            </w:r>
            <w:r w:rsidRPr="00801FD9">
              <w:rPr>
                <w:rFonts w:ascii="Traditional Arabic" w:hAnsi="Traditional Arabic" w:cs="Traditional Arabic"/>
                <w:b/>
                <w:bCs/>
                <w:color w:val="000000" w:themeColor="text1"/>
                <w:sz w:val="24"/>
                <w:szCs w:val="24"/>
                <w:rtl/>
              </w:rPr>
              <w:t>مقابلات واستبيانات</w:t>
            </w:r>
            <w:r w:rsidRPr="00801FD9">
              <w:rPr>
                <w:rFonts w:ascii="Traditional Arabic" w:hAnsi="Traditional Arabic" w:cs="Traditional Arabic"/>
                <w:color w:val="000000" w:themeColor="text1"/>
                <w:sz w:val="24"/>
                <w:szCs w:val="24"/>
                <w:rtl/>
              </w:rPr>
              <w:t>) – 150 مشاركًا مرّوا بأحداث حياتية ضاغطة.</w:t>
            </w:r>
          </w:p>
        </w:tc>
        <w:tc>
          <w:tcPr>
            <w:tcW w:w="0" w:type="auto"/>
          </w:tcPr>
          <w:p w14:paraId="301188DF"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E3A9024" w14:textId="77777777">
              <w:trPr>
                <w:tblCellSpacing w:w="15" w:type="dxa"/>
              </w:trPr>
              <w:tc>
                <w:tcPr>
                  <w:tcW w:w="0" w:type="auto"/>
                  <w:vAlign w:val="center"/>
                  <w:hideMark/>
                </w:tcPr>
                <w:p w14:paraId="2BBC9F5D"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6BF98A9A" w14:textId="20A0A1C4" w:rsidR="002245DD" w:rsidRPr="00801FD9" w:rsidRDefault="00BF13A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القدرة على إعادة صياغة الأحداث الضاغطة ارتبطت بزيادة المرونة النفسية وجودة الحياة.</w:t>
            </w:r>
          </w:p>
        </w:tc>
        <w:tc>
          <w:tcPr>
            <w:tcW w:w="1418" w:type="dxa"/>
          </w:tcPr>
          <w:p w14:paraId="5240BD54"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CE28EE8" w14:textId="77777777">
              <w:trPr>
                <w:tblCellSpacing w:w="15" w:type="dxa"/>
              </w:trPr>
              <w:tc>
                <w:tcPr>
                  <w:tcW w:w="0" w:type="auto"/>
                  <w:vAlign w:val="center"/>
                  <w:hideMark/>
                </w:tcPr>
                <w:p w14:paraId="18AC165C"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F472E5A" w14:textId="11AD4809" w:rsidR="002245DD" w:rsidRPr="00801FD9" w:rsidRDefault="00BF13A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تتفق مع الدراسة الحالية في أن الضغوط ليست ثابتة الأثر، بل يعاد تشكيلها إدراكيًا.</w:t>
            </w:r>
          </w:p>
        </w:tc>
        <w:tc>
          <w:tcPr>
            <w:tcW w:w="1823" w:type="dxa"/>
          </w:tcPr>
          <w:p w14:paraId="6414996D"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3EE0542A" w14:textId="77777777">
              <w:trPr>
                <w:tblCellSpacing w:w="15" w:type="dxa"/>
              </w:trPr>
              <w:tc>
                <w:tcPr>
                  <w:tcW w:w="0" w:type="auto"/>
                  <w:vAlign w:val="center"/>
                  <w:hideMark/>
                </w:tcPr>
                <w:p w14:paraId="054EE629"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48CA2F00" w14:textId="3C9BA69C" w:rsidR="002245DD" w:rsidRPr="00801FD9" w:rsidRDefault="00BF13A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ركزت على إعادة السرد الفردي ولم تتناول البيئة المؤسسية أو القيادة كعامل لإعادة بناء الإدراك الجماعي.</w:t>
            </w:r>
          </w:p>
        </w:tc>
      </w:tr>
      <w:tr w:rsidR="009B7B76" w:rsidRPr="00801FD9" w14:paraId="34D9362A" w14:textId="77777777" w:rsidTr="00801FD9">
        <w:trPr>
          <w:trHeight w:val="2398"/>
          <w:hidden/>
        </w:trPr>
        <w:tc>
          <w:tcPr>
            <w:tcW w:w="0" w:type="auto"/>
          </w:tcPr>
          <w:p w14:paraId="0DA97E20" w14:textId="77777777" w:rsidR="002245DD" w:rsidRPr="00801FD9" w:rsidRDefault="002245DD" w:rsidP="00BF13AF">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680C405B" w14:textId="77777777">
              <w:trPr>
                <w:tblCellSpacing w:w="15" w:type="dxa"/>
              </w:trPr>
              <w:tc>
                <w:tcPr>
                  <w:tcW w:w="0" w:type="auto"/>
                  <w:vAlign w:val="center"/>
                  <w:hideMark/>
                </w:tcPr>
                <w:p w14:paraId="3A584999" w14:textId="77777777" w:rsidR="002245DD" w:rsidRPr="00801FD9" w:rsidRDefault="002245DD" w:rsidP="00BF13AF">
                  <w:pPr>
                    <w:bidi/>
                    <w:jc w:val="right"/>
                    <w:rPr>
                      <w:rFonts w:ascii="Traditional Arabic" w:hAnsi="Traditional Arabic" w:cs="Traditional Arabic"/>
                      <w:b/>
                      <w:bCs/>
                      <w:color w:val="000000" w:themeColor="text1"/>
                      <w:sz w:val="24"/>
                      <w:szCs w:val="24"/>
                    </w:rPr>
                  </w:pPr>
                </w:p>
              </w:tc>
            </w:tr>
          </w:tbl>
          <w:p w14:paraId="1952CE20" w14:textId="1F14F8BA" w:rsidR="002245DD" w:rsidRPr="00801FD9" w:rsidRDefault="00BF13AF" w:rsidP="00BF13AF">
            <w:pPr>
              <w:bidi/>
              <w:jc w:val="right"/>
              <w:rPr>
                <w:rFonts w:ascii="Traditional Arabic" w:hAnsi="Traditional Arabic" w:cs="Traditional Arabic"/>
                <w:b/>
                <w:bCs/>
                <w:color w:val="000000" w:themeColor="text1"/>
                <w:sz w:val="24"/>
                <w:szCs w:val="24"/>
              </w:rPr>
            </w:pPr>
            <w:r w:rsidRPr="00801FD9">
              <w:rPr>
                <w:rFonts w:ascii="Traditional Arabic" w:hAnsi="Traditional Arabic" w:cs="Traditional Arabic"/>
                <w:b/>
                <w:bCs/>
                <w:color w:val="000000" w:themeColor="text1"/>
                <w:sz w:val="24"/>
                <w:szCs w:val="24"/>
              </w:rPr>
              <w:t>Bani Mostafa, 2023</w:t>
            </w:r>
          </w:p>
        </w:tc>
        <w:tc>
          <w:tcPr>
            <w:tcW w:w="0" w:type="auto"/>
          </w:tcPr>
          <w:p w14:paraId="669B2D4D"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4A806768" w14:textId="77777777">
              <w:trPr>
                <w:tblCellSpacing w:w="15" w:type="dxa"/>
              </w:trPr>
              <w:tc>
                <w:tcPr>
                  <w:tcW w:w="0" w:type="auto"/>
                  <w:vAlign w:val="center"/>
                  <w:hideMark/>
                </w:tcPr>
                <w:p w14:paraId="6A25E2F3"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18BA52A1" w14:textId="530B4CF2"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قياس الضغوط النفسية للعاملين الصحيين ودور الصلابة النفسية كعامل وقائي.</w:t>
            </w:r>
          </w:p>
        </w:tc>
        <w:tc>
          <w:tcPr>
            <w:tcW w:w="0" w:type="auto"/>
          </w:tcPr>
          <w:p w14:paraId="28DC070F"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69E09774" w14:textId="77777777">
              <w:trPr>
                <w:tblCellSpacing w:w="15" w:type="dxa"/>
              </w:trPr>
              <w:tc>
                <w:tcPr>
                  <w:tcW w:w="0" w:type="auto"/>
                  <w:vAlign w:val="center"/>
                  <w:hideMark/>
                </w:tcPr>
                <w:p w14:paraId="1C0794B5"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3F00BC63" w14:textId="0600D269"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استبيانات معيارية – 180 طبيبًا وممرضًا بالأردن.</w:t>
            </w:r>
          </w:p>
        </w:tc>
        <w:tc>
          <w:tcPr>
            <w:tcW w:w="0" w:type="auto"/>
          </w:tcPr>
          <w:p w14:paraId="2020ECD0"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9CE9911" w14:textId="77777777">
              <w:trPr>
                <w:tblCellSpacing w:w="15" w:type="dxa"/>
              </w:trPr>
              <w:tc>
                <w:tcPr>
                  <w:tcW w:w="0" w:type="auto"/>
                  <w:vAlign w:val="center"/>
                  <w:hideMark/>
                </w:tcPr>
                <w:p w14:paraId="2A299F3C"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1A47E9E6" w14:textId="2105762B"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الصلابة النفسية خففت من أثر الضغوط، والإناث والعاملون في الطوارئ كانوا أكثر تأثرًا.</w:t>
            </w:r>
          </w:p>
        </w:tc>
        <w:tc>
          <w:tcPr>
            <w:tcW w:w="1418" w:type="dxa"/>
          </w:tcPr>
          <w:p w14:paraId="6BBAF2F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AED8C18" w14:textId="77777777">
              <w:trPr>
                <w:tblCellSpacing w:w="15" w:type="dxa"/>
              </w:trPr>
              <w:tc>
                <w:tcPr>
                  <w:tcW w:w="0" w:type="auto"/>
                  <w:vAlign w:val="center"/>
                  <w:hideMark/>
                </w:tcPr>
                <w:p w14:paraId="7E082E84"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3E4DE6A" w14:textId="5A58F99F"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تدعم الفكرة بأن أدوات التكيف تقلل الأثر السلبي للضغوط.</w:t>
            </w:r>
          </w:p>
        </w:tc>
        <w:tc>
          <w:tcPr>
            <w:tcW w:w="1823" w:type="dxa"/>
          </w:tcPr>
          <w:p w14:paraId="243B67D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5C95450B" w14:textId="77777777">
              <w:trPr>
                <w:tblCellSpacing w:w="15" w:type="dxa"/>
              </w:trPr>
              <w:tc>
                <w:tcPr>
                  <w:tcW w:w="0" w:type="auto"/>
                  <w:vAlign w:val="center"/>
                  <w:hideMark/>
                </w:tcPr>
                <w:p w14:paraId="160BC51A"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0E357BC0" w14:textId="77198527"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تناولت السمات الفردية (الصلابة النفسية) ولم تعالج دور القيادة أو التكيّف المؤسسي.</w:t>
            </w:r>
          </w:p>
        </w:tc>
      </w:tr>
      <w:tr w:rsidR="009B7B76" w:rsidRPr="00801FD9" w14:paraId="30BF1DFB" w14:textId="77777777" w:rsidTr="008810ED">
        <w:trPr>
          <w:trHeight w:val="2753"/>
          <w:hidden/>
        </w:trPr>
        <w:tc>
          <w:tcPr>
            <w:tcW w:w="0" w:type="auto"/>
          </w:tcPr>
          <w:p w14:paraId="727AE337"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1BF41A6" w14:textId="77777777">
              <w:trPr>
                <w:tblCellSpacing w:w="15" w:type="dxa"/>
              </w:trPr>
              <w:tc>
                <w:tcPr>
                  <w:tcW w:w="0" w:type="auto"/>
                  <w:vAlign w:val="center"/>
                  <w:hideMark/>
                </w:tcPr>
                <w:p w14:paraId="6F6BB302"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4E687C6B" w14:textId="77777777" w:rsidR="00EF18AE" w:rsidRPr="00801FD9" w:rsidRDefault="00EF18AE" w:rsidP="00EF18AE">
            <w:pPr>
              <w:bidi/>
              <w:jc w:val="right"/>
              <w:rPr>
                <w:rFonts w:ascii="Traditional Arabic" w:hAnsi="Traditional Arabic" w:cs="Traditional Arabic"/>
                <w:b/>
                <w:bCs/>
                <w:color w:val="000000" w:themeColor="text1"/>
                <w:sz w:val="24"/>
                <w:szCs w:val="24"/>
              </w:rPr>
            </w:pPr>
            <w:r w:rsidRPr="00801FD9">
              <w:rPr>
                <w:rFonts w:ascii="Traditional Arabic" w:hAnsi="Traditional Arabic" w:cs="Traditional Arabic"/>
                <w:b/>
                <w:bCs/>
                <w:color w:val="000000" w:themeColor="text1"/>
                <w:sz w:val="24"/>
                <w:szCs w:val="24"/>
              </w:rPr>
              <w:t>Tamdjidi, 2023</w:t>
            </w:r>
          </w:p>
          <w:p w14:paraId="4529442A" w14:textId="77777777" w:rsidR="002245DD" w:rsidRPr="00801FD9" w:rsidRDefault="002245DD" w:rsidP="002245DD">
            <w:pPr>
              <w:bidi/>
              <w:rPr>
                <w:rFonts w:ascii="Traditional Arabic" w:hAnsi="Traditional Arabic" w:cs="Traditional Arabic"/>
                <w:color w:val="000000" w:themeColor="text1"/>
                <w:sz w:val="24"/>
                <w:szCs w:val="24"/>
              </w:rPr>
            </w:pPr>
          </w:p>
        </w:tc>
        <w:tc>
          <w:tcPr>
            <w:tcW w:w="0" w:type="auto"/>
          </w:tcPr>
          <w:p w14:paraId="34C43B94"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AD3FDA2" w14:textId="77777777">
              <w:trPr>
                <w:tblCellSpacing w:w="15" w:type="dxa"/>
              </w:trPr>
              <w:tc>
                <w:tcPr>
                  <w:tcW w:w="0" w:type="auto"/>
                  <w:vAlign w:val="center"/>
                  <w:hideMark/>
                </w:tcPr>
                <w:p w14:paraId="672E6B37"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B28E370" w14:textId="15EA52BE"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دراسة أثر أنماط القيادة التشاركية في تعزيز المرونة النفسية تحت الضغط.</w:t>
            </w:r>
          </w:p>
        </w:tc>
        <w:tc>
          <w:tcPr>
            <w:tcW w:w="0" w:type="auto"/>
          </w:tcPr>
          <w:p w14:paraId="2E8580C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10B002B" w14:textId="77777777">
              <w:trPr>
                <w:tblCellSpacing w:w="15" w:type="dxa"/>
              </w:trPr>
              <w:tc>
                <w:tcPr>
                  <w:tcW w:w="0" w:type="auto"/>
                  <w:vAlign w:val="center"/>
                  <w:hideMark/>
                </w:tcPr>
                <w:p w14:paraId="52AA79AF"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4AAA13E8" w14:textId="3A2837DB"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استبيانات كمية – 127 موظفًا في شركات خدمات متعددة الجنسيات.</w:t>
            </w:r>
          </w:p>
        </w:tc>
        <w:tc>
          <w:tcPr>
            <w:tcW w:w="0" w:type="auto"/>
          </w:tcPr>
          <w:p w14:paraId="5B75F4B0"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3D4A59D3" w14:textId="77777777">
              <w:trPr>
                <w:tblCellSpacing w:w="15" w:type="dxa"/>
              </w:trPr>
              <w:tc>
                <w:tcPr>
                  <w:tcW w:w="0" w:type="auto"/>
                  <w:vAlign w:val="center"/>
                  <w:hideMark/>
                </w:tcPr>
                <w:p w14:paraId="5738E8DD"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79CA8B69" w14:textId="4DBEA9C7"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القيادة التشاركية حسّنت استجابة الموظفين للضغط ورفعت شعورهم بالأمان النفسي.</w:t>
            </w:r>
          </w:p>
        </w:tc>
        <w:tc>
          <w:tcPr>
            <w:tcW w:w="1418" w:type="dxa"/>
          </w:tcPr>
          <w:p w14:paraId="46A600FA"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8952CBB" w14:textId="77777777">
              <w:trPr>
                <w:tblCellSpacing w:w="15" w:type="dxa"/>
              </w:trPr>
              <w:tc>
                <w:tcPr>
                  <w:tcW w:w="0" w:type="auto"/>
                  <w:vAlign w:val="center"/>
                  <w:hideMark/>
                </w:tcPr>
                <w:p w14:paraId="698042F2"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6A533D11" w14:textId="191AAA9F"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تتفق مع الدراسة الحالية في أن القيادة تعيد توجيه أثر الضغوط.</w:t>
            </w:r>
          </w:p>
        </w:tc>
        <w:tc>
          <w:tcPr>
            <w:tcW w:w="1823" w:type="dxa"/>
          </w:tcPr>
          <w:p w14:paraId="3566F82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3C7AAA11" w14:textId="77777777">
              <w:trPr>
                <w:tblCellSpacing w:w="15" w:type="dxa"/>
              </w:trPr>
              <w:tc>
                <w:tcPr>
                  <w:tcW w:w="0" w:type="auto"/>
                  <w:vAlign w:val="center"/>
                  <w:hideMark/>
                </w:tcPr>
                <w:p w14:paraId="4A4B0E91"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165AB42F" w14:textId="0C5F364A"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لم تدمج مفهوم المرونة المؤسسية أو التنوع الجيلي في تفسير التفاعل بين الضغوط والقيادة.</w:t>
            </w:r>
          </w:p>
        </w:tc>
      </w:tr>
      <w:tr w:rsidR="009B7B76" w:rsidRPr="002245DD" w14:paraId="70ECD9B8" w14:textId="77777777" w:rsidTr="00801FD9">
        <w:trPr>
          <w:trHeight w:val="2398"/>
          <w:hidden/>
        </w:trPr>
        <w:tc>
          <w:tcPr>
            <w:tcW w:w="0" w:type="auto"/>
          </w:tcPr>
          <w:p w14:paraId="46DFC902" w14:textId="77777777" w:rsidR="002245DD" w:rsidRPr="002245DD" w:rsidRDefault="002245DD" w:rsidP="002245DD">
            <w:pPr>
              <w:bidi/>
              <w:rPr>
                <w:rFonts w:ascii="Traditional Arabic" w:hAnsi="Traditional Arabic" w:cs="Traditional Arabic"/>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2245DD" w14:paraId="396D2B68" w14:textId="77777777">
              <w:trPr>
                <w:tblCellSpacing w:w="15" w:type="dxa"/>
              </w:trPr>
              <w:tc>
                <w:tcPr>
                  <w:tcW w:w="0" w:type="auto"/>
                  <w:vAlign w:val="center"/>
                  <w:hideMark/>
                </w:tcPr>
                <w:p w14:paraId="122F3E13" w14:textId="77777777" w:rsidR="002245DD" w:rsidRPr="002245DD" w:rsidRDefault="002245DD" w:rsidP="002245DD">
                  <w:pPr>
                    <w:bidi/>
                    <w:rPr>
                      <w:rFonts w:ascii="Traditional Arabic" w:hAnsi="Traditional Arabic" w:cs="Traditional Arabic"/>
                      <w:color w:val="000000" w:themeColor="text1"/>
                      <w:sz w:val="28"/>
                      <w:szCs w:val="28"/>
                    </w:rPr>
                  </w:pPr>
                </w:p>
              </w:tc>
            </w:tr>
          </w:tbl>
          <w:p w14:paraId="35EC7558" w14:textId="77777777" w:rsidR="00801FD9" w:rsidRPr="008810ED" w:rsidRDefault="00801FD9" w:rsidP="00801FD9">
            <w:pPr>
              <w:bidi/>
              <w:jc w:val="right"/>
              <w:rPr>
                <w:rFonts w:ascii="Traditional Arabic" w:hAnsi="Traditional Arabic" w:cs="Traditional Arabic"/>
                <w:b/>
                <w:bCs/>
                <w:color w:val="000000" w:themeColor="text1"/>
                <w:sz w:val="24"/>
                <w:szCs w:val="24"/>
              </w:rPr>
            </w:pPr>
            <w:r w:rsidRPr="008810ED">
              <w:rPr>
                <w:rFonts w:ascii="Traditional Arabic" w:hAnsi="Traditional Arabic" w:cs="Traditional Arabic"/>
                <w:b/>
                <w:bCs/>
                <w:color w:val="000000" w:themeColor="text1"/>
                <w:sz w:val="24"/>
                <w:szCs w:val="24"/>
              </w:rPr>
              <w:t>Adriansah et al., 2023</w:t>
            </w:r>
          </w:p>
          <w:p w14:paraId="7C8F24EB" w14:textId="77777777" w:rsidR="002245DD" w:rsidRPr="002245DD" w:rsidRDefault="002245DD" w:rsidP="002245DD">
            <w:pPr>
              <w:bidi/>
              <w:rPr>
                <w:rFonts w:ascii="Traditional Arabic" w:hAnsi="Traditional Arabic" w:cs="Traditional Arabic"/>
                <w:color w:val="000000" w:themeColor="text1"/>
                <w:sz w:val="28"/>
                <w:szCs w:val="28"/>
              </w:rPr>
            </w:pPr>
          </w:p>
        </w:tc>
        <w:tc>
          <w:tcPr>
            <w:tcW w:w="0" w:type="auto"/>
          </w:tcPr>
          <w:p w14:paraId="255CF5B8"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39CFEEDA" w14:textId="77777777">
              <w:trPr>
                <w:tblCellSpacing w:w="15" w:type="dxa"/>
              </w:trPr>
              <w:tc>
                <w:tcPr>
                  <w:tcW w:w="0" w:type="auto"/>
                  <w:vAlign w:val="center"/>
                  <w:hideMark/>
                </w:tcPr>
                <w:p w14:paraId="7A4B6789"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1A88504C" w14:textId="0686AD95" w:rsidR="002245DD" w:rsidRPr="008810ED" w:rsidRDefault="00801FD9"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تحليل أثر ضغوط العمل والدافعية والانضباط على الأداء في بيئة صناعية.</w:t>
            </w:r>
          </w:p>
        </w:tc>
        <w:tc>
          <w:tcPr>
            <w:tcW w:w="0" w:type="auto"/>
          </w:tcPr>
          <w:p w14:paraId="69994E5A"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2C419232" w14:textId="77777777">
              <w:trPr>
                <w:tblCellSpacing w:w="15" w:type="dxa"/>
              </w:trPr>
              <w:tc>
                <w:tcPr>
                  <w:tcW w:w="0" w:type="auto"/>
                  <w:vAlign w:val="center"/>
                  <w:hideMark/>
                </w:tcPr>
                <w:p w14:paraId="395FD37F"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7A7D3013" w14:textId="35305D47" w:rsidR="002245DD" w:rsidRPr="008810ED" w:rsidRDefault="00801FD9"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 xml:space="preserve">استبيانات كمية – 60 موظفًا في مصنع </w:t>
            </w:r>
            <w:r w:rsidRPr="008810ED">
              <w:rPr>
                <w:rFonts w:ascii="Traditional Arabic" w:hAnsi="Traditional Arabic" w:cs="Traditional Arabic"/>
                <w:color w:val="000000" w:themeColor="text1"/>
                <w:sz w:val="24"/>
                <w:szCs w:val="24"/>
              </w:rPr>
              <w:t>PT XYZ</w:t>
            </w:r>
            <w:r w:rsidRPr="008810ED">
              <w:rPr>
                <w:rFonts w:ascii="Traditional Arabic" w:hAnsi="Traditional Arabic" w:cs="Traditional Arabic"/>
                <w:color w:val="000000" w:themeColor="text1"/>
                <w:sz w:val="24"/>
                <w:szCs w:val="24"/>
                <w:rtl/>
              </w:rPr>
              <w:t xml:space="preserve"> بإندونيسيا.</w:t>
            </w:r>
          </w:p>
        </w:tc>
        <w:tc>
          <w:tcPr>
            <w:tcW w:w="0" w:type="auto"/>
          </w:tcPr>
          <w:p w14:paraId="2FAA3925" w14:textId="739115B2" w:rsidR="002245DD" w:rsidRPr="008810ED" w:rsidRDefault="008810ED" w:rsidP="008810E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ضغوط العمل أثرت سلبًا على الأداء، والدافعية والانضباط قللا من هذا الأثر دون إلغائه.</w:t>
            </w:r>
          </w:p>
        </w:tc>
        <w:tc>
          <w:tcPr>
            <w:tcW w:w="1418" w:type="dxa"/>
          </w:tcPr>
          <w:p w14:paraId="305F1E2E" w14:textId="695008B7" w:rsidR="002245DD" w:rsidRPr="002245DD" w:rsidRDefault="008810ED" w:rsidP="008810ED">
            <w:pPr>
              <w:bidi/>
              <w:rPr>
                <w:rFonts w:ascii="Traditional Arabic" w:hAnsi="Traditional Arabic" w:cs="Traditional Arabic"/>
                <w:color w:val="000000" w:themeColor="text1"/>
                <w:sz w:val="28"/>
                <w:szCs w:val="28"/>
                <w:rtl/>
              </w:rPr>
            </w:pPr>
            <w:r w:rsidRPr="008810ED">
              <w:rPr>
                <w:rFonts w:ascii="Traditional Arabic" w:hAnsi="Traditional Arabic" w:cs="Traditional Arabic"/>
                <w:color w:val="000000" w:themeColor="text1"/>
                <w:sz w:val="28"/>
                <w:szCs w:val="28"/>
                <w:rtl/>
              </w:rPr>
              <w:t>تسلط الضوء على أثر الضغوط على الأداء التنظيمي.</w:t>
            </w:r>
          </w:p>
        </w:tc>
        <w:tc>
          <w:tcPr>
            <w:tcW w:w="1823" w:type="dxa"/>
          </w:tcPr>
          <w:p w14:paraId="4C15871A" w14:textId="66236FB1" w:rsidR="002245DD" w:rsidRPr="008810ED" w:rsidRDefault="008810ED" w:rsidP="008810E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اقتصرت على عوامل فردية (الدافعية والانضباط) ولم تدرج دور القيادة أو استراتيجيات التكيف المؤسسي.</w:t>
            </w:r>
          </w:p>
        </w:tc>
      </w:tr>
      <w:tr w:rsidR="009B7B76" w:rsidRPr="002245DD" w14:paraId="3E4C51A1" w14:textId="77777777" w:rsidTr="00801FD9">
        <w:trPr>
          <w:trHeight w:val="2398"/>
          <w:hidden/>
        </w:trPr>
        <w:tc>
          <w:tcPr>
            <w:tcW w:w="0" w:type="auto"/>
          </w:tcPr>
          <w:p w14:paraId="64C4F6DB" w14:textId="77777777" w:rsidR="002245DD" w:rsidRPr="008810ED" w:rsidRDefault="002245DD" w:rsidP="008810ED">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55A2F0DA" w14:textId="77777777">
              <w:trPr>
                <w:tblCellSpacing w:w="15" w:type="dxa"/>
              </w:trPr>
              <w:tc>
                <w:tcPr>
                  <w:tcW w:w="0" w:type="auto"/>
                  <w:vAlign w:val="center"/>
                  <w:hideMark/>
                </w:tcPr>
                <w:p w14:paraId="733F1203" w14:textId="77777777" w:rsidR="002245DD" w:rsidRPr="008810ED" w:rsidRDefault="002245DD" w:rsidP="008810ED">
                  <w:pPr>
                    <w:bidi/>
                    <w:jc w:val="right"/>
                    <w:rPr>
                      <w:rFonts w:ascii="Traditional Arabic" w:hAnsi="Traditional Arabic" w:cs="Traditional Arabic"/>
                      <w:b/>
                      <w:bCs/>
                      <w:color w:val="000000" w:themeColor="text1"/>
                      <w:sz w:val="24"/>
                      <w:szCs w:val="24"/>
                    </w:rPr>
                  </w:pPr>
                </w:p>
              </w:tc>
            </w:tr>
          </w:tbl>
          <w:p w14:paraId="06042120" w14:textId="0E67162D" w:rsidR="002245DD" w:rsidRPr="008810ED" w:rsidRDefault="008810ED" w:rsidP="008810ED">
            <w:pPr>
              <w:bidi/>
              <w:jc w:val="right"/>
              <w:rPr>
                <w:rFonts w:ascii="Traditional Arabic" w:hAnsi="Traditional Arabic" w:cs="Traditional Arabic"/>
                <w:b/>
                <w:bCs/>
                <w:color w:val="000000" w:themeColor="text1"/>
                <w:sz w:val="24"/>
                <w:szCs w:val="24"/>
              </w:rPr>
            </w:pPr>
            <w:r w:rsidRPr="008810ED">
              <w:rPr>
                <w:rFonts w:ascii="Traditional Arabic" w:hAnsi="Traditional Arabic" w:cs="Traditional Arabic"/>
                <w:b/>
                <w:bCs/>
                <w:color w:val="000000" w:themeColor="text1"/>
                <w:sz w:val="24"/>
                <w:szCs w:val="24"/>
              </w:rPr>
              <w:t>Xu &amp; Wang, 2023</w:t>
            </w:r>
          </w:p>
        </w:tc>
        <w:tc>
          <w:tcPr>
            <w:tcW w:w="0" w:type="auto"/>
          </w:tcPr>
          <w:p w14:paraId="7E55112B"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7EDBB31B" w14:textId="77777777">
              <w:trPr>
                <w:tblCellSpacing w:w="15" w:type="dxa"/>
              </w:trPr>
              <w:tc>
                <w:tcPr>
                  <w:tcW w:w="0" w:type="auto"/>
                  <w:vAlign w:val="center"/>
                  <w:hideMark/>
                </w:tcPr>
                <w:p w14:paraId="20808E31"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67776C70" w14:textId="13D0C53C"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دراسة أثر الضغوط الأكاديمية (الإدارية، التدريسية، البحثية) على رضا الأساتذة ودور الإرهاق العاطفي كوسيط.</w:t>
            </w:r>
          </w:p>
        </w:tc>
        <w:tc>
          <w:tcPr>
            <w:tcW w:w="0" w:type="auto"/>
          </w:tcPr>
          <w:p w14:paraId="05801583"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4DF6A1ED" w14:textId="77777777">
              <w:trPr>
                <w:tblCellSpacing w:w="15" w:type="dxa"/>
              </w:trPr>
              <w:tc>
                <w:tcPr>
                  <w:tcW w:w="0" w:type="auto"/>
                  <w:vAlign w:val="center"/>
                  <w:hideMark/>
                </w:tcPr>
                <w:p w14:paraId="1DC5F28C"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6B87FE25" w14:textId="7811E285"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 xml:space="preserve">استبيانات معيارية – 400 أستاذ جامعي غير مثبت بالصين – تحليل </w:t>
            </w:r>
            <w:r w:rsidRPr="008810ED">
              <w:rPr>
                <w:rFonts w:ascii="Traditional Arabic" w:hAnsi="Traditional Arabic" w:cs="Traditional Arabic"/>
                <w:color w:val="000000" w:themeColor="text1"/>
                <w:sz w:val="24"/>
                <w:szCs w:val="24"/>
              </w:rPr>
              <w:t>SEM</w:t>
            </w:r>
            <w:r w:rsidRPr="008810ED">
              <w:rPr>
                <w:rFonts w:ascii="Traditional Arabic" w:hAnsi="Traditional Arabic" w:cs="Traditional Arabic"/>
                <w:color w:val="000000" w:themeColor="text1"/>
                <w:sz w:val="24"/>
                <w:szCs w:val="24"/>
                <w:rtl/>
              </w:rPr>
              <w:t>.</w:t>
            </w:r>
          </w:p>
        </w:tc>
        <w:tc>
          <w:tcPr>
            <w:tcW w:w="0" w:type="auto"/>
          </w:tcPr>
          <w:p w14:paraId="1BEE678C"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41F32C6E" w14:textId="77777777">
              <w:trPr>
                <w:tblCellSpacing w:w="15" w:type="dxa"/>
              </w:trPr>
              <w:tc>
                <w:tcPr>
                  <w:tcW w:w="0" w:type="auto"/>
                  <w:vAlign w:val="center"/>
                  <w:hideMark/>
                </w:tcPr>
                <w:p w14:paraId="24072A6C"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5B2DBC23" w14:textId="692856A5"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الضغوط الإدارية كانت الأكثر تأثيرًا سلبيًا، والإرهاق العاطفي وسيط رئيسي لخفض الرضا.</w:t>
            </w:r>
          </w:p>
        </w:tc>
        <w:tc>
          <w:tcPr>
            <w:tcW w:w="1418" w:type="dxa"/>
          </w:tcPr>
          <w:p w14:paraId="4795DECD"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6B9A98B5" w14:textId="77777777">
              <w:trPr>
                <w:tblCellSpacing w:w="15" w:type="dxa"/>
              </w:trPr>
              <w:tc>
                <w:tcPr>
                  <w:tcW w:w="0" w:type="auto"/>
                  <w:vAlign w:val="center"/>
                  <w:hideMark/>
                </w:tcPr>
                <w:p w14:paraId="5B912DE5"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04977DBC" w14:textId="08CC826E"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تعزز فرضية أن الضغوط الإدارية من أبرز المؤثرات على الرفاه والأداء.</w:t>
            </w:r>
          </w:p>
        </w:tc>
        <w:tc>
          <w:tcPr>
            <w:tcW w:w="1823" w:type="dxa"/>
          </w:tcPr>
          <w:p w14:paraId="28690612"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7C0E112D" w14:textId="77777777">
              <w:trPr>
                <w:tblCellSpacing w:w="15" w:type="dxa"/>
              </w:trPr>
              <w:tc>
                <w:tcPr>
                  <w:tcW w:w="0" w:type="auto"/>
                  <w:vAlign w:val="center"/>
                  <w:hideMark/>
                </w:tcPr>
                <w:p w14:paraId="601AB7E7"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42BF41CE" w14:textId="610E2838"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لم تبحث كيفية إعادة توجيه الضغوط، أو دور القيادة كمتغير مؤثر.</w:t>
            </w:r>
          </w:p>
        </w:tc>
      </w:tr>
      <w:tr w:rsidR="009B7B76" w:rsidRPr="002245DD" w14:paraId="401841BC" w14:textId="77777777" w:rsidTr="00801FD9">
        <w:trPr>
          <w:trHeight w:val="2398"/>
          <w:hidden/>
        </w:trPr>
        <w:tc>
          <w:tcPr>
            <w:tcW w:w="0" w:type="auto"/>
          </w:tcPr>
          <w:p w14:paraId="1DE097DE" w14:textId="77777777" w:rsidR="002245DD" w:rsidRPr="005B0B9D" w:rsidRDefault="002245DD" w:rsidP="00C46700">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3DF5A6D0" w14:textId="77777777">
              <w:trPr>
                <w:tblCellSpacing w:w="15" w:type="dxa"/>
              </w:trPr>
              <w:tc>
                <w:tcPr>
                  <w:tcW w:w="0" w:type="auto"/>
                  <w:vAlign w:val="center"/>
                  <w:hideMark/>
                </w:tcPr>
                <w:p w14:paraId="4C2EE435" w14:textId="77777777" w:rsidR="002245DD" w:rsidRPr="005B0B9D" w:rsidRDefault="002245DD" w:rsidP="00C46700">
                  <w:pPr>
                    <w:bidi/>
                    <w:jc w:val="right"/>
                    <w:rPr>
                      <w:rFonts w:ascii="Traditional Arabic" w:hAnsi="Traditional Arabic" w:cs="Traditional Arabic"/>
                      <w:b/>
                      <w:bCs/>
                      <w:color w:val="000000" w:themeColor="text1"/>
                      <w:sz w:val="24"/>
                      <w:szCs w:val="24"/>
                    </w:rPr>
                  </w:pPr>
                </w:p>
              </w:tc>
            </w:tr>
          </w:tbl>
          <w:p w14:paraId="66F11744" w14:textId="3A203FAB" w:rsidR="002245DD" w:rsidRPr="005B0B9D" w:rsidRDefault="00C46700" w:rsidP="00C46700">
            <w:pPr>
              <w:bidi/>
              <w:jc w:val="right"/>
              <w:rPr>
                <w:rFonts w:ascii="Traditional Arabic" w:hAnsi="Traditional Arabic" w:cs="Traditional Arabic"/>
                <w:b/>
                <w:bCs/>
                <w:color w:val="000000" w:themeColor="text1"/>
                <w:sz w:val="24"/>
                <w:szCs w:val="24"/>
              </w:rPr>
            </w:pPr>
            <w:r w:rsidRPr="005B0B9D">
              <w:rPr>
                <w:rFonts w:ascii="Traditional Arabic" w:hAnsi="Traditional Arabic" w:cs="Traditional Arabic"/>
                <w:b/>
                <w:bCs/>
                <w:color w:val="000000" w:themeColor="text1"/>
                <w:sz w:val="24"/>
                <w:szCs w:val="24"/>
              </w:rPr>
              <w:t>Tamdjidi, 2023</w:t>
            </w:r>
            <w:r w:rsidRPr="005B0B9D">
              <w:rPr>
                <w:rFonts w:ascii="Traditional Arabic" w:hAnsi="Traditional Arabic" w:cs="Traditional Arabic"/>
                <w:b/>
                <w:bCs/>
                <w:color w:val="000000" w:themeColor="text1"/>
                <w:sz w:val="24"/>
                <w:szCs w:val="24"/>
                <w:rtl/>
              </w:rPr>
              <w:t xml:space="preserve"> -الثانية</w:t>
            </w:r>
          </w:p>
        </w:tc>
        <w:tc>
          <w:tcPr>
            <w:tcW w:w="0" w:type="auto"/>
          </w:tcPr>
          <w:p w14:paraId="79FC70B6"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2A94E76F" w14:textId="77777777">
              <w:trPr>
                <w:tblCellSpacing w:w="15" w:type="dxa"/>
              </w:trPr>
              <w:tc>
                <w:tcPr>
                  <w:tcW w:w="0" w:type="auto"/>
                  <w:vAlign w:val="center"/>
                  <w:hideMark/>
                </w:tcPr>
                <w:p w14:paraId="647D00CF"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4A166BE9" w14:textId="466FF4BE"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دراسة القيادة العاطفية التشاركية في خفض الضغوط وتحسين الأداء.</w:t>
            </w:r>
          </w:p>
        </w:tc>
        <w:tc>
          <w:tcPr>
            <w:tcW w:w="0" w:type="auto"/>
          </w:tcPr>
          <w:p w14:paraId="633CC61F"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10DCDA10" w14:textId="77777777">
              <w:trPr>
                <w:tblCellSpacing w:w="15" w:type="dxa"/>
              </w:trPr>
              <w:tc>
                <w:tcPr>
                  <w:tcW w:w="0" w:type="auto"/>
                  <w:vAlign w:val="center"/>
                  <w:hideMark/>
                </w:tcPr>
                <w:p w14:paraId="2D898C6C"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5936AC2D" w14:textId="30BF6045"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استبيانات معيارية – موظفون في شركات خدمات متعددة الجنسيات.</w:t>
            </w:r>
          </w:p>
        </w:tc>
        <w:tc>
          <w:tcPr>
            <w:tcW w:w="0" w:type="auto"/>
          </w:tcPr>
          <w:p w14:paraId="3B7716BE"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20A80522" w14:textId="77777777">
              <w:trPr>
                <w:tblCellSpacing w:w="15" w:type="dxa"/>
              </w:trPr>
              <w:tc>
                <w:tcPr>
                  <w:tcW w:w="0" w:type="auto"/>
                  <w:vAlign w:val="center"/>
                  <w:hideMark/>
                </w:tcPr>
                <w:p w14:paraId="62B04DDD"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21780EB8" w14:textId="777E46B4"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القيادة العاطفية قللت التوتر وحسّنت الأداء الفردي.</w:t>
            </w:r>
          </w:p>
        </w:tc>
        <w:tc>
          <w:tcPr>
            <w:tcW w:w="1418" w:type="dxa"/>
          </w:tcPr>
          <w:p w14:paraId="46F60984"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5F36DD01" w14:textId="77777777">
              <w:trPr>
                <w:tblCellSpacing w:w="15" w:type="dxa"/>
              </w:trPr>
              <w:tc>
                <w:tcPr>
                  <w:tcW w:w="0" w:type="auto"/>
                  <w:vAlign w:val="center"/>
                  <w:hideMark/>
                </w:tcPr>
                <w:p w14:paraId="67D7DC9A"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15D9708E" w14:textId="2A115047"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تدعم فكرة القيادة كعامل مؤثر على استجابة الضغوط.</w:t>
            </w:r>
          </w:p>
        </w:tc>
        <w:tc>
          <w:tcPr>
            <w:tcW w:w="1823" w:type="dxa"/>
          </w:tcPr>
          <w:p w14:paraId="0D659D7D"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500779E3" w14:textId="77777777">
              <w:trPr>
                <w:tblCellSpacing w:w="15" w:type="dxa"/>
              </w:trPr>
              <w:tc>
                <w:tcPr>
                  <w:tcW w:w="0" w:type="auto"/>
                  <w:vAlign w:val="center"/>
                  <w:hideMark/>
                </w:tcPr>
                <w:p w14:paraId="0E578EA1"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51BFA48B" w14:textId="771CB896"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لم تتناول الأبعاد الاستراتيجية أو التنظيمية الأوسع للقيادة في بيئة متعددة الأجيال.</w:t>
            </w:r>
          </w:p>
        </w:tc>
      </w:tr>
      <w:tr w:rsidR="009B7B76" w:rsidRPr="002245DD" w14:paraId="4D579EA2" w14:textId="77777777" w:rsidTr="00801FD9">
        <w:trPr>
          <w:trHeight w:val="2398"/>
          <w:hidden/>
        </w:trPr>
        <w:tc>
          <w:tcPr>
            <w:tcW w:w="0" w:type="auto"/>
          </w:tcPr>
          <w:p w14:paraId="6ED95B5F" w14:textId="77777777" w:rsidR="002245DD" w:rsidRPr="0074400B" w:rsidRDefault="002245DD" w:rsidP="005B0B9D">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63766C8A" w14:textId="77777777">
              <w:trPr>
                <w:tblCellSpacing w:w="15" w:type="dxa"/>
              </w:trPr>
              <w:tc>
                <w:tcPr>
                  <w:tcW w:w="0" w:type="auto"/>
                  <w:vAlign w:val="center"/>
                  <w:hideMark/>
                </w:tcPr>
                <w:p w14:paraId="239342CD" w14:textId="77777777" w:rsidR="002245DD" w:rsidRPr="0074400B" w:rsidRDefault="002245DD" w:rsidP="005B0B9D">
                  <w:pPr>
                    <w:rPr>
                      <w:rFonts w:ascii="Traditional Arabic" w:hAnsi="Traditional Arabic" w:cs="Traditional Arabic"/>
                      <w:b/>
                      <w:bCs/>
                      <w:color w:val="000000" w:themeColor="text1"/>
                      <w:sz w:val="24"/>
                      <w:szCs w:val="24"/>
                    </w:rPr>
                  </w:pPr>
                </w:p>
              </w:tc>
            </w:tr>
          </w:tbl>
          <w:p w14:paraId="356346E8" w14:textId="3C2814E5" w:rsidR="002245DD" w:rsidRPr="0074400B" w:rsidRDefault="005B0B9D" w:rsidP="005B0B9D">
            <w:pPr>
              <w:rPr>
                <w:rFonts w:ascii="Traditional Arabic" w:hAnsi="Traditional Arabic" w:cs="Traditional Arabic"/>
                <w:b/>
                <w:bCs/>
                <w:color w:val="000000" w:themeColor="text1"/>
                <w:sz w:val="24"/>
                <w:szCs w:val="24"/>
              </w:rPr>
            </w:pPr>
            <w:r w:rsidRPr="0074400B">
              <w:rPr>
                <w:rFonts w:ascii="Traditional Arabic" w:hAnsi="Traditional Arabic" w:cs="Traditional Arabic"/>
                <w:b/>
                <w:bCs/>
                <w:color w:val="000000" w:themeColor="text1"/>
                <w:sz w:val="24"/>
                <w:szCs w:val="24"/>
              </w:rPr>
              <w:t>Dehkordi &amp; Fathabadi, 2017</w:t>
            </w:r>
          </w:p>
        </w:tc>
        <w:tc>
          <w:tcPr>
            <w:tcW w:w="0" w:type="auto"/>
          </w:tcPr>
          <w:p w14:paraId="09164798"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48BF12F5" w14:textId="77777777">
              <w:trPr>
                <w:tblCellSpacing w:w="15" w:type="dxa"/>
              </w:trPr>
              <w:tc>
                <w:tcPr>
                  <w:tcW w:w="0" w:type="auto"/>
                  <w:vAlign w:val="center"/>
                  <w:hideMark/>
                </w:tcPr>
                <w:p w14:paraId="36C54399"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3CA404C7" w14:textId="5A6BC16B"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تحليل أثر الصلابة النفسية والكمالية على استجابات الضغوط المهنية لدى الممرضات.</w:t>
            </w:r>
          </w:p>
        </w:tc>
        <w:tc>
          <w:tcPr>
            <w:tcW w:w="0" w:type="auto"/>
          </w:tcPr>
          <w:p w14:paraId="6361923D"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35EFA4FB" w14:textId="77777777">
              <w:trPr>
                <w:tblCellSpacing w:w="15" w:type="dxa"/>
              </w:trPr>
              <w:tc>
                <w:tcPr>
                  <w:tcW w:w="0" w:type="auto"/>
                  <w:vAlign w:val="center"/>
                  <w:hideMark/>
                </w:tcPr>
                <w:p w14:paraId="313413FD"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7B581F9B" w14:textId="58CC5EC3"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استبيانات معيارية – 175 ممرضة في إيران – تحليل متعدد المتغيرات.</w:t>
            </w:r>
          </w:p>
        </w:tc>
        <w:tc>
          <w:tcPr>
            <w:tcW w:w="0" w:type="auto"/>
          </w:tcPr>
          <w:p w14:paraId="68A0CA5B"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74744544" w14:textId="77777777">
              <w:trPr>
                <w:tblCellSpacing w:w="15" w:type="dxa"/>
              </w:trPr>
              <w:tc>
                <w:tcPr>
                  <w:tcW w:w="0" w:type="auto"/>
                  <w:vAlign w:val="center"/>
                  <w:hideMark/>
                </w:tcPr>
                <w:p w14:paraId="7B7FE4AA"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7EC16AED" w14:textId="366765FB"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الصلابة النفسية قللت أثر الضغوط، بينما الكمالية المفرطة زادت حدة الاستجابة السلبية.</w:t>
            </w:r>
          </w:p>
        </w:tc>
        <w:tc>
          <w:tcPr>
            <w:tcW w:w="1418" w:type="dxa"/>
          </w:tcPr>
          <w:p w14:paraId="633CBF3E"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017A7DB8" w14:textId="77777777">
              <w:trPr>
                <w:tblCellSpacing w:w="15" w:type="dxa"/>
              </w:trPr>
              <w:tc>
                <w:tcPr>
                  <w:tcW w:w="0" w:type="auto"/>
                  <w:vAlign w:val="center"/>
                  <w:hideMark/>
                </w:tcPr>
                <w:p w14:paraId="2C818FE8"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5D2FFC68" w14:textId="0A41F900"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تشترك مع الدراسة الحالية في التأكيد على أن استجابة الأفراد للضغط تختلف حسب الخصائص الداخلية.</w:t>
            </w:r>
          </w:p>
        </w:tc>
        <w:tc>
          <w:tcPr>
            <w:tcW w:w="1823" w:type="dxa"/>
          </w:tcPr>
          <w:p w14:paraId="534E224B" w14:textId="5F04D32C" w:rsidR="009E64A0" w:rsidRPr="0074400B" w:rsidRDefault="009E64A0" w:rsidP="009E64A0">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ركزت على المستوى الفردي ولم تتناول السياق المؤسسي أو القيادة كعوامل حاسمة.</w:t>
            </w:r>
          </w:p>
          <w:p w14:paraId="14F31ACB" w14:textId="77777777" w:rsidR="002245DD" w:rsidRPr="0074400B" w:rsidRDefault="002245DD" w:rsidP="002245DD">
            <w:pPr>
              <w:bidi/>
              <w:rPr>
                <w:rFonts w:ascii="Traditional Arabic" w:hAnsi="Traditional Arabic" w:cs="Traditional Arabic"/>
                <w:color w:val="000000" w:themeColor="text1"/>
                <w:sz w:val="24"/>
                <w:szCs w:val="24"/>
                <w:rtl/>
              </w:rPr>
            </w:pPr>
          </w:p>
        </w:tc>
      </w:tr>
      <w:tr w:rsidR="00256F6B" w:rsidRPr="002245DD" w14:paraId="1DD5161B" w14:textId="77777777" w:rsidTr="00801FD9">
        <w:trPr>
          <w:trHeight w:val="2398"/>
        </w:trPr>
        <w:tc>
          <w:tcPr>
            <w:tcW w:w="0" w:type="auto"/>
          </w:tcPr>
          <w:p w14:paraId="2A8B3544" w14:textId="136BEDA1" w:rsidR="004152FC" w:rsidRPr="00E16CD1" w:rsidRDefault="001D2A72" w:rsidP="00C27D7C">
            <w:pPr>
              <w:bidi/>
              <w:jc w:val="right"/>
              <w:rPr>
                <w:rFonts w:ascii="Traditional Arabic" w:hAnsi="Traditional Arabic" w:cs="Traditional Arabic"/>
                <w:b/>
                <w:bCs/>
                <w:color w:val="000000" w:themeColor="text1"/>
                <w:sz w:val="24"/>
                <w:szCs w:val="24"/>
              </w:rPr>
            </w:pPr>
            <w:r w:rsidRPr="00E16CD1">
              <w:rPr>
                <w:rFonts w:ascii="Traditional Arabic" w:hAnsi="Traditional Arabic" w:cs="Traditional Arabic"/>
                <w:b/>
                <w:bCs/>
                <w:color w:val="000000" w:themeColor="text1"/>
                <w:sz w:val="24"/>
                <w:szCs w:val="24"/>
              </w:rPr>
              <w:t>Rob Archer, et al, 2024</w:t>
            </w:r>
          </w:p>
        </w:tc>
        <w:tc>
          <w:tcPr>
            <w:tcW w:w="0" w:type="auto"/>
          </w:tcPr>
          <w:p w14:paraId="39874267" w14:textId="4840E440" w:rsidR="007B426B" w:rsidRPr="00E16CD1" w:rsidRDefault="00063E16" w:rsidP="007B426B">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 xml:space="preserve">تقييم فعالية تدريب موجز قائم على </w:t>
            </w:r>
            <w:r w:rsidRPr="00E16CD1">
              <w:rPr>
                <w:rFonts w:ascii="Traditional Arabic" w:hAnsi="Traditional Arabic" w:cs="Traditional Arabic"/>
                <w:color w:val="000000" w:themeColor="text1"/>
                <w:sz w:val="24"/>
                <w:szCs w:val="24"/>
              </w:rPr>
              <w:t>ACT</w:t>
            </w:r>
            <w:r w:rsidRPr="00E16CD1">
              <w:rPr>
                <w:rFonts w:ascii="Traditional Arabic" w:hAnsi="Traditional Arabic" w:cs="Traditional Arabic"/>
                <w:color w:val="000000" w:themeColor="text1"/>
                <w:sz w:val="24"/>
                <w:szCs w:val="24"/>
                <w:rtl/>
              </w:rPr>
              <w:t xml:space="preserve"> لتعزيز المرونة النفسية. قياس ارتباط المرونة بتحسن مرونة الإجهاد والإرهاق </w:t>
            </w:r>
            <w:r w:rsidRPr="00E16CD1">
              <w:rPr>
                <w:rFonts w:ascii="Traditional Arabic" w:hAnsi="Traditional Arabic" w:cs="Traditional Arabic" w:hint="cs"/>
                <w:color w:val="000000" w:themeColor="text1"/>
                <w:sz w:val="24"/>
                <w:szCs w:val="24"/>
                <w:rtl/>
              </w:rPr>
              <w:t>والأداء.</w:t>
            </w:r>
          </w:p>
        </w:tc>
        <w:tc>
          <w:tcPr>
            <w:tcW w:w="0" w:type="auto"/>
          </w:tcPr>
          <w:p w14:paraId="150B34F3" w14:textId="3C1D8A88" w:rsidR="004152FC" w:rsidRPr="00E16CD1" w:rsidRDefault="00913D84"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 xml:space="preserve">المنهج: تحقيق ميداني (أحادي العينة) لتدريب </w:t>
            </w:r>
            <w:r w:rsidRPr="00E16CD1">
              <w:rPr>
                <w:rFonts w:ascii="Traditional Arabic" w:hAnsi="Traditional Arabic" w:cs="Traditional Arabic"/>
                <w:color w:val="000000" w:themeColor="text1"/>
                <w:sz w:val="24"/>
                <w:szCs w:val="24"/>
              </w:rPr>
              <w:t>ACT</w:t>
            </w:r>
            <w:r w:rsidRPr="00E16CD1">
              <w:rPr>
                <w:rFonts w:ascii="Traditional Arabic" w:hAnsi="Traditional Arabic" w:cs="Traditional Arabic"/>
                <w:color w:val="000000" w:themeColor="text1"/>
                <w:sz w:val="24"/>
                <w:szCs w:val="24"/>
                <w:rtl/>
              </w:rPr>
              <w:t xml:space="preserve"> موجز (نصف يوم).</w:t>
            </w:r>
          </w:p>
        </w:tc>
        <w:tc>
          <w:tcPr>
            <w:tcW w:w="0" w:type="auto"/>
          </w:tcPr>
          <w:p w14:paraId="69FB0559" w14:textId="30C52EB9" w:rsidR="004152FC" w:rsidRPr="00E16CD1" w:rsidRDefault="00913D84"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زيادة ذات دلالة إحصائية في المرونة النفسية. ارتبطت هذه الزيادة بـ: تحسن مرونة الإجهاد، انخفاض الإنهاك، وزيادة الإنجاز الشخصي.</w:t>
            </w:r>
          </w:p>
        </w:tc>
        <w:tc>
          <w:tcPr>
            <w:tcW w:w="1418" w:type="dxa"/>
          </w:tcPr>
          <w:p w14:paraId="5E091493" w14:textId="1A64B433" w:rsidR="004152FC" w:rsidRPr="00E16CD1" w:rsidRDefault="00256F6B"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الإطار النظري: تستخدم كلتا الدراستين النماذج القائمة على الموارد (</w:t>
            </w:r>
            <w:r w:rsidRPr="00E16CD1">
              <w:rPr>
                <w:rFonts w:ascii="Traditional Arabic" w:hAnsi="Traditional Arabic" w:cs="Traditional Arabic"/>
                <w:color w:val="000000" w:themeColor="text1"/>
                <w:sz w:val="24"/>
                <w:szCs w:val="24"/>
              </w:rPr>
              <w:t>Resource-based models</w:t>
            </w:r>
            <w:r w:rsidRPr="00E16CD1">
              <w:rPr>
                <w:rFonts w:ascii="Traditional Arabic" w:hAnsi="Traditional Arabic" w:cs="Traditional Arabic"/>
                <w:color w:val="000000" w:themeColor="text1"/>
                <w:sz w:val="24"/>
                <w:szCs w:val="24"/>
                <w:rtl/>
              </w:rPr>
              <w:t>). دور المرونة: تعتبر المرونة النفسية "مورداً شخصياً" يحمي من تأثير المطالب العالية ويعزز الفعالية والأداء.</w:t>
            </w:r>
          </w:p>
        </w:tc>
        <w:tc>
          <w:tcPr>
            <w:tcW w:w="1823" w:type="dxa"/>
          </w:tcPr>
          <w:p w14:paraId="1D67452A" w14:textId="433E8459" w:rsidR="004152FC" w:rsidRPr="00E16CD1" w:rsidRDefault="00FD5023" w:rsidP="002245DD">
            <w:pPr>
              <w:bidi/>
              <w:rPr>
                <w:rFonts w:ascii="Traditional Arabic" w:hAnsi="Traditional Arabic" w:cs="Traditional Arabic"/>
                <w:color w:val="000000" w:themeColor="text1"/>
                <w:sz w:val="24"/>
                <w:szCs w:val="24"/>
              </w:rPr>
            </w:pPr>
            <w:r w:rsidRPr="00E16CD1">
              <w:rPr>
                <w:rFonts w:ascii="Traditional Arabic" w:hAnsi="Traditional Arabic" w:cs="Traditional Arabic"/>
                <w:color w:val="000000" w:themeColor="text1"/>
                <w:sz w:val="24"/>
                <w:szCs w:val="24"/>
                <w:rtl/>
              </w:rPr>
              <w:t xml:space="preserve">مستوى التحليل: الدراسة المرجعية تركز على المستوى الفردي (القوى العاملة) وفعالية التدخل. </w:t>
            </w:r>
            <w:r w:rsidRPr="00E16CD1">
              <w:rPr>
                <w:rFonts w:ascii="Traditional Arabic" w:hAnsi="Traditional Arabic" w:cs="Traditional Arabic" w:hint="cs"/>
                <w:color w:val="000000" w:themeColor="text1"/>
                <w:sz w:val="24"/>
                <w:szCs w:val="24"/>
                <w:rtl/>
              </w:rPr>
              <w:t>الدراسة الحالية</w:t>
            </w:r>
            <w:r w:rsidRPr="00E16CD1">
              <w:rPr>
                <w:rFonts w:ascii="Traditional Arabic" w:hAnsi="Traditional Arabic" w:cs="Traditional Arabic"/>
                <w:color w:val="000000" w:themeColor="text1"/>
                <w:sz w:val="24"/>
                <w:szCs w:val="24"/>
                <w:rtl/>
              </w:rPr>
              <w:t xml:space="preserve"> تركز على المستوى التنظيمي/الكلي، وتتناول مرونة القيادة التنظيمية والتكيف الإداري </w:t>
            </w:r>
            <w:r w:rsidR="007B3949" w:rsidRPr="00E16CD1">
              <w:rPr>
                <w:rFonts w:ascii="Traditional Arabic" w:hAnsi="Traditional Arabic" w:cs="Traditional Arabic" w:hint="cs"/>
                <w:color w:val="000000" w:themeColor="text1"/>
                <w:sz w:val="24"/>
                <w:szCs w:val="24"/>
                <w:rtl/>
              </w:rPr>
              <w:t>والاستفادة</w:t>
            </w:r>
            <w:r w:rsidR="00ED59EB" w:rsidRPr="00E16CD1">
              <w:rPr>
                <w:rFonts w:ascii="Traditional Arabic" w:hAnsi="Traditional Arabic" w:cs="Traditional Arabic" w:hint="cs"/>
                <w:color w:val="000000" w:themeColor="text1"/>
                <w:sz w:val="24"/>
                <w:szCs w:val="24"/>
                <w:rtl/>
              </w:rPr>
              <w:t xml:space="preserve"> من </w:t>
            </w:r>
            <w:r w:rsidRPr="00E16CD1">
              <w:rPr>
                <w:rFonts w:ascii="Traditional Arabic" w:hAnsi="Traditional Arabic" w:cs="Traditional Arabic"/>
                <w:color w:val="000000" w:themeColor="text1"/>
                <w:sz w:val="24"/>
                <w:szCs w:val="24"/>
                <w:rtl/>
              </w:rPr>
              <w:t>الضغوط الإدارية</w:t>
            </w:r>
            <w:r w:rsidR="00ED59EB" w:rsidRPr="00E16CD1">
              <w:rPr>
                <w:rFonts w:ascii="Traditional Arabic" w:hAnsi="Traditional Arabic" w:cs="Traditional Arabic" w:hint="cs"/>
                <w:color w:val="000000" w:themeColor="text1"/>
                <w:sz w:val="24"/>
                <w:szCs w:val="24"/>
                <w:rtl/>
              </w:rPr>
              <w:t xml:space="preserve">. </w:t>
            </w:r>
          </w:p>
        </w:tc>
      </w:tr>
      <w:tr w:rsidR="00ED59EB" w:rsidRPr="002245DD" w14:paraId="2D780B5F" w14:textId="77777777" w:rsidTr="00801FD9">
        <w:trPr>
          <w:trHeight w:val="2398"/>
        </w:trPr>
        <w:tc>
          <w:tcPr>
            <w:tcW w:w="0" w:type="auto"/>
          </w:tcPr>
          <w:p w14:paraId="1CD15D36" w14:textId="0DF7CACF" w:rsidR="00ED59EB" w:rsidRPr="00E16CD1" w:rsidRDefault="007E4342" w:rsidP="00C27D7C">
            <w:pPr>
              <w:bidi/>
              <w:jc w:val="right"/>
              <w:rPr>
                <w:rFonts w:ascii="Traditional Arabic" w:hAnsi="Traditional Arabic" w:cs="Traditional Arabic"/>
                <w:b/>
                <w:bCs/>
                <w:color w:val="000000" w:themeColor="text1"/>
                <w:sz w:val="24"/>
                <w:szCs w:val="24"/>
              </w:rPr>
            </w:pPr>
            <w:r w:rsidRPr="00E16CD1">
              <w:rPr>
                <w:rFonts w:ascii="Traditional Arabic" w:hAnsi="Traditional Arabic" w:cs="Traditional Arabic"/>
                <w:b/>
                <w:bCs/>
                <w:color w:val="000000" w:themeColor="text1"/>
                <w:sz w:val="24"/>
                <w:szCs w:val="24"/>
              </w:rPr>
              <w:t>Aljadaani, 2024</w:t>
            </w:r>
          </w:p>
        </w:tc>
        <w:tc>
          <w:tcPr>
            <w:tcW w:w="0" w:type="auto"/>
          </w:tcPr>
          <w:p w14:paraId="26F1B0DE" w14:textId="62B21FA3" w:rsidR="00ED59EB" w:rsidRPr="00E16CD1" w:rsidRDefault="00F87668" w:rsidP="007B426B">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 xml:space="preserve">التعرف على أثر المرونة التنظيمية بأبعادها على أداء الجامعات السعودية </w:t>
            </w:r>
            <w:r w:rsidR="00E16CD1" w:rsidRPr="00E16CD1">
              <w:rPr>
                <w:rFonts w:ascii="Traditional Arabic" w:hAnsi="Traditional Arabic" w:cs="Traditional Arabic" w:hint="cs"/>
                <w:color w:val="000000" w:themeColor="text1"/>
                <w:sz w:val="24"/>
                <w:szCs w:val="24"/>
                <w:rtl/>
              </w:rPr>
              <w:t>خلال</w:t>
            </w:r>
            <w:r w:rsidRPr="00E16CD1">
              <w:rPr>
                <w:rFonts w:ascii="Traditional Arabic" w:hAnsi="Traditional Arabic" w:cs="Traditional Arabic"/>
                <w:color w:val="000000" w:themeColor="text1"/>
                <w:sz w:val="24"/>
                <w:szCs w:val="24"/>
                <w:rtl/>
              </w:rPr>
              <w:t xml:space="preserve"> جائحة كورونا، وتحديد درجة توفر هذه المرونة ومستوى الأداء </w:t>
            </w:r>
            <w:r w:rsidRPr="00E16CD1">
              <w:rPr>
                <w:rFonts w:ascii="Traditional Arabic" w:hAnsi="Traditional Arabic" w:cs="Traditional Arabic"/>
                <w:color w:val="000000" w:themeColor="text1"/>
                <w:sz w:val="24"/>
                <w:szCs w:val="24"/>
                <w:rtl/>
              </w:rPr>
              <w:lastRenderedPageBreak/>
              <w:t>في جامعة الملك عبد العزيز، ومعرفة الُبعد ذي الأثر الأكبر</w:t>
            </w:r>
          </w:p>
        </w:tc>
        <w:tc>
          <w:tcPr>
            <w:tcW w:w="0" w:type="auto"/>
          </w:tcPr>
          <w:p w14:paraId="211AFCBB" w14:textId="735D8548" w:rsidR="00ED59EB" w:rsidRPr="00E16CD1" w:rsidRDefault="00E16CD1"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lastRenderedPageBreak/>
              <w:t xml:space="preserve">المنهج: الوصفي التحليلي. أداة الدراسة: الاستبانة. مجتمع الدراسة: جميع القيادات الأكاديمية والإدارية بجامعة الملك عبد العزيز (588 </w:t>
            </w:r>
            <w:r w:rsidRPr="00E16CD1">
              <w:rPr>
                <w:rFonts w:ascii="Traditional Arabic" w:hAnsi="Traditional Arabic" w:cs="Traditional Arabic"/>
                <w:color w:val="000000" w:themeColor="text1"/>
                <w:sz w:val="24"/>
                <w:szCs w:val="24"/>
                <w:rtl/>
              </w:rPr>
              <w:lastRenderedPageBreak/>
              <w:t>قيادي). العينة: عينة عشوائية بسيطة بلغت 212 قياديًا.</w:t>
            </w:r>
          </w:p>
        </w:tc>
        <w:tc>
          <w:tcPr>
            <w:tcW w:w="0" w:type="auto"/>
          </w:tcPr>
          <w:p w14:paraId="235E61BC" w14:textId="7BDA9B7E" w:rsidR="00ED59EB" w:rsidRPr="00E16CD1" w:rsidRDefault="003B7BEA" w:rsidP="002245DD">
            <w:pPr>
              <w:bidi/>
              <w:rPr>
                <w:rFonts w:ascii="Traditional Arabic" w:hAnsi="Traditional Arabic" w:cs="Traditional Arabic"/>
                <w:color w:val="000000" w:themeColor="text1"/>
                <w:sz w:val="24"/>
                <w:szCs w:val="24"/>
                <w:rtl/>
              </w:rPr>
            </w:pPr>
            <w:r w:rsidRPr="003B7BEA">
              <w:rPr>
                <w:rFonts w:ascii="Traditional Arabic" w:hAnsi="Traditional Arabic" w:cs="Traditional Arabic"/>
                <w:color w:val="000000" w:themeColor="text1"/>
                <w:sz w:val="24"/>
                <w:szCs w:val="24"/>
                <w:rtl/>
              </w:rPr>
              <w:lastRenderedPageBreak/>
              <w:t xml:space="preserve">درجة توفر المرونة التنظيمية في الجامعة كانت مرتفعة جدًا بنسبة 87.2%. مستوى أداء الجامعة </w:t>
            </w:r>
            <w:r w:rsidRPr="003B7BEA">
              <w:rPr>
                <w:rFonts w:ascii="Traditional Arabic" w:hAnsi="Traditional Arabic" w:cs="Traditional Arabic" w:hint="cs"/>
                <w:color w:val="000000" w:themeColor="text1"/>
                <w:sz w:val="24"/>
                <w:szCs w:val="24"/>
                <w:rtl/>
              </w:rPr>
              <w:t>خلال</w:t>
            </w:r>
            <w:r w:rsidRPr="003B7BEA">
              <w:rPr>
                <w:rFonts w:ascii="Traditional Arabic" w:hAnsi="Traditional Arabic" w:cs="Traditional Arabic"/>
                <w:color w:val="000000" w:themeColor="text1"/>
                <w:sz w:val="24"/>
                <w:szCs w:val="24"/>
                <w:rtl/>
              </w:rPr>
              <w:t xml:space="preserve"> الجائحة كان مرتفع جدًا بنسبة 87%.. يوجد أثر لثلاثة أبعاد من المرونة (الهيكلية، والاستراتيجية، والموارد </w:t>
            </w:r>
            <w:r w:rsidRPr="003B7BEA">
              <w:rPr>
                <w:rFonts w:ascii="Traditional Arabic" w:hAnsi="Traditional Arabic" w:cs="Traditional Arabic"/>
                <w:color w:val="000000" w:themeColor="text1"/>
                <w:sz w:val="24"/>
                <w:szCs w:val="24"/>
                <w:rtl/>
              </w:rPr>
              <w:lastRenderedPageBreak/>
              <w:t>البشرية) على الأداء. مرونة الموارد البشرية هو الُبعد الذي له الأثر الأكبر.. لا توجد فروق ذات دلالة إحصائية للعلاقة بين المرونة والأداء تُعزى للخصائص الديموغرافية.</w:t>
            </w:r>
          </w:p>
        </w:tc>
        <w:tc>
          <w:tcPr>
            <w:tcW w:w="1418" w:type="dxa"/>
          </w:tcPr>
          <w:p w14:paraId="76D82DEE" w14:textId="1DA514D5" w:rsidR="00ED59EB" w:rsidRPr="00E16CD1" w:rsidRDefault="008657C8" w:rsidP="002245DD">
            <w:pPr>
              <w:bidi/>
              <w:rPr>
                <w:rFonts w:ascii="Traditional Arabic" w:hAnsi="Traditional Arabic" w:cs="Traditional Arabic"/>
                <w:color w:val="000000" w:themeColor="text1"/>
                <w:sz w:val="24"/>
                <w:szCs w:val="24"/>
                <w:rtl/>
              </w:rPr>
            </w:pPr>
            <w:r w:rsidRPr="008657C8">
              <w:rPr>
                <w:rFonts w:ascii="Traditional Arabic" w:hAnsi="Traditional Arabic" w:cs="Traditional Arabic"/>
                <w:color w:val="000000" w:themeColor="text1"/>
                <w:sz w:val="24"/>
                <w:szCs w:val="24"/>
                <w:rtl/>
              </w:rPr>
              <w:lastRenderedPageBreak/>
              <w:t xml:space="preserve">تتفق الدراستان في الجوهر على تناول مفاهيم المرونة والتكيف باعتبارهما آليتين حاسمتين تزيدان من قدرة المنظمات على التحكم في البيئات المضطربة ومواجهة </w:t>
            </w:r>
            <w:r w:rsidRPr="008657C8">
              <w:rPr>
                <w:rFonts w:ascii="Traditional Arabic" w:hAnsi="Traditional Arabic" w:cs="Traditional Arabic"/>
                <w:color w:val="000000" w:themeColor="text1"/>
                <w:sz w:val="24"/>
                <w:szCs w:val="24"/>
                <w:rtl/>
              </w:rPr>
              <w:lastRenderedPageBreak/>
              <w:t xml:space="preserve">التغيرات والتحديات السريعة. كما أن الدراسة المرجعية تؤكد بشكل غير مباشر على محور </w:t>
            </w:r>
            <w:r w:rsidR="00F25247">
              <w:rPr>
                <w:rFonts w:ascii="Traditional Arabic" w:hAnsi="Traditional Arabic" w:cs="Traditional Arabic" w:hint="cs"/>
                <w:color w:val="000000" w:themeColor="text1"/>
                <w:sz w:val="24"/>
                <w:szCs w:val="24"/>
                <w:rtl/>
              </w:rPr>
              <w:t>الدراسة الحالية</w:t>
            </w:r>
            <w:r w:rsidRPr="008657C8">
              <w:rPr>
                <w:rFonts w:ascii="Traditional Arabic" w:hAnsi="Traditional Arabic" w:cs="Traditional Arabic"/>
                <w:color w:val="000000" w:themeColor="text1"/>
                <w:sz w:val="24"/>
                <w:szCs w:val="24"/>
                <w:rtl/>
              </w:rPr>
              <w:t xml:space="preserve"> حيث أشارت إلى أهمية الهيكل التنظيمي المرن لتقليل الضغوط الناجمة عن هذه التحديات. كذلك، فإن تركيز الدراستين ينصب على القيادات الإدارية والأكاديمية كفئة مستهدفة للبحث </w:t>
            </w:r>
          </w:p>
        </w:tc>
        <w:tc>
          <w:tcPr>
            <w:tcW w:w="1823" w:type="dxa"/>
          </w:tcPr>
          <w:p w14:paraId="5E66EBFC" w14:textId="6EFD6426" w:rsidR="00ED59EB" w:rsidRPr="00E16CD1" w:rsidRDefault="00A070D9" w:rsidP="002245DD">
            <w:pPr>
              <w:bidi/>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lastRenderedPageBreak/>
              <w:t>ي</w:t>
            </w:r>
            <w:r w:rsidRPr="00A070D9">
              <w:rPr>
                <w:rFonts w:ascii="Traditional Arabic" w:hAnsi="Traditional Arabic" w:cs="Traditional Arabic"/>
                <w:color w:val="000000" w:themeColor="text1"/>
                <w:sz w:val="24"/>
                <w:szCs w:val="24"/>
                <w:rtl/>
              </w:rPr>
              <w:t xml:space="preserve">كمن الاختلاف الأساسي في اتجاه العلاقة والمتغيرات الرئيسية: تركز </w:t>
            </w:r>
            <w:r>
              <w:rPr>
                <w:rFonts w:ascii="Traditional Arabic" w:hAnsi="Traditional Arabic" w:cs="Traditional Arabic" w:hint="cs"/>
                <w:color w:val="000000" w:themeColor="text1"/>
                <w:sz w:val="24"/>
                <w:szCs w:val="24"/>
                <w:rtl/>
              </w:rPr>
              <w:t>الدراسة الحالية</w:t>
            </w:r>
            <w:r w:rsidRPr="00A070D9">
              <w:rPr>
                <w:rFonts w:ascii="Traditional Arabic" w:hAnsi="Traditional Arabic" w:cs="Traditional Arabic"/>
                <w:color w:val="000000" w:themeColor="text1"/>
                <w:sz w:val="24"/>
                <w:szCs w:val="24"/>
                <w:rtl/>
              </w:rPr>
              <w:t xml:space="preserve"> على الضغوط الإدارية كـ متغير مستقل (السبب) لقياس تأثيره على مرونة القيادة وقدرتها على التكيف (القدرة/الاستجابة). بينما </w:t>
            </w:r>
            <w:r w:rsidRPr="00A070D9">
              <w:rPr>
                <w:rFonts w:ascii="Traditional Arabic" w:hAnsi="Traditional Arabic" w:cs="Traditional Arabic"/>
                <w:color w:val="000000" w:themeColor="text1"/>
                <w:sz w:val="24"/>
                <w:szCs w:val="24"/>
                <w:rtl/>
              </w:rPr>
              <w:lastRenderedPageBreak/>
              <w:t>تركز الدراسة المرجعية على المرونة التنظيمية كـ متغير مستقل (القدرة/الاستراتيجية) لقياس أثرها على الأداء العام للجامعات (النتيجة/المخرج). بالإضافة إلى ذلك، اختصت الدراسة المرجعية بالحدود الموضوعية والزمنية لجائحة كورونا تحديداً</w:t>
            </w:r>
          </w:p>
        </w:tc>
      </w:tr>
    </w:tbl>
    <w:p w14:paraId="4F01DBCB" w14:textId="77777777" w:rsidR="002245DD" w:rsidRPr="002245DD" w:rsidRDefault="002245DD" w:rsidP="002245DD">
      <w:pPr>
        <w:bidi/>
        <w:rPr>
          <w:rFonts w:ascii="Traditional Arabic" w:hAnsi="Traditional Arabic" w:cs="Traditional Arabic"/>
          <w:b/>
          <w:bCs/>
          <w:color w:val="000000" w:themeColor="text1"/>
          <w:sz w:val="40"/>
          <w:szCs w:val="40"/>
          <w:highlight w:val="lightGray"/>
        </w:rPr>
      </w:pPr>
      <w:r w:rsidRPr="002245DD">
        <w:rPr>
          <w:rFonts w:ascii="Traditional Arabic" w:hAnsi="Traditional Arabic" w:cs="Traditional Arabic"/>
          <w:b/>
          <w:bCs/>
          <w:color w:val="000000" w:themeColor="text1"/>
          <w:sz w:val="40"/>
          <w:szCs w:val="40"/>
          <w:highlight w:val="lightGray"/>
          <w:rtl/>
        </w:rPr>
        <w:t>أوجه الاختلاف والإضافة العلمية للأطروحة</w:t>
      </w:r>
    </w:p>
    <w:p w14:paraId="070B20E1" w14:textId="76662DC2" w:rsidR="002245DD" w:rsidRPr="002245DD" w:rsidRDefault="002245DD" w:rsidP="002245DD">
      <w:pPr>
        <w:bidi/>
        <w:rPr>
          <w:rFonts w:ascii="Traditional Arabic" w:hAnsi="Traditional Arabic" w:cs="Traditional Arabic"/>
          <w:color w:val="000000" w:themeColor="text1"/>
          <w:sz w:val="40"/>
          <w:szCs w:val="40"/>
          <w:highlight w:val="lightGray"/>
          <w:rtl/>
        </w:rPr>
      </w:pPr>
      <w:r w:rsidRPr="002245DD">
        <w:rPr>
          <w:rFonts w:ascii="Traditional Arabic" w:hAnsi="Traditional Arabic" w:cs="Traditional Arabic"/>
          <w:color w:val="000000" w:themeColor="text1"/>
          <w:sz w:val="40"/>
          <w:szCs w:val="40"/>
          <w:rtl/>
        </w:rPr>
        <w:t>من خلال مراجعة الدراسات السابقة، يتضح أن معظمها ركز على الأبعاد الفردية (مثل الصلابة النفسية أو الدافعية) أو العلاقات المباشرة بين الضغوط والأداء أو الرضا، مع إغفال الدور القيادي في إعادة تشكيل أثر الضغوط وتحويلها من عامل سلبي إلى محفز إيجابي. كما لم تتناول هذه الدراسات التنوع الجيلي داخل بيئات العمل بوصفه محددًا مهمًا لاستجابات الأفراد للضغوط وأساليب القيادة.</w:t>
      </w:r>
    </w:p>
    <w:p w14:paraId="581C0A75" w14:textId="77777777" w:rsidR="001C095F" w:rsidRDefault="001C095F" w:rsidP="002245DD">
      <w:pPr>
        <w:bidi/>
        <w:rPr>
          <w:rFonts w:ascii="Traditional Arabic" w:hAnsi="Traditional Arabic" w:cs="Traditional Arabic"/>
          <w:b/>
          <w:bCs/>
          <w:color w:val="000000" w:themeColor="text1"/>
          <w:sz w:val="40"/>
          <w:szCs w:val="40"/>
          <w:highlight w:val="lightGray"/>
          <w:rtl/>
        </w:rPr>
      </w:pPr>
    </w:p>
    <w:p w14:paraId="51F55488"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0C5C453B"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13DAEDC3" w14:textId="4BB8D1FA" w:rsidR="002245DD" w:rsidRPr="002245DD" w:rsidRDefault="002245DD" w:rsidP="001C095F">
      <w:pPr>
        <w:bidi/>
        <w:rPr>
          <w:rFonts w:ascii="Traditional Arabic" w:hAnsi="Traditional Arabic" w:cs="Traditional Arabic"/>
          <w:b/>
          <w:bCs/>
          <w:color w:val="000000" w:themeColor="text1"/>
          <w:sz w:val="40"/>
          <w:szCs w:val="40"/>
          <w:highlight w:val="lightGray"/>
        </w:rPr>
      </w:pPr>
      <w:r w:rsidRPr="002245DD">
        <w:rPr>
          <w:rFonts w:ascii="Traditional Arabic" w:hAnsi="Traditional Arabic" w:cs="Traditional Arabic"/>
          <w:b/>
          <w:bCs/>
          <w:color w:val="000000" w:themeColor="text1"/>
          <w:sz w:val="40"/>
          <w:szCs w:val="40"/>
          <w:highlight w:val="lightGray"/>
          <w:rtl/>
        </w:rPr>
        <w:lastRenderedPageBreak/>
        <w:t>الإضافة العلمية للأطروحة الحالية تتمثل في</w:t>
      </w:r>
      <w:r w:rsidRPr="002245DD">
        <w:rPr>
          <w:rFonts w:ascii="Traditional Arabic" w:hAnsi="Traditional Arabic" w:cs="Traditional Arabic"/>
          <w:b/>
          <w:bCs/>
          <w:color w:val="000000" w:themeColor="text1"/>
          <w:sz w:val="40"/>
          <w:szCs w:val="40"/>
          <w:highlight w:val="lightGray"/>
        </w:rPr>
        <w:t>:</w:t>
      </w:r>
    </w:p>
    <w:p w14:paraId="68740129" w14:textId="77777777" w:rsidR="00A87B11" w:rsidRPr="00A87B11" w:rsidRDefault="00A87B11">
      <w:pPr>
        <w:pStyle w:val="ListParagraph"/>
        <w:numPr>
          <w:ilvl w:val="0"/>
          <w:numId w:val="18"/>
        </w:numPr>
        <w:bidi/>
        <w:rPr>
          <w:rFonts w:ascii="Traditional Arabic" w:hAnsi="Traditional Arabic" w:cs="Traditional Arabic"/>
          <w:color w:val="000000" w:themeColor="text1"/>
          <w:sz w:val="40"/>
          <w:szCs w:val="40"/>
          <w:rtl/>
        </w:rPr>
      </w:pPr>
      <w:r w:rsidRPr="00A87B11">
        <w:rPr>
          <w:rFonts w:ascii="Traditional Arabic" w:hAnsi="Traditional Arabic" w:cs="Traditional Arabic"/>
          <w:color w:val="000000" w:themeColor="text1"/>
          <w:sz w:val="40"/>
          <w:szCs w:val="40"/>
          <w:rtl/>
        </w:rPr>
        <w:t>تقديم نموذج تكاملي يدمج بين الضغوط الإدارية و"مرونة القيادة التنظيمية" كوسيط رئيسي</w:t>
      </w:r>
      <w:r w:rsidRPr="00A87B11">
        <w:rPr>
          <w:rFonts w:ascii="Traditional Arabic" w:hAnsi="Traditional Arabic" w:cs="Traditional Arabic"/>
          <w:color w:val="000000" w:themeColor="text1"/>
          <w:sz w:val="40"/>
          <w:szCs w:val="40"/>
        </w:rPr>
        <w:t>.</w:t>
      </w:r>
    </w:p>
    <w:p w14:paraId="2EA292C6" w14:textId="77777777" w:rsidR="00A87B11" w:rsidRPr="00A87B11" w:rsidRDefault="00A87B11">
      <w:pPr>
        <w:pStyle w:val="ListParagraph"/>
        <w:numPr>
          <w:ilvl w:val="0"/>
          <w:numId w:val="18"/>
        </w:numPr>
        <w:bidi/>
        <w:rPr>
          <w:rFonts w:ascii="Traditional Arabic" w:hAnsi="Traditional Arabic" w:cs="Traditional Arabic"/>
          <w:color w:val="000000" w:themeColor="text1"/>
          <w:sz w:val="40"/>
          <w:szCs w:val="40"/>
          <w:rtl/>
        </w:rPr>
      </w:pPr>
      <w:r w:rsidRPr="00A87B11">
        <w:rPr>
          <w:rFonts w:ascii="Traditional Arabic" w:hAnsi="Traditional Arabic" w:cs="Traditional Arabic"/>
          <w:color w:val="000000" w:themeColor="text1"/>
          <w:sz w:val="40"/>
          <w:szCs w:val="40"/>
          <w:rtl/>
        </w:rPr>
        <w:t>إعادة تفسير الضغوط ليس فقط كعامل مؤثر سلبي، بل كفرصة لتطوير الأداء المؤسسي من خلال قيادة تكيفية</w:t>
      </w:r>
      <w:r w:rsidRPr="00A87B11">
        <w:rPr>
          <w:rFonts w:ascii="Traditional Arabic" w:hAnsi="Traditional Arabic" w:cs="Traditional Arabic"/>
          <w:color w:val="000000" w:themeColor="text1"/>
          <w:sz w:val="40"/>
          <w:szCs w:val="40"/>
        </w:rPr>
        <w:t>.</w:t>
      </w:r>
    </w:p>
    <w:p w14:paraId="50E00BD5" w14:textId="58C3E184" w:rsidR="002245DD" w:rsidRPr="00A87B11" w:rsidRDefault="00A87B11">
      <w:pPr>
        <w:pStyle w:val="ListParagraph"/>
        <w:numPr>
          <w:ilvl w:val="0"/>
          <w:numId w:val="18"/>
        </w:numPr>
        <w:bidi/>
        <w:rPr>
          <w:rFonts w:ascii="Traditional Arabic" w:hAnsi="Traditional Arabic" w:cs="Traditional Arabic"/>
          <w:color w:val="000000" w:themeColor="text1"/>
          <w:sz w:val="40"/>
          <w:szCs w:val="40"/>
        </w:rPr>
      </w:pPr>
      <w:r w:rsidRPr="00A87B11">
        <w:rPr>
          <w:rFonts w:ascii="Traditional Arabic" w:hAnsi="Traditional Arabic" w:cs="Traditional Arabic"/>
          <w:color w:val="000000" w:themeColor="text1"/>
          <w:sz w:val="40"/>
          <w:szCs w:val="40"/>
          <w:rtl/>
        </w:rPr>
        <w:t xml:space="preserve">إدخال البعد الجيلي (أجيال </w:t>
      </w:r>
      <w:r w:rsidRPr="00A87B11">
        <w:rPr>
          <w:rFonts w:ascii="Traditional Arabic" w:hAnsi="Traditional Arabic" w:cs="Traditional Arabic"/>
          <w:color w:val="000000" w:themeColor="text1"/>
          <w:sz w:val="40"/>
          <w:szCs w:val="40"/>
        </w:rPr>
        <w:t>X</w:t>
      </w:r>
      <w:r w:rsidRPr="00A87B11">
        <w:rPr>
          <w:rFonts w:ascii="Traditional Arabic" w:hAnsi="Traditional Arabic" w:cs="Traditional Arabic"/>
          <w:color w:val="000000" w:themeColor="text1"/>
          <w:sz w:val="40"/>
          <w:szCs w:val="40"/>
          <w:rtl/>
        </w:rPr>
        <w:t xml:space="preserve">، </w:t>
      </w:r>
      <w:r w:rsidRPr="00A87B11">
        <w:rPr>
          <w:rFonts w:ascii="Traditional Arabic" w:hAnsi="Traditional Arabic" w:cs="Traditional Arabic"/>
          <w:color w:val="000000" w:themeColor="text1"/>
          <w:sz w:val="40"/>
          <w:szCs w:val="40"/>
        </w:rPr>
        <w:t>Y</w:t>
      </w:r>
      <w:r w:rsidRPr="00A87B11">
        <w:rPr>
          <w:rFonts w:ascii="Traditional Arabic" w:hAnsi="Traditional Arabic" w:cs="Traditional Arabic"/>
          <w:color w:val="000000" w:themeColor="text1"/>
          <w:sz w:val="40"/>
          <w:szCs w:val="40"/>
          <w:rtl/>
        </w:rPr>
        <w:t xml:space="preserve">، </w:t>
      </w:r>
      <w:r w:rsidRPr="00A87B11">
        <w:rPr>
          <w:rFonts w:ascii="Traditional Arabic" w:hAnsi="Traditional Arabic" w:cs="Traditional Arabic"/>
          <w:color w:val="000000" w:themeColor="text1"/>
          <w:sz w:val="40"/>
          <w:szCs w:val="40"/>
        </w:rPr>
        <w:t>Z</w:t>
      </w:r>
      <w:r w:rsidRPr="00A87B11">
        <w:rPr>
          <w:rFonts w:ascii="Traditional Arabic" w:hAnsi="Traditional Arabic" w:cs="Traditional Arabic"/>
          <w:color w:val="000000" w:themeColor="text1"/>
          <w:sz w:val="40"/>
          <w:szCs w:val="40"/>
          <w:rtl/>
        </w:rPr>
        <w:t>) في تحليل التفاعل بين الضغوط والاستجابة القيادية، وهو ما لم تتطرق إليه الدراسات السابقة.</w:t>
      </w:r>
    </w:p>
    <w:p w14:paraId="28BDCDB6" w14:textId="77777777" w:rsidR="00BD3B19" w:rsidRPr="002245DD" w:rsidRDefault="00BD3B19" w:rsidP="00BD3B19">
      <w:pPr>
        <w:bidi/>
        <w:rPr>
          <w:rFonts w:ascii="Traditional Arabic" w:hAnsi="Traditional Arabic" w:cs="Traditional Arabic"/>
          <w:b/>
          <w:bCs/>
          <w:color w:val="000000" w:themeColor="text1"/>
          <w:sz w:val="40"/>
          <w:szCs w:val="40"/>
          <w:highlight w:val="lightGray"/>
          <w:rtl/>
        </w:rPr>
      </w:pPr>
    </w:p>
    <w:p w14:paraId="7DFFDDB3"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1626D50D"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19C87EAC"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7558BD9A"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282BD780"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02C3EF74"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0F51B465"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3EBE6A19"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552B9A2A"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3E48AD91"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7301C606" w14:textId="6426A7A9" w:rsidR="00AB19DF" w:rsidRDefault="008E7B9C" w:rsidP="004B1751">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4B1751">
        <w:rPr>
          <w:rFonts w:ascii="Traditional Arabic" w:hAnsi="Traditional Arabic" w:cs="Traditional Arabic" w:hint="cs"/>
          <w:b/>
          <w:bCs/>
          <w:color w:val="000000" w:themeColor="text1"/>
          <w:sz w:val="40"/>
          <w:szCs w:val="40"/>
          <w:rtl/>
        </w:rPr>
        <w:lastRenderedPageBreak/>
        <w:t>2</w:t>
      </w:r>
      <w:r w:rsidR="004B1751" w:rsidRPr="004B1751">
        <w:rPr>
          <w:rFonts w:ascii="Traditional Arabic" w:hAnsi="Traditional Arabic" w:cs="Traditional Arabic"/>
          <w:b/>
          <w:bCs/>
          <w:color w:val="000000" w:themeColor="text1"/>
          <w:sz w:val="40"/>
          <w:szCs w:val="40"/>
        </w:rPr>
        <w:t>.</w:t>
      </w:r>
      <w:r w:rsidRPr="004B1751">
        <w:rPr>
          <w:rFonts w:ascii="Traditional Arabic" w:hAnsi="Traditional Arabic" w:cs="Traditional Arabic" w:hint="cs"/>
          <w:b/>
          <w:bCs/>
          <w:color w:val="000000" w:themeColor="text1"/>
          <w:sz w:val="40"/>
          <w:szCs w:val="40"/>
          <w:rtl/>
        </w:rPr>
        <w:t xml:space="preserve">2 </w:t>
      </w:r>
      <w:r w:rsidRPr="004B1751">
        <w:rPr>
          <w:rFonts w:ascii="Traditional Arabic" w:hAnsi="Traditional Arabic" w:cs="Traditional Arabic"/>
          <w:b/>
          <w:bCs/>
          <w:color w:val="000000" w:themeColor="text1"/>
          <w:sz w:val="40"/>
          <w:szCs w:val="40"/>
        </w:rPr>
        <w:t>:</w:t>
      </w:r>
      <w:r w:rsidR="004B1751" w:rsidRPr="004B1751">
        <w:rPr>
          <w:rFonts w:ascii="Traditional Arabic" w:hAnsi="Traditional Arabic" w:cs="Traditional Arabic"/>
          <w:b/>
          <w:bCs/>
          <w:color w:val="000000" w:themeColor="text1"/>
          <w:sz w:val="40"/>
          <w:szCs w:val="40"/>
        </w:rPr>
        <w:t>2.</w:t>
      </w:r>
      <w:r w:rsidR="004B1751" w:rsidRPr="004B1751">
        <w:rPr>
          <w:rFonts w:ascii="Traditional Arabic" w:hAnsi="Traditional Arabic" w:cs="Traditional Arabic" w:hint="cs"/>
          <w:b/>
          <w:bCs/>
          <w:color w:val="000000" w:themeColor="text1"/>
          <w:sz w:val="40"/>
          <w:szCs w:val="40"/>
          <w:rtl/>
        </w:rPr>
        <w:t xml:space="preserve"> الدراسا</w:t>
      </w:r>
      <w:r w:rsidR="004B1751" w:rsidRPr="004B1751">
        <w:rPr>
          <w:rFonts w:ascii="Traditional Arabic" w:hAnsi="Traditional Arabic" w:cs="Traditional Arabic" w:hint="eastAsia"/>
          <w:b/>
          <w:bCs/>
          <w:color w:val="000000" w:themeColor="text1"/>
          <w:sz w:val="40"/>
          <w:szCs w:val="40"/>
          <w:rtl/>
        </w:rPr>
        <w:t>ت</w:t>
      </w:r>
      <w:r w:rsidR="00AB19DF" w:rsidRPr="004B1751">
        <w:rPr>
          <w:rFonts w:ascii="Traditional Arabic" w:hAnsi="Traditional Arabic" w:cs="Traditional Arabic"/>
          <w:b/>
          <w:bCs/>
          <w:color w:val="000000" w:themeColor="text1"/>
          <w:sz w:val="40"/>
          <w:szCs w:val="40"/>
          <w:rtl/>
        </w:rPr>
        <w:t xml:space="preserve"> المتعلقة بالمتغير </w:t>
      </w:r>
      <w:r w:rsidR="00AB19DF" w:rsidRPr="004B1751">
        <w:rPr>
          <w:rFonts w:ascii="Traditional Arabic" w:hAnsi="Traditional Arabic" w:cs="Traditional Arabic" w:hint="cs"/>
          <w:b/>
          <w:bCs/>
          <w:color w:val="000000" w:themeColor="text1"/>
          <w:sz w:val="40"/>
          <w:szCs w:val="40"/>
          <w:rtl/>
        </w:rPr>
        <w:t>الوسيط</w:t>
      </w:r>
      <w:r w:rsidR="00AB19DF" w:rsidRPr="004B1751">
        <w:rPr>
          <w:rFonts w:ascii="Traditional Arabic" w:hAnsi="Traditional Arabic" w:cs="Traditional Arabic"/>
          <w:b/>
          <w:bCs/>
          <w:color w:val="000000" w:themeColor="text1"/>
          <w:sz w:val="40"/>
          <w:szCs w:val="40"/>
          <w:rtl/>
        </w:rPr>
        <w:t xml:space="preserve"> – </w:t>
      </w:r>
      <w:r w:rsidR="00AB19DF" w:rsidRPr="004B1751">
        <w:rPr>
          <w:rFonts w:ascii="Traditional Arabic" w:hAnsi="Traditional Arabic" w:cs="Traditional Arabic" w:hint="cs"/>
          <w:b/>
          <w:bCs/>
          <w:color w:val="000000" w:themeColor="text1"/>
          <w:sz w:val="40"/>
          <w:szCs w:val="40"/>
          <w:rtl/>
        </w:rPr>
        <w:t>المرونة التنظيمية</w:t>
      </w:r>
    </w:p>
    <w:p w14:paraId="1D888C69" w14:textId="45EBE91E" w:rsidR="00774D51" w:rsidRPr="006D166B" w:rsidRDefault="005D4D83">
      <w:pPr>
        <w:pStyle w:val="ListParagraph"/>
        <w:numPr>
          <w:ilvl w:val="0"/>
          <w:numId w:val="21"/>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774D51" w:rsidRPr="006D166B">
        <w:rPr>
          <w:rFonts w:ascii="Traditional Arabic" w:hAnsi="Traditional Arabic" w:cs="Traditional Arabic"/>
          <w:b/>
          <w:bCs/>
          <w:color w:val="000000" w:themeColor="text1"/>
          <w:sz w:val="40"/>
          <w:szCs w:val="40"/>
          <w:rtl/>
        </w:rPr>
        <w:t xml:space="preserve"> </w:t>
      </w:r>
      <w:r w:rsidR="00774D51" w:rsidRPr="005D4D83">
        <w:rPr>
          <w:rFonts w:ascii="Traditional Arabic" w:hAnsi="Traditional Arabic" w:cs="Traditional Arabic"/>
          <w:b/>
          <w:bCs/>
          <w:color w:val="000000" w:themeColor="text1"/>
          <w:sz w:val="28"/>
          <w:szCs w:val="28"/>
        </w:rPr>
        <w:t>Cedergren &amp; Hassel, 2024</w:t>
      </w:r>
      <w:r w:rsidR="00774D51" w:rsidRPr="006D166B">
        <w:rPr>
          <w:rFonts w:ascii="Traditional Arabic" w:hAnsi="Traditional Arabic" w:cs="Traditional Arabic"/>
          <w:b/>
          <w:bCs/>
          <w:color w:val="000000" w:themeColor="text1"/>
          <w:sz w:val="40"/>
          <w:szCs w:val="40"/>
        </w:rPr>
        <w:t>)</w:t>
      </w:r>
      <w:r w:rsidR="00774D51" w:rsidRPr="006D166B">
        <w:rPr>
          <w:rFonts w:ascii="Traditional Arabic" w:hAnsi="Traditional Arabic" w:cs="Traditional Arabic"/>
          <w:b/>
          <w:bCs/>
          <w:color w:val="000000" w:themeColor="text1"/>
          <w:sz w:val="40"/>
          <w:szCs w:val="40"/>
          <w:rtl/>
        </w:rPr>
        <w:t>):</w:t>
      </w:r>
    </w:p>
    <w:p w14:paraId="1C8AD7DE" w14:textId="77777777" w:rsidR="00774D51" w:rsidRPr="00774D51" w:rsidRDefault="00774D51" w:rsidP="00774D51">
      <w:pPr>
        <w:bidi/>
        <w:rPr>
          <w:rFonts w:ascii="Traditional Arabic" w:hAnsi="Traditional Arabic" w:cs="Traditional Arabic"/>
          <w:color w:val="000000" w:themeColor="text1"/>
          <w:sz w:val="40"/>
          <w:szCs w:val="40"/>
        </w:rPr>
      </w:pPr>
      <w:r w:rsidRPr="00774D51">
        <w:rPr>
          <w:rFonts w:ascii="Traditional Arabic" w:hAnsi="Traditional Arabic" w:cs="Traditional Arabic"/>
          <w:color w:val="000000" w:themeColor="text1"/>
          <w:sz w:val="40"/>
          <w:szCs w:val="40"/>
          <w:rtl/>
        </w:rPr>
        <w:t>استهدفت هذه الدراسة تحليل كيفية بناء "القدرة التكيفية التنظيمية" في مؤسسات القطاع العام خلال فترات الأزمات، مع التركيز على العلاقة بين نمط القيادة وبين جاهزية المنظمة للاستجابة السريعة والتعافي. أُجريت الدراسة في مؤسسة حكومية كبيرة في السويد تعمل في مجال الحماية المدنية وإدارة الطوارئ، واعتمدت على المنهج النوعي من خلال مقابلات معمقة مع 42 من القادة التنفيذيين والاستراتيجيين، وتم تحليل البيانات باستخدام تقنية تحليل المحتوى</w:t>
      </w:r>
      <w:r w:rsidRPr="00774D51">
        <w:rPr>
          <w:rFonts w:ascii="Traditional Arabic" w:hAnsi="Traditional Arabic" w:cs="Traditional Arabic"/>
          <w:color w:val="000000" w:themeColor="text1"/>
          <w:sz w:val="40"/>
          <w:szCs w:val="40"/>
        </w:rPr>
        <w:t>.</w:t>
      </w:r>
    </w:p>
    <w:p w14:paraId="0A7AA229" w14:textId="77777777" w:rsidR="00774D51" w:rsidRPr="00774D51" w:rsidRDefault="00774D51" w:rsidP="00774D51">
      <w:pPr>
        <w:bidi/>
        <w:rPr>
          <w:rFonts w:ascii="Traditional Arabic" w:hAnsi="Traditional Arabic" w:cs="Traditional Arabic"/>
          <w:color w:val="000000" w:themeColor="text1"/>
          <w:sz w:val="40"/>
          <w:szCs w:val="40"/>
        </w:rPr>
      </w:pPr>
      <w:r w:rsidRPr="00774D51">
        <w:rPr>
          <w:rFonts w:ascii="Traditional Arabic" w:hAnsi="Traditional Arabic" w:cs="Traditional Arabic"/>
          <w:color w:val="000000" w:themeColor="text1"/>
          <w:sz w:val="40"/>
          <w:szCs w:val="40"/>
          <w:rtl/>
        </w:rPr>
        <w:t>كشفت النتائج أن القيادة المرنة – وتحديدًا تلك التي تتسم بالاستباقية وإعادة توزيع الأدوار والمسؤوليات – كانت العامل المركزي في نجاح المؤسسة بتجاوز الأزمة. ساعد "الهيكل اللامركزي" على تسريع اتخاذ القرار، كما ساهم ما وصفته الدراسة بـ "وعي القادة بطبيعة الأصول</w:t>
      </w:r>
      <w:r w:rsidRPr="00774D51">
        <w:rPr>
          <w:rFonts w:ascii="Traditional Arabic" w:hAnsi="Traditional Arabic" w:cs="Traditional Arabic"/>
          <w:color w:val="000000" w:themeColor="text1"/>
          <w:sz w:val="40"/>
          <w:szCs w:val="40"/>
        </w:rPr>
        <w:t xml:space="preserve"> (Asset Literacy)" </w:t>
      </w:r>
      <w:r w:rsidRPr="00774D51">
        <w:rPr>
          <w:rFonts w:ascii="Traditional Arabic" w:hAnsi="Traditional Arabic" w:cs="Traditional Arabic"/>
          <w:color w:val="000000" w:themeColor="text1"/>
          <w:sz w:val="40"/>
          <w:szCs w:val="40"/>
          <w:rtl/>
        </w:rPr>
        <w:t>في تحسين تخصيص الموارد وتعزيز فاعلية الاستجابة المحلية دون الحاجة للرجوع إلى المستويات العليا من الإدارة</w:t>
      </w:r>
      <w:r w:rsidRPr="00774D51">
        <w:rPr>
          <w:rFonts w:ascii="Traditional Arabic" w:hAnsi="Traditional Arabic" w:cs="Traditional Arabic"/>
          <w:color w:val="000000" w:themeColor="text1"/>
          <w:sz w:val="40"/>
          <w:szCs w:val="40"/>
        </w:rPr>
        <w:t>.</w:t>
      </w:r>
    </w:p>
    <w:p w14:paraId="1D2DD234" w14:textId="77777777" w:rsidR="00774D51" w:rsidRPr="00774D51" w:rsidRDefault="00774D51" w:rsidP="00774D51">
      <w:pPr>
        <w:bidi/>
        <w:rPr>
          <w:rFonts w:ascii="Traditional Arabic" w:hAnsi="Traditional Arabic" w:cs="Traditional Arabic"/>
          <w:color w:val="000000" w:themeColor="text1"/>
          <w:sz w:val="40"/>
          <w:szCs w:val="40"/>
        </w:rPr>
      </w:pPr>
      <w:r w:rsidRPr="00774D51">
        <w:rPr>
          <w:rFonts w:ascii="Traditional Arabic" w:hAnsi="Traditional Arabic" w:cs="Traditional Arabic"/>
          <w:color w:val="000000" w:themeColor="text1"/>
          <w:sz w:val="40"/>
          <w:szCs w:val="40"/>
          <w:rtl/>
        </w:rPr>
        <w:t>كما أبرزت الدراسة أن وجود ثقافة مؤسسية تُشجّع المشاركة الجماعية والثقة داخل الفريق قد مكّن المنظمة من إعادة التنظيم بسرعة، ما عزز مرونتها في مواجهة التقلبات</w:t>
      </w:r>
      <w:r w:rsidRPr="00774D51">
        <w:rPr>
          <w:rFonts w:ascii="Traditional Arabic" w:hAnsi="Traditional Arabic" w:cs="Traditional Arabic"/>
          <w:color w:val="000000" w:themeColor="text1"/>
          <w:sz w:val="40"/>
          <w:szCs w:val="40"/>
        </w:rPr>
        <w:t>.</w:t>
      </w:r>
    </w:p>
    <w:p w14:paraId="7EA40B08" w14:textId="103BAFAD" w:rsidR="00774D51"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b/>
          <w:bCs/>
          <w:color w:val="000000" w:themeColor="text1"/>
          <w:sz w:val="40"/>
          <w:szCs w:val="40"/>
          <w:rtl/>
        </w:rPr>
        <w:t>الترابط مع الدراسة الحالية</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b/>
          <w:bCs/>
          <w:color w:val="000000" w:themeColor="text1"/>
          <w:sz w:val="40"/>
          <w:szCs w:val="40"/>
        </w:rPr>
        <w:br/>
      </w:r>
      <w:r w:rsidRPr="002A639F">
        <w:rPr>
          <w:rFonts w:ascii="Traditional Arabic" w:hAnsi="Traditional Arabic" w:cs="Traditional Arabic"/>
          <w:color w:val="000000" w:themeColor="text1"/>
          <w:sz w:val="40"/>
          <w:szCs w:val="40"/>
          <w:rtl/>
        </w:rPr>
        <w:t xml:space="preserve">تتلاقى هذه الدراسة بشكل مباشر مع الفرضية الجوهرية في البحث الحالي، حيث تعتبر القيادة التكيفية الوسيط الأهم بين الضغوط الإدارية والقدرة على التكيف المؤسسي. فهي تُظهر أن القادة الذين يمتلكون حسًا استراتيجيًا وفهمًا للأصول </w:t>
      </w:r>
      <w:r w:rsidRPr="002A639F">
        <w:rPr>
          <w:rFonts w:ascii="Traditional Arabic" w:hAnsi="Traditional Arabic" w:cs="Traditional Arabic"/>
          <w:color w:val="000000" w:themeColor="text1"/>
          <w:sz w:val="40"/>
          <w:szCs w:val="40"/>
          <w:rtl/>
        </w:rPr>
        <w:lastRenderedPageBreak/>
        <w:t>والإمكانيات المتاحة داخل المؤسسة، هم الأقدر على التعامل مع التحديات وتحويلها إلى فرص</w:t>
      </w:r>
      <w:r w:rsidRPr="002A639F">
        <w:rPr>
          <w:rFonts w:ascii="Traditional Arabic" w:hAnsi="Traditional Arabic" w:cs="Traditional Arabic"/>
          <w:color w:val="000000" w:themeColor="text1"/>
          <w:sz w:val="40"/>
          <w:szCs w:val="40"/>
        </w:rPr>
        <w:t>.</w:t>
      </w:r>
    </w:p>
    <w:p w14:paraId="134FB4E3" w14:textId="6021FF66" w:rsidR="002A639F" w:rsidRDefault="002A639F" w:rsidP="002A639F">
      <w:pPr>
        <w:bidi/>
        <w:rPr>
          <w:rFonts w:ascii="Traditional Arabic" w:hAnsi="Traditional Arabic" w:cs="Traditional Arabic"/>
          <w:color w:val="000000" w:themeColor="text1"/>
          <w:sz w:val="40"/>
          <w:szCs w:val="40"/>
          <w:rtl/>
        </w:rPr>
      </w:pPr>
      <w:r w:rsidRPr="002A639F">
        <w:rPr>
          <w:rFonts w:ascii="Traditional Arabic" w:hAnsi="Traditional Arabic" w:cs="Traditional Arabic"/>
          <w:b/>
          <w:bCs/>
          <w:color w:val="000000" w:themeColor="text1"/>
          <w:sz w:val="40"/>
          <w:szCs w:val="40"/>
          <w:rtl/>
        </w:rPr>
        <w:t>ويرى الباحث</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b/>
          <w:bCs/>
          <w:color w:val="000000" w:themeColor="text1"/>
          <w:sz w:val="40"/>
          <w:szCs w:val="40"/>
        </w:rPr>
        <w:br/>
      </w:r>
      <w:r w:rsidRPr="002A639F">
        <w:rPr>
          <w:rFonts w:ascii="Traditional Arabic" w:hAnsi="Traditional Arabic" w:cs="Traditional Arabic"/>
          <w:color w:val="000000" w:themeColor="text1"/>
          <w:sz w:val="40"/>
          <w:szCs w:val="40"/>
          <w:rtl/>
        </w:rPr>
        <w:t>أن النموذج القيادي الذي عرضته الدراسة يمكن تطبيقه بمرونة على بيئات القطاع الخاص، لا سيما في منظمات معقدة مثل "</w:t>
      </w:r>
      <w:r w:rsidR="004332AF">
        <w:rPr>
          <w:rFonts w:ascii="Traditional Arabic" w:hAnsi="Traditional Arabic" w:cs="Traditional Arabic" w:hint="cs"/>
          <w:color w:val="000000" w:themeColor="text1"/>
          <w:sz w:val="40"/>
          <w:szCs w:val="40"/>
          <w:rtl/>
        </w:rPr>
        <w:t xml:space="preserve">الشركة </w:t>
      </w:r>
      <w:r w:rsidR="009A7903">
        <w:rPr>
          <w:rFonts w:ascii="Traditional Arabic" w:hAnsi="Traditional Arabic" w:cs="Traditional Arabic"/>
          <w:color w:val="000000" w:themeColor="text1"/>
          <w:sz w:val="40"/>
          <w:szCs w:val="40"/>
        </w:rPr>
        <w:t xml:space="preserve">A </w:t>
      </w:r>
      <w:r w:rsidR="009A7903">
        <w:rPr>
          <w:rFonts w:ascii="Traditional Arabic" w:hAnsi="Traditional Arabic" w:cs="Traditional Arabic" w:hint="cs"/>
          <w:color w:val="000000" w:themeColor="text1"/>
          <w:sz w:val="40"/>
          <w:szCs w:val="40"/>
          <w:rtl/>
        </w:rPr>
        <w:t>الرائدة</w:t>
      </w:r>
      <w:r w:rsidR="004332AF">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2A639F">
        <w:rPr>
          <w:rFonts w:ascii="Traditional Arabic" w:hAnsi="Traditional Arabic" w:cs="Traditional Arabic"/>
          <w:color w:val="000000" w:themeColor="text1"/>
          <w:sz w:val="40"/>
          <w:szCs w:val="40"/>
          <w:rtl/>
        </w:rPr>
        <w:t xml:space="preserve">" التي تواجه تحديات تشغيلية متعددة وجيلاً متنوعًا من الموظفين. ومن هنا، فإن “وعي القائد” ليس فقط عنصرًا </w:t>
      </w:r>
      <w:r w:rsidRPr="002A639F">
        <w:rPr>
          <w:rFonts w:ascii="Traditional Arabic" w:hAnsi="Traditional Arabic" w:cs="Traditional Arabic" w:hint="cs"/>
          <w:color w:val="000000" w:themeColor="text1"/>
          <w:sz w:val="40"/>
          <w:szCs w:val="40"/>
          <w:rtl/>
        </w:rPr>
        <w:t>شخصيًا</w:t>
      </w:r>
      <w:r w:rsidRPr="002A639F">
        <w:rPr>
          <w:rFonts w:ascii="Traditional Arabic" w:hAnsi="Traditional Arabic" w:cs="Traditional Arabic" w:hint="eastAsia"/>
          <w:color w:val="000000" w:themeColor="text1"/>
          <w:sz w:val="40"/>
          <w:szCs w:val="40"/>
          <w:rtl/>
        </w:rPr>
        <w:t>،</w:t>
      </w:r>
      <w:r w:rsidRPr="002A639F">
        <w:rPr>
          <w:rFonts w:ascii="Traditional Arabic" w:hAnsi="Traditional Arabic" w:cs="Traditional Arabic"/>
          <w:color w:val="000000" w:themeColor="text1"/>
          <w:sz w:val="40"/>
          <w:szCs w:val="40"/>
          <w:rtl/>
        </w:rPr>
        <w:t xml:space="preserve"> بل يمثل ركيزة تنظيمية تعيد صياغة العلاقة بين الضغط والقدرة على التكيف. إن هذه الدراسة تثبت أن القيادة ليست مجرد توجيه، بل هي عملية استيعاب ذكي للسياق وتحفيز جماعي نحو الاستجابة الفاعلة</w:t>
      </w:r>
      <w:r w:rsidRPr="002A639F">
        <w:rPr>
          <w:rFonts w:ascii="Traditional Arabic" w:hAnsi="Traditional Arabic" w:cs="Traditional Arabic"/>
          <w:color w:val="000000" w:themeColor="text1"/>
          <w:sz w:val="40"/>
          <w:szCs w:val="40"/>
        </w:rPr>
        <w:t>.</w:t>
      </w:r>
    </w:p>
    <w:p w14:paraId="4CC5A5EA" w14:textId="77777777" w:rsidR="005D4D83" w:rsidRDefault="005D4D83" w:rsidP="005D4D83">
      <w:pPr>
        <w:bidi/>
        <w:rPr>
          <w:rFonts w:ascii="Traditional Arabic" w:hAnsi="Traditional Arabic" w:cs="Traditional Arabic"/>
          <w:color w:val="000000" w:themeColor="text1"/>
          <w:sz w:val="40"/>
          <w:szCs w:val="40"/>
          <w:rtl/>
        </w:rPr>
      </w:pPr>
    </w:p>
    <w:p w14:paraId="662B5BAC" w14:textId="77777777" w:rsidR="005D4D83" w:rsidRDefault="005D4D83" w:rsidP="005D4D83">
      <w:pPr>
        <w:bidi/>
        <w:rPr>
          <w:rFonts w:ascii="Traditional Arabic" w:hAnsi="Traditional Arabic" w:cs="Traditional Arabic"/>
          <w:color w:val="000000" w:themeColor="text1"/>
          <w:sz w:val="40"/>
          <w:szCs w:val="40"/>
          <w:rtl/>
        </w:rPr>
      </w:pPr>
    </w:p>
    <w:p w14:paraId="57D7DE3F" w14:textId="77777777" w:rsidR="005D4D83" w:rsidRDefault="005D4D83" w:rsidP="005D4D83">
      <w:pPr>
        <w:bidi/>
        <w:rPr>
          <w:rFonts w:ascii="Traditional Arabic" w:hAnsi="Traditional Arabic" w:cs="Traditional Arabic"/>
          <w:color w:val="000000" w:themeColor="text1"/>
          <w:sz w:val="40"/>
          <w:szCs w:val="40"/>
          <w:rtl/>
        </w:rPr>
      </w:pPr>
    </w:p>
    <w:p w14:paraId="3E66B5CA" w14:textId="77777777" w:rsidR="005D4D83" w:rsidRDefault="005D4D83" w:rsidP="005D4D83">
      <w:pPr>
        <w:bidi/>
        <w:rPr>
          <w:rFonts w:ascii="Traditional Arabic" w:hAnsi="Traditional Arabic" w:cs="Traditional Arabic"/>
          <w:color w:val="000000" w:themeColor="text1"/>
          <w:sz w:val="40"/>
          <w:szCs w:val="40"/>
          <w:rtl/>
        </w:rPr>
      </w:pPr>
    </w:p>
    <w:p w14:paraId="3D03835D" w14:textId="77777777" w:rsidR="005D4D83" w:rsidRDefault="005D4D83" w:rsidP="005D4D83">
      <w:pPr>
        <w:bidi/>
        <w:rPr>
          <w:rFonts w:ascii="Traditional Arabic" w:hAnsi="Traditional Arabic" w:cs="Traditional Arabic"/>
          <w:color w:val="000000" w:themeColor="text1"/>
          <w:sz w:val="40"/>
          <w:szCs w:val="40"/>
          <w:rtl/>
        </w:rPr>
      </w:pPr>
    </w:p>
    <w:p w14:paraId="28F839C4" w14:textId="77777777" w:rsidR="005D4D83" w:rsidRDefault="005D4D83" w:rsidP="005D4D83">
      <w:pPr>
        <w:bidi/>
        <w:rPr>
          <w:rFonts w:ascii="Traditional Arabic" w:hAnsi="Traditional Arabic" w:cs="Traditional Arabic"/>
          <w:color w:val="000000" w:themeColor="text1"/>
          <w:sz w:val="40"/>
          <w:szCs w:val="40"/>
          <w:rtl/>
        </w:rPr>
      </w:pPr>
    </w:p>
    <w:p w14:paraId="2F7948D4" w14:textId="77777777" w:rsidR="005D4D83" w:rsidRDefault="005D4D83" w:rsidP="005D4D83">
      <w:pPr>
        <w:bidi/>
        <w:rPr>
          <w:rFonts w:ascii="Traditional Arabic" w:hAnsi="Traditional Arabic" w:cs="Traditional Arabic"/>
          <w:color w:val="000000" w:themeColor="text1"/>
          <w:sz w:val="40"/>
          <w:szCs w:val="40"/>
          <w:rtl/>
        </w:rPr>
      </w:pPr>
    </w:p>
    <w:p w14:paraId="1F9DAF3D" w14:textId="77777777" w:rsidR="005D4D83" w:rsidRDefault="005D4D83" w:rsidP="005D4D83">
      <w:pPr>
        <w:bidi/>
        <w:rPr>
          <w:rFonts w:ascii="Traditional Arabic" w:hAnsi="Traditional Arabic" w:cs="Traditional Arabic"/>
          <w:color w:val="000000" w:themeColor="text1"/>
          <w:sz w:val="40"/>
          <w:szCs w:val="40"/>
          <w:rtl/>
        </w:rPr>
      </w:pPr>
    </w:p>
    <w:p w14:paraId="7D7B86D5" w14:textId="77777777" w:rsidR="005D4D83" w:rsidRPr="00774D51" w:rsidRDefault="005D4D83" w:rsidP="005D4D83">
      <w:pPr>
        <w:bidi/>
        <w:rPr>
          <w:rFonts w:ascii="Traditional Arabic" w:hAnsi="Traditional Arabic" w:cs="Traditional Arabic"/>
          <w:b/>
          <w:bCs/>
          <w:color w:val="000000" w:themeColor="text1"/>
          <w:sz w:val="40"/>
          <w:szCs w:val="40"/>
          <w:rtl/>
        </w:rPr>
      </w:pPr>
    </w:p>
    <w:p w14:paraId="08E040FA" w14:textId="065AF1E7" w:rsidR="002A639F" w:rsidRPr="006D166B" w:rsidRDefault="002A639F">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tl/>
        </w:rPr>
        <w:lastRenderedPageBreak/>
        <w:t xml:space="preserve">دراسة </w:t>
      </w:r>
      <w:r w:rsidRPr="006D166B">
        <w:rPr>
          <w:rFonts w:ascii="Traditional Arabic" w:hAnsi="Traditional Arabic" w:cs="Traditional Arabic"/>
          <w:b/>
          <w:bCs/>
          <w:color w:val="000000" w:themeColor="text1"/>
          <w:sz w:val="40"/>
          <w:szCs w:val="40"/>
        </w:rPr>
        <w:t>Wang &amp; Duan, 2024)</w:t>
      </w:r>
      <w:r w:rsidRPr="006D166B">
        <w:rPr>
          <w:rFonts w:ascii="Traditional Arabic" w:hAnsi="Traditional Arabic" w:cs="Traditional Arabic"/>
          <w:b/>
          <w:bCs/>
          <w:color w:val="000000" w:themeColor="text1"/>
          <w:sz w:val="40"/>
          <w:szCs w:val="40"/>
          <w:rtl/>
        </w:rPr>
        <w:t>):</w:t>
      </w:r>
    </w:p>
    <w:p w14:paraId="627885CA" w14:textId="0E4FDBF9" w:rsidR="002A639F" w:rsidRDefault="002A639F" w:rsidP="002A639F">
      <w:pPr>
        <w:bidi/>
        <w:rPr>
          <w:rFonts w:ascii="Traditional Arabic" w:hAnsi="Traditional Arabic" w:cs="Traditional Arabic"/>
          <w:color w:val="000000" w:themeColor="text1"/>
          <w:sz w:val="40"/>
          <w:szCs w:val="40"/>
          <w:rtl/>
        </w:rPr>
      </w:pPr>
      <w:r w:rsidRPr="002A639F">
        <w:rPr>
          <w:rFonts w:ascii="Traditional Arabic" w:hAnsi="Traditional Arabic" w:cs="Traditional Arabic"/>
          <w:color w:val="000000" w:themeColor="text1"/>
          <w:sz w:val="40"/>
          <w:szCs w:val="40"/>
          <w:rtl/>
        </w:rPr>
        <w:t>ركزت هذه الدراسة على استكشاف العلاقة بين التنوع الجيلي داخل فرق العمل ومستوى الإبداع المؤسسي، من خلال اختبار فاعلية القيادة المشتركة</w:t>
      </w:r>
      <w:r w:rsidRPr="002A639F">
        <w:rPr>
          <w:rFonts w:ascii="Traditional Arabic" w:hAnsi="Traditional Arabic" w:cs="Traditional Arabic"/>
          <w:color w:val="000000" w:themeColor="text1"/>
          <w:sz w:val="40"/>
          <w:szCs w:val="40"/>
        </w:rPr>
        <w:t xml:space="preserve"> (Shared Leadership) </w:t>
      </w:r>
      <w:r w:rsidRPr="002A639F">
        <w:rPr>
          <w:rFonts w:ascii="Traditional Arabic" w:hAnsi="Traditional Arabic" w:cs="Traditional Arabic"/>
          <w:color w:val="000000" w:themeColor="text1"/>
          <w:sz w:val="40"/>
          <w:szCs w:val="40"/>
          <w:rtl/>
        </w:rPr>
        <w:t xml:space="preserve">كمدخل تنظيمي لتعزيز المرونة والاحتواء داخل بيئات عمل متعددة الأعمار. وقد تم تطبيق الدراسة على </w:t>
      </w:r>
      <w:r w:rsidRPr="002A639F">
        <w:rPr>
          <w:rFonts w:ascii="Traditional Arabic" w:hAnsi="Traditional Arabic" w:cs="Traditional Arabic"/>
          <w:color w:val="000000" w:themeColor="text1"/>
          <w:sz w:val="40"/>
          <w:szCs w:val="40"/>
        </w:rPr>
        <w:t xml:space="preserve">45 </w:t>
      </w:r>
      <w:r w:rsidRPr="002A639F">
        <w:rPr>
          <w:rFonts w:ascii="Traditional Arabic" w:hAnsi="Traditional Arabic" w:cs="Traditional Arabic"/>
          <w:color w:val="000000" w:themeColor="text1"/>
          <w:sz w:val="40"/>
          <w:szCs w:val="40"/>
          <w:rtl/>
        </w:rPr>
        <w:t xml:space="preserve">فريق عمل داخل شركات تكنولوجيا واتصالات في الصين، بإجمالي عينة بلغت </w:t>
      </w:r>
      <w:r w:rsidRPr="002A639F">
        <w:rPr>
          <w:rFonts w:ascii="Traditional Arabic" w:hAnsi="Traditional Arabic" w:cs="Traditional Arabic"/>
          <w:color w:val="000000" w:themeColor="text1"/>
          <w:sz w:val="40"/>
          <w:szCs w:val="40"/>
        </w:rPr>
        <w:t xml:space="preserve">270 </w:t>
      </w:r>
      <w:r w:rsidRPr="002A639F">
        <w:rPr>
          <w:rFonts w:ascii="Traditional Arabic" w:hAnsi="Traditional Arabic" w:cs="Traditional Arabic"/>
          <w:color w:val="000000" w:themeColor="text1"/>
          <w:sz w:val="40"/>
          <w:szCs w:val="40"/>
          <w:rtl/>
        </w:rPr>
        <w:t>مشاركًا يمثلون أجيال</w:t>
      </w:r>
      <w:r w:rsidRPr="002A639F">
        <w:rPr>
          <w:rFonts w:ascii="Traditional Arabic" w:hAnsi="Traditional Arabic" w:cs="Traditional Arabic"/>
          <w:color w:val="000000" w:themeColor="text1"/>
          <w:sz w:val="40"/>
          <w:szCs w:val="40"/>
        </w:rPr>
        <w:t xml:space="preserve"> </w:t>
      </w:r>
      <w:r w:rsidR="00031D2C" w:rsidRPr="002A639F">
        <w:rPr>
          <w:rFonts w:ascii="Traditional Arabic" w:hAnsi="Traditional Arabic" w:cs="Traditional Arabic"/>
          <w:color w:val="000000" w:themeColor="text1"/>
          <w:sz w:val="40"/>
          <w:szCs w:val="40"/>
        </w:rPr>
        <w:t>X</w:t>
      </w:r>
      <w:r w:rsidR="00031D2C" w:rsidRPr="002A639F">
        <w:rPr>
          <w:rFonts w:ascii="Traditional Arabic" w:hAnsi="Traditional Arabic" w:cs="Traditional Arabic"/>
          <w:color w:val="000000" w:themeColor="text1"/>
          <w:sz w:val="40"/>
          <w:szCs w:val="40"/>
          <w:rtl/>
        </w:rPr>
        <w:t>،</w:t>
      </w:r>
      <w:r w:rsidR="00031D2C" w:rsidRPr="002A639F">
        <w:rPr>
          <w:rFonts w:ascii="Traditional Arabic" w:hAnsi="Traditional Arabic" w:cs="Traditional Arabic"/>
          <w:color w:val="000000" w:themeColor="text1"/>
          <w:sz w:val="40"/>
          <w:szCs w:val="40"/>
        </w:rPr>
        <w:t xml:space="preserve"> </w:t>
      </w:r>
      <w:proofErr w:type="gramStart"/>
      <w:r w:rsidR="00031D2C" w:rsidRPr="002A639F">
        <w:rPr>
          <w:rFonts w:ascii="Traditional Arabic" w:hAnsi="Traditional Arabic" w:cs="Traditional Arabic"/>
          <w:color w:val="000000" w:themeColor="text1"/>
          <w:sz w:val="40"/>
          <w:szCs w:val="40"/>
        </w:rPr>
        <w:t>Y</w:t>
      </w:r>
      <w:r w:rsidRPr="002A639F">
        <w:rPr>
          <w:rFonts w:ascii="Traditional Arabic" w:hAnsi="Traditional Arabic" w:cs="Traditional Arabic"/>
          <w:color w:val="000000" w:themeColor="text1"/>
          <w:sz w:val="40"/>
          <w:szCs w:val="40"/>
        </w:rPr>
        <w:t xml:space="preserve"> </w:t>
      </w:r>
      <w:r>
        <w:rPr>
          <w:rFonts w:ascii="Traditional Arabic" w:hAnsi="Traditional Arabic" w:cs="Traditional Arabic" w:hint="cs"/>
          <w:color w:val="000000" w:themeColor="text1"/>
          <w:sz w:val="40"/>
          <w:szCs w:val="40"/>
          <w:rtl/>
        </w:rPr>
        <w:t>،</w:t>
      </w:r>
      <w:r w:rsidRPr="002A639F">
        <w:rPr>
          <w:rFonts w:ascii="Traditional Arabic" w:hAnsi="Traditional Arabic" w:cs="Traditional Arabic"/>
          <w:color w:val="000000" w:themeColor="text1"/>
          <w:sz w:val="40"/>
          <w:szCs w:val="40"/>
        </w:rPr>
        <w:t>Z</w:t>
      </w:r>
      <w:proofErr w:type="gramEnd"/>
      <w:r w:rsidRPr="002A639F">
        <w:rPr>
          <w:rFonts w:ascii="Traditional Arabic" w:hAnsi="Traditional Arabic" w:cs="Traditional Arabic"/>
          <w:color w:val="000000" w:themeColor="text1"/>
          <w:sz w:val="40"/>
          <w:szCs w:val="40"/>
          <w:rtl/>
        </w:rPr>
        <w:t>، مع استخدام تحليل المسار</w:t>
      </w:r>
      <w:r w:rsidRPr="002A639F">
        <w:rPr>
          <w:rFonts w:ascii="Traditional Arabic" w:hAnsi="Traditional Arabic" w:cs="Traditional Arabic"/>
          <w:color w:val="000000" w:themeColor="text1"/>
          <w:sz w:val="40"/>
          <w:szCs w:val="40"/>
        </w:rPr>
        <w:t xml:space="preserve"> (Path Analysis) </w:t>
      </w:r>
      <w:r w:rsidRPr="002A639F">
        <w:rPr>
          <w:rFonts w:ascii="Traditional Arabic" w:hAnsi="Traditional Arabic" w:cs="Traditional Arabic"/>
          <w:color w:val="000000" w:themeColor="text1"/>
          <w:sz w:val="40"/>
          <w:szCs w:val="40"/>
          <w:rtl/>
        </w:rPr>
        <w:t>كأداة تحليلية رئيسية</w:t>
      </w:r>
      <w:r w:rsidRPr="002A639F">
        <w:rPr>
          <w:rFonts w:ascii="Traditional Arabic" w:hAnsi="Traditional Arabic" w:cs="Traditional Arabic"/>
          <w:color w:val="000000" w:themeColor="text1"/>
          <w:sz w:val="40"/>
          <w:szCs w:val="40"/>
        </w:rPr>
        <w:t>.</w:t>
      </w:r>
    </w:p>
    <w:p w14:paraId="4B21C4D2" w14:textId="77777777" w:rsidR="002A639F" w:rsidRDefault="002A639F" w:rsidP="002A639F">
      <w:pPr>
        <w:bidi/>
        <w:rPr>
          <w:rFonts w:ascii="Traditional Arabic" w:hAnsi="Traditional Arabic" w:cs="Traditional Arabic"/>
          <w:color w:val="000000" w:themeColor="text1"/>
          <w:sz w:val="40"/>
          <w:szCs w:val="40"/>
          <w:rtl/>
        </w:rPr>
      </w:pPr>
      <w:r w:rsidRPr="002A639F">
        <w:rPr>
          <w:rFonts w:ascii="Traditional Arabic" w:hAnsi="Traditional Arabic" w:cs="Traditional Arabic"/>
          <w:color w:val="000000" w:themeColor="text1"/>
          <w:sz w:val="40"/>
          <w:szCs w:val="40"/>
          <w:rtl/>
        </w:rPr>
        <w:t>أوضحت النتائج أن التنوع الجيلي لا يؤدي بالضرورة إلى صراعات، لكن غياب نمط القيادة المناسب قد يُحوّله إلى عامل خلل تنظيمي. الفرق التي اتبعت نموذج القيادة المشتركة أظهرت قدرة أكبر على التكيف والعمل الجماعي، وبرزت فيها مستويات أعلى من الإبداع والاندماج الوظيفي</w:t>
      </w:r>
      <w:r w:rsidRPr="002A639F">
        <w:rPr>
          <w:rFonts w:ascii="Traditional Arabic" w:hAnsi="Traditional Arabic" w:cs="Traditional Arabic"/>
          <w:color w:val="000000" w:themeColor="text1"/>
          <w:sz w:val="40"/>
          <w:szCs w:val="40"/>
        </w:rPr>
        <w:t xml:space="preserve">. </w:t>
      </w:r>
      <w:r w:rsidRPr="002A639F">
        <w:rPr>
          <w:rFonts w:ascii="Traditional Arabic" w:hAnsi="Traditional Arabic" w:cs="Traditional Arabic"/>
          <w:color w:val="000000" w:themeColor="text1"/>
          <w:sz w:val="40"/>
          <w:szCs w:val="40"/>
          <w:rtl/>
        </w:rPr>
        <w:t>كما تبين أن القادة الذين يتمتعون بالمرونة وفهم واضح للفروقات بين الأجيال كانوا الأكثر فاعلية في تحويل الاختلاف إلى قوة جماعية</w:t>
      </w:r>
      <w:r w:rsidRPr="002A639F">
        <w:rPr>
          <w:rFonts w:ascii="Traditional Arabic" w:hAnsi="Traditional Arabic" w:cs="Traditional Arabic"/>
          <w:color w:val="000000" w:themeColor="text1"/>
          <w:sz w:val="40"/>
          <w:szCs w:val="40"/>
        </w:rPr>
        <w:t>.</w:t>
      </w:r>
    </w:p>
    <w:p w14:paraId="46F20034" w14:textId="77777777" w:rsidR="002A639F" w:rsidRPr="002A639F"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color w:val="000000" w:themeColor="text1"/>
          <w:sz w:val="40"/>
          <w:szCs w:val="40"/>
          <w:rtl/>
        </w:rPr>
        <w:t xml:space="preserve">واعتبرت الدراسة أن المرونة القيادية تتجسد هنا في </w:t>
      </w:r>
      <w:r w:rsidRPr="002A639F">
        <w:rPr>
          <w:rFonts w:ascii="Traditional Arabic" w:hAnsi="Traditional Arabic" w:cs="Traditional Arabic"/>
          <w:b/>
          <w:bCs/>
          <w:color w:val="000000" w:themeColor="text1"/>
          <w:sz w:val="40"/>
          <w:szCs w:val="40"/>
          <w:rtl/>
        </w:rPr>
        <w:t>إعادة توزيع أدوار القيادة داخل الفريق</w:t>
      </w:r>
      <w:r w:rsidRPr="002A639F">
        <w:rPr>
          <w:rFonts w:ascii="Traditional Arabic" w:hAnsi="Traditional Arabic" w:cs="Traditional Arabic"/>
          <w:color w:val="000000" w:themeColor="text1"/>
          <w:sz w:val="40"/>
          <w:szCs w:val="40"/>
          <w:rtl/>
        </w:rPr>
        <w:t>، والاعتراف الضمني بأن القيادة الفاعلة ليست حكرًا على المناصب العليا، بل قد تُمارس من خلال التفاعلات الأفقية والتمكين التشاركي</w:t>
      </w:r>
      <w:r w:rsidRPr="002A639F">
        <w:rPr>
          <w:rFonts w:ascii="Traditional Arabic" w:hAnsi="Traditional Arabic" w:cs="Traditional Arabic"/>
          <w:color w:val="000000" w:themeColor="text1"/>
          <w:sz w:val="40"/>
          <w:szCs w:val="40"/>
        </w:rPr>
        <w:t>.</w:t>
      </w:r>
    </w:p>
    <w:p w14:paraId="78BC1F8C" w14:textId="1119FBEA" w:rsidR="002A639F" w:rsidRPr="002A639F"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b/>
          <w:bCs/>
          <w:color w:val="000000" w:themeColor="text1"/>
          <w:sz w:val="40"/>
          <w:szCs w:val="40"/>
          <w:rtl/>
        </w:rPr>
        <w:t>الترابط مع الدراسة الحالية</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color w:val="000000" w:themeColor="text1"/>
          <w:sz w:val="40"/>
          <w:szCs w:val="40"/>
        </w:rPr>
        <w:br/>
      </w:r>
      <w:r w:rsidRPr="002A639F">
        <w:rPr>
          <w:rFonts w:ascii="Traditional Arabic" w:hAnsi="Traditional Arabic" w:cs="Traditional Arabic"/>
          <w:color w:val="000000" w:themeColor="text1"/>
          <w:sz w:val="40"/>
          <w:szCs w:val="40"/>
          <w:rtl/>
        </w:rPr>
        <w:t xml:space="preserve">تدعم هذه الدراسة بوضوح فرضية الدراسة الحالية بأن القيادة التكيفية لا يجب أن تُفهم فقط بوصفها استجابة ظرفية للأزمات، بل كمنهج مستدام في إدارة التنوع </w:t>
      </w:r>
      <w:r w:rsidRPr="002A639F">
        <w:rPr>
          <w:rFonts w:ascii="Traditional Arabic" w:hAnsi="Traditional Arabic" w:cs="Traditional Arabic"/>
          <w:color w:val="000000" w:themeColor="text1"/>
          <w:sz w:val="40"/>
          <w:szCs w:val="40"/>
          <w:rtl/>
        </w:rPr>
        <w:lastRenderedPageBreak/>
        <w:t>البشري داخل المؤسسات. كما أن السياق الذي ناقشته الدراسة – وهو التحدي الجيلي – يُعد أحد المحاور المركزية للبحث الحالي، خاصة وأن مؤسسة مثل "</w:t>
      </w:r>
      <w:r w:rsidR="004332AF">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4332AF">
        <w:rPr>
          <w:rFonts w:ascii="Traditional Arabic" w:hAnsi="Traditional Arabic" w:cs="Traditional Arabic" w:hint="cs"/>
          <w:color w:val="000000" w:themeColor="text1"/>
          <w:sz w:val="40"/>
          <w:szCs w:val="40"/>
          <w:rtl/>
        </w:rPr>
        <w:t xml:space="preserve"> في مجال السيارات في المملكة العربية السعودية</w:t>
      </w:r>
      <w:r w:rsidRPr="002A639F">
        <w:rPr>
          <w:rFonts w:ascii="Traditional Arabic" w:hAnsi="Traditional Arabic" w:cs="Traditional Arabic"/>
          <w:color w:val="000000" w:themeColor="text1"/>
          <w:sz w:val="40"/>
          <w:szCs w:val="40"/>
          <w:rtl/>
        </w:rPr>
        <w:t>" تضم أجيالًا مختلفة تتفاوت في أساليبها وقيمها واستجابتها للضغط</w:t>
      </w:r>
      <w:r w:rsidRPr="002A639F">
        <w:rPr>
          <w:rFonts w:ascii="Traditional Arabic" w:hAnsi="Traditional Arabic" w:cs="Traditional Arabic"/>
          <w:color w:val="000000" w:themeColor="text1"/>
          <w:sz w:val="40"/>
          <w:szCs w:val="40"/>
        </w:rPr>
        <w:t>.</w:t>
      </w:r>
    </w:p>
    <w:p w14:paraId="3A821EBE" w14:textId="77777777" w:rsidR="002A639F" w:rsidRPr="002A639F"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b/>
          <w:bCs/>
          <w:color w:val="000000" w:themeColor="text1"/>
          <w:sz w:val="40"/>
          <w:szCs w:val="40"/>
          <w:rtl/>
        </w:rPr>
        <w:t>ويرى الباحث</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color w:val="000000" w:themeColor="text1"/>
          <w:sz w:val="40"/>
          <w:szCs w:val="40"/>
        </w:rPr>
        <w:br/>
      </w:r>
      <w:r w:rsidRPr="002A639F">
        <w:rPr>
          <w:rFonts w:ascii="Traditional Arabic" w:hAnsi="Traditional Arabic" w:cs="Traditional Arabic"/>
          <w:color w:val="000000" w:themeColor="text1"/>
          <w:sz w:val="40"/>
          <w:szCs w:val="40"/>
          <w:rtl/>
        </w:rPr>
        <w:t xml:space="preserve">أن هذه الدراسة تُبرز بعدًا جديدًا للقيادة التكيفية، يتمثل في قدرتها على </w:t>
      </w:r>
      <w:r w:rsidRPr="002A639F">
        <w:rPr>
          <w:rFonts w:ascii="Traditional Arabic" w:hAnsi="Traditional Arabic" w:cs="Traditional Arabic"/>
          <w:b/>
          <w:bCs/>
          <w:color w:val="000000" w:themeColor="text1"/>
          <w:sz w:val="40"/>
          <w:szCs w:val="40"/>
          <w:rtl/>
        </w:rPr>
        <w:t>تحويل الفروقات داخل الفريق إلى فرص تكامل</w:t>
      </w:r>
      <w:r w:rsidRPr="002A639F">
        <w:rPr>
          <w:rFonts w:ascii="Traditional Arabic" w:hAnsi="Traditional Arabic" w:cs="Traditional Arabic"/>
          <w:color w:val="000000" w:themeColor="text1"/>
          <w:sz w:val="40"/>
          <w:szCs w:val="40"/>
          <w:rtl/>
        </w:rPr>
        <w:t xml:space="preserve"> بدلًا من أن تكون مصدرًا للانقسام. ومن هذا المنطلق، فإن المرونة القيادية – بما فيها من تشاركية وتفهم للسياق – تُعد ضرورة استراتيجية في بيئة عمل متعددة الأجيال، وليس مجرد سلوك تنظيمي اختياري. وهي بذلك تقدم دعمًا مباشرًا لصياغة المتغير الوسيط في النموذج الحالي، والذي يربط بين الضغوط التنظيمية والقدرة على التكيف عبر مرونة القيادة</w:t>
      </w:r>
      <w:r w:rsidRPr="002A639F">
        <w:rPr>
          <w:rFonts w:ascii="Traditional Arabic" w:hAnsi="Traditional Arabic" w:cs="Traditional Arabic"/>
          <w:color w:val="000000" w:themeColor="text1"/>
          <w:sz w:val="40"/>
          <w:szCs w:val="40"/>
        </w:rPr>
        <w:t>.</w:t>
      </w:r>
    </w:p>
    <w:p w14:paraId="66996B06" w14:textId="69FEE1C3" w:rsidR="002A639F" w:rsidRPr="006D166B" w:rsidRDefault="005D4D83">
      <w:pPr>
        <w:pStyle w:val="ListParagraph"/>
        <w:numPr>
          <w:ilvl w:val="0"/>
          <w:numId w:val="21"/>
        </w:numPr>
        <w:bidi/>
        <w:rPr>
          <w:rFonts w:ascii="Traditional Arabic" w:hAnsi="Traditional Arabic" w:cs="Traditional Arabic"/>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A174F1" w:rsidRPr="006D166B">
        <w:rPr>
          <w:rFonts w:ascii="Traditional Arabic" w:hAnsi="Traditional Arabic" w:cs="Traditional Arabic"/>
          <w:b/>
          <w:bCs/>
          <w:color w:val="000000" w:themeColor="text1"/>
          <w:sz w:val="40"/>
          <w:szCs w:val="40"/>
        </w:rPr>
        <w:t xml:space="preserve"> Chiwisa &amp; Mpundu, 2024)</w:t>
      </w:r>
      <w:r w:rsidR="00A174F1" w:rsidRPr="006D166B">
        <w:rPr>
          <w:rFonts w:ascii="Traditional Arabic" w:hAnsi="Traditional Arabic" w:cs="Traditional Arabic" w:hint="cs"/>
          <w:b/>
          <w:bCs/>
          <w:color w:val="000000" w:themeColor="text1"/>
          <w:sz w:val="40"/>
          <w:szCs w:val="40"/>
          <w:rtl/>
        </w:rPr>
        <w:t>)</w:t>
      </w:r>
    </w:p>
    <w:p w14:paraId="628D891C" w14:textId="0E4141E4"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 xml:space="preserve">سعت هذه الدراسة إلى تحليل تأثير التنوع الجيلي في بيئات العمل الصناعية في دولتي زامبيا ومالاوي على الأداء التنظيمي، مع التركيز على دور القيادة المرنة كعامل وسطي يعيد تشكيل العلاقة بين تعدد الأجيال من جهة، والأداء المؤسسي من جهة أخرى. وقد شملت العينة </w:t>
      </w:r>
      <w:r w:rsidRPr="00A174F1">
        <w:rPr>
          <w:rFonts w:ascii="Traditional Arabic" w:hAnsi="Traditional Arabic" w:cs="Traditional Arabic"/>
          <w:color w:val="000000" w:themeColor="text1"/>
          <w:sz w:val="40"/>
          <w:szCs w:val="40"/>
        </w:rPr>
        <w:t xml:space="preserve">210 </w:t>
      </w:r>
      <w:r w:rsidRPr="00A174F1">
        <w:rPr>
          <w:rFonts w:ascii="Traditional Arabic" w:hAnsi="Traditional Arabic" w:cs="Traditional Arabic"/>
          <w:color w:val="000000" w:themeColor="text1"/>
          <w:sz w:val="40"/>
          <w:szCs w:val="40"/>
          <w:rtl/>
        </w:rPr>
        <w:t>موظفًا يمثلون أجيال</w:t>
      </w:r>
      <w:r w:rsidRPr="00A174F1">
        <w:rPr>
          <w:rFonts w:ascii="Traditional Arabic" w:hAnsi="Traditional Arabic" w:cs="Traditional Arabic"/>
          <w:color w:val="000000" w:themeColor="text1"/>
          <w:sz w:val="40"/>
          <w:szCs w:val="40"/>
        </w:rPr>
        <w:t xml:space="preserve"> </w:t>
      </w:r>
      <w:r w:rsidR="00031D2C" w:rsidRPr="00A174F1">
        <w:rPr>
          <w:rFonts w:ascii="Traditional Arabic" w:hAnsi="Traditional Arabic" w:cs="Traditional Arabic"/>
          <w:color w:val="000000" w:themeColor="text1"/>
          <w:sz w:val="40"/>
          <w:szCs w:val="40"/>
        </w:rPr>
        <w:t>X</w:t>
      </w:r>
      <w:r w:rsidR="00031D2C" w:rsidRPr="00A174F1">
        <w:rPr>
          <w:rFonts w:ascii="Traditional Arabic" w:hAnsi="Traditional Arabic" w:cs="Traditional Arabic"/>
          <w:color w:val="000000" w:themeColor="text1"/>
          <w:sz w:val="40"/>
          <w:szCs w:val="40"/>
          <w:rtl/>
        </w:rPr>
        <w:t>،</w:t>
      </w:r>
      <w:r w:rsidR="00031D2C" w:rsidRPr="00A174F1">
        <w:rPr>
          <w:rFonts w:ascii="Traditional Arabic" w:hAnsi="Traditional Arabic" w:cs="Traditional Arabic"/>
          <w:color w:val="000000" w:themeColor="text1"/>
          <w:sz w:val="40"/>
          <w:szCs w:val="40"/>
        </w:rPr>
        <w:t xml:space="preserve"> Y</w:t>
      </w:r>
      <w:proofErr w:type="gramStart"/>
      <w:r w:rsidRPr="00A174F1">
        <w:rPr>
          <w:rFonts w:ascii="Traditional Arabic" w:hAnsi="Traditional Arabic" w:cs="Traditional Arabic"/>
          <w:color w:val="000000" w:themeColor="text1"/>
          <w:sz w:val="40"/>
          <w:szCs w:val="40"/>
        </w:rPr>
        <w:t xml:space="preserve"> </w:t>
      </w:r>
      <w:r>
        <w:rPr>
          <w:rFonts w:ascii="Traditional Arabic" w:hAnsi="Traditional Arabic" w:cs="Traditional Arabic" w:hint="cs"/>
          <w:color w:val="000000" w:themeColor="text1"/>
          <w:sz w:val="40"/>
          <w:szCs w:val="40"/>
          <w:rtl/>
        </w:rPr>
        <w:t>,</w:t>
      </w:r>
      <w:proofErr w:type="gramEnd"/>
      <w:r w:rsidRPr="00A174F1">
        <w:rPr>
          <w:rFonts w:ascii="Traditional Arabic" w:hAnsi="Traditional Arabic" w:cs="Traditional Arabic"/>
          <w:color w:val="000000" w:themeColor="text1"/>
          <w:sz w:val="40"/>
          <w:szCs w:val="40"/>
        </w:rPr>
        <w:t>Z</w:t>
      </w:r>
      <w:r w:rsidRPr="00A174F1">
        <w:rPr>
          <w:rFonts w:ascii="Traditional Arabic" w:hAnsi="Traditional Arabic" w:cs="Traditional Arabic"/>
          <w:color w:val="000000" w:themeColor="text1"/>
          <w:sz w:val="40"/>
          <w:szCs w:val="40"/>
          <w:rtl/>
        </w:rPr>
        <w:t>، وتم استخدام منهجية بحث كمية ونوعية معًا (استبيانات ومقابلات فردية) لفهم أعمق لطبيعة التفاعلات بين الأجيال وأثرها على الأداء</w:t>
      </w:r>
      <w:r w:rsidRPr="00A174F1">
        <w:rPr>
          <w:rFonts w:ascii="Traditional Arabic" w:hAnsi="Traditional Arabic" w:cs="Traditional Arabic"/>
          <w:color w:val="000000" w:themeColor="text1"/>
          <w:sz w:val="40"/>
          <w:szCs w:val="40"/>
        </w:rPr>
        <w:t>.</w:t>
      </w:r>
    </w:p>
    <w:p w14:paraId="25B739BF"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 xml:space="preserve">كشفت النتائج أن تعدد الأجيال يؤدي إلى تحديات واضحة في التواصل والتفاهم بين الموظفين، مما يؤثر على فاعلية التعاون داخل الفرق. ومع ذلك، أوضحت </w:t>
      </w:r>
      <w:r w:rsidRPr="00A174F1">
        <w:rPr>
          <w:rFonts w:ascii="Traditional Arabic" w:hAnsi="Traditional Arabic" w:cs="Traditional Arabic"/>
          <w:color w:val="000000" w:themeColor="text1"/>
          <w:sz w:val="40"/>
          <w:szCs w:val="40"/>
          <w:rtl/>
        </w:rPr>
        <w:lastRenderedPageBreak/>
        <w:t>الدراسة أن المؤسسات التي اعتمدت نماذج القيادة المرنة، ودرّبت قياداتها على فهم الفروقات الجيلية وإدارتها بذكاء، شهدت تحسنًا ملحوظًا في الأداء الوظيفي والاندماج المؤسسي</w:t>
      </w:r>
      <w:r w:rsidRPr="00A174F1">
        <w:rPr>
          <w:rFonts w:ascii="Traditional Arabic" w:hAnsi="Traditional Arabic" w:cs="Traditional Arabic"/>
          <w:color w:val="000000" w:themeColor="text1"/>
          <w:sz w:val="40"/>
          <w:szCs w:val="40"/>
        </w:rPr>
        <w:t xml:space="preserve">. </w:t>
      </w:r>
      <w:r w:rsidRPr="00A174F1">
        <w:rPr>
          <w:rFonts w:ascii="Traditional Arabic" w:hAnsi="Traditional Arabic" w:cs="Traditional Arabic"/>
          <w:color w:val="000000" w:themeColor="text1"/>
          <w:sz w:val="40"/>
          <w:szCs w:val="40"/>
          <w:rtl/>
        </w:rPr>
        <w:t>كما أظهرت النتائج أن القادة الذين استطاعوا موازنة احتياجات الأجيال المختلفة وتكييف السياسات الداخلية وفقًا لها، نجحوا في تعزيز مرونة المؤسسة وسرعة تكيفها مع المتغيرات</w:t>
      </w:r>
      <w:r w:rsidRPr="00A174F1">
        <w:rPr>
          <w:rFonts w:ascii="Traditional Arabic" w:hAnsi="Traditional Arabic" w:cs="Traditional Arabic"/>
          <w:color w:val="000000" w:themeColor="text1"/>
          <w:sz w:val="40"/>
          <w:szCs w:val="40"/>
        </w:rPr>
        <w:t>.</w:t>
      </w:r>
    </w:p>
    <w:p w14:paraId="27443DE6"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أوصت الدراسة بضرورة إشراك مختلف الأجيال في عملية صنع القرار، وتبني هياكل تواصل مرنة تقلل الفجوات الثقافية والمهنية بين الموظفين، وتُوظّف الاختلاف كأداة للإبداع بدلًا من كونه مصدرًا للتوتر</w:t>
      </w:r>
      <w:r w:rsidRPr="00A174F1">
        <w:rPr>
          <w:rFonts w:ascii="Traditional Arabic" w:hAnsi="Traditional Arabic" w:cs="Traditional Arabic"/>
          <w:color w:val="000000" w:themeColor="text1"/>
          <w:sz w:val="40"/>
          <w:szCs w:val="40"/>
        </w:rPr>
        <w:t>.</w:t>
      </w:r>
    </w:p>
    <w:p w14:paraId="1E5D7B5D" w14:textId="233737BB" w:rsidR="002A639F" w:rsidRDefault="00A174F1" w:rsidP="00A174F1">
      <w:pPr>
        <w:bidi/>
        <w:rPr>
          <w:rFonts w:ascii="Traditional Arabic" w:hAnsi="Traditional Arabic" w:cs="Traditional Arabic"/>
          <w:color w:val="000000" w:themeColor="text1"/>
          <w:sz w:val="40"/>
          <w:szCs w:val="40"/>
          <w:rtl/>
        </w:rPr>
      </w:pPr>
      <w:r w:rsidRPr="00A174F1">
        <w:rPr>
          <w:rFonts w:ascii="Traditional Arabic" w:hAnsi="Traditional Arabic" w:cs="Traditional Arabic"/>
          <w:b/>
          <w:bCs/>
          <w:color w:val="000000" w:themeColor="text1"/>
          <w:sz w:val="40"/>
          <w:szCs w:val="40"/>
          <w:rtl/>
        </w:rPr>
        <w:t>الترابط مع الدراسة الحالية</w:t>
      </w:r>
      <w:r w:rsidRPr="00A174F1">
        <w:rPr>
          <w:rFonts w:ascii="Traditional Arabic" w:hAnsi="Traditional Arabic" w:cs="Traditional Arabic"/>
          <w:b/>
          <w:bCs/>
          <w:color w:val="000000" w:themeColor="text1"/>
          <w:sz w:val="40"/>
          <w:szCs w:val="40"/>
        </w:rPr>
        <w:t>:</w:t>
      </w:r>
      <w:r w:rsidRPr="00A174F1">
        <w:rPr>
          <w:rFonts w:ascii="Traditional Arabic" w:hAnsi="Traditional Arabic" w:cs="Traditional Arabic"/>
          <w:b/>
          <w:bCs/>
          <w:color w:val="000000" w:themeColor="text1"/>
          <w:sz w:val="40"/>
          <w:szCs w:val="40"/>
        </w:rPr>
        <w:br/>
      </w:r>
      <w:r w:rsidRPr="00A174F1">
        <w:rPr>
          <w:rFonts w:ascii="Traditional Arabic" w:hAnsi="Traditional Arabic" w:cs="Traditional Arabic"/>
          <w:color w:val="000000" w:themeColor="text1"/>
          <w:sz w:val="40"/>
          <w:szCs w:val="40"/>
          <w:rtl/>
        </w:rPr>
        <w:t>تلتقي هذه الدراسة مع الدراسة الحالية في محور رئيسي يتمثل في اعتبار القيادة المرنة وسيلة تكيف فعالة أمام الضغوط الناتجة عن تنوع القوى العاملة</w:t>
      </w:r>
      <w:r w:rsidRPr="00A174F1">
        <w:rPr>
          <w:rFonts w:ascii="Traditional Arabic" w:hAnsi="Traditional Arabic" w:cs="Traditional Arabic"/>
          <w:color w:val="000000" w:themeColor="text1"/>
          <w:sz w:val="40"/>
          <w:szCs w:val="40"/>
        </w:rPr>
        <w:t xml:space="preserve">. </w:t>
      </w:r>
      <w:r w:rsidRPr="00A174F1">
        <w:rPr>
          <w:rFonts w:ascii="Traditional Arabic" w:hAnsi="Traditional Arabic" w:cs="Traditional Arabic"/>
          <w:color w:val="000000" w:themeColor="text1"/>
          <w:sz w:val="40"/>
          <w:szCs w:val="40"/>
          <w:rtl/>
        </w:rPr>
        <w:t>فبينما تركز هذه الدراسة على الأداء كمتغير تابع، فإن الدراسة الحالية توسّع الإطار لتضم التكيف الإداري، موضحة أن قدرة المؤسسة على التكيف لا تتأثر فقط بالضغوط الإدارية، بل أيضًا بدرجة انسجام الأجيال داخلها، وهو ما لا يمكن تحقيقه دون قيادة مرنة وواعية</w:t>
      </w:r>
      <w:r w:rsidRPr="00A174F1">
        <w:rPr>
          <w:rFonts w:ascii="Traditional Arabic" w:hAnsi="Traditional Arabic" w:cs="Traditional Arabic"/>
          <w:color w:val="000000" w:themeColor="text1"/>
          <w:sz w:val="40"/>
          <w:szCs w:val="40"/>
        </w:rPr>
        <w:t>.</w:t>
      </w:r>
    </w:p>
    <w:p w14:paraId="2DE44183" w14:textId="03CF7470" w:rsidR="00A174F1" w:rsidRPr="00A174F1" w:rsidRDefault="00A174F1" w:rsidP="00A174F1">
      <w:pPr>
        <w:bidi/>
        <w:rPr>
          <w:rFonts w:ascii="Traditional Arabic" w:hAnsi="Traditional Arabic" w:cs="Traditional Arabic"/>
          <w:b/>
          <w:bCs/>
          <w:color w:val="000000" w:themeColor="text1"/>
          <w:sz w:val="40"/>
          <w:szCs w:val="40"/>
        </w:rPr>
      </w:pPr>
      <w:r w:rsidRPr="00A174F1">
        <w:rPr>
          <w:rFonts w:ascii="Traditional Arabic" w:hAnsi="Traditional Arabic" w:cs="Traditional Arabic"/>
          <w:b/>
          <w:bCs/>
          <w:color w:val="000000" w:themeColor="text1"/>
          <w:sz w:val="40"/>
          <w:szCs w:val="40"/>
          <w:rtl/>
        </w:rPr>
        <w:t>ويرى الباحث</w:t>
      </w:r>
      <w:r w:rsidRPr="00A174F1">
        <w:rPr>
          <w:rFonts w:ascii="Traditional Arabic" w:hAnsi="Traditional Arabic" w:cs="Traditional Arabic"/>
          <w:b/>
          <w:bCs/>
          <w:color w:val="000000" w:themeColor="text1"/>
          <w:sz w:val="40"/>
          <w:szCs w:val="40"/>
        </w:rPr>
        <w:t>:</w:t>
      </w:r>
      <w:r w:rsidRPr="00A174F1">
        <w:rPr>
          <w:rFonts w:ascii="Traditional Arabic" w:hAnsi="Traditional Arabic" w:cs="Traditional Arabic"/>
          <w:b/>
          <w:bCs/>
          <w:color w:val="000000" w:themeColor="text1"/>
          <w:sz w:val="40"/>
          <w:szCs w:val="40"/>
        </w:rPr>
        <w:br/>
      </w:r>
      <w:r w:rsidRPr="00A174F1">
        <w:rPr>
          <w:rFonts w:ascii="Traditional Arabic" w:hAnsi="Traditional Arabic" w:cs="Traditional Arabic"/>
          <w:color w:val="000000" w:themeColor="text1"/>
          <w:sz w:val="40"/>
          <w:szCs w:val="40"/>
          <w:rtl/>
        </w:rPr>
        <w:t xml:space="preserve">أن هذه الدراسة تؤكد أن التنوع الجيلي ليس </w:t>
      </w:r>
      <w:r w:rsidRPr="00A174F1">
        <w:rPr>
          <w:rFonts w:ascii="Traditional Arabic" w:hAnsi="Traditional Arabic" w:cs="Traditional Arabic" w:hint="cs"/>
          <w:color w:val="000000" w:themeColor="text1"/>
          <w:sz w:val="40"/>
          <w:szCs w:val="40"/>
          <w:rtl/>
        </w:rPr>
        <w:t>خطرًا</w:t>
      </w:r>
      <w:r w:rsidRPr="00A174F1">
        <w:rPr>
          <w:rFonts w:ascii="Traditional Arabic" w:hAnsi="Traditional Arabic" w:cs="Traditional Arabic" w:hint="eastAsia"/>
          <w:color w:val="000000" w:themeColor="text1"/>
          <w:sz w:val="40"/>
          <w:szCs w:val="40"/>
          <w:rtl/>
        </w:rPr>
        <w:t>،</w:t>
      </w:r>
      <w:r w:rsidRPr="00A174F1">
        <w:rPr>
          <w:rFonts w:ascii="Traditional Arabic" w:hAnsi="Traditional Arabic" w:cs="Traditional Arabic"/>
          <w:color w:val="000000" w:themeColor="text1"/>
          <w:sz w:val="40"/>
          <w:szCs w:val="40"/>
          <w:rtl/>
        </w:rPr>
        <w:t xml:space="preserve"> بل فرصة، شريطة أن توجد قيادة تدرك الفروقات وتُحسن توظيفها. كما تُبرز أن المرونة القيادية لا تقتصر على القرارات الكبرى في الأزمات، بل تمتد إلى تفاصيل الحياة التنظيمية اليومية، مثل إدارة الاجتماعات، توزيع المهام، وتقدير أنماط العمل المختلفة لكل جيل. ومن ثم، </w:t>
      </w:r>
      <w:r w:rsidRPr="00A174F1">
        <w:rPr>
          <w:rFonts w:ascii="Traditional Arabic" w:hAnsi="Traditional Arabic" w:cs="Traditional Arabic"/>
          <w:color w:val="000000" w:themeColor="text1"/>
          <w:sz w:val="40"/>
          <w:szCs w:val="40"/>
          <w:rtl/>
        </w:rPr>
        <w:lastRenderedPageBreak/>
        <w:t>تدعم هذه الدراسة بقوة إدراج مرونة القيادة التنظيمية كمتغير وسيط في النموذج الحالي، باعتبارها الأداة الأهم في تفكيك الضغوط وإعادة توجيهها نحو أهداف تطويرية</w:t>
      </w:r>
      <w:r w:rsidRPr="00A174F1">
        <w:rPr>
          <w:rFonts w:ascii="Traditional Arabic" w:hAnsi="Traditional Arabic" w:cs="Traditional Arabic"/>
          <w:color w:val="000000" w:themeColor="text1"/>
          <w:sz w:val="40"/>
          <w:szCs w:val="40"/>
        </w:rPr>
        <w:t>.</w:t>
      </w:r>
    </w:p>
    <w:p w14:paraId="14CA8E06" w14:textId="7227F48A" w:rsidR="002A639F" w:rsidRPr="006D166B" w:rsidRDefault="00A174F1">
      <w:pPr>
        <w:pStyle w:val="ListParagraph"/>
        <w:numPr>
          <w:ilvl w:val="0"/>
          <w:numId w:val="21"/>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b/>
          <w:bCs/>
          <w:color w:val="000000" w:themeColor="text1"/>
          <w:sz w:val="40"/>
          <w:szCs w:val="40"/>
          <w:rtl/>
        </w:rPr>
        <w:t xml:space="preserve">دراسة </w:t>
      </w:r>
      <w:r w:rsidRPr="006D166B">
        <w:rPr>
          <w:rFonts w:ascii="Traditional Arabic" w:hAnsi="Traditional Arabic" w:cs="Traditional Arabic" w:hint="cs"/>
          <w:b/>
          <w:bCs/>
          <w:color w:val="000000" w:themeColor="text1"/>
          <w:sz w:val="40"/>
          <w:szCs w:val="40"/>
          <w:rtl/>
        </w:rPr>
        <w:t>(</w:t>
      </w:r>
      <w:r w:rsidRPr="006D166B">
        <w:rPr>
          <w:rFonts w:ascii="Traditional Arabic" w:hAnsi="Traditional Arabic" w:cs="Traditional Arabic"/>
          <w:b/>
          <w:bCs/>
          <w:color w:val="000000" w:themeColor="text1"/>
          <w:sz w:val="40"/>
          <w:szCs w:val="40"/>
          <w:rtl/>
        </w:rPr>
        <w:t xml:space="preserve">فرهود &amp; عبد </w:t>
      </w:r>
      <w:r w:rsidRPr="006D166B">
        <w:rPr>
          <w:rFonts w:ascii="Traditional Arabic" w:hAnsi="Traditional Arabic" w:cs="Traditional Arabic" w:hint="cs"/>
          <w:b/>
          <w:bCs/>
          <w:color w:val="000000" w:themeColor="text1"/>
          <w:sz w:val="40"/>
          <w:szCs w:val="40"/>
          <w:rtl/>
        </w:rPr>
        <w:t>,</w:t>
      </w:r>
      <w:r w:rsidRPr="006D166B">
        <w:rPr>
          <w:rFonts w:ascii="Traditional Arabic" w:hAnsi="Traditional Arabic" w:cs="Traditional Arabic"/>
          <w:b/>
          <w:bCs/>
          <w:color w:val="000000" w:themeColor="text1"/>
          <w:sz w:val="40"/>
          <w:szCs w:val="40"/>
          <w:rtl/>
        </w:rPr>
        <w:t>2024):</w:t>
      </w:r>
    </w:p>
    <w:p w14:paraId="1C239487"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 xml:space="preserve">استهدفت هذه الدراسة استكشاف أثر المرونة الاستراتيجية في تقليل الصراعات التنظيمية داخل عدد من الشركات الصناعية العراقية. ركز الباحثان على تحليل العلاقة بين مكونات المرونة (الاستباقية، التكيف، والمرونة الهيكلية) وبين قدرة المنظمات على الحد من الخلافات والتوترات الداخلية التي تعرقل سير العمل. وقد شارك في الدراسة </w:t>
      </w:r>
      <w:r w:rsidRPr="00A174F1">
        <w:rPr>
          <w:rFonts w:ascii="Traditional Arabic" w:hAnsi="Traditional Arabic" w:cs="Traditional Arabic"/>
          <w:color w:val="000000" w:themeColor="text1"/>
          <w:sz w:val="40"/>
          <w:szCs w:val="40"/>
        </w:rPr>
        <w:t xml:space="preserve">160 </w:t>
      </w:r>
      <w:r w:rsidRPr="00A174F1">
        <w:rPr>
          <w:rFonts w:ascii="Traditional Arabic" w:hAnsi="Traditional Arabic" w:cs="Traditional Arabic"/>
          <w:color w:val="000000" w:themeColor="text1"/>
          <w:sz w:val="40"/>
          <w:szCs w:val="40"/>
          <w:rtl/>
        </w:rPr>
        <w:t>موظفًا إداريًا وتنفيذيًا من مؤسسات صناعية خاصة، وتم جمع البيانات باستخدام استبيانات وتحليلها بوسائل إحصائية متعددة</w:t>
      </w:r>
      <w:r w:rsidRPr="00A174F1">
        <w:rPr>
          <w:rFonts w:ascii="Traditional Arabic" w:hAnsi="Traditional Arabic" w:cs="Traditional Arabic"/>
          <w:color w:val="000000" w:themeColor="text1"/>
          <w:sz w:val="40"/>
          <w:szCs w:val="40"/>
        </w:rPr>
        <w:t>.</w:t>
      </w:r>
    </w:p>
    <w:p w14:paraId="0F8040D0"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أظهرت النتائج أن المرونة الاستراتيجية، خاصة في بعدها الاستباقي والتكيفي، لعبت دورًا كبيرًا في تخفيف حدة النزاعات والصراعات التنظيمية، من خلال تمكين القادة من التحرك المبكر عند ظهور مؤشرات الخلاف، وتعديل مسار العمليات بما يحقق التوازن بين مصالح الأطراف. كما وُجد أن المرونة الهيكلية، مثل تسهيل إجراءات اتخاذ القرار أو تقليل البيروقراطية، ساعدت في تحسين بيئة العمل وخفض أسباب التوتر</w:t>
      </w:r>
      <w:r w:rsidRPr="00A174F1">
        <w:rPr>
          <w:rFonts w:ascii="Traditional Arabic" w:hAnsi="Traditional Arabic" w:cs="Traditional Arabic"/>
          <w:color w:val="000000" w:themeColor="text1"/>
          <w:sz w:val="40"/>
          <w:szCs w:val="40"/>
        </w:rPr>
        <w:t>.</w:t>
      </w:r>
    </w:p>
    <w:p w14:paraId="383B7588"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أوصت الدراسة بضرورة تدريب القادة على التفكير الاستراتيجي تحت الضغط، وتعزيز ثقافة تنظيمية مرنة تستجيب بسرعة للمتغيرات، وتطوير أدوات تحليل مبكر للمخاطر والصراعات</w:t>
      </w:r>
      <w:r w:rsidRPr="00A174F1">
        <w:rPr>
          <w:rFonts w:ascii="Traditional Arabic" w:hAnsi="Traditional Arabic" w:cs="Traditional Arabic"/>
          <w:color w:val="000000" w:themeColor="text1"/>
          <w:sz w:val="40"/>
          <w:szCs w:val="40"/>
        </w:rPr>
        <w:t>.</w:t>
      </w:r>
    </w:p>
    <w:p w14:paraId="2128CC90"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b/>
          <w:bCs/>
          <w:color w:val="000000" w:themeColor="text1"/>
          <w:sz w:val="40"/>
          <w:szCs w:val="40"/>
          <w:rtl/>
        </w:rPr>
        <w:lastRenderedPageBreak/>
        <w:t>الترابط مع الدراسة الحالية</w:t>
      </w:r>
      <w:r w:rsidRPr="00A174F1">
        <w:rPr>
          <w:rFonts w:ascii="Traditional Arabic" w:hAnsi="Traditional Arabic" w:cs="Traditional Arabic"/>
          <w:b/>
          <w:bCs/>
          <w:color w:val="000000" w:themeColor="text1"/>
          <w:sz w:val="40"/>
          <w:szCs w:val="40"/>
        </w:rPr>
        <w:t>:</w:t>
      </w:r>
      <w:r w:rsidRPr="00A174F1">
        <w:rPr>
          <w:rFonts w:ascii="Traditional Arabic" w:hAnsi="Traditional Arabic" w:cs="Traditional Arabic"/>
          <w:color w:val="000000" w:themeColor="text1"/>
          <w:sz w:val="40"/>
          <w:szCs w:val="40"/>
        </w:rPr>
        <w:br/>
      </w:r>
      <w:r w:rsidRPr="00A174F1">
        <w:rPr>
          <w:rFonts w:ascii="Traditional Arabic" w:hAnsi="Traditional Arabic" w:cs="Traditional Arabic"/>
          <w:color w:val="000000" w:themeColor="text1"/>
          <w:sz w:val="40"/>
          <w:szCs w:val="40"/>
          <w:rtl/>
        </w:rPr>
        <w:t>رغم أن الدراسة ركزت على "</w:t>
      </w:r>
      <w:r w:rsidRPr="00973C9D">
        <w:rPr>
          <w:rFonts w:ascii="Traditional Arabic" w:hAnsi="Traditional Arabic" w:cs="Traditional Arabic"/>
          <w:b/>
          <w:bCs/>
          <w:color w:val="000000" w:themeColor="text1"/>
          <w:sz w:val="40"/>
          <w:szCs w:val="40"/>
          <w:rtl/>
        </w:rPr>
        <w:t>المرونة الاستراتيجية</w:t>
      </w:r>
      <w:r w:rsidRPr="00A174F1">
        <w:rPr>
          <w:rFonts w:ascii="Traditional Arabic" w:hAnsi="Traditional Arabic" w:cs="Traditional Arabic"/>
          <w:color w:val="000000" w:themeColor="text1"/>
          <w:sz w:val="40"/>
          <w:szCs w:val="40"/>
          <w:rtl/>
        </w:rPr>
        <w:t>" كمفهوم إداري عام، إلا أن مضمونها يتقاطع بوضوح مع مفهوم مرونة القيادة التنظيمية كما ورد في الدراسة الحالية، خاصة في كيفية استجابة القادة للضغوط والصراعات الداخلية. كلا الدراستين تؤكدان أن القيادة المرنة تُعد الوسيلة الأكثر فاعلية لتحويل الضغوط إلى فرص، وتثبيت الاستقرار المؤسسي في ظل التحديات</w:t>
      </w:r>
      <w:r w:rsidRPr="00A174F1">
        <w:rPr>
          <w:rFonts w:ascii="Traditional Arabic" w:hAnsi="Traditional Arabic" w:cs="Traditional Arabic"/>
          <w:color w:val="000000" w:themeColor="text1"/>
          <w:sz w:val="40"/>
          <w:szCs w:val="40"/>
        </w:rPr>
        <w:t>.</w:t>
      </w:r>
    </w:p>
    <w:p w14:paraId="353C6630" w14:textId="77777777" w:rsidR="00A174F1" w:rsidRDefault="00A174F1" w:rsidP="00A174F1">
      <w:pPr>
        <w:bidi/>
        <w:rPr>
          <w:rFonts w:ascii="Traditional Arabic" w:hAnsi="Traditional Arabic" w:cs="Traditional Arabic"/>
          <w:b/>
          <w:bCs/>
          <w:color w:val="000000" w:themeColor="text1"/>
          <w:sz w:val="40"/>
          <w:szCs w:val="40"/>
          <w:rtl/>
        </w:rPr>
      </w:pPr>
      <w:r w:rsidRPr="00A174F1">
        <w:rPr>
          <w:rFonts w:ascii="Traditional Arabic" w:hAnsi="Traditional Arabic" w:cs="Traditional Arabic"/>
          <w:b/>
          <w:bCs/>
          <w:color w:val="000000" w:themeColor="text1"/>
          <w:sz w:val="40"/>
          <w:szCs w:val="40"/>
          <w:rtl/>
        </w:rPr>
        <w:t>ويرى الباحث</w:t>
      </w:r>
      <w:r w:rsidRPr="00A174F1">
        <w:rPr>
          <w:rFonts w:ascii="Traditional Arabic" w:hAnsi="Traditional Arabic" w:cs="Traditional Arabic"/>
          <w:b/>
          <w:bCs/>
          <w:color w:val="000000" w:themeColor="text1"/>
          <w:sz w:val="40"/>
          <w:szCs w:val="40"/>
        </w:rPr>
        <w:t>:</w:t>
      </w:r>
    </w:p>
    <w:p w14:paraId="7CEAE5A0" w14:textId="2C32420E"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أن هذه الدراسة تعزز المفهوم القائل بأن المرونة لا تنبع فقط من النظم والسياسات، بل من طريقة تفكير القادة وسلوكهم في مواجهة الضغوط</w:t>
      </w:r>
      <w:r w:rsidRPr="00A174F1">
        <w:rPr>
          <w:rFonts w:ascii="Traditional Arabic" w:hAnsi="Traditional Arabic" w:cs="Traditional Arabic"/>
          <w:color w:val="000000" w:themeColor="text1"/>
          <w:sz w:val="40"/>
          <w:szCs w:val="40"/>
        </w:rPr>
        <w:t xml:space="preserve">. </w:t>
      </w:r>
      <w:r w:rsidRPr="00A174F1">
        <w:rPr>
          <w:rFonts w:ascii="Traditional Arabic" w:hAnsi="Traditional Arabic" w:cs="Traditional Arabic"/>
          <w:color w:val="000000" w:themeColor="text1"/>
          <w:sz w:val="40"/>
          <w:szCs w:val="40"/>
          <w:rtl/>
        </w:rPr>
        <w:t xml:space="preserve">كما أن ما طرحته من نماذج استباقية للتعامل مع الخلافات يؤكد على دور القادة في التفاعل مع التحديات قبل تفاقمها. وتُعد هذه الرؤية جوهرية للدراسة الحالية، التي تسعى لتفسير دور القيادة التكيفية كوسيط بين الضغوط الإدارية والقدرة على التكيف، خصوصًا في بيئة معقدة مثل </w:t>
      </w:r>
      <w:r w:rsidR="004332AF">
        <w:rPr>
          <w:rFonts w:ascii="Traditional Arabic" w:hAnsi="Traditional Arabic" w:cs="Traditional Arabic" w:hint="cs"/>
          <w:color w:val="000000" w:themeColor="text1"/>
          <w:sz w:val="40"/>
          <w:szCs w:val="40"/>
          <w:rtl/>
        </w:rPr>
        <w:t>ال</w:t>
      </w:r>
      <w:r w:rsidRPr="00A174F1">
        <w:rPr>
          <w:rFonts w:ascii="Traditional Arabic" w:hAnsi="Traditional Arabic" w:cs="Traditional Arabic"/>
          <w:color w:val="000000" w:themeColor="text1"/>
          <w:sz w:val="40"/>
          <w:szCs w:val="40"/>
          <w:rtl/>
        </w:rPr>
        <w:t xml:space="preserve">شركة </w:t>
      </w:r>
      <w:r w:rsidR="004332AF">
        <w:rPr>
          <w:rFonts w:ascii="Traditional Arabic" w:hAnsi="Traditional Arabic" w:cs="Traditional Arabic"/>
          <w:color w:val="000000" w:themeColor="text1"/>
          <w:sz w:val="40"/>
          <w:szCs w:val="40"/>
        </w:rPr>
        <w:t>A</w:t>
      </w:r>
      <w:r w:rsidR="004332AF">
        <w:rPr>
          <w:rFonts w:ascii="Traditional Arabic" w:hAnsi="Traditional Arabic" w:cs="Traditional Arabic" w:hint="cs"/>
          <w:color w:val="000000" w:themeColor="text1"/>
          <w:sz w:val="40"/>
          <w:szCs w:val="40"/>
          <w:rtl/>
        </w:rPr>
        <w:t xml:space="preserve"> الرائدة في قطاع السيارات في المملكة العربية السعودية</w:t>
      </w:r>
      <w:r w:rsidRPr="00A174F1">
        <w:rPr>
          <w:rFonts w:ascii="Traditional Arabic" w:hAnsi="Traditional Arabic" w:cs="Traditional Arabic"/>
          <w:color w:val="000000" w:themeColor="text1"/>
          <w:sz w:val="40"/>
          <w:szCs w:val="40"/>
          <w:rtl/>
        </w:rPr>
        <w:t>، حيث تتنوع الخلفيات والأجيال والتوقعات</w:t>
      </w:r>
      <w:r w:rsidRPr="00A174F1">
        <w:rPr>
          <w:rFonts w:ascii="Traditional Arabic" w:hAnsi="Traditional Arabic" w:cs="Traditional Arabic"/>
          <w:color w:val="000000" w:themeColor="text1"/>
          <w:sz w:val="40"/>
          <w:szCs w:val="40"/>
        </w:rPr>
        <w:t>.</w:t>
      </w:r>
    </w:p>
    <w:p w14:paraId="663B1FF5" w14:textId="01DD5842" w:rsidR="00A174F1" w:rsidRPr="006D166B" w:rsidRDefault="00330B74">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1F5ABD" w:rsidRPr="006D166B">
        <w:rPr>
          <w:rFonts w:ascii="Traditional Arabic" w:hAnsi="Traditional Arabic" w:cs="Traditional Arabic"/>
          <w:b/>
          <w:bCs/>
          <w:color w:val="000000" w:themeColor="text1"/>
          <w:sz w:val="40"/>
          <w:szCs w:val="40"/>
          <w:rtl/>
        </w:rPr>
        <w:t xml:space="preserve"> </w:t>
      </w:r>
      <w:r w:rsidR="001F5ABD" w:rsidRPr="006D166B">
        <w:rPr>
          <w:rFonts w:ascii="Traditional Arabic" w:hAnsi="Traditional Arabic" w:cs="Traditional Arabic" w:hint="cs"/>
          <w:b/>
          <w:bCs/>
          <w:color w:val="000000" w:themeColor="text1"/>
          <w:sz w:val="40"/>
          <w:szCs w:val="40"/>
          <w:rtl/>
        </w:rPr>
        <w:t>(</w:t>
      </w:r>
      <w:r w:rsidR="001F5ABD" w:rsidRPr="006D166B">
        <w:rPr>
          <w:rFonts w:ascii="Traditional Arabic" w:hAnsi="Traditional Arabic" w:cs="Traditional Arabic"/>
          <w:b/>
          <w:bCs/>
          <w:color w:val="000000" w:themeColor="text1"/>
          <w:sz w:val="40"/>
          <w:szCs w:val="40"/>
          <w:rtl/>
        </w:rPr>
        <w:t>الفواز</w:t>
      </w:r>
      <w:r w:rsidR="001F5ABD" w:rsidRPr="006D166B">
        <w:rPr>
          <w:rFonts w:ascii="Traditional Arabic" w:hAnsi="Traditional Arabic" w:cs="Traditional Arabic"/>
          <w:b/>
          <w:bCs/>
          <w:color w:val="000000" w:themeColor="text1"/>
          <w:sz w:val="40"/>
          <w:szCs w:val="40"/>
        </w:rPr>
        <w:t xml:space="preserve"> (2024,</w:t>
      </w:r>
    </w:p>
    <w:p w14:paraId="6EE67612" w14:textId="77777777" w:rsidR="001F5ABD" w:rsidRPr="001F5ABD" w:rsidRDefault="001F5ABD" w:rsidP="001F5ABD">
      <w:pPr>
        <w:bidi/>
        <w:rPr>
          <w:rFonts w:ascii="Traditional Arabic" w:hAnsi="Traditional Arabic" w:cs="Traditional Arabic"/>
          <w:color w:val="000000" w:themeColor="text1"/>
          <w:sz w:val="40"/>
          <w:szCs w:val="40"/>
        </w:rPr>
      </w:pPr>
      <w:r w:rsidRPr="001F5ABD">
        <w:rPr>
          <w:rFonts w:ascii="Traditional Arabic" w:hAnsi="Traditional Arabic" w:cs="Traditional Arabic"/>
          <w:color w:val="000000" w:themeColor="text1"/>
          <w:sz w:val="40"/>
          <w:szCs w:val="40"/>
          <w:rtl/>
        </w:rPr>
        <w:t xml:space="preserve">هدفت هذه الدراسة إلى تحليل أثر تقنيات بناء المرونة المؤسسية على تطوير العمليات الإدارية وإدارة الأداء، من خلال استكشاف دور القيادة في تفعيل هذه التقنيات داخل جامعة تبوك بالمملكة العربية السعودية. اعتمدت الدراسة على </w:t>
      </w:r>
      <w:r w:rsidRPr="001F5ABD">
        <w:rPr>
          <w:rFonts w:ascii="Traditional Arabic" w:hAnsi="Traditional Arabic" w:cs="Traditional Arabic"/>
          <w:color w:val="000000" w:themeColor="text1"/>
          <w:sz w:val="40"/>
          <w:szCs w:val="40"/>
        </w:rPr>
        <w:t xml:space="preserve">132 </w:t>
      </w:r>
      <w:r w:rsidRPr="001F5ABD">
        <w:rPr>
          <w:rFonts w:ascii="Traditional Arabic" w:hAnsi="Traditional Arabic" w:cs="Traditional Arabic"/>
          <w:color w:val="000000" w:themeColor="text1"/>
          <w:sz w:val="40"/>
          <w:szCs w:val="40"/>
          <w:rtl/>
        </w:rPr>
        <w:t>موظفًا إداريًا من الكادر الإداري، تم اختيارهم عشوائيًا، وتم تحليل البيانات باستخدام برنامج</w:t>
      </w:r>
      <w:r w:rsidRPr="001F5ABD">
        <w:rPr>
          <w:rFonts w:ascii="Traditional Arabic" w:hAnsi="Traditional Arabic" w:cs="Traditional Arabic"/>
          <w:color w:val="000000" w:themeColor="text1"/>
          <w:sz w:val="40"/>
          <w:szCs w:val="40"/>
        </w:rPr>
        <w:t xml:space="preserve"> SPSS.</w:t>
      </w:r>
    </w:p>
    <w:p w14:paraId="05FFA46F" w14:textId="77777777" w:rsidR="001F5ABD" w:rsidRPr="001F5ABD" w:rsidRDefault="001F5ABD" w:rsidP="001F5ABD">
      <w:pPr>
        <w:bidi/>
        <w:rPr>
          <w:rFonts w:ascii="Traditional Arabic" w:hAnsi="Traditional Arabic" w:cs="Traditional Arabic"/>
          <w:color w:val="000000" w:themeColor="text1"/>
          <w:sz w:val="40"/>
          <w:szCs w:val="40"/>
        </w:rPr>
      </w:pPr>
      <w:r w:rsidRPr="001F5ABD">
        <w:rPr>
          <w:rFonts w:ascii="Traditional Arabic" w:hAnsi="Traditional Arabic" w:cs="Traditional Arabic"/>
          <w:color w:val="000000" w:themeColor="text1"/>
          <w:sz w:val="40"/>
          <w:szCs w:val="40"/>
          <w:rtl/>
        </w:rPr>
        <w:lastRenderedPageBreak/>
        <w:t xml:space="preserve">أوضحت النتائج أن تطبيق أدوات المرونة المؤسسية مثل فرق الطوارئ، نظم الدعم، وإعادة الهيكلة المرنة، ساهم في تحسين الأداء الإداري وتسهيل التعامل مع التحديات التنظيمية. كما كشفت الدراسة أن دور القيادة الإدارية كان حاسمًا في تفعيل هذه الأدوات، حيث </w:t>
      </w:r>
      <w:proofErr w:type="gramStart"/>
      <w:r w:rsidRPr="001F5ABD">
        <w:rPr>
          <w:rFonts w:ascii="Traditional Arabic" w:hAnsi="Traditional Arabic" w:cs="Traditional Arabic"/>
          <w:color w:val="000000" w:themeColor="text1"/>
          <w:sz w:val="40"/>
          <w:szCs w:val="40"/>
          <w:rtl/>
        </w:rPr>
        <w:t>أن</w:t>
      </w:r>
      <w:proofErr w:type="gramEnd"/>
      <w:r w:rsidRPr="001F5ABD">
        <w:rPr>
          <w:rFonts w:ascii="Traditional Arabic" w:hAnsi="Traditional Arabic" w:cs="Traditional Arabic"/>
          <w:color w:val="000000" w:themeColor="text1"/>
          <w:sz w:val="40"/>
          <w:szCs w:val="40"/>
          <w:rtl/>
        </w:rPr>
        <w:t xml:space="preserve"> القادة الذين امتلكوا رؤية مرنة واستجابة سريعة هم من نجحوا في تحويل السياسات إلى سلوكيات عملية قابلة للتنفيذ</w:t>
      </w:r>
      <w:r w:rsidRPr="001F5ABD">
        <w:rPr>
          <w:rFonts w:ascii="Traditional Arabic" w:hAnsi="Traditional Arabic" w:cs="Traditional Arabic"/>
          <w:color w:val="000000" w:themeColor="text1"/>
          <w:sz w:val="40"/>
          <w:szCs w:val="40"/>
        </w:rPr>
        <w:t>.</w:t>
      </w:r>
    </w:p>
    <w:p w14:paraId="59F3EB1B" w14:textId="77777777" w:rsidR="001F5ABD" w:rsidRPr="001F5ABD" w:rsidRDefault="001F5ABD" w:rsidP="001F5ABD">
      <w:pPr>
        <w:bidi/>
        <w:rPr>
          <w:rFonts w:ascii="Traditional Arabic" w:hAnsi="Traditional Arabic" w:cs="Traditional Arabic"/>
          <w:color w:val="000000" w:themeColor="text1"/>
          <w:sz w:val="40"/>
          <w:szCs w:val="40"/>
        </w:rPr>
      </w:pPr>
      <w:r w:rsidRPr="001F5ABD">
        <w:rPr>
          <w:rFonts w:ascii="Traditional Arabic" w:hAnsi="Traditional Arabic" w:cs="Traditional Arabic"/>
          <w:color w:val="000000" w:themeColor="text1"/>
          <w:sz w:val="40"/>
          <w:szCs w:val="40"/>
          <w:rtl/>
        </w:rPr>
        <w:t>وأشارت النتائج كذلك إلى أن الثقافة التنظيمية المشجعة للتجريب والابتكار ضاعفت من فاعلية هذه التقنيات، وجعلت التكيف مع الضغوط أكثر مرونة. وأوصت الدراسة بضرورة تدريب القادة على منهجيات المرونة المؤسسية، وتعزيز بيئة إدارية تتقبل التغيير، وتكافئ السلوك التكيفي</w:t>
      </w:r>
      <w:r w:rsidRPr="001F5ABD">
        <w:rPr>
          <w:rFonts w:ascii="Traditional Arabic" w:hAnsi="Traditional Arabic" w:cs="Traditional Arabic"/>
          <w:color w:val="000000" w:themeColor="text1"/>
          <w:sz w:val="40"/>
          <w:szCs w:val="40"/>
        </w:rPr>
        <w:t>.</w:t>
      </w:r>
    </w:p>
    <w:p w14:paraId="06194F8E" w14:textId="4A51158C" w:rsidR="00A174F1" w:rsidRPr="001F5ABD" w:rsidRDefault="001F5ABD" w:rsidP="001F5ABD">
      <w:pPr>
        <w:bidi/>
        <w:rPr>
          <w:rFonts w:ascii="Traditional Arabic" w:hAnsi="Traditional Arabic" w:cs="Traditional Arabic"/>
          <w:b/>
          <w:bCs/>
          <w:color w:val="000000" w:themeColor="text1"/>
          <w:sz w:val="40"/>
          <w:szCs w:val="40"/>
          <w:rtl/>
        </w:rPr>
      </w:pPr>
      <w:r w:rsidRPr="001F5ABD">
        <w:rPr>
          <w:rFonts w:ascii="Traditional Arabic" w:hAnsi="Traditional Arabic" w:cs="Traditional Arabic"/>
          <w:b/>
          <w:bCs/>
          <w:color w:val="000000" w:themeColor="text1"/>
          <w:sz w:val="40"/>
          <w:szCs w:val="40"/>
          <w:rtl/>
        </w:rPr>
        <w:t>الترابط مع الدراسة الحالية</w:t>
      </w:r>
      <w:r w:rsidRPr="001F5ABD">
        <w:rPr>
          <w:rFonts w:ascii="Traditional Arabic" w:hAnsi="Traditional Arabic" w:cs="Traditional Arabic"/>
          <w:b/>
          <w:bCs/>
          <w:color w:val="000000" w:themeColor="text1"/>
          <w:sz w:val="40"/>
          <w:szCs w:val="40"/>
        </w:rPr>
        <w:t>:</w:t>
      </w:r>
      <w:r w:rsidRPr="001F5ABD">
        <w:rPr>
          <w:rFonts w:ascii="Traditional Arabic" w:hAnsi="Traditional Arabic" w:cs="Traditional Arabic"/>
          <w:b/>
          <w:bCs/>
          <w:color w:val="000000" w:themeColor="text1"/>
          <w:sz w:val="40"/>
          <w:szCs w:val="40"/>
        </w:rPr>
        <w:br/>
      </w:r>
      <w:r w:rsidRPr="001F5ABD">
        <w:rPr>
          <w:rFonts w:ascii="Traditional Arabic" w:hAnsi="Traditional Arabic" w:cs="Traditional Arabic"/>
          <w:color w:val="000000" w:themeColor="text1"/>
          <w:sz w:val="40"/>
          <w:szCs w:val="40"/>
          <w:rtl/>
        </w:rPr>
        <w:t>تُبرز هذه الدراسة أهمية القيادة كشرط لتفعيل المرونة، وهو ما يتسق تمامًا مع فرضية الدراسة الحالية، التي ترى أن القيادة التكيفية لا تقوم فقط بالتعامل مع الضغوط، بل تُفعّل بيئة مرنة قادرة على امتصاص الأزمات وتحويلها إلى فرص إدارية للتطوير. فالمرونة لا تنشأ من تلقاء نفسها، بل تحتاج إلى قيادة مدركة لسياقها التنظيمي والديناميكي، وهي الرؤية التي تنطلق منها الدراسة الحالية في تحليلها لدور القيادة في ظل الضغوط الإدارية</w:t>
      </w:r>
      <w:r w:rsidRPr="001F5ABD">
        <w:rPr>
          <w:rFonts w:ascii="Traditional Arabic" w:hAnsi="Traditional Arabic" w:cs="Traditional Arabic"/>
          <w:color w:val="000000" w:themeColor="text1"/>
          <w:sz w:val="40"/>
          <w:szCs w:val="40"/>
        </w:rPr>
        <w:t>.</w:t>
      </w:r>
    </w:p>
    <w:p w14:paraId="6E7C0F38" w14:textId="4EC114FB" w:rsidR="00A174F1" w:rsidRDefault="001F5ABD" w:rsidP="001F5ABD">
      <w:pPr>
        <w:bidi/>
        <w:rPr>
          <w:rFonts w:ascii="Traditional Arabic" w:hAnsi="Traditional Arabic" w:cs="Traditional Arabic"/>
          <w:b/>
          <w:bCs/>
          <w:color w:val="000000" w:themeColor="text1"/>
          <w:sz w:val="40"/>
          <w:szCs w:val="40"/>
          <w:rtl/>
        </w:rPr>
      </w:pPr>
      <w:r w:rsidRPr="001F5ABD">
        <w:rPr>
          <w:rFonts w:ascii="Traditional Arabic" w:hAnsi="Traditional Arabic" w:cs="Traditional Arabic"/>
          <w:b/>
          <w:bCs/>
          <w:color w:val="000000" w:themeColor="text1"/>
          <w:sz w:val="40"/>
          <w:szCs w:val="40"/>
          <w:rtl/>
        </w:rPr>
        <w:t>ويرى الباحث</w:t>
      </w:r>
      <w:r w:rsidRPr="001F5ABD">
        <w:rPr>
          <w:rFonts w:ascii="Traditional Arabic" w:hAnsi="Traditional Arabic" w:cs="Traditional Arabic"/>
          <w:b/>
          <w:bCs/>
          <w:color w:val="000000" w:themeColor="text1"/>
          <w:sz w:val="40"/>
          <w:szCs w:val="40"/>
        </w:rPr>
        <w:t>:</w:t>
      </w:r>
      <w:r w:rsidRPr="001F5ABD">
        <w:rPr>
          <w:rFonts w:ascii="Traditional Arabic" w:hAnsi="Traditional Arabic" w:cs="Traditional Arabic"/>
          <w:b/>
          <w:bCs/>
          <w:color w:val="000000" w:themeColor="text1"/>
          <w:sz w:val="40"/>
          <w:szCs w:val="40"/>
        </w:rPr>
        <w:br/>
      </w:r>
      <w:r w:rsidRPr="001F5ABD">
        <w:rPr>
          <w:rFonts w:ascii="Traditional Arabic" w:hAnsi="Traditional Arabic" w:cs="Traditional Arabic"/>
          <w:color w:val="000000" w:themeColor="text1"/>
          <w:sz w:val="40"/>
          <w:szCs w:val="40"/>
          <w:rtl/>
        </w:rPr>
        <w:t xml:space="preserve">أن هذه الدراسة تضع أساسًا تطبيقيًا واقعيًا لفهم كيف يمكن للقادة الإداريين أن يُفعّلوا أدوات المرونة داخل المؤسسات. وهي تبيّن بوضوح أن المرونة ليست قرارًا تنظيميًا بقدر ما هي سلوك قيادي واعٍ يتطلب إدراكًا عميقًا للسياق، خصوصًا </w:t>
      </w:r>
      <w:r w:rsidRPr="001F5ABD">
        <w:rPr>
          <w:rFonts w:ascii="Traditional Arabic" w:hAnsi="Traditional Arabic" w:cs="Traditional Arabic"/>
          <w:color w:val="000000" w:themeColor="text1"/>
          <w:sz w:val="40"/>
          <w:szCs w:val="40"/>
          <w:rtl/>
        </w:rPr>
        <w:lastRenderedPageBreak/>
        <w:t xml:space="preserve">عندما تعمل المؤسسة في بيئة متعددة التحديات والتنوعات كما هو الحال في </w:t>
      </w:r>
      <w:r w:rsidR="006F2F35">
        <w:rPr>
          <w:rFonts w:ascii="Traditional Arabic" w:hAnsi="Traditional Arabic" w:cs="Traditional Arabic" w:hint="cs"/>
          <w:color w:val="000000" w:themeColor="text1"/>
          <w:sz w:val="40"/>
          <w:szCs w:val="40"/>
          <w:rtl/>
        </w:rPr>
        <w:t xml:space="preserve">الشركة </w:t>
      </w:r>
      <w:r w:rsidR="006F2F35">
        <w:rPr>
          <w:rFonts w:ascii="Traditional Arabic" w:hAnsi="Traditional Arabic" w:cs="Traditional Arabic"/>
          <w:color w:val="000000" w:themeColor="text1"/>
          <w:sz w:val="40"/>
          <w:szCs w:val="40"/>
        </w:rPr>
        <w:t>A</w:t>
      </w:r>
      <w:r w:rsidR="006F2F35">
        <w:rPr>
          <w:rFonts w:ascii="Traditional Arabic" w:hAnsi="Traditional Arabic" w:cs="Traditional Arabic" w:hint="cs"/>
          <w:color w:val="000000" w:themeColor="text1"/>
          <w:sz w:val="40"/>
          <w:szCs w:val="40"/>
          <w:rtl/>
        </w:rPr>
        <w:t xml:space="preserve"> الرائدة في قطاع السيارات في المملكة العربية السعودية</w:t>
      </w:r>
      <w:r w:rsidRPr="001F5ABD">
        <w:rPr>
          <w:rFonts w:ascii="Traditional Arabic" w:hAnsi="Traditional Arabic" w:cs="Traditional Arabic"/>
          <w:color w:val="000000" w:themeColor="text1"/>
          <w:sz w:val="40"/>
          <w:szCs w:val="40"/>
          <w:rtl/>
        </w:rPr>
        <w:t>. ومن ثم، فإن مرونة القيادة التنظيمية تُعد المتغير الوسيط الطبيعي في نموذج التفاعل بين الضغط والتكيف الإداري</w:t>
      </w:r>
      <w:r w:rsidRPr="001F5ABD">
        <w:rPr>
          <w:rFonts w:ascii="Traditional Arabic" w:hAnsi="Traditional Arabic" w:cs="Traditional Arabic"/>
          <w:color w:val="000000" w:themeColor="text1"/>
          <w:sz w:val="40"/>
          <w:szCs w:val="40"/>
        </w:rPr>
        <w:t>.</w:t>
      </w:r>
    </w:p>
    <w:p w14:paraId="1FC2B685" w14:textId="238F94D9" w:rsidR="00C160BD" w:rsidRPr="006D166B" w:rsidRDefault="00330B74">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C160BD" w:rsidRPr="006D166B">
        <w:rPr>
          <w:rFonts w:ascii="Traditional Arabic" w:hAnsi="Traditional Arabic" w:cs="Traditional Arabic"/>
          <w:b/>
          <w:bCs/>
          <w:color w:val="000000" w:themeColor="text1"/>
          <w:sz w:val="40"/>
          <w:szCs w:val="40"/>
        </w:rPr>
        <w:t>Saraswathi et al. 2023)</w:t>
      </w:r>
      <w:r w:rsidR="00C160BD" w:rsidRPr="006D166B">
        <w:rPr>
          <w:rFonts w:ascii="Traditional Arabic" w:hAnsi="Traditional Arabic" w:cs="Traditional Arabic" w:hint="cs"/>
          <w:b/>
          <w:bCs/>
          <w:color w:val="000000" w:themeColor="text1"/>
          <w:sz w:val="40"/>
          <w:szCs w:val="40"/>
          <w:rtl/>
        </w:rPr>
        <w:t xml:space="preserve"> </w:t>
      </w:r>
      <w:r w:rsidR="00C160BD" w:rsidRPr="006D166B">
        <w:rPr>
          <w:rFonts w:ascii="Traditional Arabic" w:hAnsi="Traditional Arabic" w:cs="Traditional Arabic"/>
          <w:b/>
          <w:bCs/>
          <w:color w:val="000000" w:themeColor="text1"/>
          <w:sz w:val="40"/>
          <w:szCs w:val="40"/>
        </w:rPr>
        <w:t>(</w:t>
      </w:r>
    </w:p>
    <w:p w14:paraId="7B9557E7" w14:textId="77777777"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color w:val="000000" w:themeColor="text1"/>
          <w:sz w:val="40"/>
          <w:szCs w:val="40"/>
          <w:rtl/>
        </w:rPr>
        <w:t xml:space="preserve">ركزت هذه الدراسة على تحليل العلاقة بين أنماط القيادة الاستراتيجية (وخاصة التكيفية والاستباقية) وبين المرونة المؤسسية في بيئات العمل الصناعية في جنوب الهند. اعتمدت الدراسة على </w:t>
      </w:r>
      <w:r w:rsidRPr="00C160BD">
        <w:rPr>
          <w:rFonts w:ascii="Traditional Arabic" w:hAnsi="Traditional Arabic" w:cs="Traditional Arabic"/>
          <w:color w:val="000000" w:themeColor="text1"/>
          <w:sz w:val="40"/>
          <w:szCs w:val="40"/>
        </w:rPr>
        <w:t xml:space="preserve">152 </w:t>
      </w:r>
      <w:r w:rsidRPr="00C160BD">
        <w:rPr>
          <w:rFonts w:ascii="Traditional Arabic" w:hAnsi="Traditional Arabic" w:cs="Traditional Arabic"/>
          <w:color w:val="000000" w:themeColor="text1"/>
          <w:sz w:val="40"/>
          <w:szCs w:val="40"/>
          <w:rtl/>
        </w:rPr>
        <w:t>موظفًا في مناصب قيادية ومتوسطة ضمن شركات صناعية وتكنولوجية، باستخدام استبيانات تم تحليلها بأسلوب نمذجة المعادلات الهيكلية</w:t>
      </w:r>
      <w:r w:rsidRPr="00C160BD">
        <w:rPr>
          <w:rFonts w:ascii="Traditional Arabic" w:hAnsi="Traditional Arabic" w:cs="Traditional Arabic"/>
          <w:color w:val="000000" w:themeColor="text1"/>
          <w:sz w:val="40"/>
          <w:szCs w:val="40"/>
        </w:rPr>
        <w:t xml:space="preserve"> (SEM).</w:t>
      </w:r>
    </w:p>
    <w:p w14:paraId="0E6457B1" w14:textId="77777777"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color w:val="000000" w:themeColor="text1"/>
          <w:sz w:val="40"/>
          <w:szCs w:val="40"/>
          <w:rtl/>
        </w:rPr>
        <w:t>أظهرت النتائج وجود ارتباط قوي بين القيادة التكيفية والمرونة المؤسسية، حيث أظهرت المؤسسات التي تطبق سلوكيات قيادية مرنة واستشرافية قدرة أكبر على الحفاظ على الأداء والاستقرار في ظل التغيرات المفاجئة. كما تبين أن القادة القادرين على استباق التحديات والتفاعل السريع مع الضغوط يعززون جاهزية فرقهم ويقللون من حدة التأثيرات السلبية للأزمات التنظيمية</w:t>
      </w:r>
      <w:r w:rsidRPr="00C160BD">
        <w:rPr>
          <w:rFonts w:ascii="Traditional Arabic" w:hAnsi="Traditional Arabic" w:cs="Traditional Arabic"/>
          <w:color w:val="000000" w:themeColor="text1"/>
          <w:sz w:val="40"/>
          <w:szCs w:val="40"/>
        </w:rPr>
        <w:t>.</w:t>
      </w:r>
    </w:p>
    <w:p w14:paraId="53CD6C6A" w14:textId="77777777"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color w:val="000000" w:themeColor="text1"/>
          <w:sz w:val="40"/>
          <w:szCs w:val="40"/>
          <w:rtl/>
        </w:rPr>
        <w:t>وأشارت الدراسة إلى أن المرونة ليست مجرد نتاج لتعديلات هيكلية أو خطط طوارئ، بل هي انعكاس مباشر لأسلوب القيادة، خصوصًا عندما تدمج القيادة بين الرؤية الاستراتيجية والقدرة على التفاعل الفوري مع المتغيرات</w:t>
      </w:r>
      <w:r w:rsidRPr="00C160BD">
        <w:rPr>
          <w:rFonts w:ascii="Traditional Arabic" w:hAnsi="Traditional Arabic" w:cs="Traditional Arabic"/>
          <w:color w:val="000000" w:themeColor="text1"/>
          <w:sz w:val="40"/>
          <w:szCs w:val="40"/>
        </w:rPr>
        <w:t xml:space="preserve">. </w:t>
      </w:r>
      <w:r w:rsidRPr="00C160BD">
        <w:rPr>
          <w:rFonts w:ascii="Traditional Arabic" w:hAnsi="Traditional Arabic" w:cs="Traditional Arabic"/>
          <w:color w:val="000000" w:themeColor="text1"/>
          <w:sz w:val="40"/>
          <w:szCs w:val="40"/>
          <w:rtl/>
        </w:rPr>
        <w:t>لذلك، أوصت الدراسة بضرورة تصميم برامج لإعداد القادة على مهارات المرونة الاستراتيجية ودمج مفاهيم القيادة التكيفية ضمن السياسات والإجراءات التنظيمية</w:t>
      </w:r>
      <w:r w:rsidRPr="00C160BD">
        <w:rPr>
          <w:rFonts w:ascii="Traditional Arabic" w:hAnsi="Traditional Arabic" w:cs="Traditional Arabic"/>
          <w:color w:val="000000" w:themeColor="text1"/>
          <w:sz w:val="40"/>
          <w:szCs w:val="40"/>
        </w:rPr>
        <w:t>.</w:t>
      </w:r>
    </w:p>
    <w:p w14:paraId="2EB38154" w14:textId="5A4BF2CE" w:rsid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b/>
          <w:bCs/>
          <w:color w:val="000000" w:themeColor="text1"/>
          <w:sz w:val="40"/>
          <w:szCs w:val="40"/>
          <w:rtl/>
        </w:rPr>
        <w:lastRenderedPageBreak/>
        <w:t>الترابط مع الدراسة الحالية</w:t>
      </w:r>
      <w:r w:rsidRPr="00C160BD">
        <w:rPr>
          <w:rFonts w:ascii="Traditional Arabic" w:hAnsi="Traditional Arabic" w:cs="Traditional Arabic"/>
          <w:b/>
          <w:bCs/>
          <w:color w:val="000000" w:themeColor="text1"/>
          <w:sz w:val="40"/>
          <w:szCs w:val="40"/>
        </w:rPr>
        <w:t>:</w:t>
      </w:r>
      <w:r w:rsidRPr="00C160BD">
        <w:rPr>
          <w:rFonts w:ascii="Traditional Arabic" w:hAnsi="Traditional Arabic" w:cs="Traditional Arabic"/>
          <w:b/>
          <w:bCs/>
          <w:color w:val="000000" w:themeColor="text1"/>
          <w:sz w:val="40"/>
          <w:szCs w:val="40"/>
        </w:rPr>
        <w:br/>
      </w:r>
      <w:r w:rsidRPr="00C160BD">
        <w:rPr>
          <w:rFonts w:ascii="Traditional Arabic" w:hAnsi="Traditional Arabic" w:cs="Traditional Arabic"/>
          <w:color w:val="000000" w:themeColor="text1"/>
          <w:sz w:val="40"/>
          <w:szCs w:val="40"/>
          <w:rtl/>
        </w:rPr>
        <w:t>تُعد هذه الدراسة من أبرز المراجع التي تدعم النموذج المفترض في البحث الحالي، حيث تؤكد أن الضغط التنظيمي لا يكون سلبيًا بالضرورة، بل يمكن توجيهه إلى مسار تكيفي عبر القيادة المرنة. وهي بذلك تتقاطع بدقة مع فرضية البحث الحالي بأن مرونة القيادة التنظيمية تُمثل الوسيط الذي يُعيد تشكيل الضغط ويوجهه نحو التكيف وتحقيق الاستقرار، خاصة في بيئات العمل التي تضم تنوعًا جيليًا وتواجه تحديات مستمرة</w:t>
      </w:r>
      <w:r w:rsidRPr="00C160BD">
        <w:rPr>
          <w:rFonts w:ascii="Traditional Arabic" w:hAnsi="Traditional Arabic" w:cs="Traditional Arabic"/>
          <w:color w:val="000000" w:themeColor="text1"/>
          <w:sz w:val="40"/>
          <w:szCs w:val="40"/>
        </w:rPr>
        <w:t>.</w:t>
      </w:r>
    </w:p>
    <w:p w14:paraId="35A16D53" w14:textId="4E173170"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b/>
          <w:bCs/>
          <w:color w:val="000000" w:themeColor="text1"/>
          <w:sz w:val="40"/>
          <w:szCs w:val="40"/>
          <w:rtl/>
        </w:rPr>
        <w:t>ويرى الباحث</w:t>
      </w:r>
      <w:r w:rsidRPr="00C160BD">
        <w:rPr>
          <w:rFonts w:ascii="Traditional Arabic" w:hAnsi="Traditional Arabic" w:cs="Traditional Arabic"/>
          <w:b/>
          <w:bCs/>
          <w:color w:val="000000" w:themeColor="text1"/>
          <w:sz w:val="40"/>
          <w:szCs w:val="40"/>
        </w:rPr>
        <w:t>:</w:t>
      </w:r>
      <w:r w:rsidRPr="00C160BD">
        <w:rPr>
          <w:rFonts w:ascii="Traditional Arabic" w:hAnsi="Traditional Arabic" w:cs="Traditional Arabic"/>
          <w:b/>
          <w:bCs/>
          <w:color w:val="000000" w:themeColor="text1"/>
          <w:sz w:val="40"/>
          <w:szCs w:val="40"/>
        </w:rPr>
        <w:br/>
      </w:r>
      <w:r w:rsidRPr="00C160BD">
        <w:rPr>
          <w:rFonts w:ascii="Traditional Arabic" w:hAnsi="Traditional Arabic" w:cs="Traditional Arabic"/>
          <w:color w:val="000000" w:themeColor="text1"/>
          <w:sz w:val="40"/>
          <w:szCs w:val="40"/>
          <w:rtl/>
        </w:rPr>
        <w:t xml:space="preserve">أن الدراسة قدمت إطارًا عمليًا لإثبات أن المرونة التنظيمية ليست ناتجًا تقنيًا أو نتيجة مباشرة للسياسات، بل سلوك قيادي أصيل ينبع من قدرة القائد على استشراف المستقبل، وتوجيه الفريق وفقًا لرؤية استباقية واستجابة تكيفية. وهذا يتسق مع فلسفة الدراسة الحالية التي ترى أن القيادة التكيفية هي جوهر بناء التكيف التنظيمي، لا سيما في بيئات متعددة الأجيال والضغوط كتلك التي تمثلها </w:t>
      </w:r>
      <w:r w:rsidR="006F2F35">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6F2F35">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C160BD">
        <w:rPr>
          <w:rFonts w:ascii="Traditional Arabic" w:hAnsi="Traditional Arabic" w:cs="Traditional Arabic"/>
          <w:color w:val="000000" w:themeColor="text1"/>
          <w:sz w:val="40"/>
          <w:szCs w:val="40"/>
        </w:rPr>
        <w:t>.</w:t>
      </w:r>
    </w:p>
    <w:p w14:paraId="278A8BBC" w14:textId="77777777" w:rsidR="00C160BD" w:rsidRDefault="00C160BD" w:rsidP="00C160BD">
      <w:pPr>
        <w:bidi/>
        <w:rPr>
          <w:rFonts w:ascii="Traditional Arabic" w:hAnsi="Traditional Arabic" w:cs="Traditional Arabic"/>
          <w:b/>
          <w:bCs/>
          <w:color w:val="000000" w:themeColor="text1"/>
          <w:sz w:val="40"/>
          <w:szCs w:val="40"/>
        </w:rPr>
      </w:pPr>
    </w:p>
    <w:p w14:paraId="57DA4A95" w14:textId="77777777" w:rsidR="00C160BD" w:rsidRDefault="00C160BD" w:rsidP="00C160BD">
      <w:pPr>
        <w:bidi/>
        <w:rPr>
          <w:rFonts w:ascii="Traditional Arabic" w:hAnsi="Traditional Arabic" w:cs="Traditional Arabic"/>
          <w:b/>
          <w:bCs/>
          <w:color w:val="000000" w:themeColor="text1"/>
          <w:sz w:val="40"/>
          <w:szCs w:val="40"/>
        </w:rPr>
      </w:pPr>
    </w:p>
    <w:p w14:paraId="0B6ACF37" w14:textId="77777777" w:rsidR="00C160BD" w:rsidRDefault="00C160BD" w:rsidP="00C160BD">
      <w:pPr>
        <w:bidi/>
        <w:rPr>
          <w:rFonts w:ascii="Traditional Arabic" w:hAnsi="Traditional Arabic" w:cs="Traditional Arabic"/>
          <w:b/>
          <w:bCs/>
          <w:color w:val="000000" w:themeColor="text1"/>
          <w:sz w:val="40"/>
          <w:szCs w:val="40"/>
        </w:rPr>
      </w:pPr>
    </w:p>
    <w:p w14:paraId="4EED7CA9" w14:textId="77777777" w:rsidR="00C160BD" w:rsidRDefault="00C160BD" w:rsidP="00C160BD">
      <w:pPr>
        <w:bidi/>
        <w:rPr>
          <w:rFonts w:ascii="Traditional Arabic" w:hAnsi="Traditional Arabic" w:cs="Traditional Arabic"/>
          <w:b/>
          <w:bCs/>
          <w:color w:val="000000" w:themeColor="text1"/>
          <w:sz w:val="40"/>
          <w:szCs w:val="40"/>
        </w:rPr>
      </w:pPr>
    </w:p>
    <w:p w14:paraId="73C1432C" w14:textId="77777777" w:rsidR="00C160BD" w:rsidRDefault="00C160BD" w:rsidP="00C160BD">
      <w:pPr>
        <w:bidi/>
        <w:rPr>
          <w:rFonts w:ascii="Traditional Arabic" w:hAnsi="Traditional Arabic" w:cs="Traditional Arabic"/>
          <w:b/>
          <w:bCs/>
          <w:color w:val="000000" w:themeColor="text1"/>
          <w:sz w:val="40"/>
          <w:szCs w:val="40"/>
        </w:rPr>
      </w:pPr>
    </w:p>
    <w:p w14:paraId="048FE1C9" w14:textId="564E1D81" w:rsidR="005D41C4" w:rsidRPr="006D166B" w:rsidRDefault="00134505">
      <w:pPr>
        <w:pStyle w:val="ListParagraph"/>
        <w:numPr>
          <w:ilvl w:val="0"/>
          <w:numId w:val="21"/>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lastRenderedPageBreak/>
        <w:t>دراس</w:t>
      </w:r>
      <w:r w:rsidRPr="006D166B">
        <w:rPr>
          <w:rFonts w:ascii="Traditional Arabic" w:hAnsi="Traditional Arabic" w:cs="Traditional Arabic" w:hint="eastAsia"/>
          <w:b/>
          <w:bCs/>
          <w:color w:val="000000" w:themeColor="text1"/>
          <w:sz w:val="40"/>
          <w:szCs w:val="40"/>
          <w:rtl/>
        </w:rPr>
        <w:t>ة</w:t>
      </w:r>
      <w:r w:rsidR="005D41C4" w:rsidRPr="006D166B">
        <w:rPr>
          <w:rFonts w:ascii="Traditional Arabic" w:hAnsi="Traditional Arabic" w:cs="Traditional Arabic"/>
          <w:b/>
          <w:bCs/>
          <w:color w:val="000000" w:themeColor="text1"/>
          <w:sz w:val="40"/>
          <w:szCs w:val="40"/>
        </w:rPr>
        <w:t xml:space="preserve"> Dajani, 2022)</w:t>
      </w:r>
      <w:r w:rsidR="005D41C4" w:rsidRPr="006D166B">
        <w:rPr>
          <w:rFonts w:ascii="Traditional Arabic" w:hAnsi="Traditional Arabic" w:cs="Traditional Arabic" w:hint="cs"/>
          <w:b/>
          <w:bCs/>
          <w:color w:val="000000" w:themeColor="text1"/>
          <w:sz w:val="40"/>
          <w:szCs w:val="40"/>
          <w:rtl/>
        </w:rPr>
        <w:t>)</w:t>
      </w:r>
    </w:p>
    <w:p w14:paraId="3F3F5F11" w14:textId="63602053" w:rsid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استهدفت هذه الدراسة تحليل العلاقة بين القيادة التكيفية والمرونة التنظيمية في مؤسسات التعليم العالي بمصر، مع اختبار الدور الوسيط لإدارة التغيير في تعزيز هذا الارتباط. وقد جاءت الدراسة في سياق ما بعد جائحة كورونا، حيث واجهت الجامعات المصرية – مثل غيرها من المؤسسات</w:t>
      </w:r>
      <w:r w:rsidRPr="005D41C4">
        <w:rPr>
          <w:rFonts w:ascii="Traditional Arabic" w:hAnsi="Traditional Arabic" w:cs="Traditional Arabic"/>
          <w:color w:val="000000" w:themeColor="text1"/>
          <w:sz w:val="40"/>
          <w:szCs w:val="40"/>
        </w:rPr>
        <w:t xml:space="preserve"> – </w:t>
      </w:r>
      <w:r w:rsidRPr="005D41C4">
        <w:rPr>
          <w:rFonts w:ascii="Traditional Arabic" w:hAnsi="Traditional Arabic" w:cs="Traditional Arabic"/>
          <w:color w:val="000000" w:themeColor="text1"/>
          <w:sz w:val="40"/>
          <w:szCs w:val="40"/>
          <w:rtl/>
        </w:rPr>
        <w:t>تحديات استثنائية تمثلت في الضغوط الإدارية الحادة، والحاجة الملحة إلى إعادة هيكلة السياسات الأكاديمية والإدارية بسرعة</w:t>
      </w:r>
      <w:r w:rsidRPr="005D41C4">
        <w:rPr>
          <w:rFonts w:ascii="Traditional Arabic" w:hAnsi="Traditional Arabic" w:cs="Traditional Arabic"/>
          <w:color w:val="000000" w:themeColor="text1"/>
          <w:sz w:val="40"/>
          <w:szCs w:val="40"/>
        </w:rPr>
        <w:t>.</w:t>
      </w:r>
    </w:p>
    <w:p w14:paraId="240F9E4D" w14:textId="52EA71AF"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اعتمدت الدراسة على عينة مكونة من 260 مشاركًا من أعضاء هيئة التدريس، الإداريين، وقيادات الجامعات الحكومية والخاصة، تم اختيارهم بطريقة العينة الطبقية العشوائية لضمان تمثيل مختلف الفئات داخل المجتمع الأكاديمي. استُخدمت استبيانات إلكترونية عالية الصدق والثبات لقياس أبعاد القيادة التكيفية، مستوى المرونة التنظيمية، وآليات إدارة التغيير، وتم تحليل البيانات باستخدام أساليب إحصائية متقدمة للتحقق من العلاقات التفسيرية بين المتغيرات</w:t>
      </w:r>
      <w:r w:rsidRPr="005D41C4">
        <w:rPr>
          <w:rFonts w:ascii="Traditional Arabic" w:hAnsi="Traditional Arabic" w:cs="Traditional Arabic"/>
          <w:color w:val="000000" w:themeColor="text1"/>
          <w:sz w:val="40"/>
          <w:szCs w:val="40"/>
        </w:rPr>
        <w:t>.</w:t>
      </w:r>
    </w:p>
    <w:p w14:paraId="5BBD2D17" w14:textId="77777777"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 xml:space="preserve">أظهرت النتائج أن القيادة التكيفية كان لها أثر إيجابي مباشر وملموس على تعزيز المرونة التنظيمية، حيث استطاع القادة الذين تبنوا سلوكيات قيادية مرنة واستشرافية – مثل القدرة على التكيف مع المواقف المعقدة، وإشراك الفرق في صنع القرار، وتعديل السياسات بسرعة – أن يحافظوا على مستوى مقبول من الاستقرار المؤسسي رغم الاضطرابات. كما بينت النتائج أن إدارة التغيير لعبت دورًا وسيطًا جزئيًا، إذ ساهمت في ترجمة ممارسات القيادة التكيفية إلى نتائج أكثر وضوحًا على </w:t>
      </w:r>
      <w:r w:rsidRPr="005D41C4">
        <w:rPr>
          <w:rFonts w:ascii="Traditional Arabic" w:hAnsi="Traditional Arabic" w:cs="Traditional Arabic"/>
          <w:color w:val="000000" w:themeColor="text1"/>
          <w:sz w:val="40"/>
          <w:szCs w:val="40"/>
          <w:rtl/>
        </w:rPr>
        <w:lastRenderedPageBreak/>
        <w:t>صعيد المرونة، من خلال إعادة هيكلة العمليات والسياسات بما يتناسب مع التحديات الجديدة</w:t>
      </w:r>
      <w:r w:rsidRPr="005D41C4">
        <w:rPr>
          <w:rFonts w:ascii="Traditional Arabic" w:hAnsi="Traditional Arabic" w:cs="Traditional Arabic"/>
          <w:color w:val="000000" w:themeColor="text1"/>
          <w:sz w:val="40"/>
          <w:szCs w:val="40"/>
        </w:rPr>
        <w:t>.</w:t>
      </w:r>
    </w:p>
    <w:p w14:paraId="32C7DE5B" w14:textId="77777777"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أوصت الدراسة بضرورة تدريب القيادات الأكاديمية على مفاهيم القيادة التكيفية والتفاعل الاستراتيجي مع التغيرات، وتعزيز ثقافة التعلّم المستمر والثقة داخل الفرق، والاستثمار في تطوير قدرات إدارة التغيير المؤسسي كأساس لبناء بيئة أكثر مرونة واستجابة للتحديات</w:t>
      </w:r>
      <w:r w:rsidRPr="005D41C4">
        <w:rPr>
          <w:rFonts w:ascii="Traditional Arabic" w:hAnsi="Traditional Arabic" w:cs="Traditional Arabic"/>
          <w:color w:val="000000" w:themeColor="text1"/>
          <w:sz w:val="40"/>
          <w:szCs w:val="40"/>
        </w:rPr>
        <w:t>.</w:t>
      </w:r>
    </w:p>
    <w:p w14:paraId="376BAAB4" w14:textId="27A80481" w:rsid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b/>
          <w:bCs/>
          <w:color w:val="000000" w:themeColor="text1"/>
          <w:sz w:val="40"/>
          <w:szCs w:val="40"/>
          <w:rtl/>
        </w:rPr>
        <w:t>الترابط مع الدراسة الحالية</w:t>
      </w:r>
      <w:r w:rsidRPr="005D41C4">
        <w:rPr>
          <w:rFonts w:ascii="Traditional Arabic" w:hAnsi="Traditional Arabic" w:cs="Traditional Arabic"/>
          <w:b/>
          <w:bCs/>
          <w:color w:val="000000" w:themeColor="text1"/>
          <w:sz w:val="40"/>
          <w:szCs w:val="40"/>
        </w:rPr>
        <w:t>:</w:t>
      </w:r>
      <w:r w:rsidRPr="005D41C4">
        <w:rPr>
          <w:rFonts w:ascii="Traditional Arabic" w:hAnsi="Traditional Arabic" w:cs="Traditional Arabic"/>
          <w:color w:val="000000" w:themeColor="text1"/>
          <w:sz w:val="40"/>
          <w:szCs w:val="40"/>
        </w:rPr>
        <w:br/>
      </w:r>
      <w:r w:rsidRPr="005D41C4">
        <w:rPr>
          <w:rFonts w:ascii="Traditional Arabic" w:hAnsi="Traditional Arabic" w:cs="Traditional Arabic"/>
          <w:color w:val="000000" w:themeColor="text1"/>
          <w:sz w:val="40"/>
          <w:szCs w:val="40"/>
          <w:rtl/>
        </w:rPr>
        <w:t xml:space="preserve">تُمثل هذه الدراسة دعمًا قويًا لفرضية البحث الحالي، حيث تعكس أن القيادة التكيفية ليست مجرد سلوك قيادي إيجابي، بل هي وسيلة استراتيجية لإعادة تشكيل أثر الضغوط وتحويلها إلى فرص للتكيف الإداري. كما أنها تضيف بعدًا مهمًا يتمثل في دمج إدارة التغيير كأداة داعمة، وهو ما يمكن تطبيقه بفعالية في بيئات معقدة مثل بيئة شركة </w:t>
      </w:r>
      <w:r w:rsidRPr="00973C9D">
        <w:rPr>
          <w:rFonts w:ascii="Traditional Arabic" w:hAnsi="Traditional Arabic" w:cs="Traditional Arabic"/>
          <w:b/>
          <w:bCs/>
          <w:color w:val="000000" w:themeColor="text1"/>
          <w:sz w:val="40"/>
          <w:szCs w:val="40"/>
          <w:rtl/>
        </w:rPr>
        <w:t>"عبد اللطيف جميل"</w:t>
      </w:r>
      <w:r w:rsidRPr="005D41C4">
        <w:rPr>
          <w:rFonts w:ascii="Traditional Arabic" w:hAnsi="Traditional Arabic" w:cs="Traditional Arabic"/>
          <w:color w:val="000000" w:themeColor="text1"/>
          <w:sz w:val="40"/>
          <w:szCs w:val="40"/>
          <w:rtl/>
        </w:rPr>
        <w:t>، التي تواجه تحديات متشابكة وضغوطًا ناتجة عن تنوع الأجيال وسرعة التحولات في سوق العمل</w:t>
      </w:r>
      <w:r w:rsidRPr="005D41C4">
        <w:rPr>
          <w:rFonts w:ascii="Traditional Arabic" w:hAnsi="Traditional Arabic" w:cs="Traditional Arabic"/>
          <w:color w:val="000000" w:themeColor="text1"/>
          <w:sz w:val="40"/>
          <w:szCs w:val="40"/>
        </w:rPr>
        <w:t>.</w:t>
      </w:r>
    </w:p>
    <w:p w14:paraId="0DC98658" w14:textId="4BD99850"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b/>
          <w:bCs/>
          <w:color w:val="000000" w:themeColor="text1"/>
          <w:sz w:val="40"/>
          <w:szCs w:val="40"/>
          <w:rtl/>
        </w:rPr>
        <w:t>ويرى الباحث</w:t>
      </w:r>
      <w:r w:rsidRPr="005D41C4">
        <w:rPr>
          <w:rFonts w:ascii="Traditional Arabic" w:hAnsi="Traditional Arabic" w:cs="Traditional Arabic"/>
          <w:b/>
          <w:bCs/>
          <w:color w:val="000000" w:themeColor="text1"/>
          <w:sz w:val="40"/>
          <w:szCs w:val="40"/>
        </w:rPr>
        <w:t>:</w:t>
      </w:r>
      <w:r w:rsidRPr="005D41C4">
        <w:rPr>
          <w:rFonts w:ascii="Traditional Arabic" w:hAnsi="Traditional Arabic" w:cs="Traditional Arabic"/>
          <w:color w:val="000000" w:themeColor="text1"/>
          <w:sz w:val="40"/>
          <w:szCs w:val="40"/>
        </w:rPr>
        <w:br/>
      </w:r>
      <w:r w:rsidRPr="005D41C4">
        <w:rPr>
          <w:rFonts w:ascii="Traditional Arabic" w:hAnsi="Traditional Arabic" w:cs="Traditional Arabic"/>
          <w:color w:val="000000" w:themeColor="text1"/>
          <w:sz w:val="40"/>
          <w:szCs w:val="40"/>
          <w:rtl/>
        </w:rPr>
        <w:t>أن الدراسة تبرز بوضوح أن دمج القيادة التكيفية مع آليات إدارة التغيير يخلق بيئة تنظيمية أكثر مرونة واستعدادًا لمواجهة الأزمات. وهو ما يدعم تصوره في أن التكيف الإداري في المؤسسات الحديثة لا يتحقق إلا من خلال قيادة مرنة واعية تستفيد من الضغوط كمحفز للتطوير، بدلاً من اعتبارها عائقًا أمام الأداء المؤسسي</w:t>
      </w:r>
      <w:r w:rsidRPr="005D41C4">
        <w:rPr>
          <w:rFonts w:ascii="Traditional Arabic" w:hAnsi="Traditional Arabic" w:cs="Traditional Arabic"/>
          <w:color w:val="000000" w:themeColor="text1"/>
          <w:sz w:val="40"/>
          <w:szCs w:val="40"/>
        </w:rPr>
        <w:t>.</w:t>
      </w:r>
    </w:p>
    <w:p w14:paraId="382BE722" w14:textId="77777777" w:rsidR="005D41C4" w:rsidRDefault="005D41C4" w:rsidP="005D41C4">
      <w:pPr>
        <w:bidi/>
        <w:rPr>
          <w:rFonts w:ascii="Traditional Arabic" w:hAnsi="Traditional Arabic" w:cs="Traditional Arabic"/>
          <w:color w:val="000000" w:themeColor="text1"/>
          <w:sz w:val="40"/>
          <w:szCs w:val="40"/>
          <w:rtl/>
        </w:rPr>
      </w:pPr>
    </w:p>
    <w:p w14:paraId="4216A37F" w14:textId="17A56D1A" w:rsidR="004C7FD4" w:rsidRPr="006D166B" w:rsidRDefault="00031D2C">
      <w:pPr>
        <w:pStyle w:val="ListParagraph"/>
        <w:numPr>
          <w:ilvl w:val="0"/>
          <w:numId w:val="21"/>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hint="cs"/>
          <w:b/>
          <w:bCs/>
          <w:color w:val="000000" w:themeColor="text1"/>
          <w:sz w:val="40"/>
          <w:szCs w:val="40"/>
          <w:rtl/>
        </w:rPr>
        <w:lastRenderedPageBreak/>
        <w:t xml:space="preserve">دراسة </w:t>
      </w:r>
      <w:r w:rsidRPr="006D166B">
        <w:rPr>
          <w:rFonts w:ascii="Traditional Arabic" w:hAnsi="Traditional Arabic" w:cs="Traditional Arabic"/>
          <w:b/>
          <w:bCs/>
          <w:color w:val="000000" w:themeColor="text1"/>
          <w:sz w:val="40"/>
          <w:szCs w:val="40"/>
        </w:rPr>
        <w:t>(</w:t>
      </w:r>
      <w:r w:rsidR="00A17C74" w:rsidRPr="006D166B">
        <w:rPr>
          <w:rFonts w:ascii="Traditional Arabic" w:hAnsi="Traditional Arabic" w:cs="Traditional Arabic"/>
          <w:b/>
          <w:bCs/>
          <w:color w:val="000000" w:themeColor="text1"/>
          <w:sz w:val="40"/>
          <w:szCs w:val="40"/>
        </w:rPr>
        <w:t>Yu et al., 2021)</w:t>
      </w:r>
    </w:p>
    <w:p w14:paraId="4DDAF44E" w14:textId="77777777" w:rsidR="003569F9" w:rsidRPr="003569F9" w:rsidRDefault="003569F9" w:rsidP="003569F9">
      <w:pPr>
        <w:bidi/>
        <w:rPr>
          <w:rFonts w:ascii="Traditional Arabic" w:hAnsi="Traditional Arabic" w:cs="Traditional Arabic"/>
          <w:color w:val="000000" w:themeColor="text1"/>
          <w:sz w:val="40"/>
          <w:szCs w:val="40"/>
          <w:rtl/>
        </w:rPr>
      </w:pPr>
      <w:r w:rsidRPr="003569F9">
        <w:rPr>
          <w:rFonts w:ascii="Traditional Arabic" w:hAnsi="Traditional Arabic" w:cs="Traditional Arabic"/>
          <w:color w:val="000000" w:themeColor="text1"/>
          <w:sz w:val="40"/>
          <w:szCs w:val="40"/>
          <w:rtl/>
        </w:rPr>
        <w:t>تناولت هذه الدراسة تحليل العلاقة بين مرونة القيادة ومستوى الاستجابة المؤسسية للأزمات في بيئات عمل متعددة الثقافات، حيث ركزت على فهم كيف تؤثر الثقافة التنظيمية ونمط القيادة في تعزيز المرونة الفردية والجماعية داخل المؤسسات. استهدفت الدراسة شركات متعددة الجنسيات في كوريا الجنوبية والولايات المتحدة، مما أتاح فرصة للمقارنة بين الممارسات القيادية في السياقات الشرقية والغربية عند مواجهة الضغوط التنظيمية الكبرى مثل الأزمات العالمية.</w:t>
      </w:r>
    </w:p>
    <w:p w14:paraId="756F6196" w14:textId="77777777" w:rsidR="003569F9" w:rsidRPr="003569F9" w:rsidRDefault="003569F9" w:rsidP="003569F9">
      <w:pPr>
        <w:bidi/>
        <w:spacing w:after="200" w:line="276" w:lineRule="auto"/>
        <w:rPr>
          <w:rFonts w:ascii="Traditional Arabic" w:hAnsi="Traditional Arabic" w:cs="Traditional Arabic"/>
          <w:color w:val="000000" w:themeColor="text1"/>
          <w:sz w:val="40"/>
          <w:szCs w:val="40"/>
        </w:rPr>
      </w:pPr>
      <w:r w:rsidRPr="003569F9">
        <w:rPr>
          <w:rFonts w:ascii="Traditional Arabic" w:hAnsi="Traditional Arabic" w:cs="Traditional Arabic"/>
          <w:color w:val="000000" w:themeColor="text1"/>
          <w:sz w:val="40"/>
          <w:szCs w:val="40"/>
          <w:rtl/>
        </w:rPr>
        <w:t>اعتمدت الدراسة على عينة مكونة من 210 مشاركين من القادة والموظفين، تم استهدافهم من خلال استبيانات موحدة وتحليلها باستخدام نمذجة المعادلات الهيكلية</w:t>
      </w:r>
      <w:r w:rsidRPr="003569F9">
        <w:rPr>
          <w:rFonts w:ascii="Traditional Arabic" w:hAnsi="Traditional Arabic" w:cs="Traditional Arabic"/>
          <w:color w:val="000000" w:themeColor="text1"/>
          <w:sz w:val="40"/>
          <w:szCs w:val="40"/>
        </w:rPr>
        <w:t xml:space="preserve"> (SEM)</w:t>
      </w:r>
      <w:r w:rsidRPr="003569F9">
        <w:rPr>
          <w:rFonts w:ascii="Traditional Arabic" w:hAnsi="Traditional Arabic" w:cs="Traditional Arabic"/>
          <w:color w:val="000000" w:themeColor="text1"/>
          <w:sz w:val="40"/>
          <w:szCs w:val="40"/>
          <w:rtl/>
        </w:rPr>
        <w:t>، وهو ما أتاح فهمًا معمقًا للعلاقات السببية بين أنماط القيادة، الثقافة التنظيمية، ومستويات المرونة المؤسسية</w:t>
      </w:r>
      <w:r w:rsidRPr="003569F9">
        <w:rPr>
          <w:rFonts w:ascii="Traditional Arabic" w:hAnsi="Traditional Arabic" w:cs="Traditional Arabic"/>
          <w:color w:val="000000" w:themeColor="text1"/>
          <w:sz w:val="40"/>
          <w:szCs w:val="40"/>
        </w:rPr>
        <w:t>.</w:t>
      </w:r>
    </w:p>
    <w:p w14:paraId="25C7DDAC" w14:textId="49A38FDB" w:rsidR="003569F9" w:rsidRPr="003569F9" w:rsidRDefault="003569F9" w:rsidP="003569F9">
      <w:pPr>
        <w:bidi/>
        <w:spacing w:after="200" w:line="276" w:lineRule="auto"/>
        <w:rPr>
          <w:rFonts w:ascii="Traditional Arabic" w:hAnsi="Traditional Arabic" w:cs="Traditional Arabic"/>
          <w:color w:val="000000" w:themeColor="text1"/>
          <w:sz w:val="40"/>
          <w:szCs w:val="40"/>
        </w:rPr>
      </w:pPr>
      <w:r w:rsidRPr="003569F9">
        <w:rPr>
          <w:rFonts w:ascii="Traditional Arabic" w:hAnsi="Traditional Arabic" w:cs="Traditional Arabic"/>
          <w:color w:val="000000" w:themeColor="text1"/>
          <w:sz w:val="40"/>
          <w:szCs w:val="40"/>
          <w:rtl/>
        </w:rPr>
        <w:t xml:space="preserve">أظهرت النتائج أن القيادة الفعالة كانت عاملًا حاسمًا في تعزيز قدرة المؤسسات على الصمود أمام الأزمات، حيث تبين أن الشركات التي تتبنى ثقافة قيادية مرنة أظهرت قدرة أكبر على مواجهة الاضطرابات الكبرى مثل جائحة </w:t>
      </w:r>
      <w:r w:rsidRPr="00350DB0">
        <w:rPr>
          <w:rFonts w:ascii="Traditional Arabic" w:hAnsi="Traditional Arabic" w:cs="Traditional Arabic"/>
          <w:color w:val="000000" w:themeColor="text1"/>
          <w:sz w:val="30"/>
          <w:szCs w:val="30"/>
        </w:rPr>
        <w:t>COVID-19</w:t>
      </w:r>
      <w:r w:rsidR="00350DB0">
        <w:rPr>
          <w:rFonts w:ascii="Traditional Arabic" w:hAnsi="Traditional Arabic" w:cs="Traditional Arabic" w:hint="cs"/>
          <w:color w:val="000000" w:themeColor="text1"/>
          <w:sz w:val="40"/>
          <w:szCs w:val="40"/>
          <w:rtl/>
        </w:rPr>
        <w:t>-</w:t>
      </w:r>
      <w:r w:rsidRPr="003569F9">
        <w:rPr>
          <w:rFonts w:ascii="Traditional Arabic" w:hAnsi="Traditional Arabic" w:cs="Traditional Arabic"/>
          <w:color w:val="000000" w:themeColor="text1"/>
          <w:sz w:val="40"/>
          <w:szCs w:val="40"/>
        </w:rPr>
        <w:t xml:space="preserve"> </w:t>
      </w:r>
      <w:r w:rsidRPr="003569F9">
        <w:rPr>
          <w:rFonts w:ascii="Traditional Arabic" w:hAnsi="Traditional Arabic" w:cs="Traditional Arabic"/>
          <w:color w:val="000000" w:themeColor="text1"/>
          <w:sz w:val="40"/>
          <w:szCs w:val="40"/>
          <w:rtl/>
        </w:rPr>
        <w:t>كما أكدت النتائج أن الموظفين الذين عملوا تحت قيادة تكيفية يتمتعون بمستويات أعلى من الالتزام الوظيفي والمرونة النفسية، مما يعكس الأثر الإيجابي المباشر للقيادة التكيفية في تعزيز التماسك المؤسسي. ومن اللافت أن الدراسة رصدت فروقًا طفيفة في التأثير بين السياقات الثقافية المختلفة، لكنها شددت على أن جوهر القيادة التكيفية يظل فعالًا في كلا السياقين</w:t>
      </w:r>
      <w:r w:rsidRPr="003569F9">
        <w:rPr>
          <w:rFonts w:ascii="Traditional Arabic" w:hAnsi="Traditional Arabic" w:cs="Traditional Arabic"/>
          <w:color w:val="000000" w:themeColor="text1"/>
          <w:sz w:val="40"/>
          <w:szCs w:val="40"/>
        </w:rPr>
        <w:t>.</w:t>
      </w:r>
    </w:p>
    <w:p w14:paraId="4F15FBFD" w14:textId="77777777" w:rsidR="003569F9" w:rsidRPr="003569F9" w:rsidRDefault="003569F9" w:rsidP="003569F9">
      <w:pPr>
        <w:bidi/>
        <w:spacing w:after="200" w:line="276" w:lineRule="auto"/>
        <w:rPr>
          <w:rFonts w:ascii="Traditional Arabic" w:hAnsi="Traditional Arabic" w:cs="Traditional Arabic"/>
          <w:color w:val="000000" w:themeColor="text1"/>
          <w:sz w:val="40"/>
          <w:szCs w:val="40"/>
        </w:rPr>
      </w:pPr>
      <w:r w:rsidRPr="003569F9">
        <w:rPr>
          <w:rFonts w:ascii="Traditional Arabic" w:hAnsi="Traditional Arabic" w:cs="Traditional Arabic"/>
          <w:color w:val="000000" w:themeColor="text1"/>
          <w:sz w:val="40"/>
          <w:szCs w:val="40"/>
          <w:rtl/>
        </w:rPr>
        <w:lastRenderedPageBreak/>
        <w:t>وأوصت الدراسة بضرورة تطوير مهارات القادة في مجالات التكيف، المرونة العاطفية، والتواصل متعدد الثقافات، إلى جانب إدراج مفاهيم المرونة ضمن مؤشرات الأداء المؤسسي، ودعم بناء ثقافة تنظيمية متجددة تعزز الابتكار والجاهزية لمواجهة الأزمات المستقبلية</w:t>
      </w:r>
      <w:r w:rsidRPr="003569F9">
        <w:rPr>
          <w:rFonts w:ascii="Traditional Arabic" w:hAnsi="Traditional Arabic" w:cs="Traditional Arabic"/>
          <w:color w:val="000000" w:themeColor="text1"/>
          <w:sz w:val="40"/>
          <w:szCs w:val="40"/>
        </w:rPr>
        <w:t>.</w:t>
      </w:r>
    </w:p>
    <w:p w14:paraId="79E87489" w14:textId="2D5A1CC7" w:rsidR="004C7FD4" w:rsidRPr="003569F9" w:rsidRDefault="003569F9" w:rsidP="003569F9">
      <w:pPr>
        <w:bidi/>
        <w:spacing w:after="200" w:line="276" w:lineRule="auto"/>
        <w:rPr>
          <w:rFonts w:ascii="Traditional Arabic" w:hAnsi="Traditional Arabic" w:cs="Traditional Arabic"/>
          <w:b/>
          <w:bCs/>
          <w:color w:val="000000" w:themeColor="text1"/>
          <w:sz w:val="40"/>
          <w:szCs w:val="40"/>
          <w:rtl/>
        </w:rPr>
      </w:pPr>
      <w:r w:rsidRPr="003569F9">
        <w:rPr>
          <w:rFonts w:ascii="Traditional Arabic" w:hAnsi="Traditional Arabic" w:cs="Traditional Arabic"/>
          <w:b/>
          <w:bCs/>
          <w:color w:val="000000" w:themeColor="text1"/>
          <w:sz w:val="40"/>
          <w:szCs w:val="40"/>
          <w:rtl/>
        </w:rPr>
        <w:t>الترابط مع الدراسة الحالية</w:t>
      </w:r>
      <w:r w:rsidRPr="003569F9">
        <w:rPr>
          <w:rFonts w:ascii="Traditional Arabic" w:hAnsi="Traditional Arabic" w:cs="Traditional Arabic"/>
          <w:b/>
          <w:bCs/>
          <w:color w:val="000000" w:themeColor="text1"/>
          <w:sz w:val="40"/>
          <w:szCs w:val="40"/>
        </w:rPr>
        <w:t>:</w:t>
      </w:r>
      <w:r w:rsidRPr="003569F9">
        <w:rPr>
          <w:rFonts w:ascii="Traditional Arabic" w:hAnsi="Traditional Arabic" w:cs="Traditional Arabic"/>
          <w:b/>
          <w:bCs/>
          <w:color w:val="000000" w:themeColor="text1"/>
          <w:sz w:val="40"/>
          <w:szCs w:val="40"/>
        </w:rPr>
        <w:br/>
      </w:r>
      <w:r w:rsidRPr="003569F9">
        <w:rPr>
          <w:rFonts w:ascii="Traditional Arabic" w:hAnsi="Traditional Arabic" w:cs="Traditional Arabic"/>
          <w:color w:val="000000" w:themeColor="text1"/>
          <w:sz w:val="40"/>
          <w:szCs w:val="40"/>
          <w:rtl/>
        </w:rPr>
        <w:t xml:space="preserve">تعزز هذه الدراسة فرضية البحث الحالي بأن مرونة القيادة التنظيمية ليست مجرد عامل مساعد، بل عنصر جوهري في إدارة الضغوط بنجاح، خصوصًا في بيئات عمل متعددة الأجيال والثقافات مثل </w:t>
      </w:r>
      <w:r w:rsidR="00104274">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104274">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3569F9">
        <w:rPr>
          <w:rFonts w:ascii="Traditional Arabic" w:hAnsi="Traditional Arabic" w:cs="Traditional Arabic"/>
          <w:color w:val="000000" w:themeColor="text1"/>
          <w:sz w:val="40"/>
          <w:szCs w:val="40"/>
          <w:rtl/>
        </w:rPr>
        <w:t>. كما تدعم النتائج رؤية البحث بأن التفاعل بين القيادة والسياق الثقافي يضاعف من فعالية التكيف الإداري، مما يجعل القيادة التكيفية أداة مركزية لإعادة تشكيل أثر الضغوط وتحويلها إلى فرص للنمو</w:t>
      </w:r>
      <w:r w:rsidRPr="003569F9">
        <w:rPr>
          <w:rFonts w:ascii="Traditional Arabic" w:hAnsi="Traditional Arabic" w:cs="Traditional Arabic"/>
          <w:color w:val="000000" w:themeColor="text1"/>
          <w:sz w:val="40"/>
          <w:szCs w:val="40"/>
        </w:rPr>
        <w:t>.</w:t>
      </w:r>
    </w:p>
    <w:p w14:paraId="503850B9" w14:textId="3301EB1F" w:rsidR="004C7FD4" w:rsidRDefault="003569F9" w:rsidP="003569F9">
      <w:pPr>
        <w:bidi/>
        <w:spacing w:after="200" w:line="276" w:lineRule="auto"/>
        <w:rPr>
          <w:rFonts w:ascii="Traditional Arabic" w:hAnsi="Traditional Arabic" w:cs="Traditional Arabic"/>
          <w:b/>
          <w:bCs/>
          <w:color w:val="000000" w:themeColor="text1"/>
          <w:sz w:val="40"/>
          <w:szCs w:val="40"/>
          <w:rtl/>
        </w:rPr>
      </w:pPr>
      <w:r w:rsidRPr="003569F9">
        <w:rPr>
          <w:rFonts w:ascii="Traditional Arabic" w:hAnsi="Traditional Arabic" w:cs="Traditional Arabic"/>
          <w:b/>
          <w:bCs/>
          <w:color w:val="000000" w:themeColor="text1"/>
          <w:sz w:val="40"/>
          <w:szCs w:val="40"/>
          <w:rtl/>
        </w:rPr>
        <w:t>ويرى الباحث</w:t>
      </w:r>
      <w:r w:rsidRPr="003569F9">
        <w:rPr>
          <w:rFonts w:ascii="Traditional Arabic" w:hAnsi="Traditional Arabic" w:cs="Traditional Arabic"/>
          <w:b/>
          <w:bCs/>
          <w:color w:val="000000" w:themeColor="text1"/>
          <w:sz w:val="40"/>
          <w:szCs w:val="40"/>
        </w:rPr>
        <w:t>:</w:t>
      </w:r>
      <w:r w:rsidRPr="003569F9">
        <w:rPr>
          <w:rFonts w:ascii="Traditional Arabic" w:hAnsi="Traditional Arabic" w:cs="Traditional Arabic"/>
          <w:b/>
          <w:bCs/>
          <w:color w:val="000000" w:themeColor="text1"/>
          <w:sz w:val="40"/>
          <w:szCs w:val="40"/>
        </w:rPr>
        <w:br/>
      </w:r>
      <w:r w:rsidRPr="003569F9">
        <w:rPr>
          <w:rFonts w:ascii="Traditional Arabic" w:hAnsi="Traditional Arabic" w:cs="Traditional Arabic"/>
          <w:color w:val="000000" w:themeColor="text1"/>
          <w:sz w:val="40"/>
          <w:szCs w:val="40"/>
          <w:rtl/>
        </w:rPr>
        <w:t>أن ما يميز هذه الدراسة هو تقديمها دليلًا عمليًا على أن تعدد الأجيال والثقافات في بيئات العمل يتطلب قيادة مرنة واعية بالاختلافات وقادرة على استثمارها بدلًا من اعتبارها تحديًا، وهو ما يتقاطع مع جوهر نموذج البحث الحالي الذي يدمج مرونة القيادة كمتغير وسيط لإعادة توجيه الضغوط نحو تحسين الأداء المؤسسي وتعزيز قدرة الفرق على الصمود</w:t>
      </w:r>
      <w:r w:rsidRPr="003569F9">
        <w:rPr>
          <w:rFonts w:ascii="Traditional Arabic" w:hAnsi="Traditional Arabic" w:cs="Traditional Arabic"/>
          <w:color w:val="000000" w:themeColor="text1"/>
          <w:sz w:val="40"/>
          <w:szCs w:val="40"/>
        </w:rPr>
        <w:t>.</w:t>
      </w:r>
    </w:p>
    <w:p w14:paraId="3E3DF106" w14:textId="77777777" w:rsidR="004C7FD4" w:rsidRDefault="004C7FD4" w:rsidP="004C7FD4">
      <w:pPr>
        <w:bidi/>
        <w:spacing w:after="200" w:line="276" w:lineRule="auto"/>
        <w:jc w:val="right"/>
        <w:rPr>
          <w:rFonts w:ascii="Traditional Arabic" w:hAnsi="Traditional Arabic" w:cs="Traditional Arabic"/>
          <w:b/>
          <w:bCs/>
          <w:color w:val="000000" w:themeColor="text1"/>
          <w:sz w:val="40"/>
          <w:szCs w:val="40"/>
          <w:rtl/>
        </w:rPr>
      </w:pPr>
    </w:p>
    <w:p w14:paraId="6024811E" w14:textId="737A53EE" w:rsidR="004C7FD4" w:rsidRPr="003F7C68" w:rsidRDefault="004C7FD4" w:rsidP="004C7FD4">
      <w:pPr>
        <w:bidi/>
        <w:spacing w:after="200" w:line="276" w:lineRule="auto"/>
        <w:jc w:val="right"/>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tl/>
        </w:rPr>
        <w:tab/>
      </w:r>
    </w:p>
    <w:p w14:paraId="51DDD5CF" w14:textId="6A54A0BE" w:rsidR="00A87B11" w:rsidRPr="00455F5E" w:rsidRDefault="00A87B11" w:rsidP="006E0BAA">
      <w:pPr>
        <w:shd w:val="clear" w:color="auto" w:fill="F2F2F2" w:themeFill="background1" w:themeFillShade="F2"/>
        <w:bidi/>
        <w:jc w:val="center"/>
        <w:rPr>
          <w:rFonts w:ascii="Traditional Arabic" w:hAnsi="Traditional Arabic" w:cs="Traditional Arabic"/>
          <w:b/>
          <w:bCs/>
          <w:color w:val="000000" w:themeColor="text1"/>
          <w:sz w:val="34"/>
          <w:szCs w:val="34"/>
        </w:rPr>
      </w:pPr>
      <w:r w:rsidRPr="00455F5E">
        <w:rPr>
          <w:rFonts w:ascii="Traditional Arabic" w:hAnsi="Traditional Arabic" w:cs="Traditional Arabic"/>
          <w:b/>
          <w:bCs/>
          <w:color w:val="000000" w:themeColor="text1"/>
          <w:sz w:val="34"/>
          <w:szCs w:val="34"/>
          <w:rtl/>
        </w:rPr>
        <w:lastRenderedPageBreak/>
        <w:t>جدول</w:t>
      </w:r>
      <w:r w:rsidR="00455F5E" w:rsidRPr="00455F5E">
        <w:rPr>
          <w:rFonts w:ascii="Traditional Arabic" w:hAnsi="Traditional Arabic" w:cs="Traditional Arabic" w:hint="cs"/>
          <w:b/>
          <w:bCs/>
          <w:color w:val="000000" w:themeColor="text1"/>
          <w:sz w:val="34"/>
          <w:szCs w:val="34"/>
          <w:rtl/>
        </w:rPr>
        <w:t xml:space="preserve"> رقم (5)</w:t>
      </w:r>
      <w:r w:rsidRPr="00455F5E">
        <w:rPr>
          <w:rFonts w:ascii="Traditional Arabic" w:hAnsi="Traditional Arabic" w:cs="Traditional Arabic"/>
          <w:b/>
          <w:bCs/>
          <w:color w:val="000000" w:themeColor="text1"/>
          <w:sz w:val="34"/>
          <w:szCs w:val="34"/>
          <w:rtl/>
        </w:rPr>
        <w:t xml:space="preserve"> مقارن للدراسات السابقة المتعلقة بالمتغير الوسيط (مرونة القيادة التنظيمية)</w:t>
      </w:r>
    </w:p>
    <w:tbl>
      <w:tblPr>
        <w:tblStyle w:val="TableGrid"/>
        <w:bidiVisual/>
        <w:tblW w:w="0" w:type="auto"/>
        <w:tblLook w:val="04A0" w:firstRow="1" w:lastRow="0" w:firstColumn="1" w:lastColumn="0" w:noHBand="0" w:noVBand="1"/>
      </w:tblPr>
      <w:tblGrid>
        <w:gridCol w:w="1458"/>
        <w:gridCol w:w="1333"/>
        <w:gridCol w:w="1356"/>
        <w:gridCol w:w="1544"/>
        <w:gridCol w:w="1278"/>
        <w:gridCol w:w="1327"/>
      </w:tblGrid>
      <w:tr w:rsidR="00292D22" w:rsidRPr="00031D2C" w14:paraId="36947CCD" w14:textId="77777777" w:rsidTr="00292D22">
        <w:tc>
          <w:tcPr>
            <w:tcW w:w="0" w:type="auto"/>
            <w:shd w:val="clear" w:color="auto" w:fill="008080"/>
          </w:tcPr>
          <w:p w14:paraId="07AF413F" w14:textId="07E75883"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الباحث / السنة</w:t>
            </w:r>
          </w:p>
        </w:tc>
        <w:tc>
          <w:tcPr>
            <w:tcW w:w="0" w:type="auto"/>
            <w:shd w:val="clear" w:color="auto" w:fill="008080"/>
          </w:tcPr>
          <w:p w14:paraId="50E3FE2B"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25B42E93" w14:textId="77777777">
              <w:trPr>
                <w:tblCellSpacing w:w="15" w:type="dxa"/>
              </w:trPr>
              <w:tc>
                <w:tcPr>
                  <w:tcW w:w="0" w:type="auto"/>
                  <w:vAlign w:val="center"/>
                  <w:hideMark/>
                </w:tcPr>
                <w:p w14:paraId="559A90DC"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6966C28F" w14:textId="3DD2B8E1"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أهداف الدراسة</w:t>
            </w:r>
          </w:p>
        </w:tc>
        <w:tc>
          <w:tcPr>
            <w:tcW w:w="0" w:type="auto"/>
            <w:shd w:val="clear" w:color="auto" w:fill="008080"/>
          </w:tcPr>
          <w:p w14:paraId="120EBEF1"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0FD0B4E1" w14:textId="77777777">
              <w:trPr>
                <w:tblCellSpacing w:w="15" w:type="dxa"/>
              </w:trPr>
              <w:tc>
                <w:tcPr>
                  <w:tcW w:w="0" w:type="auto"/>
                  <w:vAlign w:val="center"/>
                  <w:hideMark/>
                </w:tcPr>
                <w:p w14:paraId="5ABFEC14"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2642DC64" w14:textId="5111E79A"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المنهج والعينة</w:t>
            </w:r>
          </w:p>
        </w:tc>
        <w:tc>
          <w:tcPr>
            <w:tcW w:w="0" w:type="auto"/>
            <w:shd w:val="clear" w:color="auto" w:fill="008080"/>
          </w:tcPr>
          <w:p w14:paraId="7A0D1546"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15EE0B04" w14:textId="77777777">
              <w:trPr>
                <w:tblCellSpacing w:w="15" w:type="dxa"/>
              </w:trPr>
              <w:tc>
                <w:tcPr>
                  <w:tcW w:w="0" w:type="auto"/>
                  <w:vAlign w:val="center"/>
                  <w:hideMark/>
                </w:tcPr>
                <w:p w14:paraId="62F61770"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6E0DA624" w14:textId="6DF8C061"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أهم النتائج</w:t>
            </w:r>
          </w:p>
        </w:tc>
        <w:tc>
          <w:tcPr>
            <w:tcW w:w="0" w:type="auto"/>
            <w:shd w:val="clear" w:color="auto" w:fill="008080"/>
          </w:tcPr>
          <w:p w14:paraId="2F3B2F45"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3A90DC58" w14:textId="77777777">
              <w:trPr>
                <w:tblCellSpacing w:w="15" w:type="dxa"/>
              </w:trPr>
              <w:tc>
                <w:tcPr>
                  <w:tcW w:w="0" w:type="auto"/>
                  <w:vAlign w:val="center"/>
                  <w:hideMark/>
                </w:tcPr>
                <w:p w14:paraId="0C913AFE"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1CABADAA" w14:textId="60BF1936"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التشابه</w:t>
            </w:r>
          </w:p>
        </w:tc>
        <w:tc>
          <w:tcPr>
            <w:tcW w:w="0" w:type="auto"/>
            <w:shd w:val="clear" w:color="auto" w:fill="008080"/>
          </w:tcPr>
          <w:p w14:paraId="00E3FD10"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74654A71" w14:textId="77777777">
              <w:trPr>
                <w:tblCellSpacing w:w="15" w:type="dxa"/>
              </w:trPr>
              <w:tc>
                <w:tcPr>
                  <w:tcW w:w="0" w:type="auto"/>
                  <w:vAlign w:val="center"/>
                  <w:hideMark/>
                </w:tcPr>
                <w:p w14:paraId="456FFDB8"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01320C88" w14:textId="1E371D3D"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الاختلاف</w:t>
            </w:r>
          </w:p>
        </w:tc>
      </w:tr>
      <w:tr w:rsidR="00292D22" w14:paraId="79C3A99D" w14:textId="77777777" w:rsidTr="00292D22">
        <w:trPr>
          <w:trHeight w:val="3167"/>
          <w:hidden/>
        </w:trPr>
        <w:tc>
          <w:tcPr>
            <w:tcW w:w="0" w:type="auto"/>
          </w:tcPr>
          <w:p w14:paraId="20DE735F" w14:textId="77777777" w:rsidR="00A87B11" w:rsidRPr="009F0CC3" w:rsidRDefault="00A87B11" w:rsidP="00031D2C">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EE46174" w14:textId="77777777">
              <w:trPr>
                <w:tblCellSpacing w:w="15" w:type="dxa"/>
              </w:trPr>
              <w:tc>
                <w:tcPr>
                  <w:tcW w:w="0" w:type="auto"/>
                  <w:vAlign w:val="center"/>
                  <w:hideMark/>
                </w:tcPr>
                <w:p w14:paraId="10FCD782" w14:textId="77777777" w:rsidR="00A87B11" w:rsidRPr="009F0CC3" w:rsidRDefault="00A87B11" w:rsidP="00031D2C">
                  <w:pPr>
                    <w:bidi/>
                    <w:jc w:val="right"/>
                    <w:rPr>
                      <w:rFonts w:ascii="Traditional Arabic" w:hAnsi="Traditional Arabic" w:cs="Traditional Arabic"/>
                      <w:b/>
                      <w:bCs/>
                      <w:color w:val="000000" w:themeColor="text1"/>
                      <w:sz w:val="24"/>
                      <w:szCs w:val="24"/>
                    </w:rPr>
                  </w:pPr>
                </w:p>
              </w:tc>
            </w:tr>
          </w:tbl>
          <w:p w14:paraId="4F3861C1" w14:textId="5610AD52" w:rsidR="00A87B11" w:rsidRPr="009F0CC3" w:rsidRDefault="00031D2C" w:rsidP="00031D2C">
            <w:pPr>
              <w:bidi/>
              <w:jc w:val="right"/>
              <w:rPr>
                <w:rFonts w:ascii="Traditional Arabic" w:hAnsi="Traditional Arabic" w:cs="Traditional Arabic"/>
                <w:b/>
                <w:bCs/>
                <w:color w:val="000000" w:themeColor="text1"/>
                <w:sz w:val="24"/>
                <w:szCs w:val="24"/>
                <w:rtl/>
              </w:rPr>
            </w:pPr>
            <w:r w:rsidRPr="009F0CC3">
              <w:rPr>
                <w:rFonts w:ascii="Traditional Arabic" w:hAnsi="Traditional Arabic" w:cs="Traditional Arabic"/>
                <w:b/>
                <w:bCs/>
                <w:color w:val="000000" w:themeColor="text1"/>
                <w:sz w:val="24"/>
                <w:szCs w:val="24"/>
              </w:rPr>
              <w:t>Cedergren &amp; Hassel, 2024</w:t>
            </w:r>
          </w:p>
        </w:tc>
        <w:tc>
          <w:tcPr>
            <w:tcW w:w="0" w:type="auto"/>
          </w:tcPr>
          <w:p w14:paraId="6D859EEC"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2D3415FA" w14:textId="77777777">
              <w:trPr>
                <w:tblCellSpacing w:w="15" w:type="dxa"/>
              </w:trPr>
              <w:tc>
                <w:tcPr>
                  <w:tcW w:w="0" w:type="auto"/>
                  <w:vAlign w:val="center"/>
                  <w:hideMark/>
                </w:tcPr>
                <w:p w14:paraId="3A2EB720"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410B032D" w14:textId="076B9A1F"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بناء القدرة التكيفية التنظيمية في مؤسسات القطاع العام خلال الأزمات ودور القيادة المرنة في تعزيز الاستجابة.</w:t>
            </w:r>
          </w:p>
        </w:tc>
        <w:tc>
          <w:tcPr>
            <w:tcW w:w="0" w:type="auto"/>
          </w:tcPr>
          <w:p w14:paraId="64C413C3"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74300CB" w14:textId="77777777">
              <w:trPr>
                <w:tblCellSpacing w:w="15" w:type="dxa"/>
              </w:trPr>
              <w:tc>
                <w:tcPr>
                  <w:tcW w:w="0" w:type="auto"/>
                  <w:vAlign w:val="center"/>
                  <w:hideMark/>
                </w:tcPr>
                <w:p w14:paraId="51370837"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5E85BBEC" w14:textId="044FC7D0"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منهج نوعي – مقابلات معمقة مع 42 قائدًا في مؤسسة حكومية كبرى بالسويد.</w:t>
            </w:r>
          </w:p>
        </w:tc>
        <w:tc>
          <w:tcPr>
            <w:tcW w:w="0" w:type="auto"/>
          </w:tcPr>
          <w:p w14:paraId="34D15E76"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26AEB02A" w14:textId="77777777">
              <w:trPr>
                <w:tblCellSpacing w:w="15" w:type="dxa"/>
              </w:trPr>
              <w:tc>
                <w:tcPr>
                  <w:tcW w:w="0" w:type="auto"/>
                  <w:vAlign w:val="center"/>
                  <w:hideMark/>
                </w:tcPr>
                <w:p w14:paraId="5F21971A"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4B874020" w14:textId="0C874E6D"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المرنة والهيكل اللامركزي عززا سرعة اتخاذ القرار، ووعي القادة بالأصول حسّن تخصيص الموارد ورفع الجاهزية المؤسسية.</w:t>
            </w:r>
          </w:p>
        </w:tc>
        <w:tc>
          <w:tcPr>
            <w:tcW w:w="0" w:type="auto"/>
          </w:tcPr>
          <w:p w14:paraId="22630C5F"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0B06ED31" w14:textId="77777777">
              <w:trPr>
                <w:tblCellSpacing w:w="15" w:type="dxa"/>
              </w:trPr>
              <w:tc>
                <w:tcPr>
                  <w:tcW w:w="0" w:type="auto"/>
                  <w:vAlign w:val="center"/>
                  <w:hideMark/>
                </w:tcPr>
                <w:p w14:paraId="4CDE6649"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1EB3DAFA" w14:textId="6AF7509C"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تتفق مع الدراسة الحالية في اعتبار القيادة التكيفية الوسيط بين الضغوط والقدرة على التكيف.</w:t>
            </w:r>
          </w:p>
        </w:tc>
        <w:tc>
          <w:tcPr>
            <w:tcW w:w="0" w:type="auto"/>
          </w:tcPr>
          <w:p w14:paraId="2F299D08"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6442E45D" w14:textId="77777777">
              <w:trPr>
                <w:tblCellSpacing w:w="15" w:type="dxa"/>
              </w:trPr>
              <w:tc>
                <w:tcPr>
                  <w:tcW w:w="0" w:type="auto"/>
                  <w:vAlign w:val="center"/>
                  <w:hideMark/>
                </w:tcPr>
                <w:p w14:paraId="6A79F899"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74E46A01" w14:textId="3A4D7C0C"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القطاع العام السويدي ولم تتناول الضغوط الإدارية اليومية أو التنوع الجيلي في المؤسسات التجارية.</w:t>
            </w:r>
          </w:p>
        </w:tc>
      </w:tr>
      <w:tr w:rsidR="00292D22" w14:paraId="566AEB85" w14:textId="77777777" w:rsidTr="00292D22">
        <w:trPr>
          <w:trHeight w:val="3059"/>
          <w:hidden/>
        </w:trPr>
        <w:tc>
          <w:tcPr>
            <w:tcW w:w="0" w:type="auto"/>
          </w:tcPr>
          <w:p w14:paraId="1F73BB87" w14:textId="77777777" w:rsidR="00A87B11" w:rsidRPr="009F0CC3" w:rsidRDefault="00A87B11" w:rsidP="008F3FC7">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01F06223" w14:textId="77777777">
              <w:trPr>
                <w:tblCellSpacing w:w="15" w:type="dxa"/>
              </w:trPr>
              <w:tc>
                <w:tcPr>
                  <w:tcW w:w="0" w:type="auto"/>
                  <w:vAlign w:val="center"/>
                  <w:hideMark/>
                </w:tcPr>
                <w:p w14:paraId="35EDE17E" w14:textId="77777777" w:rsidR="00A87B11" w:rsidRPr="009F0CC3" w:rsidRDefault="00A87B11" w:rsidP="008F3FC7">
                  <w:pPr>
                    <w:rPr>
                      <w:rFonts w:ascii="Traditional Arabic" w:hAnsi="Traditional Arabic" w:cs="Traditional Arabic"/>
                      <w:b/>
                      <w:bCs/>
                      <w:color w:val="000000" w:themeColor="text1"/>
                      <w:sz w:val="24"/>
                      <w:szCs w:val="24"/>
                    </w:rPr>
                  </w:pPr>
                </w:p>
              </w:tc>
            </w:tr>
          </w:tbl>
          <w:p w14:paraId="72DEA11C" w14:textId="2E340D6B" w:rsidR="00A87B11" w:rsidRPr="009F0CC3" w:rsidRDefault="008F3FC7" w:rsidP="008F3FC7">
            <w:pPr>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Wang &amp; Duan, 2024</w:t>
            </w:r>
          </w:p>
        </w:tc>
        <w:tc>
          <w:tcPr>
            <w:tcW w:w="0" w:type="auto"/>
          </w:tcPr>
          <w:p w14:paraId="34A01CE3"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59D42B40" w14:textId="77777777">
              <w:trPr>
                <w:tblCellSpacing w:w="15" w:type="dxa"/>
              </w:trPr>
              <w:tc>
                <w:tcPr>
                  <w:tcW w:w="0" w:type="auto"/>
                  <w:vAlign w:val="center"/>
                  <w:hideMark/>
                </w:tcPr>
                <w:p w14:paraId="7D81061B"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61D7A170" w14:textId="59F45A74"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دراسة أثر التنوع الجيلي على الإبداع المؤسسي ودور القيادة المشتركة في احتواء الاختلافات وتعزيز العمل الجماعي.</w:t>
            </w:r>
          </w:p>
        </w:tc>
        <w:tc>
          <w:tcPr>
            <w:tcW w:w="0" w:type="auto"/>
          </w:tcPr>
          <w:p w14:paraId="46C9A9E1"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73690985" w14:textId="77777777">
              <w:trPr>
                <w:tblCellSpacing w:w="15" w:type="dxa"/>
              </w:trPr>
              <w:tc>
                <w:tcPr>
                  <w:tcW w:w="0" w:type="auto"/>
                  <w:vAlign w:val="center"/>
                  <w:hideMark/>
                </w:tcPr>
                <w:p w14:paraId="4187021E"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28591FAE" w14:textId="78789AB2"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وتحليل مسار – 270 مشاركًا من فرق عمل تقنية في الصين.</w:t>
            </w:r>
          </w:p>
        </w:tc>
        <w:tc>
          <w:tcPr>
            <w:tcW w:w="0" w:type="auto"/>
          </w:tcPr>
          <w:p w14:paraId="2E97101A"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777FBA5D" w14:textId="77777777">
              <w:trPr>
                <w:tblCellSpacing w:w="15" w:type="dxa"/>
              </w:trPr>
              <w:tc>
                <w:tcPr>
                  <w:tcW w:w="0" w:type="auto"/>
                  <w:vAlign w:val="center"/>
                  <w:hideMark/>
                </w:tcPr>
                <w:p w14:paraId="74518C49"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7E210F74" w14:textId="4885E93F"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المشتركة خففت من الصراعات الجيلية وحولت الاختلافات إلى فرص للإبداع والعمل الجماعي.</w:t>
            </w:r>
          </w:p>
        </w:tc>
        <w:tc>
          <w:tcPr>
            <w:tcW w:w="0" w:type="auto"/>
          </w:tcPr>
          <w:p w14:paraId="78D78A6D"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3B1F1B5" w14:textId="77777777">
              <w:trPr>
                <w:tblCellSpacing w:w="15" w:type="dxa"/>
              </w:trPr>
              <w:tc>
                <w:tcPr>
                  <w:tcW w:w="0" w:type="auto"/>
                  <w:vAlign w:val="center"/>
                  <w:hideMark/>
                </w:tcPr>
                <w:p w14:paraId="7FE65E05"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555ACCA6" w14:textId="262B23A7"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تدعم الدراسة الحالية في دمج البعد الجيلي مع القيادة التكيفية لتحقيق التكيف الإداري وتحويل الضغوط إلى محفزات.</w:t>
            </w:r>
          </w:p>
        </w:tc>
        <w:tc>
          <w:tcPr>
            <w:tcW w:w="0" w:type="auto"/>
          </w:tcPr>
          <w:p w14:paraId="02933B26"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69655A66" w14:textId="77777777">
              <w:trPr>
                <w:tblCellSpacing w:w="15" w:type="dxa"/>
              </w:trPr>
              <w:tc>
                <w:tcPr>
                  <w:tcW w:w="0" w:type="auto"/>
                  <w:vAlign w:val="center"/>
                  <w:hideMark/>
                </w:tcPr>
                <w:p w14:paraId="6550D76D"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1769F1B8" w14:textId="04EBAC27"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القيادة المشتركة في فرق عمل محدودة ولم تتناول الأطر الاستراتيجية للمرونة المؤسسية.</w:t>
            </w:r>
          </w:p>
        </w:tc>
      </w:tr>
      <w:tr w:rsidR="00292D22" w14:paraId="6EB7E2E2" w14:textId="77777777" w:rsidTr="00292D22">
        <w:trPr>
          <w:trHeight w:val="2843"/>
          <w:hidden/>
        </w:trPr>
        <w:tc>
          <w:tcPr>
            <w:tcW w:w="0" w:type="auto"/>
          </w:tcPr>
          <w:p w14:paraId="49AA811D" w14:textId="77777777" w:rsidR="00A87B11" w:rsidRPr="009F0CC3" w:rsidRDefault="00A87B11" w:rsidP="005C5A8A">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7441AEC9" w14:textId="77777777">
              <w:trPr>
                <w:tblCellSpacing w:w="15" w:type="dxa"/>
              </w:trPr>
              <w:tc>
                <w:tcPr>
                  <w:tcW w:w="0" w:type="auto"/>
                  <w:vAlign w:val="center"/>
                  <w:hideMark/>
                </w:tcPr>
                <w:p w14:paraId="2D280B2E" w14:textId="77777777" w:rsidR="00A87B11" w:rsidRPr="009F0CC3" w:rsidRDefault="00A87B11" w:rsidP="005C5A8A">
                  <w:pPr>
                    <w:bidi/>
                    <w:jc w:val="right"/>
                    <w:rPr>
                      <w:rFonts w:ascii="Traditional Arabic" w:hAnsi="Traditional Arabic" w:cs="Traditional Arabic"/>
                      <w:b/>
                      <w:bCs/>
                      <w:color w:val="000000" w:themeColor="text1"/>
                      <w:sz w:val="24"/>
                      <w:szCs w:val="24"/>
                    </w:rPr>
                  </w:pPr>
                </w:p>
              </w:tc>
            </w:tr>
          </w:tbl>
          <w:p w14:paraId="6EE267CE" w14:textId="7F00AEBC" w:rsidR="00A87B11" w:rsidRPr="009F0CC3" w:rsidRDefault="005C5A8A" w:rsidP="005C5A8A">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Chiwisa &amp; Mpundu, 2024</w:t>
            </w:r>
          </w:p>
        </w:tc>
        <w:tc>
          <w:tcPr>
            <w:tcW w:w="0" w:type="auto"/>
          </w:tcPr>
          <w:p w14:paraId="6F7FD4D8"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8A049E5" w14:textId="77777777">
              <w:trPr>
                <w:tblCellSpacing w:w="15" w:type="dxa"/>
              </w:trPr>
              <w:tc>
                <w:tcPr>
                  <w:tcW w:w="0" w:type="auto"/>
                  <w:vAlign w:val="center"/>
                  <w:hideMark/>
                </w:tcPr>
                <w:p w14:paraId="16154261"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7EB545FD" w14:textId="5C7578BA"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تأثير التنوع الجيلي في بيئة العمل الصناعية ودور القيادة المرنة في تعزيز الأداء المؤسسي.</w:t>
            </w:r>
          </w:p>
        </w:tc>
        <w:tc>
          <w:tcPr>
            <w:tcW w:w="0" w:type="auto"/>
          </w:tcPr>
          <w:p w14:paraId="1B427C79"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09A2B184" w14:textId="77777777">
              <w:trPr>
                <w:tblCellSpacing w:w="15" w:type="dxa"/>
              </w:trPr>
              <w:tc>
                <w:tcPr>
                  <w:tcW w:w="0" w:type="auto"/>
                  <w:vAlign w:val="center"/>
                  <w:hideMark/>
                </w:tcPr>
                <w:p w14:paraId="60ADE122"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0B4AFA5E" w14:textId="392F5263"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منهج مختلط – 210 موظفًا من شركات صناعية في زامبيا ومالاوي (مقابلات واستبيانات).</w:t>
            </w:r>
          </w:p>
        </w:tc>
        <w:tc>
          <w:tcPr>
            <w:tcW w:w="0" w:type="auto"/>
          </w:tcPr>
          <w:p w14:paraId="76236C27"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3628595F" w14:textId="77777777">
              <w:trPr>
                <w:tblCellSpacing w:w="15" w:type="dxa"/>
              </w:trPr>
              <w:tc>
                <w:tcPr>
                  <w:tcW w:w="0" w:type="auto"/>
                  <w:vAlign w:val="center"/>
                  <w:hideMark/>
                </w:tcPr>
                <w:p w14:paraId="47F8FDAB"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56739A93" w14:textId="1D6D01B5"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المرنة عززت التعاون بين الأجيال ورفعت الأداء الوظيفي، وخففت من التوترات الناتجة عن الاختلافات الجيلية.</w:t>
            </w:r>
          </w:p>
        </w:tc>
        <w:tc>
          <w:tcPr>
            <w:tcW w:w="0" w:type="auto"/>
          </w:tcPr>
          <w:p w14:paraId="4FCD886B"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1E895C4E" w14:textId="77777777">
              <w:trPr>
                <w:tblCellSpacing w:w="15" w:type="dxa"/>
              </w:trPr>
              <w:tc>
                <w:tcPr>
                  <w:tcW w:w="0" w:type="auto"/>
                  <w:vAlign w:val="center"/>
                  <w:hideMark/>
                </w:tcPr>
                <w:p w14:paraId="1AF75BCC"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2BFDDC9C" w14:textId="6097864C"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تشترك مع الدراسة الحالية في اعتبار القيادة التكيفية أداة لاحتواء الضغوط الجيلية وتحويلها لفرص تكيف.</w:t>
            </w:r>
          </w:p>
        </w:tc>
        <w:tc>
          <w:tcPr>
            <w:tcW w:w="0" w:type="auto"/>
          </w:tcPr>
          <w:p w14:paraId="2A626017"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633A2DC6" w14:textId="77777777">
              <w:trPr>
                <w:tblCellSpacing w:w="15" w:type="dxa"/>
              </w:trPr>
              <w:tc>
                <w:tcPr>
                  <w:tcW w:w="0" w:type="auto"/>
                  <w:vAlign w:val="center"/>
                  <w:hideMark/>
                </w:tcPr>
                <w:p w14:paraId="1B0D2B13"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45051308" w14:textId="7C0295C8"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اقتصرت على تحليل الأداء ولم تتناول التفاعل بين الضغوط الإدارية والقدرة المؤسسية على التكيف.</w:t>
            </w:r>
          </w:p>
        </w:tc>
      </w:tr>
      <w:tr w:rsidR="00292D22" w14:paraId="63B78110" w14:textId="77777777" w:rsidTr="00292D22">
        <w:tc>
          <w:tcPr>
            <w:tcW w:w="0" w:type="auto"/>
          </w:tcPr>
          <w:p w14:paraId="257AF16A" w14:textId="05D8590C" w:rsidR="00A87B11" w:rsidRPr="009F0CC3" w:rsidRDefault="005C5A8A" w:rsidP="005C5A8A">
            <w:pPr>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Farhoud &amp; Abd, 2024</w:t>
            </w:r>
          </w:p>
        </w:tc>
        <w:tc>
          <w:tcPr>
            <w:tcW w:w="0" w:type="auto"/>
          </w:tcPr>
          <w:p w14:paraId="0D7EF37C" w14:textId="77777777" w:rsidR="00660F37" w:rsidRPr="009F0CC3" w:rsidRDefault="00660F37" w:rsidP="005C5A8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C0AB947" w14:textId="77777777">
              <w:trPr>
                <w:tblCellSpacing w:w="15" w:type="dxa"/>
              </w:trPr>
              <w:tc>
                <w:tcPr>
                  <w:tcW w:w="0" w:type="auto"/>
                  <w:vAlign w:val="center"/>
                  <w:hideMark/>
                </w:tcPr>
                <w:p w14:paraId="5A4FA21B" w14:textId="77777777" w:rsidR="00660F37" w:rsidRPr="009F0CC3" w:rsidRDefault="00660F37" w:rsidP="005C5A8A">
                  <w:pPr>
                    <w:bidi/>
                    <w:rPr>
                      <w:rFonts w:ascii="Traditional Arabic" w:hAnsi="Traditional Arabic" w:cs="Traditional Arabic"/>
                      <w:color w:val="000000" w:themeColor="text1"/>
                      <w:sz w:val="24"/>
                      <w:szCs w:val="24"/>
                    </w:rPr>
                  </w:pPr>
                </w:p>
              </w:tc>
            </w:tr>
          </w:tbl>
          <w:p w14:paraId="788C29CD" w14:textId="24986EC3" w:rsidR="00A87B11" w:rsidRPr="009F0CC3" w:rsidRDefault="005C5A8A" w:rsidP="005C5A8A">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دراسة أثر المرونة الاستراتيجية في تقليل الصراعات التنظيمية وتحسين التماسك الداخلي.</w:t>
            </w:r>
          </w:p>
        </w:tc>
        <w:tc>
          <w:tcPr>
            <w:tcW w:w="0" w:type="auto"/>
          </w:tcPr>
          <w:p w14:paraId="7158EF8D"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05683D9" w14:textId="77777777">
              <w:trPr>
                <w:tblCellSpacing w:w="15" w:type="dxa"/>
              </w:trPr>
              <w:tc>
                <w:tcPr>
                  <w:tcW w:w="0" w:type="auto"/>
                  <w:vAlign w:val="center"/>
                  <w:hideMark/>
                </w:tcPr>
                <w:p w14:paraId="7BEAF8C4"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342C8373" w14:textId="590B49A9"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كمية – 160 موظفًا في شركات صناعية عراقية.</w:t>
            </w:r>
          </w:p>
        </w:tc>
        <w:tc>
          <w:tcPr>
            <w:tcW w:w="0" w:type="auto"/>
          </w:tcPr>
          <w:p w14:paraId="11352982"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17BF9A45" w14:textId="77777777">
              <w:trPr>
                <w:tblCellSpacing w:w="15" w:type="dxa"/>
              </w:trPr>
              <w:tc>
                <w:tcPr>
                  <w:tcW w:w="0" w:type="auto"/>
                  <w:vAlign w:val="center"/>
                  <w:hideMark/>
                </w:tcPr>
                <w:p w14:paraId="3F86217D"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2ABBB4DC" w14:textId="39003BDF"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المرونة الاستراتيجية، خاصة الاستباقية، ساعدت في تقليل النزاعات وتحسين بيئة العمل.</w:t>
            </w:r>
          </w:p>
        </w:tc>
        <w:tc>
          <w:tcPr>
            <w:tcW w:w="0" w:type="auto"/>
          </w:tcPr>
          <w:p w14:paraId="503FC051"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D1079A7" w14:textId="77777777">
              <w:trPr>
                <w:tblCellSpacing w:w="15" w:type="dxa"/>
              </w:trPr>
              <w:tc>
                <w:tcPr>
                  <w:tcW w:w="0" w:type="auto"/>
                  <w:vAlign w:val="center"/>
                  <w:hideMark/>
                </w:tcPr>
                <w:p w14:paraId="38C1C788"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7E162CD7" w14:textId="0FDFCB8C"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 xml:space="preserve">تتفق مع الدراسة الحالية في أن القيادة المرنة تُعد أداة لتحويل الضغوط إلى </w:t>
            </w:r>
            <w:r w:rsidRPr="009F0CC3">
              <w:rPr>
                <w:rFonts w:ascii="Traditional Arabic" w:hAnsi="Traditional Arabic" w:cs="Traditional Arabic"/>
                <w:color w:val="000000" w:themeColor="text1"/>
                <w:sz w:val="24"/>
                <w:szCs w:val="24"/>
                <w:rtl/>
              </w:rPr>
              <w:lastRenderedPageBreak/>
              <w:t>فرص للتكيف والتطوير.</w:t>
            </w:r>
          </w:p>
        </w:tc>
        <w:tc>
          <w:tcPr>
            <w:tcW w:w="0" w:type="auto"/>
          </w:tcPr>
          <w:p w14:paraId="166915A5"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60A630DB" w14:textId="77777777">
              <w:trPr>
                <w:tblCellSpacing w:w="15" w:type="dxa"/>
              </w:trPr>
              <w:tc>
                <w:tcPr>
                  <w:tcW w:w="0" w:type="auto"/>
                  <w:vAlign w:val="center"/>
                  <w:hideMark/>
                </w:tcPr>
                <w:p w14:paraId="587020C6"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33C33AE7" w14:textId="7DE9736E"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تناولت المرونة الاستراتيجية دون دمج مفهوم القيادة التكيفية أو البعد الجيلي في النموذج التحليلي.</w:t>
            </w:r>
          </w:p>
        </w:tc>
      </w:tr>
      <w:tr w:rsidR="00292D22" w14:paraId="4A3FA84C" w14:textId="77777777" w:rsidTr="00292D22">
        <w:trPr>
          <w:hidden/>
        </w:trPr>
        <w:tc>
          <w:tcPr>
            <w:tcW w:w="0" w:type="auto"/>
          </w:tcPr>
          <w:p w14:paraId="1302EF24" w14:textId="77777777" w:rsidR="00660F37" w:rsidRPr="009F0CC3" w:rsidRDefault="00660F37" w:rsidP="009F0CC3">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99DD168" w14:textId="77777777">
              <w:trPr>
                <w:tblCellSpacing w:w="15" w:type="dxa"/>
              </w:trPr>
              <w:tc>
                <w:tcPr>
                  <w:tcW w:w="0" w:type="auto"/>
                  <w:vAlign w:val="center"/>
                  <w:hideMark/>
                </w:tcPr>
                <w:p w14:paraId="729CEF86" w14:textId="77777777" w:rsidR="00660F37" w:rsidRPr="009F0CC3" w:rsidRDefault="00660F37" w:rsidP="009F0CC3">
                  <w:pPr>
                    <w:rPr>
                      <w:rFonts w:ascii="Traditional Arabic" w:hAnsi="Traditional Arabic" w:cs="Traditional Arabic"/>
                      <w:b/>
                      <w:bCs/>
                      <w:color w:val="000000" w:themeColor="text1"/>
                      <w:sz w:val="24"/>
                      <w:szCs w:val="24"/>
                    </w:rPr>
                  </w:pPr>
                </w:p>
              </w:tc>
            </w:tr>
          </w:tbl>
          <w:p w14:paraId="068BD23A" w14:textId="6DA4F40F" w:rsidR="00660F37" w:rsidRPr="009F0CC3" w:rsidRDefault="009F0CC3" w:rsidP="009F0CC3">
            <w:pPr>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Al-Fawaz, 2024</w:t>
            </w:r>
          </w:p>
        </w:tc>
        <w:tc>
          <w:tcPr>
            <w:tcW w:w="0" w:type="auto"/>
          </w:tcPr>
          <w:p w14:paraId="1F06464A"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3026B56" w14:textId="77777777">
              <w:trPr>
                <w:tblCellSpacing w:w="15" w:type="dxa"/>
              </w:trPr>
              <w:tc>
                <w:tcPr>
                  <w:tcW w:w="0" w:type="auto"/>
                  <w:vAlign w:val="center"/>
                  <w:hideMark/>
                </w:tcPr>
                <w:p w14:paraId="4EC33CDB"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3D0CAD33" w14:textId="443B3447"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أثر تقنيات المرونة المؤسسية في تطوير العمليات الإدارية ودور القيادة في تفعيلها.</w:t>
            </w:r>
          </w:p>
        </w:tc>
        <w:tc>
          <w:tcPr>
            <w:tcW w:w="0" w:type="auto"/>
          </w:tcPr>
          <w:p w14:paraId="2711DC48"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0F4EEC7" w14:textId="77777777">
              <w:trPr>
                <w:tblCellSpacing w:w="15" w:type="dxa"/>
              </w:trPr>
              <w:tc>
                <w:tcPr>
                  <w:tcW w:w="0" w:type="auto"/>
                  <w:vAlign w:val="center"/>
                  <w:hideMark/>
                </w:tcPr>
                <w:p w14:paraId="733C722C"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2A5D44DC" w14:textId="7886B004"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كمية – 132 موظفًا إداريًا في جامعة تبوك.</w:t>
            </w:r>
          </w:p>
        </w:tc>
        <w:tc>
          <w:tcPr>
            <w:tcW w:w="0" w:type="auto"/>
          </w:tcPr>
          <w:p w14:paraId="05C751D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FB45E49" w14:textId="77777777">
              <w:trPr>
                <w:tblCellSpacing w:w="15" w:type="dxa"/>
              </w:trPr>
              <w:tc>
                <w:tcPr>
                  <w:tcW w:w="0" w:type="auto"/>
                  <w:vAlign w:val="center"/>
                  <w:hideMark/>
                </w:tcPr>
                <w:p w14:paraId="4A9BA276"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72782C3" w14:textId="3F8F7BA1"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تطبيق تقنيات المرونة بدعم من القيادة المرنة أدى لتحسين الأداء الإداري واستيعاب الضغوط.</w:t>
            </w:r>
          </w:p>
        </w:tc>
        <w:tc>
          <w:tcPr>
            <w:tcW w:w="0" w:type="auto"/>
          </w:tcPr>
          <w:p w14:paraId="7806D748"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2D844FCB" w14:textId="77777777">
              <w:trPr>
                <w:tblCellSpacing w:w="15" w:type="dxa"/>
              </w:trPr>
              <w:tc>
                <w:tcPr>
                  <w:tcW w:w="0" w:type="auto"/>
                  <w:vAlign w:val="center"/>
                  <w:hideMark/>
                </w:tcPr>
                <w:p w14:paraId="397DE343"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21D060B0" w14:textId="05D254C7"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تعزز الدراسة الحالية في اعتبار القيادة التكيفية محركًا رئيسيًا لتفعيل المرونة المؤسسية.</w:t>
            </w:r>
          </w:p>
        </w:tc>
        <w:tc>
          <w:tcPr>
            <w:tcW w:w="0" w:type="auto"/>
          </w:tcPr>
          <w:p w14:paraId="54CD91F1"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8038D83" w14:textId="77777777">
              <w:trPr>
                <w:tblCellSpacing w:w="15" w:type="dxa"/>
              </w:trPr>
              <w:tc>
                <w:tcPr>
                  <w:tcW w:w="0" w:type="auto"/>
                  <w:vAlign w:val="center"/>
                  <w:hideMark/>
                </w:tcPr>
                <w:p w14:paraId="6D649DB8"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219FE5A" w14:textId="53C2715A"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السياق الأكاديمي دون معالجة الضغوط الإدارية أو التنوع الجيلي.</w:t>
            </w:r>
          </w:p>
        </w:tc>
      </w:tr>
      <w:tr w:rsidR="00292D22" w14:paraId="098E2818" w14:textId="77777777" w:rsidTr="00292D22">
        <w:trPr>
          <w:hidden/>
        </w:trPr>
        <w:tc>
          <w:tcPr>
            <w:tcW w:w="0" w:type="auto"/>
          </w:tcPr>
          <w:p w14:paraId="5B8FC7B8" w14:textId="77777777" w:rsidR="00660F37" w:rsidRPr="009F0CC3" w:rsidRDefault="00660F37" w:rsidP="009F0CC3">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D953042" w14:textId="77777777">
              <w:trPr>
                <w:tblCellSpacing w:w="15" w:type="dxa"/>
              </w:trPr>
              <w:tc>
                <w:tcPr>
                  <w:tcW w:w="0" w:type="auto"/>
                  <w:vAlign w:val="center"/>
                  <w:hideMark/>
                </w:tcPr>
                <w:p w14:paraId="35EDC46C" w14:textId="77777777" w:rsidR="00660F37" w:rsidRPr="009F0CC3" w:rsidRDefault="00660F37" w:rsidP="009F0CC3">
                  <w:pPr>
                    <w:bidi/>
                    <w:jc w:val="right"/>
                    <w:rPr>
                      <w:rFonts w:ascii="Traditional Arabic" w:hAnsi="Traditional Arabic" w:cs="Traditional Arabic"/>
                      <w:b/>
                      <w:bCs/>
                      <w:color w:val="000000" w:themeColor="text1"/>
                      <w:sz w:val="24"/>
                      <w:szCs w:val="24"/>
                    </w:rPr>
                  </w:pPr>
                </w:p>
              </w:tc>
            </w:tr>
          </w:tbl>
          <w:p w14:paraId="21D120F5" w14:textId="04E194EC" w:rsidR="00660F37" w:rsidRPr="009F0CC3" w:rsidRDefault="009F0CC3" w:rsidP="009F0CC3">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Saraswathi et al., 2023</w:t>
            </w:r>
          </w:p>
        </w:tc>
        <w:tc>
          <w:tcPr>
            <w:tcW w:w="0" w:type="auto"/>
          </w:tcPr>
          <w:p w14:paraId="475EEF70"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9DF8562" w14:textId="77777777">
              <w:trPr>
                <w:tblCellSpacing w:w="15" w:type="dxa"/>
              </w:trPr>
              <w:tc>
                <w:tcPr>
                  <w:tcW w:w="0" w:type="auto"/>
                  <w:vAlign w:val="center"/>
                  <w:hideMark/>
                </w:tcPr>
                <w:p w14:paraId="201467D1"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6EEA21DB" w14:textId="273FBC1E"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دراسة العلاقة بين القيادة الاستراتيجية (التكيفية والاستباقية) والمرونة المؤسسية.</w:t>
            </w:r>
          </w:p>
        </w:tc>
        <w:tc>
          <w:tcPr>
            <w:tcW w:w="0" w:type="auto"/>
          </w:tcPr>
          <w:p w14:paraId="6664A16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38088FB" w14:textId="77777777">
              <w:trPr>
                <w:tblCellSpacing w:w="15" w:type="dxa"/>
              </w:trPr>
              <w:tc>
                <w:tcPr>
                  <w:tcW w:w="0" w:type="auto"/>
                  <w:vAlign w:val="center"/>
                  <w:hideMark/>
                </w:tcPr>
                <w:p w14:paraId="3D911FDF"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2721BA02" w14:textId="6989ECE1"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 xml:space="preserve">استبيانات وتحليل </w:t>
            </w:r>
            <w:r w:rsidRPr="009F0CC3">
              <w:rPr>
                <w:rFonts w:ascii="Traditional Arabic" w:hAnsi="Traditional Arabic" w:cs="Traditional Arabic"/>
                <w:color w:val="000000" w:themeColor="text1"/>
                <w:sz w:val="24"/>
                <w:szCs w:val="24"/>
              </w:rPr>
              <w:t>SEM – 152</w:t>
            </w:r>
            <w:r w:rsidRPr="009F0CC3">
              <w:rPr>
                <w:rFonts w:ascii="Traditional Arabic" w:hAnsi="Traditional Arabic" w:cs="Traditional Arabic"/>
                <w:color w:val="000000" w:themeColor="text1"/>
                <w:sz w:val="24"/>
                <w:szCs w:val="24"/>
                <w:rtl/>
              </w:rPr>
              <w:t xml:space="preserve"> موظفًا في شركات صناعية وتكنولوجية هندية.</w:t>
            </w:r>
          </w:p>
        </w:tc>
        <w:tc>
          <w:tcPr>
            <w:tcW w:w="0" w:type="auto"/>
          </w:tcPr>
          <w:p w14:paraId="5C41DF47"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62099359" w14:textId="77777777">
              <w:trPr>
                <w:tblCellSpacing w:w="15" w:type="dxa"/>
              </w:trPr>
              <w:tc>
                <w:tcPr>
                  <w:tcW w:w="0" w:type="auto"/>
                  <w:vAlign w:val="center"/>
                  <w:hideMark/>
                </w:tcPr>
                <w:p w14:paraId="661F83A1"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3E9A47C" w14:textId="45DE3AEE"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التكيفية والاستباقية رفعت جاهزية المؤسسات وساعدت في الحفاظ على الأداء تحت الضغط.</w:t>
            </w:r>
          </w:p>
        </w:tc>
        <w:tc>
          <w:tcPr>
            <w:tcW w:w="0" w:type="auto"/>
          </w:tcPr>
          <w:p w14:paraId="45580702" w14:textId="69DEA222"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تتقاطع مع الدراسة الحالية في دور القيادة المرنة في تحويل الضغط لمسار تكيفي.</w:t>
            </w:r>
          </w:p>
        </w:tc>
        <w:tc>
          <w:tcPr>
            <w:tcW w:w="0" w:type="auto"/>
          </w:tcPr>
          <w:p w14:paraId="692254BD"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288BCE08" w14:textId="77777777">
              <w:trPr>
                <w:tblCellSpacing w:w="15" w:type="dxa"/>
              </w:trPr>
              <w:tc>
                <w:tcPr>
                  <w:tcW w:w="0" w:type="auto"/>
                  <w:vAlign w:val="center"/>
                  <w:hideMark/>
                </w:tcPr>
                <w:p w14:paraId="6519C447"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D11A906" w14:textId="1FD51B4D"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لم تتناول الضغوط الإدارية بوصفها متغيرًا مستقلًا أو تأثير الأبعاد الجيلية.</w:t>
            </w:r>
          </w:p>
        </w:tc>
      </w:tr>
      <w:tr w:rsidR="00292D22" w14:paraId="4E0AC075" w14:textId="77777777" w:rsidTr="00292D22">
        <w:trPr>
          <w:hidden/>
        </w:trPr>
        <w:tc>
          <w:tcPr>
            <w:tcW w:w="0" w:type="auto"/>
          </w:tcPr>
          <w:p w14:paraId="29C4406D" w14:textId="77777777" w:rsidR="00660F37" w:rsidRPr="009F0CC3" w:rsidRDefault="00660F37" w:rsidP="009F0CC3">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40E5B24" w14:textId="77777777">
              <w:trPr>
                <w:tblCellSpacing w:w="15" w:type="dxa"/>
              </w:trPr>
              <w:tc>
                <w:tcPr>
                  <w:tcW w:w="0" w:type="auto"/>
                  <w:vAlign w:val="center"/>
                  <w:hideMark/>
                </w:tcPr>
                <w:p w14:paraId="68E854E9" w14:textId="77777777" w:rsidR="00660F37" w:rsidRPr="009F0CC3" w:rsidRDefault="00660F37" w:rsidP="009F0CC3">
                  <w:pPr>
                    <w:bidi/>
                    <w:jc w:val="right"/>
                    <w:rPr>
                      <w:rFonts w:ascii="Traditional Arabic" w:hAnsi="Traditional Arabic" w:cs="Traditional Arabic"/>
                      <w:b/>
                      <w:bCs/>
                      <w:color w:val="000000" w:themeColor="text1"/>
                      <w:sz w:val="24"/>
                      <w:szCs w:val="24"/>
                    </w:rPr>
                  </w:pPr>
                </w:p>
              </w:tc>
            </w:tr>
          </w:tbl>
          <w:p w14:paraId="5E5F8C55" w14:textId="4FC31585" w:rsidR="00660F37" w:rsidRPr="009F0CC3" w:rsidRDefault="009F0CC3" w:rsidP="009F0CC3">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Djalante et al., 2023</w:t>
            </w:r>
          </w:p>
        </w:tc>
        <w:tc>
          <w:tcPr>
            <w:tcW w:w="0" w:type="auto"/>
          </w:tcPr>
          <w:p w14:paraId="5DA81E8C"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9F19E72" w14:textId="77777777">
              <w:trPr>
                <w:tblCellSpacing w:w="15" w:type="dxa"/>
              </w:trPr>
              <w:tc>
                <w:tcPr>
                  <w:tcW w:w="0" w:type="auto"/>
                  <w:vAlign w:val="center"/>
                  <w:hideMark/>
                </w:tcPr>
                <w:p w14:paraId="15A8DB4C"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12977771" w14:textId="19EBF169"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بناء القدرة التكيفية المؤسسية في مؤسسات القطاع العام الإندونيسي ودور القيادة التكيفية والمشاركة في صنع القرار.</w:t>
            </w:r>
          </w:p>
        </w:tc>
        <w:tc>
          <w:tcPr>
            <w:tcW w:w="0" w:type="auto"/>
          </w:tcPr>
          <w:p w14:paraId="1597D36B"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4A9CE40" w14:textId="77777777">
              <w:trPr>
                <w:tblCellSpacing w:w="15" w:type="dxa"/>
              </w:trPr>
              <w:tc>
                <w:tcPr>
                  <w:tcW w:w="0" w:type="auto"/>
                  <w:vAlign w:val="center"/>
                  <w:hideMark/>
                </w:tcPr>
                <w:p w14:paraId="7C967F97"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7CDE65E" w14:textId="7477B8DB"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منهج مختلط – مقابلات مع 42 مسؤولًا + استبيانات لـ 180 موظفًا في وزارات حكومية.</w:t>
            </w:r>
          </w:p>
        </w:tc>
        <w:tc>
          <w:tcPr>
            <w:tcW w:w="0" w:type="auto"/>
          </w:tcPr>
          <w:p w14:paraId="6769AB5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21DBB1ED" w14:textId="77777777">
              <w:trPr>
                <w:tblCellSpacing w:w="15" w:type="dxa"/>
              </w:trPr>
              <w:tc>
                <w:tcPr>
                  <w:tcW w:w="0" w:type="auto"/>
                  <w:vAlign w:val="center"/>
                  <w:hideMark/>
                </w:tcPr>
                <w:p w14:paraId="5BDF5564"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110B8675" w14:textId="323A52DF"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التكيفية والمشاركة الجماعية عززتا قدرة المؤسسات على مواجهة الأزمات بكفاءة.</w:t>
            </w:r>
          </w:p>
        </w:tc>
        <w:tc>
          <w:tcPr>
            <w:tcW w:w="0" w:type="auto"/>
          </w:tcPr>
          <w:p w14:paraId="79758E1C"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17BAB31C" w14:textId="77777777">
              <w:trPr>
                <w:tblCellSpacing w:w="15" w:type="dxa"/>
              </w:trPr>
              <w:tc>
                <w:tcPr>
                  <w:tcW w:w="0" w:type="auto"/>
                  <w:vAlign w:val="center"/>
                  <w:hideMark/>
                </w:tcPr>
                <w:p w14:paraId="2DD9CDD8"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0231F5F9" w14:textId="3D5E46D8"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تدعم الدراسة الحالية في النظر للقيادة كعنصر أساسي في بناء التكيف الإداري.</w:t>
            </w:r>
          </w:p>
        </w:tc>
        <w:tc>
          <w:tcPr>
            <w:tcW w:w="0" w:type="auto"/>
          </w:tcPr>
          <w:p w14:paraId="3D7C2CBA"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D609768" w14:textId="77777777">
              <w:trPr>
                <w:tblCellSpacing w:w="15" w:type="dxa"/>
              </w:trPr>
              <w:tc>
                <w:tcPr>
                  <w:tcW w:w="0" w:type="auto"/>
                  <w:vAlign w:val="center"/>
                  <w:hideMark/>
                </w:tcPr>
                <w:p w14:paraId="5FCCC2F8"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1B5FF2A" w14:textId="77571A3B"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المؤسسات الحكومية في سياقات الأزمات الكبرى دون معالجة الضغوط الإدارية المستمرة.</w:t>
            </w:r>
          </w:p>
        </w:tc>
      </w:tr>
      <w:tr w:rsidR="00292D22" w14:paraId="73D2059A" w14:textId="77777777" w:rsidTr="00292D22">
        <w:trPr>
          <w:hidden/>
        </w:trPr>
        <w:tc>
          <w:tcPr>
            <w:tcW w:w="0" w:type="auto"/>
          </w:tcPr>
          <w:p w14:paraId="16F33559" w14:textId="77777777" w:rsidR="00660F37" w:rsidRPr="009F0CC3" w:rsidRDefault="00660F37" w:rsidP="009F0CC3">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35107B9" w14:textId="77777777">
              <w:trPr>
                <w:tblCellSpacing w:w="15" w:type="dxa"/>
              </w:trPr>
              <w:tc>
                <w:tcPr>
                  <w:tcW w:w="0" w:type="auto"/>
                  <w:vAlign w:val="center"/>
                  <w:hideMark/>
                </w:tcPr>
                <w:p w14:paraId="0B526749" w14:textId="77777777" w:rsidR="00660F37" w:rsidRPr="009F0CC3" w:rsidRDefault="00660F37" w:rsidP="009F0CC3">
                  <w:pPr>
                    <w:bidi/>
                    <w:jc w:val="right"/>
                    <w:rPr>
                      <w:rFonts w:ascii="Traditional Arabic" w:hAnsi="Traditional Arabic" w:cs="Traditional Arabic"/>
                      <w:b/>
                      <w:bCs/>
                      <w:color w:val="000000" w:themeColor="text1"/>
                      <w:sz w:val="24"/>
                      <w:szCs w:val="24"/>
                    </w:rPr>
                  </w:pPr>
                </w:p>
              </w:tc>
            </w:tr>
          </w:tbl>
          <w:p w14:paraId="0AD651FA" w14:textId="2744544F" w:rsidR="00660F37" w:rsidRPr="009F0CC3" w:rsidRDefault="009F0CC3" w:rsidP="009F0CC3">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Dajani, 2022</w:t>
            </w:r>
          </w:p>
        </w:tc>
        <w:tc>
          <w:tcPr>
            <w:tcW w:w="0" w:type="auto"/>
          </w:tcPr>
          <w:p w14:paraId="00DA10D1"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1BCD62DF" w14:textId="77777777">
              <w:trPr>
                <w:tblCellSpacing w:w="15" w:type="dxa"/>
              </w:trPr>
              <w:tc>
                <w:tcPr>
                  <w:tcW w:w="0" w:type="auto"/>
                  <w:vAlign w:val="center"/>
                  <w:hideMark/>
                </w:tcPr>
                <w:p w14:paraId="48C3D4F4"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B139BF1" w14:textId="52E566F9"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العلاقة بين القيادة التكيفية والمرونة التنظيمية ودور إدارة التغيير كوسيط في مؤسسات التعليم العالي.</w:t>
            </w:r>
          </w:p>
        </w:tc>
        <w:tc>
          <w:tcPr>
            <w:tcW w:w="0" w:type="auto"/>
          </w:tcPr>
          <w:p w14:paraId="3C85B05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5E05B082" w14:textId="77777777">
              <w:trPr>
                <w:tblCellSpacing w:w="15" w:type="dxa"/>
              </w:trPr>
              <w:tc>
                <w:tcPr>
                  <w:tcW w:w="0" w:type="auto"/>
                  <w:vAlign w:val="center"/>
                  <w:hideMark/>
                </w:tcPr>
                <w:p w14:paraId="6FCB1C32"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1A5253C4" w14:textId="343B8A23"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كمية – 260 أكاديميًا وإداريًا في الجامعات المصرية.</w:t>
            </w:r>
          </w:p>
        </w:tc>
        <w:tc>
          <w:tcPr>
            <w:tcW w:w="0" w:type="auto"/>
          </w:tcPr>
          <w:p w14:paraId="41ECF450"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5FE41BB6" w14:textId="77777777">
              <w:trPr>
                <w:tblCellSpacing w:w="15" w:type="dxa"/>
              </w:trPr>
              <w:tc>
                <w:tcPr>
                  <w:tcW w:w="0" w:type="auto"/>
                  <w:vAlign w:val="center"/>
                  <w:hideMark/>
                </w:tcPr>
                <w:p w14:paraId="3A656BC4"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636454E0" w14:textId="25B96250"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التكيفية وإدارة التغيير عززتا المرونة التنظيمية في مواجهة الضغوط الأكاديمية.</w:t>
            </w:r>
          </w:p>
        </w:tc>
        <w:tc>
          <w:tcPr>
            <w:tcW w:w="0" w:type="auto"/>
          </w:tcPr>
          <w:p w14:paraId="1B190AF1" w14:textId="4388D120" w:rsidR="00660F37" w:rsidRPr="009F0CC3" w:rsidRDefault="009F0CC3"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تدعم الدراسة الحالية في دمج القيادة التكيفية كوسيط رئيسي بين الضغوط والقدرة المؤسسية على التكيف.</w:t>
            </w:r>
          </w:p>
        </w:tc>
        <w:tc>
          <w:tcPr>
            <w:tcW w:w="0" w:type="auto"/>
          </w:tcPr>
          <w:p w14:paraId="2AC572CE" w14:textId="694F0E98" w:rsidR="00660F37" w:rsidRPr="009F0CC3" w:rsidRDefault="009F0CC3"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اقتصرت على قطاع التعليم العالي دون تناول بيئات عمل متعددة الأجيال أو الضغوط الإدارية في الشركات الكبرى.</w:t>
            </w:r>
          </w:p>
        </w:tc>
      </w:tr>
      <w:tr w:rsidR="00292D22" w:rsidRPr="00292D22" w14:paraId="6E3A742F" w14:textId="77777777" w:rsidTr="00292D22">
        <w:tc>
          <w:tcPr>
            <w:tcW w:w="0" w:type="auto"/>
          </w:tcPr>
          <w:p w14:paraId="63BB0F45" w14:textId="40D77887" w:rsidR="009F0CC3" w:rsidRPr="00292D22" w:rsidRDefault="00292D22" w:rsidP="00292D22">
            <w:pPr>
              <w:bidi/>
              <w:jc w:val="right"/>
              <w:rPr>
                <w:rFonts w:ascii="Traditional Arabic" w:hAnsi="Traditional Arabic" w:cs="Traditional Arabic"/>
                <w:b/>
                <w:bCs/>
                <w:color w:val="000000" w:themeColor="text1"/>
                <w:sz w:val="24"/>
                <w:szCs w:val="24"/>
              </w:rPr>
            </w:pPr>
            <w:r w:rsidRPr="00292D22">
              <w:rPr>
                <w:rFonts w:ascii="Traditional Arabic" w:hAnsi="Traditional Arabic" w:cs="Traditional Arabic"/>
                <w:b/>
                <w:bCs/>
                <w:color w:val="000000" w:themeColor="text1"/>
                <w:sz w:val="24"/>
                <w:szCs w:val="24"/>
              </w:rPr>
              <w:t>Yu et al., 2021</w:t>
            </w:r>
          </w:p>
          <w:p w14:paraId="43650B63" w14:textId="77777777" w:rsidR="00660F37" w:rsidRPr="00292D22" w:rsidRDefault="00660F37" w:rsidP="00660F37">
            <w:pPr>
              <w:bidi/>
              <w:rPr>
                <w:rFonts w:ascii="Traditional Arabic" w:hAnsi="Traditional Arabic" w:cs="Traditional Arabic"/>
                <w:color w:val="000000" w:themeColor="text1"/>
                <w:sz w:val="24"/>
                <w:szCs w:val="24"/>
              </w:rPr>
            </w:pPr>
          </w:p>
        </w:tc>
        <w:tc>
          <w:tcPr>
            <w:tcW w:w="0" w:type="auto"/>
          </w:tcPr>
          <w:p w14:paraId="1672BB3F" w14:textId="657FB11C" w:rsidR="00660F37" w:rsidRPr="00292D22" w:rsidRDefault="00292D22" w:rsidP="00292D22">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مقارنة تأثير القيادة التكيفية والثقافة التنظيمية على </w:t>
            </w:r>
            <w:r w:rsidRPr="00292D22">
              <w:rPr>
                <w:rFonts w:ascii="Traditional Arabic" w:hAnsi="Traditional Arabic" w:cs="Traditional Arabic"/>
                <w:color w:val="000000" w:themeColor="text1"/>
                <w:sz w:val="24"/>
                <w:szCs w:val="24"/>
                <w:rtl/>
              </w:rPr>
              <w:lastRenderedPageBreak/>
              <w:t>المرونة في بيئات عمل متعددة الثقافات.</w:t>
            </w:r>
          </w:p>
        </w:tc>
        <w:tc>
          <w:tcPr>
            <w:tcW w:w="0" w:type="auto"/>
          </w:tcPr>
          <w:p w14:paraId="4A86110A" w14:textId="7A2C9251" w:rsidR="00660F37" w:rsidRPr="00292D22" w:rsidRDefault="00292D22" w:rsidP="00292D22">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استبيانات وتحليل </w:t>
            </w:r>
            <w:r w:rsidRPr="00292D22">
              <w:rPr>
                <w:rFonts w:ascii="Traditional Arabic" w:hAnsi="Traditional Arabic" w:cs="Traditional Arabic"/>
                <w:color w:val="000000" w:themeColor="text1"/>
                <w:sz w:val="24"/>
                <w:szCs w:val="24"/>
              </w:rPr>
              <w:t>SEM – 210</w:t>
            </w:r>
            <w:r w:rsidRPr="00292D22">
              <w:rPr>
                <w:rFonts w:ascii="Traditional Arabic" w:hAnsi="Traditional Arabic" w:cs="Traditional Arabic"/>
                <w:color w:val="000000" w:themeColor="text1"/>
                <w:sz w:val="24"/>
                <w:szCs w:val="24"/>
                <w:rtl/>
              </w:rPr>
              <w:t xml:space="preserve"> قائدًا وموظفًا في </w:t>
            </w:r>
            <w:r w:rsidRPr="00292D22">
              <w:rPr>
                <w:rFonts w:ascii="Traditional Arabic" w:hAnsi="Traditional Arabic" w:cs="Traditional Arabic"/>
                <w:color w:val="000000" w:themeColor="text1"/>
                <w:sz w:val="24"/>
                <w:szCs w:val="24"/>
                <w:rtl/>
              </w:rPr>
              <w:lastRenderedPageBreak/>
              <w:t>شركات متعددة الجنسيات (كوريا الجنوبية وأمريكا).</w:t>
            </w:r>
          </w:p>
        </w:tc>
        <w:tc>
          <w:tcPr>
            <w:tcW w:w="0" w:type="auto"/>
          </w:tcPr>
          <w:p w14:paraId="14488C78" w14:textId="21E78225" w:rsidR="00660F37" w:rsidRPr="00292D22" w:rsidRDefault="00292D22" w:rsidP="00292D22">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القيادة التكيفية والثقافة المرنة عززتا الصمود أمام الأزمات </w:t>
            </w:r>
            <w:r w:rsidRPr="00292D22">
              <w:rPr>
                <w:rFonts w:ascii="Traditional Arabic" w:hAnsi="Traditional Arabic" w:cs="Traditional Arabic"/>
                <w:color w:val="000000" w:themeColor="text1"/>
                <w:sz w:val="24"/>
                <w:szCs w:val="24"/>
                <w:rtl/>
              </w:rPr>
              <w:lastRenderedPageBreak/>
              <w:t xml:space="preserve">مثل جائحة </w:t>
            </w:r>
            <w:r w:rsidRPr="00292D22">
              <w:rPr>
                <w:rFonts w:ascii="Traditional Arabic" w:hAnsi="Traditional Arabic" w:cs="Traditional Arabic"/>
                <w:color w:val="000000" w:themeColor="text1"/>
                <w:sz w:val="24"/>
                <w:szCs w:val="24"/>
              </w:rPr>
              <w:t>COVID-19</w:t>
            </w:r>
            <w:r w:rsidRPr="00292D22">
              <w:rPr>
                <w:rFonts w:ascii="Traditional Arabic" w:hAnsi="Traditional Arabic" w:cs="Traditional Arabic"/>
                <w:color w:val="000000" w:themeColor="text1"/>
                <w:sz w:val="24"/>
                <w:szCs w:val="24"/>
                <w:rtl/>
              </w:rPr>
              <w:t>.</w:t>
            </w:r>
          </w:p>
        </w:tc>
        <w:tc>
          <w:tcPr>
            <w:tcW w:w="0" w:type="auto"/>
          </w:tcPr>
          <w:p w14:paraId="6D800A91" w14:textId="77777777" w:rsidR="00660F37" w:rsidRPr="00292D22"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292D22" w14:paraId="15467601" w14:textId="77777777">
              <w:trPr>
                <w:tblCellSpacing w:w="15" w:type="dxa"/>
              </w:trPr>
              <w:tc>
                <w:tcPr>
                  <w:tcW w:w="0" w:type="auto"/>
                  <w:vAlign w:val="center"/>
                  <w:hideMark/>
                </w:tcPr>
                <w:p w14:paraId="64225C94" w14:textId="77777777" w:rsidR="00660F37" w:rsidRPr="00292D22" w:rsidRDefault="00660F37" w:rsidP="00660F37">
                  <w:pPr>
                    <w:bidi/>
                    <w:rPr>
                      <w:rFonts w:ascii="Traditional Arabic" w:hAnsi="Traditional Arabic" w:cs="Traditional Arabic"/>
                      <w:color w:val="000000" w:themeColor="text1"/>
                      <w:sz w:val="24"/>
                      <w:szCs w:val="24"/>
                    </w:rPr>
                  </w:pPr>
                </w:p>
              </w:tc>
            </w:tr>
          </w:tbl>
          <w:p w14:paraId="3E419749" w14:textId="24C6F198" w:rsidR="00660F37" w:rsidRPr="00292D22" w:rsidRDefault="00292D22" w:rsidP="00660F37">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t xml:space="preserve">تدعم الدراسة الحالية في تأكيد </w:t>
            </w:r>
            <w:r w:rsidRPr="00292D22">
              <w:rPr>
                <w:rFonts w:ascii="Traditional Arabic" w:hAnsi="Traditional Arabic" w:cs="Traditional Arabic"/>
                <w:color w:val="000000" w:themeColor="text1"/>
                <w:sz w:val="24"/>
                <w:szCs w:val="24"/>
                <w:rtl/>
              </w:rPr>
              <w:lastRenderedPageBreak/>
              <w:t>القيادة التكيفية كعنصر أساسي للتكيف مع الضغوط في بيئات متعددة الأجيال والثقافات.</w:t>
            </w:r>
          </w:p>
        </w:tc>
        <w:tc>
          <w:tcPr>
            <w:tcW w:w="0" w:type="auto"/>
          </w:tcPr>
          <w:p w14:paraId="75558E21" w14:textId="4A64E2B8" w:rsidR="00660F37" w:rsidRPr="00292D22" w:rsidRDefault="00292D22" w:rsidP="00660F37">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ركزت على بيئة الأزمات العالمية ولم تتناول الضغوط </w:t>
            </w:r>
            <w:r w:rsidRPr="00292D22">
              <w:rPr>
                <w:rFonts w:ascii="Traditional Arabic" w:hAnsi="Traditional Arabic" w:cs="Traditional Arabic"/>
                <w:color w:val="000000" w:themeColor="text1"/>
                <w:sz w:val="24"/>
                <w:szCs w:val="24"/>
                <w:rtl/>
              </w:rPr>
              <w:lastRenderedPageBreak/>
              <w:t>الإدارية اليومية أو الأبعاد الجيلية بدقة.</w:t>
            </w:r>
          </w:p>
        </w:tc>
      </w:tr>
    </w:tbl>
    <w:p w14:paraId="4C458B45" w14:textId="77777777" w:rsidR="00660F37" w:rsidRPr="006E0BAA" w:rsidRDefault="00660F37" w:rsidP="006E0BAA">
      <w:pPr>
        <w:shd w:val="clear" w:color="auto" w:fill="F2F2F2" w:themeFill="background1" w:themeFillShade="F2"/>
        <w:bidi/>
        <w:rPr>
          <w:rFonts w:ascii="Traditional Arabic" w:hAnsi="Traditional Arabic" w:cs="Traditional Arabic"/>
          <w:b/>
          <w:bCs/>
          <w:color w:val="000000" w:themeColor="text1"/>
          <w:sz w:val="40"/>
          <w:szCs w:val="40"/>
        </w:rPr>
      </w:pPr>
      <w:r w:rsidRPr="006E0BAA">
        <w:rPr>
          <w:rFonts w:ascii="Traditional Arabic" w:hAnsi="Traditional Arabic" w:cs="Traditional Arabic"/>
          <w:b/>
          <w:bCs/>
          <w:color w:val="000000" w:themeColor="text1"/>
          <w:sz w:val="40"/>
          <w:szCs w:val="40"/>
          <w:rtl/>
        </w:rPr>
        <w:t>أوجه الاختلاف والإضافة العلمية للأطروحة</w:t>
      </w:r>
      <w:r w:rsidRPr="006E0BAA">
        <w:rPr>
          <w:rFonts w:ascii="Traditional Arabic" w:hAnsi="Traditional Arabic" w:cs="Traditional Arabic"/>
          <w:b/>
          <w:bCs/>
          <w:color w:val="000000" w:themeColor="text1"/>
          <w:sz w:val="40"/>
          <w:szCs w:val="40"/>
        </w:rPr>
        <w:t>:</w:t>
      </w:r>
    </w:p>
    <w:p w14:paraId="6D995128" w14:textId="77777777" w:rsidR="00660F37" w:rsidRPr="00660F37" w:rsidRDefault="00660F37">
      <w:pPr>
        <w:pStyle w:val="ListParagraph"/>
        <w:numPr>
          <w:ilvl w:val="0"/>
          <w:numId w:val="19"/>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دمج الضغوط الإدارية كمتغير أساسي: أغلب الدراسات تناولت القيادة المرنة في سياقات الأزمات أو التنوع، بينما تضيف الأطروحة الحالية الضغوط الإدارية اليومية بوصفها محورًا رئيسيًا</w:t>
      </w:r>
      <w:r w:rsidRPr="00660F37">
        <w:rPr>
          <w:rFonts w:ascii="Traditional Arabic" w:hAnsi="Traditional Arabic" w:cs="Traditional Arabic"/>
          <w:color w:val="000000" w:themeColor="text1"/>
          <w:sz w:val="40"/>
          <w:szCs w:val="40"/>
        </w:rPr>
        <w:t>.</w:t>
      </w:r>
    </w:p>
    <w:p w14:paraId="703B99AE" w14:textId="77777777" w:rsidR="00660F37" w:rsidRPr="00660F37" w:rsidRDefault="00660F37">
      <w:pPr>
        <w:pStyle w:val="ListParagraph"/>
        <w:numPr>
          <w:ilvl w:val="0"/>
          <w:numId w:val="19"/>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إدماج البعد الجيلي: الدراسات السابقة أشارت للتنوع الجيلي بشكل منفصل، بينما توظف الأطروحة هذا البعد بعمق في نموذجها التفسيري</w:t>
      </w:r>
      <w:r w:rsidRPr="00660F37">
        <w:rPr>
          <w:rFonts w:ascii="Traditional Arabic" w:hAnsi="Traditional Arabic" w:cs="Traditional Arabic"/>
          <w:color w:val="000000" w:themeColor="text1"/>
          <w:sz w:val="40"/>
          <w:szCs w:val="40"/>
        </w:rPr>
        <w:t>.</w:t>
      </w:r>
    </w:p>
    <w:p w14:paraId="074BC570" w14:textId="1A523EFD" w:rsidR="00660F37" w:rsidRPr="00660F37" w:rsidRDefault="00660F37">
      <w:pPr>
        <w:pStyle w:val="ListParagraph"/>
        <w:numPr>
          <w:ilvl w:val="0"/>
          <w:numId w:val="19"/>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السياق العملي: تركز الأطروحة على بيئة عمل معقدة (</w:t>
      </w:r>
      <w:r w:rsidR="003653B8">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3653B8">
        <w:rPr>
          <w:rFonts w:ascii="Traditional Arabic" w:hAnsi="Traditional Arabic" w:cs="Traditional Arabic" w:hint="cs"/>
          <w:color w:val="000000" w:themeColor="text1"/>
          <w:sz w:val="40"/>
          <w:szCs w:val="40"/>
          <w:rtl/>
        </w:rPr>
        <w:t xml:space="preserve"> في </w:t>
      </w:r>
      <w:r w:rsidR="00C10D86">
        <w:rPr>
          <w:rFonts w:ascii="Traditional Arabic" w:hAnsi="Traditional Arabic" w:cs="Traditional Arabic" w:hint="cs"/>
          <w:color w:val="000000" w:themeColor="text1"/>
          <w:sz w:val="40"/>
          <w:szCs w:val="40"/>
          <w:rtl/>
        </w:rPr>
        <w:t>قطاع السيارات في المملكة العربية السعودية</w:t>
      </w:r>
      <w:r w:rsidRPr="00660F37">
        <w:rPr>
          <w:rFonts w:ascii="Traditional Arabic" w:hAnsi="Traditional Arabic" w:cs="Traditional Arabic"/>
          <w:color w:val="000000" w:themeColor="text1"/>
          <w:sz w:val="40"/>
          <w:szCs w:val="40"/>
          <w:rtl/>
        </w:rPr>
        <w:t>) كحالة تمثيلية للقطاع التجاري السعودي متعدد الأجيال</w:t>
      </w:r>
      <w:r w:rsidRPr="00660F37">
        <w:rPr>
          <w:rFonts w:ascii="Traditional Arabic" w:hAnsi="Traditional Arabic" w:cs="Traditional Arabic"/>
          <w:color w:val="000000" w:themeColor="text1"/>
          <w:sz w:val="40"/>
          <w:szCs w:val="40"/>
        </w:rPr>
        <w:t>.</w:t>
      </w:r>
    </w:p>
    <w:p w14:paraId="7C9864FC" w14:textId="77777777" w:rsidR="00660F37" w:rsidRPr="00660F37" w:rsidRDefault="00660F37">
      <w:pPr>
        <w:pStyle w:val="ListParagraph"/>
        <w:numPr>
          <w:ilvl w:val="0"/>
          <w:numId w:val="19"/>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النموذج التكاملي: تقدم الأطروحة نموذجًا يجمع بين الضغوط الإدارية، القيادة التكيفية، والتكيف الإداري، وهو ما لم تقدمه الدراسات السابقة بهذا الترابط</w:t>
      </w:r>
      <w:r w:rsidRPr="00660F37">
        <w:rPr>
          <w:rFonts w:ascii="Traditional Arabic" w:hAnsi="Traditional Arabic" w:cs="Traditional Arabic"/>
          <w:color w:val="000000" w:themeColor="text1"/>
          <w:sz w:val="40"/>
          <w:szCs w:val="40"/>
        </w:rPr>
        <w:t>.</w:t>
      </w:r>
    </w:p>
    <w:p w14:paraId="22FCB048" w14:textId="77777777" w:rsidR="00660F37" w:rsidRPr="00660F37" w:rsidRDefault="00660F37" w:rsidP="00660F37">
      <w:pPr>
        <w:bidi/>
        <w:rPr>
          <w:rFonts w:ascii="Traditional Arabic" w:hAnsi="Traditional Arabic" w:cs="Traditional Arabic"/>
          <w:b/>
          <w:bCs/>
          <w:color w:val="000000" w:themeColor="text1"/>
          <w:sz w:val="40"/>
          <w:szCs w:val="40"/>
          <w:highlight w:val="lightGray"/>
        </w:rPr>
      </w:pPr>
    </w:p>
    <w:p w14:paraId="5F056EE4" w14:textId="77777777" w:rsidR="00660F37" w:rsidRPr="00660F37" w:rsidRDefault="00660F37" w:rsidP="00660F37">
      <w:pPr>
        <w:bidi/>
        <w:rPr>
          <w:rFonts w:ascii="Traditional Arabic" w:hAnsi="Traditional Arabic" w:cs="Traditional Arabic"/>
          <w:b/>
          <w:bCs/>
          <w:color w:val="000000" w:themeColor="text1"/>
          <w:sz w:val="40"/>
          <w:szCs w:val="40"/>
          <w:highlight w:val="lightGray"/>
          <w:rtl/>
        </w:rPr>
      </w:pPr>
    </w:p>
    <w:p w14:paraId="3F3DE2AC" w14:textId="77777777" w:rsidR="00A87B11" w:rsidRDefault="00A87B11" w:rsidP="00A87B11">
      <w:pPr>
        <w:bidi/>
        <w:rPr>
          <w:rFonts w:ascii="Traditional Arabic" w:hAnsi="Traditional Arabic" w:cs="Traditional Arabic"/>
          <w:b/>
          <w:bCs/>
          <w:color w:val="000000" w:themeColor="text1"/>
          <w:sz w:val="40"/>
          <w:szCs w:val="40"/>
          <w:highlight w:val="lightGray"/>
          <w:rtl/>
        </w:rPr>
      </w:pPr>
    </w:p>
    <w:p w14:paraId="699DB536" w14:textId="1A837381" w:rsidR="00A52A22" w:rsidRDefault="006E0BAA" w:rsidP="006E0BAA">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6E0BAA">
        <w:rPr>
          <w:rFonts w:ascii="Traditional Arabic" w:hAnsi="Traditional Arabic" w:cs="Traditional Arabic"/>
          <w:b/>
          <w:bCs/>
          <w:color w:val="000000" w:themeColor="text1"/>
          <w:sz w:val="40"/>
          <w:szCs w:val="40"/>
        </w:rPr>
        <w:lastRenderedPageBreak/>
        <w:t>3</w:t>
      </w:r>
      <w:r w:rsidRPr="006E0BAA">
        <w:rPr>
          <w:rFonts w:ascii="Traditional Arabic" w:hAnsi="Traditional Arabic" w:cs="Traditional Arabic" w:hint="cs"/>
          <w:b/>
          <w:bCs/>
          <w:color w:val="000000" w:themeColor="text1"/>
          <w:sz w:val="40"/>
          <w:szCs w:val="40"/>
          <w:rtl/>
        </w:rPr>
        <w:t>.</w:t>
      </w:r>
      <w:r w:rsidR="001C3329" w:rsidRPr="006E0BAA">
        <w:rPr>
          <w:rFonts w:ascii="Traditional Arabic" w:hAnsi="Traditional Arabic" w:cs="Traditional Arabic" w:hint="cs"/>
          <w:b/>
          <w:bCs/>
          <w:color w:val="000000" w:themeColor="text1"/>
          <w:sz w:val="40"/>
          <w:szCs w:val="40"/>
          <w:rtl/>
        </w:rPr>
        <w:t>2</w:t>
      </w:r>
      <w:r w:rsidRPr="006E0BAA">
        <w:rPr>
          <w:rFonts w:ascii="Traditional Arabic" w:hAnsi="Traditional Arabic" w:cs="Traditional Arabic" w:hint="cs"/>
          <w:b/>
          <w:bCs/>
          <w:color w:val="000000" w:themeColor="text1"/>
          <w:sz w:val="40"/>
          <w:szCs w:val="40"/>
          <w:rtl/>
        </w:rPr>
        <w:t>.</w:t>
      </w:r>
      <w:r w:rsidRPr="006E0BAA">
        <w:rPr>
          <w:rFonts w:ascii="Traditional Arabic" w:hAnsi="Traditional Arabic" w:cs="Traditional Arabic"/>
          <w:b/>
          <w:bCs/>
          <w:color w:val="000000" w:themeColor="text1"/>
          <w:sz w:val="40"/>
          <w:szCs w:val="40"/>
        </w:rPr>
        <w:t>2</w:t>
      </w:r>
      <w:r w:rsidR="0069380E">
        <w:rPr>
          <w:rFonts w:ascii="Traditional Arabic" w:hAnsi="Traditional Arabic" w:cs="Traditional Arabic" w:hint="cs"/>
          <w:b/>
          <w:bCs/>
          <w:color w:val="000000" w:themeColor="text1"/>
          <w:sz w:val="40"/>
          <w:szCs w:val="40"/>
          <w:rtl/>
        </w:rPr>
        <w:t>.</w:t>
      </w:r>
      <w:r w:rsidR="00A52A22" w:rsidRPr="006E0BAA">
        <w:rPr>
          <w:rFonts w:ascii="Traditional Arabic" w:hAnsi="Traditional Arabic" w:cs="Traditional Arabic"/>
          <w:b/>
          <w:bCs/>
          <w:color w:val="000000" w:themeColor="text1"/>
          <w:sz w:val="40"/>
          <w:szCs w:val="40"/>
          <w:rtl/>
        </w:rPr>
        <w:t xml:space="preserve"> الدراسات المتعلقة بالمتغير </w:t>
      </w:r>
      <w:r w:rsidR="00A52A22" w:rsidRPr="006E0BAA">
        <w:rPr>
          <w:rFonts w:ascii="Traditional Arabic" w:hAnsi="Traditional Arabic" w:cs="Traditional Arabic" w:hint="cs"/>
          <w:b/>
          <w:bCs/>
          <w:color w:val="000000" w:themeColor="text1"/>
          <w:sz w:val="40"/>
          <w:szCs w:val="40"/>
          <w:rtl/>
        </w:rPr>
        <w:t>التابع</w:t>
      </w:r>
      <w:r w:rsidR="00A52A22" w:rsidRPr="006E0BAA">
        <w:rPr>
          <w:rFonts w:ascii="Traditional Arabic" w:hAnsi="Traditional Arabic" w:cs="Traditional Arabic"/>
          <w:b/>
          <w:bCs/>
          <w:color w:val="000000" w:themeColor="text1"/>
          <w:sz w:val="40"/>
          <w:szCs w:val="40"/>
          <w:rtl/>
        </w:rPr>
        <w:t xml:space="preserve"> – </w:t>
      </w:r>
      <w:r w:rsidR="00A52A22" w:rsidRPr="006E0BAA">
        <w:rPr>
          <w:rFonts w:ascii="Traditional Arabic" w:hAnsi="Traditional Arabic" w:cs="Traditional Arabic" w:hint="cs"/>
          <w:b/>
          <w:bCs/>
          <w:color w:val="000000" w:themeColor="text1"/>
          <w:sz w:val="40"/>
          <w:szCs w:val="40"/>
          <w:rtl/>
        </w:rPr>
        <w:t>التكيف الإداري</w:t>
      </w:r>
    </w:p>
    <w:p w14:paraId="07121317" w14:textId="27023DD9" w:rsidR="00A31F4D" w:rsidRPr="009F29AE" w:rsidRDefault="001C3329">
      <w:pPr>
        <w:pStyle w:val="ListParagraph"/>
        <w:numPr>
          <w:ilvl w:val="0"/>
          <w:numId w:val="21"/>
        </w:numPr>
        <w:bidi/>
        <w:rPr>
          <w:rFonts w:ascii="Traditional Arabic" w:hAnsi="Traditional Arabic" w:cs="Traditional Arabic"/>
          <w:b/>
          <w:bCs/>
          <w:color w:val="000000" w:themeColor="text1"/>
          <w:sz w:val="40"/>
          <w:szCs w:val="40"/>
          <w:rtl/>
        </w:rPr>
      </w:pPr>
      <w:r w:rsidRPr="009F29AE">
        <w:rPr>
          <w:rFonts w:ascii="Traditional Arabic" w:hAnsi="Traditional Arabic" w:cs="Traditional Arabic" w:hint="cs"/>
          <w:b/>
          <w:bCs/>
          <w:color w:val="000000" w:themeColor="text1"/>
          <w:sz w:val="40"/>
          <w:szCs w:val="40"/>
          <w:rtl/>
        </w:rPr>
        <w:t>دراسة</w:t>
      </w:r>
      <w:r w:rsidRPr="009F29AE">
        <w:rPr>
          <w:rFonts w:ascii="Traditional Arabic" w:hAnsi="Traditional Arabic" w:cs="Traditional Arabic"/>
          <w:b/>
          <w:bCs/>
          <w:color w:val="000000" w:themeColor="text1"/>
          <w:sz w:val="40"/>
          <w:szCs w:val="40"/>
        </w:rPr>
        <w:t xml:space="preserve"> (</w:t>
      </w:r>
      <w:r w:rsidR="00A31F4D" w:rsidRPr="009F29AE">
        <w:rPr>
          <w:rFonts w:ascii="Traditional Arabic" w:hAnsi="Traditional Arabic" w:cs="Traditional Arabic"/>
          <w:b/>
          <w:bCs/>
          <w:color w:val="000000" w:themeColor="text1"/>
          <w:sz w:val="40"/>
          <w:szCs w:val="40"/>
        </w:rPr>
        <w:t>Ramesh et al. 2024)</w:t>
      </w:r>
    </w:p>
    <w:p w14:paraId="3A8C9906" w14:textId="77777777"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تناولت هذه الدراسة تحليل العوامل المؤثرة في تعزيز القدرة التكيفية التنظيمية داخل المنظمات، حيث ركزت على الاستراتيجية التنظيمية، التحولات التكنولوجية، وتعقيد البيئة باعتبارها عناصر ضاغطة وحيوية في الوقت ذاته، مع اختبار دور القيادة كمتغير وسيط يربط بين هذه العوامل وبين قدرة المؤسسات على تحقيق التكيف الإداري الفعّال. انطلقت الدراسة من فرضية أساسية مفادها أن وضوح الاستراتيجية واستيعاب التكنولوجيا لا يكفيان بمفردهما لتحقيق التكيف، بل إن القيادة المرنة والواعية تشكل العنصر الحاسم الذي يحول التعقيد التنظيمي إلى فرصة للنمو بدلًا من كونه عائقًا</w:t>
      </w:r>
      <w:r w:rsidRPr="00A31F4D">
        <w:rPr>
          <w:rFonts w:ascii="Traditional Arabic" w:hAnsi="Traditional Arabic" w:cs="Traditional Arabic"/>
          <w:color w:val="000000" w:themeColor="text1"/>
          <w:sz w:val="40"/>
          <w:szCs w:val="40"/>
        </w:rPr>
        <w:t>.</w:t>
      </w:r>
    </w:p>
    <w:p w14:paraId="7CF776B6" w14:textId="2C623969"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أُجريت الدراسة في بيئة متنوعة شملت منظمات صناعية وخدمية في الهند، مما منحها بعدًا واقعيًا غنيًا يعكس تحديات الأسواق الناشئة والمعقدة. اعتمد الباحثون على عينة مكونة من 198 مشاركًا من المديرين التنفيذيين ومديري الأقسام، واستخدموا أدوات استبيانية دقيقة لتحليل العلاقة بين المتغيرات، وتمت معالجة البيانات باستخدام نمذجة المعادلات الهيكلية</w:t>
      </w:r>
      <w:r w:rsidRPr="00A31F4D">
        <w:rPr>
          <w:rFonts w:ascii="Traditional Arabic" w:hAnsi="Traditional Arabic" w:cs="Traditional Arabic"/>
          <w:color w:val="000000" w:themeColor="text1"/>
          <w:sz w:val="40"/>
          <w:szCs w:val="40"/>
        </w:rPr>
        <w:t xml:space="preserve"> (SEM)</w:t>
      </w:r>
      <w:r w:rsidRPr="00A31F4D">
        <w:rPr>
          <w:rFonts w:ascii="Traditional Arabic" w:hAnsi="Traditional Arabic" w:cs="Traditional Arabic"/>
          <w:color w:val="000000" w:themeColor="text1"/>
          <w:sz w:val="40"/>
          <w:szCs w:val="40"/>
          <w:rtl/>
        </w:rPr>
        <w:t>، وهو ما أتاح لهم بناء نموذج سببي متكامل يوضح الروابط بين الاستراتيجية، التكنولوجيا، التعقيد، القيادة، والتكيف الإداري</w:t>
      </w:r>
      <w:r w:rsidRPr="00A31F4D">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A31F4D">
        <w:rPr>
          <w:rFonts w:ascii="Traditional Arabic" w:hAnsi="Traditional Arabic" w:cs="Traditional Arabic"/>
          <w:color w:val="000000" w:themeColor="text1"/>
          <w:sz w:val="40"/>
          <w:szCs w:val="40"/>
          <w:rtl/>
        </w:rPr>
        <w:t>أظهرت النتائج أن وضوح الرؤية الاستراتيجية واستيعاب التكنولوجيا ارتبطا إيجابيًا بقدرة المؤسسات على التكيف، لكن هذه العلاقة كانت مرهونة بوجود قيادة مرنة وواعية</w:t>
      </w:r>
      <w:r w:rsidRPr="00A31F4D">
        <w:rPr>
          <w:rFonts w:ascii="Traditional Arabic" w:hAnsi="Traditional Arabic" w:cs="Traditional Arabic"/>
          <w:color w:val="000000" w:themeColor="text1"/>
          <w:sz w:val="40"/>
          <w:szCs w:val="40"/>
        </w:rPr>
        <w:t xml:space="preserve">. </w:t>
      </w:r>
      <w:r w:rsidRPr="00A31F4D">
        <w:rPr>
          <w:rFonts w:ascii="Traditional Arabic" w:hAnsi="Traditional Arabic" w:cs="Traditional Arabic"/>
          <w:color w:val="000000" w:themeColor="text1"/>
          <w:sz w:val="40"/>
          <w:szCs w:val="40"/>
          <w:rtl/>
        </w:rPr>
        <w:t xml:space="preserve">كما تبين أن القيادة التكيفية هي العامل الأساسي الذي يحوّل التعقيد المؤسسي من تهديد إلى محفز، حيث تمكّنت المنظمات ذات </w:t>
      </w:r>
      <w:r w:rsidRPr="00A31F4D">
        <w:rPr>
          <w:rFonts w:ascii="Traditional Arabic" w:hAnsi="Traditional Arabic" w:cs="Traditional Arabic"/>
          <w:color w:val="000000" w:themeColor="text1"/>
          <w:sz w:val="40"/>
          <w:szCs w:val="40"/>
          <w:rtl/>
        </w:rPr>
        <w:lastRenderedPageBreak/>
        <w:t>القيادة الفاعلة من تحقيق مستويات أعلى من المرونة والصمود في بيئات متغيرة. وأشارت النتائج إلى أن المؤسسات التي اكتفت بإجراءات تشغيلية جامدة دون تمكين قياداتها فشلت في تحويل التعقيد إلى قيمة مضافة، مما أكد أهمية القائد كعامل وسيط يوجه الاستراتيجية والتكنولوجيا لخدمة التكيف التنظيمي</w:t>
      </w:r>
      <w:r w:rsidRPr="00A31F4D">
        <w:rPr>
          <w:rFonts w:ascii="Traditional Arabic" w:hAnsi="Traditional Arabic" w:cs="Traditional Arabic"/>
          <w:color w:val="000000" w:themeColor="text1"/>
          <w:sz w:val="40"/>
          <w:szCs w:val="40"/>
        </w:rPr>
        <w:t>.</w:t>
      </w:r>
    </w:p>
    <w:p w14:paraId="247FA470" w14:textId="59144BA1" w:rsidR="00A31F4D" w:rsidRDefault="00A31F4D" w:rsidP="00A31F4D">
      <w:pPr>
        <w:bidi/>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أوصت الدراسة بضرورة الاستثمار في تمكين القيادات التنظيمية على التعامل مع التعقيد والتحول الرقمي، وتفعيل دور القيادة في صياغة الاستراتيجيات بدلًا من الاكتفاء بتنفيذها، إضافة إلى بناء ثقافة تنظيمية تركز على التكيف الإداري كميزة تنافسية مستدامة</w:t>
      </w:r>
      <w:r w:rsidRPr="00A31F4D">
        <w:rPr>
          <w:rFonts w:ascii="Traditional Arabic" w:hAnsi="Traditional Arabic" w:cs="Traditional Arabic"/>
          <w:color w:val="000000" w:themeColor="text1"/>
          <w:sz w:val="40"/>
          <w:szCs w:val="40"/>
        </w:rPr>
        <w:t>.</w:t>
      </w:r>
    </w:p>
    <w:p w14:paraId="79F7FE24" w14:textId="77777777" w:rsidR="00A31F4D" w:rsidRDefault="00A31F4D" w:rsidP="00A31F4D">
      <w:pPr>
        <w:bidi/>
        <w:rPr>
          <w:rFonts w:ascii="Traditional Arabic" w:hAnsi="Traditional Arabic" w:cs="Traditional Arabic"/>
          <w:color w:val="000000" w:themeColor="text1"/>
          <w:sz w:val="40"/>
          <w:szCs w:val="40"/>
          <w:rtl/>
        </w:rPr>
      </w:pPr>
      <w:r w:rsidRPr="00A31F4D">
        <w:rPr>
          <w:rFonts w:ascii="Traditional Arabic" w:hAnsi="Traditional Arabic" w:cs="Traditional Arabic"/>
          <w:b/>
          <w:bCs/>
          <w:color w:val="000000" w:themeColor="text1"/>
          <w:sz w:val="40"/>
          <w:szCs w:val="40"/>
          <w:rtl/>
        </w:rPr>
        <w:t>الترابط مع الدراسة الحالية</w:t>
      </w:r>
      <w:r w:rsidRPr="00A31F4D">
        <w:rPr>
          <w:rFonts w:ascii="Traditional Arabic" w:hAnsi="Traditional Arabic" w:cs="Traditional Arabic"/>
          <w:b/>
          <w:bCs/>
          <w:color w:val="000000" w:themeColor="text1"/>
          <w:sz w:val="40"/>
          <w:szCs w:val="40"/>
        </w:rPr>
        <w:t>:</w:t>
      </w:r>
      <w:r w:rsidRPr="00A31F4D">
        <w:rPr>
          <w:rFonts w:ascii="Traditional Arabic" w:hAnsi="Traditional Arabic" w:cs="Traditional Arabic"/>
          <w:color w:val="000000" w:themeColor="text1"/>
          <w:sz w:val="40"/>
          <w:szCs w:val="40"/>
        </w:rPr>
        <w:t xml:space="preserve"> </w:t>
      </w:r>
    </w:p>
    <w:p w14:paraId="23F92D3D" w14:textId="3E9F2269"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تعكس هذه الدراسة بوضوح الفرضية التي ينطلق منها البحث الحالي، والتي ترى أن التكيف الإداري ليس مجرد رد فعل للأزمات، بل هو عملية تطويرية مستمرة تستند إلى قيادة تكيفية قادرة على إعادة توجيه الضغوط نحو مسار إيجابي</w:t>
      </w:r>
      <w:r w:rsidRPr="00A31F4D">
        <w:rPr>
          <w:rFonts w:ascii="Traditional Arabic" w:hAnsi="Traditional Arabic" w:cs="Traditional Arabic"/>
          <w:color w:val="000000" w:themeColor="text1"/>
          <w:sz w:val="40"/>
          <w:szCs w:val="40"/>
        </w:rPr>
        <w:t>.</w:t>
      </w:r>
    </w:p>
    <w:p w14:paraId="1FCE362F" w14:textId="77777777" w:rsidR="00A31F4D" w:rsidRDefault="00A31F4D" w:rsidP="00A31F4D">
      <w:pPr>
        <w:bidi/>
        <w:rPr>
          <w:rFonts w:ascii="Traditional Arabic" w:hAnsi="Traditional Arabic" w:cs="Traditional Arabic"/>
          <w:b/>
          <w:bCs/>
          <w:color w:val="000000" w:themeColor="text1"/>
          <w:sz w:val="40"/>
          <w:szCs w:val="40"/>
          <w:rtl/>
        </w:rPr>
      </w:pPr>
      <w:r w:rsidRPr="00A31F4D">
        <w:rPr>
          <w:rFonts w:ascii="Traditional Arabic" w:hAnsi="Traditional Arabic" w:cs="Traditional Arabic"/>
          <w:b/>
          <w:bCs/>
          <w:color w:val="000000" w:themeColor="text1"/>
          <w:sz w:val="40"/>
          <w:szCs w:val="40"/>
          <w:rtl/>
        </w:rPr>
        <w:t>ويرى الباحث</w:t>
      </w:r>
      <w:r w:rsidRPr="00A31F4D">
        <w:rPr>
          <w:rFonts w:ascii="Traditional Arabic" w:hAnsi="Traditional Arabic" w:cs="Traditional Arabic"/>
          <w:b/>
          <w:bCs/>
          <w:color w:val="000000" w:themeColor="text1"/>
          <w:sz w:val="40"/>
          <w:szCs w:val="40"/>
        </w:rPr>
        <w:t xml:space="preserve">: </w:t>
      </w:r>
    </w:p>
    <w:p w14:paraId="3281857E" w14:textId="5733C335"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 xml:space="preserve">أن استحضار هذه العوامل (الاستراتيجية، التكنولوجيا، التعقيد) يثري الإطار النظري للبحث الحالي، حيث يضيف بعدًا عمليًا حول كيفية دمج الضغوط الإدارية مع القيادة التكيفية في بيئة عمل متعددة الأجيال، ما يعزز قدرة المؤسسات – مثل </w:t>
      </w:r>
      <w:r w:rsidR="00C10D86">
        <w:rPr>
          <w:rFonts w:ascii="Traditional Arabic" w:hAnsi="Traditional Arabic" w:cs="Traditional Arabic" w:hint="cs"/>
          <w:color w:val="000000" w:themeColor="text1"/>
          <w:sz w:val="40"/>
          <w:szCs w:val="40"/>
          <w:rtl/>
        </w:rPr>
        <w:t xml:space="preserve">الشركة </w:t>
      </w:r>
      <w:r w:rsidR="0047568A">
        <w:rPr>
          <w:rFonts w:ascii="Traditional Arabic" w:hAnsi="Traditional Arabic" w:cs="Traditional Arabic"/>
          <w:color w:val="000000" w:themeColor="text1"/>
          <w:sz w:val="40"/>
          <w:szCs w:val="40"/>
        </w:rPr>
        <w:t xml:space="preserve">A </w:t>
      </w:r>
      <w:r w:rsidR="0047568A">
        <w:rPr>
          <w:rFonts w:ascii="Traditional Arabic" w:hAnsi="Traditional Arabic" w:cs="Traditional Arabic" w:hint="cs"/>
          <w:color w:val="000000" w:themeColor="text1"/>
          <w:sz w:val="40"/>
          <w:szCs w:val="40"/>
          <w:rtl/>
        </w:rPr>
        <w:t>الرائدة</w:t>
      </w:r>
      <w:r w:rsidR="00C10D86">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A31F4D">
        <w:rPr>
          <w:rFonts w:ascii="Traditional Arabic" w:hAnsi="Traditional Arabic" w:cs="Traditional Arabic"/>
          <w:color w:val="000000" w:themeColor="text1"/>
          <w:sz w:val="40"/>
          <w:szCs w:val="40"/>
          <w:rtl/>
        </w:rPr>
        <w:t xml:space="preserve"> – على البقاء والنمو في سوق تنافسي شديد التعقيد</w:t>
      </w:r>
      <w:r w:rsidRPr="00A31F4D">
        <w:rPr>
          <w:rFonts w:ascii="Traditional Arabic" w:hAnsi="Traditional Arabic" w:cs="Traditional Arabic"/>
          <w:color w:val="000000" w:themeColor="text1"/>
          <w:sz w:val="40"/>
          <w:szCs w:val="40"/>
        </w:rPr>
        <w:t>.</w:t>
      </w:r>
    </w:p>
    <w:p w14:paraId="679ABABB" w14:textId="77777777" w:rsidR="00A31F4D" w:rsidRPr="00A31F4D" w:rsidRDefault="00A31F4D" w:rsidP="00A31F4D">
      <w:pPr>
        <w:bidi/>
        <w:rPr>
          <w:rFonts w:ascii="Traditional Arabic" w:hAnsi="Traditional Arabic" w:cs="Traditional Arabic"/>
          <w:b/>
          <w:bCs/>
          <w:color w:val="000000" w:themeColor="text1"/>
          <w:sz w:val="40"/>
          <w:szCs w:val="40"/>
          <w:rtl/>
        </w:rPr>
      </w:pPr>
    </w:p>
    <w:p w14:paraId="1FA62008" w14:textId="1C0B820E" w:rsidR="00A31F4D" w:rsidRPr="009F29AE" w:rsidRDefault="00A31F4D">
      <w:pPr>
        <w:pStyle w:val="ListParagraph"/>
        <w:numPr>
          <w:ilvl w:val="0"/>
          <w:numId w:val="21"/>
        </w:numPr>
        <w:bidi/>
        <w:spacing w:after="200" w:line="276" w:lineRule="auto"/>
        <w:rPr>
          <w:rFonts w:ascii="Traditional Arabic" w:hAnsi="Traditional Arabic" w:cs="Traditional Arabic"/>
          <w:b/>
          <w:bCs/>
          <w:color w:val="000000" w:themeColor="text1"/>
          <w:sz w:val="40"/>
          <w:szCs w:val="40"/>
          <w:rtl/>
        </w:rPr>
      </w:pPr>
      <w:r w:rsidRPr="009F29AE">
        <w:rPr>
          <w:rFonts w:ascii="Traditional Arabic" w:hAnsi="Traditional Arabic" w:cs="Traditional Arabic"/>
          <w:b/>
          <w:bCs/>
          <w:color w:val="000000" w:themeColor="text1"/>
          <w:sz w:val="40"/>
          <w:szCs w:val="40"/>
          <w:rtl/>
        </w:rPr>
        <w:lastRenderedPageBreak/>
        <w:t>دراسة</w:t>
      </w:r>
      <w:r w:rsidRPr="009F29AE">
        <w:rPr>
          <w:rFonts w:ascii="Traditional Arabic" w:hAnsi="Traditional Arabic" w:cs="Traditional Arabic"/>
          <w:b/>
          <w:bCs/>
          <w:color w:val="000000" w:themeColor="text1"/>
          <w:sz w:val="40"/>
          <w:szCs w:val="40"/>
        </w:rPr>
        <w:t>Adriansah et al. 2023)</w:t>
      </w:r>
      <w:r w:rsidRPr="009F29AE">
        <w:rPr>
          <w:rFonts w:ascii="Traditional Arabic" w:hAnsi="Traditional Arabic" w:cs="Traditional Arabic" w:hint="cs"/>
          <w:b/>
          <w:bCs/>
          <w:color w:val="000000" w:themeColor="text1"/>
          <w:sz w:val="40"/>
          <w:szCs w:val="40"/>
          <w:rtl/>
        </w:rPr>
        <w:t>)</w:t>
      </w:r>
    </w:p>
    <w:p w14:paraId="30E50789" w14:textId="77777777" w:rsidR="00A31F4D" w:rsidRPr="00A31F4D" w:rsidRDefault="00A31F4D" w:rsidP="00A31F4D">
      <w:pPr>
        <w:bidi/>
        <w:spacing w:after="200" w:line="276" w:lineRule="auto"/>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ركزت هذه الدراسة على تحليل الأثر التفاعلي لضغوط العمل والدافعية المهنية والانضباط الوظيفي في تحسين الأداء والتكيف الإداري للموظفين في بيئات صناعية ذات ضغوط مرتفعة. سعت الدراسة إلى فهم كيف يمكن للموظفين مواجهة التحديات الوظيفية من خلال استراتيجيات داخلية مثل التحفيز الذاتي والانضباط، مع تقييم دور هذه المتغيرات في تعديل العلاقة بين الضغط والأداء</w:t>
      </w:r>
      <w:r w:rsidRPr="00A31F4D">
        <w:rPr>
          <w:rFonts w:ascii="Traditional Arabic" w:hAnsi="Traditional Arabic" w:cs="Traditional Arabic"/>
          <w:color w:val="000000" w:themeColor="text1"/>
          <w:sz w:val="40"/>
          <w:szCs w:val="40"/>
        </w:rPr>
        <w:t xml:space="preserve">. </w:t>
      </w:r>
      <w:r w:rsidRPr="00A31F4D">
        <w:rPr>
          <w:rFonts w:ascii="Traditional Arabic" w:hAnsi="Traditional Arabic" w:cs="Traditional Arabic"/>
          <w:color w:val="000000" w:themeColor="text1"/>
          <w:sz w:val="40"/>
          <w:szCs w:val="40"/>
          <w:rtl/>
        </w:rPr>
        <w:t>انطلقت الدراسة من فرضيات أساسية تؤكد أن ضغوط العمل إذا لم تُدار بفاعلية تؤدي إلى انخفاض الأداء، وأن وجود دافعية مهنية عالية وانضباط ذاتي يسهم في تحسين القدرة على التكيف مع هذه الضغوط</w:t>
      </w:r>
      <w:r w:rsidRPr="00A31F4D">
        <w:rPr>
          <w:rFonts w:ascii="Traditional Arabic" w:hAnsi="Traditional Arabic" w:cs="Traditional Arabic"/>
          <w:color w:val="000000" w:themeColor="text1"/>
          <w:sz w:val="40"/>
          <w:szCs w:val="40"/>
        </w:rPr>
        <w:t>.</w:t>
      </w:r>
    </w:p>
    <w:p w14:paraId="3E12212E" w14:textId="77777777"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تم إجراء الدراسة في شركات صناعية تقع في جاوة الشرقية بإندونيسيا، حيث استهدفت عينة مكونة من 120 موظفًا من مختلف الإدارات والمستويات الوظيفية. استخدم الباحثون استبيانات كمية شاملة لقياس مستويات الضغوط والدافعية والانضباط والأداء الوظيفي، وتم تحليل البيانات باستخدام الانحدار الخطي المتعدد لتحديد التأثيرات المباشرة والتفاعلية لهذه المتغيرات على الأداء</w:t>
      </w:r>
      <w:r w:rsidRPr="00A31F4D">
        <w:rPr>
          <w:rFonts w:ascii="Traditional Arabic" w:hAnsi="Traditional Arabic" w:cs="Traditional Arabic"/>
          <w:color w:val="000000" w:themeColor="text1"/>
          <w:sz w:val="40"/>
          <w:szCs w:val="40"/>
        </w:rPr>
        <w:t>.</w:t>
      </w:r>
    </w:p>
    <w:p w14:paraId="56317218" w14:textId="77777777"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 xml:space="preserve">أظهرت النتائج أن ضغوط العمل كان لها أثر سلبي واضح على الأداء الوظيفي إذا لم تترافق مع استراتيجيات للتكيف، في حين أن الانضباط الذاتي برز كعامل أساسي في تمكين الموظفين من مقاومة الضغوط والحفاظ على أدائهم. كما بينت الدراسة أن بيئة العمل التي توفر الدعم والتحفيز تساعد بشكل كبير في بناء أداء متكيف ومستدام حتى في ظروف الضغط العالي. وأكدت النتائج أن العلاقة بين الضغط </w:t>
      </w:r>
      <w:r w:rsidRPr="00A31F4D">
        <w:rPr>
          <w:rFonts w:ascii="Traditional Arabic" w:hAnsi="Traditional Arabic" w:cs="Traditional Arabic"/>
          <w:color w:val="000000" w:themeColor="text1"/>
          <w:sz w:val="40"/>
          <w:szCs w:val="40"/>
          <w:rtl/>
        </w:rPr>
        <w:lastRenderedPageBreak/>
        <w:t>والأداء ليست خطية أو حتمية، بل يمكن تعديلها من خلال تعزيز الدافعية والانضباط كآليات للتكيف الإداري</w:t>
      </w:r>
      <w:r w:rsidRPr="00A31F4D">
        <w:rPr>
          <w:rFonts w:ascii="Traditional Arabic" w:hAnsi="Traditional Arabic" w:cs="Traditional Arabic"/>
          <w:color w:val="000000" w:themeColor="text1"/>
          <w:sz w:val="40"/>
          <w:szCs w:val="40"/>
        </w:rPr>
        <w:t>.</w:t>
      </w:r>
    </w:p>
    <w:p w14:paraId="4728DBAC" w14:textId="77777777"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أوصت الدراسة بضرورة تصميم برامج تدريبية تركز على مهارات إدارة الضغط وبناء القدرات التكيفية، إضافة إلى ترسيخ ثقافة مهنية داعمة تعزز من التحفيز الداخلي والانضباط الذاتي للموظفين. كما دعت إلى اعتماد أنظمة تقييم أداء تأخذ بعين الاعتبار الظروف الضاغطة التي يواجهها الموظفون، بما يضمن قياسًا عادلًا وكاشفًا لمستوى تكيفهم في العمل</w:t>
      </w:r>
      <w:r w:rsidRPr="00A31F4D">
        <w:rPr>
          <w:rFonts w:ascii="Traditional Arabic" w:hAnsi="Traditional Arabic" w:cs="Traditional Arabic"/>
          <w:color w:val="000000" w:themeColor="text1"/>
          <w:sz w:val="40"/>
          <w:szCs w:val="40"/>
        </w:rPr>
        <w:t>.</w:t>
      </w:r>
    </w:p>
    <w:p w14:paraId="3074D6F6" w14:textId="26899F55"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b/>
          <w:bCs/>
          <w:color w:val="000000" w:themeColor="text1"/>
          <w:sz w:val="40"/>
          <w:szCs w:val="40"/>
          <w:rtl/>
        </w:rPr>
        <w:t>الترابط مع الدراسة الحالية</w:t>
      </w:r>
      <w:r w:rsidRPr="00A31F4D">
        <w:rPr>
          <w:rFonts w:ascii="Traditional Arabic" w:hAnsi="Traditional Arabic" w:cs="Traditional Arabic"/>
          <w:b/>
          <w:bCs/>
          <w:color w:val="000000" w:themeColor="text1"/>
          <w:sz w:val="40"/>
          <w:szCs w:val="40"/>
        </w:rPr>
        <w:t>:</w:t>
      </w:r>
      <w:r w:rsidRPr="00A31F4D">
        <w:rPr>
          <w:rFonts w:ascii="Traditional Arabic" w:hAnsi="Traditional Arabic" w:cs="Traditional Arabic"/>
          <w:color w:val="000000" w:themeColor="text1"/>
          <w:sz w:val="40"/>
          <w:szCs w:val="40"/>
        </w:rPr>
        <w:br/>
      </w:r>
      <w:r w:rsidRPr="00A31F4D">
        <w:rPr>
          <w:rFonts w:ascii="Traditional Arabic" w:hAnsi="Traditional Arabic" w:cs="Traditional Arabic"/>
          <w:color w:val="000000" w:themeColor="text1"/>
          <w:sz w:val="40"/>
          <w:szCs w:val="40"/>
          <w:rtl/>
        </w:rPr>
        <w:t>تُبرز هذه الدراسة بوضوح أن القدرة على التكيف الإداري تمثل ركيزة أساسية لتحويل الضغوط إلى محفزات للنمو، وهو ما يتوافق مع فرضيات البحث الحالي التي تنظر إلى الضغوط الإدارية كأداة تطوير وليست عبئًا دائمًا، إذا ما تمت إدارتها ضمن بيئة قيادية وتنظيمية مرنة</w:t>
      </w:r>
      <w:r w:rsidRPr="00A31F4D">
        <w:rPr>
          <w:rFonts w:ascii="Traditional Arabic" w:hAnsi="Traditional Arabic" w:cs="Traditional Arabic"/>
          <w:color w:val="000000" w:themeColor="text1"/>
          <w:sz w:val="40"/>
          <w:szCs w:val="40"/>
        </w:rPr>
        <w:t>.</w:t>
      </w:r>
    </w:p>
    <w:p w14:paraId="2ABE4A25" w14:textId="586A9B66" w:rsidR="00A31F4D" w:rsidRPr="00A31F4D" w:rsidRDefault="00A31F4D" w:rsidP="00A31F4D">
      <w:pPr>
        <w:bidi/>
        <w:spacing w:after="200" w:line="276" w:lineRule="auto"/>
        <w:rPr>
          <w:rFonts w:ascii="Traditional Arabic" w:hAnsi="Traditional Arabic" w:cs="Traditional Arabic"/>
          <w:color w:val="000000" w:themeColor="text1"/>
          <w:sz w:val="40"/>
          <w:szCs w:val="40"/>
        </w:rPr>
      </w:pPr>
      <w:r w:rsidRPr="00A31F4D">
        <w:rPr>
          <w:rFonts w:ascii="Traditional Arabic" w:hAnsi="Traditional Arabic" w:cs="Traditional Arabic"/>
          <w:b/>
          <w:bCs/>
          <w:color w:val="000000" w:themeColor="text1"/>
          <w:sz w:val="40"/>
          <w:szCs w:val="40"/>
          <w:rtl/>
        </w:rPr>
        <w:t>ويرى الباحث</w:t>
      </w:r>
      <w:r w:rsidRPr="00A31F4D">
        <w:rPr>
          <w:rFonts w:ascii="Traditional Arabic" w:hAnsi="Traditional Arabic" w:cs="Traditional Arabic"/>
          <w:b/>
          <w:bCs/>
          <w:color w:val="000000" w:themeColor="text1"/>
          <w:sz w:val="40"/>
          <w:szCs w:val="40"/>
        </w:rPr>
        <w:t>:</w:t>
      </w:r>
      <w:r w:rsidRPr="00A31F4D">
        <w:rPr>
          <w:rFonts w:ascii="Traditional Arabic" w:hAnsi="Traditional Arabic" w:cs="Traditional Arabic"/>
          <w:color w:val="000000" w:themeColor="text1"/>
          <w:sz w:val="40"/>
          <w:szCs w:val="40"/>
        </w:rPr>
        <w:br/>
      </w:r>
      <w:r w:rsidRPr="00A31F4D">
        <w:rPr>
          <w:rFonts w:ascii="Traditional Arabic" w:hAnsi="Traditional Arabic" w:cs="Traditional Arabic"/>
          <w:color w:val="000000" w:themeColor="text1"/>
          <w:sz w:val="40"/>
          <w:szCs w:val="40"/>
          <w:rtl/>
        </w:rPr>
        <w:t>أن هذه الدراسة تدعم الرؤية التي تتبناها الدراسة الحالية، حيث تؤكد أن التكيف الإداري ليس مجرد مهارة فردية، بل جزء من استراتيجية مؤسسية متكاملة تهدف إلى بناء موظفين قادرين على التعامل مع بيئات العمل المعقدة. كما يرى الباحث أن دمج الضغوط الإدارية مع أبعاد الدافعية والانضباط في إطار قيادي مرن يمكن أن يشكل نموذجًا فعالًا لتحقيق أداء مستدام في المؤسسات التي تعمل تحت ضغط، مثل بيئة العمل في قطاع السيارات</w:t>
      </w:r>
      <w:r w:rsidRPr="00A31F4D">
        <w:rPr>
          <w:rFonts w:ascii="Traditional Arabic" w:hAnsi="Traditional Arabic" w:cs="Traditional Arabic"/>
          <w:color w:val="000000" w:themeColor="text1"/>
          <w:sz w:val="40"/>
          <w:szCs w:val="40"/>
        </w:rPr>
        <w:t>.</w:t>
      </w:r>
    </w:p>
    <w:p w14:paraId="6210AE43" w14:textId="0089185D" w:rsidR="00A31F4D" w:rsidRPr="009F29AE" w:rsidRDefault="001C3329">
      <w:pPr>
        <w:pStyle w:val="ListParagraph"/>
        <w:numPr>
          <w:ilvl w:val="0"/>
          <w:numId w:val="21"/>
        </w:numPr>
        <w:bidi/>
        <w:spacing w:after="200" w:line="276" w:lineRule="auto"/>
        <w:rPr>
          <w:rFonts w:ascii="Traditional Arabic" w:hAnsi="Traditional Arabic" w:cs="Traditional Arabic"/>
          <w:b/>
          <w:bCs/>
          <w:color w:val="000000" w:themeColor="text1"/>
          <w:sz w:val="40"/>
          <w:szCs w:val="40"/>
          <w:rtl/>
        </w:rPr>
      </w:pPr>
      <w:r w:rsidRPr="009F29AE">
        <w:rPr>
          <w:rFonts w:ascii="Traditional Arabic" w:hAnsi="Traditional Arabic" w:cs="Traditional Arabic" w:hint="cs"/>
          <w:b/>
          <w:bCs/>
          <w:color w:val="000000" w:themeColor="text1"/>
          <w:sz w:val="40"/>
          <w:szCs w:val="40"/>
          <w:rtl/>
        </w:rPr>
        <w:lastRenderedPageBreak/>
        <w:t>دراس</w:t>
      </w:r>
      <w:r w:rsidRPr="009F29AE">
        <w:rPr>
          <w:rFonts w:ascii="Traditional Arabic" w:hAnsi="Traditional Arabic" w:cs="Traditional Arabic" w:hint="eastAsia"/>
          <w:b/>
          <w:bCs/>
          <w:color w:val="000000" w:themeColor="text1"/>
          <w:sz w:val="40"/>
          <w:szCs w:val="40"/>
          <w:rtl/>
        </w:rPr>
        <w:t>ة</w:t>
      </w:r>
      <w:r w:rsidR="00E86C49" w:rsidRPr="009F29AE">
        <w:rPr>
          <w:rFonts w:ascii="Traditional Arabic" w:hAnsi="Traditional Arabic" w:cs="Traditional Arabic"/>
          <w:b/>
          <w:bCs/>
          <w:color w:val="000000" w:themeColor="text1"/>
          <w:sz w:val="40"/>
          <w:szCs w:val="40"/>
        </w:rPr>
        <w:t>, 2023)</w:t>
      </w:r>
      <w:r w:rsidR="00E86C49" w:rsidRPr="009F29AE">
        <w:rPr>
          <w:rFonts w:ascii="Traditional Arabic" w:hAnsi="Traditional Arabic" w:cs="Traditional Arabic"/>
          <w:b/>
          <w:bCs/>
          <w:color w:val="000000" w:themeColor="text1"/>
          <w:sz w:val="40"/>
          <w:szCs w:val="40"/>
          <w:rtl/>
        </w:rPr>
        <w:t xml:space="preserve"> </w:t>
      </w:r>
      <w:r w:rsidR="00E86C49" w:rsidRPr="009F29AE">
        <w:rPr>
          <w:rFonts w:ascii="Traditional Arabic" w:hAnsi="Traditional Arabic" w:cs="Traditional Arabic"/>
          <w:b/>
          <w:bCs/>
          <w:color w:val="000000" w:themeColor="text1"/>
          <w:sz w:val="40"/>
          <w:szCs w:val="40"/>
        </w:rPr>
        <w:t xml:space="preserve">Djalante et </w:t>
      </w:r>
      <w:r w:rsidR="005D4D83" w:rsidRPr="009F29AE">
        <w:rPr>
          <w:rFonts w:ascii="Traditional Arabic" w:hAnsi="Traditional Arabic" w:cs="Traditional Arabic"/>
          <w:b/>
          <w:bCs/>
          <w:color w:val="000000" w:themeColor="text1"/>
          <w:sz w:val="40"/>
          <w:szCs w:val="40"/>
        </w:rPr>
        <w:t>al</w:t>
      </w:r>
      <w:r w:rsidR="005D4D83" w:rsidRPr="009F29AE">
        <w:rPr>
          <w:rFonts w:ascii="Traditional Arabic" w:hAnsi="Traditional Arabic" w:cs="Traditional Arabic" w:hint="cs"/>
          <w:b/>
          <w:bCs/>
          <w:color w:val="000000" w:themeColor="text1"/>
          <w:sz w:val="40"/>
          <w:szCs w:val="40"/>
          <w:rtl/>
        </w:rPr>
        <w:t>)</w:t>
      </w:r>
    </w:p>
    <w:p w14:paraId="2B761956" w14:textId="77777777" w:rsidR="00E86C49" w:rsidRPr="00E86C49" w:rsidRDefault="00E86C49" w:rsidP="00E86C49">
      <w:pPr>
        <w:bidi/>
        <w:rPr>
          <w:rFonts w:ascii="Traditional Arabic" w:hAnsi="Traditional Arabic" w:cs="Traditional Arabic"/>
          <w:color w:val="000000" w:themeColor="text1"/>
          <w:sz w:val="40"/>
          <w:szCs w:val="40"/>
          <w:rtl/>
        </w:rPr>
      </w:pPr>
      <w:r w:rsidRPr="00E86C49">
        <w:rPr>
          <w:rFonts w:ascii="Traditional Arabic" w:hAnsi="Traditional Arabic" w:cs="Traditional Arabic"/>
          <w:color w:val="000000" w:themeColor="text1"/>
          <w:sz w:val="40"/>
          <w:szCs w:val="40"/>
          <w:rtl/>
        </w:rPr>
        <w:t>ركزت هذه الدراسة على تحليل قدرة مؤسسات القطاع العام في إندونيسيا على بناء التكيف المؤسسي في مواجهة الأزمات المعقدة، حيث سعت إلى فهم الكيفية التي يمكن من خلالها تعزيز مرونة المؤسسات للتعامل مع أزمات شديدة التعقيد مثل جائحة كورونا. تبنت الدراسة نموذجًا متعدد الأبعاد للتكيف المؤسسي، يقوم على المشاركة الواسعة، والتخطيط الاستباقي، وبناء قدرات تنظيمية مرنة تستجيب بسرعة للمتغيرات الطارئة. انطلقت الدراسة من فرضية أن المؤسسات ذات الهياكل المرنة والمشاركة الواسعة في اتخاذ القرار أكثر قدرة على مواجهة الأزمات، وأن القيادة التكيفية تشكل حجر الأساس في تحويل الأزمات إلى فرص للتطوير والتحسين.</w:t>
      </w:r>
    </w:p>
    <w:p w14:paraId="605C70E7"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تم تنفيذ الدراسة في وزارات وهيئات حكومية في إندونيسيا، شملت قطاعات حيوية مثل الصحة، الأمن، النقل، والتعليم، بما يمنحها صورة شاملة عن التحديات المؤسسية في بيئة العمل الحكومي. اعتمد الباحثون المنهج المختلط</w:t>
      </w:r>
      <w:r w:rsidRPr="00E86C49">
        <w:rPr>
          <w:rFonts w:ascii="Traditional Arabic" w:hAnsi="Traditional Arabic" w:cs="Traditional Arabic"/>
          <w:color w:val="000000" w:themeColor="text1"/>
          <w:sz w:val="40"/>
          <w:szCs w:val="40"/>
        </w:rPr>
        <w:t xml:space="preserve"> (Mixed-Methods)</w:t>
      </w:r>
      <w:r w:rsidRPr="00E86C49">
        <w:rPr>
          <w:rFonts w:ascii="Traditional Arabic" w:hAnsi="Traditional Arabic" w:cs="Traditional Arabic"/>
          <w:color w:val="000000" w:themeColor="text1"/>
          <w:sz w:val="40"/>
          <w:szCs w:val="40"/>
          <w:rtl/>
        </w:rPr>
        <w:t>، الذي جمع بين تحليل نوعي عبر 42 مقابلة معمقة مع مسؤولي الإدارات الحكومية، وتحليل كمي استند إلى استبيانات شملت 180 موظفًا، مما سمح ببناء تصور شامل للعوامل التي تعزز التكيف المؤسسي</w:t>
      </w:r>
      <w:r w:rsidRPr="00E86C49">
        <w:rPr>
          <w:rFonts w:ascii="Traditional Arabic" w:hAnsi="Traditional Arabic" w:cs="Traditional Arabic"/>
          <w:color w:val="000000" w:themeColor="text1"/>
          <w:sz w:val="40"/>
          <w:szCs w:val="40"/>
        </w:rPr>
        <w:t>.</w:t>
      </w:r>
    </w:p>
    <w:p w14:paraId="6282AFDC" w14:textId="77777777" w:rsidR="00E86C49" w:rsidRDefault="00E86C49" w:rsidP="00E86C49">
      <w:pPr>
        <w:bidi/>
        <w:spacing w:after="200" w:line="276" w:lineRule="auto"/>
        <w:rPr>
          <w:rFonts w:ascii="Traditional Arabic" w:hAnsi="Traditional Arabic" w:cs="Traditional Arabic"/>
          <w:color w:val="000000" w:themeColor="text1"/>
          <w:sz w:val="40"/>
          <w:szCs w:val="40"/>
          <w:rtl/>
        </w:rPr>
      </w:pPr>
      <w:r w:rsidRPr="00E86C49">
        <w:rPr>
          <w:rFonts w:ascii="Traditional Arabic" w:hAnsi="Traditional Arabic" w:cs="Traditional Arabic"/>
          <w:color w:val="000000" w:themeColor="text1"/>
          <w:sz w:val="40"/>
          <w:szCs w:val="40"/>
          <w:rtl/>
        </w:rPr>
        <w:t xml:space="preserve">أظهرت النتائج أن المؤسسات التي تبنت </w:t>
      </w:r>
      <w:r w:rsidRPr="00E86C49">
        <w:rPr>
          <w:rFonts w:ascii="Traditional Arabic" w:hAnsi="Traditional Arabic" w:cs="Traditional Arabic"/>
          <w:color w:val="000000" w:themeColor="text1"/>
          <w:sz w:val="40"/>
          <w:szCs w:val="40"/>
        </w:rPr>
        <w:t>"</w:t>
      </w:r>
      <w:r w:rsidRPr="00E86C49">
        <w:rPr>
          <w:rFonts w:ascii="Traditional Arabic" w:hAnsi="Traditional Arabic" w:cs="Traditional Arabic"/>
          <w:color w:val="000000" w:themeColor="text1"/>
          <w:sz w:val="40"/>
          <w:szCs w:val="40"/>
          <w:rtl/>
        </w:rPr>
        <w:t>المرونة الإدارية التشاركية</w:t>
      </w:r>
      <w:r w:rsidRPr="00E86C49">
        <w:rPr>
          <w:rFonts w:ascii="Traditional Arabic" w:hAnsi="Traditional Arabic" w:cs="Traditional Arabic"/>
          <w:color w:val="000000" w:themeColor="text1"/>
          <w:sz w:val="40"/>
          <w:szCs w:val="40"/>
        </w:rPr>
        <w:t xml:space="preserve">" </w:t>
      </w:r>
      <w:r w:rsidRPr="00E86C49">
        <w:rPr>
          <w:rFonts w:ascii="Traditional Arabic" w:hAnsi="Traditional Arabic" w:cs="Traditional Arabic"/>
          <w:color w:val="000000" w:themeColor="text1"/>
          <w:sz w:val="40"/>
          <w:szCs w:val="40"/>
          <w:rtl/>
        </w:rPr>
        <w:t xml:space="preserve">كانت الأكثر استجابة للأزمات، حيث ساعد مشاركة الموظفين في اتخاذ القرار في رفع فعالية الاستجابة وسرعة التحرك في مواجهة الضغوط. كما أكدت الدراسة أهمية </w:t>
      </w:r>
      <w:r w:rsidRPr="00E86C49">
        <w:rPr>
          <w:rFonts w:ascii="Traditional Arabic" w:hAnsi="Traditional Arabic" w:cs="Traditional Arabic"/>
          <w:color w:val="000000" w:themeColor="text1"/>
          <w:sz w:val="40"/>
          <w:szCs w:val="40"/>
        </w:rPr>
        <w:t>"</w:t>
      </w:r>
      <w:r w:rsidRPr="00E86C49">
        <w:rPr>
          <w:rFonts w:ascii="Traditional Arabic" w:hAnsi="Traditional Arabic" w:cs="Traditional Arabic"/>
          <w:color w:val="000000" w:themeColor="text1"/>
          <w:sz w:val="40"/>
          <w:szCs w:val="40"/>
          <w:rtl/>
        </w:rPr>
        <w:t>وعي الموظفين بالأصول التنظيمية</w:t>
      </w:r>
      <w:r w:rsidRPr="00E86C49">
        <w:rPr>
          <w:rFonts w:ascii="Traditional Arabic" w:hAnsi="Traditional Arabic" w:cs="Traditional Arabic"/>
          <w:color w:val="000000" w:themeColor="text1"/>
          <w:sz w:val="40"/>
          <w:szCs w:val="40"/>
        </w:rPr>
        <w:t xml:space="preserve"> (Asset Literacy)" </w:t>
      </w:r>
      <w:r w:rsidRPr="00E86C49">
        <w:rPr>
          <w:rFonts w:ascii="Traditional Arabic" w:hAnsi="Traditional Arabic" w:cs="Traditional Arabic"/>
          <w:color w:val="000000" w:themeColor="text1"/>
          <w:sz w:val="40"/>
          <w:szCs w:val="40"/>
          <w:rtl/>
        </w:rPr>
        <w:t xml:space="preserve">في تحسين استخدام الموارد وتعزيز القدرة على اتخاذ قرارات مدروسة في وقت قياسي. وأشارت النتائج إلى أن </w:t>
      </w:r>
      <w:r w:rsidRPr="00E86C49">
        <w:rPr>
          <w:rFonts w:ascii="Traditional Arabic" w:hAnsi="Traditional Arabic" w:cs="Traditional Arabic"/>
          <w:color w:val="000000" w:themeColor="text1"/>
          <w:sz w:val="40"/>
          <w:szCs w:val="40"/>
          <w:rtl/>
        </w:rPr>
        <w:lastRenderedPageBreak/>
        <w:t>المؤسسات التي تمتلك أنظمة مراجعة سريعة وإجراءات طوارئ واضحة تمكنت من احتواء الأزمات والتعامل مع الضغوط المفاجئة بكفاءة عالية، مقارنة بالمؤسسات ذات الهياكل الجامدة</w:t>
      </w:r>
      <w:r w:rsidRPr="00E86C49">
        <w:rPr>
          <w:rFonts w:ascii="Traditional Arabic" w:hAnsi="Traditional Arabic" w:cs="Traditional Arabic"/>
          <w:color w:val="000000" w:themeColor="text1"/>
          <w:sz w:val="40"/>
          <w:szCs w:val="40"/>
        </w:rPr>
        <w:t>.</w:t>
      </w:r>
    </w:p>
    <w:p w14:paraId="3139CFD0"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أوصت الدراسة بضرورة تعزيز ثقافة التعلم التنظيمي المستمر كركيزة لرفع مرونة المؤسسات، وبناء أنظمة إدارية قادرة على التحول السريع بما يتناسب مع تغير المعطيات، إضافة إلى تمكين الموظفين وإشراكهم في عمليات التخطيط وصنع القرار لضمان استجابات فعالة ومبتكرة للأزمات</w:t>
      </w:r>
      <w:r w:rsidRPr="00E86C49">
        <w:rPr>
          <w:rFonts w:ascii="Traditional Arabic" w:hAnsi="Traditional Arabic" w:cs="Traditional Arabic"/>
          <w:color w:val="000000" w:themeColor="text1"/>
          <w:sz w:val="40"/>
          <w:szCs w:val="40"/>
        </w:rPr>
        <w:t>.</w:t>
      </w:r>
    </w:p>
    <w:p w14:paraId="0904FFAB" w14:textId="40CE585F"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b/>
          <w:bCs/>
          <w:color w:val="000000" w:themeColor="text1"/>
          <w:sz w:val="40"/>
          <w:szCs w:val="40"/>
          <w:rtl/>
        </w:rPr>
        <w:t>الترابط مع الدراسة الحالية</w:t>
      </w:r>
      <w:r w:rsidRPr="00E86C49">
        <w:rPr>
          <w:rFonts w:ascii="Traditional Arabic" w:hAnsi="Traditional Arabic" w:cs="Traditional Arabic"/>
          <w:b/>
          <w:bCs/>
          <w:color w:val="000000" w:themeColor="text1"/>
          <w:sz w:val="40"/>
          <w:szCs w:val="40"/>
        </w:rPr>
        <w:t>:</w:t>
      </w:r>
      <w:r w:rsidRPr="00E86C49">
        <w:rPr>
          <w:rFonts w:ascii="Traditional Arabic" w:hAnsi="Traditional Arabic" w:cs="Traditional Arabic"/>
          <w:color w:val="000000" w:themeColor="text1"/>
          <w:sz w:val="40"/>
          <w:szCs w:val="40"/>
        </w:rPr>
        <w:br/>
      </w:r>
      <w:r w:rsidRPr="00E86C49">
        <w:rPr>
          <w:rFonts w:ascii="Traditional Arabic" w:hAnsi="Traditional Arabic" w:cs="Traditional Arabic"/>
          <w:color w:val="000000" w:themeColor="text1"/>
          <w:sz w:val="40"/>
          <w:szCs w:val="40"/>
          <w:rtl/>
        </w:rPr>
        <w:t>تمثل هذه الدراسة مثالًا عمليًا بارزًا على قدرة المؤسسات على تحويل الضغوط إلى فرص للتطوير عبر قيادة تكيفية ونظام إداري تشاركي، وهو ما يتقاطع بوضوح مع فرضية البحث الحالي التي ترى أن الضغوط الإدارية ليست عائقًا دائمًا، بل يمكن أن تكون محفزًا للتغيير البنّاء إذا ما أُديرت ضمن بيئة قيادية مرنة تراعي احتياجات الأجيال المختلفة وتستثمر التنوع الوظيفي لتحقيق أفضل النتائج</w:t>
      </w:r>
      <w:r w:rsidRPr="00E86C49">
        <w:rPr>
          <w:rFonts w:ascii="Traditional Arabic" w:hAnsi="Traditional Arabic" w:cs="Traditional Arabic"/>
          <w:color w:val="000000" w:themeColor="text1"/>
          <w:sz w:val="40"/>
          <w:szCs w:val="40"/>
        </w:rPr>
        <w:t>.</w:t>
      </w:r>
    </w:p>
    <w:p w14:paraId="03A3E99F" w14:textId="7EB581A2" w:rsidR="00E86C49" w:rsidRPr="00A31F4D"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b/>
          <w:bCs/>
          <w:color w:val="000000" w:themeColor="text1"/>
          <w:sz w:val="40"/>
          <w:szCs w:val="40"/>
          <w:rtl/>
        </w:rPr>
        <w:t>ويرى الباحث</w:t>
      </w:r>
      <w:r w:rsidRPr="00E86C49">
        <w:rPr>
          <w:rFonts w:ascii="Traditional Arabic" w:hAnsi="Traditional Arabic" w:cs="Traditional Arabic"/>
          <w:b/>
          <w:bCs/>
          <w:color w:val="000000" w:themeColor="text1"/>
          <w:sz w:val="40"/>
          <w:szCs w:val="40"/>
        </w:rPr>
        <w:t>:</w:t>
      </w:r>
      <w:r w:rsidRPr="00E86C49">
        <w:rPr>
          <w:rFonts w:ascii="Traditional Arabic" w:hAnsi="Traditional Arabic" w:cs="Traditional Arabic"/>
          <w:color w:val="000000" w:themeColor="text1"/>
          <w:sz w:val="40"/>
          <w:szCs w:val="40"/>
        </w:rPr>
        <w:br/>
      </w:r>
      <w:r w:rsidRPr="00E86C49">
        <w:rPr>
          <w:rFonts w:ascii="Traditional Arabic" w:hAnsi="Traditional Arabic" w:cs="Traditional Arabic"/>
          <w:color w:val="000000" w:themeColor="text1"/>
          <w:sz w:val="40"/>
          <w:szCs w:val="40"/>
          <w:rtl/>
        </w:rPr>
        <w:t xml:space="preserve">أن هذه الدراسة تقدم نموذجًا متكاملًا لفهم التكيف الإداري بوصفه قدرة ديناميكية تنمو من خلال التعلم، الممارسة، والخبرة الجماعية، وهو ما يعزز أهمية دور القيادة الواعية والمتنوعة جيليًا في تحويل الأزمات إلى فرص للنمو المؤسسي. ويرى أن هذه النتائج يمكن إسقاطها على بيئات العمل في القطاع الخاص، مثل شركات السيارات </w:t>
      </w:r>
      <w:r w:rsidRPr="00E86C49">
        <w:rPr>
          <w:rFonts w:ascii="Traditional Arabic" w:hAnsi="Traditional Arabic" w:cs="Traditional Arabic"/>
          <w:color w:val="000000" w:themeColor="text1"/>
          <w:sz w:val="40"/>
          <w:szCs w:val="40"/>
          <w:rtl/>
        </w:rPr>
        <w:lastRenderedPageBreak/>
        <w:t>في السعودية، لتبني سياسات أكثر مرونة تستجيب للضغوط وتستثمرها لتحسين الأداء</w:t>
      </w:r>
      <w:r w:rsidRPr="00E86C49">
        <w:rPr>
          <w:rFonts w:ascii="Traditional Arabic" w:hAnsi="Traditional Arabic" w:cs="Traditional Arabic"/>
          <w:color w:val="000000" w:themeColor="text1"/>
          <w:sz w:val="40"/>
          <w:szCs w:val="40"/>
        </w:rPr>
        <w:t>.</w:t>
      </w:r>
    </w:p>
    <w:p w14:paraId="4C423798" w14:textId="26784545" w:rsidR="00E86C49" w:rsidRPr="009F29AE" w:rsidRDefault="00E86C49">
      <w:pPr>
        <w:pStyle w:val="ListParagraph"/>
        <w:numPr>
          <w:ilvl w:val="0"/>
          <w:numId w:val="21"/>
        </w:numPr>
        <w:bidi/>
        <w:spacing w:after="200" w:line="276" w:lineRule="auto"/>
        <w:rPr>
          <w:rFonts w:ascii="Traditional Arabic" w:hAnsi="Traditional Arabic" w:cs="Traditional Arabic"/>
          <w:b/>
          <w:bCs/>
          <w:color w:val="000000" w:themeColor="text1"/>
          <w:sz w:val="40"/>
          <w:szCs w:val="40"/>
        </w:rPr>
      </w:pPr>
      <w:r w:rsidRPr="009F29AE">
        <w:rPr>
          <w:rFonts w:ascii="Traditional Arabic" w:hAnsi="Traditional Arabic" w:cs="Traditional Arabic"/>
          <w:b/>
          <w:bCs/>
          <w:color w:val="000000" w:themeColor="text1"/>
          <w:sz w:val="40"/>
          <w:szCs w:val="40"/>
          <w:rtl/>
        </w:rPr>
        <w:t>دراسة</w:t>
      </w:r>
      <w:r w:rsidRPr="009F29AE">
        <w:rPr>
          <w:rFonts w:ascii="Traditional Arabic" w:hAnsi="Traditional Arabic" w:cs="Traditional Arabic"/>
          <w:b/>
          <w:bCs/>
          <w:color w:val="000000" w:themeColor="text1"/>
          <w:sz w:val="40"/>
          <w:szCs w:val="40"/>
        </w:rPr>
        <w:t xml:space="preserve"> (Oganisjana et al. 2023)</w:t>
      </w:r>
    </w:p>
    <w:p w14:paraId="58DEA9F6" w14:textId="77777777" w:rsidR="00E86C49" w:rsidRPr="00E86C49" w:rsidRDefault="00E86C49" w:rsidP="00E86C49">
      <w:pPr>
        <w:bidi/>
        <w:rPr>
          <w:rFonts w:ascii="Traditional Arabic" w:hAnsi="Traditional Arabic" w:cs="Traditional Arabic"/>
          <w:color w:val="000000" w:themeColor="text1"/>
          <w:sz w:val="40"/>
          <w:szCs w:val="40"/>
          <w:rtl/>
        </w:rPr>
      </w:pPr>
      <w:r w:rsidRPr="00E86C49">
        <w:rPr>
          <w:rFonts w:ascii="Traditional Arabic" w:hAnsi="Traditional Arabic" w:cs="Traditional Arabic"/>
          <w:color w:val="000000" w:themeColor="text1"/>
          <w:sz w:val="40"/>
          <w:szCs w:val="40"/>
          <w:rtl/>
        </w:rPr>
        <w:t>هدفت هذه الدراسة إلى استكشاف العوامل المتعددة التي تؤثر في قدرة الشركات العالمية على التكيف الإداري أثناء الأزمات، من خلال تصنيف هذه العوامل عبر ثلاثة مستويات أساسية: الفردي، التنظيمي، والخارجي، وذلك لفهم كيف يمكن لهذه المستويات مجتمعة أن تشكل قدرة مؤسسية متينة لمواجهة الأزمات المعقدة. ركزت الدراسة بشكل خاص على كيفية مساهمة القيادة التكيفية والتنسيق المؤسسي وبناء الشراكات الخارجية في تمكين المؤسسات من تجاوز التحديات العالمية مثل الأزمات الاقتصادية وجائحة كورونا والصدمات الجيوسياسية. وانطلقت من فرضيات أساسية مفادها أن التكيف الإداري لا يعتمد فقط على قدرات القادة، بل هو نتيجة لتفاعل متكامل بين الأفراد والمنظمة والسياق الخارجي، وأن القيادة الواعية بالسياق العالمي تُمثل العنصر الأكثر تأثيرًا في توجيه هذا التفاعل نحو نتائج إيجابية.</w:t>
      </w:r>
    </w:p>
    <w:p w14:paraId="50E0605A"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أجريت الدراسة على عينة كبيرة شملت 218 مقابلة نوعية مع رؤساء تنفيذيين ومالكي شركات من قارات متعددة، بما في ذلك أوروبا، آسيا، إفريقيا، وأمريكا، وهو ما منحها منظورًا عالميًا متنوعًا. استخدم الباحثون منهجية نوعية متعمقة اعتمدت على تحليل المقابلات المفصلة لاستخلاص الأنماط المشتركة التي تسهم في تعزيز القدرة على التكيف المؤسسي. وقد أتاح هذا المنهج فهمًا غنيًا لكيفية إدارة المؤسسات العالمية للتعقيد والتغير المستمر</w:t>
      </w:r>
      <w:r w:rsidRPr="00E86C49">
        <w:rPr>
          <w:rFonts w:ascii="Traditional Arabic" w:hAnsi="Traditional Arabic" w:cs="Traditional Arabic"/>
          <w:color w:val="000000" w:themeColor="text1"/>
          <w:sz w:val="40"/>
          <w:szCs w:val="40"/>
        </w:rPr>
        <w:t>.</w:t>
      </w:r>
    </w:p>
    <w:p w14:paraId="67552449"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lastRenderedPageBreak/>
        <w:t>أظهرت النتائج أن العوامل الفردية مثل الصلابة النفسية والانفتاح على تحمل الغموض لعبت دورًا محوريًا في تعزيز قدرة القادة على مواجهة الضغوط الحادة. أما على المستوى التنظيمي، فقد كان وجود قادة يشاركون السلطة ويعززون ثقافة التعلم الديناميكي من أبرز العوامل التي دعمت القدرة المؤسسية على التكيف. وعلى المستوى الخارجي، تبين أن الشراكات المرنة وبناء شبكات دعم قوية مع الأطراف الخارجية ساعدت المؤسسات على استباق الأزمات والتعامل معها بفعالية. وخلصت الدراسة إلى أن التنسيق بين هذه المستويات الثلاثة هو ما يصنع فارقًا حقيقيًا في قدرة المؤسسات على الصمود وتحويل الأزمات إلى فرص</w:t>
      </w:r>
      <w:r w:rsidRPr="00E86C49">
        <w:rPr>
          <w:rFonts w:ascii="Traditional Arabic" w:hAnsi="Traditional Arabic" w:cs="Traditional Arabic"/>
          <w:color w:val="000000" w:themeColor="text1"/>
          <w:sz w:val="40"/>
          <w:szCs w:val="40"/>
        </w:rPr>
        <w:t>.</w:t>
      </w:r>
    </w:p>
    <w:p w14:paraId="65F78CE8"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أوصت الدراسة بضرورة تبني استراتيجيات تطوير مهني تهدف إلى بناء الصلابة النفسية لدى القادة والموظفين، وتعزيز الهياكل التنظيمية التي تسمح بمشاركة السلطة وتبني نهج التعلم المستمر، إضافة إلى تقوية العلاقات الخارجية والشراكات العالمية باعتبارها ركيزة أساسية لرفع القدرة المؤسسية على التكيف</w:t>
      </w:r>
      <w:r w:rsidRPr="00E86C49">
        <w:rPr>
          <w:rFonts w:ascii="Traditional Arabic" w:hAnsi="Traditional Arabic" w:cs="Traditional Arabic"/>
          <w:color w:val="000000" w:themeColor="text1"/>
          <w:sz w:val="40"/>
          <w:szCs w:val="40"/>
        </w:rPr>
        <w:t>.</w:t>
      </w:r>
    </w:p>
    <w:p w14:paraId="6F04BE91" w14:textId="6A0CEC81" w:rsidR="00A31F4D" w:rsidRPr="00A31F4D"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b/>
          <w:bCs/>
          <w:color w:val="000000" w:themeColor="text1"/>
          <w:sz w:val="40"/>
          <w:szCs w:val="40"/>
          <w:rtl/>
        </w:rPr>
        <w:t>الترابط مع الدراسة الحالية</w:t>
      </w:r>
      <w:r w:rsidRPr="00E86C49">
        <w:rPr>
          <w:rFonts w:ascii="Traditional Arabic" w:hAnsi="Traditional Arabic" w:cs="Traditional Arabic"/>
          <w:b/>
          <w:bCs/>
          <w:color w:val="000000" w:themeColor="text1"/>
          <w:sz w:val="40"/>
          <w:szCs w:val="40"/>
        </w:rPr>
        <w:t>:</w:t>
      </w:r>
      <w:r w:rsidRPr="00E86C49">
        <w:rPr>
          <w:rFonts w:ascii="Traditional Arabic" w:hAnsi="Traditional Arabic" w:cs="Traditional Arabic"/>
          <w:color w:val="000000" w:themeColor="text1"/>
          <w:sz w:val="40"/>
          <w:szCs w:val="40"/>
        </w:rPr>
        <w:br/>
      </w:r>
      <w:r w:rsidRPr="00E86C49">
        <w:rPr>
          <w:rFonts w:ascii="Traditional Arabic" w:hAnsi="Traditional Arabic" w:cs="Traditional Arabic"/>
          <w:color w:val="000000" w:themeColor="text1"/>
          <w:sz w:val="40"/>
          <w:szCs w:val="40"/>
          <w:rtl/>
        </w:rPr>
        <w:t>تُعزز هذه الدراسة فرضية البحث الحالي التي تنظر إلى التكيف الإداري على أنه نتاج تفاعل معقد بين الضغوط الإدارية والقيادة والسياق التنظيمي</w:t>
      </w:r>
      <w:r w:rsidRPr="00E86C49">
        <w:rPr>
          <w:rFonts w:ascii="Traditional Arabic" w:hAnsi="Traditional Arabic" w:cs="Traditional Arabic"/>
          <w:color w:val="000000" w:themeColor="text1"/>
          <w:sz w:val="40"/>
          <w:szCs w:val="40"/>
        </w:rPr>
        <w:t xml:space="preserve">. </w:t>
      </w:r>
      <w:r w:rsidRPr="00E86C49">
        <w:rPr>
          <w:rFonts w:ascii="Traditional Arabic" w:hAnsi="Traditional Arabic" w:cs="Traditional Arabic"/>
          <w:color w:val="000000" w:themeColor="text1"/>
          <w:sz w:val="40"/>
          <w:szCs w:val="40"/>
          <w:rtl/>
        </w:rPr>
        <w:t xml:space="preserve">كما تدعم رؤيته بأن القيادة التكيفية ليست مجرد استجابة لحظية للأزمات، بل آلية استراتيجية لإعادة تشكيل أثر الضغوط وتحويلها إلى فرص للنمو، خاصة في بيئات العمل الديناميكية والمتنوعة مثل بيئة </w:t>
      </w:r>
      <w:r w:rsidR="00C10D86">
        <w:rPr>
          <w:rFonts w:ascii="Traditional Arabic" w:hAnsi="Traditional Arabic" w:cs="Traditional Arabic" w:hint="cs"/>
          <w:color w:val="000000" w:themeColor="text1"/>
          <w:sz w:val="40"/>
          <w:szCs w:val="40"/>
          <w:rtl/>
        </w:rPr>
        <w:t xml:space="preserve">الشركة </w:t>
      </w:r>
      <w:r w:rsidR="0047568A">
        <w:rPr>
          <w:rFonts w:ascii="Traditional Arabic" w:hAnsi="Traditional Arabic" w:cs="Traditional Arabic"/>
          <w:color w:val="000000" w:themeColor="text1"/>
          <w:sz w:val="40"/>
          <w:szCs w:val="40"/>
        </w:rPr>
        <w:t xml:space="preserve">A </w:t>
      </w:r>
      <w:r w:rsidR="0047568A">
        <w:rPr>
          <w:rFonts w:ascii="Traditional Arabic" w:hAnsi="Traditional Arabic" w:cs="Traditional Arabic" w:hint="cs"/>
          <w:color w:val="000000" w:themeColor="text1"/>
          <w:sz w:val="40"/>
          <w:szCs w:val="40"/>
          <w:rtl/>
        </w:rPr>
        <w:t>الرائدة</w:t>
      </w:r>
      <w:r w:rsidR="00C10D86">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E86C49">
        <w:rPr>
          <w:rFonts w:ascii="Traditional Arabic" w:hAnsi="Traditional Arabic" w:cs="Traditional Arabic"/>
          <w:color w:val="000000" w:themeColor="text1"/>
          <w:sz w:val="40"/>
          <w:szCs w:val="40"/>
        </w:rPr>
        <w:t>.</w:t>
      </w:r>
    </w:p>
    <w:p w14:paraId="629CA9C2" w14:textId="07CE65B1" w:rsidR="00A31F4D" w:rsidRPr="00A31F4D" w:rsidRDefault="00F9323C" w:rsidP="00F9323C">
      <w:pPr>
        <w:bidi/>
        <w:spacing w:after="200" w:line="276" w:lineRule="auto"/>
        <w:rPr>
          <w:rFonts w:ascii="Traditional Arabic" w:hAnsi="Traditional Arabic" w:cs="Traditional Arabic"/>
          <w:b/>
          <w:bCs/>
          <w:color w:val="000000" w:themeColor="text1"/>
          <w:sz w:val="40"/>
          <w:szCs w:val="40"/>
        </w:rPr>
      </w:pPr>
      <w:r w:rsidRPr="00F9323C">
        <w:rPr>
          <w:rFonts w:ascii="Traditional Arabic" w:hAnsi="Traditional Arabic" w:cs="Traditional Arabic"/>
          <w:b/>
          <w:bCs/>
          <w:color w:val="000000" w:themeColor="text1"/>
          <w:sz w:val="40"/>
          <w:szCs w:val="40"/>
          <w:rtl/>
        </w:rPr>
        <w:lastRenderedPageBreak/>
        <w:t>ويرى الباحث</w:t>
      </w:r>
      <w:r w:rsidRPr="00F9323C">
        <w:rPr>
          <w:rFonts w:ascii="Traditional Arabic" w:hAnsi="Traditional Arabic" w:cs="Traditional Arabic"/>
          <w:b/>
          <w:bCs/>
          <w:color w:val="000000" w:themeColor="text1"/>
          <w:sz w:val="40"/>
          <w:szCs w:val="40"/>
        </w:rPr>
        <w:t>:</w:t>
      </w:r>
      <w:r w:rsidRPr="00F9323C">
        <w:rPr>
          <w:rFonts w:ascii="Traditional Arabic" w:hAnsi="Traditional Arabic" w:cs="Traditional Arabic"/>
          <w:b/>
          <w:bCs/>
          <w:color w:val="000000" w:themeColor="text1"/>
          <w:sz w:val="40"/>
          <w:szCs w:val="40"/>
        </w:rPr>
        <w:br/>
      </w:r>
      <w:r w:rsidRPr="00F9323C">
        <w:rPr>
          <w:rFonts w:ascii="Traditional Arabic" w:hAnsi="Traditional Arabic" w:cs="Traditional Arabic"/>
          <w:color w:val="000000" w:themeColor="text1"/>
          <w:sz w:val="40"/>
          <w:szCs w:val="40"/>
          <w:rtl/>
        </w:rPr>
        <w:t>أن القيمة الأبرز لهذه الدراسة تكمن في تأكيدها على أن التكيف الإداري يتجاوز القرارات الفردية أو السياسات التنظيمية، ليشمل بناء منظومة متكاملة تربط بين القائد والفريق والسياق الخارجي. ويرى أن تطبيق هذا النهج في بيئات القطاع الخاص، خصوصًا تلك التي تواجه ضغوطًا تشغيلية وسوقية متسارعة، يمكن أن يخلق قدرة تنافسية مستدامة ويُعزز من جاهزية المؤسسات لمواجهة التغيرات المستقبلية</w:t>
      </w:r>
      <w:r w:rsidRPr="00F9323C">
        <w:rPr>
          <w:rFonts w:ascii="Traditional Arabic" w:hAnsi="Traditional Arabic" w:cs="Traditional Arabic"/>
          <w:color w:val="000000" w:themeColor="text1"/>
          <w:sz w:val="40"/>
          <w:szCs w:val="40"/>
        </w:rPr>
        <w:t>.</w:t>
      </w:r>
    </w:p>
    <w:p w14:paraId="176EB0C1" w14:textId="6F0640F8" w:rsidR="0096048A" w:rsidRPr="009F29AE" w:rsidRDefault="00F9323C">
      <w:pPr>
        <w:pStyle w:val="ListParagraph"/>
        <w:numPr>
          <w:ilvl w:val="0"/>
          <w:numId w:val="21"/>
        </w:numPr>
        <w:bidi/>
        <w:spacing w:after="200" w:line="276" w:lineRule="auto"/>
        <w:rPr>
          <w:rFonts w:ascii="Traditional Arabic" w:hAnsi="Traditional Arabic" w:cs="Traditional Arabic"/>
          <w:b/>
          <w:bCs/>
          <w:color w:val="000000" w:themeColor="text1"/>
          <w:sz w:val="40"/>
          <w:szCs w:val="40"/>
          <w:rtl/>
        </w:rPr>
      </w:pPr>
      <w:r w:rsidRPr="009F29AE">
        <w:rPr>
          <w:rFonts w:ascii="Traditional Arabic" w:hAnsi="Traditional Arabic" w:cs="Traditional Arabic"/>
          <w:b/>
          <w:bCs/>
          <w:color w:val="000000" w:themeColor="text1"/>
          <w:sz w:val="40"/>
          <w:szCs w:val="40"/>
          <w:rtl/>
        </w:rPr>
        <w:t>دراسة</w:t>
      </w:r>
      <w:r w:rsidRPr="009F29AE">
        <w:rPr>
          <w:rFonts w:ascii="Traditional Arabic" w:hAnsi="Traditional Arabic" w:cs="Traditional Arabic"/>
          <w:b/>
          <w:bCs/>
          <w:color w:val="000000" w:themeColor="text1"/>
          <w:sz w:val="40"/>
          <w:szCs w:val="40"/>
        </w:rPr>
        <w:t xml:space="preserve"> Viterouli et al. 2024)</w:t>
      </w:r>
      <w:r w:rsidRPr="009F29AE">
        <w:rPr>
          <w:rFonts w:ascii="Traditional Arabic" w:hAnsi="Traditional Arabic" w:cs="Traditional Arabic" w:hint="cs"/>
          <w:b/>
          <w:bCs/>
          <w:color w:val="000000" w:themeColor="text1"/>
          <w:sz w:val="40"/>
          <w:szCs w:val="40"/>
          <w:rtl/>
        </w:rPr>
        <w:t>)</w:t>
      </w:r>
    </w:p>
    <w:p w14:paraId="0DB607DB" w14:textId="77777777" w:rsidR="00F9323C" w:rsidRDefault="00F9323C" w:rsidP="00F9323C">
      <w:pPr>
        <w:bidi/>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ركزت هذه الدراسة على تحليل العلاقة بين ثقافة التعلم التنظيمي والأداء التكيفي عبر الأجيال المختلفة (</w:t>
      </w:r>
      <w:r w:rsidRPr="00F9323C">
        <w:rPr>
          <w:rFonts w:ascii="Traditional Arabic" w:hAnsi="Traditional Arabic" w:cs="Traditional Arabic"/>
          <w:color w:val="000000" w:themeColor="text1"/>
          <w:sz w:val="40"/>
          <w:szCs w:val="40"/>
        </w:rPr>
        <w:t>X</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t>Y</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t>Z</w:t>
      </w:r>
      <w:r w:rsidRPr="00F9323C">
        <w:rPr>
          <w:rFonts w:ascii="Traditional Arabic" w:hAnsi="Traditional Arabic" w:cs="Traditional Arabic"/>
          <w:color w:val="000000" w:themeColor="text1"/>
          <w:sz w:val="40"/>
          <w:szCs w:val="40"/>
          <w:rtl/>
        </w:rPr>
        <w:t>) في بيئات العمل الحكومية، مع هدف أساسي يتمثل في استكشاف كيف تؤثر ممارسات التعلم المستمر والحوار المؤسسي والمشاركة في تعزيز قدرة الأفراد والمنظمات على التكيف الإداري. انطلقت الدراسة من فرضية جوهرية أن ثقافة التعلم الديناميكي، التي تشجع الموظفين على تبادل المعرفة وتطوير المهارات بشكل مستمر، تُعد من أبرز المحركات التي ترفع مستويات الأداء التكيفي، خاصة عندما تتكامل مع وعي القادة بمتطلبات كل جيل وتوقعاته المختلفة من بيئة العمل.</w:t>
      </w:r>
    </w:p>
    <w:p w14:paraId="2E216BAF" w14:textId="4C5674F4" w:rsidR="00F9323C" w:rsidRPr="00F9323C" w:rsidRDefault="00F9323C" w:rsidP="00F9323C">
      <w:pPr>
        <w:bidi/>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استهدفت الدراسة الموظفين العاملين في القطاع العام في اليونان ضمن إدارات تتبنى برامج تطوير مهني وتنظيمي، وهو ما وفر بيئة مناسبة لقياس أثر ثقافة التعلم على الأداء التكيفي. اعتمد الباحثون المنهج الكمي باستخدام استبيانات مقننة وزعت على عينة مكونة من 238 موظفًا موزعين على الأجيال الثلاثة المستهدفة</w:t>
      </w:r>
      <w:r w:rsidRPr="00F9323C">
        <w:rPr>
          <w:rFonts w:ascii="Traditional Arabic" w:hAnsi="Traditional Arabic" w:cs="Traditional Arabic"/>
          <w:color w:val="000000" w:themeColor="text1"/>
          <w:sz w:val="40"/>
          <w:szCs w:val="40"/>
        </w:rPr>
        <w:t xml:space="preserve"> X</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lastRenderedPageBreak/>
        <w:t>Y</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t>Z</w:t>
      </w:r>
      <w:r w:rsidRPr="00F9323C">
        <w:rPr>
          <w:rFonts w:ascii="Traditional Arabic" w:hAnsi="Traditional Arabic" w:cs="Traditional Arabic"/>
          <w:color w:val="000000" w:themeColor="text1"/>
          <w:sz w:val="40"/>
          <w:szCs w:val="40"/>
          <w:rtl/>
        </w:rPr>
        <w:t>، كما تم تحليل البيانات باستخدام نماذج إحصائية متقدمة لاستكشاف العلاقات بين أبعاد الثقافة التنظيمية ومستويات الأداء التكيفي</w:t>
      </w:r>
      <w:r w:rsidRPr="00F9323C">
        <w:rPr>
          <w:rFonts w:ascii="Traditional Arabic" w:hAnsi="Traditional Arabic" w:cs="Traditional Arabic"/>
          <w:color w:val="000000" w:themeColor="text1"/>
          <w:sz w:val="40"/>
          <w:szCs w:val="40"/>
        </w:rPr>
        <w:t>.</w:t>
      </w:r>
    </w:p>
    <w:p w14:paraId="1B0D4AB9" w14:textId="79B55530" w:rsidR="00F9323C" w:rsidRPr="00F9323C" w:rsidRDefault="00F9323C" w:rsidP="00F9323C">
      <w:pPr>
        <w:bidi/>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أظهرت النتائج وجود علاقة إيجابية قوية بين ثقافة التعلم التنظيمي والأداء التكيفي عبر جميع الأجيال، حيث تبين أن ممارسات مثل الحوار المستمر، المشاركة في اتخاذ القرارات، والتمكين الذاتي كانت الأكثر تأثيرًا في تعزيز مرونة الأفراد وقدرتهم على الاستجابة للتغيرات. كما كشفت النتائج عن تفاوت في استجابة الأجيال؛ إذ أظهر جيل</w:t>
      </w:r>
      <w:r w:rsidRPr="00F9323C">
        <w:rPr>
          <w:rFonts w:ascii="Traditional Arabic" w:hAnsi="Traditional Arabic" w:cs="Traditional Arabic"/>
          <w:color w:val="000000" w:themeColor="text1"/>
          <w:sz w:val="40"/>
          <w:szCs w:val="40"/>
        </w:rPr>
        <w:t xml:space="preserve"> Z </w:t>
      </w:r>
      <w:r w:rsidRPr="00F9323C">
        <w:rPr>
          <w:rFonts w:ascii="Traditional Arabic" w:hAnsi="Traditional Arabic" w:cs="Traditional Arabic"/>
          <w:color w:val="000000" w:themeColor="text1"/>
          <w:sz w:val="40"/>
          <w:szCs w:val="40"/>
          <w:rtl/>
        </w:rPr>
        <w:t>تفاعلًا أعلى مع ممارسات التعلم التنظيمي مقارنة بجيل</w:t>
      </w:r>
      <w:r w:rsidRPr="00F9323C">
        <w:rPr>
          <w:rFonts w:ascii="Traditional Arabic" w:hAnsi="Traditional Arabic" w:cs="Traditional Arabic"/>
          <w:color w:val="000000" w:themeColor="text1"/>
          <w:sz w:val="40"/>
          <w:szCs w:val="40"/>
        </w:rPr>
        <w:t xml:space="preserve"> X</w:t>
      </w:r>
      <w:r w:rsidRPr="00F9323C">
        <w:rPr>
          <w:rFonts w:ascii="Traditional Arabic" w:hAnsi="Traditional Arabic" w:cs="Traditional Arabic"/>
          <w:color w:val="000000" w:themeColor="text1"/>
          <w:sz w:val="40"/>
          <w:szCs w:val="40"/>
          <w:rtl/>
        </w:rPr>
        <w:t>، مما يعكس أهمية تبني نهج مخصص في إدارة التنوع الجيلي. كذلك أشارت الدراسة إلى أن عناصر ثقافة التعلم التي تركز على التعاون الجماعي والتعلم الذاتي كان لها الأثر الأبرز في رفع مستويات التكيف الفردي والجماعي</w:t>
      </w:r>
      <w:r w:rsidRPr="00F9323C">
        <w:rPr>
          <w:rFonts w:ascii="Traditional Arabic" w:hAnsi="Traditional Arabic" w:cs="Traditional Arabic"/>
          <w:color w:val="000000" w:themeColor="text1"/>
          <w:sz w:val="40"/>
          <w:szCs w:val="40"/>
        </w:rPr>
        <w:t>.</w:t>
      </w:r>
    </w:p>
    <w:p w14:paraId="73F5711D" w14:textId="039F0359" w:rsidR="00340417" w:rsidRPr="00F9323C" w:rsidRDefault="00F9323C" w:rsidP="00F9323C">
      <w:pPr>
        <w:bidi/>
        <w:spacing w:after="200" w:line="276" w:lineRule="auto"/>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أوصت الدراسة بضرورة تعزيز ممارسات التعلم الجماعي والمستمر داخل المؤسسات، وتبني برامج تدريبية موجهة للأجيال الشابة لتقليص الفجوات في التكيف بين الأجيال، بالإضافة إلى بناء أنظمة تعلم مرنة يمكن تعديلها لتلائم الاحتياجات المختلفة للموظفين، بما يضمن استدامة الأداء التكيفي في بيئات العمل الديناميكية</w:t>
      </w:r>
      <w:r w:rsidRPr="00F9323C">
        <w:rPr>
          <w:rFonts w:ascii="Traditional Arabic" w:hAnsi="Traditional Arabic" w:cs="Traditional Arabic"/>
          <w:color w:val="000000" w:themeColor="text1"/>
          <w:sz w:val="40"/>
          <w:szCs w:val="40"/>
        </w:rPr>
        <w:t>.</w:t>
      </w:r>
    </w:p>
    <w:p w14:paraId="11446572" w14:textId="2E514302" w:rsidR="00340417" w:rsidRDefault="00F9323C" w:rsidP="00F9323C">
      <w:pPr>
        <w:bidi/>
        <w:spacing w:after="200" w:line="276" w:lineRule="auto"/>
        <w:rPr>
          <w:rFonts w:ascii="Traditional Arabic" w:hAnsi="Traditional Arabic" w:cs="Traditional Arabic"/>
          <w:color w:val="000000" w:themeColor="text1"/>
          <w:sz w:val="40"/>
          <w:szCs w:val="40"/>
          <w:rtl/>
        </w:rPr>
      </w:pPr>
      <w:r w:rsidRPr="00F9323C">
        <w:rPr>
          <w:rFonts w:ascii="Traditional Arabic" w:hAnsi="Traditional Arabic" w:cs="Traditional Arabic"/>
          <w:b/>
          <w:bCs/>
          <w:color w:val="000000" w:themeColor="text1"/>
          <w:sz w:val="40"/>
          <w:szCs w:val="40"/>
          <w:rtl/>
        </w:rPr>
        <w:t>الترابط مع الدراسة الحالية</w:t>
      </w:r>
      <w:r w:rsidRPr="00F9323C">
        <w:rPr>
          <w:rFonts w:ascii="Traditional Arabic" w:hAnsi="Traditional Arabic" w:cs="Traditional Arabic"/>
          <w:b/>
          <w:bCs/>
          <w:color w:val="000000" w:themeColor="text1"/>
          <w:sz w:val="40"/>
          <w:szCs w:val="40"/>
        </w:rPr>
        <w:t>:</w:t>
      </w:r>
      <w:r w:rsidRPr="00F9323C">
        <w:rPr>
          <w:rFonts w:ascii="Traditional Arabic" w:hAnsi="Traditional Arabic" w:cs="Traditional Arabic"/>
          <w:b/>
          <w:bCs/>
          <w:color w:val="000000" w:themeColor="text1"/>
          <w:sz w:val="40"/>
          <w:szCs w:val="40"/>
        </w:rPr>
        <w:br/>
      </w:r>
      <w:r w:rsidRPr="00F9323C">
        <w:rPr>
          <w:rFonts w:ascii="Traditional Arabic" w:hAnsi="Traditional Arabic" w:cs="Traditional Arabic"/>
          <w:color w:val="000000" w:themeColor="text1"/>
          <w:sz w:val="40"/>
          <w:szCs w:val="40"/>
          <w:rtl/>
        </w:rPr>
        <w:t xml:space="preserve">تدعم هذه الدراسة بشكل مباشر فرضية البحث الحالي التي ترى أن التكيف الإداري لا ينشأ فقط من القيادة أو السياسات، بل يعتمد بدرجة كبيرة على ثقافة التعلم المستمر التي تدعم القادة والموظفين في مواجهة الضغوط وتحويلها إلى فرص للنمو. كما تعزز الرؤية القائلة بأن التنوع الجيلي يتطلب استراتيجيات تعلم وتنمية مصممة خصيصًا لتلبية احتياجات كل فئة، وهو ما يتقاطع مع نموذج الدراسة </w:t>
      </w:r>
      <w:r w:rsidRPr="00F9323C">
        <w:rPr>
          <w:rFonts w:ascii="Traditional Arabic" w:hAnsi="Traditional Arabic" w:cs="Traditional Arabic"/>
          <w:color w:val="000000" w:themeColor="text1"/>
          <w:sz w:val="40"/>
          <w:szCs w:val="40"/>
          <w:rtl/>
        </w:rPr>
        <w:lastRenderedPageBreak/>
        <w:t>الحالية الذي يدمج الضغوط الإدارية، مرونة القيادة، والتنوع الجيلي في تفسير القدرة على التكيف الإداري</w:t>
      </w:r>
      <w:r w:rsidRPr="00F9323C">
        <w:rPr>
          <w:rFonts w:ascii="Traditional Arabic" w:hAnsi="Traditional Arabic" w:cs="Traditional Arabic"/>
          <w:color w:val="000000" w:themeColor="text1"/>
          <w:sz w:val="40"/>
          <w:szCs w:val="40"/>
        </w:rPr>
        <w:t>.</w:t>
      </w:r>
    </w:p>
    <w:p w14:paraId="412DA70A" w14:textId="1A0AC03F" w:rsidR="00F9323C" w:rsidRDefault="00F9323C" w:rsidP="00F9323C">
      <w:pPr>
        <w:bidi/>
        <w:spacing w:after="200" w:line="276" w:lineRule="auto"/>
        <w:rPr>
          <w:rFonts w:ascii="Traditional Arabic" w:hAnsi="Traditional Arabic" w:cs="Traditional Arabic"/>
          <w:b/>
          <w:bCs/>
          <w:color w:val="000000" w:themeColor="text1"/>
          <w:sz w:val="40"/>
          <w:szCs w:val="40"/>
          <w:rtl/>
        </w:rPr>
      </w:pPr>
      <w:r w:rsidRPr="00F9323C">
        <w:rPr>
          <w:rFonts w:ascii="Traditional Arabic" w:hAnsi="Traditional Arabic" w:cs="Traditional Arabic"/>
          <w:b/>
          <w:bCs/>
          <w:color w:val="000000" w:themeColor="text1"/>
          <w:sz w:val="40"/>
          <w:szCs w:val="40"/>
          <w:rtl/>
        </w:rPr>
        <w:t>ويرى الباحث</w:t>
      </w:r>
      <w:r w:rsidRPr="00F9323C">
        <w:rPr>
          <w:rFonts w:ascii="Traditional Arabic" w:hAnsi="Traditional Arabic" w:cs="Traditional Arabic"/>
          <w:b/>
          <w:bCs/>
          <w:color w:val="000000" w:themeColor="text1"/>
          <w:sz w:val="40"/>
          <w:szCs w:val="40"/>
        </w:rPr>
        <w:t>:</w:t>
      </w:r>
    </w:p>
    <w:p w14:paraId="44A45477" w14:textId="673110E9"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 xml:space="preserve">أن أهمية هذه الدراسة تكمن في إبرازها دور ثقافة التعلم كأداة داعمة للتكيف الإداري، لا سيما في بيئات متعددة الأجيال، حيث يمكن للقادة استثمار ممارسات التعلم التعاوني لبناء فرق أكثر قدرة على مواجهة الضغوط وتحويلها إلى مكاسب تنظيمية. ويرى أن تطبيق هذه الاستراتيجيات في بيئات مثل </w:t>
      </w:r>
      <w:r w:rsidR="00C10D86">
        <w:rPr>
          <w:rFonts w:ascii="Traditional Arabic" w:hAnsi="Traditional Arabic" w:cs="Traditional Arabic" w:hint="cs"/>
          <w:color w:val="000000" w:themeColor="text1"/>
          <w:sz w:val="40"/>
          <w:szCs w:val="40"/>
          <w:rtl/>
        </w:rPr>
        <w:t xml:space="preserve">الشركة </w:t>
      </w:r>
      <w:r w:rsidR="00131867">
        <w:rPr>
          <w:rFonts w:ascii="Traditional Arabic" w:hAnsi="Traditional Arabic" w:cs="Traditional Arabic"/>
          <w:color w:val="000000" w:themeColor="text1"/>
          <w:sz w:val="40"/>
          <w:szCs w:val="40"/>
        </w:rPr>
        <w:t xml:space="preserve">A </w:t>
      </w:r>
      <w:r w:rsidR="00131867">
        <w:rPr>
          <w:rFonts w:ascii="Traditional Arabic" w:hAnsi="Traditional Arabic" w:cs="Traditional Arabic" w:hint="cs"/>
          <w:color w:val="000000" w:themeColor="text1"/>
          <w:sz w:val="40"/>
          <w:szCs w:val="40"/>
          <w:rtl/>
        </w:rPr>
        <w:t>الرائدة</w:t>
      </w:r>
      <w:r w:rsidR="00C10D86">
        <w:rPr>
          <w:rFonts w:ascii="Traditional Arabic" w:hAnsi="Traditional Arabic" w:cs="Traditional Arabic" w:hint="cs"/>
          <w:color w:val="000000" w:themeColor="text1"/>
          <w:sz w:val="40"/>
          <w:szCs w:val="40"/>
          <w:rtl/>
        </w:rPr>
        <w:t xml:space="preserve"> في قطاع السيارات في المملكة العربية السعودية </w:t>
      </w:r>
      <w:r w:rsidRPr="00F9323C">
        <w:rPr>
          <w:rFonts w:ascii="Traditional Arabic" w:hAnsi="Traditional Arabic" w:cs="Traditional Arabic"/>
          <w:color w:val="000000" w:themeColor="text1"/>
          <w:sz w:val="40"/>
          <w:szCs w:val="40"/>
          <w:rtl/>
        </w:rPr>
        <w:t>يمكن أن يسهم في رفع الجاهزية المؤسسية وتعزيز مرونة الأداء في مواجهة التغيرات السوقية والتنظيمية</w:t>
      </w:r>
      <w:r w:rsidRPr="00F9323C">
        <w:rPr>
          <w:rFonts w:ascii="Traditional Arabic" w:hAnsi="Traditional Arabic" w:cs="Traditional Arabic"/>
          <w:color w:val="000000" w:themeColor="text1"/>
          <w:sz w:val="40"/>
          <w:szCs w:val="40"/>
        </w:rPr>
        <w:t>.</w:t>
      </w:r>
    </w:p>
    <w:p w14:paraId="30D6CE11" w14:textId="73C7A49E" w:rsidR="007743F5" w:rsidRPr="009F29AE" w:rsidRDefault="00134505">
      <w:pPr>
        <w:pStyle w:val="ListParagraph"/>
        <w:numPr>
          <w:ilvl w:val="0"/>
          <w:numId w:val="21"/>
        </w:numPr>
        <w:bidi/>
        <w:spacing w:after="200" w:line="276" w:lineRule="auto"/>
        <w:rPr>
          <w:rFonts w:ascii="Traditional Arabic" w:hAnsi="Traditional Arabic" w:cs="Traditional Arabic"/>
          <w:b/>
          <w:bCs/>
          <w:color w:val="000000" w:themeColor="text1"/>
          <w:sz w:val="40"/>
          <w:szCs w:val="40"/>
        </w:rPr>
      </w:pPr>
      <w:r w:rsidRPr="009F29AE">
        <w:rPr>
          <w:rFonts w:ascii="Traditional Arabic" w:hAnsi="Traditional Arabic" w:cs="Traditional Arabic" w:hint="cs"/>
          <w:b/>
          <w:bCs/>
          <w:color w:val="000000" w:themeColor="text1"/>
          <w:sz w:val="40"/>
          <w:szCs w:val="40"/>
          <w:rtl/>
        </w:rPr>
        <w:t>دراسة</w:t>
      </w:r>
      <w:r w:rsidR="00F9323C" w:rsidRPr="009F29AE">
        <w:rPr>
          <w:rFonts w:ascii="Traditional Arabic" w:hAnsi="Traditional Arabic" w:cs="Traditional Arabic" w:hint="cs"/>
          <w:b/>
          <w:bCs/>
          <w:color w:val="000000" w:themeColor="text1"/>
          <w:sz w:val="40"/>
          <w:szCs w:val="40"/>
          <w:rtl/>
        </w:rPr>
        <w:t>:(</w:t>
      </w:r>
      <w:r w:rsidR="00F9323C" w:rsidRPr="009F29AE">
        <w:rPr>
          <w:rFonts w:ascii="Traditional Arabic" w:hAnsi="Traditional Arabic" w:cs="Traditional Arabic"/>
          <w:b/>
          <w:bCs/>
          <w:color w:val="000000" w:themeColor="text1"/>
          <w:sz w:val="40"/>
          <w:szCs w:val="40"/>
          <w:rtl/>
        </w:rPr>
        <w:t xml:space="preserve"> </w:t>
      </w:r>
      <w:r w:rsidR="00F9323C" w:rsidRPr="009F29AE">
        <w:rPr>
          <w:rFonts w:ascii="Traditional Arabic" w:hAnsi="Traditional Arabic" w:cs="Traditional Arabic"/>
          <w:b/>
          <w:bCs/>
          <w:color w:val="000000" w:themeColor="text1"/>
          <w:sz w:val="40"/>
          <w:szCs w:val="40"/>
        </w:rPr>
        <w:t xml:space="preserve">Katsaros, </w:t>
      </w:r>
      <w:r w:rsidRPr="009F29AE">
        <w:rPr>
          <w:rFonts w:ascii="Traditional Arabic" w:hAnsi="Traditional Arabic" w:cs="Traditional Arabic"/>
          <w:b/>
          <w:bCs/>
          <w:color w:val="000000" w:themeColor="text1"/>
          <w:sz w:val="40"/>
          <w:szCs w:val="40"/>
        </w:rPr>
        <w:t>2024</w:t>
      </w:r>
      <w:r w:rsidRPr="009F29AE">
        <w:rPr>
          <w:rFonts w:ascii="Traditional Arabic" w:hAnsi="Traditional Arabic" w:cs="Traditional Arabic" w:hint="cs"/>
          <w:b/>
          <w:bCs/>
          <w:color w:val="000000" w:themeColor="text1"/>
          <w:sz w:val="40"/>
          <w:szCs w:val="40"/>
          <w:rtl/>
        </w:rPr>
        <w:t>)</w:t>
      </w:r>
    </w:p>
    <w:p w14:paraId="43D24FCD" w14:textId="77777777" w:rsidR="00F9323C" w:rsidRPr="00F9323C" w:rsidRDefault="00F9323C" w:rsidP="00F9323C">
      <w:pPr>
        <w:bidi/>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ركزت هذه الدراسة على تحليل العلاقة بين القيادة الشاملة (</w:t>
      </w:r>
      <w:r w:rsidRPr="00F9323C">
        <w:rPr>
          <w:rFonts w:ascii="Traditional Arabic" w:hAnsi="Traditional Arabic" w:cs="Traditional Arabic"/>
          <w:color w:val="000000" w:themeColor="text1"/>
          <w:sz w:val="40"/>
          <w:szCs w:val="40"/>
        </w:rPr>
        <w:t>Inclusive Leadership</w:t>
      </w:r>
      <w:r w:rsidRPr="00F9323C">
        <w:rPr>
          <w:rFonts w:ascii="Traditional Arabic" w:hAnsi="Traditional Arabic" w:cs="Traditional Arabic"/>
          <w:color w:val="000000" w:themeColor="text1"/>
          <w:sz w:val="40"/>
          <w:szCs w:val="40"/>
          <w:rtl/>
        </w:rPr>
        <w:t xml:space="preserve">) والأداء التكيفي لموظفي الجيل </w:t>
      </w:r>
      <w:r w:rsidRPr="00F9323C">
        <w:rPr>
          <w:rFonts w:ascii="Traditional Arabic" w:hAnsi="Traditional Arabic" w:cs="Traditional Arabic"/>
          <w:color w:val="000000" w:themeColor="text1"/>
          <w:sz w:val="40"/>
          <w:szCs w:val="40"/>
        </w:rPr>
        <w:t>Z</w:t>
      </w:r>
      <w:r w:rsidRPr="00F9323C">
        <w:rPr>
          <w:rFonts w:ascii="Traditional Arabic" w:hAnsi="Traditional Arabic" w:cs="Traditional Arabic"/>
          <w:color w:val="000000" w:themeColor="text1"/>
          <w:sz w:val="40"/>
          <w:szCs w:val="40"/>
          <w:rtl/>
        </w:rPr>
        <w:t>، مع استكشاف الدور الوسيط للسعادة في مكان العمل في هذه العلاقة، في محاولة لفهم كيف يمكن للقيادة التي تعزز الشمولية والانتماء أن ترفع مستويات التكيف الإداري في بيئات العمل الحديثة. انطلقت الدراسة من فرضية أن القيادة الشاملة، التي تتسم بالانفتاح وتقدير التنوع، تخلق بيئة عمل محفزة تعزز السعادة الوظيفية، مما ينعكس إيجابيًا على قدرة الأفراد على التكيف مع التغيرات والضغوط التنظيمية. كما افترضت أن السعادة الوظيفية – المتمثلة في الرضا والانخراط والالتزام العاطفي – تمثل آلية وسيطة رئيسية تربط بين القيادة الشاملة والأداء التكيفي.</w:t>
      </w:r>
    </w:p>
    <w:p w14:paraId="404CDDDF" w14:textId="77777777"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lastRenderedPageBreak/>
        <w:t>أُجريت الدراسة على عينة مكونة من 305 موظفًا من الجيل</w:t>
      </w:r>
      <w:r w:rsidRPr="00F9323C">
        <w:rPr>
          <w:rFonts w:ascii="Traditional Arabic" w:hAnsi="Traditional Arabic" w:cs="Traditional Arabic"/>
          <w:color w:val="000000" w:themeColor="text1"/>
          <w:sz w:val="40"/>
          <w:szCs w:val="40"/>
        </w:rPr>
        <w:t xml:space="preserve"> Z </w:t>
      </w:r>
      <w:r w:rsidRPr="00F9323C">
        <w:rPr>
          <w:rFonts w:ascii="Traditional Arabic" w:hAnsi="Traditional Arabic" w:cs="Traditional Arabic"/>
          <w:color w:val="000000" w:themeColor="text1"/>
          <w:sz w:val="40"/>
          <w:szCs w:val="40"/>
          <w:rtl/>
        </w:rPr>
        <w:t>العاملين في قطاع الاتصالات في اليونان، إلى جانب تقييمات من مشرفيهم المباشرين، مما أتاح جمع بيانات من منظور متعدد المستويات. استخدم الباحثون تصميمًا متسلسلًا للبيانات بثلاث مراحل يدمج بين أساليب كمية وتحليل إحصائي متقدم لفحص العلاقات السببية بين المتغيرات. سمح هذا النهج بفهم عميق لكيفية تفاعل القيادة والسعادة الوظيفية مع الأداء التكيفي</w:t>
      </w:r>
      <w:r w:rsidRPr="00F9323C">
        <w:rPr>
          <w:rFonts w:ascii="Traditional Arabic" w:hAnsi="Traditional Arabic" w:cs="Traditional Arabic"/>
          <w:color w:val="000000" w:themeColor="text1"/>
          <w:sz w:val="40"/>
          <w:szCs w:val="40"/>
        </w:rPr>
        <w:t>.</w:t>
      </w:r>
    </w:p>
    <w:p w14:paraId="6A4CDF5C" w14:textId="77777777"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أظهرت النتائج أن القيادة الشاملة ترتبط ارتباطًا إيجابيًا قويًا بالأداء التكيفي للجيل</w:t>
      </w:r>
      <w:r w:rsidRPr="00F9323C">
        <w:rPr>
          <w:rFonts w:ascii="Traditional Arabic" w:hAnsi="Traditional Arabic" w:cs="Traditional Arabic"/>
          <w:color w:val="000000" w:themeColor="text1"/>
          <w:sz w:val="40"/>
          <w:szCs w:val="40"/>
        </w:rPr>
        <w:t xml:space="preserve"> Z</w:t>
      </w:r>
      <w:r w:rsidRPr="00F9323C">
        <w:rPr>
          <w:rFonts w:ascii="Traditional Arabic" w:hAnsi="Traditional Arabic" w:cs="Traditional Arabic"/>
          <w:color w:val="000000" w:themeColor="text1"/>
          <w:sz w:val="40"/>
          <w:szCs w:val="40"/>
          <w:rtl/>
        </w:rPr>
        <w:t>، كما أكدت أن السعادة في مكان العمل لعبت دورًا وسيطًا جزئيًا في هذه العلاقة، حيث ساهمت في تعزيز قدرة الأفراد على مواجهة الضغوط والتكيف مع التغيرات بسرعة أكبر. كما أوضحت الدراسة أن جيل</w:t>
      </w:r>
      <w:r w:rsidRPr="00F9323C">
        <w:rPr>
          <w:rFonts w:ascii="Traditional Arabic" w:hAnsi="Traditional Arabic" w:cs="Traditional Arabic"/>
          <w:color w:val="000000" w:themeColor="text1"/>
          <w:sz w:val="40"/>
          <w:szCs w:val="40"/>
        </w:rPr>
        <w:t xml:space="preserve"> Z </w:t>
      </w:r>
      <w:r w:rsidRPr="00F9323C">
        <w:rPr>
          <w:rFonts w:ascii="Traditional Arabic" w:hAnsi="Traditional Arabic" w:cs="Traditional Arabic"/>
          <w:color w:val="000000" w:themeColor="text1"/>
          <w:sz w:val="40"/>
          <w:szCs w:val="40"/>
          <w:rtl/>
        </w:rPr>
        <w:t>يتميز بحساسية عالية تجاه بيئة العمل، ويستجيب بشكل أكبر للقيادة التي تعزز الانتماء والشمولية، مما يجعل هذا الجيل أكثر قابلية للتكيف عند توافر بيئة قيادية داعمة واحتوائية</w:t>
      </w:r>
      <w:r w:rsidRPr="00F9323C">
        <w:rPr>
          <w:rFonts w:ascii="Traditional Arabic" w:hAnsi="Traditional Arabic" w:cs="Traditional Arabic"/>
          <w:color w:val="000000" w:themeColor="text1"/>
          <w:sz w:val="40"/>
          <w:szCs w:val="40"/>
        </w:rPr>
        <w:t>.</w:t>
      </w:r>
    </w:p>
    <w:p w14:paraId="47E6A674" w14:textId="77777777"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أوصت الدراسة بضرورة تبني أنماط قيادية شاملة تعزز المشاركة وتقدر التنوع الجيلي، بالإضافة إلى تصميم استراتيجيات تنظيمية تستهدف تعزيز السعادة الوظيفية عبر تحسين الرضا الوظيفي ورفع مستوى الانخراط، مما يسهم في بناء بيئات عمل أكثر قدرة على التكيف مع التغيرات السريعة والتحديات المعقدة</w:t>
      </w:r>
      <w:r w:rsidRPr="00F9323C">
        <w:rPr>
          <w:rFonts w:ascii="Traditional Arabic" w:hAnsi="Traditional Arabic" w:cs="Traditional Arabic"/>
          <w:color w:val="000000" w:themeColor="text1"/>
          <w:sz w:val="40"/>
          <w:szCs w:val="40"/>
        </w:rPr>
        <w:t>.</w:t>
      </w:r>
    </w:p>
    <w:p w14:paraId="413010E3" w14:textId="0A00B8C1" w:rsidR="0077203B" w:rsidRDefault="00F9323C" w:rsidP="00F9323C">
      <w:pPr>
        <w:bidi/>
        <w:spacing w:after="200" w:line="276" w:lineRule="auto"/>
        <w:rPr>
          <w:rFonts w:ascii="Traditional Arabic" w:hAnsi="Traditional Arabic" w:cs="Traditional Arabic"/>
          <w:color w:val="000000" w:themeColor="text1"/>
          <w:sz w:val="40"/>
          <w:szCs w:val="40"/>
          <w:rtl/>
        </w:rPr>
      </w:pPr>
      <w:r w:rsidRPr="00F9323C">
        <w:rPr>
          <w:rFonts w:ascii="Traditional Arabic" w:hAnsi="Traditional Arabic" w:cs="Traditional Arabic"/>
          <w:b/>
          <w:bCs/>
          <w:color w:val="000000" w:themeColor="text1"/>
          <w:sz w:val="40"/>
          <w:szCs w:val="40"/>
          <w:rtl/>
        </w:rPr>
        <w:t>الترابط مع الدراسة الحالية</w:t>
      </w:r>
      <w:r w:rsidRPr="00F9323C">
        <w:rPr>
          <w:rFonts w:ascii="Traditional Arabic" w:hAnsi="Traditional Arabic" w:cs="Traditional Arabic"/>
          <w:b/>
          <w:bCs/>
          <w:color w:val="000000" w:themeColor="text1"/>
          <w:sz w:val="40"/>
          <w:szCs w:val="40"/>
        </w:rPr>
        <w:t>:</w:t>
      </w:r>
      <w:r w:rsidRPr="00F9323C">
        <w:rPr>
          <w:rFonts w:ascii="Traditional Arabic" w:hAnsi="Traditional Arabic" w:cs="Traditional Arabic"/>
          <w:b/>
          <w:bCs/>
          <w:color w:val="000000" w:themeColor="text1"/>
          <w:sz w:val="40"/>
          <w:szCs w:val="40"/>
        </w:rPr>
        <w:br/>
      </w:r>
      <w:r w:rsidRPr="00051E40">
        <w:rPr>
          <w:rFonts w:ascii="Traditional Arabic" w:hAnsi="Traditional Arabic" w:cs="Traditional Arabic"/>
          <w:color w:val="000000" w:themeColor="text1"/>
          <w:sz w:val="40"/>
          <w:szCs w:val="40"/>
          <w:rtl/>
        </w:rPr>
        <w:t xml:space="preserve">تدعم هذه الدراسة فرضية البحث الحالي التي ترى أن القيادة التكيفية، عند دمجها بممارسات شمولية واعية، تمثل ركيزة أساسية في تعزيز القدرة على التكيف الإداري، </w:t>
      </w:r>
      <w:r w:rsidRPr="00051E40">
        <w:rPr>
          <w:rFonts w:ascii="Traditional Arabic" w:hAnsi="Traditional Arabic" w:cs="Traditional Arabic"/>
          <w:color w:val="000000" w:themeColor="text1"/>
          <w:sz w:val="40"/>
          <w:szCs w:val="40"/>
          <w:rtl/>
        </w:rPr>
        <w:lastRenderedPageBreak/>
        <w:t>خصوصًا في بيئات عمل متعددة الأجيال. كما تؤكد على أهمية الجانب النفسي والاجتماعي في رفع مستويات التكيف، وهو ما ينسجم مع رؤية الدراسة الحالية التي تدمج الضغوط الإدارية، مرونة القيادة، والتنوع الجيلي ضمن إطار تفسيري شامل للقدرة التكيفية</w:t>
      </w:r>
      <w:r w:rsidRPr="00051E40">
        <w:rPr>
          <w:rFonts w:ascii="Traditional Arabic" w:hAnsi="Traditional Arabic" w:cs="Traditional Arabic"/>
          <w:color w:val="000000" w:themeColor="text1"/>
          <w:sz w:val="40"/>
          <w:szCs w:val="40"/>
        </w:rPr>
        <w:t>.</w:t>
      </w:r>
    </w:p>
    <w:p w14:paraId="64B1BB06" w14:textId="30413402" w:rsidR="00051E40" w:rsidRPr="00F9323C" w:rsidRDefault="00051E40" w:rsidP="00051E40">
      <w:pPr>
        <w:bidi/>
        <w:spacing w:after="200" w:line="276" w:lineRule="auto"/>
        <w:rPr>
          <w:rFonts w:ascii="Traditional Arabic" w:hAnsi="Traditional Arabic" w:cs="Traditional Arabic"/>
          <w:b/>
          <w:bCs/>
          <w:color w:val="000000" w:themeColor="text1"/>
          <w:sz w:val="40"/>
          <w:szCs w:val="40"/>
        </w:rPr>
      </w:pPr>
      <w:r w:rsidRPr="00051E40">
        <w:rPr>
          <w:rFonts w:ascii="Traditional Arabic" w:hAnsi="Traditional Arabic" w:cs="Traditional Arabic"/>
          <w:b/>
          <w:bCs/>
          <w:color w:val="000000" w:themeColor="text1"/>
          <w:sz w:val="40"/>
          <w:szCs w:val="40"/>
          <w:rtl/>
        </w:rPr>
        <w:t>ويرى الباحث</w:t>
      </w:r>
      <w:r w:rsidRPr="00051E40">
        <w:rPr>
          <w:rFonts w:ascii="Traditional Arabic" w:hAnsi="Traditional Arabic" w:cs="Traditional Arabic"/>
          <w:b/>
          <w:bCs/>
          <w:color w:val="000000" w:themeColor="text1"/>
          <w:sz w:val="40"/>
          <w:szCs w:val="40"/>
        </w:rPr>
        <w:t>:</w:t>
      </w:r>
      <w:r w:rsidRPr="00051E40">
        <w:rPr>
          <w:rFonts w:ascii="Traditional Arabic" w:hAnsi="Traditional Arabic" w:cs="Traditional Arabic"/>
          <w:b/>
          <w:bCs/>
          <w:color w:val="000000" w:themeColor="text1"/>
          <w:sz w:val="40"/>
          <w:szCs w:val="40"/>
        </w:rPr>
        <w:br/>
      </w:r>
      <w:r w:rsidRPr="00051E40">
        <w:rPr>
          <w:rFonts w:ascii="Traditional Arabic" w:hAnsi="Traditional Arabic" w:cs="Traditional Arabic"/>
          <w:color w:val="000000" w:themeColor="text1"/>
          <w:sz w:val="40"/>
          <w:szCs w:val="40"/>
          <w:rtl/>
        </w:rPr>
        <w:t>أن القيمة الأبرز لهذه الدراسة تكمن في تسليط الضوء على الجيل</w:t>
      </w:r>
      <w:r w:rsidRPr="00051E40">
        <w:rPr>
          <w:rFonts w:ascii="Traditional Arabic" w:hAnsi="Traditional Arabic" w:cs="Traditional Arabic"/>
          <w:color w:val="000000" w:themeColor="text1"/>
          <w:sz w:val="40"/>
          <w:szCs w:val="40"/>
        </w:rPr>
        <w:t xml:space="preserve"> Z </w:t>
      </w:r>
      <w:r w:rsidRPr="00051E40">
        <w:rPr>
          <w:rFonts w:ascii="Traditional Arabic" w:hAnsi="Traditional Arabic" w:cs="Traditional Arabic"/>
          <w:color w:val="000000" w:themeColor="text1"/>
          <w:sz w:val="40"/>
          <w:szCs w:val="40"/>
          <w:rtl/>
        </w:rPr>
        <w:t xml:space="preserve">بوصفه شريحة وظيفية فريدة تتطلب قيادة شاملة وداعمة، مما يعزز من أهمية دمج سياسات السعادة الوظيفية ضمن استراتيجيات القيادة المرنة. ويرى أن هذه النتائج يمكن توظيفها في بيئات مثل </w:t>
      </w:r>
      <w:r w:rsidR="00667F08">
        <w:rPr>
          <w:rFonts w:ascii="Traditional Arabic" w:hAnsi="Traditional Arabic" w:cs="Traditional Arabic" w:hint="cs"/>
          <w:color w:val="000000" w:themeColor="text1"/>
          <w:sz w:val="40"/>
          <w:szCs w:val="40"/>
          <w:rtl/>
        </w:rPr>
        <w:t xml:space="preserve">الشركة </w:t>
      </w:r>
      <w:r w:rsidR="00131867">
        <w:rPr>
          <w:rFonts w:ascii="Traditional Arabic" w:hAnsi="Traditional Arabic" w:cs="Traditional Arabic"/>
          <w:color w:val="000000" w:themeColor="text1"/>
          <w:sz w:val="40"/>
          <w:szCs w:val="40"/>
        </w:rPr>
        <w:t xml:space="preserve">A </w:t>
      </w:r>
      <w:r w:rsidR="00131867">
        <w:rPr>
          <w:rFonts w:ascii="Traditional Arabic" w:hAnsi="Traditional Arabic" w:cs="Traditional Arabic" w:hint="cs"/>
          <w:color w:val="000000" w:themeColor="text1"/>
          <w:sz w:val="40"/>
          <w:szCs w:val="40"/>
          <w:rtl/>
        </w:rPr>
        <w:t>الرائدة</w:t>
      </w:r>
      <w:r w:rsidR="00667F08">
        <w:rPr>
          <w:rFonts w:ascii="Traditional Arabic" w:hAnsi="Traditional Arabic" w:cs="Traditional Arabic" w:hint="cs"/>
          <w:color w:val="000000" w:themeColor="text1"/>
          <w:sz w:val="40"/>
          <w:szCs w:val="40"/>
          <w:rtl/>
        </w:rPr>
        <w:t xml:space="preserve"> في قطاع السيارات في </w:t>
      </w:r>
      <w:r w:rsidR="004B438F">
        <w:rPr>
          <w:rFonts w:ascii="Traditional Arabic" w:hAnsi="Traditional Arabic" w:cs="Traditional Arabic" w:hint="cs"/>
          <w:color w:val="000000" w:themeColor="text1"/>
          <w:sz w:val="40"/>
          <w:szCs w:val="40"/>
          <w:rtl/>
        </w:rPr>
        <w:t>المملكة العربية السعودية،</w:t>
      </w:r>
      <w:r w:rsidRPr="00051E40">
        <w:rPr>
          <w:rFonts w:ascii="Traditional Arabic" w:hAnsi="Traditional Arabic" w:cs="Traditional Arabic"/>
          <w:color w:val="000000" w:themeColor="text1"/>
          <w:sz w:val="40"/>
          <w:szCs w:val="40"/>
          <w:rtl/>
        </w:rPr>
        <w:t xml:space="preserve"> لتعزيز التكيف الإداري عبر بناء ثقافة عمل شمولية تراعي احتياجات الأجيال الجديدة وتستثمر تنوعها لصالح الأداء المؤسسي</w:t>
      </w:r>
      <w:r w:rsidRPr="00051E40">
        <w:rPr>
          <w:rFonts w:ascii="Traditional Arabic" w:hAnsi="Traditional Arabic" w:cs="Traditional Arabic"/>
          <w:color w:val="000000" w:themeColor="text1"/>
          <w:sz w:val="40"/>
          <w:szCs w:val="40"/>
        </w:rPr>
        <w:t>.</w:t>
      </w:r>
    </w:p>
    <w:p w14:paraId="0AEFF991" w14:textId="77777777" w:rsidR="00051E40" w:rsidRDefault="00051E40" w:rsidP="00381F55">
      <w:pPr>
        <w:bidi/>
        <w:spacing w:after="200" w:line="276" w:lineRule="auto"/>
        <w:rPr>
          <w:rFonts w:ascii="Traditional Arabic" w:hAnsi="Traditional Arabic" w:cs="Traditional Arabic"/>
          <w:b/>
          <w:bCs/>
          <w:color w:val="000000" w:themeColor="text1"/>
          <w:sz w:val="40"/>
          <w:szCs w:val="40"/>
          <w:rtl/>
        </w:rPr>
      </w:pPr>
    </w:p>
    <w:p w14:paraId="19A6F22C"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43342831"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0DDADEA7"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281054E9"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3FFD5F04"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3A2D14D3" w14:textId="7C58CF71" w:rsidR="00660F37" w:rsidRPr="0049299E" w:rsidRDefault="00660F37" w:rsidP="008A76CE">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38"/>
          <w:szCs w:val="38"/>
        </w:rPr>
      </w:pPr>
      <w:r w:rsidRPr="0049299E">
        <w:rPr>
          <w:rFonts w:ascii="Traditional Arabic" w:hAnsi="Traditional Arabic" w:cs="Traditional Arabic"/>
          <w:b/>
          <w:bCs/>
          <w:color w:val="000000" w:themeColor="text1"/>
          <w:sz w:val="38"/>
          <w:szCs w:val="38"/>
          <w:rtl/>
        </w:rPr>
        <w:lastRenderedPageBreak/>
        <w:t>جدول</w:t>
      </w:r>
      <w:r w:rsidR="004B4905" w:rsidRPr="0049299E">
        <w:rPr>
          <w:rFonts w:ascii="Traditional Arabic" w:hAnsi="Traditional Arabic" w:cs="Traditional Arabic" w:hint="cs"/>
          <w:b/>
          <w:bCs/>
          <w:color w:val="000000" w:themeColor="text1"/>
          <w:sz w:val="38"/>
          <w:szCs w:val="38"/>
          <w:rtl/>
        </w:rPr>
        <w:t xml:space="preserve"> </w:t>
      </w:r>
      <w:r w:rsidR="0049299E" w:rsidRPr="0049299E">
        <w:rPr>
          <w:rFonts w:ascii="Traditional Arabic" w:hAnsi="Traditional Arabic" w:cs="Traditional Arabic" w:hint="cs"/>
          <w:b/>
          <w:bCs/>
          <w:color w:val="000000" w:themeColor="text1"/>
          <w:sz w:val="38"/>
          <w:szCs w:val="38"/>
          <w:rtl/>
        </w:rPr>
        <w:t>رقم (6)</w:t>
      </w:r>
      <w:r w:rsidRPr="0049299E">
        <w:rPr>
          <w:rFonts w:ascii="Traditional Arabic" w:hAnsi="Traditional Arabic" w:cs="Traditional Arabic"/>
          <w:b/>
          <w:bCs/>
          <w:color w:val="000000" w:themeColor="text1"/>
          <w:sz w:val="38"/>
          <w:szCs w:val="38"/>
          <w:rtl/>
        </w:rPr>
        <w:t xml:space="preserve"> مقارن للدراسات السابقة الخاصة بالقدرة على التكيف الإداري</w:t>
      </w:r>
    </w:p>
    <w:tbl>
      <w:tblPr>
        <w:tblStyle w:val="TableGrid"/>
        <w:bidiVisual/>
        <w:tblW w:w="8645" w:type="dxa"/>
        <w:tblLook w:val="04A0" w:firstRow="1" w:lastRow="0" w:firstColumn="1" w:lastColumn="0" w:noHBand="0" w:noVBand="1"/>
      </w:tblPr>
      <w:tblGrid>
        <w:gridCol w:w="1607"/>
        <w:gridCol w:w="1185"/>
        <w:gridCol w:w="1185"/>
        <w:gridCol w:w="1421"/>
        <w:gridCol w:w="1185"/>
        <w:gridCol w:w="2062"/>
      </w:tblGrid>
      <w:tr w:rsidR="00617393" w14:paraId="4E86AA44" w14:textId="77777777" w:rsidTr="00617393">
        <w:tc>
          <w:tcPr>
            <w:tcW w:w="1607" w:type="dxa"/>
            <w:shd w:val="clear" w:color="auto" w:fill="008080"/>
          </w:tcPr>
          <w:p w14:paraId="2080111A" w14:textId="37561DB7" w:rsidR="00617393" w:rsidRPr="00617393" w:rsidRDefault="00617393" w:rsidP="00617393">
            <w:pPr>
              <w:bidi/>
              <w:jc w:val="center"/>
              <w:rPr>
                <w:rFonts w:ascii="Traditional Arabic" w:hAnsi="Traditional Arabic" w:cs="Traditional Arabic"/>
                <w:b/>
                <w:bCs/>
                <w:color w:val="FFFFFF" w:themeColor="background1"/>
                <w:sz w:val="24"/>
                <w:szCs w:val="24"/>
                <w:rtl/>
              </w:rPr>
            </w:pPr>
            <w:r w:rsidRPr="00617393">
              <w:rPr>
                <w:rFonts w:ascii="Traditional Arabic" w:hAnsi="Traditional Arabic" w:cs="Traditional Arabic"/>
                <w:b/>
                <w:bCs/>
                <w:color w:val="FFFFFF" w:themeColor="background1"/>
                <w:sz w:val="24"/>
                <w:szCs w:val="24"/>
                <w:rtl/>
              </w:rPr>
              <w:t>الباحث / السنة</w:t>
            </w:r>
          </w:p>
        </w:tc>
        <w:tc>
          <w:tcPr>
            <w:tcW w:w="1185" w:type="dxa"/>
            <w:shd w:val="clear" w:color="auto" w:fill="008080"/>
          </w:tcPr>
          <w:p w14:paraId="6C1CD714" w14:textId="784BF883"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أهداف الدراسة</w:t>
            </w:r>
          </w:p>
        </w:tc>
        <w:tc>
          <w:tcPr>
            <w:tcW w:w="1185" w:type="dxa"/>
            <w:shd w:val="clear" w:color="auto" w:fill="008080"/>
          </w:tcPr>
          <w:p w14:paraId="297402CB" w14:textId="3DF127E5"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المنهج والعينة</w:t>
            </w:r>
          </w:p>
        </w:tc>
        <w:tc>
          <w:tcPr>
            <w:tcW w:w="1421" w:type="dxa"/>
            <w:shd w:val="clear" w:color="auto" w:fill="008080"/>
          </w:tcPr>
          <w:p w14:paraId="629BE835" w14:textId="2569E610"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أهم النتائج</w:t>
            </w:r>
          </w:p>
        </w:tc>
        <w:tc>
          <w:tcPr>
            <w:tcW w:w="1185" w:type="dxa"/>
            <w:shd w:val="clear" w:color="auto" w:fill="008080"/>
          </w:tcPr>
          <w:p w14:paraId="12281784" w14:textId="0BB5613E"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أوجه التشابه</w:t>
            </w:r>
          </w:p>
        </w:tc>
        <w:tc>
          <w:tcPr>
            <w:tcW w:w="2062" w:type="dxa"/>
            <w:shd w:val="clear" w:color="auto" w:fill="008080"/>
          </w:tcPr>
          <w:p w14:paraId="271AE9C3" w14:textId="32EF69F2"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أوجه الاختلاف</w:t>
            </w:r>
          </w:p>
        </w:tc>
      </w:tr>
      <w:tr w:rsidR="00660F37" w14:paraId="6AD5EAB9" w14:textId="77777777" w:rsidTr="00617393">
        <w:trPr>
          <w:hidden/>
        </w:trPr>
        <w:tc>
          <w:tcPr>
            <w:tcW w:w="1607" w:type="dxa"/>
          </w:tcPr>
          <w:p w14:paraId="48C6932E" w14:textId="77777777" w:rsidR="00660F37" w:rsidRPr="00617393" w:rsidRDefault="00660F37" w:rsidP="00617393">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4C14B6D5" w14:textId="77777777">
              <w:trPr>
                <w:tblCellSpacing w:w="15" w:type="dxa"/>
              </w:trPr>
              <w:tc>
                <w:tcPr>
                  <w:tcW w:w="0" w:type="auto"/>
                  <w:vAlign w:val="center"/>
                  <w:hideMark/>
                </w:tcPr>
                <w:p w14:paraId="05092D1F" w14:textId="77777777" w:rsidR="00660F37" w:rsidRPr="00617393" w:rsidRDefault="00660F37" w:rsidP="00617393">
                  <w:pPr>
                    <w:bidi/>
                    <w:spacing w:after="200" w:line="276" w:lineRule="auto"/>
                    <w:jc w:val="right"/>
                    <w:rPr>
                      <w:rFonts w:ascii="Traditional Arabic" w:hAnsi="Traditional Arabic" w:cs="Traditional Arabic"/>
                      <w:b/>
                      <w:bCs/>
                      <w:color w:val="000000" w:themeColor="text1"/>
                      <w:sz w:val="24"/>
                      <w:szCs w:val="24"/>
                    </w:rPr>
                  </w:pPr>
                </w:p>
              </w:tc>
            </w:tr>
          </w:tbl>
          <w:p w14:paraId="551A6E36" w14:textId="07EA190B" w:rsidR="00660F37" w:rsidRPr="00617393" w:rsidRDefault="00617393" w:rsidP="00617393">
            <w:pPr>
              <w:bidi/>
              <w:spacing w:after="200" w:line="276" w:lineRule="auto"/>
              <w:jc w:val="right"/>
              <w:rPr>
                <w:rFonts w:ascii="Traditional Arabic" w:hAnsi="Traditional Arabic" w:cs="Traditional Arabic"/>
                <w:b/>
                <w:bCs/>
                <w:color w:val="000000" w:themeColor="text1"/>
                <w:sz w:val="24"/>
                <w:szCs w:val="24"/>
                <w:rtl/>
              </w:rPr>
            </w:pPr>
            <w:r w:rsidRPr="00617393">
              <w:rPr>
                <w:rFonts w:ascii="Traditional Arabic" w:hAnsi="Traditional Arabic" w:cs="Traditional Arabic"/>
                <w:b/>
                <w:bCs/>
                <w:color w:val="000000" w:themeColor="text1"/>
                <w:sz w:val="24"/>
                <w:szCs w:val="24"/>
              </w:rPr>
              <w:t>Ramesh et al., 2024</w:t>
            </w:r>
          </w:p>
        </w:tc>
        <w:tc>
          <w:tcPr>
            <w:tcW w:w="1185" w:type="dxa"/>
          </w:tcPr>
          <w:p w14:paraId="0AA787D4" w14:textId="77777777" w:rsidR="00660F37" w:rsidRPr="00617393"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59680927" w14:textId="77777777">
              <w:trPr>
                <w:tblCellSpacing w:w="15" w:type="dxa"/>
              </w:trPr>
              <w:tc>
                <w:tcPr>
                  <w:tcW w:w="0" w:type="auto"/>
                  <w:vAlign w:val="center"/>
                  <w:hideMark/>
                </w:tcPr>
                <w:p w14:paraId="5812843D" w14:textId="77777777" w:rsidR="00660F37" w:rsidRPr="00617393" w:rsidRDefault="00660F37" w:rsidP="00660F37">
                  <w:pPr>
                    <w:bidi/>
                    <w:spacing w:after="200" w:line="276" w:lineRule="auto"/>
                    <w:rPr>
                      <w:rFonts w:ascii="Traditional Arabic" w:hAnsi="Traditional Arabic" w:cs="Traditional Arabic"/>
                      <w:color w:val="000000" w:themeColor="text1"/>
                      <w:sz w:val="24"/>
                      <w:szCs w:val="24"/>
                    </w:rPr>
                  </w:pPr>
                </w:p>
              </w:tc>
            </w:tr>
          </w:tbl>
          <w:p w14:paraId="7202F338" w14:textId="26269B42" w:rsidR="00660F37" w:rsidRPr="00617393" w:rsidRDefault="00617393" w:rsidP="00660F37">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دراسة أثر الاستراتيجية، التكنولوجيا، وتعقيد البيئة على التكيف الإداري ودور القيادة كوسيط.</w:t>
            </w:r>
          </w:p>
        </w:tc>
        <w:tc>
          <w:tcPr>
            <w:tcW w:w="1185" w:type="dxa"/>
          </w:tcPr>
          <w:p w14:paraId="0727D9E3" w14:textId="77777777" w:rsidR="00660F37" w:rsidRPr="00617393" w:rsidRDefault="00660F37" w:rsidP="00617393">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58E08198" w14:textId="77777777">
              <w:trPr>
                <w:tblCellSpacing w:w="15" w:type="dxa"/>
              </w:trPr>
              <w:tc>
                <w:tcPr>
                  <w:tcW w:w="0" w:type="auto"/>
                  <w:vAlign w:val="center"/>
                  <w:hideMark/>
                </w:tcPr>
                <w:p w14:paraId="1EDE7FFB" w14:textId="77777777" w:rsidR="00660F37" w:rsidRPr="00617393" w:rsidRDefault="00660F37" w:rsidP="00617393">
                  <w:pPr>
                    <w:bidi/>
                    <w:spacing w:after="200" w:line="276" w:lineRule="auto"/>
                    <w:rPr>
                      <w:rFonts w:ascii="Traditional Arabic" w:hAnsi="Traditional Arabic" w:cs="Traditional Arabic"/>
                      <w:color w:val="000000" w:themeColor="text1"/>
                      <w:sz w:val="24"/>
                      <w:szCs w:val="24"/>
                    </w:rPr>
                  </w:pPr>
                </w:p>
              </w:tc>
            </w:tr>
          </w:tbl>
          <w:p w14:paraId="763990DE" w14:textId="7E3F79E9" w:rsidR="00660F37" w:rsidRPr="00617393" w:rsidRDefault="00617393" w:rsidP="00617393">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 xml:space="preserve">استبيانات + تحليل </w:t>
            </w:r>
            <w:r w:rsidRPr="00617393">
              <w:rPr>
                <w:rFonts w:ascii="Traditional Arabic" w:hAnsi="Traditional Arabic" w:cs="Traditional Arabic"/>
                <w:color w:val="000000" w:themeColor="text1"/>
                <w:sz w:val="24"/>
                <w:szCs w:val="24"/>
              </w:rPr>
              <w:t>SEM – 198</w:t>
            </w:r>
            <w:r w:rsidRPr="00617393">
              <w:rPr>
                <w:rFonts w:ascii="Traditional Arabic" w:hAnsi="Traditional Arabic" w:cs="Traditional Arabic"/>
                <w:color w:val="000000" w:themeColor="text1"/>
                <w:sz w:val="24"/>
                <w:szCs w:val="24"/>
                <w:rtl/>
              </w:rPr>
              <w:t xml:space="preserve"> مديرًا من منظمات صناعية وخدمية بالهند.</w:t>
            </w:r>
          </w:p>
        </w:tc>
        <w:tc>
          <w:tcPr>
            <w:tcW w:w="1421" w:type="dxa"/>
          </w:tcPr>
          <w:p w14:paraId="197799A6" w14:textId="4439BD11" w:rsidR="00660F37" w:rsidRPr="00617393" w:rsidRDefault="00617393" w:rsidP="00617393">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وضوح الاستراتيجية واستيعاب التكنولوجيا ارتبطا إيجابيًا بالتكيف، لكن القيادة التكيفية كانت العامل الحاسم لتحويل التعقيد إلى فرصة.</w:t>
            </w:r>
          </w:p>
        </w:tc>
        <w:tc>
          <w:tcPr>
            <w:tcW w:w="1185" w:type="dxa"/>
          </w:tcPr>
          <w:p w14:paraId="2DD02FF0" w14:textId="77777777" w:rsidR="00660F37" w:rsidRPr="00617393" w:rsidRDefault="00660F37" w:rsidP="00617393">
            <w:pPr>
              <w:bidi/>
              <w:spacing w:after="200" w:line="276" w:lineRule="auto"/>
              <w:jc w:val="both"/>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723AA8CA" w14:textId="77777777">
              <w:trPr>
                <w:tblCellSpacing w:w="15" w:type="dxa"/>
              </w:trPr>
              <w:tc>
                <w:tcPr>
                  <w:tcW w:w="0" w:type="auto"/>
                  <w:vAlign w:val="center"/>
                  <w:hideMark/>
                </w:tcPr>
                <w:p w14:paraId="26CBC469" w14:textId="77777777" w:rsidR="00660F37" w:rsidRPr="00617393" w:rsidRDefault="00660F37" w:rsidP="00617393">
                  <w:pPr>
                    <w:bidi/>
                    <w:spacing w:after="200" w:line="276" w:lineRule="auto"/>
                    <w:jc w:val="both"/>
                    <w:rPr>
                      <w:rFonts w:ascii="Traditional Arabic" w:hAnsi="Traditional Arabic" w:cs="Traditional Arabic"/>
                      <w:color w:val="000000" w:themeColor="text1"/>
                      <w:sz w:val="24"/>
                      <w:szCs w:val="24"/>
                    </w:rPr>
                  </w:pPr>
                </w:p>
              </w:tc>
            </w:tr>
          </w:tbl>
          <w:p w14:paraId="1C4E38AB" w14:textId="31E740A9" w:rsidR="00660F37" w:rsidRPr="00617393" w:rsidRDefault="00617393" w:rsidP="00617393">
            <w:pPr>
              <w:bidi/>
              <w:spacing w:after="200" w:line="276" w:lineRule="auto"/>
              <w:jc w:val="both"/>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تتفق مع الدراسة الحالية في دمج الضغوط (التعقيد المؤسسي) مع القيادة التكيفية لتعزيز التكيف الإداري.</w:t>
            </w:r>
          </w:p>
        </w:tc>
        <w:tc>
          <w:tcPr>
            <w:tcW w:w="2062" w:type="dxa"/>
          </w:tcPr>
          <w:p w14:paraId="1935023B" w14:textId="77777777" w:rsidR="00660F37" w:rsidRPr="00617393" w:rsidRDefault="00660F37" w:rsidP="00617393">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113DFD4F" w14:textId="77777777">
              <w:trPr>
                <w:tblCellSpacing w:w="15" w:type="dxa"/>
              </w:trPr>
              <w:tc>
                <w:tcPr>
                  <w:tcW w:w="0" w:type="auto"/>
                  <w:vAlign w:val="center"/>
                  <w:hideMark/>
                </w:tcPr>
                <w:p w14:paraId="21A34FED" w14:textId="77777777" w:rsidR="00660F37" w:rsidRPr="00617393" w:rsidRDefault="00660F37" w:rsidP="00617393">
                  <w:pPr>
                    <w:bidi/>
                    <w:spacing w:after="200" w:line="276" w:lineRule="auto"/>
                    <w:rPr>
                      <w:rFonts w:ascii="Traditional Arabic" w:hAnsi="Traditional Arabic" w:cs="Traditional Arabic"/>
                      <w:color w:val="000000" w:themeColor="text1"/>
                      <w:sz w:val="24"/>
                      <w:szCs w:val="24"/>
                    </w:rPr>
                  </w:pPr>
                </w:p>
              </w:tc>
            </w:tr>
          </w:tbl>
          <w:p w14:paraId="7FE0B6E8" w14:textId="11989370" w:rsidR="00660F37" w:rsidRPr="00617393" w:rsidRDefault="00617393" w:rsidP="00617393">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ركزت على الاستراتيجية والتكنولوجيا دون دمج البعد الجيلي أو دراسة الضغوط الإدارية اليومية.</w:t>
            </w:r>
          </w:p>
        </w:tc>
      </w:tr>
      <w:tr w:rsidR="00660F37" w14:paraId="765D5CDC" w14:textId="77777777" w:rsidTr="00617393">
        <w:trPr>
          <w:hidden/>
        </w:trPr>
        <w:tc>
          <w:tcPr>
            <w:tcW w:w="1607" w:type="dxa"/>
          </w:tcPr>
          <w:p w14:paraId="556BE84D" w14:textId="77777777" w:rsidR="00660F37" w:rsidRPr="00044BF8" w:rsidRDefault="00660F37" w:rsidP="00044BF8">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67648918" w14:textId="77777777">
              <w:trPr>
                <w:tblCellSpacing w:w="15" w:type="dxa"/>
              </w:trPr>
              <w:tc>
                <w:tcPr>
                  <w:tcW w:w="0" w:type="auto"/>
                  <w:vAlign w:val="center"/>
                  <w:hideMark/>
                </w:tcPr>
                <w:p w14:paraId="27BBB6E7" w14:textId="77777777" w:rsidR="00660F37" w:rsidRPr="00044BF8" w:rsidRDefault="00660F37" w:rsidP="00044BF8">
                  <w:pPr>
                    <w:bidi/>
                    <w:spacing w:after="200" w:line="276" w:lineRule="auto"/>
                    <w:jc w:val="right"/>
                    <w:rPr>
                      <w:rFonts w:ascii="Traditional Arabic" w:hAnsi="Traditional Arabic" w:cs="Traditional Arabic"/>
                      <w:b/>
                      <w:bCs/>
                      <w:color w:val="000000" w:themeColor="text1"/>
                      <w:sz w:val="24"/>
                      <w:szCs w:val="24"/>
                    </w:rPr>
                  </w:pPr>
                </w:p>
              </w:tc>
            </w:tr>
          </w:tbl>
          <w:p w14:paraId="652119AF" w14:textId="0A3EB39D" w:rsidR="00660F37" w:rsidRPr="00044BF8" w:rsidRDefault="00044BF8" w:rsidP="00044BF8">
            <w:pPr>
              <w:bidi/>
              <w:spacing w:after="200" w:line="276" w:lineRule="auto"/>
              <w:jc w:val="right"/>
              <w:rPr>
                <w:rFonts w:ascii="Traditional Arabic" w:hAnsi="Traditional Arabic" w:cs="Traditional Arabic"/>
                <w:b/>
                <w:bCs/>
                <w:color w:val="000000" w:themeColor="text1"/>
                <w:sz w:val="24"/>
                <w:szCs w:val="24"/>
              </w:rPr>
            </w:pPr>
            <w:r w:rsidRPr="00044BF8">
              <w:rPr>
                <w:rFonts w:ascii="Traditional Arabic" w:hAnsi="Traditional Arabic" w:cs="Traditional Arabic"/>
                <w:b/>
                <w:bCs/>
                <w:color w:val="000000" w:themeColor="text1"/>
                <w:sz w:val="24"/>
                <w:szCs w:val="24"/>
              </w:rPr>
              <w:t>Viterouli et al., 2024</w:t>
            </w:r>
          </w:p>
        </w:tc>
        <w:tc>
          <w:tcPr>
            <w:tcW w:w="1185" w:type="dxa"/>
          </w:tcPr>
          <w:p w14:paraId="64CDF47E" w14:textId="77777777" w:rsidR="00660F37" w:rsidRPr="00044BF8"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6B934CB4" w14:textId="77777777">
              <w:trPr>
                <w:tblCellSpacing w:w="15" w:type="dxa"/>
              </w:trPr>
              <w:tc>
                <w:tcPr>
                  <w:tcW w:w="0" w:type="auto"/>
                  <w:vAlign w:val="center"/>
                  <w:hideMark/>
                </w:tcPr>
                <w:p w14:paraId="4C29684E" w14:textId="77777777" w:rsidR="00660F37" w:rsidRPr="00044BF8" w:rsidRDefault="00660F37" w:rsidP="00660F37">
                  <w:pPr>
                    <w:bidi/>
                    <w:spacing w:after="200" w:line="276" w:lineRule="auto"/>
                    <w:rPr>
                      <w:rFonts w:ascii="Traditional Arabic" w:hAnsi="Traditional Arabic" w:cs="Traditional Arabic"/>
                      <w:color w:val="000000" w:themeColor="text1"/>
                      <w:sz w:val="24"/>
                      <w:szCs w:val="24"/>
                    </w:rPr>
                  </w:pPr>
                </w:p>
              </w:tc>
            </w:tr>
          </w:tbl>
          <w:p w14:paraId="41E32B09" w14:textId="3743675F"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دراسة أثر ثقافة التعلم التنظيمي على الأداء التكيفي عبر الأجيال المختلفة.</w:t>
            </w:r>
          </w:p>
        </w:tc>
        <w:tc>
          <w:tcPr>
            <w:tcW w:w="1185" w:type="dxa"/>
          </w:tcPr>
          <w:p w14:paraId="47BD9F57" w14:textId="77777777" w:rsidR="00660F37" w:rsidRPr="00044BF8"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3DFDBAC7" w14:textId="77777777">
              <w:trPr>
                <w:tblCellSpacing w:w="15" w:type="dxa"/>
              </w:trPr>
              <w:tc>
                <w:tcPr>
                  <w:tcW w:w="0" w:type="auto"/>
                  <w:vAlign w:val="center"/>
                  <w:hideMark/>
                </w:tcPr>
                <w:p w14:paraId="5096A326" w14:textId="77777777" w:rsidR="00660F37" w:rsidRPr="00044BF8" w:rsidRDefault="00660F37" w:rsidP="00660F37">
                  <w:pPr>
                    <w:bidi/>
                    <w:spacing w:after="200" w:line="276" w:lineRule="auto"/>
                    <w:rPr>
                      <w:rFonts w:ascii="Traditional Arabic" w:hAnsi="Traditional Arabic" w:cs="Traditional Arabic"/>
                      <w:color w:val="000000" w:themeColor="text1"/>
                      <w:sz w:val="24"/>
                      <w:szCs w:val="24"/>
                    </w:rPr>
                  </w:pPr>
                </w:p>
              </w:tc>
            </w:tr>
          </w:tbl>
          <w:p w14:paraId="42F6D7A7" w14:textId="53646B5A"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استبيانات كمية – 238 موظفًا في القطاع الحكومي باليونان.</w:t>
            </w:r>
          </w:p>
        </w:tc>
        <w:tc>
          <w:tcPr>
            <w:tcW w:w="1421" w:type="dxa"/>
          </w:tcPr>
          <w:p w14:paraId="5D35606F" w14:textId="77777777" w:rsidR="00660F37" w:rsidRPr="00044BF8"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0CBD0024" w14:textId="77777777">
              <w:trPr>
                <w:tblCellSpacing w:w="15" w:type="dxa"/>
              </w:trPr>
              <w:tc>
                <w:tcPr>
                  <w:tcW w:w="0" w:type="auto"/>
                  <w:vAlign w:val="center"/>
                  <w:hideMark/>
                </w:tcPr>
                <w:p w14:paraId="63C16142" w14:textId="77777777" w:rsidR="00660F37" w:rsidRPr="00044BF8" w:rsidRDefault="00660F37" w:rsidP="00660F37">
                  <w:pPr>
                    <w:bidi/>
                    <w:spacing w:after="200" w:line="276" w:lineRule="auto"/>
                    <w:rPr>
                      <w:rFonts w:ascii="Traditional Arabic" w:hAnsi="Traditional Arabic" w:cs="Traditional Arabic"/>
                      <w:color w:val="000000" w:themeColor="text1"/>
                      <w:sz w:val="24"/>
                      <w:szCs w:val="24"/>
                    </w:rPr>
                  </w:pPr>
                </w:p>
              </w:tc>
            </w:tr>
          </w:tbl>
          <w:p w14:paraId="12BC0447" w14:textId="03D0C78F"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 xml:space="preserve">ثقافة التعلم المستمر (الحوار، التمكين، المشاركة) عززت الأداء التكيفي، مع تفاعل أقوى من جيل </w:t>
            </w:r>
            <w:r w:rsidRPr="00044BF8">
              <w:rPr>
                <w:rFonts w:ascii="Traditional Arabic" w:hAnsi="Traditional Arabic" w:cs="Traditional Arabic"/>
                <w:color w:val="000000" w:themeColor="text1"/>
                <w:sz w:val="24"/>
                <w:szCs w:val="24"/>
              </w:rPr>
              <w:t>Z</w:t>
            </w:r>
            <w:r w:rsidRPr="00044BF8">
              <w:rPr>
                <w:rFonts w:ascii="Traditional Arabic" w:hAnsi="Traditional Arabic" w:cs="Traditional Arabic"/>
                <w:color w:val="000000" w:themeColor="text1"/>
                <w:sz w:val="24"/>
                <w:szCs w:val="24"/>
                <w:rtl/>
              </w:rPr>
              <w:t>.</w:t>
            </w:r>
          </w:p>
        </w:tc>
        <w:tc>
          <w:tcPr>
            <w:tcW w:w="1185" w:type="dxa"/>
          </w:tcPr>
          <w:p w14:paraId="23CC3EC8" w14:textId="77777777" w:rsidR="00E005C8" w:rsidRPr="00044BF8"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044BF8" w14:paraId="794DD0B7" w14:textId="77777777">
              <w:trPr>
                <w:tblCellSpacing w:w="15" w:type="dxa"/>
              </w:trPr>
              <w:tc>
                <w:tcPr>
                  <w:tcW w:w="0" w:type="auto"/>
                  <w:vAlign w:val="center"/>
                  <w:hideMark/>
                </w:tcPr>
                <w:p w14:paraId="6D914696" w14:textId="77777777" w:rsidR="00E005C8" w:rsidRPr="00044BF8" w:rsidRDefault="00E005C8" w:rsidP="00E005C8">
                  <w:pPr>
                    <w:bidi/>
                    <w:spacing w:after="200" w:line="276" w:lineRule="auto"/>
                    <w:rPr>
                      <w:rFonts w:ascii="Traditional Arabic" w:hAnsi="Traditional Arabic" w:cs="Traditional Arabic"/>
                      <w:color w:val="000000" w:themeColor="text1"/>
                      <w:sz w:val="24"/>
                      <w:szCs w:val="24"/>
                    </w:rPr>
                  </w:pPr>
                </w:p>
              </w:tc>
            </w:tr>
          </w:tbl>
          <w:p w14:paraId="51FCCCC4" w14:textId="21195AD0"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تتقاطع مع الدراسة الحالية في دمج البعد الجيلي والثقافة التنظيمية في تفسير التكيف الإداري.</w:t>
            </w:r>
          </w:p>
        </w:tc>
        <w:tc>
          <w:tcPr>
            <w:tcW w:w="2062" w:type="dxa"/>
          </w:tcPr>
          <w:p w14:paraId="2ED120CD" w14:textId="77777777" w:rsidR="00E005C8" w:rsidRPr="00044BF8"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044BF8" w14:paraId="749C8493" w14:textId="77777777">
              <w:trPr>
                <w:tblCellSpacing w:w="15" w:type="dxa"/>
              </w:trPr>
              <w:tc>
                <w:tcPr>
                  <w:tcW w:w="0" w:type="auto"/>
                  <w:vAlign w:val="center"/>
                  <w:hideMark/>
                </w:tcPr>
                <w:p w14:paraId="27E418EA" w14:textId="77777777" w:rsidR="00E005C8" w:rsidRPr="00044BF8" w:rsidRDefault="00E005C8" w:rsidP="00E005C8">
                  <w:pPr>
                    <w:bidi/>
                    <w:spacing w:after="200" w:line="276" w:lineRule="auto"/>
                    <w:rPr>
                      <w:rFonts w:ascii="Traditional Arabic" w:hAnsi="Traditional Arabic" w:cs="Traditional Arabic"/>
                      <w:color w:val="000000" w:themeColor="text1"/>
                      <w:sz w:val="24"/>
                      <w:szCs w:val="24"/>
                    </w:rPr>
                  </w:pPr>
                </w:p>
              </w:tc>
            </w:tr>
          </w:tbl>
          <w:p w14:paraId="6A486526" w14:textId="4E6288B6"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ركزت على ثقافة التعلم دون مناقشة الضغوط الإدارية كمتغير مؤثر.</w:t>
            </w:r>
          </w:p>
        </w:tc>
      </w:tr>
      <w:tr w:rsidR="00E005C8" w14:paraId="09A36381" w14:textId="77777777" w:rsidTr="00617393">
        <w:trPr>
          <w:hidden/>
        </w:trPr>
        <w:tc>
          <w:tcPr>
            <w:tcW w:w="1607" w:type="dxa"/>
          </w:tcPr>
          <w:p w14:paraId="43A73C4F" w14:textId="77777777" w:rsidR="00E005C8" w:rsidRPr="00E97A0A"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7785C3C9" w14:textId="77777777">
              <w:trPr>
                <w:tblCellSpacing w:w="15" w:type="dxa"/>
              </w:trPr>
              <w:tc>
                <w:tcPr>
                  <w:tcW w:w="0" w:type="auto"/>
                  <w:vAlign w:val="center"/>
                  <w:hideMark/>
                </w:tcPr>
                <w:p w14:paraId="01C18130" w14:textId="77777777" w:rsidR="00E005C8" w:rsidRPr="00E97A0A"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4FB214B8" w14:textId="457A5D08" w:rsidR="00E005C8" w:rsidRPr="00E97A0A"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E97A0A">
              <w:rPr>
                <w:rFonts w:ascii="Traditional Arabic" w:hAnsi="Traditional Arabic" w:cs="Traditional Arabic"/>
                <w:b/>
                <w:bCs/>
                <w:color w:val="000000" w:themeColor="text1"/>
                <w:sz w:val="24"/>
                <w:szCs w:val="24"/>
              </w:rPr>
              <w:t>Katsaros, 2024</w:t>
            </w:r>
          </w:p>
        </w:tc>
        <w:tc>
          <w:tcPr>
            <w:tcW w:w="1185" w:type="dxa"/>
          </w:tcPr>
          <w:p w14:paraId="29C5C7BF"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8510DC3" w14:textId="77777777">
              <w:trPr>
                <w:tblCellSpacing w:w="15" w:type="dxa"/>
              </w:trPr>
              <w:tc>
                <w:tcPr>
                  <w:tcW w:w="0" w:type="auto"/>
                  <w:vAlign w:val="center"/>
                  <w:hideMark/>
                </w:tcPr>
                <w:p w14:paraId="238CB6E4"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7DD1B387" w14:textId="721381C3" w:rsidR="00E005C8" w:rsidRPr="00E97A0A" w:rsidRDefault="00E97A0A" w:rsidP="00660F37">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دراسة أثر القيادة الشاملة على الأداء التكيفي للجيل </w:t>
            </w:r>
            <w:r w:rsidRPr="00E97A0A">
              <w:rPr>
                <w:rFonts w:ascii="Traditional Arabic" w:hAnsi="Traditional Arabic" w:cs="Traditional Arabic"/>
                <w:color w:val="000000" w:themeColor="text1"/>
                <w:sz w:val="24"/>
                <w:szCs w:val="24"/>
              </w:rPr>
              <w:t>Z</w:t>
            </w:r>
            <w:r w:rsidRPr="00E97A0A">
              <w:rPr>
                <w:rFonts w:ascii="Traditional Arabic" w:hAnsi="Traditional Arabic" w:cs="Traditional Arabic"/>
                <w:color w:val="000000" w:themeColor="text1"/>
                <w:sz w:val="24"/>
                <w:szCs w:val="24"/>
                <w:rtl/>
              </w:rPr>
              <w:t xml:space="preserve"> ودور السعادة الوظيفية كوسيط.</w:t>
            </w:r>
          </w:p>
        </w:tc>
        <w:tc>
          <w:tcPr>
            <w:tcW w:w="1185" w:type="dxa"/>
          </w:tcPr>
          <w:p w14:paraId="39504AC2"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2D4FFEE3" w14:textId="77777777">
              <w:trPr>
                <w:tblCellSpacing w:w="15" w:type="dxa"/>
              </w:trPr>
              <w:tc>
                <w:tcPr>
                  <w:tcW w:w="0" w:type="auto"/>
                  <w:vAlign w:val="center"/>
                  <w:hideMark/>
                </w:tcPr>
                <w:p w14:paraId="5850C2D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70E13654" w14:textId="0B43CA74" w:rsidR="00E005C8" w:rsidRPr="00E97A0A" w:rsidRDefault="00E97A0A" w:rsidP="00660F37">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تصميم متسلسل متعدد المستويات – 305 موظفًا من الجيل </w:t>
            </w:r>
            <w:r w:rsidRPr="00E97A0A">
              <w:rPr>
                <w:rFonts w:ascii="Traditional Arabic" w:hAnsi="Traditional Arabic" w:cs="Traditional Arabic"/>
                <w:color w:val="000000" w:themeColor="text1"/>
                <w:sz w:val="24"/>
                <w:szCs w:val="24"/>
              </w:rPr>
              <w:t>Z</w:t>
            </w:r>
            <w:r w:rsidRPr="00E97A0A">
              <w:rPr>
                <w:rFonts w:ascii="Traditional Arabic" w:hAnsi="Traditional Arabic" w:cs="Traditional Arabic"/>
                <w:color w:val="000000" w:themeColor="text1"/>
                <w:sz w:val="24"/>
                <w:szCs w:val="24"/>
                <w:rtl/>
              </w:rPr>
              <w:t xml:space="preserve"> بقطاع الاتصالات في اليونان.</w:t>
            </w:r>
          </w:p>
        </w:tc>
        <w:tc>
          <w:tcPr>
            <w:tcW w:w="1421" w:type="dxa"/>
          </w:tcPr>
          <w:p w14:paraId="79B86883"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1AFC33D3" w14:textId="77777777">
              <w:trPr>
                <w:tblCellSpacing w:w="15" w:type="dxa"/>
              </w:trPr>
              <w:tc>
                <w:tcPr>
                  <w:tcW w:w="0" w:type="auto"/>
                  <w:vAlign w:val="center"/>
                  <w:hideMark/>
                </w:tcPr>
                <w:p w14:paraId="328E5FC1"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0AEE3120" w14:textId="7599A564" w:rsidR="00E005C8" w:rsidRPr="00E97A0A" w:rsidRDefault="00E97A0A" w:rsidP="00660F37">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القيادة الشاملة عززت الأداء التكيفي، والسعادة الوظيفية لعبت دورًا وسيطًا جزئيًا.</w:t>
            </w:r>
          </w:p>
        </w:tc>
        <w:tc>
          <w:tcPr>
            <w:tcW w:w="1185" w:type="dxa"/>
          </w:tcPr>
          <w:p w14:paraId="6D6F332C"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BF4AEEE" w14:textId="77777777">
              <w:trPr>
                <w:tblCellSpacing w:w="15" w:type="dxa"/>
              </w:trPr>
              <w:tc>
                <w:tcPr>
                  <w:tcW w:w="0" w:type="auto"/>
                  <w:vAlign w:val="center"/>
                  <w:hideMark/>
                </w:tcPr>
                <w:p w14:paraId="5E0B20C3"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6EDF4ECC" w14:textId="6FE1E6D9"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تدعم الدراسة الحالية في دمج القيادة (المرنة والشاملة) مع البعد النفسي (السعادة) لرفع التكيف الإداري.</w:t>
            </w:r>
          </w:p>
        </w:tc>
        <w:tc>
          <w:tcPr>
            <w:tcW w:w="2062" w:type="dxa"/>
          </w:tcPr>
          <w:p w14:paraId="3BC3DC09"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54FC339" w14:textId="77777777">
              <w:trPr>
                <w:tblCellSpacing w:w="15" w:type="dxa"/>
              </w:trPr>
              <w:tc>
                <w:tcPr>
                  <w:tcW w:w="0" w:type="auto"/>
                  <w:vAlign w:val="center"/>
                  <w:hideMark/>
                </w:tcPr>
                <w:p w14:paraId="63DD2134"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07DECE77" w14:textId="0CA7233A"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اقتصرت على جيل واحد (</w:t>
            </w:r>
            <w:r w:rsidRPr="00E97A0A">
              <w:rPr>
                <w:rFonts w:ascii="Traditional Arabic" w:hAnsi="Traditional Arabic" w:cs="Traditional Arabic"/>
                <w:color w:val="000000" w:themeColor="text1"/>
                <w:sz w:val="24"/>
                <w:szCs w:val="24"/>
              </w:rPr>
              <w:t>Z</w:t>
            </w:r>
            <w:r w:rsidRPr="00E97A0A">
              <w:rPr>
                <w:rFonts w:ascii="Traditional Arabic" w:hAnsi="Traditional Arabic" w:cs="Traditional Arabic"/>
                <w:color w:val="000000" w:themeColor="text1"/>
                <w:sz w:val="24"/>
                <w:szCs w:val="24"/>
                <w:rtl/>
              </w:rPr>
              <w:t>) وقطاع محدد دون دراسة التفاعل مع أجيال أخرى أو الضغوط المؤسسية.</w:t>
            </w:r>
          </w:p>
        </w:tc>
      </w:tr>
      <w:tr w:rsidR="00E005C8" w14:paraId="03C41533" w14:textId="77777777" w:rsidTr="00617393">
        <w:trPr>
          <w:hidden/>
        </w:trPr>
        <w:tc>
          <w:tcPr>
            <w:tcW w:w="1607" w:type="dxa"/>
          </w:tcPr>
          <w:p w14:paraId="5BD73B29" w14:textId="77777777" w:rsidR="00E005C8" w:rsidRPr="00E97A0A"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4E96C5B2" w14:textId="77777777">
              <w:trPr>
                <w:tblCellSpacing w:w="15" w:type="dxa"/>
              </w:trPr>
              <w:tc>
                <w:tcPr>
                  <w:tcW w:w="0" w:type="auto"/>
                  <w:vAlign w:val="center"/>
                  <w:hideMark/>
                </w:tcPr>
                <w:p w14:paraId="6B058A47" w14:textId="77777777" w:rsidR="00E005C8" w:rsidRPr="00E97A0A"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65D4DC78" w14:textId="481E5349" w:rsidR="00E005C8" w:rsidRPr="00E97A0A"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E97A0A">
              <w:rPr>
                <w:rFonts w:ascii="Traditional Arabic" w:hAnsi="Traditional Arabic" w:cs="Traditional Arabic"/>
                <w:b/>
                <w:bCs/>
                <w:color w:val="000000" w:themeColor="text1"/>
                <w:sz w:val="24"/>
                <w:szCs w:val="24"/>
              </w:rPr>
              <w:t>Djalante et al., 2023</w:t>
            </w:r>
          </w:p>
        </w:tc>
        <w:tc>
          <w:tcPr>
            <w:tcW w:w="1185" w:type="dxa"/>
          </w:tcPr>
          <w:p w14:paraId="00938666"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74088E7B" w14:textId="77777777">
              <w:trPr>
                <w:tblCellSpacing w:w="15" w:type="dxa"/>
              </w:trPr>
              <w:tc>
                <w:tcPr>
                  <w:tcW w:w="0" w:type="auto"/>
                  <w:vAlign w:val="center"/>
                  <w:hideMark/>
                </w:tcPr>
                <w:p w14:paraId="3697AE5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321AC9E7" w14:textId="020E6EA6"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تحليل بناء التكيف المؤسسي في </w:t>
            </w:r>
            <w:r w:rsidRPr="00E97A0A">
              <w:rPr>
                <w:rFonts w:ascii="Traditional Arabic" w:hAnsi="Traditional Arabic" w:cs="Traditional Arabic"/>
                <w:color w:val="000000" w:themeColor="text1"/>
                <w:sz w:val="24"/>
                <w:szCs w:val="24"/>
                <w:rtl/>
              </w:rPr>
              <w:lastRenderedPageBreak/>
              <w:t>الأزمات من خلال القيادة التكيفية والمشاركة.</w:t>
            </w:r>
          </w:p>
        </w:tc>
        <w:tc>
          <w:tcPr>
            <w:tcW w:w="1185" w:type="dxa"/>
          </w:tcPr>
          <w:p w14:paraId="7F247F07"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0B990296" w14:textId="77777777">
              <w:trPr>
                <w:tblCellSpacing w:w="15" w:type="dxa"/>
              </w:trPr>
              <w:tc>
                <w:tcPr>
                  <w:tcW w:w="0" w:type="auto"/>
                  <w:vAlign w:val="center"/>
                  <w:hideMark/>
                </w:tcPr>
                <w:p w14:paraId="362A30A5"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48C06262" w14:textId="36778D6B"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منهج مختلط – 42 مقابلة + استبيانات </w:t>
            </w:r>
            <w:r w:rsidR="00CB7B02" w:rsidRPr="00E97A0A">
              <w:rPr>
                <w:rFonts w:ascii="Traditional Arabic" w:hAnsi="Traditional Arabic" w:cs="Traditional Arabic" w:hint="cs"/>
                <w:color w:val="000000" w:themeColor="text1"/>
                <w:sz w:val="24"/>
                <w:szCs w:val="24"/>
                <w:rtl/>
              </w:rPr>
              <w:t xml:space="preserve">لـ </w:t>
            </w:r>
            <w:r w:rsidR="00CB7B02" w:rsidRPr="00E97A0A">
              <w:rPr>
                <w:rFonts w:ascii="Traditional Arabic" w:hAnsi="Traditional Arabic" w:cs="Traditional Arabic" w:hint="cs"/>
                <w:color w:val="000000" w:themeColor="text1"/>
                <w:sz w:val="24"/>
                <w:szCs w:val="24"/>
                <w:rtl/>
              </w:rPr>
              <w:lastRenderedPageBreak/>
              <w:t>18</w:t>
            </w:r>
            <w:r w:rsidR="00CB7B02" w:rsidRPr="00E97A0A">
              <w:rPr>
                <w:rFonts w:ascii="Traditional Arabic" w:hAnsi="Traditional Arabic" w:cs="Traditional Arabic"/>
                <w:color w:val="000000" w:themeColor="text1"/>
                <w:sz w:val="24"/>
                <w:szCs w:val="24"/>
                <w:rtl/>
              </w:rPr>
              <w:t>0</w:t>
            </w:r>
            <w:r w:rsidRPr="00E97A0A">
              <w:rPr>
                <w:rFonts w:ascii="Traditional Arabic" w:hAnsi="Traditional Arabic" w:cs="Traditional Arabic"/>
                <w:color w:val="000000" w:themeColor="text1"/>
                <w:sz w:val="24"/>
                <w:szCs w:val="24"/>
                <w:rtl/>
              </w:rPr>
              <w:t xml:space="preserve"> موظفًا في وزارات إندونيسية.</w:t>
            </w:r>
          </w:p>
        </w:tc>
        <w:tc>
          <w:tcPr>
            <w:tcW w:w="1421" w:type="dxa"/>
          </w:tcPr>
          <w:p w14:paraId="5CD656F7"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2C95430" w14:textId="77777777">
              <w:trPr>
                <w:tblCellSpacing w:w="15" w:type="dxa"/>
              </w:trPr>
              <w:tc>
                <w:tcPr>
                  <w:tcW w:w="0" w:type="auto"/>
                  <w:vAlign w:val="center"/>
                  <w:hideMark/>
                </w:tcPr>
                <w:p w14:paraId="25D335F2"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178B1DAD" w14:textId="39298008"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المؤسسات ذات القيادة التكيفية والمشاركة الواسعة </w:t>
            </w:r>
            <w:r w:rsidRPr="00E97A0A">
              <w:rPr>
                <w:rFonts w:ascii="Traditional Arabic" w:hAnsi="Traditional Arabic" w:cs="Traditional Arabic"/>
                <w:color w:val="000000" w:themeColor="text1"/>
                <w:sz w:val="24"/>
                <w:szCs w:val="24"/>
                <w:rtl/>
              </w:rPr>
              <w:lastRenderedPageBreak/>
              <w:t>كانت الأسرع في الاستجابة وتحويل الأزمات لفرص.</w:t>
            </w:r>
          </w:p>
        </w:tc>
        <w:tc>
          <w:tcPr>
            <w:tcW w:w="1185" w:type="dxa"/>
          </w:tcPr>
          <w:p w14:paraId="4D59CED0"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F9E7700" w14:textId="77777777">
              <w:trPr>
                <w:tblCellSpacing w:w="15" w:type="dxa"/>
              </w:trPr>
              <w:tc>
                <w:tcPr>
                  <w:tcW w:w="0" w:type="auto"/>
                  <w:vAlign w:val="center"/>
                  <w:hideMark/>
                </w:tcPr>
                <w:p w14:paraId="095FE9F1"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4EFE21AE" w14:textId="3BC7AD55"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تشترك مع الدراسة الحالية في اعتبار القيادة </w:t>
            </w:r>
            <w:r w:rsidRPr="00E97A0A">
              <w:rPr>
                <w:rFonts w:ascii="Traditional Arabic" w:hAnsi="Traditional Arabic" w:cs="Traditional Arabic"/>
                <w:color w:val="000000" w:themeColor="text1"/>
                <w:sz w:val="24"/>
                <w:szCs w:val="24"/>
                <w:rtl/>
              </w:rPr>
              <w:lastRenderedPageBreak/>
              <w:t>التكيفية والمشاركة أدوات مركزية للتكيف الإداري.</w:t>
            </w:r>
          </w:p>
        </w:tc>
        <w:tc>
          <w:tcPr>
            <w:tcW w:w="2062" w:type="dxa"/>
          </w:tcPr>
          <w:p w14:paraId="1FBEC859"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542A0D2A" w14:textId="77777777">
              <w:trPr>
                <w:tblCellSpacing w:w="15" w:type="dxa"/>
              </w:trPr>
              <w:tc>
                <w:tcPr>
                  <w:tcW w:w="0" w:type="auto"/>
                  <w:vAlign w:val="center"/>
                  <w:hideMark/>
                </w:tcPr>
                <w:p w14:paraId="7518D180"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065EF405" w14:textId="05D55BA5"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ركزت على القطاع العام وسياقات الأزمات الكبرى </w:t>
            </w:r>
            <w:r w:rsidRPr="00E97A0A">
              <w:rPr>
                <w:rFonts w:ascii="Traditional Arabic" w:hAnsi="Traditional Arabic" w:cs="Traditional Arabic"/>
                <w:color w:val="000000" w:themeColor="text1"/>
                <w:sz w:val="24"/>
                <w:szCs w:val="24"/>
                <w:rtl/>
              </w:rPr>
              <w:lastRenderedPageBreak/>
              <w:t>دون تناول التكيف الإداري اليومي في الشركات الخاصة.</w:t>
            </w:r>
          </w:p>
        </w:tc>
      </w:tr>
      <w:tr w:rsidR="00E005C8" w14:paraId="227D7727" w14:textId="77777777" w:rsidTr="00617393">
        <w:trPr>
          <w:hidden/>
        </w:trPr>
        <w:tc>
          <w:tcPr>
            <w:tcW w:w="1607" w:type="dxa"/>
          </w:tcPr>
          <w:p w14:paraId="6B15A209" w14:textId="77777777" w:rsidR="00E005C8" w:rsidRPr="00E97A0A"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773367F7" w14:textId="77777777">
              <w:trPr>
                <w:tblCellSpacing w:w="15" w:type="dxa"/>
              </w:trPr>
              <w:tc>
                <w:tcPr>
                  <w:tcW w:w="0" w:type="auto"/>
                  <w:vAlign w:val="center"/>
                  <w:hideMark/>
                </w:tcPr>
                <w:p w14:paraId="37F6193F" w14:textId="77777777" w:rsidR="00E005C8" w:rsidRPr="00E97A0A"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5E27AC02" w14:textId="16B8BBAE" w:rsidR="00E005C8" w:rsidRPr="00E97A0A"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E97A0A">
              <w:rPr>
                <w:rFonts w:ascii="Traditional Arabic" w:hAnsi="Traditional Arabic" w:cs="Traditional Arabic"/>
                <w:b/>
                <w:bCs/>
                <w:color w:val="000000" w:themeColor="text1"/>
                <w:sz w:val="24"/>
                <w:szCs w:val="24"/>
              </w:rPr>
              <w:t>Oganisjana et al., 2023</w:t>
            </w:r>
          </w:p>
        </w:tc>
        <w:tc>
          <w:tcPr>
            <w:tcW w:w="1185" w:type="dxa"/>
          </w:tcPr>
          <w:p w14:paraId="31973724"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43177582" w14:textId="77777777">
              <w:trPr>
                <w:tblCellSpacing w:w="15" w:type="dxa"/>
              </w:trPr>
              <w:tc>
                <w:tcPr>
                  <w:tcW w:w="0" w:type="auto"/>
                  <w:vAlign w:val="center"/>
                  <w:hideMark/>
                </w:tcPr>
                <w:p w14:paraId="112B3EDE"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32FEC0FD" w14:textId="21CA4BFD"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دراسة العوامل الفردية والتنظيمية والخارجية التي تعزز التكيف الإداري في المؤسسات العالمية.</w:t>
            </w:r>
          </w:p>
        </w:tc>
        <w:tc>
          <w:tcPr>
            <w:tcW w:w="1185" w:type="dxa"/>
          </w:tcPr>
          <w:p w14:paraId="2AA33354"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BF3648D" w14:textId="77777777">
              <w:trPr>
                <w:tblCellSpacing w:w="15" w:type="dxa"/>
              </w:trPr>
              <w:tc>
                <w:tcPr>
                  <w:tcW w:w="0" w:type="auto"/>
                  <w:vAlign w:val="center"/>
                  <w:hideMark/>
                </w:tcPr>
                <w:p w14:paraId="51F4EB4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723E71D7" w14:textId="60CB4A2C"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مقابلات نوعية – 218 مديرًا ورئيسًا تنفيذيًا من مؤسسات في </w:t>
            </w:r>
            <w:r w:rsidRPr="00E97A0A">
              <w:rPr>
                <w:rFonts w:ascii="Traditional Arabic" w:hAnsi="Traditional Arabic" w:cs="Traditional Arabic" w:hint="cs"/>
                <w:color w:val="000000" w:themeColor="text1"/>
                <w:sz w:val="24"/>
                <w:szCs w:val="24"/>
                <w:rtl/>
              </w:rPr>
              <w:t>أوروبا</w:t>
            </w:r>
            <w:r w:rsidRPr="00E97A0A">
              <w:rPr>
                <w:rFonts w:ascii="Traditional Arabic" w:hAnsi="Traditional Arabic" w:cs="Traditional Arabic" w:hint="eastAsia"/>
                <w:color w:val="000000" w:themeColor="text1"/>
                <w:sz w:val="24"/>
                <w:szCs w:val="24"/>
                <w:rtl/>
              </w:rPr>
              <w:t>،</w:t>
            </w:r>
            <w:r w:rsidRPr="00E97A0A">
              <w:rPr>
                <w:rFonts w:ascii="Traditional Arabic" w:hAnsi="Traditional Arabic" w:cs="Traditional Arabic"/>
                <w:color w:val="000000" w:themeColor="text1"/>
                <w:sz w:val="24"/>
                <w:szCs w:val="24"/>
                <w:rtl/>
              </w:rPr>
              <w:t xml:space="preserve"> </w:t>
            </w:r>
            <w:proofErr w:type="gramStart"/>
            <w:r w:rsidRPr="00E97A0A">
              <w:rPr>
                <w:rFonts w:ascii="Traditional Arabic" w:hAnsi="Traditional Arabic" w:cs="Traditional Arabic"/>
                <w:color w:val="000000" w:themeColor="text1"/>
                <w:sz w:val="24"/>
                <w:szCs w:val="24"/>
                <w:rtl/>
              </w:rPr>
              <w:t>وآسيا</w:t>
            </w:r>
            <w:proofErr w:type="gramEnd"/>
            <w:r w:rsidRPr="00E97A0A">
              <w:rPr>
                <w:rFonts w:ascii="Traditional Arabic" w:hAnsi="Traditional Arabic" w:cs="Traditional Arabic"/>
                <w:color w:val="000000" w:themeColor="text1"/>
                <w:sz w:val="24"/>
                <w:szCs w:val="24"/>
                <w:rtl/>
              </w:rPr>
              <w:t xml:space="preserve"> وإفريقيا وأمريكا.</w:t>
            </w:r>
          </w:p>
        </w:tc>
        <w:tc>
          <w:tcPr>
            <w:tcW w:w="1421" w:type="dxa"/>
          </w:tcPr>
          <w:p w14:paraId="3A86E961"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B056928" w14:textId="77777777">
              <w:trPr>
                <w:tblCellSpacing w:w="15" w:type="dxa"/>
              </w:trPr>
              <w:tc>
                <w:tcPr>
                  <w:tcW w:w="0" w:type="auto"/>
                  <w:vAlign w:val="center"/>
                  <w:hideMark/>
                </w:tcPr>
                <w:p w14:paraId="64B41137"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60A22D54" w14:textId="444C46DE"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القيادة الواعية بالسياق، ثقافة التعلم، والشراكات الخارجية شكلت منظومة متكاملة لرفع التكيف الإداري.</w:t>
            </w:r>
          </w:p>
        </w:tc>
        <w:tc>
          <w:tcPr>
            <w:tcW w:w="1185" w:type="dxa"/>
          </w:tcPr>
          <w:p w14:paraId="7E2F08C5"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0DC56997" w14:textId="77777777">
              <w:trPr>
                <w:tblCellSpacing w:w="15" w:type="dxa"/>
              </w:trPr>
              <w:tc>
                <w:tcPr>
                  <w:tcW w:w="0" w:type="auto"/>
                  <w:vAlign w:val="center"/>
                  <w:hideMark/>
                </w:tcPr>
                <w:p w14:paraId="6D7071A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48B1E2D4" w14:textId="59711E3A"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تتوافق مع الدراسة الحالية في النظر للتكيف كنتاج لتفاعل متعدد المستويات (القيادة – الثقافة – السياق).</w:t>
            </w:r>
          </w:p>
        </w:tc>
        <w:tc>
          <w:tcPr>
            <w:tcW w:w="2062" w:type="dxa"/>
          </w:tcPr>
          <w:p w14:paraId="445DF3D3"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95F2C2B" w14:textId="77777777">
              <w:trPr>
                <w:tblCellSpacing w:w="15" w:type="dxa"/>
              </w:trPr>
              <w:tc>
                <w:tcPr>
                  <w:tcW w:w="0" w:type="auto"/>
                  <w:vAlign w:val="center"/>
                  <w:hideMark/>
                </w:tcPr>
                <w:p w14:paraId="635FB2E7"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6B57CDC2" w14:textId="04D79A5F"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ركزت على الشركات العالمية دون دمج البعد الجيلي كعامل رئيسي.</w:t>
            </w:r>
          </w:p>
        </w:tc>
      </w:tr>
      <w:tr w:rsidR="00E005C8" w14:paraId="6AFB85E4" w14:textId="77777777" w:rsidTr="00617393">
        <w:trPr>
          <w:hidden/>
        </w:trPr>
        <w:tc>
          <w:tcPr>
            <w:tcW w:w="1607" w:type="dxa"/>
          </w:tcPr>
          <w:p w14:paraId="7C774577" w14:textId="77777777" w:rsidR="00E005C8" w:rsidRPr="00505903"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4A20921B" w14:textId="77777777">
              <w:trPr>
                <w:tblCellSpacing w:w="15" w:type="dxa"/>
              </w:trPr>
              <w:tc>
                <w:tcPr>
                  <w:tcW w:w="0" w:type="auto"/>
                  <w:vAlign w:val="center"/>
                  <w:hideMark/>
                </w:tcPr>
                <w:p w14:paraId="06B0DD25" w14:textId="77777777" w:rsidR="00E005C8" w:rsidRPr="00505903"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4C5AB15A" w14:textId="62E1694F" w:rsidR="00E005C8" w:rsidRPr="00505903"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505903">
              <w:rPr>
                <w:rFonts w:ascii="Traditional Arabic" w:hAnsi="Traditional Arabic" w:cs="Traditional Arabic"/>
                <w:b/>
                <w:bCs/>
                <w:color w:val="000000" w:themeColor="text1"/>
                <w:sz w:val="24"/>
                <w:szCs w:val="24"/>
              </w:rPr>
              <w:t>Adriansah et al., 2023</w:t>
            </w:r>
          </w:p>
        </w:tc>
        <w:tc>
          <w:tcPr>
            <w:tcW w:w="1185" w:type="dxa"/>
          </w:tcPr>
          <w:p w14:paraId="2A1CFF59"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0FFD7953" w14:textId="77777777">
              <w:trPr>
                <w:tblCellSpacing w:w="15" w:type="dxa"/>
              </w:trPr>
              <w:tc>
                <w:tcPr>
                  <w:tcW w:w="0" w:type="auto"/>
                  <w:vAlign w:val="center"/>
                  <w:hideMark/>
                </w:tcPr>
                <w:p w14:paraId="357CCE27"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4E529513" w14:textId="2352DA8E"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تحليل أثر ضغوط العمل والدافعية والانضباط على الأداء والتكيف الإداري.</w:t>
            </w:r>
          </w:p>
        </w:tc>
        <w:tc>
          <w:tcPr>
            <w:tcW w:w="1185" w:type="dxa"/>
          </w:tcPr>
          <w:p w14:paraId="4222FCAB"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71133DA7" w14:textId="77777777">
              <w:trPr>
                <w:tblCellSpacing w:w="15" w:type="dxa"/>
              </w:trPr>
              <w:tc>
                <w:tcPr>
                  <w:tcW w:w="0" w:type="auto"/>
                  <w:vAlign w:val="center"/>
                  <w:hideMark/>
                </w:tcPr>
                <w:p w14:paraId="5343F4CD"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512DC967" w14:textId="647DF1C9"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استبيانات كمية + انحدار خطي – 120 موظفًا في شركات صناعية بإندونيسيا.</w:t>
            </w:r>
          </w:p>
        </w:tc>
        <w:tc>
          <w:tcPr>
            <w:tcW w:w="1421" w:type="dxa"/>
          </w:tcPr>
          <w:p w14:paraId="69D4455E"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407D7423" w14:textId="77777777">
              <w:trPr>
                <w:tblCellSpacing w:w="15" w:type="dxa"/>
              </w:trPr>
              <w:tc>
                <w:tcPr>
                  <w:tcW w:w="0" w:type="auto"/>
                  <w:vAlign w:val="center"/>
                  <w:hideMark/>
                </w:tcPr>
                <w:p w14:paraId="0F7617D8"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6494438A" w14:textId="40C138BC"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ضغوط العمل أثرت سلبًا على الأداء إذا لم تُدار، لكن الدافعية والانضباط حسّنا التكيف الإداري.</w:t>
            </w:r>
          </w:p>
        </w:tc>
        <w:tc>
          <w:tcPr>
            <w:tcW w:w="1185" w:type="dxa"/>
          </w:tcPr>
          <w:p w14:paraId="4EB38334"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132D5526" w14:textId="77777777">
              <w:trPr>
                <w:tblCellSpacing w:w="15" w:type="dxa"/>
              </w:trPr>
              <w:tc>
                <w:tcPr>
                  <w:tcW w:w="0" w:type="auto"/>
                  <w:vAlign w:val="center"/>
                  <w:hideMark/>
                </w:tcPr>
                <w:p w14:paraId="57BD45D8"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26EFFE25" w14:textId="7032E747"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تتفق مع الدراسة الحالية في اعتبار الضغوط أداة تطوير إذا وُجدت آليات داعمة للتكيف.</w:t>
            </w:r>
          </w:p>
        </w:tc>
        <w:tc>
          <w:tcPr>
            <w:tcW w:w="2062" w:type="dxa"/>
          </w:tcPr>
          <w:p w14:paraId="5FF59254" w14:textId="0FE62CA3"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ركزت على استراتيجيات فردية (الدافعية والانضباط) دون دمج القيادة أو البعد الجيلي.</w:t>
            </w:r>
          </w:p>
        </w:tc>
      </w:tr>
    </w:tbl>
    <w:p w14:paraId="38C681E7" w14:textId="77777777" w:rsidR="00E97A0A" w:rsidRDefault="00E97A0A" w:rsidP="00E005C8">
      <w:pPr>
        <w:bidi/>
        <w:spacing w:after="200" w:line="276" w:lineRule="auto"/>
        <w:rPr>
          <w:rFonts w:ascii="Traditional Arabic" w:hAnsi="Traditional Arabic" w:cs="Traditional Arabic"/>
          <w:b/>
          <w:bCs/>
          <w:color w:val="000000" w:themeColor="text1"/>
          <w:sz w:val="40"/>
          <w:szCs w:val="40"/>
        </w:rPr>
      </w:pPr>
    </w:p>
    <w:p w14:paraId="46E16343" w14:textId="77777777" w:rsidR="003F7C42" w:rsidRDefault="003F7C42" w:rsidP="00E97A0A">
      <w:pPr>
        <w:bidi/>
        <w:spacing w:after="200" w:line="276" w:lineRule="auto"/>
        <w:rPr>
          <w:rFonts w:ascii="Traditional Arabic" w:hAnsi="Traditional Arabic" w:cs="Traditional Arabic"/>
          <w:b/>
          <w:bCs/>
          <w:color w:val="000000" w:themeColor="text1"/>
          <w:sz w:val="40"/>
          <w:szCs w:val="40"/>
        </w:rPr>
      </w:pPr>
    </w:p>
    <w:p w14:paraId="442D2FA8" w14:textId="77777777" w:rsidR="003F7C42" w:rsidRDefault="003F7C42" w:rsidP="003F7C42">
      <w:pPr>
        <w:bidi/>
        <w:spacing w:after="200" w:line="276" w:lineRule="auto"/>
        <w:rPr>
          <w:rFonts w:ascii="Traditional Arabic" w:hAnsi="Traditional Arabic" w:cs="Traditional Arabic"/>
          <w:b/>
          <w:bCs/>
          <w:color w:val="000000" w:themeColor="text1"/>
          <w:sz w:val="40"/>
          <w:szCs w:val="40"/>
        </w:rPr>
      </w:pPr>
    </w:p>
    <w:p w14:paraId="10B91591" w14:textId="77777777" w:rsidR="003F7C42" w:rsidRDefault="003F7C42" w:rsidP="003F7C42">
      <w:pPr>
        <w:bidi/>
        <w:spacing w:after="200" w:line="276" w:lineRule="auto"/>
        <w:rPr>
          <w:rFonts w:ascii="Traditional Arabic" w:hAnsi="Traditional Arabic" w:cs="Traditional Arabic"/>
          <w:b/>
          <w:bCs/>
          <w:color w:val="000000" w:themeColor="text1"/>
          <w:sz w:val="40"/>
          <w:szCs w:val="40"/>
        </w:rPr>
      </w:pPr>
    </w:p>
    <w:p w14:paraId="04F18EE0" w14:textId="77777777" w:rsidR="003F7C42" w:rsidRDefault="003F7C42" w:rsidP="003F7C42">
      <w:pPr>
        <w:bidi/>
        <w:spacing w:after="200" w:line="276" w:lineRule="auto"/>
        <w:rPr>
          <w:rFonts w:ascii="Traditional Arabic" w:hAnsi="Traditional Arabic" w:cs="Traditional Arabic"/>
          <w:b/>
          <w:bCs/>
          <w:color w:val="000000" w:themeColor="text1"/>
          <w:sz w:val="40"/>
          <w:szCs w:val="40"/>
        </w:rPr>
      </w:pPr>
    </w:p>
    <w:p w14:paraId="379BA21E" w14:textId="277D173F" w:rsidR="00E005C8" w:rsidRPr="00E005C8" w:rsidRDefault="00E005C8" w:rsidP="003F7C42">
      <w:pPr>
        <w:bidi/>
        <w:spacing w:after="200" w:line="276" w:lineRule="auto"/>
        <w:rPr>
          <w:rFonts w:ascii="Traditional Arabic" w:hAnsi="Traditional Arabic" w:cs="Traditional Arabic"/>
          <w:b/>
          <w:bCs/>
          <w:color w:val="000000" w:themeColor="text1"/>
          <w:sz w:val="40"/>
          <w:szCs w:val="40"/>
        </w:rPr>
      </w:pPr>
      <w:r w:rsidRPr="00E005C8">
        <w:rPr>
          <w:rFonts w:ascii="Traditional Arabic" w:hAnsi="Traditional Arabic" w:cs="Traditional Arabic"/>
          <w:b/>
          <w:bCs/>
          <w:color w:val="000000" w:themeColor="text1"/>
          <w:sz w:val="40"/>
          <w:szCs w:val="40"/>
          <w:rtl/>
        </w:rPr>
        <w:lastRenderedPageBreak/>
        <w:t>الإضافة العلمية للأطروحة عن الدراسات السابقة</w:t>
      </w:r>
      <w:r w:rsidRPr="00E005C8">
        <w:rPr>
          <w:rFonts w:ascii="Traditional Arabic" w:hAnsi="Traditional Arabic" w:cs="Traditional Arabic"/>
          <w:b/>
          <w:bCs/>
          <w:color w:val="000000" w:themeColor="text1"/>
          <w:sz w:val="40"/>
          <w:szCs w:val="40"/>
        </w:rPr>
        <w:t>:</w:t>
      </w:r>
    </w:p>
    <w:p w14:paraId="0AB83C1D" w14:textId="77777777" w:rsidR="00E005C8" w:rsidRPr="00E005C8" w:rsidRDefault="00E005C8">
      <w:pPr>
        <w:numPr>
          <w:ilvl w:val="0"/>
          <w:numId w:val="20"/>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تقديم نموذج تفسيري متكامل يدمج</w:t>
      </w:r>
      <w:r w:rsidRPr="00E005C8">
        <w:rPr>
          <w:rFonts w:ascii="Traditional Arabic" w:hAnsi="Traditional Arabic" w:cs="Traditional Arabic"/>
          <w:color w:val="000000" w:themeColor="text1"/>
          <w:sz w:val="40"/>
          <w:szCs w:val="40"/>
        </w:rPr>
        <w:t>:</w:t>
      </w:r>
    </w:p>
    <w:p w14:paraId="58E6E5B9" w14:textId="77777777" w:rsidR="00E005C8" w:rsidRPr="00E005C8" w:rsidRDefault="00E005C8">
      <w:pPr>
        <w:numPr>
          <w:ilvl w:val="1"/>
          <w:numId w:val="20"/>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الضغوط الإدارية (كمحفز للتغيير)</w:t>
      </w:r>
      <w:r w:rsidRPr="00E005C8">
        <w:rPr>
          <w:rFonts w:ascii="Traditional Arabic" w:hAnsi="Traditional Arabic" w:cs="Traditional Arabic"/>
          <w:color w:val="000000" w:themeColor="text1"/>
          <w:sz w:val="40"/>
          <w:szCs w:val="40"/>
        </w:rPr>
        <w:t>.</w:t>
      </w:r>
    </w:p>
    <w:p w14:paraId="2D07C519" w14:textId="77777777" w:rsidR="00E005C8" w:rsidRPr="00E005C8" w:rsidRDefault="00E005C8">
      <w:pPr>
        <w:numPr>
          <w:ilvl w:val="1"/>
          <w:numId w:val="20"/>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مرونة القيادة التنظيمية (كوسيط)</w:t>
      </w:r>
      <w:r w:rsidRPr="00E005C8">
        <w:rPr>
          <w:rFonts w:ascii="Traditional Arabic" w:hAnsi="Traditional Arabic" w:cs="Traditional Arabic"/>
          <w:color w:val="000000" w:themeColor="text1"/>
          <w:sz w:val="40"/>
          <w:szCs w:val="40"/>
        </w:rPr>
        <w:t>.</w:t>
      </w:r>
    </w:p>
    <w:p w14:paraId="1E211039" w14:textId="77777777" w:rsidR="00E005C8" w:rsidRPr="00E005C8" w:rsidRDefault="00E005C8">
      <w:pPr>
        <w:numPr>
          <w:ilvl w:val="1"/>
          <w:numId w:val="20"/>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التنوع الجيلي (كعامل مؤثر في التفاعل)</w:t>
      </w:r>
      <w:r w:rsidRPr="00E005C8">
        <w:rPr>
          <w:rFonts w:ascii="Traditional Arabic" w:hAnsi="Traditional Arabic" w:cs="Traditional Arabic"/>
          <w:color w:val="000000" w:themeColor="text1"/>
          <w:sz w:val="40"/>
          <w:szCs w:val="40"/>
        </w:rPr>
        <w:t>.</w:t>
      </w:r>
    </w:p>
    <w:p w14:paraId="757820C3" w14:textId="77777777" w:rsidR="00E005C8" w:rsidRPr="00E005C8" w:rsidRDefault="00E005C8">
      <w:pPr>
        <w:numPr>
          <w:ilvl w:val="0"/>
          <w:numId w:val="20"/>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نقل التكيف الإداري من كونه استجابة سلبية للأزمات إلى كونه عملية استراتيجية مستمرة تعزز القدرة التنافسية للمؤسسات</w:t>
      </w:r>
      <w:r w:rsidRPr="00E005C8">
        <w:rPr>
          <w:rFonts w:ascii="Traditional Arabic" w:hAnsi="Traditional Arabic" w:cs="Traditional Arabic"/>
          <w:color w:val="000000" w:themeColor="text1"/>
          <w:sz w:val="40"/>
          <w:szCs w:val="40"/>
        </w:rPr>
        <w:t>.</w:t>
      </w:r>
    </w:p>
    <w:p w14:paraId="1C8DD2AD" w14:textId="2CEF3971" w:rsidR="00E005C8" w:rsidRPr="00E005C8" w:rsidRDefault="00E005C8">
      <w:pPr>
        <w:numPr>
          <w:ilvl w:val="0"/>
          <w:numId w:val="20"/>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إسقاط النتائج على بيئة عمل تجارية سعودية معقدة ومتعددة الأجيال (</w:t>
      </w:r>
      <w:r w:rsidR="002F6D66">
        <w:rPr>
          <w:rFonts w:ascii="Traditional Arabic" w:hAnsi="Traditional Arabic" w:cs="Traditional Arabic" w:hint="cs"/>
          <w:color w:val="000000" w:themeColor="text1"/>
          <w:sz w:val="40"/>
          <w:szCs w:val="40"/>
          <w:rtl/>
        </w:rPr>
        <w:t xml:space="preserve">الشركة </w:t>
      </w:r>
      <w:r w:rsidR="002F6D66">
        <w:rPr>
          <w:rFonts w:ascii="Traditional Arabic" w:hAnsi="Traditional Arabic" w:cs="Traditional Arabic"/>
          <w:color w:val="000000" w:themeColor="text1"/>
          <w:sz w:val="40"/>
          <w:szCs w:val="40"/>
        </w:rPr>
        <w:t>A</w:t>
      </w:r>
      <w:r w:rsidRPr="00E005C8">
        <w:rPr>
          <w:rFonts w:ascii="Traditional Arabic" w:hAnsi="Traditional Arabic" w:cs="Traditional Arabic"/>
          <w:color w:val="000000" w:themeColor="text1"/>
          <w:sz w:val="40"/>
          <w:szCs w:val="40"/>
          <w:rtl/>
        </w:rPr>
        <w:t>)، وهو سياق لم تتم دراسته بعمق في الأبحاث السابقة</w:t>
      </w:r>
      <w:r w:rsidRPr="00E005C8">
        <w:rPr>
          <w:rFonts w:ascii="Traditional Arabic" w:hAnsi="Traditional Arabic" w:cs="Traditional Arabic"/>
          <w:color w:val="000000" w:themeColor="text1"/>
          <w:sz w:val="40"/>
          <w:szCs w:val="40"/>
        </w:rPr>
        <w:t>.</w:t>
      </w:r>
    </w:p>
    <w:p w14:paraId="56011149" w14:textId="77777777" w:rsidR="00E005C8" w:rsidRDefault="00E005C8" w:rsidP="00E005C8">
      <w:pPr>
        <w:bidi/>
        <w:spacing w:after="200" w:line="276" w:lineRule="auto"/>
        <w:rPr>
          <w:rFonts w:ascii="Traditional Arabic" w:hAnsi="Traditional Arabic" w:cs="Traditional Arabic"/>
          <w:b/>
          <w:bCs/>
          <w:color w:val="000000" w:themeColor="text1"/>
          <w:sz w:val="40"/>
          <w:szCs w:val="40"/>
          <w:rtl/>
        </w:rPr>
      </w:pPr>
    </w:p>
    <w:p w14:paraId="38C2B85D" w14:textId="77777777" w:rsidR="008A76CE" w:rsidRDefault="008A76CE" w:rsidP="008A76CE">
      <w:pPr>
        <w:bidi/>
        <w:spacing w:after="200" w:line="276" w:lineRule="auto"/>
        <w:rPr>
          <w:rFonts w:ascii="Traditional Arabic" w:hAnsi="Traditional Arabic" w:cs="Traditional Arabic"/>
          <w:b/>
          <w:bCs/>
          <w:color w:val="000000" w:themeColor="text1"/>
          <w:sz w:val="40"/>
          <w:szCs w:val="40"/>
          <w:rtl/>
        </w:rPr>
      </w:pPr>
    </w:p>
    <w:p w14:paraId="05E985E6" w14:textId="77777777" w:rsidR="008A76CE" w:rsidRDefault="008A76CE" w:rsidP="008A76CE">
      <w:pPr>
        <w:bidi/>
        <w:spacing w:after="200" w:line="276" w:lineRule="auto"/>
        <w:rPr>
          <w:rFonts w:ascii="Traditional Arabic" w:hAnsi="Traditional Arabic" w:cs="Traditional Arabic"/>
          <w:b/>
          <w:bCs/>
          <w:color w:val="000000" w:themeColor="text1"/>
          <w:sz w:val="40"/>
          <w:szCs w:val="40"/>
          <w:rtl/>
        </w:rPr>
      </w:pPr>
    </w:p>
    <w:p w14:paraId="4305E61A" w14:textId="77777777" w:rsidR="008A76CE" w:rsidRPr="00E005C8" w:rsidRDefault="008A76CE" w:rsidP="008A76CE">
      <w:pPr>
        <w:bidi/>
        <w:spacing w:after="200" w:line="276" w:lineRule="auto"/>
        <w:rPr>
          <w:rFonts w:ascii="Traditional Arabic" w:hAnsi="Traditional Arabic" w:cs="Traditional Arabic"/>
          <w:b/>
          <w:bCs/>
          <w:color w:val="000000" w:themeColor="text1"/>
          <w:sz w:val="40"/>
          <w:szCs w:val="40"/>
          <w:rtl/>
        </w:rPr>
      </w:pPr>
    </w:p>
    <w:p w14:paraId="62A91765" w14:textId="77777777" w:rsidR="00660F37" w:rsidRDefault="00660F37" w:rsidP="00660F37">
      <w:pPr>
        <w:bidi/>
        <w:spacing w:after="200" w:line="276" w:lineRule="auto"/>
        <w:rPr>
          <w:rFonts w:ascii="Traditional Arabic" w:hAnsi="Traditional Arabic" w:cs="Traditional Arabic"/>
          <w:b/>
          <w:bCs/>
          <w:color w:val="000000" w:themeColor="text1"/>
          <w:sz w:val="40"/>
          <w:szCs w:val="40"/>
          <w:rtl/>
        </w:rPr>
      </w:pPr>
    </w:p>
    <w:p w14:paraId="49834CCE" w14:textId="77777777" w:rsidR="00BC4C41" w:rsidRDefault="00BC4C41" w:rsidP="00BC4C41">
      <w:pPr>
        <w:bidi/>
        <w:spacing w:after="200" w:line="276" w:lineRule="auto"/>
        <w:rPr>
          <w:rFonts w:ascii="Traditional Arabic" w:hAnsi="Traditional Arabic" w:cs="Traditional Arabic"/>
          <w:b/>
          <w:bCs/>
          <w:color w:val="000000" w:themeColor="text1"/>
          <w:sz w:val="40"/>
          <w:szCs w:val="40"/>
          <w:rtl/>
        </w:rPr>
      </w:pPr>
    </w:p>
    <w:p w14:paraId="500A3F5C" w14:textId="77777777" w:rsidR="00BC4C41" w:rsidRDefault="00BC4C41" w:rsidP="00BC4C41">
      <w:pPr>
        <w:bidi/>
        <w:spacing w:after="200" w:line="276" w:lineRule="auto"/>
        <w:rPr>
          <w:rFonts w:ascii="Traditional Arabic" w:hAnsi="Traditional Arabic" w:cs="Traditional Arabic"/>
          <w:b/>
          <w:bCs/>
          <w:color w:val="000000" w:themeColor="text1"/>
          <w:sz w:val="40"/>
          <w:szCs w:val="40"/>
          <w:rtl/>
        </w:rPr>
      </w:pPr>
    </w:p>
    <w:p w14:paraId="326AC72C" w14:textId="0457BA65" w:rsidR="00381F55" w:rsidRPr="00381F55" w:rsidRDefault="00134505" w:rsidP="00DB3375">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Pr>
      </w:pPr>
      <w:r w:rsidRPr="00DB3375">
        <w:rPr>
          <w:rFonts w:ascii="Traditional Arabic" w:hAnsi="Traditional Arabic" w:cs="Traditional Arabic" w:hint="cs"/>
          <w:b/>
          <w:bCs/>
          <w:color w:val="000000" w:themeColor="text1"/>
          <w:sz w:val="40"/>
          <w:szCs w:val="40"/>
          <w:rtl/>
        </w:rPr>
        <w:lastRenderedPageBreak/>
        <w:t>2</w:t>
      </w:r>
      <w:r w:rsidR="00DB3375" w:rsidRPr="00DB3375">
        <w:rPr>
          <w:rFonts w:ascii="Traditional Arabic" w:hAnsi="Traditional Arabic" w:cs="Traditional Arabic" w:hint="cs"/>
          <w:b/>
          <w:bCs/>
          <w:color w:val="000000" w:themeColor="text1"/>
          <w:sz w:val="40"/>
          <w:szCs w:val="40"/>
          <w:rtl/>
        </w:rPr>
        <w:t>.</w:t>
      </w:r>
      <w:r w:rsidR="009F29AE" w:rsidRPr="00DB3375">
        <w:rPr>
          <w:rFonts w:ascii="Traditional Arabic" w:hAnsi="Traditional Arabic" w:cs="Traditional Arabic" w:hint="cs"/>
          <w:b/>
          <w:bCs/>
          <w:color w:val="000000" w:themeColor="text1"/>
          <w:sz w:val="40"/>
          <w:szCs w:val="40"/>
          <w:rtl/>
        </w:rPr>
        <w:t>2</w:t>
      </w:r>
      <w:r w:rsidR="00DB3375" w:rsidRPr="00DB3375">
        <w:rPr>
          <w:rFonts w:ascii="Traditional Arabic" w:hAnsi="Traditional Arabic" w:cs="Traditional Arabic" w:hint="cs"/>
          <w:b/>
          <w:bCs/>
          <w:color w:val="000000" w:themeColor="text1"/>
          <w:sz w:val="40"/>
          <w:szCs w:val="40"/>
          <w:rtl/>
        </w:rPr>
        <w:t>.</w:t>
      </w:r>
      <w:r w:rsidR="009F29AE" w:rsidRPr="00DB3375">
        <w:rPr>
          <w:rFonts w:ascii="Traditional Arabic" w:hAnsi="Traditional Arabic" w:cs="Traditional Arabic" w:hint="cs"/>
          <w:b/>
          <w:bCs/>
          <w:color w:val="000000" w:themeColor="text1"/>
          <w:sz w:val="40"/>
          <w:szCs w:val="40"/>
          <w:rtl/>
        </w:rPr>
        <w:t>2</w:t>
      </w:r>
      <w:r w:rsidRPr="00DB3375">
        <w:rPr>
          <w:rFonts w:ascii="Traditional Arabic" w:hAnsi="Traditional Arabic" w:cs="Traditional Arabic" w:hint="cs"/>
          <w:b/>
          <w:bCs/>
          <w:color w:val="000000" w:themeColor="text1"/>
          <w:sz w:val="40"/>
          <w:szCs w:val="40"/>
          <w:rtl/>
        </w:rPr>
        <w:t xml:space="preserve">: </w:t>
      </w:r>
      <w:r w:rsidR="00381F55" w:rsidRPr="00DB3375">
        <w:rPr>
          <w:rFonts w:ascii="Traditional Arabic" w:hAnsi="Traditional Arabic" w:cs="Traditional Arabic" w:hint="cs"/>
          <w:b/>
          <w:bCs/>
          <w:color w:val="000000" w:themeColor="text1"/>
          <w:sz w:val="40"/>
          <w:szCs w:val="40"/>
          <w:rtl/>
        </w:rPr>
        <w:t>الكتب المعرفية:</w:t>
      </w:r>
    </w:p>
    <w:p w14:paraId="2485C402" w14:textId="3650A7D8" w:rsidR="007743F5" w:rsidRPr="009F29AE" w:rsidRDefault="00134505">
      <w:pPr>
        <w:pStyle w:val="ListParagraph"/>
        <w:numPr>
          <w:ilvl w:val="0"/>
          <w:numId w:val="21"/>
        </w:numPr>
        <w:bidi/>
        <w:spacing w:after="200" w:line="276" w:lineRule="auto"/>
        <w:rPr>
          <w:rFonts w:ascii="Traditional Arabic" w:hAnsi="Traditional Arabic" w:cs="Traditional Arabic"/>
          <w:color w:val="000000" w:themeColor="text1"/>
          <w:sz w:val="40"/>
          <w:szCs w:val="40"/>
          <w:rtl/>
        </w:rPr>
      </w:pPr>
      <w:r w:rsidRPr="009F29AE">
        <w:rPr>
          <w:rFonts w:ascii="Traditional Arabic" w:hAnsi="Traditional Arabic" w:cs="Traditional Arabic" w:hint="cs"/>
          <w:color w:val="000000" w:themeColor="text1"/>
          <w:sz w:val="40"/>
          <w:szCs w:val="40"/>
          <w:rtl/>
        </w:rPr>
        <w:t xml:space="preserve">كتاب </w:t>
      </w:r>
      <w:r w:rsidR="00201635" w:rsidRPr="009F29AE">
        <w:rPr>
          <w:rFonts w:ascii="Traditional Arabic" w:hAnsi="Traditional Arabic" w:cs="Traditional Arabic" w:hint="cs"/>
          <w:color w:val="000000" w:themeColor="text1"/>
          <w:sz w:val="40"/>
          <w:szCs w:val="40"/>
          <w:rtl/>
        </w:rPr>
        <w:t>(</w:t>
      </w:r>
      <w:r w:rsidR="00201635" w:rsidRPr="009F29AE">
        <w:rPr>
          <w:rFonts w:ascii="Traditional Arabic" w:hAnsi="Traditional Arabic" w:cs="Traditional Arabic"/>
          <w:b/>
          <w:bCs/>
          <w:color w:val="000000" w:themeColor="text1"/>
          <w:sz w:val="40"/>
          <w:szCs w:val="40"/>
        </w:rPr>
        <w:t>(</w:t>
      </w:r>
      <w:r w:rsidRPr="009F29AE">
        <w:rPr>
          <w:rFonts w:ascii="Traditional Arabic" w:hAnsi="Traditional Arabic" w:cs="Traditional Arabic"/>
          <w:b/>
          <w:bCs/>
          <w:color w:val="000000" w:themeColor="text1"/>
          <w:sz w:val="40"/>
          <w:szCs w:val="40"/>
        </w:rPr>
        <w:t>McGonigal, 2015</w:t>
      </w:r>
    </w:p>
    <w:p w14:paraId="556BAC3F" w14:textId="50F87020" w:rsidR="00051E40" w:rsidRPr="00F82A59" w:rsidRDefault="00051E40" w:rsidP="002B00EF">
      <w:pPr>
        <w:bidi/>
        <w:spacing w:after="200" w:line="276" w:lineRule="auto"/>
        <w:jc w:val="center"/>
        <w:rPr>
          <w:rFonts w:ascii="Traditional Arabic" w:hAnsi="Traditional Arabic" w:cs="Traditional Arabic"/>
          <w:color w:val="000000" w:themeColor="text1"/>
          <w:sz w:val="40"/>
          <w:szCs w:val="40"/>
        </w:rPr>
      </w:pPr>
      <w:r w:rsidRPr="00F82A59">
        <w:rPr>
          <w:rFonts w:ascii="Traditional Arabic" w:hAnsi="Traditional Arabic" w:cs="Traditional Arabic"/>
          <w:color w:val="000000" w:themeColor="text1"/>
          <w:sz w:val="40"/>
          <w:szCs w:val="40"/>
          <w:rtl/>
        </w:rPr>
        <w:t xml:space="preserve">قدمت </w:t>
      </w:r>
      <w:r w:rsidR="00E005C8" w:rsidRPr="00F82A59">
        <w:rPr>
          <w:rFonts w:ascii="Traditional Arabic" w:hAnsi="Traditional Arabic" w:cs="Traditional Arabic"/>
          <w:b/>
          <w:bCs/>
          <w:color w:val="000000" w:themeColor="text1"/>
          <w:sz w:val="40"/>
          <w:szCs w:val="40"/>
        </w:rPr>
        <w:t>McGonigal</w:t>
      </w:r>
      <w:r w:rsidR="00E005C8" w:rsidRPr="00F82A59">
        <w:rPr>
          <w:rFonts w:ascii="Traditional Arabic" w:hAnsi="Traditional Arabic" w:cs="Traditional Arabic"/>
          <w:color w:val="000000" w:themeColor="text1"/>
          <w:sz w:val="40"/>
          <w:szCs w:val="40"/>
        </w:rPr>
        <w:t xml:space="preserve"> </w:t>
      </w:r>
      <w:r w:rsidR="00E005C8" w:rsidRPr="00F82A59">
        <w:rPr>
          <w:rFonts w:ascii="Traditional Arabic" w:hAnsi="Traditional Arabic" w:cs="Traditional Arabic"/>
          <w:color w:val="000000" w:themeColor="text1"/>
          <w:sz w:val="40"/>
          <w:szCs w:val="40"/>
          <w:rtl/>
        </w:rPr>
        <w:t>في</w:t>
      </w:r>
      <w:r w:rsidRPr="00F82A59">
        <w:rPr>
          <w:rFonts w:ascii="Traditional Arabic" w:hAnsi="Traditional Arabic" w:cs="Traditional Arabic"/>
          <w:color w:val="000000" w:themeColor="text1"/>
          <w:sz w:val="40"/>
          <w:szCs w:val="40"/>
          <w:rtl/>
        </w:rPr>
        <w:t xml:space="preserve"> هذا الكتاب منظورًا ثوريًا لإعادة التفكير في مفهوم الضغوط النفسية، حيث سعت إلى تغيير التصور الذهني السائد عن الضغط من كونه عائقًا يجب التخلص منه إلى اعتباره محفزًا إيجابيًا للنمو الشخصي والمهني</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 xml:space="preserve">ارتكز الكتاب على تحليل الآليات البيولوجية العصبية التي تجعل استجابات الضغط – مثل إفراز الأدرينالين والدوبامين وهرمون </w:t>
      </w:r>
      <w:r w:rsidRPr="00F82A59">
        <w:rPr>
          <w:rFonts w:ascii="Traditional Arabic" w:hAnsi="Traditional Arabic" w:cs="Traditional Arabic"/>
          <w:color w:val="000000" w:themeColor="text1"/>
          <w:sz w:val="40"/>
          <w:szCs w:val="40"/>
        </w:rPr>
        <w:t xml:space="preserve">DHEA (Dehydroepiandrosterone) – </w:t>
      </w:r>
      <w:r w:rsidRPr="00F82A59">
        <w:rPr>
          <w:rFonts w:ascii="Traditional Arabic" w:hAnsi="Traditional Arabic" w:cs="Traditional Arabic"/>
          <w:color w:val="000000" w:themeColor="text1"/>
          <w:sz w:val="40"/>
          <w:szCs w:val="40"/>
          <w:rtl/>
        </w:rPr>
        <w:t>أدوات طبيعية لتعزيز التركيز، الطاقة، والشجاعة عند مواجهة التحديات. وأكدت الكاتبة أن الدماغ البشري، حين يُعيد تأطير الضغط ويعتبره تحديًا لا تهديدًا، يتعامل معه بفعالية أكبر، مما يرفع من مستوى المرونة الذهنية والانفتاح العقلي ويحفز على التعلم والنمو المستمر</w:t>
      </w:r>
      <w:r w:rsidRPr="00F82A59">
        <w:rPr>
          <w:rFonts w:ascii="Traditional Arabic" w:hAnsi="Traditional Arabic" w:cs="Traditional Arabic"/>
          <w:color w:val="000000" w:themeColor="text1"/>
          <w:sz w:val="40"/>
          <w:szCs w:val="40"/>
        </w:rPr>
        <w:t>.</w:t>
      </w:r>
    </w:p>
    <w:p w14:paraId="1931F6BD" w14:textId="77777777" w:rsidR="00051E40" w:rsidRPr="00F82A59" w:rsidRDefault="00051E40" w:rsidP="00051E40">
      <w:pPr>
        <w:bidi/>
        <w:spacing w:after="200" w:line="276" w:lineRule="auto"/>
        <w:rPr>
          <w:rFonts w:ascii="Traditional Arabic" w:hAnsi="Traditional Arabic" w:cs="Traditional Arabic"/>
          <w:color w:val="000000" w:themeColor="text1"/>
          <w:sz w:val="40"/>
          <w:szCs w:val="40"/>
        </w:rPr>
      </w:pPr>
      <w:r w:rsidRPr="00F82A59">
        <w:rPr>
          <w:rFonts w:ascii="Traditional Arabic" w:hAnsi="Traditional Arabic" w:cs="Traditional Arabic"/>
          <w:color w:val="000000" w:themeColor="text1"/>
          <w:sz w:val="40"/>
          <w:szCs w:val="40"/>
          <w:rtl/>
        </w:rPr>
        <w:t>اعتمد الكتاب على مفهوم</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b/>
          <w:bCs/>
          <w:color w:val="000000" w:themeColor="text1"/>
          <w:sz w:val="40"/>
          <w:szCs w:val="40"/>
        </w:rPr>
        <w:t>Mindset resets</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كاستراتيجية عملية لإعادة تشكيل التفكير في اللحظات الحرجة، أي تحويل الاستجابة النفسية للضغط إلى دافع للتطور بدلًا من أن تكون مثبطًا للأداء. وأوضحت المؤلفة أن الضغط يمكن أن يؤدي إلى أداء أفضل إذا ما تَبنَّى الأفراد عقلية ترى فيه فرصة لتعزيز قدراتهم بدلاً من النظرة السلبية التي تقترن بالانهيار أو العجز</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كما شددت على أن الثقافة التنظيمية التي تعتبر الضغط جزءًا من رحلة التعلم والتحدي يمكن أن تحول بيئات العمل إلى منصات للتطوير المستدام، بدلًا من أن تكون مساحات مرهقة تضعف الإنتاجية</w:t>
      </w:r>
      <w:r w:rsidRPr="00F82A59">
        <w:rPr>
          <w:rFonts w:ascii="Traditional Arabic" w:hAnsi="Traditional Arabic" w:cs="Traditional Arabic"/>
          <w:color w:val="000000" w:themeColor="text1"/>
          <w:sz w:val="40"/>
          <w:szCs w:val="40"/>
        </w:rPr>
        <w:t>.</w:t>
      </w:r>
    </w:p>
    <w:p w14:paraId="1EF36EA3" w14:textId="77777777" w:rsidR="00051E40" w:rsidRPr="00F82A59" w:rsidRDefault="00051E40" w:rsidP="00051E40">
      <w:pPr>
        <w:bidi/>
        <w:spacing w:after="200" w:line="276" w:lineRule="auto"/>
        <w:rPr>
          <w:rFonts w:ascii="Traditional Arabic" w:hAnsi="Traditional Arabic" w:cs="Traditional Arabic"/>
          <w:color w:val="000000" w:themeColor="text1"/>
          <w:sz w:val="40"/>
          <w:szCs w:val="40"/>
        </w:rPr>
      </w:pPr>
      <w:r w:rsidRPr="00F82A59">
        <w:rPr>
          <w:rFonts w:ascii="Traditional Arabic" w:hAnsi="Traditional Arabic" w:cs="Traditional Arabic"/>
          <w:color w:val="000000" w:themeColor="text1"/>
          <w:sz w:val="40"/>
          <w:szCs w:val="40"/>
          <w:rtl/>
        </w:rPr>
        <w:lastRenderedPageBreak/>
        <w:t>أوصت</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b/>
          <w:bCs/>
          <w:color w:val="000000" w:themeColor="text1"/>
          <w:sz w:val="40"/>
          <w:szCs w:val="40"/>
        </w:rPr>
        <w:t>McGonigal</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بعدة ممارسات عملية يمكن تطبيقها في الحياة الشخصية والمهنية، من بينها إعادة هيكلة التفكير حول الضغوط عبر التدرب على رؤية الضغط كجزء من رحلة التطوير الذاتي، بناء بيئة عمل تحتضن الضغوط باعتبارها حافزًا للتعلم المستمر، وأخيرًا تحقيق التوازن بين فترات التوتر والاستراحة لضمان استعادة التعافي النفسي والفسيولوجي، مما يعزز من الأداء طويل المدى</w:t>
      </w:r>
      <w:r w:rsidRPr="00F82A59">
        <w:rPr>
          <w:rFonts w:ascii="Traditional Arabic" w:hAnsi="Traditional Arabic" w:cs="Traditional Arabic"/>
          <w:color w:val="000000" w:themeColor="text1"/>
          <w:sz w:val="40"/>
          <w:szCs w:val="40"/>
        </w:rPr>
        <w:t>.</w:t>
      </w:r>
    </w:p>
    <w:p w14:paraId="4213FE76" w14:textId="48C15464" w:rsidR="00A0615B" w:rsidRPr="00D53827" w:rsidRDefault="00051E40" w:rsidP="00051E40">
      <w:pPr>
        <w:bidi/>
        <w:spacing w:after="200" w:line="276" w:lineRule="auto"/>
        <w:rPr>
          <w:rFonts w:ascii="Traditional Arabic" w:hAnsi="Traditional Arabic" w:cs="Traditional Arabic"/>
          <w:color w:val="000000" w:themeColor="text1"/>
          <w:sz w:val="36"/>
          <w:szCs w:val="36"/>
          <w:rtl/>
        </w:rPr>
      </w:pPr>
      <w:r w:rsidRPr="00994830">
        <w:rPr>
          <w:rFonts w:ascii="Traditional Arabic" w:hAnsi="Traditional Arabic" w:cs="Traditional Arabic"/>
          <w:b/>
          <w:bCs/>
          <w:color w:val="000000" w:themeColor="text1"/>
          <w:sz w:val="40"/>
          <w:szCs w:val="40"/>
          <w:rtl/>
        </w:rPr>
        <w:t>الترابط مع الدراسة الحالية</w:t>
      </w:r>
      <w:r w:rsidRPr="00994830">
        <w:rPr>
          <w:rFonts w:ascii="Traditional Arabic" w:hAnsi="Traditional Arabic" w:cs="Traditional Arabic"/>
          <w:b/>
          <w:bCs/>
          <w:color w:val="000000" w:themeColor="text1"/>
          <w:sz w:val="40"/>
          <w:szCs w:val="40"/>
        </w:rPr>
        <w:t>:</w:t>
      </w:r>
      <w:r w:rsidRPr="00D53827">
        <w:rPr>
          <w:rFonts w:ascii="Traditional Arabic" w:hAnsi="Traditional Arabic" w:cs="Traditional Arabic"/>
          <w:b/>
          <w:bCs/>
          <w:color w:val="000000" w:themeColor="text1"/>
          <w:sz w:val="36"/>
          <w:szCs w:val="36"/>
        </w:rPr>
        <w:br/>
      </w:r>
      <w:r w:rsidRPr="00994830">
        <w:rPr>
          <w:rFonts w:ascii="Traditional Arabic" w:hAnsi="Traditional Arabic" w:cs="Traditional Arabic"/>
          <w:color w:val="000000" w:themeColor="text1"/>
          <w:sz w:val="40"/>
          <w:szCs w:val="40"/>
          <w:rtl/>
        </w:rPr>
        <w:t xml:space="preserve">تدعم هذه الأفكار بقوة فرضية البحث الحالي التي تسعى إلى إعادة تفسير الضغوط الإدارية باعتبارها ليست مجرد عائق، بل فرصة لتعزيز مرونة القيادة وزيادة القدرة التكيفية داخل المؤسسات. وترى الدراسة الحالية، كما يشير الكتاب، أن تبني عقلية مرنة ومؤسسية في التعامل مع الضغوط، خاصة في بيئات العمل متعددة الأجيال مثل </w:t>
      </w:r>
      <w:r w:rsidR="002F6D66" w:rsidRPr="00994830">
        <w:rPr>
          <w:rFonts w:ascii="Traditional Arabic" w:hAnsi="Traditional Arabic" w:cs="Traditional Arabic" w:hint="cs"/>
          <w:color w:val="000000" w:themeColor="text1"/>
          <w:sz w:val="40"/>
          <w:szCs w:val="40"/>
          <w:rtl/>
        </w:rPr>
        <w:t xml:space="preserve">الشركة </w:t>
      </w:r>
      <w:r w:rsidR="00CB7B02" w:rsidRPr="00994830">
        <w:rPr>
          <w:rFonts w:ascii="Traditional Arabic" w:hAnsi="Traditional Arabic" w:cs="Traditional Arabic"/>
          <w:color w:val="000000" w:themeColor="text1"/>
          <w:sz w:val="40"/>
          <w:szCs w:val="40"/>
        </w:rPr>
        <w:t xml:space="preserve">A </w:t>
      </w:r>
      <w:r w:rsidR="00CB7B02" w:rsidRPr="00994830">
        <w:rPr>
          <w:rFonts w:ascii="Traditional Arabic" w:hAnsi="Traditional Arabic" w:cs="Traditional Arabic" w:hint="cs"/>
          <w:color w:val="000000" w:themeColor="text1"/>
          <w:sz w:val="40"/>
          <w:szCs w:val="40"/>
          <w:rtl/>
        </w:rPr>
        <w:t>الرائدة</w:t>
      </w:r>
      <w:r w:rsidR="002F6D66" w:rsidRPr="00994830">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994830">
        <w:rPr>
          <w:rFonts w:ascii="Traditional Arabic" w:hAnsi="Traditional Arabic" w:cs="Traditional Arabic"/>
          <w:color w:val="000000" w:themeColor="text1"/>
          <w:sz w:val="40"/>
          <w:szCs w:val="40"/>
          <w:rtl/>
        </w:rPr>
        <w:t>، يمكن أن يحول التحديات التنظيمية إلى فرص للنمو الاستراتيجي وتحسين الأداء الإداري</w:t>
      </w:r>
      <w:r w:rsidRPr="00994830">
        <w:rPr>
          <w:rFonts w:ascii="Traditional Arabic" w:hAnsi="Traditional Arabic" w:cs="Traditional Arabic"/>
          <w:color w:val="000000" w:themeColor="text1"/>
          <w:sz w:val="40"/>
          <w:szCs w:val="40"/>
        </w:rPr>
        <w:t>.</w:t>
      </w:r>
    </w:p>
    <w:p w14:paraId="723F9903" w14:textId="4A949610" w:rsidR="00051E40" w:rsidRPr="00D53827" w:rsidRDefault="00051E40" w:rsidP="00051E40">
      <w:pPr>
        <w:bidi/>
        <w:spacing w:after="200" w:line="276" w:lineRule="auto"/>
        <w:rPr>
          <w:rFonts w:ascii="Traditional Arabic" w:hAnsi="Traditional Arabic" w:cs="Traditional Arabic"/>
          <w:color w:val="000000" w:themeColor="text1"/>
          <w:sz w:val="36"/>
          <w:szCs w:val="36"/>
          <w:rtl/>
        </w:rPr>
      </w:pPr>
      <w:r w:rsidRPr="00994830">
        <w:rPr>
          <w:rFonts w:ascii="Traditional Arabic" w:hAnsi="Traditional Arabic" w:cs="Traditional Arabic"/>
          <w:b/>
          <w:bCs/>
          <w:color w:val="000000" w:themeColor="text1"/>
          <w:sz w:val="40"/>
          <w:szCs w:val="40"/>
          <w:rtl/>
        </w:rPr>
        <w:t>ويرى الباحث</w:t>
      </w:r>
      <w:r w:rsidRPr="00994830">
        <w:rPr>
          <w:rFonts w:ascii="Traditional Arabic" w:hAnsi="Traditional Arabic" w:cs="Traditional Arabic"/>
          <w:b/>
          <w:bCs/>
          <w:color w:val="000000" w:themeColor="text1"/>
          <w:sz w:val="40"/>
          <w:szCs w:val="40"/>
        </w:rPr>
        <w:t>:</w:t>
      </w:r>
      <w:r w:rsidRPr="00994830">
        <w:rPr>
          <w:rFonts w:ascii="Traditional Arabic" w:hAnsi="Traditional Arabic" w:cs="Traditional Arabic"/>
          <w:b/>
          <w:bCs/>
          <w:color w:val="000000" w:themeColor="text1"/>
          <w:sz w:val="40"/>
          <w:szCs w:val="40"/>
        </w:rPr>
        <w:br/>
      </w:r>
      <w:r w:rsidRPr="00843DC3">
        <w:rPr>
          <w:rFonts w:ascii="Traditional Arabic" w:hAnsi="Traditional Arabic" w:cs="Traditional Arabic"/>
          <w:color w:val="000000" w:themeColor="text1"/>
          <w:sz w:val="40"/>
          <w:szCs w:val="40"/>
          <w:rtl/>
        </w:rPr>
        <w:t>يؤكد الباحث، استنادًا إلى ما طرحته</w:t>
      </w:r>
      <w:r w:rsidRPr="00843DC3">
        <w:rPr>
          <w:rFonts w:ascii="Traditional Arabic" w:hAnsi="Traditional Arabic" w:cs="Traditional Arabic"/>
          <w:color w:val="000000" w:themeColor="text1"/>
          <w:sz w:val="40"/>
          <w:szCs w:val="40"/>
        </w:rPr>
        <w:t xml:space="preserve"> McGonigal</w:t>
      </w:r>
      <w:r w:rsidRPr="00843DC3">
        <w:rPr>
          <w:rFonts w:ascii="Traditional Arabic" w:hAnsi="Traditional Arabic" w:cs="Traditional Arabic"/>
          <w:color w:val="000000" w:themeColor="text1"/>
          <w:sz w:val="40"/>
          <w:szCs w:val="40"/>
          <w:rtl/>
        </w:rPr>
        <w:t>، أن إعادة تشكيل التصور الذهني للضغوط الإدارية تمثل نقطة تحول جوهرية في التعامل معها داخل المؤسسات. فالضغوط ليست بالضرورة عاملًا هدامًا، بل يمكن توظيفها كأداة لتعزيز القدرات القيادية إذا ما أُديرت بعقلية مرنة وموجهة نحو التحدي. كما أن دور هرمون</w:t>
      </w:r>
      <w:r w:rsidRPr="00843DC3">
        <w:rPr>
          <w:rFonts w:ascii="Traditional Arabic" w:hAnsi="Traditional Arabic" w:cs="Traditional Arabic"/>
          <w:color w:val="000000" w:themeColor="text1"/>
          <w:sz w:val="40"/>
          <w:szCs w:val="40"/>
        </w:rPr>
        <w:t xml:space="preserve"> DHEA </w:t>
      </w:r>
      <w:r w:rsidRPr="00843DC3">
        <w:rPr>
          <w:rFonts w:ascii="Traditional Arabic" w:hAnsi="Traditional Arabic" w:cs="Traditional Arabic"/>
          <w:color w:val="000000" w:themeColor="text1"/>
          <w:sz w:val="40"/>
          <w:szCs w:val="40"/>
          <w:rtl/>
        </w:rPr>
        <w:t xml:space="preserve">في دعم التكيف العقلي يمثل إضافة علمية مهمة لفهم كيف يمكن أن تتحول الضغوط الإدارية، خصوصًا لدى الأجيال الشابة المنخرطة حديثًا </w:t>
      </w:r>
      <w:r w:rsidRPr="00843DC3">
        <w:rPr>
          <w:rFonts w:ascii="Traditional Arabic" w:hAnsi="Traditional Arabic" w:cs="Traditional Arabic"/>
          <w:color w:val="000000" w:themeColor="text1"/>
          <w:sz w:val="40"/>
          <w:szCs w:val="40"/>
          <w:rtl/>
        </w:rPr>
        <w:lastRenderedPageBreak/>
        <w:t>في سوق العمل، إلى قوة دافعة للنمو المهني وبناء قادة أكثر مرونة وقدرة على مواجهة الأزمات</w:t>
      </w:r>
      <w:r w:rsidRPr="00D53827">
        <w:rPr>
          <w:rFonts w:ascii="Traditional Arabic" w:hAnsi="Traditional Arabic" w:cs="Traditional Arabic"/>
          <w:color w:val="000000" w:themeColor="text1"/>
          <w:sz w:val="36"/>
          <w:szCs w:val="36"/>
        </w:rPr>
        <w:t>.</w:t>
      </w:r>
    </w:p>
    <w:p w14:paraId="30E75284" w14:textId="3DCC2469" w:rsidR="0077203B" w:rsidRPr="00843DC3" w:rsidRDefault="00051E40">
      <w:pPr>
        <w:pStyle w:val="ListParagraph"/>
        <w:numPr>
          <w:ilvl w:val="0"/>
          <w:numId w:val="21"/>
        </w:numPr>
        <w:bidi/>
        <w:spacing w:after="200" w:line="276" w:lineRule="auto"/>
        <w:rPr>
          <w:rFonts w:ascii="Traditional Arabic" w:hAnsi="Traditional Arabic" w:cs="Traditional Arabic"/>
          <w:b/>
          <w:bCs/>
          <w:color w:val="000000" w:themeColor="text1"/>
          <w:sz w:val="40"/>
          <w:szCs w:val="40"/>
        </w:rPr>
      </w:pPr>
      <w:r w:rsidRPr="00843DC3">
        <w:rPr>
          <w:rFonts w:ascii="Traditional Arabic" w:hAnsi="Traditional Arabic" w:cs="Traditional Arabic" w:hint="cs"/>
          <w:b/>
          <w:bCs/>
          <w:color w:val="000000" w:themeColor="text1"/>
          <w:sz w:val="40"/>
          <w:szCs w:val="40"/>
          <w:rtl/>
        </w:rPr>
        <w:t xml:space="preserve">كتاب </w:t>
      </w:r>
      <w:r w:rsidR="003F04C9" w:rsidRPr="00843DC3">
        <w:rPr>
          <w:rFonts w:ascii="Traditional Arabic" w:hAnsi="Traditional Arabic" w:cs="Traditional Arabic" w:hint="cs"/>
          <w:b/>
          <w:bCs/>
          <w:color w:val="000000" w:themeColor="text1"/>
          <w:sz w:val="40"/>
          <w:szCs w:val="40"/>
          <w:rtl/>
        </w:rPr>
        <w:t>العادات السبع للنبي محمد ﷺ (علي، 2025)</w:t>
      </w:r>
    </w:p>
    <w:p w14:paraId="109E4911" w14:textId="2A9CD9EE" w:rsidR="00051E40" w:rsidRPr="00843DC3" w:rsidRDefault="00051E40" w:rsidP="005637C6">
      <w:pPr>
        <w:bidi/>
        <w:spacing w:after="200" w:line="276" w:lineRule="auto"/>
        <w:rPr>
          <w:rFonts w:ascii="Traditional Arabic" w:hAnsi="Traditional Arabic" w:cs="Traditional Arabic"/>
          <w:color w:val="000000" w:themeColor="text1"/>
          <w:sz w:val="40"/>
          <w:szCs w:val="40"/>
        </w:rPr>
      </w:pPr>
      <w:r w:rsidRPr="00843DC3">
        <w:rPr>
          <w:rFonts w:ascii="Traditional Arabic" w:hAnsi="Traditional Arabic" w:cs="Traditional Arabic"/>
          <w:color w:val="000000" w:themeColor="text1"/>
          <w:sz w:val="40"/>
          <w:szCs w:val="40"/>
          <w:rtl/>
        </w:rPr>
        <w:t xml:space="preserve">قدم </w:t>
      </w:r>
      <w:r w:rsidR="00BC4C41" w:rsidRPr="00843DC3">
        <w:rPr>
          <w:rFonts w:ascii="Traditional Arabic" w:hAnsi="Traditional Arabic" w:cs="Traditional Arabic" w:hint="cs"/>
          <w:b/>
          <w:bCs/>
          <w:color w:val="000000" w:themeColor="text1"/>
          <w:sz w:val="40"/>
          <w:szCs w:val="40"/>
          <w:rtl/>
        </w:rPr>
        <w:t xml:space="preserve">(علي، 2025) </w:t>
      </w:r>
      <w:r w:rsidRPr="00843DC3">
        <w:rPr>
          <w:rFonts w:ascii="Traditional Arabic" w:hAnsi="Traditional Arabic" w:cs="Traditional Arabic"/>
          <w:color w:val="000000" w:themeColor="text1"/>
          <w:sz w:val="40"/>
          <w:szCs w:val="40"/>
          <w:rtl/>
        </w:rPr>
        <w:t xml:space="preserve">في كتابه </w:t>
      </w:r>
      <w:r w:rsidRPr="00843DC3">
        <w:rPr>
          <w:rFonts w:ascii="Traditional Arabic" w:hAnsi="Traditional Arabic" w:cs="Traditional Arabic"/>
          <w:b/>
          <w:bCs/>
          <w:color w:val="000000" w:themeColor="text1"/>
          <w:sz w:val="40"/>
          <w:szCs w:val="40"/>
        </w:rPr>
        <w:t>"</w:t>
      </w:r>
      <w:r w:rsidRPr="00843DC3">
        <w:rPr>
          <w:rFonts w:ascii="Traditional Arabic" w:hAnsi="Traditional Arabic" w:cs="Traditional Arabic"/>
          <w:b/>
          <w:bCs/>
          <w:color w:val="000000" w:themeColor="text1"/>
          <w:sz w:val="40"/>
          <w:szCs w:val="40"/>
          <w:rtl/>
        </w:rPr>
        <w:t>العادات السبع للنبي محمد ﷺ</w:t>
      </w:r>
      <w:r w:rsidRPr="00843DC3">
        <w:rPr>
          <w:rFonts w:ascii="Traditional Arabic" w:hAnsi="Traditional Arabic" w:cs="Traditional Arabic"/>
          <w:b/>
          <w:bCs/>
          <w:color w:val="000000" w:themeColor="text1"/>
          <w:sz w:val="40"/>
          <w:szCs w:val="40"/>
        </w:rPr>
        <w:t>"</w:t>
      </w:r>
      <w:r w:rsidRPr="00843DC3">
        <w:rPr>
          <w:rFonts w:ascii="Traditional Arabic" w:hAnsi="Traditional Arabic" w:cs="Traditional Arabic"/>
          <w:color w:val="000000" w:themeColor="text1"/>
          <w:sz w:val="40"/>
          <w:szCs w:val="40"/>
        </w:rPr>
        <w:t xml:space="preserve"> </w:t>
      </w:r>
      <w:r w:rsidRPr="00843DC3">
        <w:rPr>
          <w:rFonts w:ascii="Traditional Arabic" w:hAnsi="Traditional Arabic" w:cs="Traditional Arabic"/>
          <w:color w:val="000000" w:themeColor="text1"/>
          <w:sz w:val="40"/>
          <w:szCs w:val="40"/>
          <w:rtl/>
        </w:rPr>
        <w:t>نموذجًا قياديًا وأخلاقيًا مستلهمًا من السيرة النبوية، ركز فيه على سبع عادات رئيسية شكّلت شخصية النبي ﷺ القيادية، وأثبتت فعاليتها في التعامل مع الضغوط والتحديات في بيئات اجتماعية ودعوية شديدة التعقيد. سعى الكتاب إلى إبراز السمات القيادية للنبي ﷺ بوصفها أدوات عملية يمكن توظيفها في السياقات الإدارية المعاصرة، من خلال تحليل العادات النبوية في ضوء الفكر الإداري الحديث، وجعلها إطارًا تطبيقيًا لبناء القادة المرنين والفاعلين</w:t>
      </w:r>
      <w:r w:rsidRPr="00843DC3">
        <w:rPr>
          <w:rFonts w:ascii="Traditional Arabic" w:hAnsi="Traditional Arabic" w:cs="Traditional Arabic"/>
          <w:color w:val="000000" w:themeColor="text1"/>
          <w:sz w:val="40"/>
          <w:szCs w:val="40"/>
        </w:rPr>
        <w:t>.</w:t>
      </w:r>
      <w:r w:rsidR="005637C6" w:rsidRPr="00843DC3">
        <w:rPr>
          <w:rFonts w:ascii="Traditional Arabic" w:hAnsi="Traditional Arabic" w:cs="Traditional Arabic" w:hint="cs"/>
          <w:color w:val="000000" w:themeColor="text1"/>
          <w:sz w:val="40"/>
          <w:szCs w:val="40"/>
          <w:rtl/>
        </w:rPr>
        <w:t xml:space="preserve"> </w:t>
      </w:r>
      <w:r w:rsidRPr="00843DC3">
        <w:rPr>
          <w:rFonts w:ascii="Traditional Arabic" w:hAnsi="Traditional Arabic" w:cs="Traditional Arabic"/>
          <w:color w:val="000000" w:themeColor="text1"/>
          <w:sz w:val="40"/>
          <w:szCs w:val="40"/>
          <w:rtl/>
        </w:rPr>
        <w:t>اعتمد المؤلف على مقاربة تحليلية تربط بين العادات النبوية ومبادئ القيادة الحديثة، موضحًا أن هذه العادات ليست مجرد قيم أخلاقية، بل آليات إدارية عملية يمكن تفعيلها لبناء منظمات أكثر مرونة واستعدادًا للتكيف مع الضغوط. وأكد أن الضغوط ليست عائقًا للقيادة النبوية، بل بيئة لصقلها وتعزيزها، إذا كانت الرؤية واضحة والنية صادقة</w:t>
      </w:r>
      <w:r w:rsidRPr="00843DC3">
        <w:rPr>
          <w:rFonts w:ascii="Traditional Arabic" w:hAnsi="Traditional Arabic" w:cs="Traditional Arabic"/>
          <w:color w:val="000000" w:themeColor="text1"/>
          <w:sz w:val="40"/>
          <w:szCs w:val="40"/>
        </w:rPr>
        <w:t>.</w:t>
      </w:r>
    </w:p>
    <w:p w14:paraId="5EC5E9BF" w14:textId="5E615B8C" w:rsidR="003F04C9" w:rsidRPr="00535F23" w:rsidRDefault="00051E40" w:rsidP="00051E40">
      <w:pPr>
        <w:bidi/>
        <w:spacing w:after="200" w:line="276" w:lineRule="auto"/>
        <w:rPr>
          <w:rFonts w:ascii="Traditional Arabic" w:hAnsi="Traditional Arabic" w:cs="Traditional Arabic"/>
          <w:color w:val="000000" w:themeColor="text1"/>
          <w:sz w:val="36"/>
          <w:szCs w:val="36"/>
          <w:rtl/>
        </w:rPr>
      </w:pPr>
      <w:r w:rsidRPr="00843DC3">
        <w:rPr>
          <w:rFonts w:ascii="Traditional Arabic" w:hAnsi="Traditional Arabic" w:cs="Traditional Arabic"/>
          <w:b/>
          <w:bCs/>
          <w:color w:val="000000" w:themeColor="text1"/>
          <w:sz w:val="40"/>
          <w:szCs w:val="40"/>
          <w:rtl/>
        </w:rPr>
        <w:t>التوصيات التطبيقية</w:t>
      </w:r>
      <w:r w:rsidRPr="00843DC3">
        <w:rPr>
          <w:rFonts w:ascii="Traditional Arabic" w:hAnsi="Traditional Arabic" w:cs="Traditional Arabic"/>
          <w:b/>
          <w:bCs/>
          <w:color w:val="000000" w:themeColor="text1"/>
          <w:sz w:val="40"/>
          <w:szCs w:val="40"/>
        </w:rPr>
        <w:t>:</w:t>
      </w:r>
      <w:r w:rsidRPr="00843DC3">
        <w:rPr>
          <w:rFonts w:ascii="Traditional Arabic" w:hAnsi="Traditional Arabic" w:cs="Traditional Arabic"/>
          <w:b/>
          <w:bCs/>
          <w:color w:val="000000" w:themeColor="text1"/>
          <w:sz w:val="40"/>
          <w:szCs w:val="40"/>
        </w:rPr>
        <w:br/>
      </w:r>
      <w:r w:rsidRPr="00843DC3">
        <w:rPr>
          <w:rFonts w:ascii="Traditional Arabic" w:hAnsi="Traditional Arabic" w:cs="Traditional Arabic"/>
          <w:color w:val="000000" w:themeColor="text1"/>
          <w:sz w:val="40"/>
          <w:szCs w:val="40"/>
          <w:rtl/>
        </w:rPr>
        <w:t xml:space="preserve">شدد الكتاب على ضرورة تبني فلسفة القيادة النبوية في المؤسسات التي تواجه تحديات التغيير والضغط، من خلال إعداد برامج تدريب قيادي مستلهمة من السيرة النبوية العملية، مع التركيز على بناء المرونة والقدرة على اتخاذ القرار تحت </w:t>
      </w:r>
      <w:r w:rsidRPr="00843DC3">
        <w:rPr>
          <w:rFonts w:ascii="Traditional Arabic" w:hAnsi="Traditional Arabic" w:cs="Traditional Arabic"/>
          <w:color w:val="000000" w:themeColor="text1"/>
          <w:sz w:val="40"/>
          <w:szCs w:val="40"/>
          <w:rtl/>
        </w:rPr>
        <w:lastRenderedPageBreak/>
        <w:t>الضغط. كما دعا إلى إعادة النظر في السياسات التنظيمية من منظور قيادي قيمي، يوازن بين متطلبات الإنجاز والاعتبارات الإنسانية</w:t>
      </w:r>
      <w:r w:rsidRPr="00843DC3">
        <w:rPr>
          <w:rFonts w:ascii="Traditional Arabic" w:hAnsi="Traditional Arabic" w:cs="Traditional Arabic"/>
          <w:color w:val="000000" w:themeColor="text1"/>
          <w:sz w:val="40"/>
          <w:szCs w:val="40"/>
        </w:rPr>
        <w:t>.</w:t>
      </w:r>
      <w:r w:rsidR="005637C6">
        <w:rPr>
          <w:rFonts w:ascii="Traditional Arabic" w:hAnsi="Traditional Arabic" w:cs="Traditional Arabic" w:hint="cs"/>
          <w:color w:val="000000" w:themeColor="text1"/>
          <w:sz w:val="36"/>
          <w:szCs w:val="36"/>
          <w:rtl/>
        </w:rPr>
        <w:t xml:space="preserve"> </w:t>
      </w:r>
    </w:p>
    <w:p w14:paraId="00CCEE7E" w14:textId="08863A9A" w:rsidR="003F04C9" w:rsidRPr="00FC793A" w:rsidRDefault="00051E40" w:rsidP="00051E40">
      <w:pPr>
        <w:bidi/>
        <w:spacing w:after="200" w:line="276" w:lineRule="auto"/>
        <w:rPr>
          <w:rFonts w:ascii="Traditional Arabic" w:hAnsi="Traditional Arabic" w:cs="Traditional Arabic"/>
          <w:color w:val="000000" w:themeColor="text1"/>
          <w:sz w:val="40"/>
          <w:szCs w:val="40"/>
          <w:rtl/>
        </w:rPr>
      </w:pPr>
      <w:r w:rsidRPr="00FC793A">
        <w:rPr>
          <w:rFonts w:ascii="Traditional Arabic" w:hAnsi="Traditional Arabic" w:cs="Traditional Arabic"/>
          <w:b/>
          <w:bCs/>
          <w:color w:val="000000" w:themeColor="text1"/>
          <w:sz w:val="40"/>
          <w:szCs w:val="40"/>
          <w:rtl/>
        </w:rPr>
        <w:t>الترابط مع الدراسة الحالية</w:t>
      </w:r>
      <w:r w:rsidRPr="00FC793A">
        <w:rPr>
          <w:rFonts w:ascii="Traditional Arabic" w:hAnsi="Traditional Arabic" w:cs="Traditional Arabic"/>
          <w:b/>
          <w:bCs/>
          <w:color w:val="000000" w:themeColor="text1"/>
          <w:sz w:val="40"/>
          <w:szCs w:val="40"/>
        </w:rPr>
        <w:t>:</w:t>
      </w:r>
      <w:r w:rsidRPr="00FC793A">
        <w:rPr>
          <w:rFonts w:ascii="Traditional Arabic" w:hAnsi="Traditional Arabic" w:cs="Traditional Arabic"/>
          <w:color w:val="000000" w:themeColor="text1"/>
          <w:sz w:val="40"/>
          <w:szCs w:val="40"/>
        </w:rPr>
        <w:br/>
      </w:r>
      <w:r w:rsidRPr="00FC793A">
        <w:rPr>
          <w:rFonts w:ascii="Traditional Arabic" w:hAnsi="Traditional Arabic" w:cs="Traditional Arabic"/>
          <w:color w:val="000000" w:themeColor="text1"/>
          <w:sz w:val="40"/>
          <w:szCs w:val="40"/>
          <w:rtl/>
        </w:rPr>
        <w:t xml:space="preserve">يُثري هذا الكتاب الإطار </w:t>
      </w:r>
      <w:r w:rsidRPr="00FC793A">
        <w:rPr>
          <w:rFonts w:ascii="Traditional Arabic" w:hAnsi="Traditional Arabic" w:cs="Traditional Arabic" w:hint="cs"/>
          <w:color w:val="000000" w:themeColor="text1"/>
          <w:sz w:val="40"/>
          <w:szCs w:val="40"/>
          <w:rtl/>
        </w:rPr>
        <w:t>النظري</w:t>
      </w:r>
      <w:r w:rsidRPr="00FC793A">
        <w:rPr>
          <w:rFonts w:ascii="Traditional Arabic" w:hAnsi="Traditional Arabic" w:cs="Traditional Arabic"/>
          <w:color w:val="000000" w:themeColor="text1"/>
          <w:sz w:val="40"/>
          <w:szCs w:val="40"/>
          <w:rtl/>
        </w:rPr>
        <w:t xml:space="preserve"> للدراسة الحالية من خلال تقديم نموذج قيادي يجمع بين الأصالة الدينية والفكر الإداري الحديث، مما يفتح أفقًا جديدًا لفهم كيف يمكن إعادة توجيه الضغوط الإدارية إلى فرص للنمو والتطور</w:t>
      </w:r>
      <w:r w:rsidRPr="00FC793A">
        <w:rPr>
          <w:rFonts w:ascii="Traditional Arabic" w:hAnsi="Traditional Arabic" w:cs="Traditional Arabic"/>
          <w:color w:val="000000" w:themeColor="text1"/>
          <w:sz w:val="40"/>
          <w:szCs w:val="40"/>
        </w:rPr>
        <w:t xml:space="preserve">. </w:t>
      </w:r>
      <w:r w:rsidRPr="00FC793A">
        <w:rPr>
          <w:rFonts w:ascii="Traditional Arabic" w:hAnsi="Traditional Arabic" w:cs="Traditional Arabic"/>
          <w:color w:val="000000" w:themeColor="text1"/>
          <w:sz w:val="40"/>
          <w:szCs w:val="40"/>
          <w:rtl/>
        </w:rPr>
        <w:t xml:space="preserve">ويساعد هذا النموذج في دعم الفرضية المركزية للدراسة بأن القيادة التكيفية المرنة تمثل الأداة المثلى لإعادة تشكيل أثر الضغوط داخل بيئة عمل متعددة الأجيال مثل </w:t>
      </w:r>
      <w:r w:rsidR="002F6D66" w:rsidRPr="00FC793A">
        <w:rPr>
          <w:rFonts w:ascii="Traditional Arabic" w:hAnsi="Traditional Arabic" w:cs="Traditional Arabic" w:hint="cs"/>
          <w:color w:val="000000" w:themeColor="text1"/>
          <w:sz w:val="40"/>
          <w:szCs w:val="40"/>
          <w:rtl/>
        </w:rPr>
        <w:t xml:space="preserve">الشركة </w:t>
      </w:r>
      <w:r w:rsidR="00CB7B02" w:rsidRPr="00FC793A">
        <w:rPr>
          <w:rFonts w:ascii="Traditional Arabic" w:hAnsi="Traditional Arabic" w:cs="Traditional Arabic"/>
          <w:color w:val="000000" w:themeColor="text1"/>
          <w:sz w:val="40"/>
          <w:szCs w:val="40"/>
        </w:rPr>
        <w:t xml:space="preserve">A </w:t>
      </w:r>
      <w:r w:rsidR="00CB7B02" w:rsidRPr="00FC793A">
        <w:rPr>
          <w:rFonts w:ascii="Traditional Arabic" w:hAnsi="Traditional Arabic" w:cs="Traditional Arabic" w:hint="cs"/>
          <w:color w:val="000000" w:themeColor="text1"/>
          <w:sz w:val="40"/>
          <w:szCs w:val="40"/>
          <w:rtl/>
        </w:rPr>
        <w:t>الرائدة</w:t>
      </w:r>
      <w:r w:rsidR="002F6D66" w:rsidRPr="00FC793A">
        <w:rPr>
          <w:rFonts w:ascii="Traditional Arabic" w:hAnsi="Traditional Arabic" w:cs="Traditional Arabic" w:hint="cs"/>
          <w:color w:val="000000" w:themeColor="text1"/>
          <w:sz w:val="40"/>
          <w:szCs w:val="40"/>
          <w:rtl/>
        </w:rPr>
        <w:t xml:space="preserve"> في قطاع السيارات في المملكة العربية السعودية. </w:t>
      </w:r>
    </w:p>
    <w:p w14:paraId="303D7E95" w14:textId="13A64AA3" w:rsidR="003F04C9" w:rsidRPr="00FC793A" w:rsidRDefault="00BD3B19" w:rsidP="00BD3B19">
      <w:pPr>
        <w:bidi/>
        <w:spacing w:after="200" w:line="276" w:lineRule="auto"/>
        <w:rPr>
          <w:rFonts w:ascii="Traditional Arabic" w:hAnsi="Traditional Arabic" w:cs="Traditional Arabic"/>
          <w:b/>
          <w:bCs/>
          <w:color w:val="000000" w:themeColor="text1"/>
          <w:sz w:val="40"/>
          <w:szCs w:val="40"/>
          <w:rtl/>
        </w:rPr>
      </w:pPr>
      <w:r w:rsidRPr="00FC793A">
        <w:rPr>
          <w:rFonts w:ascii="Traditional Arabic" w:hAnsi="Traditional Arabic" w:cs="Traditional Arabic"/>
          <w:b/>
          <w:bCs/>
          <w:color w:val="000000" w:themeColor="text1"/>
          <w:sz w:val="40"/>
          <w:szCs w:val="40"/>
          <w:rtl/>
        </w:rPr>
        <w:t>ويرى الباحث</w:t>
      </w:r>
      <w:r w:rsidR="00535F23" w:rsidRPr="00FC793A">
        <w:rPr>
          <w:rFonts w:ascii="Traditional Arabic" w:hAnsi="Traditional Arabic" w:cs="Traditional Arabic" w:hint="cs"/>
          <w:b/>
          <w:bCs/>
          <w:color w:val="000000" w:themeColor="text1"/>
          <w:sz w:val="40"/>
          <w:szCs w:val="40"/>
          <w:rtl/>
        </w:rPr>
        <w:t xml:space="preserve">، </w:t>
      </w:r>
      <w:r w:rsidRPr="00FC793A">
        <w:rPr>
          <w:rFonts w:ascii="Traditional Arabic" w:hAnsi="Traditional Arabic" w:cs="Traditional Arabic"/>
          <w:color w:val="000000" w:themeColor="text1"/>
          <w:sz w:val="40"/>
          <w:szCs w:val="40"/>
          <w:rtl/>
        </w:rPr>
        <w:t>أن دمج القيم القيادية النبوية مع الممارسات الإدارية المعاصرة يمثل إضافة نوعية لفهم أثر الضغوط الإدارية، إذ يُظهر الكتاب أن الثبات والوضوح والحكمة ليست فقط خصائص فردية، بل آليات إدارية قابلة للتطبيق يمكن أن تساعد في تحويل التحديات إلى فرص، وتعزيز قدرة القادة على بناء فرق عمل متماسكة قادرة على الصمود في وجه الأزمات</w:t>
      </w:r>
      <w:r w:rsidRPr="00FC793A">
        <w:rPr>
          <w:rFonts w:ascii="Traditional Arabic" w:hAnsi="Traditional Arabic" w:cs="Traditional Arabic"/>
          <w:color w:val="000000" w:themeColor="text1"/>
          <w:sz w:val="40"/>
          <w:szCs w:val="40"/>
        </w:rPr>
        <w:t>.</w:t>
      </w:r>
    </w:p>
    <w:p w14:paraId="57245CB8" w14:textId="77777777" w:rsidR="0077203B" w:rsidRPr="00340417" w:rsidRDefault="0077203B" w:rsidP="0077203B">
      <w:pPr>
        <w:bidi/>
        <w:spacing w:after="200" w:line="276" w:lineRule="auto"/>
        <w:jc w:val="right"/>
        <w:rPr>
          <w:rFonts w:ascii="Traditional Arabic" w:hAnsi="Traditional Arabic" w:cs="Traditional Arabic"/>
          <w:b/>
          <w:bCs/>
          <w:color w:val="000000" w:themeColor="text1"/>
          <w:sz w:val="40"/>
          <w:szCs w:val="40"/>
        </w:rPr>
      </w:pPr>
    </w:p>
    <w:p w14:paraId="7861ED42" w14:textId="77777777" w:rsidR="00381F55" w:rsidRDefault="00381F55" w:rsidP="0096048A">
      <w:pPr>
        <w:bidi/>
        <w:spacing w:after="200" w:line="276" w:lineRule="auto"/>
        <w:jc w:val="right"/>
        <w:rPr>
          <w:rFonts w:ascii="Traditional Arabic" w:hAnsi="Traditional Arabic" w:cs="Traditional Arabic"/>
          <w:b/>
          <w:bCs/>
          <w:color w:val="000000" w:themeColor="text1"/>
          <w:sz w:val="92"/>
          <w:szCs w:val="92"/>
          <w:rtl/>
        </w:rPr>
      </w:pPr>
    </w:p>
    <w:p w14:paraId="54D38D50" w14:textId="77777777" w:rsidR="00CB7B02" w:rsidRDefault="00CB7B02" w:rsidP="00535F23">
      <w:pPr>
        <w:bidi/>
        <w:spacing w:after="200" w:line="276" w:lineRule="auto"/>
        <w:jc w:val="center"/>
        <w:rPr>
          <w:rFonts w:ascii="Traditional Arabic" w:hAnsi="Traditional Arabic" w:cs="Traditional Arabic"/>
          <w:b/>
          <w:bCs/>
          <w:color w:val="000000" w:themeColor="text1"/>
          <w:sz w:val="92"/>
          <w:szCs w:val="92"/>
          <w:rtl/>
        </w:rPr>
      </w:pPr>
    </w:p>
    <w:p w14:paraId="21A72603" w14:textId="77777777" w:rsidR="00CB7B02" w:rsidRDefault="00CB7B02" w:rsidP="00CB7B02">
      <w:pPr>
        <w:bidi/>
        <w:spacing w:after="200" w:line="276" w:lineRule="auto"/>
        <w:jc w:val="center"/>
        <w:rPr>
          <w:rFonts w:ascii="Traditional Arabic" w:hAnsi="Traditional Arabic" w:cs="Traditional Arabic"/>
          <w:b/>
          <w:bCs/>
          <w:color w:val="000000" w:themeColor="text1"/>
          <w:sz w:val="92"/>
          <w:szCs w:val="92"/>
          <w:rtl/>
        </w:rPr>
      </w:pPr>
    </w:p>
    <w:p w14:paraId="3F50AE8C" w14:textId="52E12076" w:rsidR="004D1139" w:rsidRDefault="004D1139" w:rsidP="00CB7B02">
      <w:pPr>
        <w:bidi/>
        <w:spacing w:after="200" w:line="276" w:lineRule="auto"/>
        <w:jc w:val="center"/>
        <w:rPr>
          <w:rFonts w:ascii="Traditional Arabic" w:hAnsi="Traditional Arabic" w:cs="Traditional Arabic"/>
          <w:b/>
          <w:bCs/>
          <w:color w:val="000000" w:themeColor="text1"/>
          <w:sz w:val="92"/>
          <w:szCs w:val="92"/>
          <w:rtl/>
        </w:rPr>
      </w:pPr>
      <w:r>
        <w:rPr>
          <w:rFonts w:ascii="Traditional Arabic" w:hAnsi="Traditional Arabic" w:cs="Traditional Arabic" w:hint="cs"/>
          <w:b/>
          <w:bCs/>
          <w:color w:val="000000" w:themeColor="text1"/>
          <w:sz w:val="92"/>
          <w:szCs w:val="92"/>
          <w:rtl/>
        </w:rPr>
        <w:t>الفصل الثالث</w:t>
      </w:r>
    </w:p>
    <w:p w14:paraId="1034B954" w14:textId="1D2218E9" w:rsidR="004D1139" w:rsidRDefault="004D1139" w:rsidP="004D1139">
      <w:pPr>
        <w:bidi/>
        <w:spacing w:after="200" w:line="276" w:lineRule="auto"/>
        <w:jc w:val="right"/>
        <w:rPr>
          <w:rFonts w:ascii="Traditional Arabic" w:hAnsi="Traditional Arabic" w:cs="Traditional Arabic"/>
          <w:b/>
          <w:bCs/>
          <w:color w:val="000000" w:themeColor="text1"/>
          <w:sz w:val="92"/>
          <w:szCs w:val="92"/>
          <w:rtl/>
        </w:rPr>
      </w:pPr>
      <w:r>
        <w:rPr>
          <w:rFonts w:ascii="Traditional Arabic" w:hAnsi="Traditional Arabic" w:cs="Traditional Arabic" w:hint="cs"/>
          <w:b/>
          <w:bCs/>
          <w:color w:val="000000" w:themeColor="text1"/>
          <w:sz w:val="92"/>
          <w:szCs w:val="92"/>
          <w:rtl/>
        </w:rPr>
        <w:t>الطريقة والإجراءات (المنهجية)</w:t>
      </w:r>
    </w:p>
    <w:p w14:paraId="16EE8D3A" w14:textId="77777777" w:rsidR="004D1139" w:rsidRDefault="004D1139" w:rsidP="004D1139">
      <w:pPr>
        <w:bidi/>
        <w:spacing w:after="200" w:line="276" w:lineRule="auto"/>
        <w:jc w:val="right"/>
        <w:rPr>
          <w:rFonts w:ascii="Traditional Arabic" w:hAnsi="Traditional Arabic" w:cs="Traditional Arabic"/>
          <w:b/>
          <w:bCs/>
          <w:color w:val="000000" w:themeColor="text1"/>
          <w:sz w:val="92"/>
          <w:szCs w:val="92"/>
          <w:rtl/>
        </w:rPr>
      </w:pPr>
    </w:p>
    <w:p w14:paraId="2E775CF1" w14:textId="77777777" w:rsidR="004D1139" w:rsidRDefault="004D1139" w:rsidP="004D1139">
      <w:pPr>
        <w:bidi/>
        <w:spacing w:after="200" w:line="276" w:lineRule="auto"/>
        <w:rPr>
          <w:rFonts w:ascii="Traditional Arabic" w:hAnsi="Traditional Arabic" w:cs="Traditional Arabic"/>
          <w:b/>
          <w:bCs/>
          <w:color w:val="000000" w:themeColor="text1"/>
          <w:sz w:val="40"/>
          <w:szCs w:val="40"/>
        </w:rPr>
      </w:pPr>
    </w:p>
    <w:p w14:paraId="1D9C5E44" w14:textId="77777777" w:rsidR="006D073E" w:rsidRDefault="006D073E" w:rsidP="006D073E">
      <w:pPr>
        <w:bidi/>
        <w:spacing w:after="200" w:line="276" w:lineRule="auto"/>
        <w:rPr>
          <w:rFonts w:ascii="Traditional Arabic" w:hAnsi="Traditional Arabic" w:cs="Traditional Arabic"/>
          <w:b/>
          <w:bCs/>
          <w:color w:val="000000" w:themeColor="text1"/>
          <w:sz w:val="40"/>
          <w:szCs w:val="40"/>
        </w:rPr>
      </w:pPr>
    </w:p>
    <w:p w14:paraId="2B5CD8E7" w14:textId="77777777" w:rsidR="006D073E" w:rsidRDefault="006D073E" w:rsidP="006D073E">
      <w:pPr>
        <w:bidi/>
        <w:spacing w:after="200" w:line="276" w:lineRule="auto"/>
        <w:rPr>
          <w:rFonts w:ascii="Traditional Arabic" w:hAnsi="Traditional Arabic" w:cs="Traditional Arabic"/>
          <w:b/>
          <w:bCs/>
          <w:color w:val="000000" w:themeColor="text1"/>
          <w:sz w:val="40"/>
          <w:szCs w:val="40"/>
        </w:rPr>
      </w:pPr>
    </w:p>
    <w:p w14:paraId="43171DB0" w14:textId="77777777" w:rsidR="006D073E" w:rsidRDefault="006D073E" w:rsidP="006D073E">
      <w:pPr>
        <w:bidi/>
        <w:spacing w:after="200" w:line="276" w:lineRule="auto"/>
        <w:rPr>
          <w:rFonts w:ascii="Traditional Arabic" w:hAnsi="Traditional Arabic" w:cs="Traditional Arabic"/>
          <w:b/>
          <w:bCs/>
          <w:color w:val="000000" w:themeColor="text1"/>
          <w:sz w:val="40"/>
          <w:szCs w:val="40"/>
        </w:rPr>
      </w:pPr>
    </w:p>
    <w:p w14:paraId="2B6F1DF7" w14:textId="77777777" w:rsidR="006D073E" w:rsidRPr="00B52493" w:rsidRDefault="006D073E" w:rsidP="006D073E">
      <w:pPr>
        <w:bidi/>
        <w:spacing w:after="200" w:line="276" w:lineRule="auto"/>
        <w:rPr>
          <w:rFonts w:ascii="Traditional Arabic" w:hAnsi="Traditional Arabic" w:cs="Traditional Arabic"/>
          <w:b/>
          <w:bCs/>
          <w:color w:val="000000" w:themeColor="text1"/>
          <w:sz w:val="40"/>
          <w:szCs w:val="40"/>
          <w:rtl/>
        </w:rPr>
      </w:pPr>
    </w:p>
    <w:p w14:paraId="24BC4195" w14:textId="23D67578" w:rsidR="009243AC" w:rsidRPr="00947718" w:rsidRDefault="00B52493" w:rsidP="009243AC">
      <w:pPr>
        <w:bidi/>
        <w:spacing w:after="200" w:line="276" w:lineRule="auto"/>
        <w:rPr>
          <w:rFonts w:ascii="Traditional Arabic" w:hAnsi="Traditional Arabic" w:cs="Traditional Arabic"/>
          <w:color w:val="000000" w:themeColor="text1"/>
          <w:sz w:val="40"/>
          <w:szCs w:val="40"/>
        </w:rPr>
      </w:pPr>
      <w:r w:rsidRPr="00947718">
        <w:rPr>
          <w:rFonts w:ascii="Traditional Arabic" w:hAnsi="Traditional Arabic" w:cs="Traditional Arabic"/>
          <w:color w:val="000000" w:themeColor="text1"/>
          <w:sz w:val="40"/>
          <w:szCs w:val="40"/>
          <w:rtl/>
        </w:rPr>
        <w:lastRenderedPageBreak/>
        <w:t>بعد أن تناول الفصل الثاني الإطار النظري للدراسة وسلّط الضوء على التفاعلات المفاهيمية بين متغيراتها الثلاثة</w:t>
      </w:r>
      <w:r w:rsidR="00CB180E" w:rsidRPr="00947718">
        <w:rPr>
          <w:rFonts w:ascii="Traditional Arabic" w:hAnsi="Traditional Arabic" w:cs="Traditional Arabic" w:hint="cs"/>
          <w:color w:val="000000" w:themeColor="text1"/>
          <w:sz w:val="40"/>
          <w:szCs w:val="40"/>
          <w:rtl/>
        </w:rPr>
        <w:t>،</w:t>
      </w:r>
      <w:r w:rsidRPr="00947718">
        <w:rPr>
          <w:rFonts w:ascii="Traditional Arabic" w:hAnsi="Traditional Arabic" w:cs="Traditional Arabic"/>
          <w:color w:val="000000" w:themeColor="text1"/>
          <w:sz w:val="40"/>
          <w:szCs w:val="40"/>
          <w:rtl/>
        </w:rPr>
        <w:t xml:space="preserve"> الضغوط الإدارية بوصفها متغيرًا مستقلًا، ومرونة القيادة التنظيمية كمتغير وسيط، والقدرة على التكيف الإداري كمتغير تابع، يأتي هذا الفصل ليُترجم ذلك الإطار النظري إلى واقع ميداني قابل للملاحظة والقياس والتحليل.</w:t>
      </w:r>
      <w:r w:rsidR="009243AC" w:rsidRPr="00947718">
        <w:rPr>
          <w:rFonts w:ascii="Traditional Arabic" w:hAnsi="Traditional Arabic" w:cs="Traditional Arabic" w:hint="cs"/>
          <w:color w:val="000000" w:themeColor="text1"/>
          <w:sz w:val="40"/>
          <w:szCs w:val="40"/>
          <w:rtl/>
        </w:rPr>
        <w:t xml:space="preserve"> </w:t>
      </w:r>
      <w:r w:rsidR="009243AC" w:rsidRPr="00947718">
        <w:rPr>
          <w:rFonts w:ascii="Traditional Arabic" w:hAnsi="Traditional Arabic" w:cs="Traditional Arabic"/>
          <w:color w:val="000000" w:themeColor="text1"/>
          <w:sz w:val="40"/>
          <w:szCs w:val="40"/>
          <w:rtl/>
        </w:rPr>
        <w:t xml:space="preserve">يهدف هذا الفصل إلى عرض الخطوات المنهجية التي اتّبعها الباحث في دراسة أثر الضغوط الإدارية على مرونة القيادة التنظيمية وقدرتها على التكيف الإداري في </w:t>
      </w:r>
      <w:r w:rsidR="004B22A5" w:rsidRPr="00947718">
        <w:rPr>
          <w:rFonts w:ascii="Traditional Arabic" w:hAnsi="Traditional Arabic" w:cs="Traditional Arabic" w:hint="cs"/>
          <w:color w:val="000000" w:themeColor="text1"/>
          <w:sz w:val="40"/>
          <w:szCs w:val="40"/>
          <w:rtl/>
        </w:rPr>
        <w:t xml:space="preserve">الشركة </w:t>
      </w:r>
      <w:r w:rsidR="008F6551" w:rsidRPr="00947718">
        <w:rPr>
          <w:rFonts w:ascii="Traditional Arabic" w:hAnsi="Traditional Arabic" w:cs="Traditional Arabic"/>
          <w:color w:val="000000" w:themeColor="text1"/>
          <w:sz w:val="40"/>
          <w:szCs w:val="40"/>
        </w:rPr>
        <w:t xml:space="preserve">A </w:t>
      </w:r>
      <w:r w:rsidR="008F6551" w:rsidRPr="00947718">
        <w:rPr>
          <w:rFonts w:ascii="Traditional Arabic" w:hAnsi="Traditional Arabic" w:cs="Traditional Arabic" w:hint="cs"/>
          <w:color w:val="000000" w:themeColor="text1"/>
          <w:sz w:val="40"/>
          <w:szCs w:val="40"/>
          <w:rtl/>
        </w:rPr>
        <w:t>الرائدة</w:t>
      </w:r>
      <w:r w:rsidR="004B22A5" w:rsidRPr="00947718">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009243AC" w:rsidRPr="00947718">
        <w:rPr>
          <w:rFonts w:ascii="Traditional Arabic" w:hAnsi="Traditional Arabic" w:cs="Traditional Arabic"/>
          <w:color w:val="000000" w:themeColor="text1"/>
          <w:sz w:val="40"/>
          <w:szCs w:val="40"/>
          <w:rtl/>
        </w:rPr>
        <w:t xml:space="preserve">، من خلال توضيح المنهج العلمي المستخدم، ومجتمع الدراسة وعينتها، وأدوات جمع البيانات، ومتغيرات الدراسة ونموذجها المفاهيمي، بالإضافة إلى الإجراءات التطبيقية والأساليب الإحصائية التي </w:t>
      </w:r>
      <w:r w:rsidR="000F32EF" w:rsidRPr="00947718">
        <w:rPr>
          <w:rFonts w:ascii="Traditional Arabic" w:hAnsi="Traditional Arabic" w:cs="Traditional Arabic" w:hint="cs"/>
          <w:color w:val="000000" w:themeColor="text1"/>
          <w:sz w:val="40"/>
          <w:szCs w:val="40"/>
          <w:rtl/>
        </w:rPr>
        <w:t>سوف تستخدم</w:t>
      </w:r>
      <w:r w:rsidR="009243AC" w:rsidRPr="00947718">
        <w:rPr>
          <w:rFonts w:ascii="Traditional Arabic" w:hAnsi="Traditional Arabic" w:cs="Traditional Arabic"/>
          <w:color w:val="000000" w:themeColor="text1"/>
          <w:sz w:val="40"/>
          <w:szCs w:val="40"/>
          <w:rtl/>
        </w:rPr>
        <w:t xml:space="preserve"> في تحليل النتائج والتحقق من الفروض</w:t>
      </w:r>
      <w:r w:rsidR="009243AC" w:rsidRPr="00947718">
        <w:rPr>
          <w:rFonts w:ascii="Traditional Arabic" w:hAnsi="Traditional Arabic" w:cs="Traditional Arabic"/>
          <w:color w:val="000000" w:themeColor="text1"/>
          <w:sz w:val="40"/>
          <w:szCs w:val="40"/>
        </w:rPr>
        <w:t>.</w:t>
      </w:r>
    </w:p>
    <w:p w14:paraId="5A0B07D3" w14:textId="77777777" w:rsidR="009243AC" w:rsidRPr="00947718" w:rsidRDefault="009243AC" w:rsidP="009243AC">
      <w:pPr>
        <w:bidi/>
        <w:spacing w:after="200" w:line="276" w:lineRule="auto"/>
        <w:rPr>
          <w:rFonts w:ascii="Traditional Arabic" w:hAnsi="Traditional Arabic" w:cs="Traditional Arabic"/>
          <w:color w:val="000000" w:themeColor="text1"/>
          <w:sz w:val="40"/>
          <w:szCs w:val="40"/>
          <w:rtl/>
        </w:rPr>
      </w:pPr>
      <w:r w:rsidRPr="00947718">
        <w:rPr>
          <w:rFonts w:ascii="Traditional Arabic" w:hAnsi="Traditional Arabic" w:cs="Traditional Arabic"/>
          <w:color w:val="000000" w:themeColor="text1"/>
          <w:sz w:val="40"/>
          <w:szCs w:val="40"/>
          <w:rtl/>
        </w:rPr>
        <w:t>ويمثل هذا الفصل الجسر الذي يربط بين النظرية والممارسة، حيث تتحول المفاهيم المجردة إلى بيانات كمية ونوعية تعبّر عن التجربة الواقعية للقيادات التنظيمية في مواجهة الضغوط الإدارية. ومن خلال هذه المنهجية، يسعى الباحث إلى بناء تصور علمي دقيق يفسّر كيف تتجلى مرونة القيادة التنظيمية كآلية تفاعلية، تُعيد توازن الأداء القيادي في ظل الضغوط، وتُسهم في تعزيز القدرة على التكيف الإداري ضمن بيئة مؤسسية تتسم بالتغير المستمر وتعدد الأجيال</w:t>
      </w:r>
      <w:r w:rsidRPr="00947718">
        <w:rPr>
          <w:rFonts w:ascii="Traditional Arabic" w:hAnsi="Traditional Arabic" w:cs="Traditional Arabic"/>
          <w:color w:val="000000" w:themeColor="text1"/>
          <w:sz w:val="40"/>
          <w:szCs w:val="40"/>
        </w:rPr>
        <w:t>.</w:t>
      </w:r>
    </w:p>
    <w:p w14:paraId="2B19A811" w14:textId="77777777" w:rsidR="00947718" w:rsidRDefault="00947718" w:rsidP="00947718">
      <w:pPr>
        <w:bidi/>
        <w:spacing w:after="200" w:line="276" w:lineRule="auto"/>
        <w:rPr>
          <w:rFonts w:ascii="Traditional Arabic" w:hAnsi="Traditional Arabic" w:cs="Traditional Arabic"/>
          <w:color w:val="000000" w:themeColor="text1"/>
          <w:sz w:val="36"/>
          <w:szCs w:val="36"/>
          <w:rtl/>
        </w:rPr>
      </w:pPr>
    </w:p>
    <w:p w14:paraId="58134B57" w14:textId="77777777" w:rsidR="00947718" w:rsidRDefault="00947718" w:rsidP="00947718">
      <w:pPr>
        <w:bidi/>
        <w:spacing w:after="200" w:line="276" w:lineRule="auto"/>
        <w:rPr>
          <w:rFonts w:ascii="Traditional Arabic" w:hAnsi="Traditional Arabic" w:cs="Traditional Arabic"/>
          <w:color w:val="000000" w:themeColor="text1"/>
          <w:sz w:val="36"/>
          <w:szCs w:val="36"/>
          <w:rtl/>
        </w:rPr>
      </w:pPr>
    </w:p>
    <w:p w14:paraId="2876C1A9" w14:textId="77777777" w:rsidR="00947718" w:rsidRPr="00B03D58" w:rsidRDefault="00947718" w:rsidP="00947718">
      <w:pPr>
        <w:bidi/>
        <w:spacing w:after="200" w:line="276" w:lineRule="auto"/>
        <w:rPr>
          <w:rFonts w:ascii="Traditional Arabic" w:hAnsi="Traditional Arabic" w:cs="Traditional Arabic"/>
          <w:color w:val="000000" w:themeColor="text1"/>
          <w:sz w:val="36"/>
          <w:szCs w:val="36"/>
        </w:rPr>
      </w:pPr>
    </w:p>
    <w:p w14:paraId="2624B62C" w14:textId="598BB3B2" w:rsidR="001D0A54" w:rsidRDefault="00306E73" w:rsidP="00501E0E">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Pr>
      </w:pPr>
      <w:r w:rsidRPr="00501E0E">
        <w:rPr>
          <w:rFonts w:ascii="Traditional Arabic" w:hAnsi="Traditional Arabic" w:cs="Traditional Arabic" w:hint="cs"/>
          <w:b/>
          <w:bCs/>
          <w:color w:val="000000" w:themeColor="text1"/>
          <w:sz w:val="40"/>
          <w:szCs w:val="40"/>
          <w:rtl/>
        </w:rPr>
        <w:lastRenderedPageBreak/>
        <w:t xml:space="preserve">3.1. </w:t>
      </w:r>
      <w:r w:rsidR="001D0A54" w:rsidRPr="00501E0E">
        <w:rPr>
          <w:rFonts w:ascii="Traditional Arabic" w:hAnsi="Traditional Arabic" w:cs="Traditional Arabic"/>
          <w:b/>
          <w:bCs/>
          <w:color w:val="000000" w:themeColor="text1"/>
          <w:sz w:val="40"/>
          <w:szCs w:val="40"/>
          <w:rtl/>
        </w:rPr>
        <w:t xml:space="preserve"> منهج البحث</w:t>
      </w:r>
      <w:r w:rsidR="001D0A54" w:rsidRPr="00501E0E">
        <w:rPr>
          <w:rFonts w:ascii="Traditional Arabic" w:hAnsi="Traditional Arabic" w:cs="Traditional Arabic"/>
          <w:b/>
          <w:bCs/>
          <w:color w:val="000000" w:themeColor="text1"/>
          <w:sz w:val="40"/>
          <w:szCs w:val="40"/>
        </w:rPr>
        <w:t xml:space="preserve"> (Research Method)</w:t>
      </w:r>
    </w:p>
    <w:p w14:paraId="1333106F" w14:textId="4A0B2502" w:rsidR="001D0A54" w:rsidRPr="00207D5C" w:rsidRDefault="001D0A54" w:rsidP="00B4642E">
      <w:pPr>
        <w:bidi/>
        <w:spacing w:after="200" w:line="276" w:lineRule="auto"/>
        <w:rPr>
          <w:rFonts w:ascii="Traditional Arabic" w:hAnsi="Traditional Arabic" w:cs="Traditional Arabic"/>
          <w:color w:val="000000" w:themeColor="text1"/>
          <w:sz w:val="40"/>
          <w:szCs w:val="40"/>
        </w:rPr>
      </w:pPr>
      <w:r w:rsidRPr="00207D5C">
        <w:rPr>
          <w:rFonts w:ascii="Traditional Arabic" w:hAnsi="Traditional Arabic" w:cs="Traditional Arabic"/>
          <w:color w:val="000000" w:themeColor="text1"/>
          <w:sz w:val="40"/>
          <w:szCs w:val="40"/>
          <w:rtl/>
        </w:rPr>
        <w:t>اعتمدت الدراسة على المنهج الوصفي التحليلي مدعومًا بالمنهج المختلط (</w:t>
      </w:r>
      <w:r w:rsidRPr="00207D5C">
        <w:rPr>
          <w:rFonts w:ascii="Traditional Arabic" w:hAnsi="Traditional Arabic" w:cs="Traditional Arabic"/>
          <w:b/>
          <w:bCs/>
          <w:color w:val="000000" w:themeColor="text1"/>
          <w:sz w:val="40"/>
          <w:szCs w:val="40"/>
        </w:rPr>
        <w:t>Mixed Method</w:t>
      </w:r>
      <w:r w:rsidRPr="00207D5C">
        <w:rPr>
          <w:rFonts w:ascii="Traditional Arabic" w:hAnsi="Traditional Arabic" w:cs="Traditional Arabic"/>
          <w:color w:val="000000" w:themeColor="text1"/>
          <w:sz w:val="40"/>
          <w:szCs w:val="40"/>
          <w:rtl/>
        </w:rPr>
        <w:t>) الذي يجمع بين المدخل الكمي</w:t>
      </w:r>
      <w:r w:rsidR="00306E73" w:rsidRPr="00207D5C">
        <w:rPr>
          <w:rFonts w:ascii="Traditional Arabic" w:hAnsi="Traditional Arabic" w:cs="Traditional Arabic" w:hint="cs"/>
          <w:color w:val="000000" w:themeColor="text1"/>
          <w:sz w:val="40"/>
          <w:szCs w:val="40"/>
          <w:rtl/>
        </w:rPr>
        <w:t xml:space="preserve"> </w:t>
      </w:r>
      <w:r w:rsidRPr="00207D5C">
        <w:rPr>
          <w:rFonts w:ascii="Traditional Arabic" w:hAnsi="Traditional Arabic" w:cs="Traditional Arabic"/>
          <w:color w:val="000000" w:themeColor="text1"/>
          <w:sz w:val="40"/>
          <w:szCs w:val="40"/>
          <w:rtl/>
        </w:rPr>
        <w:t>(</w:t>
      </w:r>
      <w:r w:rsidRPr="00207D5C">
        <w:rPr>
          <w:rFonts w:ascii="Traditional Arabic" w:hAnsi="Traditional Arabic" w:cs="Traditional Arabic"/>
          <w:b/>
          <w:bCs/>
          <w:color w:val="000000" w:themeColor="text1"/>
          <w:sz w:val="40"/>
          <w:szCs w:val="40"/>
        </w:rPr>
        <w:t>Quantitative Approach</w:t>
      </w:r>
      <w:r w:rsidRPr="00207D5C">
        <w:rPr>
          <w:rFonts w:ascii="Traditional Arabic" w:hAnsi="Traditional Arabic" w:cs="Traditional Arabic"/>
          <w:color w:val="000000" w:themeColor="text1"/>
          <w:sz w:val="40"/>
          <w:szCs w:val="40"/>
          <w:rtl/>
        </w:rPr>
        <w:t>) والمدخل النوعي (</w:t>
      </w:r>
      <w:r w:rsidRPr="00207D5C">
        <w:rPr>
          <w:rFonts w:ascii="Traditional Arabic" w:hAnsi="Traditional Arabic" w:cs="Traditional Arabic"/>
          <w:b/>
          <w:bCs/>
          <w:color w:val="000000" w:themeColor="text1"/>
          <w:sz w:val="40"/>
          <w:szCs w:val="40"/>
        </w:rPr>
        <w:t>Qualitative Approach</w:t>
      </w:r>
      <w:r w:rsidRPr="00207D5C">
        <w:rPr>
          <w:rFonts w:ascii="Traditional Arabic" w:hAnsi="Traditional Arabic" w:cs="Traditional Arabic"/>
          <w:color w:val="000000" w:themeColor="text1"/>
          <w:sz w:val="40"/>
          <w:szCs w:val="40"/>
          <w:rtl/>
        </w:rPr>
        <w:t xml:space="preserve">)، وذلك لملاءمته لطبيعة أهداف البحث وسؤاله الرئيس المتعلق بـ أثر الضغوط الإدارية على مرونة القيادة التنظيمية وقدرتها على التكيف الإداري في </w:t>
      </w:r>
      <w:r w:rsidR="004B22A5" w:rsidRPr="00207D5C">
        <w:rPr>
          <w:rFonts w:ascii="Traditional Arabic" w:hAnsi="Traditional Arabic" w:cs="Traditional Arabic" w:hint="cs"/>
          <w:color w:val="000000" w:themeColor="text1"/>
          <w:sz w:val="40"/>
          <w:szCs w:val="40"/>
          <w:rtl/>
        </w:rPr>
        <w:t xml:space="preserve">الشركة </w:t>
      </w:r>
      <w:r w:rsidR="004B22A5" w:rsidRPr="00207D5C">
        <w:rPr>
          <w:rFonts w:ascii="Traditional Arabic" w:hAnsi="Traditional Arabic" w:cs="Traditional Arabic"/>
          <w:color w:val="000000" w:themeColor="text1"/>
          <w:sz w:val="40"/>
          <w:szCs w:val="40"/>
        </w:rPr>
        <w:t xml:space="preserve">A </w:t>
      </w:r>
      <w:r w:rsidR="004B22A5" w:rsidRPr="00207D5C">
        <w:rPr>
          <w:rFonts w:ascii="Traditional Arabic" w:hAnsi="Traditional Arabic" w:cs="Traditional Arabic" w:hint="cs"/>
          <w:color w:val="000000" w:themeColor="text1"/>
          <w:sz w:val="40"/>
          <w:szCs w:val="40"/>
          <w:rtl/>
        </w:rPr>
        <w:t>الرائدة في قطاع السيارات</w:t>
      </w:r>
      <w:r w:rsidRPr="00207D5C">
        <w:rPr>
          <w:rFonts w:ascii="Traditional Arabic" w:hAnsi="Traditional Arabic" w:cs="Traditional Arabic"/>
          <w:color w:val="000000" w:themeColor="text1"/>
          <w:sz w:val="40"/>
          <w:szCs w:val="40"/>
          <w:rtl/>
        </w:rPr>
        <w:t>.</w:t>
      </w:r>
      <w:r w:rsidRPr="00207D5C">
        <w:rPr>
          <w:rFonts w:ascii="Traditional Arabic" w:hAnsi="Traditional Arabic" w:cs="Traditional Arabic"/>
          <w:color w:val="000000" w:themeColor="text1"/>
          <w:sz w:val="40"/>
          <w:szCs w:val="40"/>
        </w:rPr>
        <w:t xml:space="preserve"> </w:t>
      </w:r>
      <w:r w:rsidR="00033409" w:rsidRPr="00207D5C">
        <w:rPr>
          <w:rFonts w:ascii="Traditional Arabic" w:hAnsi="Traditional Arabic" w:cs="Traditional Arabic"/>
          <w:color w:val="000000" w:themeColor="text1"/>
          <w:sz w:val="40"/>
          <w:szCs w:val="40"/>
        </w:rPr>
        <w:t>(</w:t>
      </w:r>
      <w:r w:rsidR="00033409" w:rsidRPr="00207D5C">
        <w:rPr>
          <w:rFonts w:ascii="Traditional Arabic" w:hAnsi="Traditional Arabic" w:cs="Traditional Arabic"/>
          <w:b/>
          <w:bCs/>
          <w:color w:val="000000" w:themeColor="text1"/>
          <w:sz w:val="40"/>
          <w:szCs w:val="40"/>
        </w:rPr>
        <w:t>Johnson &amp; Onwuegbuzie, 2021</w:t>
      </w:r>
      <w:r w:rsidR="00033409" w:rsidRPr="00207D5C">
        <w:rPr>
          <w:rFonts w:ascii="Traditional Arabic" w:hAnsi="Traditional Arabic" w:cs="Traditional Arabic"/>
          <w:color w:val="000000" w:themeColor="text1"/>
          <w:sz w:val="40"/>
          <w:szCs w:val="40"/>
        </w:rPr>
        <w:t>)</w:t>
      </w:r>
      <w:r w:rsidR="00033409" w:rsidRPr="00207D5C">
        <w:rPr>
          <w:rFonts w:ascii="Traditional Arabic" w:hAnsi="Traditional Arabic" w:cs="Traditional Arabic" w:hint="cs"/>
          <w:color w:val="000000" w:themeColor="text1"/>
          <w:sz w:val="40"/>
          <w:szCs w:val="40"/>
          <w:rtl/>
        </w:rPr>
        <w:t xml:space="preserve"> </w:t>
      </w:r>
      <w:r w:rsidRPr="00207D5C">
        <w:rPr>
          <w:rFonts w:ascii="Traditional Arabic" w:hAnsi="Traditional Arabic" w:cs="Traditional Arabic"/>
          <w:color w:val="000000" w:themeColor="text1"/>
          <w:sz w:val="40"/>
          <w:szCs w:val="40"/>
          <w:rtl/>
        </w:rPr>
        <w:t xml:space="preserve">ويأتي اختيار هذا المنهج المزدوج استجابةً لطبيعة بيئة العمل في الشركة، التي تتسم بتنوع ديموغرافي وجيلي واسع يضم أفرادًا من أجيال </w:t>
      </w:r>
      <w:r w:rsidRPr="00207D5C">
        <w:rPr>
          <w:rFonts w:ascii="Traditional Arabic" w:hAnsi="Traditional Arabic" w:cs="Traditional Arabic"/>
          <w:b/>
          <w:bCs/>
          <w:color w:val="000000" w:themeColor="text1"/>
          <w:sz w:val="40"/>
          <w:szCs w:val="40"/>
        </w:rPr>
        <w:t xml:space="preserve">X </w:t>
      </w:r>
      <w:r w:rsidRPr="00207D5C">
        <w:rPr>
          <w:rFonts w:ascii="Traditional Arabic" w:hAnsi="Traditional Arabic" w:cs="Traditional Arabic" w:hint="cs"/>
          <w:b/>
          <w:bCs/>
          <w:color w:val="000000" w:themeColor="text1"/>
          <w:sz w:val="40"/>
          <w:szCs w:val="40"/>
          <w:rtl/>
        </w:rPr>
        <w:t>&amp;</w:t>
      </w:r>
      <w:r w:rsidRPr="00207D5C">
        <w:rPr>
          <w:rFonts w:ascii="Traditional Arabic" w:hAnsi="Traditional Arabic" w:cs="Traditional Arabic"/>
          <w:b/>
          <w:bCs/>
          <w:color w:val="000000" w:themeColor="text1"/>
          <w:sz w:val="40"/>
          <w:szCs w:val="40"/>
        </w:rPr>
        <w:t xml:space="preserve">Y </w:t>
      </w:r>
      <w:r w:rsidRPr="00207D5C">
        <w:rPr>
          <w:rFonts w:ascii="Traditional Arabic" w:hAnsi="Traditional Arabic" w:cs="Traditional Arabic" w:hint="cs"/>
          <w:b/>
          <w:bCs/>
          <w:color w:val="000000" w:themeColor="text1"/>
          <w:sz w:val="40"/>
          <w:szCs w:val="40"/>
          <w:rtl/>
        </w:rPr>
        <w:t>&amp;</w:t>
      </w:r>
      <w:r w:rsidRPr="00207D5C">
        <w:rPr>
          <w:rFonts w:ascii="Traditional Arabic" w:hAnsi="Traditional Arabic" w:cs="Traditional Arabic"/>
          <w:b/>
          <w:bCs/>
          <w:color w:val="000000" w:themeColor="text1"/>
          <w:sz w:val="40"/>
          <w:szCs w:val="40"/>
        </w:rPr>
        <w:t>Z</w:t>
      </w:r>
      <w:r w:rsidRPr="00207D5C">
        <w:rPr>
          <w:rFonts w:ascii="Traditional Arabic" w:hAnsi="Traditional Arabic" w:cs="Traditional Arabic"/>
          <w:color w:val="000000" w:themeColor="text1"/>
          <w:sz w:val="40"/>
          <w:szCs w:val="40"/>
          <w:rtl/>
        </w:rPr>
        <w:t>، حيث يتباين كل جيل في خصائصه وسلوكياته وتوقعاته المهنية واستجابته لأنماط القيادة المختلفة</w:t>
      </w:r>
      <w:r w:rsidRPr="00207D5C">
        <w:rPr>
          <w:rFonts w:ascii="Traditional Arabic" w:hAnsi="Traditional Arabic" w:cs="Traditional Arabic"/>
          <w:color w:val="000000" w:themeColor="text1"/>
          <w:sz w:val="40"/>
          <w:szCs w:val="40"/>
        </w:rPr>
        <w:t>.</w:t>
      </w:r>
      <w:r w:rsidR="009F66C1" w:rsidRPr="00207D5C">
        <w:rPr>
          <w:rFonts w:ascii="Traditional Arabic" w:hAnsi="Traditional Arabic" w:cs="Traditional Arabic" w:hint="cs"/>
          <w:color w:val="000000" w:themeColor="text1"/>
          <w:sz w:val="40"/>
          <w:szCs w:val="40"/>
          <w:rtl/>
        </w:rPr>
        <w:t xml:space="preserve"> </w:t>
      </w:r>
      <w:r w:rsidR="007A54EE" w:rsidRPr="00207D5C">
        <w:rPr>
          <w:rFonts w:ascii="Traditional Arabic" w:hAnsi="Traditional Arabic" w:cs="Traditional Arabic"/>
          <w:color w:val="000000" w:themeColor="text1"/>
          <w:sz w:val="40"/>
          <w:szCs w:val="40"/>
        </w:rPr>
        <w:t>(</w:t>
      </w:r>
      <w:r w:rsidR="003A190A" w:rsidRPr="00207D5C">
        <w:rPr>
          <w:rFonts w:ascii="Traditional Arabic" w:hAnsi="Traditional Arabic" w:cs="Traditional Arabic"/>
          <w:b/>
          <w:bCs/>
          <w:color w:val="000000" w:themeColor="text1"/>
          <w:sz w:val="40"/>
          <w:szCs w:val="40"/>
        </w:rPr>
        <w:t>Pew Research Center, 2021</w:t>
      </w:r>
      <w:r w:rsidR="007A54EE" w:rsidRPr="00207D5C">
        <w:rPr>
          <w:rFonts w:ascii="Traditional Arabic" w:hAnsi="Traditional Arabic" w:cs="Traditional Arabic"/>
          <w:color w:val="000000" w:themeColor="text1"/>
          <w:sz w:val="40"/>
          <w:szCs w:val="40"/>
        </w:rPr>
        <w:t>)</w:t>
      </w:r>
      <w:r w:rsidR="007A54EE" w:rsidRPr="00207D5C">
        <w:rPr>
          <w:rFonts w:ascii="Traditional Arabic" w:hAnsi="Traditional Arabic" w:cs="Traditional Arabic" w:hint="cs"/>
          <w:color w:val="000000" w:themeColor="text1"/>
          <w:sz w:val="40"/>
          <w:szCs w:val="40"/>
          <w:rtl/>
        </w:rPr>
        <w:t xml:space="preserve"> هذ</w:t>
      </w:r>
      <w:r w:rsidR="007A54EE" w:rsidRPr="00207D5C">
        <w:rPr>
          <w:rFonts w:ascii="Traditional Arabic" w:hAnsi="Traditional Arabic" w:cs="Traditional Arabic" w:hint="eastAsia"/>
          <w:color w:val="000000" w:themeColor="text1"/>
          <w:sz w:val="40"/>
          <w:szCs w:val="40"/>
          <w:rtl/>
        </w:rPr>
        <w:t>ا</w:t>
      </w:r>
      <w:r w:rsidRPr="00207D5C">
        <w:rPr>
          <w:rFonts w:ascii="Traditional Arabic" w:hAnsi="Traditional Arabic" w:cs="Traditional Arabic"/>
          <w:color w:val="000000" w:themeColor="text1"/>
          <w:sz w:val="40"/>
          <w:szCs w:val="40"/>
          <w:rtl/>
        </w:rPr>
        <w:t xml:space="preserve"> التنوع الجيلي يُنتج تفاعلات معقدة بين القادة والمرؤوسين، تجعل من الضروري استخدام منهج بحث قادر على التقاط الصورة الكمية الواسعة للظاهرة، إلى جانب تحليلها النوعي العميق</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Pr="00207D5C">
        <w:rPr>
          <w:rFonts w:ascii="Traditional Arabic" w:hAnsi="Traditional Arabic" w:cs="Traditional Arabic"/>
          <w:color w:val="000000" w:themeColor="text1"/>
          <w:sz w:val="40"/>
          <w:szCs w:val="40"/>
          <w:rtl/>
        </w:rPr>
        <w:t xml:space="preserve">فقد استخدم الباحث المدخل الكمي لجمع البيانات الميدانية من خلال </w:t>
      </w:r>
      <w:r w:rsidR="008F6551" w:rsidRPr="00207D5C">
        <w:rPr>
          <w:rFonts w:ascii="Traditional Arabic" w:hAnsi="Traditional Arabic" w:cs="Traditional Arabic" w:hint="cs"/>
          <w:color w:val="000000" w:themeColor="text1"/>
          <w:sz w:val="40"/>
          <w:szCs w:val="40"/>
          <w:rtl/>
        </w:rPr>
        <w:t>استبانة</w:t>
      </w:r>
      <w:r w:rsidRPr="00207D5C">
        <w:rPr>
          <w:rFonts w:ascii="Traditional Arabic" w:hAnsi="Traditional Arabic" w:cs="Traditional Arabic"/>
          <w:color w:val="000000" w:themeColor="text1"/>
          <w:sz w:val="40"/>
          <w:szCs w:val="40"/>
          <w:rtl/>
        </w:rPr>
        <w:t xml:space="preserve"> منظم يقيس أبعاد المتغيرات الثلاثة (</w:t>
      </w:r>
      <w:r w:rsidRPr="00207D5C">
        <w:rPr>
          <w:rFonts w:ascii="Traditional Arabic" w:hAnsi="Traditional Arabic" w:cs="Traditional Arabic"/>
          <w:b/>
          <w:bCs/>
          <w:color w:val="000000" w:themeColor="text1"/>
          <w:sz w:val="40"/>
          <w:szCs w:val="40"/>
          <w:rtl/>
        </w:rPr>
        <w:t>الضغوط الإدارية – مرونة القيادة التنظيمية – القدرة على التكيف الإداري</w:t>
      </w:r>
      <w:r w:rsidRPr="00207D5C">
        <w:rPr>
          <w:rFonts w:ascii="Traditional Arabic" w:hAnsi="Traditional Arabic" w:cs="Traditional Arabic"/>
          <w:color w:val="000000" w:themeColor="text1"/>
          <w:sz w:val="40"/>
          <w:szCs w:val="40"/>
          <w:rtl/>
        </w:rPr>
        <w:t>)، وتحليلها باستخدام الأساليب الإحصائية المناسبة لتحديد طبيعة العلاقات والتأثيرات بين المتغيرات</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00445F92" w:rsidRPr="00207D5C">
        <w:rPr>
          <w:rFonts w:ascii="Traditional Arabic" w:hAnsi="Traditional Arabic" w:cs="Traditional Arabic"/>
          <w:color w:val="000000" w:themeColor="text1"/>
          <w:sz w:val="40"/>
          <w:szCs w:val="40"/>
        </w:rPr>
        <w:t>(</w:t>
      </w:r>
      <w:r w:rsidR="00445F92" w:rsidRPr="00207D5C">
        <w:rPr>
          <w:rFonts w:ascii="Traditional Arabic" w:hAnsi="Traditional Arabic" w:cs="Traditional Arabic"/>
          <w:b/>
          <w:bCs/>
          <w:color w:val="000000" w:themeColor="text1"/>
          <w:sz w:val="40"/>
          <w:szCs w:val="40"/>
        </w:rPr>
        <w:t xml:space="preserve">Tashakkori &amp; Teddlie, </w:t>
      </w:r>
      <w:r w:rsidR="00C706DA" w:rsidRPr="00207D5C">
        <w:rPr>
          <w:rFonts w:ascii="Traditional Arabic" w:hAnsi="Traditional Arabic" w:cs="Traditional Arabic"/>
          <w:b/>
          <w:bCs/>
          <w:color w:val="000000" w:themeColor="text1"/>
          <w:sz w:val="40"/>
          <w:szCs w:val="40"/>
        </w:rPr>
        <w:t>2020</w:t>
      </w:r>
      <w:r w:rsidR="00C706DA" w:rsidRPr="00207D5C">
        <w:rPr>
          <w:rFonts w:ascii="Traditional Arabic" w:hAnsi="Traditional Arabic" w:cs="Traditional Arabic"/>
          <w:color w:val="000000" w:themeColor="text1"/>
          <w:sz w:val="40"/>
          <w:szCs w:val="40"/>
        </w:rPr>
        <w:t>)</w:t>
      </w:r>
      <w:r w:rsidR="00C706DA" w:rsidRPr="00207D5C">
        <w:rPr>
          <w:rFonts w:ascii="Traditional Arabic" w:hAnsi="Traditional Arabic" w:cs="Traditional Arabic" w:hint="cs"/>
          <w:color w:val="000000" w:themeColor="text1"/>
          <w:sz w:val="40"/>
          <w:szCs w:val="40"/>
          <w:rtl/>
        </w:rPr>
        <w:t xml:space="preserve"> وف</w:t>
      </w:r>
      <w:r w:rsidR="00C706DA" w:rsidRPr="00207D5C">
        <w:rPr>
          <w:rFonts w:ascii="Traditional Arabic" w:hAnsi="Traditional Arabic" w:cs="Traditional Arabic" w:hint="eastAsia"/>
          <w:color w:val="000000" w:themeColor="text1"/>
          <w:sz w:val="40"/>
          <w:szCs w:val="40"/>
          <w:rtl/>
        </w:rPr>
        <w:t>ي</w:t>
      </w:r>
      <w:r w:rsidRPr="00207D5C">
        <w:rPr>
          <w:rFonts w:ascii="Traditional Arabic" w:hAnsi="Traditional Arabic" w:cs="Traditional Arabic"/>
          <w:color w:val="000000" w:themeColor="text1"/>
          <w:sz w:val="40"/>
          <w:szCs w:val="40"/>
          <w:rtl/>
        </w:rPr>
        <w:t xml:space="preserve"> المقابل، تم توظيف المدخل النوعي عبر مقابلات شبه </w:t>
      </w:r>
      <w:r w:rsidR="007D6FB0" w:rsidRPr="00207D5C">
        <w:rPr>
          <w:rFonts w:ascii="Traditional Arabic" w:hAnsi="Traditional Arabic" w:cs="Traditional Arabic" w:hint="cs"/>
          <w:color w:val="000000" w:themeColor="text1"/>
          <w:sz w:val="40"/>
          <w:szCs w:val="40"/>
          <w:rtl/>
        </w:rPr>
        <w:t>مهيكلة</w:t>
      </w:r>
      <w:r w:rsidRPr="00207D5C">
        <w:rPr>
          <w:rFonts w:ascii="Traditional Arabic" w:hAnsi="Traditional Arabic" w:cs="Traditional Arabic"/>
          <w:color w:val="000000" w:themeColor="text1"/>
          <w:sz w:val="40"/>
          <w:szCs w:val="40"/>
          <w:rtl/>
        </w:rPr>
        <w:t xml:space="preserve"> مع مجموعة مختارة من القيادات </w:t>
      </w:r>
      <w:r w:rsidRPr="00207D5C">
        <w:rPr>
          <w:rFonts w:ascii="Traditional Arabic" w:hAnsi="Traditional Arabic" w:cs="Traditional Arabic"/>
          <w:color w:val="000000" w:themeColor="text1"/>
          <w:sz w:val="40"/>
          <w:szCs w:val="40"/>
          <w:rtl/>
        </w:rPr>
        <w:lastRenderedPageBreak/>
        <w:t>التنظيمية من مختلف الأجيال الإدارية داخل الشركة، وذلك لفهم الكيفية التي يدير بها القادة الضغوط الإدارية، وكيف تؤثر الخلفية الجيلية في أساليب القيادة والاستجابة للضغوط</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00C706DA" w:rsidRPr="00207D5C">
        <w:rPr>
          <w:rFonts w:ascii="Traditional Arabic" w:hAnsi="Traditional Arabic" w:cs="Traditional Arabic"/>
          <w:color w:val="000000" w:themeColor="text1"/>
          <w:sz w:val="40"/>
          <w:szCs w:val="40"/>
        </w:rPr>
        <w:t>(</w:t>
      </w:r>
      <w:r w:rsidR="00C706DA" w:rsidRPr="00207D5C">
        <w:rPr>
          <w:rFonts w:ascii="Traditional Arabic" w:hAnsi="Traditional Arabic" w:cs="Traditional Arabic"/>
          <w:b/>
          <w:bCs/>
          <w:color w:val="000000" w:themeColor="text1"/>
          <w:sz w:val="40"/>
          <w:szCs w:val="40"/>
        </w:rPr>
        <w:t>Plano</w:t>
      </w:r>
      <w:r w:rsidR="00C706DA" w:rsidRPr="00207D5C">
        <w:rPr>
          <w:rFonts w:ascii="Traditional Arabic" w:hAnsi="Traditional Arabic" w:cs="Traditional Arabic"/>
          <w:color w:val="000000" w:themeColor="text1"/>
          <w:sz w:val="40"/>
          <w:szCs w:val="40"/>
        </w:rPr>
        <w:t xml:space="preserve"> </w:t>
      </w:r>
      <w:r w:rsidR="00C706DA" w:rsidRPr="00207D5C">
        <w:rPr>
          <w:rFonts w:ascii="Traditional Arabic" w:hAnsi="Traditional Arabic" w:cs="Traditional Arabic"/>
          <w:b/>
          <w:bCs/>
          <w:color w:val="000000" w:themeColor="text1"/>
          <w:sz w:val="40"/>
          <w:szCs w:val="40"/>
        </w:rPr>
        <w:t>Clark et al., 2021</w:t>
      </w:r>
      <w:r w:rsidR="00C706DA" w:rsidRPr="00207D5C">
        <w:rPr>
          <w:rFonts w:ascii="Traditional Arabic" w:hAnsi="Traditional Arabic" w:cs="Traditional Arabic"/>
          <w:color w:val="000000" w:themeColor="text1"/>
          <w:sz w:val="40"/>
          <w:szCs w:val="40"/>
        </w:rPr>
        <w:t>)</w:t>
      </w:r>
      <w:r w:rsidR="00C706DA" w:rsidRPr="00207D5C">
        <w:rPr>
          <w:rFonts w:ascii="Traditional Arabic" w:hAnsi="Traditional Arabic" w:cs="Traditional Arabic" w:hint="cs"/>
          <w:color w:val="000000" w:themeColor="text1"/>
          <w:sz w:val="40"/>
          <w:szCs w:val="40"/>
          <w:rtl/>
        </w:rPr>
        <w:t xml:space="preserve"> لق</w:t>
      </w:r>
      <w:r w:rsidR="00C706DA" w:rsidRPr="00207D5C">
        <w:rPr>
          <w:rFonts w:ascii="Traditional Arabic" w:hAnsi="Traditional Arabic" w:cs="Traditional Arabic" w:hint="eastAsia"/>
          <w:color w:val="000000" w:themeColor="text1"/>
          <w:sz w:val="40"/>
          <w:szCs w:val="40"/>
          <w:rtl/>
        </w:rPr>
        <w:t>د</w:t>
      </w:r>
      <w:r w:rsidRPr="00207D5C">
        <w:rPr>
          <w:rFonts w:ascii="Traditional Arabic" w:hAnsi="Traditional Arabic" w:cs="Traditional Arabic"/>
          <w:color w:val="000000" w:themeColor="text1"/>
          <w:sz w:val="40"/>
          <w:szCs w:val="40"/>
          <w:rtl/>
        </w:rPr>
        <w:t xml:space="preserve"> مكّن هذا التكامل بين المنهجين الكمي والنوعي من تحقيق فهم شامل للظاهرة المدروسة، من خلال الجمع بين الدقة الإحصائية والتحليل التفسيري، مما عزّز مصداقية النتائج وعمّق قدرتها على تفسير الاختلافات بين الأجيال في التفاعل مع الضغوط ومتطلبات القيادة المرنة والتكيف الإداري</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00B4642E" w:rsidRPr="00207D5C">
        <w:rPr>
          <w:rFonts w:ascii="Traditional Arabic" w:hAnsi="Traditional Arabic" w:cs="Traditional Arabic" w:hint="cs"/>
          <w:color w:val="000000" w:themeColor="text1"/>
          <w:sz w:val="40"/>
          <w:szCs w:val="40"/>
          <w:rtl/>
        </w:rPr>
        <w:t>وبذل</w:t>
      </w:r>
      <w:r w:rsidR="00B4642E" w:rsidRPr="00207D5C">
        <w:rPr>
          <w:rFonts w:ascii="Traditional Arabic" w:hAnsi="Traditional Arabic" w:cs="Traditional Arabic" w:hint="eastAsia"/>
          <w:color w:val="000000" w:themeColor="text1"/>
          <w:sz w:val="40"/>
          <w:szCs w:val="40"/>
          <w:rtl/>
        </w:rPr>
        <w:t>ك</w:t>
      </w:r>
      <w:r w:rsidRPr="00207D5C">
        <w:rPr>
          <w:rFonts w:ascii="Traditional Arabic" w:hAnsi="Traditional Arabic" w:cs="Traditional Arabic"/>
          <w:color w:val="000000" w:themeColor="text1"/>
          <w:sz w:val="40"/>
          <w:szCs w:val="40"/>
          <w:rtl/>
        </w:rPr>
        <w:t xml:space="preserve">، مثّل المنهج المختلط الإطار المنهجي العام الذي اعتمد عليه الباحث في جمع البيانات وتحليلها وتفسيرها، بما يضمن تناول الظاهرة من مختلف أبعادها النظرية والميدانية، وبصورة تراعي واقع بيئة العمل متعددة الأجيال في </w:t>
      </w:r>
      <w:r w:rsidR="003E51D4" w:rsidRPr="00207D5C">
        <w:rPr>
          <w:rFonts w:ascii="Traditional Arabic" w:hAnsi="Traditional Arabic" w:cs="Traditional Arabic" w:hint="cs"/>
          <w:color w:val="000000" w:themeColor="text1"/>
          <w:sz w:val="40"/>
          <w:szCs w:val="40"/>
          <w:rtl/>
        </w:rPr>
        <w:t xml:space="preserve">الشركة </w:t>
      </w:r>
      <w:r w:rsidR="003E51D4" w:rsidRPr="00207D5C">
        <w:rPr>
          <w:rFonts w:ascii="Traditional Arabic" w:hAnsi="Traditional Arabic" w:cs="Traditional Arabic"/>
          <w:color w:val="000000" w:themeColor="text1"/>
          <w:sz w:val="40"/>
          <w:szCs w:val="40"/>
        </w:rPr>
        <w:t xml:space="preserve">A </w:t>
      </w:r>
      <w:r w:rsidR="003E51D4" w:rsidRPr="00207D5C">
        <w:rPr>
          <w:rFonts w:ascii="Traditional Arabic" w:hAnsi="Traditional Arabic" w:cs="Traditional Arabic" w:hint="cs"/>
          <w:color w:val="000000" w:themeColor="text1"/>
          <w:sz w:val="40"/>
          <w:szCs w:val="40"/>
          <w:rtl/>
        </w:rPr>
        <w:t>الرائدة في قطاع السيارات في المملكة العربية السعودية</w:t>
      </w:r>
      <w:r w:rsidRPr="00207D5C">
        <w:rPr>
          <w:rFonts w:ascii="Traditional Arabic" w:hAnsi="Traditional Arabic" w:cs="Traditional Arabic"/>
          <w:color w:val="000000" w:themeColor="text1"/>
          <w:sz w:val="40"/>
          <w:szCs w:val="40"/>
        </w:rPr>
        <w:t>.</w:t>
      </w:r>
    </w:p>
    <w:p w14:paraId="188A2A4E" w14:textId="547ECA0C" w:rsidR="001117FA" w:rsidRPr="001117FA" w:rsidRDefault="001117FA">
      <w:pPr>
        <w:pStyle w:val="ListParagraph"/>
        <w:numPr>
          <w:ilvl w:val="1"/>
          <w:numId w:val="18"/>
        </w:num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1117FA">
        <w:rPr>
          <w:rFonts w:ascii="Traditional Arabic" w:hAnsi="Traditional Arabic" w:cs="Traditional Arabic"/>
          <w:b/>
          <w:bCs/>
          <w:color w:val="000000" w:themeColor="text1"/>
          <w:sz w:val="40"/>
          <w:szCs w:val="40"/>
          <w:rtl/>
        </w:rPr>
        <w:t xml:space="preserve">مجتمع الدراسة </w:t>
      </w:r>
      <w:r>
        <w:rPr>
          <w:rFonts w:ascii="Traditional Arabic" w:hAnsi="Traditional Arabic" w:cs="Traditional Arabic" w:hint="cs"/>
          <w:b/>
          <w:bCs/>
          <w:color w:val="000000" w:themeColor="text1"/>
          <w:sz w:val="40"/>
          <w:szCs w:val="40"/>
          <w:rtl/>
        </w:rPr>
        <w:t>والعينة</w:t>
      </w:r>
      <w:r w:rsidRPr="001117FA">
        <w:rPr>
          <w:rFonts w:ascii="Traditional Arabic" w:hAnsi="Traditional Arabic" w:cs="Traditional Arabic"/>
          <w:b/>
          <w:bCs/>
          <w:color w:val="000000" w:themeColor="text1"/>
          <w:sz w:val="40"/>
          <w:szCs w:val="40"/>
          <w:rtl/>
        </w:rPr>
        <w:t xml:space="preserve"> (</w:t>
      </w:r>
      <w:r w:rsidRPr="001117FA">
        <w:rPr>
          <w:rFonts w:ascii="Traditional Arabic" w:hAnsi="Traditional Arabic" w:cs="Traditional Arabic"/>
          <w:b/>
          <w:bCs/>
          <w:color w:val="000000" w:themeColor="text1"/>
          <w:sz w:val="40"/>
          <w:szCs w:val="40"/>
        </w:rPr>
        <w:t>Population and Sample</w:t>
      </w:r>
      <w:r w:rsidRPr="001117FA">
        <w:rPr>
          <w:rFonts w:ascii="Traditional Arabic" w:hAnsi="Traditional Arabic" w:cs="Traditional Arabic"/>
          <w:b/>
          <w:bCs/>
          <w:color w:val="000000" w:themeColor="text1"/>
          <w:sz w:val="40"/>
          <w:szCs w:val="40"/>
          <w:rtl/>
        </w:rPr>
        <w:t>)</w:t>
      </w:r>
    </w:p>
    <w:p w14:paraId="48BE2746" w14:textId="1DA3252B" w:rsidR="00C33830" w:rsidRDefault="001117FA" w:rsidP="001117FA">
      <w:pPr>
        <w:bidi/>
        <w:spacing w:after="200" w:line="276" w:lineRule="auto"/>
        <w:rPr>
          <w:rFonts w:ascii="Traditional Arabic" w:hAnsi="Traditional Arabic" w:cs="Traditional Arabic"/>
          <w:color w:val="000000" w:themeColor="text1"/>
          <w:sz w:val="40"/>
          <w:szCs w:val="40"/>
          <w:rtl/>
        </w:rPr>
      </w:pPr>
      <w:r w:rsidRPr="001117FA">
        <w:rPr>
          <w:rFonts w:ascii="Traditional Arabic" w:hAnsi="Traditional Arabic" w:cs="Traditional Arabic"/>
          <w:color w:val="000000" w:themeColor="text1"/>
          <w:sz w:val="40"/>
          <w:szCs w:val="40"/>
          <w:rtl/>
        </w:rPr>
        <w:t>يتكوّن مجتمع الدراسة من إجمالي (</w:t>
      </w:r>
      <w:r w:rsidRPr="005614E1">
        <w:rPr>
          <w:rFonts w:ascii="Traditional Arabic" w:hAnsi="Traditional Arabic" w:cs="Traditional Arabic"/>
          <w:b/>
          <w:bCs/>
          <w:color w:val="000000" w:themeColor="text1"/>
          <w:sz w:val="24"/>
          <w:szCs w:val="24"/>
          <w:rtl/>
        </w:rPr>
        <w:t>1638</w:t>
      </w:r>
      <w:r w:rsidRPr="001117FA">
        <w:rPr>
          <w:rFonts w:ascii="Traditional Arabic" w:hAnsi="Traditional Arabic" w:cs="Traditional Arabic"/>
          <w:color w:val="000000" w:themeColor="text1"/>
          <w:sz w:val="40"/>
          <w:szCs w:val="40"/>
          <w:rtl/>
        </w:rPr>
        <w:t xml:space="preserve">) موظفًا وقياديًا في </w:t>
      </w:r>
      <w:r w:rsidR="00474028">
        <w:rPr>
          <w:rFonts w:ascii="Traditional Arabic" w:hAnsi="Traditional Arabic" w:cs="Traditional Arabic" w:hint="cs"/>
          <w:color w:val="000000" w:themeColor="text1"/>
          <w:sz w:val="40"/>
          <w:szCs w:val="40"/>
          <w:rtl/>
        </w:rPr>
        <w:t xml:space="preserve">الشركة </w:t>
      </w:r>
      <w:r w:rsidR="008F6551">
        <w:rPr>
          <w:rFonts w:ascii="Traditional Arabic" w:hAnsi="Traditional Arabic" w:cs="Traditional Arabic"/>
          <w:color w:val="000000" w:themeColor="text1"/>
          <w:sz w:val="40"/>
          <w:szCs w:val="40"/>
        </w:rPr>
        <w:t xml:space="preserve">A </w:t>
      </w:r>
      <w:r w:rsidR="008F6551">
        <w:rPr>
          <w:rFonts w:ascii="Traditional Arabic" w:hAnsi="Traditional Arabic" w:cs="Traditional Arabic" w:hint="cs"/>
          <w:color w:val="000000" w:themeColor="text1"/>
          <w:sz w:val="40"/>
          <w:szCs w:val="40"/>
          <w:rtl/>
        </w:rPr>
        <w:t>الرائدة</w:t>
      </w:r>
      <w:r w:rsidR="00474028">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1117FA">
        <w:rPr>
          <w:rFonts w:ascii="Traditional Arabic" w:hAnsi="Traditional Arabic" w:cs="Traditional Arabic"/>
          <w:color w:val="000000" w:themeColor="text1"/>
          <w:sz w:val="40"/>
          <w:szCs w:val="40"/>
          <w:rtl/>
        </w:rPr>
        <w:t xml:space="preserve">، موزعين على المستويات الإدارية المختلفة (العليا، والوسطى، والتنفيذية)، حيث يتنوّع هذا المجتمع من حيث الأجيال الإدارية </w:t>
      </w:r>
      <w:r w:rsidR="00C33830" w:rsidRPr="001117FA">
        <w:rPr>
          <w:rFonts w:ascii="Traditional Arabic" w:hAnsi="Traditional Arabic" w:cs="Traditional Arabic" w:hint="cs"/>
          <w:color w:val="000000" w:themeColor="text1"/>
          <w:sz w:val="40"/>
          <w:szCs w:val="40"/>
          <w:rtl/>
        </w:rPr>
        <w:t>بين:</w:t>
      </w:r>
      <w:r w:rsidR="00C33830">
        <w:rPr>
          <w:rFonts w:ascii="Traditional Arabic" w:hAnsi="Traditional Arabic" w:cs="Traditional Arabic" w:hint="cs"/>
          <w:color w:val="000000" w:themeColor="text1"/>
          <w:sz w:val="40"/>
          <w:szCs w:val="40"/>
          <w:rtl/>
        </w:rPr>
        <w:t xml:space="preserve"> </w:t>
      </w:r>
    </w:p>
    <w:p w14:paraId="5C032329" w14:textId="776266D5" w:rsidR="00207D5C" w:rsidRDefault="00207D5C" w:rsidP="00207D5C">
      <w:pPr>
        <w:bidi/>
        <w:spacing w:after="200" w:line="276" w:lineRule="auto"/>
        <w:rPr>
          <w:rFonts w:ascii="Traditional Arabic" w:hAnsi="Traditional Arabic" w:cs="Traditional Arabic"/>
          <w:color w:val="000000" w:themeColor="text1"/>
          <w:sz w:val="40"/>
          <w:szCs w:val="40"/>
          <w:rtl/>
        </w:rPr>
      </w:pPr>
    </w:p>
    <w:p w14:paraId="71020898" w14:textId="6AD25793" w:rsidR="00207D5C" w:rsidRDefault="00207D5C" w:rsidP="00207D5C">
      <w:pPr>
        <w:bidi/>
        <w:spacing w:after="200" w:line="276" w:lineRule="auto"/>
        <w:rPr>
          <w:rFonts w:ascii="Traditional Arabic" w:hAnsi="Traditional Arabic" w:cs="Traditional Arabic"/>
          <w:color w:val="000000" w:themeColor="text1"/>
          <w:sz w:val="40"/>
          <w:szCs w:val="40"/>
          <w:rtl/>
        </w:rPr>
      </w:pPr>
    </w:p>
    <w:p w14:paraId="0214E86F" w14:textId="16D5A383" w:rsidR="00C33830" w:rsidRPr="00C33830" w:rsidRDefault="00207D5C">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Pr>
          <w:noProof/>
        </w:rPr>
        <w:lastRenderedPageBreak/>
        <w:drawing>
          <wp:anchor distT="0" distB="0" distL="114300" distR="114300" simplePos="0" relativeHeight="251743744" behindDoc="0" locked="0" layoutInCell="1" allowOverlap="1" wp14:anchorId="43DF22F5" wp14:editId="2814F462">
            <wp:simplePos x="0" y="0"/>
            <wp:positionH relativeFrom="margin">
              <wp:posOffset>-762000</wp:posOffset>
            </wp:positionH>
            <wp:positionV relativeFrom="paragraph">
              <wp:posOffset>-403860</wp:posOffset>
            </wp:positionV>
            <wp:extent cx="3941445" cy="2936240"/>
            <wp:effectExtent l="0" t="0" r="1905" b="16510"/>
            <wp:wrapNone/>
            <wp:docPr id="1817800791" name="Chart 1">
              <a:extLst xmlns:a="http://schemas.openxmlformats.org/drawingml/2006/main">
                <a:ext uri="{FF2B5EF4-FFF2-40B4-BE49-F238E27FC236}">
                  <a16:creationId xmlns:a16="http://schemas.microsoft.com/office/drawing/2014/main" id="{4D19E6C2-7F45-0FC1-F708-C138906F21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001117FA" w:rsidRPr="00C33830">
        <w:rPr>
          <w:rFonts w:ascii="Traditional Arabic" w:hAnsi="Traditional Arabic" w:cs="Traditional Arabic"/>
          <w:color w:val="000000" w:themeColor="text1"/>
          <w:sz w:val="40"/>
          <w:szCs w:val="40"/>
          <w:rtl/>
        </w:rPr>
        <w:t xml:space="preserve">الجيل </w:t>
      </w:r>
      <w:r w:rsidR="001117FA" w:rsidRPr="005614E1">
        <w:rPr>
          <w:rFonts w:ascii="Traditional Arabic" w:hAnsi="Traditional Arabic" w:cs="Traditional Arabic"/>
          <w:color w:val="000000" w:themeColor="text1"/>
          <w:sz w:val="24"/>
          <w:szCs w:val="24"/>
        </w:rPr>
        <w:t>X</w:t>
      </w:r>
      <w:r w:rsidR="001117FA" w:rsidRPr="00C33830">
        <w:rPr>
          <w:rFonts w:ascii="Traditional Arabic" w:hAnsi="Traditional Arabic" w:cs="Traditional Arabic"/>
          <w:color w:val="000000" w:themeColor="text1"/>
          <w:sz w:val="40"/>
          <w:szCs w:val="40"/>
          <w:rtl/>
        </w:rPr>
        <w:t xml:space="preserve"> </w:t>
      </w:r>
      <w:r w:rsidR="00C33830">
        <w:rPr>
          <w:rFonts w:ascii="Traditional Arabic" w:hAnsi="Traditional Arabic" w:cs="Traditional Arabic" w:hint="cs"/>
          <w:color w:val="000000" w:themeColor="text1"/>
          <w:sz w:val="40"/>
          <w:szCs w:val="40"/>
          <w:rtl/>
        </w:rPr>
        <w:t>-</w:t>
      </w:r>
      <w:r w:rsidR="001117FA" w:rsidRPr="00C33830">
        <w:rPr>
          <w:rFonts w:ascii="Traditional Arabic" w:hAnsi="Traditional Arabic" w:cs="Traditional Arabic"/>
          <w:color w:val="000000" w:themeColor="text1"/>
          <w:sz w:val="40"/>
          <w:szCs w:val="40"/>
          <w:rtl/>
        </w:rPr>
        <w:t>(</w:t>
      </w:r>
      <w:r w:rsidR="001117FA" w:rsidRPr="005614E1">
        <w:rPr>
          <w:rFonts w:ascii="Traditional Arabic" w:hAnsi="Traditional Arabic" w:cs="Traditional Arabic"/>
          <w:b/>
          <w:bCs/>
          <w:color w:val="000000" w:themeColor="text1"/>
          <w:sz w:val="24"/>
          <w:szCs w:val="24"/>
          <w:rtl/>
        </w:rPr>
        <w:t>55</w:t>
      </w:r>
      <w:r w:rsidR="00CB6794" w:rsidRPr="005614E1">
        <w:rPr>
          <w:rFonts w:ascii="Traditional Arabic" w:hAnsi="Traditional Arabic" w:cs="Traditional Arabic" w:hint="cs"/>
          <w:b/>
          <w:bCs/>
          <w:color w:val="000000" w:themeColor="text1"/>
          <w:sz w:val="24"/>
          <w:szCs w:val="24"/>
          <w:rtl/>
        </w:rPr>
        <w:t>7</w:t>
      </w:r>
      <w:r w:rsidR="001117FA" w:rsidRPr="00C33830">
        <w:rPr>
          <w:rFonts w:ascii="Traditional Arabic" w:hAnsi="Traditional Arabic" w:cs="Traditional Arabic"/>
          <w:color w:val="000000" w:themeColor="text1"/>
          <w:sz w:val="40"/>
          <w:szCs w:val="40"/>
          <w:rtl/>
        </w:rPr>
        <w:t xml:space="preserve"> فردًا)، </w:t>
      </w:r>
    </w:p>
    <w:p w14:paraId="777FE606" w14:textId="480C2675" w:rsidR="00C33830" w:rsidRPr="00C33830" w:rsidRDefault="001117FA">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C33830">
        <w:rPr>
          <w:rFonts w:ascii="Traditional Arabic" w:hAnsi="Traditional Arabic" w:cs="Traditional Arabic"/>
          <w:color w:val="000000" w:themeColor="text1"/>
          <w:sz w:val="40"/>
          <w:szCs w:val="40"/>
          <w:rtl/>
        </w:rPr>
        <w:t xml:space="preserve">الجيل </w:t>
      </w:r>
      <w:r w:rsidRPr="005614E1">
        <w:rPr>
          <w:rFonts w:ascii="Traditional Arabic" w:hAnsi="Traditional Arabic" w:cs="Traditional Arabic"/>
          <w:color w:val="000000" w:themeColor="text1"/>
          <w:sz w:val="24"/>
          <w:szCs w:val="24"/>
        </w:rPr>
        <w:t>Y</w:t>
      </w:r>
      <w:r w:rsidRPr="00C33830">
        <w:rPr>
          <w:rFonts w:ascii="Traditional Arabic" w:hAnsi="Traditional Arabic" w:cs="Traditional Arabic"/>
          <w:color w:val="000000" w:themeColor="text1"/>
          <w:sz w:val="40"/>
          <w:szCs w:val="40"/>
          <w:rtl/>
        </w:rPr>
        <w:t xml:space="preserve"> </w:t>
      </w:r>
      <w:r w:rsidR="00C33830">
        <w:rPr>
          <w:rFonts w:ascii="Traditional Arabic" w:hAnsi="Traditional Arabic" w:cs="Traditional Arabic" w:hint="cs"/>
          <w:color w:val="000000" w:themeColor="text1"/>
          <w:sz w:val="40"/>
          <w:szCs w:val="40"/>
          <w:rtl/>
        </w:rPr>
        <w:t>-</w:t>
      </w:r>
      <w:r w:rsidRPr="00C33830">
        <w:rPr>
          <w:rFonts w:ascii="Traditional Arabic" w:hAnsi="Traditional Arabic" w:cs="Traditional Arabic"/>
          <w:color w:val="000000" w:themeColor="text1"/>
          <w:sz w:val="40"/>
          <w:szCs w:val="40"/>
          <w:rtl/>
        </w:rPr>
        <w:t>(</w:t>
      </w:r>
      <w:r w:rsidRPr="005614E1">
        <w:rPr>
          <w:rFonts w:ascii="Traditional Arabic" w:hAnsi="Traditional Arabic" w:cs="Traditional Arabic"/>
          <w:b/>
          <w:bCs/>
          <w:color w:val="000000" w:themeColor="text1"/>
          <w:sz w:val="24"/>
          <w:szCs w:val="24"/>
          <w:rtl/>
        </w:rPr>
        <w:t>983</w:t>
      </w:r>
      <w:r w:rsidRPr="00C33830">
        <w:rPr>
          <w:rFonts w:ascii="Traditional Arabic" w:hAnsi="Traditional Arabic" w:cs="Traditional Arabic"/>
          <w:color w:val="000000" w:themeColor="text1"/>
          <w:sz w:val="40"/>
          <w:szCs w:val="40"/>
          <w:rtl/>
        </w:rPr>
        <w:t xml:space="preserve"> فردًا)، </w:t>
      </w:r>
    </w:p>
    <w:p w14:paraId="5B18133E" w14:textId="6C941B9F" w:rsidR="00C33830" w:rsidRPr="00C33830" w:rsidRDefault="001117FA">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C33830">
        <w:rPr>
          <w:rFonts w:ascii="Traditional Arabic" w:hAnsi="Traditional Arabic" w:cs="Traditional Arabic"/>
          <w:color w:val="000000" w:themeColor="text1"/>
          <w:sz w:val="40"/>
          <w:szCs w:val="40"/>
          <w:rtl/>
        </w:rPr>
        <w:t xml:space="preserve">الجيل </w:t>
      </w:r>
      <w:r w:rsidRPr="005614E1">
        <w:rPr>
          <w:rFonts w:ascii="Traditional Arabic" w:hAnsi="Traditional Arabic" w:cs="Traditional Arabic"/>
          <w:color w:val="000000" w:themeColor="text1"/>
          <w:sz w:val="24"/>
          <w:szCs w:val="24"/>
        </w:rPr>
        <w:t>Z</w:t>
      </w:r>
      <w:r w:rsidRPr="00C33830">
        <w:rPr>
          <w:rFonts w:ascii="Traditional Arabic" w:hAnsi="Traditional Arabic" w:cs="Traditional Arabic"/>
          <w:color w:val="000000" w:themeColor="text1"/>
          <w:sz w:val="40"/>
          <w:szCs w:val="40"/>
          <w:rtl/>
        </w:rPr>
        <w:t xml:space="preserve"> </w:t>
      </w:r>
      <w:r w:rsidR="00C33830">
        <w:rPr>
          <w:rFonts w:ascii="Traditional Arabic" w:hAnsi="Traditional Arabic" w:cs="Traditional Arabic" w:hint="cs"/>
          <w:color w:val="000000" w:themeColor="text1"/>
          <w:sz w:val="40"/>
          <w:szCs w:val="40"/>
          <w:rtl/>
        </w:rPr>
        <w:t>-</w:t>
      </w:r>
      <w:r w:rsidRPr="00C33830">
        <w:rPr>
          <w:rFonts w:ascii="Traditional Arabic" w:hAnsi="Traditional Arabic" w:cs="Traditional Arabic"/>
          <w:color w:val="000000" w:themeColor="text1"/>
          <w:sz w:val="40"/>
          <w:szCs w:val="40"/>
          <w:rtl/>
        </w:rPr>
        <w:t>(</w:t>
      </w:r>
      <w:r w:rsidRPr="005614E1">
        <w:rPr>
          <w:rFonts w:ascii="Traditional Arabic" w:hAnsi="Traditional Arabic" w:cs="Traditional Arabic"/>
          <w:b/>
          <w:bCs/>
          <w:color w:val="000000" w:themeColor="text1"/>
          <w:sz w:val="24"/>
          <w:szCs w:val="24"/>
          <w:rtl/>
        </w:rPr>
        <w:t>98</w:t>
      </w:r>
      <w:r w:rsidRPr="00C33830">
        <w:rPr>
          <w:rFonts w:ascii="Traditional Arabic" w:hAnsi="Traditional Arabic" w:cs="Traditional Arabic"/>
          <w:color w:val="000000" w:themeColor="text1"/>
          <w:sz w:val="40"/>
          <w:szCs w:val="40"/>
          <w:rtl/>
        </w:rPr>
        <w:t xml:space="preserve"> فردًا). </w:t>
      </w:r>
    </w:p>
    <w:p w14:paraId="5C2487F7" w14:textId="77777777" w:rsidR="00B61800" w:rsidRDefault="00B61800" w:rsidP="005D201B">
      <w:pPr>
        <w:bidi/>
        <w:spacing w:after="200" w:line="276" w:lineRule="auto"/>
        <w:rPr>
          <w:rFonts w:ascii="Traditional Arabic" w:hAnsi="Traditional Arabic" w:cs="Traditional Arabic"/>
          <w:color w:val="000000" w:themeColor="text1"/>
          <w:sz w:val="40"/>
          <w:szCs w:val="40"/>
        </w:rPr>
      </w:pPr>
    </w:p>
    <w:p w14:paraId="358894AB" w14:textId="77777777" w:rsidR="00B61800" w:rsidRDefault="00B61800" w:rsidP="00B61800">
      <w:pPr>
        <w:bidi/>
        <w:spacing w:after="200" w:line="276" w:lineRule="auto"/>
        <w:rPr>
          <w:rFonts w:ascii="Traditional Arabic" w:hAnsi="Traditional Arabic" w:cs="Traditional Arabic"/>
          <w:color w:val="000000" w:themeColor="text1"/>
          <w:sz w:val="40"/>
          <w:szCs w:val="40"/>
        </w:rPr>
      </w:pPr>
    </w:p>
    <w:p w14:paraId="1DE6CAFF" w14:textId="34AC0A1F" w:rsidR="00BA5A85" w:rsidRDefault="001117FA" w:rsidP="00E32A3D">
      <w:pPr>
        <w:bidi/>
        <w:spacing w:after="200" w:line="276" w:lineRule="auto"/>
        <w:rPr>
          <w:rFonts w:ascii="Traditional Arabic" w:hAnsi="Traditional Arabic" w:cs="Traditional Arabic"/>
          <w:color w:val="000000" w:themeColor="text1"/>
          <w:sz w:val="40"/>
          <w:szCs w:val="40"/>
          <w:rtl/>
        </w:rPr>
      </w:pPr>
      <w:r w:rsidRPr="001117FA">
        <w:rPr>
          <w:rFonts w:ascii="Traditional Arabic" w:hAnsi="Traditional Arabic" w:cs="Traditional Arabic"/>
          <w:color w:val="000000" w:themeColor="text1"/>
          <w:sz w:val="40"/>
          <w:szCs w:val="40"/>
          <w:rtl/>
        </w:rPr>
        <w:t>ويُعد هذا التنوع الجيلي أحد العناصر الجوهرية في بيئة العمل الحديثة التي تسعى هذه الدراسة إلى تحليلها، نظرًا لتأثيرها المباشر في طبيعة الضغوط الإدارية ومستوى مرونة القيادة وقدرتها على التكيف.</w:t>
      </w:r>
      <w:r w:rsidR="005D201B">
        <w:rPr>
          <w:rFonts w:ascii="Traditional Arabic" w:hAnsi="Traditional Arabic" w:cs="Traditional Arabic" w:hint="cs"/>
          <w:color w:val="000000" w:themeColor="text1"/>
          <w:sz w:val="40"/>
          <w:szCs w:val="40"/>
          <w:rtl/>
        </w:rPr>
        <w:t xml:space="preserve"> </w:t>
      </w:r>
      <w:r w:rsidRPr="008B0B1B">
        <w:rPr>
          <w:rFonts w:ascii="Traditional Arabic" w:hAnsi="Traditional Arabic" w:cs="Traditional Arabic"/>
          <w:color w:val="000000" w:themeColor="text1"/>
          <w:sz w:val="40"/>
          <w:szCs w:val="40"/>
          <w:rtl/>
        </w:rPr>
        <w:t>ونظرًا إلى أن هذه الدراسة تتبنى المنهج الوصفي التحليلي ضمن تصميم مختلط</w:t>
      </w:r>
      <w:r w:rsidRPr="001117FA">
        <w:rPr>
          <w:rFonts w:ascii="Traditional Arabic" w:hAnsi="Traditional Arabic" w:cs="Traditional Arabic"/>
          <w:b/>
          <w:bCs/>
          <w:color w:val="000000" w:themeColor="text1"/>
          <w:sz w:val="40"/>
          <w:szCs w:val="40"/>
        </w:rPr>
        <w:t xml:space="preserve"> </w:t>
      </w:r>
      <w:r w:rsidRPr="005614E1">
        <w:rPr>
          <w:rFonts w:ascii="Traditional Arabic" w:hAnsi="Traditional Arabic" w:cs="Traditional Arabic"/>
          <w:b/>
          <w:bCs/>
          <w:color w:val="000000" w:themeColor="text1"/>
          <w:sz w:val="24"/>
          <w:szCs w:val="24"/>
        </w:rPr>
        <w:t>(Mixed Method Design)</w:t>
      </w:r>
      <w:r w:rsidRPr="005614E1">
        <w:rPr>
          <w:rFonts w:ascii="Traditional Arabic" w:hAnsi="Traditional Arabic" w:cs="Traditional Arabic"/>
          <w:color w:val="000000" w:themeColor="text1"/>
          <w:sz w:val="24"/>
          <w:szCs w:val="24"/>
        </w:rPr>
        <w:t xml:space="preserve"> </w:t>
      </w:r>
      <w:r w:rsidRPr="001117FA">
        <w:rPr>
          <w:rFonts w:ascii="Traditional Arabic" w:hAnsi="Traditional Arabic" w:cs="Traditional Arabic"/>
          <w:color w:val="000000" w:themeColor="text1"/>
          <w:sz w:val="40"/>
          <w:szCs w:val="40"/>
          <w:rtl/>
        </w:rPr>
        <w:t xml:space="preserve">يجمع بين الطريقتين </w:t>
      </w:r>
      <w:r w:rsidRPr="008B0B1B">
        <w:rPr>
          <w:rFonts w:ascii="Traditional Arabic" w:hAnsi="Traditional Arabic" w:cs="Traditional Arabic"/>
          <w:color w:val="000000" w:themeColor="text1"/>
          <w:sz w:val="40"/>
          <w:szCs w:val="40"/>
          <w:rtl/>
        </w:rPr>
        <w:t>الكمية والنوعية، فقد تم تحديد العينة بما يضمن التوازن بين الدقة الإحصائية والعمق التحليلي،</w:t>
      </w:r>
      <w:r w:rsidRPr="001117FA">
        <w:rPr>
          <w:rFonts w:ascii="Traditional Arabic" w:hAnsi="Traditional Arabic" w:cs="Traditional Arabic"/>
          <w:color w:val="000000" w:themeColor="text1"/>
          <w:sz w:val="40"/>
          <w:szCs w:val="40"/>
          <w:rtl/>
        </w:rPr>
        <w:t xml:space="preserve"> استنادًا إلى الأدبيات الحديثة التي تناولت تقدير العينة</w:t>
      </w:r>
      <w:r w:rsidR="004615C8">
        <w:rPr>
          <w:rFonts w:ascii="Traditional Arabic" w:hAnsi="Traditional Arabic" w:cs="Traditional Arabic" w:hint="cs"/>
          <w:color w:val="000000" w:themeColor="text1"/>
          <w:sz w:val="40"/>
          <w:szCs w:val="40"/>
          <w:rtl/>
        </w:rPr>
        <w:t>،</w:t>
      </w:r>
      <w:r w:rsidR="00946016">
        <w:rPr>
          <w:rFonts w:ascii="Traditional Arabic" w:hAnsi="Traditional Arabic" w:cs="Traditional Arabic" w:hint="cs"/>
          <w:color w:val="000000" w:themeColor="text1"/>
          <w:sz w:val="40"/>
          <w:szCs w:val="40"/>
          <w:rtl/>
        </w:rPr>
        <w:t xml:space="preserve"> </w:t>
      </w:r>
      <w:r w:rsidRPr="001117FA">
        <w:rPr>
          <w:rFonts w:ascii="Traditional Arabic" w:hAnsi="Traditional Arabic" w:cs="Traditional Arabic"/>
          <w:color w:val="000000" w:themeColor="text1"/>
          <w:sz w:val="40"/>
          <w:szCs w:val="40"/>
          <w:rtl/>
        </w:rPr>
        <w:t xml:space="preserve">في البحوث </w:t>
      </w:r>
      <w:r w:rsidR="00E32A3D" w:rsidRPr="001117FA">
        <w:rPr>
          <w:rFonts w:ascii="Traditional Arabic" w:hAnsi="Traditional Arabic" w:cs="Traditional Arabic" w:hint="cs"/>
          <w:color w:val="000000" w:themeColor="text1"/>
          <w:sz w:val="40"/>
          <w:szCs w:val="40"/>
          <w:rtl/>
        </w:rPr>
        <w:t>المختلط</w:t>
      </w:r>
      <w:r w:rsidR="002B4E8B">
        <w:rPr>
          <w:rFonts w:ascii="Traditional Arabic" w:hAnsi="Traditional Arabic" w:cs="Traditional Arabic" w:hint="cs"/>
          <w:color w:val="000000" w:themeColor="text1"/>
          <w:sz w:val="40"/>
          <w:szCs w:val="40"/>
          <w:rtl/>
        </w:rPr>
        <w:t xml:space="preserve">ة </w:t>
      </w:r>
      <w:r w:rsidRPr="001117FA">
        <w:rPr>
          <w:rFonts w:ascii="Traditional Arabic" w:hAnsi="Traditional Arabic" w:cs="Traditional Arabic"/>
          <w:color w:val="000000" w:themeColor="text1"/>
          <w:sz w:val="40"/>
          <w:szCs w:val="40"/>
          <w:rtl/>
        </w:rPr>
        <w:t>والتي تؤكد أهمية المواءمة بين حجم العينة الكمية وتحقيق التشبع المفاهيمي في الجزء النوعي من الدراسة</w:t>
      </w:r>
      <w:r w:rsidRPr="001117FA">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002B4E8B" w:rsidRPr="00E059D0">
        <w:rPr>
          <w:rFonts w:ascii="Traditional Arabic" w:hAnsi="Traditional Arabic" w:cs="Traditional Arabic"/>
          <w:b/>
          <w:bCs/>
          <w:color w:val="000000" w:themeColor="text1"/>
          <w:sz w:val="24"/>
          <w:szCs w:val="24"/>
        </w:rPr>
        <w:t>(</w:t>
      </w:r>
      <w:r w:rsidR="002B4E8B" w:rsidRPr="00B60993">
        <w:rPr>
          <w:rFonts w:ascii="Traditional Arabic" w:hAnsi="Traditional Arabic" w:cs="Traditional Arabic"/>
          <w:b/>
          <w:bCs/>
          <w:color w:val="000000" w:themeColor="text1"/>
          <w:sz w:val="24"/>
          <w:szCs w:val="24"/>
        </w:rPr>
        <w:t>Fofana et al., 2020)</w:t>
      </w:r>
    </w:p>
    <w:p w14:paraId="3997AC0D" w14:textId="0B8F9228" w:rsidR="001117FA" w:rsidRPr="00FF4AD0" w:rsidRDefault="001117FA">
      <w:pPr>
        <w:pStyle w:val="ListParagraph"/>
        <w:numPr>
          <w:ilvl w:val="0"/>
          <w:numId w:val="31"/>
        </w:numPr>
        <w:bidi/>
        <w:spacing w:after="200" w:line="276" w:lineRule="auto"/>
        <w:rPr>
          <w:rFonts w:ascii="Traditional Arabic" w:hAnsi="Traditional Arabic" w:cs="Traditional Arabic"/>
          <w:b/>
          <w:bCs/>
          <w:color w:val="000000" w:themeColor="text1"/>
          <w:sz w:val="40"/>
          <w:szCs w:val="40"/>
        </w:rPr>
      </w:pPr>
      <w:r w:rsidRPr="00FF4AD0">
        <w:rPr>
          <w:rFonts w:ascii="Traditional Arabic" w:hAnsi="Traditional Arabic" w:cs="Traditional Arabic"/>
          <w:b/>
          <w:bCs/>
          <w:color w:val="000000" w:themeColor="text1"/>
          <w:sz w:val="40"/>
          <w:szCs w:val="40"/>
          <w:rtl/>
        </w:rPr>
        <w:t>العينة الكمية</w:t>
      </w:r>
      <w:r w:rsidRPr="00FF4AD0">
        <w:rPr>
          <w:rFonts w:ascii="Traditional Arabic" w:hAnsi="Traditional Arabic" w:cs="Traditional Arabic"/>
          <w:b/>
          <w:bCs/>
          <w:color w:val="000000" w:themeColor="text1"/>
          <w:sz w:val="40"/>
          <w:szCs w:val="40"/>
        </w:rPr>
        <w:t xml:space="preserve"> (</w:t>
      </w:r>
      <w:r w:rsidRPr="00AF2783">
        <w:rPr>
          <w:rFonts w:ascii="Traditional Arabic" w:hAnsi="Traditional Arabic" w:cs="Traditional Arabic"/>
          <w:b/>
          <w:bCs/>
          <w:color w:val="000000" w:themeColor="text1"/>
          <w:sz w:val="24"/>
          <w:szCs w:val="24"/>
        </w:rPr>
        <w:t>Quantitative Sample</w:t>
      </w:r>
      <w:r w:rsidRPr="00FF4AD0">
        <w:rPr>
          <w:rFonts w:ascii="Traditional Arabic" w:hAnsi="Traditional Arabic" w:cs="Traditional Arabic"/>
          <w:b/>
          <w:bCs/>
          <w:color w:val="000000" w:themeColor="text1"/>
          <w:sz w:val="40"/>
          <w:szCs w:val="40"/>
        </w:rPr>
        <w:t>):</w:t>
      </w:r>
    </w:p>
    <w:p w14:paraId="0AB0536E" w14:textId="3A889EF8" w:rsidR="001117FA" w:rsidRPr="001117FA" w:rsidRDefault="001117FA" w:rsidP="009D2F7B">
      <w:pPr>
        <w:bidi/>
        <w:spacing w:after="200" w:line="276" w:lineRule="auto"/>
        <w:rPr>
          <w:rFonts w:ascii="Traditional Arabic" w:hAnsi="Traditional Arabic" w:cs="Traditional Arabic"/>
          <w:color w:val="000000" w:themeColor="text1"/>
          <w:sz w:val="40"/>
          <w:szCs w:val="40"/>
        </w:rPr>
      </w:pPr>
      <w:r w:rsidRPr="001117FA">
        <w:rPr>
          <w:rFonts w:ascii="Traditional Arabic" w:hAnsi="Traditional Arabic" w:cs="Traditional Arabic"/>
          <w:color w:val="000000" w:themeColor="text1"/>
          <w:sz w:val="40"/>
          <w:szCs w:val="40"/>
          <w:rtl/>
        </w:rPr>
        <w:t xml:space="preserve">تم حساب حجم العينة الكمية باستخدام </w:t>
      </w:r>
      <w:r w:rsidRPr="005637C6">
        <w:rPr>
          <w:rFonts w:ascii="Traditional Arabic" w:hAnsi="Traditional Arabic" w:cs="Traditional Arabic"/>
          <w:color w:val="000000" w:themeColor="text1"/>
          <w:sz w:val="40"/>
          <w:szCs w:val="40"/>
          <w:rtl/>
        </w:rPr>
        <w:t xml:space="preserve">معادلة كوجران </w:t>
      </w:r>
      <w:r w:rsidR="00B5612A" w:rsidRPr="005637C6">
        <w:rPr>
          <w:rFonts w:ascii="Traditional Arabic" w:hAnsi="Traditional Arabic" w:cs="Traditional Arabic" w:hint="cs"/>
          <w:color w:val="000000" w:themeColor="text1"/>
          <w:sz w:val="40"/>
          <w:szCs w:val="40"/>
          <w:rtl/>
        </w:rPr>
        <w:t>المعدلة</w:t>
      </w:r>
      <w:r w:rsidR="00B5612A" w:rsidRPr="001117FA">
        <w:rPr>
          <w:rFonts w:ascii="Traditional Arabic" w:hAnsi="Traditional Arabic" w:cs="Traditional Arabic" w:hint="cs"/>
          <w:color w:val="000000" w:themeColor="text1"/>
          <w:sz w:val="40"/>
          <w:szCs w:val="40"/>
          <w:rtl/>
        </w:rPr>
        <w:t xml:space="preserve"> </w:t>
      </w:r>
      <w:r w:rsidR="00B5612A">
        <w:rPr>
          <w:rFonts w:ascii="Traditional Arabic" w:hAnsi="Traditional Arabic" w:cs="Traditional Arabic" w:hint="cs"/>
          <w:color w:val="000000" w:themeColor="text1"/>
          <w:sz w:val="40"/>
          <w:szCs w:val="40"/>
          <w:rtl/>
        </w:rPr>
        <w:t>(</w:t>
      </w:r>
      <w:r w:rsidR="009D2F7B" w:rsidRPr="00207D5C">
        <w:rPr>
          <w:rFonts w:ascii="Traditional Arabic" w:hAnsi="Traditional Arabic" w:cs="Traditional Arabic"/>
          <w:b/>
          <w:bCs/>
          <w:color w:val="000000" w:themeColor="text1"/>
          <w:sz w:val="24"/>
          <w:szCs w:val="24"/>
        </w:rPr>
        <w:t xml:space="preserve">Cochran’s </w:t>
      </w:r>
      <w:r w:rsidR="00B5612A" w:rsidRPr="00207D5C">
        <w:rPr>
          <w:rFonts w:ascii="Traditional Arabic" w:hAnsi="Traditional Arabic" w:cs="Traditional Arabic"/>
          <w:b/>
          <w:bCs/>
          <w:color w:val="000000" w:themeColor="text1"/>
          <w:sz w:val="24"/>
          <w:szCs w:val="24"/>
        </w:rPr>
        <w:t>Equation</w:t>
      </w:r>
      <w:r w:rsidR="00B5612A" w:rsidRPr="009D2F7B">
        <w:rPr>
          <w:rFonts w:ascii="Traditional Arabic" w:hAnsi="Traditional Arabic" w:cs="Traditional Arabic"/>
          <w:color w:val="000000" w:themeColor="text1"/>
          <w:sz w:val="24"/>
          <w:szCs w:val="24"/>
        </w:rPr>
        <w:t>)</w:t>
      </w:r>
      <w:r w:rsidR="00B5612A" w:rsidRPr="001117FA">
        <w:rPr>
          <w:rFonts w:ascii="Traditional Arabic" w:hAnsi="Traditional Arabic" w:cs="Traditional Arabic" w:hint="cs"/>
          <w:color w:val="000000" w:themeColor="text1"/>
          <w:sz w:val="40"/>
          <w:szCs w:val="40"/>
          <w:rtl/>
        </w:rPr>
        <w:t xml:space="preserve"> كم</w:t>
      </w:r>
      <w:r w:rsidR="00B5612A" w:rsidRPr="001117FA">
        <w:rPr>
          <w:rFonts w:ascii="Traditional Arabic" w:hAnsi="Traditional Arabic" w:cs="Traditional Arabic" w:hint="eastAsia"/>
          <w:color w:val="000000" w:themeColor="text1"/>
          <w:sz w:val="40"/>
          <w:szCs w:val="40"/>
          <w:rtl/>
        </w:rPr>
        <w:t>ا</w:t>
      </w:r>
      <w:r w:rsidRPr="001117FA">
        <w:rPr>
          <w:rFonts w:ascii="Traditional Arabic" w:hAnsi="Traditional Arabic" w:cs="Traditional Arabic"/>
          <w:color w:val="000000" w:themeColor="text1"/>
          <w:sz w:val="40"/>
          <w:szCs w:val="40"/>
          <w:rtl/>
        </w:rPr>
        <w:t xml:space="preserve"> يلي</w:t>
      </w:r>
      <w:r w:rsidRPr="001117FA">
        <w:rPr>
          <w:rFonts w:ascii="Traditional Arabic" w:hAnsi="Traditional Arabic" w:cs="Traditional Arabic"/>
          <w:color w:val="000000" w:themeColor="text1"/>
          <w:sz w:val="40"/>
          <w:szCs w:val="40"/>
        </w:rPr>
        <w:t>:</w:t>
      </w:r>
    </w:p>
    <w:p w14:paraId="4921D015" w14:textId="3EFE174A" w:rsidR="001117FA" w:rsidRPr="001117FA" w:rsidRDefault="001117FA" w:rsidP="001117FA">
      <w:pPr>
        <w:bidi/>
        <w:spacing w:after="200" w:line="276" w:lineRule="auto"/>
        <w:rPr>
          <w:rFonts w:ascii="Traditional Arabic" w:hAnsi="Traditional Arabic" w:cs="Traditional Arabic"/>
          <w:color w:val="000000" w:themeColor="text1"/>
          <w:sz w:val="40"/>
          <w:szCs w:val="40"/>
        </w:rPr>
      </w:pPr>
      <m:oMathPara>
        <m:oMath>
          <m:r>
            <w:rPr>
              <w:rFonts w:ascii="Cambria Math" w:hAnsi="Cambria Math" w:cs="Traditional Arabic"/>
              <w:color w:val="000000" w:themeColor="text1"/>
              <w:sz w:val="40"/>
              <w:szCs w:val="40"/>
            </w:rPr>
            <m:t>n=</m:t>
          </m:r>
          <m:f>
            <m:fPr>
              <m:ctrlPr>
                <w:rPr>
                  <w:rFonts w:ascii="Cambria Math" w:hAnsi="Cambria Math" w:cs="Traditional Arabic"/>
                  <w:color w:val="000000" w:themeColor="text1"/>
                  <w:sz w:val="40"/>
                  <w:szCs w:val="40"/>
                </w:rPr>
              </m:ctrlPr>
            </m:fPr>
            <m:num>
              <m:r>
                <w:rPr>
                  <w:rFonts w:ascii="Cambria Math" w:hAnsi="Cambria Math" w:cs="Traditional Arabic"/>
                  <w:color w:val="000000" w:themeColor="text1"/>
                  <w:sz w:val="40"/>
                  <w:szCs w:val="40"/>
                </w:rPr>
                <m:t>N</m:t>
              </m:r>
            </m:num>
            <m:den>
              <m:r>
                <w:rPr>
                  <w:rFonts w:ascii="Cambria Math" w:hAnsi="Cambria Math" w:cs="Traditional Arabic"/>
                  <w:color w:val="000000" w:themeColor="text1"/>
                  <w:sz w:val="40"/>
                  <w:szCs w:val="40"/>
                </w:rPr>
                <m:t>1+N(e</m:t>
              </m:r>
              <m:sSup>
                <m:sSupPr>
                  <m:ctrlPr>
                    <w:rPr>
                      <w:rFonts w:ascii="Cambria Math" w:hAnsi="Cambria Math" w:cs="Traditional Arabic"/>
                      <w:color w:val="000000" w:themeColor="text1"/>
                      <w:sz w:val="40"/>
                      <w:szCs w:val="40"/>
                    </w:rPr>
                  </m:ctrlPr>
                </m:sSupPr>
                <m:e>
                  <m:r>
                    <w:rPr>
                      <w:rFonts w:ascii="Cambria Math" w:hAnsi="Cambria Math" w:cs="Traditional Arabic"/>
                      <w:color w:val="000000" w:themeColor="text1"/>
                      <w:sz w:val="40"/>
                      <w:szCs w:val="40"/>
                    </w:rPr>
                    <m:t>)</m:t>
                  </m:r>
                </m:e>
                <m:sup>
                  <m:r>
                    <w:rPr>
                      <w:rFonts w:ascii="Cambria Math" w:hAnsi="Cambria Math" w:cs="Traditional Arabic"/>
                      <w:color w:val="000000" w:themeColor="text1"/>
                      <w:sz w:val="40"/>
                      <w:szCs w:val="40"/>
                    </w:rPr>
                    <m:t>2</m:t>
                  </m:r>
                </m:sup>
              </m:sSup>
            </m:den>
          </m:f>
          <m:r>
            <m:rPr>
              <m:sty m:val="p"/>
            </m:rPr>
            <w:rPr>
              <w:rFonts w:ascii="Traditional Arabic" w:hAnsi="Traditional Arabic" w:cs="Traditional Arabic"/>
              <w:color w:val="000000" w:themeColor="text1"/>
              <w:sz w:val="40"/>
              <w:szCs w:val="40"/>
            </w:rPr>
            <w:br/>
          </m:r>
        </m:oMath>
      </m:oMathPara>
      <w:r w:rsidRPr="001117FA">
        <w:rPr>
          <w:rFonts w:ascii="Traditional Arabic" w:hAnsi="Traditional Arabic" w:cs="Traditional Arabic"/>
          <w:color w:val="000000" w:themeColor="text1"/>
          <w:sz w:val="40"/>
          <w:szCs w:val="40"/>
          <w:rtl/>
        </w:rPr>
        <w:t>حيث</w:t>
      </w:r>
      <w:r w:rsidRPr="001117FA">
        <w:rPr>
          <w:rFonts w:ascii="Traditional Arabic" w:hAnsi="Traditional Arabic" w:cs="Traditional Arabic"/>
          <w:color w:val="000000" w:themeColor="text1"/>
          <w:sz w:val="40"/>
          <w:szCs w:val="40"/>
        </w:rPr>
        <w:t>:</w:t>
      </w:r>
    </w:p>
    <w:p w14:paraId="313893D1" w14:textId="17FF3DC3" w:rsidR="001117FA" w:rsidRPr="001117FA" w:rsidRDefault="001117FA">
      <w:pPr>
        <w:numPr>
          <w:ilvl w:val="0"/>
          <w:numId w:val="22"/>
        </w:numPr>
        <w:bidi/>
        <w:spacing w:after="200" w:line="276" w:lineRule="auto"/>
        <w:rPr>
          <w:rFonts w:ascii="Traditional Arabic" w:hAnsi="Traditional Arabic" w:cs="Traditional Arabic"/>
          <w:color w:val="000000" w:themeColor="text1"/>
          <w:sz w:val="40"/>
          <w:szCs w:val="40"/>
        </w:rPr>
      </w:pPr>
      <m:oMath>
        <m:r>
          <w:rPr>
            <w:rFonts w:ascii="Cambria Math" w:hAnsi="Cambria Math" w:cs="Traditional Arabic"/>
            <w:color w:val="000000" w:themeColor="text1"/>
            <w:sz w:val="40"/>
            <w:szCs w:val="40"/>
          </w:rPr>
          <w:lastRenderedPageBreak/>
          <m:t>N</m:t>
        </m:r>
      </m:oMath>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حجم المجتمع الكلي</w:t>
      </w:r>
      <w:r w:rsidRPr="001117FA">
        <w:rPr>
          <w:rFonts w:ascii="Traditional Arabic" w:hAnsi="Traditional Arabic" w:cs="Traditional Arabic"/>
          <w:color w:val="000000" w:themeColor="text1"/>
          <w:sz w:val="40"/>
          <w:szCs w:val="40"/>
        </w:rPr>
        <w:t xml:space="preserve"> (</w:t>
      </w:r>
      <w:r w:rsidR="00A13F69" w:rsidRPr="001117FA">
        <w:rPr>
          <w:rFonts w:ascii="Traditional Arabic" w:hAnsi="Traditional Arabic" w:cs="Traditional Arabic"/>
          <w:color w:val="000000" w:themeColor="text1"/>
          <w:sz w:val="40"/>
          <w:szCs w:val="40"/>
        </w:rPr>
        <w:t>1638)</w:t>
      </w:r>
      <w:r w:rsidR="00A13F69" w:rsidRPr="001117FA">
        <w:rPr>
          <w:rFonts w:ascii="Traditional Arabic" w:hAnsi="Traditional Arabic" w:cs="Traditional Arabic" w:hint="cs"/>
          <w:color w:val="000000" w:themeColor="text1"/>
          <w:sz w:val="40"/>
          <w:szCs w:val="40"/>
          <w:rtl/>
        </w:rPr>
        <w:t xml:space="preserve"> </w:t>
      </w:r>
      <w:r w:rsidR="00A13F69" w:rsidRPr="001117FA">
        <w:rPr>
          <w:rFonts w:ascii="Traditional Arabic" w:hAnsi="Traditional Arabic" w:cs="Traditional Arabic" w:hint="eastAsia"/>
          <w:color w:val="000000" w:themeColor="text1"/>
          <w:sz w:val="40"/>
          <w:szCs w:val="40"/>
          <w:rtl/>
        </w:rPr>
        <w:t>،</w:t>
      </w:r>
      <w:r>
        <w:rPr>
          <w:rFonts w:ascii="Traditional Arabic" w:hAnsi="Traditional Arabic" w:cs="Traditional Arabic" w:hint="cs"/>
          <w:color w:val="000000" w:themeColor="text1"/>
          <w:sz w:val="40"/>
          <w:szCs w:val="40"/>
          <w:rtl/>
        </w:rPr>
        <w:t xml:space="preserve"> </w:t>
      </w:r>
    </w:p>
    <w:p w14:paraId="628B78C3" w14:textId="67FBF8E9" w:rsidR="001117FA" w:rsidRPr="001117FA" w:rsidRDefault="001117FA">
      <w:pPr>
        <w:numPr>
          <w:ilvl w:val="0"/>
          <w:numId w:val="22"/>
        </w:numPr>
        <w:bidi/>
        <w:spacing w:after="200" w:line="276" w:lineRule="auto"/>
        <w:rPr>
          <w:rFonts w:ascii="Traditional Arabic" w:hAnsi="Traditional Arabic" w:cs="Traditional Arabic"/>
          <w:color w:val="000000" w:themeColor="text1"/>
          <w:sz w:val="40"/>
          <w:szCs w:val="40"/>
        </w:rPr>
      </w:pPr>
      <m:oMath>
        <m:r>
          <w:rPr>
            <w:rFonts w:ascii="Cambria Math" w:hAnsi="Cambria Math" w:cs="Traditional Arabic"/>
            <w:color w:val="000000" w:themeColor="text1"/>
            <w:sz w:val="40"/>
            <w:szCs w:val="40"/>
          </w:rPr>
          <m:t>e</m:t>
        </m:r>
      </m:oMath>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نسبة الخطأ المقبولة</w:t>
      </w:r>
      <w:r w:rsidRPr="001117FA">
        <w:rPr>
          <w:rFonts w:ascii="Traditional Arabic" w:hAnsi="Traditional Arabic" w:cs="Traditional Arabic"/>
          <w:color w:val="000000" w:themeColor="text1"/>
          <w:sz w:val="40"/>
          <w:szCs w:val="40"/>
        </w:rPr>
        <w:t xml:space="preserve"> (0.05).</w:t>
      </w:r>
    </w:p>
    <w:p w14:paraId="1BA4C7C1" w14:textId="77777777" w:rsidR="001117FA" w:rsidRPr="001117FA" w:rsidRDefault="001117FA" w:rsidP="001117FA">
      <w:pPr>
        <w:bidi/>
        <w:spacing w:after="200" w:line="276" w:lineRule="auto"/>
        <w:rPr>
          <w:rFonts w:ascii="Traditional Arabic" w:hAnsi="Traditional Arabic" w:cs="Traditional Arabic"/>
          <w:color w:val="000000" w:themeColor="text1"/>
          <w:sz w:val="40"/>
          <w:szCs w:val="40"/>
        </w:rPr>
      </w:pPr>
      <w:r w:rsidRPr="001117FA">
        <w:rPr>
          <w:rFonts w:ascii="Traditional Arabic" w:hAnsi="Traditional Arabic" w:cs="Traditional Arabic"/>
          <w:color w:val="000000" w:themeColor="text1"/>
          <w:sz w:val="40"/>
          <w:szCs w:val="40"/>
          <w:rtl/>
        </w:rPr>
        <w:t>وبالتطبيق</w:t>
      </w:r>
      <w:r w:rsidRPr="001117FA">
        <w:rPr>
          <w:rFonts w:ascii="Traditional Arabic" w:hAnsi="Traditional Arabic" w:cs="Traditional Arabic"/>
          <w:color w:val="000000" w:themeColor="text1"/>
          <w:sz w:val="40"/>
          <w:szCs w:val="40"/>
        </w:rPr>
        <w:t>:</w:t>
      </w:r>
    </w:p>
    <w:p w14:paraId="08BD5C75" w14:textId="56511A74" w:rsidR="001117FA" w:rsidRPr="001117FA" w:rsidRDefault="001117FA" w:rsidP="001117FA">
      <w:pPr>
        <w:bidi/>
        <w:spacing w:after="200" w:line="276" w:lineRule="auto"/>
        <w:rPr>
          <w:rFonts w:ascii="Traditional Arabic" w:hAnsi="Traditional Arabic" w:cs="Traditional Arabic"/>
          <w:color w:val="000000" w:themeColor="text1"/>
          <w:sz w:val="40"/>
          <w:szCs w:val="40"/>
          <w:rtl/>
        </w:rPr>
      </w:pPr>
      <m:oMathPara>
        <m:oMath>
          <m:r>
            <w:rPr>
              <w:rFonts w:ascii="Cambria Math" w:hAnsi="Cambria Math" w:cs="Traditional Arabic"/>
              <w:color w:val="000000" w:themeColor="text1"/>
              <w:sz w:val="40"/>
              <w:szCs w:val="40"/>
            </w:rPr>
            <m:t>n=</m:t>
          </m:r>
          <m:f>
            <m:fPr>
              <m:ctrlPr>
                <w:rPr>
                  <w:rFonts w:ascii="Cambria Math" w:hAnsi="Cambria Math" w:cs="Traditional Arabic"/>
                  <w:color w:val="000000" w:themeColor="text1"/>
                  <w:sz w:val="40"/>
                  <w:szCs w:val="40"/>
                </w:rPr>
              </m:ctrlPr>
            </m:fPr>
            <m:num>
              <m:r>
                <w:rPr>
                  <w:rFonts w:ascii="Cambria Math" w:hAnsi="Cambria Math" w:cs="Traditional Arabic"/>
                  <w:color w:val="000000" w:themeColor="text1"/>
                  <w:sz w:val="40"/>
                  <w:szCs w:val="40"/>
                </w:rPr>
                <m:t>1638</m:t>
              </m:r>
            </m:num>
            <m:den>
              <m:r>
                <w:rPr>
                  <w:rFonts w:ascii="Cambria Math" w:hAnsi="Cambria Math" w:cs="Traditional Arabic"/>
                  <w:color w:val="000000" w:themeColor="text1"/>
                  <w:sz w:val="40"/>
                  <w:szCs w:val="40"/>
                </w:rPr>
                <m:t>1+1638(0.05</m:t>
              </m:r>
              <m:sSup>
                <m:sSupPr>
                  <m:ctrlPr>
                    <w:rPr>
                      <w:rFonts w:ascii="Cambria Math" w:hAnsi="Cambria Math" w:cs="Traditional Arabic"/>
                      <w:color w:val="000000" w:themeColor="text1"/>
                      <w:sz w:val="40"/>
                      <w:szCs w:val="40"/>
                    </w:rPr>
                  </m:ctrlPr>
                </m:sSupPr>
                <m:e>
                  <m:r>
                    <w:rPr>
                      <w:rFonts w:ascii="Cambria Math" w:hAnsi="Cambria Math" w:cs="Traditional Arabic"/>
                      <w:color w:val="000000" w:themeColor="text1"/>
                      <w:sz w:val="40"/>
                      <w:szCs w:val="40"/>
                    </w:rPr>
                    <m:t>)</m:t>
                  </m:r>
                </m:e>
                <m:sup>
                  <m:r>
                    <w:rPr>
                      <w:rFonts w:ascii="Cambria Math" w:hAnsi="Cambria Math" w:cs="Traditional Arabic"/>
                      <w:color w:val="000000" w:themeColor="text1"/>
                      <w:sz w:val="40"/>
                      <w:szCs w:val="40"/>
                    </w:rPr>
                    <m:t>2</m:t>
                  </m:r>
                </m:sup>
              </m:sSup>
            </m:den>
          </m:f>
          <m:r>
            <w:rPr>
              <w:rFonts w:ascii="Cambria Math" w:hAnsi="Cambria Math" w:cs="Traditional Arabic"/>
              <w:color w:val="000000" w:themeColor="text1"/>
              <w:sz w:val="40"/>
              <w:szCs w:val="40"/>
            </w:rPr>
            <m:t>=321.4</m:t>
          </m:r>
          <m:r>
            <m:rPr>
              <m:sty m:val="p"/>
            </m:rPr>
            <w:rPr>
              <w:rFonts w:ascii="Traditional Arabic" w:hAnsi="Traditional Arabic" w:cs="Traditional Arabic"/>
              <w:color w:val="000000" w:themeColor="text1"/>
              <w:sz w:val="40"/>
              <w:szCs w:val="40"/>
            </w:rPr>
            <w:br/>
          </m:r>
        </m:oMath>
      </m:oMathPara>
      <w:r w:rsidRPr="001117FA">
        <w:rPr>
          <w:rFonts w:ascii="Traditional Arabic" w:hAnsi="Traditional Arabic" w:cs="Traditional Arabic"/>
          <w:color w:val="000000" w:themeColor="text1"/>
          <w:sz w:val="40"/>
          <w:szCs w:val="40"/>
          <w:rtl/>
        </w:rPr>
        <w:t xml:space="preserve">أي أن حجم العينة المطلوبة = </w:t>
      </w:r>
      <w:r w:rsidRPr="00A13F69">
        <w:rPr>
          <w:rFonts w:ascii="Traditional Arabic" w:hAnsi="Traditional Arabic" w:cs="Traditional Arabic"/>
          <w:b/>
          <w:bCs/>
          <w:color w:val="000000" w:themeColor="text1"/>
          <w:sz w:val="28"/>
          <w:szCs w:val="28"/>
          <w:rtl/>
        </w:rPr>
        <w:t>321</w:t>
      </w:r>
      <w:r w:rsidRPr="001117FA">
        <w:rPr>
          <w:rFonts w:ascii="Traditional Arabic" w:hAnsi="Traditional Arabic" w:cs="Traditional Arabic"/>
          <w:color w:val="000000" w:themeColor="text1"/>
          <w:sz w:val="40"/>
          <w:szCs w:val="40"/>
          <w:rtl/>
        </w:rPr>
        <w:t xml:space="preserve"> فردًا تقريبًا، وهو ما يمثل الحد الأدنى المقبول لضمان دقة التحليل الإحصائي عند مستوى ثقة </w:t>
      </w:r>
      <w:r w:rsidRPr="00A13F69">
        <w:rPr>
          <w:rFonts w:ascii="Traditional Arabic" w:hAnsi="Traditional Arabic" w:cs="Traditional Arabic"/>
          <w:b/>
          <w:bCs/>
          <w:color w:val="000000" w:themeColor="text1"/>
          <w:sz w:val="30"/>
          <w:szCs w:val="30"/>
          <w:rtl/>
        </w:rPr>
        <w:t>95</w:t>
      </w:r>
      <w:r w:rsidRPr="00A13F69">
        <w:rPr>
          <w:rFonts w:ascii="Traditional Arabic" w:hAnsi="Traditional Arabic" w:cs="Traditional Arabic"/>
          <w:b/>
          <w:bCs/>
          <w:color w:val="000000" w:themeColor="text1"/>
          <w:sz w:val="30"/>
          <w:szCs w:val="30"/>
        </w:rPr>
        <w:t>%</w:t>
      </w:r>
    </w:p>
    <w:p w14:paraId="00BABF2C" w14:textId="665C5ECA" w:rsidR="001117FA" w:rsidRDefault="001117FA" w:rsidP="001117FA">
      <w:pPr>
        <w:bidi/>
        <w:spacing w:after="200" w:line="276" w:lineRule="auto"/>
        <w:rPr>
          <w:rFonts w:ascii="Traditional Arabic" w:hAnsi="Traditional Arabic" w:cs="Traditional Arabic"/>
          <w:color w:val="000000" w:themeColor="text1"/>
          <w:sz w:val="40"/>
          <w:szCs w:val="40"/>
          <w:rtl/>
        </w:rPr>
      </w:pPr>
      <w:r w:rsidRPr="001117FA">
        <w:rPr>
          <w:rFonts w:ascii="Traditional Arabic" w:hAnsi="Traditional Arabic" w:cs="Traditional Arabic"/>
          <w:color w:val="000000" w:themeColor="text1"/>
          <w:sz w:val="40"/>
          <w:szCs w:val="40"/>
          <w:rtl/>
        </w:rPr>
        <w:t>وقد تم توزيع العينة بطريقة العينة الطبقية العشوائية</w:t>
      </w:r>
      <w:r w:rsidRPr="001117FA">
        <w:rPr>
          <w:rFonts w:ascii="Traditional Arabic" w:hAnsi="Traditional Arabic" w:cs="Traditional Arabic"/>
          <w:color w:val="000000" w:themeColor="text1"/>
          <w:sz w:val="40"/>
          <w:szCs w:val="40"/>
        </w:rPr>
        <w:t xml:space="preserve"> </w:t>
      </w:r>
      <w:r w:rsidRPr="0064479E">
        <w:rPr>
          <w:rFonts w:ascii="Traditional Arabic" w:hAnsi="Traditional Arabic" w:cs="Traditional Arabic"/>
          <w:color w:val="000000" w:themeColor="text1"/>
          <w:sz w:val="24"/>
          <w:szCs w:val="24"/>
        </w:rPr>
        <w:t>(</w:t>
      </w:r>
      <w:r w:rsidRPr="0064479E">
        <w:rPr>
          <w:rFonts w:ascii="Traditional Arabic" w:hAnsi="Traditional Arabic" w:cs="Traditional Arabic"/>
          <w:b/>
          <w:bCs/>
          <w:color w:val="000000" w:themeColor="text1"/>
          <w:sz w:val="24"/>
          <w:szCs w:val="24"/>
        </w:rPr>
        <w:t>Stratified Random Sampling</w:t>
      </w:r>
      <w:r w:rsidRPr="0064479E">
        <w:rPr>
          <w:rFonts w:ascii="Traditional Arabic" w:hAnsi="Traditional Arabic" w:cs="Traditional Arabic"/>
          <w:color w:val="000000" w:themeColor="text1"/>
          <w:sz w:val="24"/>
          <w:szCs w:val="24"/>
        </w:rPr>
        <w:t>)</w:t>
      </w:r>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 xml:space="preserve">لضمان تمثيل جميع الفئات الإدارية والأجيال التنظيمية </w:t>
      </w:r>
      <w:r w:rsidRPr="003C062C">
        <w:rPr>
          <w:rFonts w:ascii="Traditional Arabic" w:hAnsi="Traditional Arabic" w:cs="Traditional Arabic"/>
          <w:color w:val="000000" w:themeColor="text1"/>
          <w:sz w:val="40"/>
          <w:szCs w:val="40"/>
          <w:rtl/>
        </w:rPr>
        <w:t>الثلاثة</w:t>
      </w:r>
      <w:r w:rsidRPr="003C062C">
        <w:rPr>
          <w:rFonts w:ascii="Traditional Arabic" w:hAnsi="Traditional Arabic" w:cs="Traditional Arabic"/>
          <w:color w:val="000000" w:themeColor="text1"/>
          <w:sz w:val="40"/>
          <w:szCs w:val="40"/>
        </w:rPr>
        <w:t xml:space="preserve"> X</w:t>
      </w:r>
      <w:r w:rsidRPr="003C062C">
        <w:rPr>
          <w:rFonts w:ascii="Traditional Arabic" w:hAnsi="Traditional Arabic" w:cs="Traditional Arabic"/>
          <w:color w:val="000000" w:themeColor="text1"/>
          <w:sz w:val="40"/>
          <w:szCs w:val="40"/>
          <w:rtl/>
        </w:rPr>
        <w:t xml:space="preserve">، </w:t>
      </w:r>
      <w:r w:rsidRPr="003C062C">
        <w:rPr>
          <w:rFonts w:ascii="Traditional Arabic" w:hAnsi="Traditional Arabic" w:cs="Traditional Arabic"/>
          <w:color w:val="000000" w:themeColor="text1"/>
          <w:sz w:val="40"/>
          <w:szCs w:val="40"/>
        </w:rPr>
        <w:t>Y</w:t>
      </w:r>
      <w:r w:rsidRPr="003C062C">
        <w:rPr>
          <w:rFonts w:ascii="Traditional Arabic" w:hAnsi="Traditional Arabic" w:cs="Traditional Arabic"/>
          <w:color w:val="000000" w:themeColor="text1"/>
          <w:sz w:val="40"/>
          <w:szCs w:val="40"/>
          <w:rtl/>
        </w:rPr>
        <w:t xml:space="preserve">، </w:t>
      </w:r>
      <w:r w:rsidRPr="003C062C">
        <w:rPr>
          <w:rFonts w:ascii="Traditional Arabic" w:hAnsi="Traditional Arabic" w:cs="Traditional Arabic"/>
          <w:color w:val="000000" w:themeColor="text1"/>
          <w:sz w:val="40"/>
          <w:szCs w:val="40"/>
        </w:rPr>
        <w:t xml:space="preserve">Z </w:t>
      </w:r>
      <w:r w:rsidRPr="003C062C">
        <w:rPr>
          <w:rFonts w:ascii="Traditional Arabic" w:hAnsi="Traditional Arabic" w:cs="Traditional Arabic"/>
          <w:color w:val="000000" w:themeColor="text1"/>
          <w:sz w:val="40"/>
          <w:szCs w:val="40"/>
          <w:rtl/>
        </w:rPr>
        <w:t>ضمن</w:t>
      </w:r>
      <w:r w:rsidRPr="001117FA">
        <w:rPr>
          <w:rFonts w:ascii="Traditional Arabic" w:hAnsi="Traditional Arabic" w:cs="Traditional Arabic"/>
          <w:color w:val="000000" w:themeColor="text1"/>
          <w:sz w:val="40"/>
          <w:szCs w:val="40"/>
          <w:rtl/>
        </w:rPr>
        <w:t xml:space="preserve"> الدراسة الكمية، بحيث يتم اختيار أفراد العينة وفق نسبتهم الحقيقية داخل المجتمع التنظيمي</w:t>
      </w:r>
      <w:r w:rsidRPr="001117FA">
        <w:rPr>
          <w:rFonts w:ascii="Traditional Arabic" w:hAnsi="Traditional Arabic" w:cs="Traditional Arabic"/>
          <w:color w:val="000000" w:themeColor="text1"/>
          <w:sz w:val="40"/>
          <w:szCs w:val="40"/>
        </w:rPr>
        <w:t>.</w:t>
      </w:r>
    </w:p>
    <w:p w14:paraId="5329AEE5" w14:textId="4CEF852B" w:rsidR="001117FA" w:rsidRPr="001117FA" w:rsidRDefault="001117FA">
      <w:pPr>
        <w:pStyle w:val="ListParagraph"/>
        <w:numPr>
          <w:ilvl w:val="0"/>
          <w:numId w:val="23"/>
        </w:numPr>
        <w:bidi/>
        <w:spacing w:after="200" w:line="276" w:lineRule="auto"/>
        <w:rPr>
          <w:rFonts w:ascii="Traditional Arabic" w:hAnsi="Traditional Arabic" w:cs="Traditional Arabic"/>
          <w:b/>
          <w:bCs/>
          <w:color w:val="000000" w:themeColor="text1"/>
          <w:sz w:val="40"/>
          <w:szCs w:val="40"/>
        </w:rPr>
      </w:pPr>
      <w:r w:rsidRPr="001117FA">
        <w:rPr>
          <w:rFonts w:ascii="Traditional Arabic" w:hAnsi="Traditional Arabic" w:cs="Traditional Arabic"/>
          <w:b/>
          <w:bCs/>
          <w:color w:val="000000" w:themeColor="text1"/>
          <w:sz w:val="40"/>
          <w:szCs w:val="40"/>
        </w:rPr>
        <w:t xml:space="preserve"> </w:t>
      </w:r>
      <w:r w:rsidRPr="001117FA">
        <w:rPr>
          <w:rFonts w:ascii="Traditional Arabic" w:hAnsi="Traditional Arabic" w:cs="Traditional Arabic"/>
          <w:b/>
          <w:bCs/>
          <w:color w:val="000000" w:themeColor="text1"/>
          <w:sz w:val="40"/>
          <w:szCs w:val="40"/>
          <w:rtl/>
        </w:rPr>
        <w:t>العينة النوعية</w:t>
      </w:r>
      <w:r w:rsidRPr="001117FA">
        <w:rPr>
          <w:rFonts w:ascii="Traditional Arabic" w:hAnsi="Traditional Arabic" w:cs="Traditional Arabic"/>
          <w:b/>
          <w:bCs/>
          <w:color w:val="000000" w:themeColor="text1"/>
          <w:sz w:val="40"/>
          <w:szCs w:val="40"/>
        </w:rPr>
        <w:t xml:space="preserve"> (</w:t>
      </w:r>
      <w:r w:rsidRPr="006621EF">
        <w:rPr>
          <w:rFonts w:ascii="Traditional Arabic" w:hAnsi="Traditional Arabic" w:cs="Traditional Arabic"/>
          <w:b/>
          <w:bCs/>
          <w:color w:val="000000" w:themeColor="text1"/>
          <w:sz w:val="24"/>
          <w:szCs w:val="24"/>
        </w:rPr>
        <w:t>Qualitative Sample</w:t>
      </w:r>
      <w:r w:rsidRPr="001117FA">
        <w:rPr>
          <w:rFonts w:ascii="Traditional Arabic" w:hAnsi="Traditional Arabic" w:cs="Traditional Arabic"/>
          <w:b/>
          <w:bCs/>
          <w:color w:val="000000" w:themeColor="text1"/>
          <w:sz w:val="40"/>
          <w:szCs w:val="40"/>
        </w:rPr>
        <w:t>):</w:t>
      </w:r>
    </w:p>
    <w:p w14:paraId="01275964" w14:textId="2787CEEA" w:rsidR="001117FA" w:rsidRPr="001117FA" w:rsidRDefault="001117FA" w:rsidP="001117FA">
      <w:pPr>
        <w:bidi/>
        <w:spacing w:after="200" w:line="276" w:lineRule="auto"/>
        <w:rPr>
          <w:rFonts w:ascii="Traditional Arabic" w:hAnsi="Traditional Arabic" w:cs="Traditional Arabic"/>
          <w:color w:val="000000" w:themeColor="text1"/>
          <w:sz w:val="40"/>
          <w:szCs w:val="40"/>
        </w:rPr>
      </w:pPr>
      <w:r w:rsidRPr="001117FA">
        <w:rPr>
          <w:rFonts w:ascii="Traditional Arabic" w:hAnsi="Traditional Arabic" w:cs="Traditional Arabic"/>
          <w:color w:val="000000" w:themeColor="text1"/>
          <w:sz w:val="40"/>
          <w:szCs w:val="40"/>
          <w:rtl/>
        </w:rPr>
        <w:t xml:space="preserve">أما الجزء النوعي من الدراسة </w:t>
      </w:r>
      <w:r w:rsidR="00C36BCA">
        <w:rPr>
          <w:rFonts w:ascii="Traditional Arabic" w:hAnsi="Traditional Arabic" w:cs="Traditional Arabic" w:hint="cs"/>
          <w:color w:val="000000" w:themeColor="text1"/>
          <w:sz w:val="40"/>
          <w:szCs w:val="40"/>
          <w:rtl/>
        </w:rPr>
        <w:t>فسوف</w:t>
      </w:r>
      <w:r w:rsidRPr="001117FA">
        <w:rPr>
          <w:rFonts w:ascii="Traditional Arabic" w:hAnsi="Traditional Arabic" w:cs="Traditional Arabic"/>
          <w:color w:val="000000" w:themeColor="text1"/>
          <w:sz w:val="40"/>
          <w:szCs w:val="40"/>
          <w:rtl/>
        </w:rPr>
        <w:t xml:space="preserve"> </w:t>
      </w:r>
      <w:r w:rsidR="00C36BCA">
        <w:rPr>
          <w:rFonts w:ascii="Traditional Arabic" w:hAnsi="Traditional Arabic" w:cs="Traditional Arabic" w:hint="cs"/>
          <w:color w:val="000000" w:themeColor="text1"/>
          <w:sz w:val="40"/>
          <w:szCs w:val="40"/>
          <w:rtl/>
        </w:rPr>
        <w:t>ي</w:t>
      </w:r>
      <w:r w:rsidRPr="001117FA">
        <w:rPr>
          <w:rFonts w:ascii="Traditional Arabic" w:hAnsi="Traditional Arabic" w:cs="Traditional Arabic"/>
          <w:color w:val="000000" w:themeColor="text1"/>
          <w:sz w:val="40"/>
          <w:szCs w:val="40"/>
          <w:rtl/>
        </w:rPr>
        <w:t xml:space="preserve">ستند إلى </w:t>
      </w:r>
      <w:r w:rsidRPr="001117FA">
        <w:rPr>
          <w:rFonts w:ascii="Traditional Arabic" w:hAnsi="Traditional Arabic" w:cs="Traditional Arabic"/>
          <w:b/>
          <w:bCs/>
          <w:color w:val="000000" w:themeColor="text1"/>
          <w:sz w:val="40"/>
          <w:szCs w:val="40"/>
          <w:rtl/>
        </w:rPr>
        <w:t>المقابلات شبه المنظمة</w:t>
      </w:r>
      <w:r w:rsidRPr="001117FA">
        <w:rPr>
          <w:rFonts w:ascii="Traditional Arabic" w:hAnsi="Traditional Arabic" w:cs="Traditional Arabic"/>
          <w:b/>
          <w:bCs/>
          <w:color w:val="000000" w:themeColor="text1"/>
          <w:sz w:val="40"/>
          <w:szCs w:val="40"/>
        </w:rPr>
        <w:t xml:space="preserve"> (</w:t>
      </w:r>
      <w:r w:rsidRPr="00CD4BD2">
        <w:rPr>
          <w:rFonts w:ascii="Traditional Arabic" w:hAnsi="Traditional Arabic" w:cs="Traditional Arabic"/>
          <w:b/>
          <w:bCs/>
          <w:color w:val="000000" w:themeColor="text1"/>
          <w:sz w:val="24"/>
          <w:szCs w:val="24"/>
        </w:rPr>
        <w:t>Semi-Structured Interviews</w:t>
      </w:r>
      <w:r w:rsidRPr="001117FA">
        <w:rPr>
          <w:rFonts w:ascii="Traditional Arabic" w:hAnsi="Traditional Arabic" w:cs="Traditional Arabic"/>
          <w:b/>
          <w:bCs/>
          <w:color w:val="000000" w:themeColor="text1"/>
          <w:sz w:val="40"/>
          <w:szCs w:val="40"/>
        </w:rPr>
        <w:t>)</w:t>
      </w:r>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التي تستهدف القيادات التنظيمية من مختلف المستويات والأجيال، بهدف فهم السياق السلوكي والإداري للضغوط وآليات القيادة المرنة</w:t>
      </w:r>
      <w:r w:rsidRPr="001117FA">
        <w:rPr>
          <w:rFonts w:ascii="Traditional Arabic" w:hAnsi="Traditional Arabic" w:cs="Traditional Arabic"/>
          <w:color w:val="000000" w:themeColor="text1"/>
          <w:sz w:val="40"/>
          <w:szCs w:val="40"/>
        </w:rPr>
        <w:t>.</w:t>
      </w:r>
      <w:r w:rsidRPr="001117FA">
        <w:rPr>
          <w:rFonts w:ascii="Traditional Arabic" w:hAnsi="Traditional Arabic" w:cs="Traditional Arabic"/>
          <w:color w:val="000000" w:themeColor="text1"/>
          <w:sz w:val="40"/>
          <w:szCs w:val="40"/>
        </w:rPr>
        <w:br/>
      </w:r>
      <w:r w:rsidRPr="001117FA">
        <w:rPr>
          <w:rFonts w:ascii="Traditional Arabic" w:hAnsi="Traditional Arabic" w:cs="Traditional Arabic"/>
          <w:color w:val="000000" w:themeColor="text1"/>
          <w:sz w:val="40"/>
          <w:szCs w:val="40"/>
          <w:rtl/>
        </w:rPr>
        <w:t xml:space="preserve">وسيتم تحديد عدد المشاركين في المقابلات وفق مبدأ </w:t>
      </w:r>
      <w:r w:rsidRPr="001117FA">
        <w:rPr>
          <w:rFonts w:ascii="Traditional Arabic" w:hAnsi="Traditional Arabic" w:cs="Traditional Arabic"/>
          <w:b/>
          <w:bCs/>
          <w:color w:val="000000" w:themeColor="text1"/>
          <w:sz w:val="40"/>
          <w:szCs w:val="40"/>
          <w:rtl/>
        </w:rPr>
        <w:t>التشبع المفاهيمي</w:t>
      </w:r>
      <w:r w:rsidRPr="001117FA">
        <w:rPr>
          <w:rFonts w:ascii="Traditional Arabic" w:hAnsi="Traditional Arabic" w:cs="Traditional Arabic"/>
          <w:b/>
          <w:bCs/>
          <w:color w:val="000000" w:themeColor="text1"/>
          <w:sz w:val="40"/>
          <w:szCs w:val="40"/>
        </w:rPr>
        <w:t xml:space="preserve"> </w:t>
      </w:r>
      <w:r w:rsidRPr="00CD4BD2">
        <w:rPr>
          <w:rFonts w:ascii="Traditional Arabic" w:hAnsi="Traditional Arabic" w:cs="Traditional Arabic"/>
          <w:b/>
          <w:bCs/>
          <w:color w:val="000000" w:themeColor="text1"/>
          <w:sz w:val="24"/>
          <w:szCs w:val="24"/>
        </w:rPr>
        <w:t>(Saturation Point)</w:t>
      </w:r>
      <w:r w:rsidRPr="00CD4BD2">
        <w:rPr>
          <w:rFonts w:ascii="Traditional Arabic" w:hAnsi="Traditional Arabic" w:cs="Traditional Arabic"/>
          <w:color w:val="000000" w:themeColor="text1"/>
          <w:sz w:val="24"/>
          <w:szCs w:val="24"/>
          <w:rtl/>
        </w:rPr>
        <w:t xml:space="preserve">، </w:t>
      </w:r>
      <w:r w:rsidRPr="001117FA">
        <w:rPr>
          <w:rFonts w:ascii="Traditional Arabic" w:hAnsi="Traditional Arabic" w:cs="Traditional Arabic"/>
          <w:color w:val="000000" w:themeColor="text1"/>
          <w:sz w:val="40"/>
          <w:szCs w:val="40"/>
          <w:rtl/>
        </w:rPr>
        <w:t xml:space="preserve">أي عندما تتكرر الأنماط التحليلية ولا تضيف المقابلات الجديدة معلومات </w:t>
      </w:r>
      <w:r w:rsidRPr="001117FA">
        <w:rPr>
          <w:rFonts w:ascii="Traditional Arabic" w:hAnsi="Traditional Arabic" w:cs="Traditional Arabic"/>
          <w:color w:val="000000" w:themeColor="text1"/>
          <w:sz w:val="40"/>
          <w:szCs w:val="40"/>
          <w:rtl/>
        </w:rPr>
        <w:lastRenderedPageBreak/>
        <w:t xml:space="preserve">نوعية إضافية. ومن المتوقع أن يتراوح العدد المبدئي بين </w:t>
      </w:r>
      <w:r w:rsidRPr="005A3ED7">
        <w:rPr>
          <w:rFonts w:ascii="Traditional Arabic" w:hAnsi="Traditional Arabic" w:cs="Traditional Arabic"/>
          <w:b/>
          <w:bCs/>
          <w:color w:val="000000" w:themeColor="text1"/>
          <w:sz w:val="30"/>
          <w:szCs w:val="30"/>
        </w:rPr>
        <w:t>10</w:t>
      </w:r>
      <w:r w:rsidRPr="001117FA">
        <w:rPr>
          <w:rFonts w:ascii="Traditional Arabic" w:hAnsi="Traditional Arabic" w:cs="Traditional Arabic"/>
          <w:b/>
          <w:bCs/>
          <w:color w:val="000000" w:themeColor="text1"/>
          <w:sz w:val="40"/>
          <w:szCs w:val="40"/>
        </w:rPr>
        <w:t xml:space="preserve"> </w:t>
      </w:r>
      <w:r w:rsidRPr="001117FA">
        <w:rPr>
          <w:rFonts w:ascii="Traditional Arabic" w:hAnsi="Traditional Arabic" w:cs="Traditional Arabic"/>
          <w:b/>
          <w:bCs/>
          <w:color w:val="000000" w:themeColor="text1"/>
          <w:sz w:val="40"/>
          <w:szCs w:val="40"/>
          <w:rtl/>
        </w:rPr>
        <w:t xml:space="preserve">إلى </w:t>
      </w:r>
      <w:r w:rsidRPr="005A3ED7">
        <w:rPr>
          <w:rFonts w:ascii="Traditional Arabic" w:hAnsi="Traditional Arabic" w:cs="Traditional Arabic"/>
          <w:b/>
          <w:bCs/>
          <w:color w:val="000000" w:themeColor="text1"/>
          <w:sz w:val="30"/>
          <w:szCs w:val="30"/>
          <w:rtl/>
        </w:rPr>
        <w:t>15</w:t>
      </w:r>
      <w:r w:rsidRPr="001117FA">
        <w:rPr>
          <w:rFonts w:ascii="Traditional Arabic" w:hAnsi="Traditional Arabic" w:cs="Traditional Arabic"/>
          <w:b/>
          <w:bCs/>
          <w:color w:val="000000" w:themeColor="text1"/>
          <w:sz w:val="40"/>
          <w:szCs w:val="40"/>
          <w:rtl/>
        </w:rPr>
        <w:t xml:space="preserve"> مشاركًا</w:t>
      </w:r>
      <w:r w:rsidRPr="001117FA">
        <w:rPr>
          <w:rFonts w:ascii="Traditional Arabic" w:hAnsi="Traditional Arabic" w:cs="Traditional Arabic"/>
          <w:color w:val="000000" w:themeColor="text1"/>
          <w:sz w:val="40"/>
          <w:szCs w:val="40"/>
          <w:rtl/>
        </w:rPr>
        <w:t xml:space="preserve"> من القيادات الإدارية التي تمثل الأجيال الثلاثة</w:t>
      </w:r>
      <w:r w:rsidR="00233BF1">
        <w:rPr>
          <w:rFonts w:ascii="Traditional Arabic" w:hAnsi="Traditional Arabic" w:cs="Traditional Arabic" w:hint="cs"/>
          <w:color w:val="000000" w:themeColor="text1"/>
          <w:sz w:val="40"/>
          <w:szCs w:val="40"/>
          <w:rtl/>
        </w:rPr>
        <w:t xml:space="preserve"> (</w:t>
      </w:r>
      <w:r w:rsidR="00233BF1" w:rsidRPr="005A28F5">
        <w:rPr>
          <w:rFonts w:ascii="Traditional Arabic" w:hAnsi="Traditional Arabic" w:cs="Traditional Arabic"/>
          <w:b/>
          <w:bCs/>
          <w:color w:val="000000" w:themeColor="text1"/>
          <w:sz w:val="40"/>
          <w:szCs w:val="40"/>
        </w:rPr>
        <w:t>X</w:t>
      </w:r>
      <w:r w:rsidR="00233BF1" w:rsidRPr="005A28F5">
        <w:rPr>
          <w:rFonts w:ascii="Traditional Arabic" w:hAnsi="Traditional Arabic" w:cs="Traditional Arabic"/>
          <w:color w:val="000000" w:themeColor="text1"/>
          <w:sz w:val="40"/>
          <w:szCs w:val="40"/>
        </w:rPr>
        <w:t>,</w:t>
      </w:r>
      <w:r w:rsidR="00233BF1" w:rsidRPr="005A28F5">
        <w:rPr>
          <w:rFonts w:ascii="Traditional Arabic" w:hAnsi="Traditional Arabic" w:cs="Traditional Arabic"/>
          <w:b/>
          <w:bCs/>
          <w:color w:val="000000" w:themeColor="text1"/>
          <w:sz w:val="40"/>
          <w:szCs w:val="40"/>
        </w:rPr>
        <w:t>Y</w:t>
      </w:r>
      <w:r w:rsidR="00233BF1" w:rsidRPr="005A28F5">
        <w:rPr>
          <w:rFonts w:ascii="Traditional Arabic" w:hAnsi="Traditional Arabic" w:cs="Traditional Arabic"/>
          <w:color w:val="000000" w:themeColor="text1"/>
          <w:sz w:val="40"/>
          <w:szCs w:val="40"/>
        </w:rPr>
        <w:t>,</w:t>
      </w:r>
      <w:r w:rsidR="00233BF1" w:rsidRPr="005A28F5">
        <w:rPr>
          <w:rFonts w:ascii="Traditional Arabic" w:hAnsi="Traditional Arabic" w:cs="Traditional Arabic"/>
          <w:b/>
          <w:bCs/>
          <w:color w:val="000000" w:themeColor="text1"/>
          <w:sz w:val="40"/>
          <w:szCs w:val="40"/>
        </w:rPr>
        <w:t>Z</w:t>
      </w:r>
      <w:r w:rsidR="00233BF1">
        <w:rPr>
          <w:rFonts w:ascii="Traditional Arabic" w:hAnsi="Traditional Arabic" w:cs="Traditional Arabic" w:hint="cs"/>
          <w:color w:val="000000" w:themeColor="text1"/>
          <w:sz w:val="40"/>
          <w:szCs w:val="40"/>
          <w:rtl/>
        </w:rPr>
        <w:t>).</w:t>
      </w:r>
    </w:p>
    <w:p w14:paraId="6A1A2475" w14:textId="2998BD86" w:rsidR="00987510" w:rsidRPr="007D1D09" w:rsidRDefault="001006C9">
      <w:pPr>
        <w:pStyle w:val="ListParagraph"/>
        <w:numPr>
          <w:ilvl w:val="1"/>
          <w:numId w:val="11"/>
        </w:num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7D1D09">
        <w:rPr>
          <w:rFonts w:ascii="Traditional Arabic" w:hAnsi="Traditional Arabic" w:cs="Traditional Arabic" w:hint="cs"/>
          <w:b/>
          <w:bCs/>
          <w:color w:val="000000" w:themeColor="text1"/>
          <w:sz w:val="40"/>
          <w:szCs w:val="40"/>
          <w:rtl/>
        </w:rPr>
        <w:t>. بناء أدوات وجمع البيانات:</w:t>
      </w:r>
    </w:p>
    <w:p w14:paraId="44B790E9" w14:textId="389F34A2" w:rsidR="001006C9" w:rsidRDefault="00526C1F" w:rsidP="001006C9">
      <w:pPr>
        <w:bidi/>
        <w:spacing w:after="200" w:line="276" w:lineRule="auto"/>
        <w:ind w:left="360"/>
        <w:rPr>
          <w:rFonts w:ascii="Traditional Arabic" w:hAnsi="Traditional Arabic" w:cs="Traditional Arabic"/>
          <w:color w:val="000000" w:themeColor="text1"/>
          <w:sz w:val="40"/>
          <w:szCs w:val="40"/>
          <w:rtl/>
        </w:rPr>
      </w:pPr>
      <w:r w:rsidRPr="00526C1F">
        <w:rPr>
          <w:rFonts w:ascii="Traditional Arabic" w:hAnsi="Traditional Arabic" w:cs="Traditional Arabic"/>
          <w:color w:val="000000" w:themeColor="text1"/>
          <w:sz w:val="40"/>
          <w:szCs w:val="40"/>
          <w:rtl/>
        </w:rPr>
        <w:t xml:space="preserve">اعتمدت هذه الدراسة على منهجية بحثية مزدوجة </w:t>
      </w:r>
      <w:r w:rsidRPr="0009068D">
        <w:rPr>
          <w:rFonts w:ascii="Traditional Arabic" w:hAnsi="Traditional Arabic" w:cs="Traditional Arabic"/>
          <w:color w:val="000000" w:themeColor="text1"/>
          <w:sz w:val="24"/>
          <w:szCs w:val="24"/>
          <w:rtl/>
        </w:rPr>
        <w:t>(</w:t>
      </w:r>
      <w:r w:rsidRPr="0009068D">
        <w:rPr>
          <w:rFonts w:ascii="Traditional Arabic" w:hAnsi="Traditional Arabic" w:cs="Traditional Arabic"/>
          <w:b/>
          <w:bCs/>
          <w:color w:val="000000" w:themeColor="text1"/>
          <w:sz w:val="24"/>
          <w:szCs w:val="24"/>
        </w:rPr>
        <w:t>Mixed Method</w:t>
      </w:r>
      <w:r w:rsidRPr="0009068D">
        <w:rPr>
          <w:rFonts w:ascii="Traditional Arabic" w:hAnsi="Traditional Arabic" w:cs="Traditional Arabic"/>
          <w:color w:val="000000" w:themeColor="text1"/>
          <w:sz w:val="24"/>
          <w:szCs w:val="24"/>
          <w:rtl/>
        </w:rPr>
        <w:t>)</w:t>
      </w:r>
      <w:r w:rsidRPr="00526C1F">
        <w:rPr>
          <w:rFonts w:ascii="Traditional Arabic" w:hAnsi="Traditional Arabic" w:cs="Traditional Arabic"/>
          <w:color w:val="000000" w:themeColor="text1"/>
          <w:sz w:val="40"/>
          <w:szCs w:val="40"/>
          <w:rtl/>
        </w:rPr>
        <w:t xml:space="preserve"> تجمع بين الأدوات الكمية والنوعية بهدف تحقيق فهم شامل ودقيق للعلاقة بين الضغوط الإدارية، والمرونة التنظيمية، والقدرة على التكيف الإداري لدى القادة في </w:t>
      </w:r>
      <w:r w:rsidR="00C436ED">
        <w:rPr>
          <w:rFonts w:ascii="Traditional Arabic" w:hAnsi="Traditional Arabic" w:cs="Traditional Arabic" w:hint="cs"/>
          <w:color w:val="000000" w:themeColor="text1"/>
          <w:sz w:val="40"/>
          <w:szCs w:val="40"/>
          <w:rtl/>
        </w:rPr>
        <w:t xml:space="preserve">الشركة </w:t>
      </w:r>
      <w:r w:rsidR="006D073E">
        <w:rPr>
          <w:rFonts w:ascii="Traditional Arabic" w:hAnsi="Traditional Arabic" w:cs="Traditional Arabic"/>
          <w:color w:val="000000" w:themeColor="text1"/>
          <w:sz w:val="40"/>
          <w:szCs w:val="40"/>
        </w:rPr>
        <w:t xml:space="preserve">A </w:t>
      </w:r>
      <w:r w:rsidR="006D073E">
        <w:rPr>
          <w:rFonts w:ascii="Traditional Arabic" w:hAnsi="Traditional Arabic" w:cs="Traditional Arabic" w:hint="cs"/>
          <w:color w:val="000000" w:themeColor="text1"/>
          <w:sz w:val="40"/>
          <w:szCs w:val="40"/>
          <w:rtl/>
        </w:rPr>
        <w:t>الرائدة</w:t>
      </w:r>
      <w:r w:rsidR="00C436ED">
        <w:rPr>
          <w:rFonts w:ascii="Traditional Arabic" w:hAnsi="Traditional Arabic" w:cs="Traditional Arabic" w:hint="cs"/>
          <w:color w:val="000000" w:themeColor="text1"/>
          <w:sz w:val="40"/>
          <w:szCs w:val="40"/>
          <w:rtl/>
        </w:rPr>
        <w:t xml:space="preserve"> في قطاع السيارات في </w:t>
      </w:r>
      <w:r w:rsidRPr="00526C1F">
        <w:rPr>
          <w:rFonts w:ascii="Traditional Arabic" w:hAnsi="Traditional Arabic" w:cs="Traditional Arabic"/>
          <w:color w:val="000000" w:themeColor="text1"/>
          <w:sz w:val="40"/>
          <w:szCs w:val="40"/>
          <w:rtl/>
        </w:rPr>
        <w:t>المملكة العربية السعودية. وقد صُمّمت أدوات الدراسة بعناية لضمان صدقها المنهجي وملاءمتها لأهداف البحث وسياقه الميداني.</w:t>
      </w:r>
    </w:p>
    <w:p w14:paraId="2920FDF1" w14:textId="2B87B7E2" w:rsidR="00545FB2" w:rsidRPr="00E108E9" w:rsidRDefault="00545FB2" w:rsidP="00545FB2">
      <w:pPr>
        <w:bidi/>
        <w:spacing w:after="200" w:line="276" w:lineRule="auto"/>
        <w:ind w:left="360"/>
        <w:rPr>
          <w:rFonts w:ascii="Traditional Arabic" w:hAnsi="Traditional Arabic" w:cs="Traditional Arabic"/>
          <w:b/>
          <w:bCs/>
          <w:color w:val="000000" w:themeColor="text1"/>
          <w:sz w:val="40"/>
          <w:szCs w:val="40"/>
          <w:rtl/>
        </w:rPr>
      </w:pPr>
      <w:r w:rsidRPr="00E108E9">
        <w:rPr>
          <w:rFonts w:ascii="Traditional Arabic" w:hAnsi="Traditional Arabic" w:cs="Traditional Arabic"/>
          <w:b/>
          <w:bCs/>
          <w:color w:val="000000" w:themeColor="text1"/>
          <w:sz w:val="40"/>
          <w:szCs w:val="40"/>
          <w:rtl/>
        </w:rPr>
        <w:t>أولاً: الأداة الكمية (الاستبانة)</w:t>
      </w:r>
    </w:p>
    <w:p w14:paraId="3F20199B" w14:textId="26F05968" w:rsidR="00154D92" w:rsidRDefault="00154D92" w:rsidP="00154D92">
      <w:pPr>
        <w:bidi/>
        <w:spacing w:after="200" w:line="276" w:lineRule="auto"/>
        <w:ind w:left="360"/>
        <w:rPr>
          <w:rFonts w:ascii="Traditional Arabic" w:hAnsi="Traditional Arabic" w:cs="Traditional Arabic"/>
          <w:color w:val="000000" w:themeColor="text1"/>
          <w:sz w:val="40"/>
          <w:szCs w:val="40"/>
          <w:rtl/>
        </w:rPr>
      </w:pPr>
      <w:r w:rsidRPr="00154D92">
        <w:rPr>
          <w:rFonts w:ascii="Traditional Arabic" w:hAnsi="Traditional Arabic" w:cs="Traditional Arabic"/>
          <w:color w:val="000000" w:themeColor="text1"/>
          <w:sz w:val="40"/>
          <w:szCs w:val="40"/>
          <w:rtl/>
        </w:rPr>
        <w:t>تم تطوير أداة الاستبانة بالاعتماد على الأدبيات النظرية والدراسات السابقة ذات الصلة بالمتغيرات الثلاثة للدراسة، وذلك لقياس اتجاهات القادة تجاه الضغوط الإدارية وتأثيرها في المرونة التنظيمية والتكيف الإداري. تضمنت الاستبانة (</w:t>
      </w:r>
      <w:r>
        <w:rPr>
          <w:rFonts w:ascii="Traditional Arabic" w:hAnsi="Traditional Arabic" w:cs="Traditional Arabic" w:hint="cs"/>
          <w:color w:val="000000" w:themeColor="text1"/>
          <w:sz w:val="40"/>
          <w:szCs w:val="40"/>
          <w:rtl/>
        </w:rPr>
        <w:t>33</w:t>
      </w:r>
      <w:r w:rsidRPr="00154D92">
        <w:rPr>
          <w:rFonts w:ascii="Traditional Arabic" w:hAnsi="Traditional Arabic" w:cs="Traditional Arabic"/>
          <w:color w:val="000000" w:themeColor="text1"/>
          <w:sz w:val="40"/>
          <w:szCs w:val="40"/>
          <w:rtl/>
        </w:rPr>
        <w:t xml:space="preserve">) بندًا موزعة على </w:t>
      </w:r>
      <w:r w:rsidR="00655AF2" w:rsidRPr="00154D92">
        <w:rPr>
          <w:rFonts w:ascii="Traditional Arabic" w:hAnsi="Traditional Arabic" w:cs="Traditional Arabic" w:hint="cs"/>
          <w:color w:val="000000" w:themeColor="text1"/>
          <w:sz w:val="40"/>
          <w:szCs w:val="40"/>
          <w:rtl/>
        </w:rPr>
        <w:t>ثلاث</w:t>
      </w:r>
      <w:r w:rsidRPr="00154D92">
        <w:rPr>
          <w:rFonts w:ascii="Traditional Arabic" w:hAnsi="Traditional Arabic" w:cs="Traditional Arabic"/>
          <w:color w:val="000000" w:themeColor="text1"/>
          <w:sz w:val="40"/>
          <w:szCs w:val="40"/>
          <w:rtl/>
        </w:rPr>
        <w:t xml:space="preserve"> متغيرات رئيسة، بحيث يغطي كل متغير أربعة أبعاد أساسية، تمت صياغة بنودها بأسلوب مغلق وفق مقياس </w:t>
      </w:r>
      <w:r w:rsidRPr="00154D92">
        <w:rPr>
          <w:rFonts w:ascii="Traditional Arabic" w:hAnsi="Traditional Arabic" w:cs="Traditional Arabic"/>
          <w:b/>
          <w:bCs/>
          <w:color w:val="000000" w:themeColor="text1"/>
          <w:sz w:val="40"/>
          <w:szCs w:val="40"/>
          <w:rtl/>
        </w:rPr>
        <w:t>ليكرت الخماسي</w:t>
      </w:r>
      <w:r w:rsidRPr="00154D92">
        <w:rPr>
          <w:rFonts w:ascii="Traditional Arabic" w:hAnsi="Traditional Arabic" w:cs="Traditional Arabic"/>
          <w:b/>
          <w:bCs/>
          <w:color w:val="000000" w:themeColor="text1"/>
          <w:sz w:val="40"/>
          <w:szCs w:val="40"/>
        </w:rPr>
        <w:t xml:space="preserve"> </w:t>
      </w:r>
      <w:r w:rsidRPr="00B9431F">
        <w:rPr>
          <w:rFonts w:ascii="Traditional Arabic" w:hAnsi="Traditional Arabic" w:cs="Traditional Arabic"/>
          <w:b/>
          <w:bCs/>
          <w:color w:val="000000" w:themeColor="text1"/>
          <w:sz w:val="24"/>
          <w:szCs w:val="24"/>
        </w:rPr>
        <w:t>(Likert Scale)</w:t>
      </w:r>
      <w:r w:rsidRPr="00154D92">
        <w:rPr>
          <w:rFonts w:ascii="Traditional Arabic" w:hAnsi="Traditional Arabic" w:cs="Traditional Arabic"/>
          <w:color w:val="000000" w:themeColor="text1"/>
          <w:sz w:val="40"/>
          <w:szCs w:val="40"/>
        </w:rPr>
        <w:t xml:space="preserve"> </w:t>
      </w:r>
      <w:r w:rsidRPr="00154D92">
        <w:rPr>
          <w:rFonts w:ascii="Traditional Arabic" w:hAnsi="Traditional Arabic" w:cs="Traditional Arabic"/>
          <w:color w:val="000000" w:themeColor="text1"/>
          <w:sz w:val="40"/>
          <w:szCs w:val="40"/>
          <w:rtl/>
        </w:rPr>
        <w:t>الذي يتدرج من (</w:t>
      </w:r>
      <w:r w:rsidRPr="0078618D">
        <w:rPr>
          <w:rFonts w:ascii="Traditional Arabic" w:hAnsi="Traditional Arabic" w:cs="Traditional Arabic"/>
          <w:b/>
          <w:bCs/>
          <w:color w:val="000000" w:themeColor="text1"/>
          <w:sz w:val="40"/>
          <w:szCs w:val="40"/>
          <w:rtl/>
        </w:rPr>
        <w:t>1 = أعارض بشدة</w:t>
      </w:r>
      <w:r w:rsidRPr="00154D92">
        <w:rPr>
          <w:rFonts w:ascii="Traditional Arabic" w:hAnsi="Traditional Arabic" w:cs="Traditional Arabic"/>
          <w:color w:val="000000" w:themeColor="text1"/>
          <w:sz w:val="40"/>
          <w:szCs w:val="40"/>
          <w:rtl/>
        </w:rPr>
        <w:t>) إلى (</w:t>
      </w:r>
      <w:r w:rsidRPr="0078618D">
        <w:rPr>
          <w:rFonts w:ascii="Traditional Arabic" w:hAnsi="Traditional Arabic" w:cs="Traditional Arabic"/>
          <w:b/>
          <w:bCs/>
          <w:color w:val="000000" w:themeColor="text1"/>
          <w:sz w:val="40"/>
          <w:szCs w:val="40"/>
          <w:rtl/>
        </w:rPr>
        <w:t>5 = أوافق بشدة</w:t>
      </w:r>
      <w:r w:rsidRPr="00154D92">
        <w:rPr>
          <w:rFonts w:ascii="Traditional Arabic" w:hAnsi="Traditional Arabic" w:cs="Traditional Arabic"/>
          <w:color w:val="000000" w:themeColor="text1"/>
          <w:sz w:val="40"/>
          <w:szCs w:val="40"/>
          <w:rtl/>
        </w:rPr>
        <w:t>)</w:t>
      </w:r>
      <w:r w:rsidRPr="00154D92">
        <w:rPr>
          <w:rFonts w:ascii="Traditional Arabic" w:hAnsi="Traditional Arabic" w:cs="Traditional Arabic"/>
          <w:color w:val="000000" w:themeColor="text1"/>
          <w:sz w:val="40"/>
          <w:szCs w:val="40"/>
        </w:rPr>
        <w:t>.</w:t>
      </w:r>
    </w:p>
    <w:p w14:paraId="371591EA" w14:textId="134CD169" w:rsidR="00154D92" w:rsidRDefault="00E108E9" w:rsidP="00154D92">
      <w:pPr>
        <w:bidi/>
        <w:spacing w:after="200" w:line="276" w:lineRule="auto"/>
        <w:ind w:left="360"/>
        <w:rPr>
          <w:rFonts w:ascii="Traditional Arabic" w:hAnsi="Traditional Arabic" w:cs="Traditional Arabic"/>
          <w:color w:val="000000" w:themeColor="text1"/>
          <w:sz w:val="40"/>
          <w:szCs w:val="40"/>
          <w:rtl/>
        </w:rPr>
      </w:pPr>
      <w:r w:rsidRPr="00E108E9">
        <w:rPr>
          <w:rFonts w:ascii="Traditional Arabic" w:hAnsi="Traditional Arabic" w:cs="Traditional Arabic"/>
          <w:color w:val="000000" w:themeColor="text1"/>
          <w:sz w:val="40"/>
          <w:szCs w:val="40"/>
          <w:rtl/>
        </w:rPr>
        <w:lastRenderedPageBreak/>
        <w:t>وقد راعت صياغة البنود التوازن بين العبارات الإيجابية والسلبية لتقليل تحيز النمطية في الإجابات، مع ترتيب البنود داخل كل محور من العام إلى الخاص بما يعزز وضوح المعنى وسهولة الاستجابة. كما تم عرض أداة الاستبانة على مجموعة من المحكمين الأكاديميين المتخصصين للتحقق من صدق المحتوى وملاءمتها للبيئة التنظيمية المدروسة، وأُدخلت التعديلات اللازمة استنادًا إلى ملاحظاتهم، شملت إعادة صياغة بعض البنود، وإضافة عبارات تعكس المنظور الإيجابي للضغوط الإدارية.</w:t>
      </w:r>
    </w:p>
    <w:p w14:paraId="18CFA085" w14:textId="5E35D0B5" w:rsidR="00E108E9" w:rsidRDefault="00A233D0" w:rsidP="00E108E9">
      <w:pPr>
        <w:bidi/>
        <w:spacing w:after="200" w:line="276" w:lineRule="auto"/>
        <w:ind w:left="360"/>
        <w:rPr>
          <w:rFonts w:ascii="Traditional Arabic" w:hAnsi="Traditional Arabic" w:cs="Traditional Arabic"/>
          <w:color w:val="000000" w:themeColor="text1"/>
          <w:sz w:val="40"/>
          <w:szCs w:val="40"/>
          <w:rtl/>
        </w:rPr>
      </w:pPr>
      <w:r w:rsidRPr="00A233D0">
        <w:rPr>
          <w:rFonts w:ascii="Traditional Arabic" w:hAnsi="Traditional Arabic" w:cs="Traditional Arabic"/>
          <w:color w:val="000000" w:themeColor="text1"/>
          <w:sz w:val="40"/>
          <w:szCs w:val="40"/>
          <w:rtl/>
        </w:rPr>
        <w:t>تكونت الاستبانة النهائية من نسختين مستقلتين (عربية وإنجليزية) لضمان وضوح الفهم وتجنب تشتيت المشاركين أثناء الإجابة، كما احتوت على قسم للبيانات الديموغرافية يشمل متغيرات مثل الجنس، العمر، المؤهل العلمي، المستوى الوظيفي، سنوات الخبرة، القطاع الإداري، والجيل الذي ينتمي إليه المشارك (</w:t>
      </w:r>
      <w:r w:rsidRPr="0078618D">
        <w:rPr>
          <w:rFonts w:ascii="Traditional Arabic" w:hAnsi="Traditional Arabic" w:cs="Traditional Arabic"/>
          <w:b/>
          <w:bCs/>
          <w:color w:val="000000" w:themeColor="text1"/>
          <w:sz w:val="24"/>
          <w:szCs w:val="24"/>
        </w:rPr>
        <w:t>X, Y, Z</w:t>
      </w:r>
      <w:r w:rsidRPr="00A233D0">
        <w:rPr>
          <w:rFonts w:ascii="Traditional Arabic" w:hAnsi="Traditional Arabic" w:cs="Traditional Arabic"/>
          <w:color w:val="000000" w:themeColor="text1"/>
          <w:sz w:val="40"/>
          <w:szCs w:val="40"/>
          <w:rtl/>
        </w:rPr>
        <w:t xml:space="preserve">). وقد قُدّر متوسط الوقت اللازم لإكمال الاستبانة بحوالي </w:t>
      </w:r>
      <w:r w:rsidRPr="00B9431F">
        <w:rPr>
          <w:rFonts w:ascii="Traditional Arabic" w:hAnsi="Traditional Arabic" w:cs="Traditional Arabic"/>
          <w:color w:val="000000" w:themeColor="text1"/>
          <w:sz w:val="24"/>
          <w:szCs w:val="24"/>
          <w:rtl/>
        </w:rPr>
        <w:t>10</w:t>
      </w:r>
      <w:r w:rsidRPr="00A233D0">
        <w:rPr>
          <w:rFonts w:ascii="Traditional Arabic" w:hAnsi="Traditional Arabic" w:cs="Traditional Arabic"/>
          <w:color w:val="000000" w:themeColor="text1"/>
          <w:sz w:val="40"/>
          <w:szCs w:val="40"/>
          <w:rtl/>
        </w:rPr>
        <w:t xml:space="preserve"> دقائق.</w:t>
      </w:r>
    </w:p>
    <w:p w14:paraId="3C65BC90" w14:textId="77777777" w:rsidR="00B547D2" w:rsidRPr="00B547D2" w:rsidRDefault="00B547D2" w:rsidP="00B547D2">
      <w:pPr>
        <w:bidi/>
        <w:spacing w:after="200" w:line="276" w:lineRule="auto"/>
        <w:ind w:left="360"/>
        <w:rPr>
          <w:rFonts w:ascii="Traditional Arabic" w:hAnsi="Traditional Arabic" w:cs="Traditional Arabic"/>
          <w:b/>
          <w:bCs/>
          <w:color w:val="000000" w:themeColor="text1"/>
          <w:sz w:val="40"/>
          <w:szCs w:val="40"/>
        </w:rPr>
      </w:pPr>
      <w:r w:rsidRPr="00B547D2">
        <w:rPr>
          <w:rFonts w:ascii="Traditional Arabic" w:hAnsi="Traditional Arabic" w:cs="Traditional Arabic"/>
          <w:b/>
          <w:bCs/>
          <w:color w:val="000000" w:themeColor="text1"/>
          <w:sz w:val="40"/>
          <w:szCs w:val="40"/>
          <w:rtl/>
        </w:rPr>
        <w:t>ثانيًا: الأداة النوعية (المقابلات شبه المهيكلة)</w:t>
      </w:r>
    </w:p>
    <w:p w14:paraId="74324C2C" w14:textId="10CCDA7F" w:rsidR="003D6BA7" w:rsidRDefault="00B547D2" w:rsidP="003D6BA7">
      <w:pPr>
        <w:bidi/>
        <w:spacing w:after="200" w:line="276" w:lineRule="auto"/>
        <w:ind w:left="360"/>
        <w:rPr>
          <w:rFonts w:ascii="Traditional Arabic" w:hAnsi="Traditional Arabic" w:cs="Traditional Arabic"/>
          <w:color w:val="000000" w:themeColor="text1"/>
          <w:sz w:val="40"/>
          <w:szCs w:val="40"/>
          <w:rtl/>
        </w:rPr>
      </w:pPr>
      <w:r w:rsidRPr="00B547D2">
        <w:rPr>
          <w:rFonts w:ascii="Traditional Arabic" w:hAnsi="Traditional Arabic" w:cs="Traditional Arabic"/>
          <w:color w:val="000000" w:themeColor="text1"/>
          <w:sz w:val="40"/>
          <w:szCs w:val="40"/>
          <w:rtl/>
        </w:rPr>
        <w:t xml:space="preserve">ولتعميق الفهم حول الظاهرة قيد الدراسة، استخدمت المقابلات شبه المهيكلة كأداة نوعية تكميلية تهدف إلى استكشاف الكيفية التي تؤثر بها الضغوط الإدارية على المرونة التنظيمية والتكيف الإداري، وكيف تختلف استجابات القادة باختلاف الأجيال القيادية. وقد تم إعداد دليل المقابلة بناءً على محاور الدراسة </w:t>
      </w:r>
      <w:r w:rsidRPr="00B547D2">
        <w:rPr>
          <w:rFonts w:ascii="Traditional Arabic" w:hAnsi="Traditional Arabic" w:cs="Traditional Arabic"/>
          <w:color w:val="000000" w:themeColor="text1"/>
          <w:sz w:val="40"/>
          <w:szCs w:val="40"/>
          <w:rtl/>
        </w:rPr>
        <w:lastRenderedPageBreak/>
        <w:t xml:space="preserve">الثلاثة، وتضمّن </w:t>
      </w:r>
      <w:r w:rsidRPr="00892D57">
        <w:rPr>
          <w:rFonts w:ascii="Traditional Arabic" w:hAnsi="Traditional Arabic" w:cs="Traditional Arabic"/>
          <w:b/>
          <w:bCs/>
          <w:color w:val="000000" w:themeColor="text1"/>
          <w:sz w:val="24"/>
          <w:szCs w:val="24"/>
          <w:rtl/>
        </w:rPr>
        <w:t>(12)</w:t>
      </w:r>
      <w:r w:rsidRPr="00B547D2">
        <w:rPr>
          <w:rFonts w:ascii="Traditional Arabic" w:hAnsi="Traditional Arabic" w:cs="Traditional Arabic"/>
          <w:color w:val="000000" w:themeColor="text1"/>
          <w:sz w:val="40"/>
          <w:szCs w:val="40"/>
          <w:rtl/>
        </w:rPr>
        <w:t xml:space="preserve"> سؤالًا مفتوحًا، صيغت لتسمح للمشارك بالتعبير بحرية عن تجاربه وآرائه.</w:t>
      </w:r>
    </w:p>
    <w:p w14:paraId="7C871E1E" w14:textId="04201AED" w:rsidR="00442A11" w:rsidRPr="006D18CF" w:rsidRDefault="00C03126" w:rsidP="00442A11">
      <w:pPr>
        <w:bidi/>
        <w:spacing w:after="200" w:line="276" w:lineRule="auto"/>
        <w:rPr>
          <w:rFonts w:ascii="Traditional Arabic" w:hAnsi="Traditional Arabic" w:cs="Traditional Arabic"/>
          <w:color w:val="000000" w:themeColor="text1"/>
          <w:sz w:val="40"/>
          <w:szCs w:val="40"/>
          <w:rtl/>
        </w:rPr>
      </w:pPr>
      <w:r w:rsidRPr="00C03126">
        <w:rPr>
          <w:rFonts w:ascii="Traditional Arabic" w:hAnsi="Traditional Arabic" w:cs="Traditional Arabic"/>
          <w:color w:val="000000" w:themeColor="text1"/>
          <w:sz w:val="40"/>
          <w:szCs w:val="40"/>
          <w:rtl/>
        </w:rPr>
        <w:t xml:space="preserve">تم عرض دليل المقابلة على لجنة تحكيم أكاديمية للتحقق من </w:t>
      </w:r>
      <w:r w:rsidRPr="00C03126">
        <w:rPr>
          <w:rFonts w:ascii="Traditional Arabic" w:hAnsi="Traditional Arabic" w:cs="Traditional Arabic"/>
          <w:b/>
          <w:bCs/>
          <w:color w:val="000000" w:themeColor="text1"/>
          <w:sz w:val="40"/>
          <w:szCs w:val="40"/>
          <w:rtl/>
        </w:rPr>
        <w:t>الصدق المنهجي</w:t>
      </w:r>
      <w:r w:rsidRPr="00C03126">
        <w:rPr>
          <w:rFonts w:ascii="Traditional Arabic" w:hAnsi="Traditional Arabic" w:cs="Traditional Arabic"/>
          <w:b/>
          <w:bCs/>
          <w:color w:val="000000" w:themeColor="text1"/>
          <w:sz w:val="40"/>
          <w:szCs w:val="40"/>
        </w:rPr>
        <w:t xml:space="preserve"> </w:t>
      </w:r>
      <w:r w:rsidRPr="0099227C">
        <w:rPr>
          <w:rFonts w:ascii="Traditional Arabic" w:hAnsi="Traditional Arabic" w:cs="Traditional Arabic"/>
          <w:b/>
          <w:bCs/>
          <w:color w:val="000000" w:themeColor="text1"/>
          <w:sz w:val="24"/>
          <w:szCs w:val="24"/>
        </w:rPr>
        <w:t>(Credibility)</w:t>
      </w:r>
      <w:r w:rsidRPr="00C03126">
        <w:rPr>
          <w:rFonts w:ascii="Traditional Arabic" w:hAnsi="Traditional Arabic" w:cs="Traditional Arabic"/>
          <w:color w:val="000000" w:themeColor="text1"/>
          <w:sz w:val="40"/>
          <w:szCs w:val="40"/>
        </w:rPr>
        <w:t xml:space="preserve"> </w:t>
      </w:r>
      <w:r w:rsidRPr="00C03126">
        <w:rPr>
          <w:rFonts w:ascii="Traditional Arabic" w:hAnsi="Traditional Arabic" w:cs="Traditional Arabic"/>
          <w:color w:val="000000" w:themeColor="text1"/>
          <w:sz w:val="40"/>
          <w:szCs w:val="40"/>
          <w:rtl/>
        </w:rPr>
        <w:t>و</w:t>
      </w:r>
      <w:r w:rsidRPr="00C03126">
        <w:rPr>
          <w:rFonts w:ascii="Traditional Arabic" w:hAnsi="Traditional Arabic" w:cs="Traditional Arabic"/>
          <w:b/>
          <w:bCs/>
          <w:color w:val="000000" w:themeColor="text1"/>
          <w:sz w:val="40"/>
          <w:szCs w:val="40"/>
          <w:rtl/>
        </w:rPr>
        <w:t>القابلية للتحقق</w:t>
      </w:r>
      <w:r w:rsidRPr="00C03126">
        <w:rPr>
          <w:rFonts w:ascii="Traditional Arabic" w:hAnsi="Traditional Arabic" w:cs="Traditional Arabic"/>
          <w:b/>
          <w:bCs/>
          <w:color w:val="000000" w:themeColor="text1"/>
          <w:sz w:val="40"/>
          <w:szCs w:val="40"/>
        </w:rPr>
        <w:t xml:space="preserve"> </w:t>
      </w:r>
      <w:r w:rsidRPr="0078618D">
        <w:rPr>
          <w:rFonts w:ascii="Traditional Arabic" w:hAnsi="Traditional Arabic" w:cs="Traditional Arabic"/>
          <w:b/>
          <w:bCs/>
          <w:color w:val="000000" w:themeColor="text1"/>
          <w:sz w:val="24"/>
          <w:szCs w:val="24"/>
        </w:rPr>
        <w:t>(Dependability)</w:t>
      </w:r>
      <w:r w:rsidRPr="00C03126">
        <w:rPr>
          <w:rFonts w:ascii="Traditional Arabic" w:hAnsi="Traditional Arabic" w:cs="Traditional Arabic"/>
          <w:color w:val="000000" w:themeColor="text1"/>
          <w:sz w:val="40"/>
          <w:szCs w:val="40"/>
          <w:rtl/>
        </w:rPr>
        <w:t>، وضمان ارتباط الأسئلة بأهداف الدراسة ووضوحها وحيادها</w:t>
      </w:r>
      <w:r w:rsidRPr="00C03126">
        <w:rPr>
          <w:rFonts w:ascii="Traditional Arabic" w:hAnsi="Traditional Arabic" w:cs="Traditional Arabic"/>
          <w:color w:val="000000" w:themeColor="text1"/>
          <w:sz w:val="40"/>
          <w:szCs w:val="40"/>
        </w:rPr>
        <w:t>.</w:t>
      </w:r>
      <w:r w:rsidR="00950932">
        <w:rPr>
          <w:rFonts w:ascii="Traditional Arabic" w:hAnsi="Traditional Arabic" w:cs="Traditional Arabic" w:hint="cs"/>
          <w:color w:val="000000" w:themeColor="text1"/>
          <w:sz w:val="40"/>
          <w:szCs w:val="40"/>
          <w:rtl/>
        </w:rPr>
        <w:t xml:space="preserve"> </w:t>
      </w:r>
      <w:r w:rsidR="00442A11" w:rsidRPr="006D18CF">
        <w:rPr>
          <w:rFonts w:ascii="Traditional Arabic" w:hAnsi="Traditional Arabic" w:cs="Traditional Arabic"/>
          <w:color w:val="000000" w:themeColor="text1"/>
          <w:sz w:val="40"/>
          <w:szCs w:val="40"/>
          <w:rtl/>
        </w:rPr>
        <w:t>إضافة إلى</w:t>
      </w:r>
      <w:r w:rsidR="00442A11">
        <w:rPr>
          <w:rFonts w:ascii="Traditional Arabic" w:hAnsi="Traditional Arabic" w:cs="Traditional Arabic" w:hint="cs"/>
          <w:color w:val="000000" w:themeColor="text1"/>
          <w:sz w:val="40"/>
          <w:szCs w:val="40"/>
          <w:rtl/>
        </w:rPr>
        <w:t xml:space="preserve"> انه سوف يتم</w:t>
      </w:r>
      <w:r w:rsidR="00442A11" w:rsidRPr="006D18CF">
        <w:rPr>
          <w:rFonts w:ascii="Traditional Arabic" w:hAnsi="Traditional Arabic" w:cs="Traditional Arabic"/>
          <w:color w:val="000000" w:themeColor="text1"/>
          <w:sz w:val="40"/>
          <w:szCs w:val="40"/>
          <w:rtl/>
        </w:rPr>
        <w:t xml:space="preserve"> حساب معامل الثبات </w:t>
      </w:r>
      <w:r w:rsidR="00442A11" w:rsidRPr="00442A11">
        <w:rPr>
          <w:rFonts w:ascii="Traditional Arabic" w:hAnsi="Traditional Arabic" w:cs="Traditional Arabic"/>
          <w:b/>
          <w:bCs/>
          <w:color w:val="000000" w:themeColor="text1"/>
          <w:sz w:val="24"/>
          <w:szCs w:val="24"/>
          <w:rtl/>
        </w:rPr>
        <w:t>(</w:t>
      </w:r>
      <w:r w:rsidR="00442A11" w:rsidRPr="00442A11">
        <w:rPr>
          <w:rFonts w:ascii="Traditional Arabic" w:hAnsi="Traditional Arabic" w:cs="Traditional Arabic"/>
          <w:b/>
          <w:bCs/>
          <w:color w:val="000000" w:themeColor="text1"/>
          <w:sz w:val="24"/>
          <w:szCs w:val="24"/>
        </w:rPr>
        <w:t>Cronbach’s Alpha</w:t>
      </w:r>
      <w:r w:rsidR="00442A11" w:rsidRPr="00442A11">
        <w:rPr>
          <w:rFonts w:ascii="Traditional Arabic" w:hAnsi="Traditional Arabic" w:cs="Traditional Arabic"/>
          <w:b/>
          <w:bCs/>
          <w:color w:val="000000" w:themeColor="text1"/>
          <w:sz w:val="24"/>
          <w:szCs w:val="24"/>
          <w:rtl/>
        </w:rPr>
        <w:t>)</w:t>
      </w:r>
      <w:r w:rsidR="00442A11" w:rsidRPr="006D18CF">
        <w:rPr>
          <w:rFonts w:ascii="Traditional Arabic" w:hAnsi="Traditional Arabic" w:cs="Traditional Arabic"/>
          <w:color w:val="000000" w:themeColor="text1"/>
          <w:sz w:val="40"/>
          <w:szCs w:val="40"/>
          <w:rtl/>
        </w:rPr>
        <w:t xml:space="preserve"> للتأكد من اتساق الإجابات واستقرارها.</w:t>
      </w:r>
    </w:p>
    <w:p w14:paraId="5DD65406" w14:textId="07C9DE16" w:rsidR="00950932" w:rsidRPr="00950932" w:rsidRDefault="00566C75" w:rsidP="00C17DC7">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سوف تُجرى</w:t>
      </w:r>
      <w:r w:rsidR="00950932" w:rsidRPr="00950932">
        <w:rPr>
          <w:rFonts w:ascii="Traditional Arabic" w:hAnsi="Traditional Arabic" w:cs="Traditional Arabic"/>
          <w:color w:val="000000" w:themeColor="text1"/>
          <w:sz w:val="40"/>
          <w:szCs w:val="40"/>
          <w:rtl/>
        </w:rPr>
        <w:t xml:space="preserve"> المقابلات مع عينة مكونة من </w:t>
      </w:r>
      <w:r w:rsidR="00950932" w:rsidRPr="00566C75">
        <w:rPr>
          <w:rFonts w:ascii="Traditional Arabic" w:hAnsi="Traditional Arabic" w:cs="Traditional Arabic"/>
          <w:b/>
          <w:bCs/>
          <w:color w:val="000000" w:themeColor="text1"/>
          <w:sz w:val="24"/>
          <w:szCs w:val="24"/>
          <w:rtl/>
        </w:rPr>
        <w:t>(15–20)</w:t>
      </w:r>
      <w:r w:rsidR="00950932" w:rsidRPr="00950932">
        <w:rPr>
          <w:rFonts w:ascii="Traditional Arabic" w:hAnsi="Traditional Arabic" w:cs="Traditional Arabic"/>
          <w:color w:val="000000" w:themeColor="text1"/>
          <w:sz w:val="40"/>
          <w:szCs w:val="40"/>
          <w:rtl/>
        </w:rPr>
        <w:t xml:space="preserve"> قائدًا من مستويات إدارية مختلفة (عليا، وسطى، تنفيذية) تمثل الأجيال الثلاثة</w:t>
      </w:r>
      <w:r w:rsidR="00950932" w:rsidRPr="00566C75">
        <w:rPr>
          <w:rFonts w:ascii="Traditional Arabic" w:hAnsi="Traditional Arabic" w:cs="Traditional Arabic"/>
          <w:b/>
          <w:bCs/>
          <w:color w:val="000000" w:themeColor="text1"/>
          <w:sz w:val="24"/>
          <w:szCs w:val="24"/>
        </w:rPr>
        <w:t xml:space="preserve"> (X, Y, Z)</w:t>
      </w:r>
      <w:r w:rsidR="00950932" w:rsidRPr="00566C75">
        <w:rPr>
          <w:rFonts w:ascii="Traditional Arabic" w:hAnsi="Traditional Arabic" w:cs="Traditional Arabic"/>
          <w:color w:val="000000" w:themeColor="text1"/>
          <w:sz w:val="24"/>
          <w:szCs w:val="24"/>
          <w:rtl/>
        </w:rPr>
        <w:t>،</w:t>
      </w:r>
      <w:r w:rsidR="00950932" w:rsidRPr="00950932">
        <w:rPr>
          <w:rFonts w:ascii="Traditional Arabic" w:hAnsi="Traditional Arabic" w:cs="Traditional Arabic"/>
          <w:color w:val="000000" w:themeColor="text1"/>
          <w:sz w:val="40"/>
          <w:szCs w:val="40"/>
          <w:rtl/>
        </w:rPr>
        <w:t xml:space="preserve"> و</w:t>
      </w:r>
      <w:r w:rsidR="00D007D9">
        <w:rPr>
          <w:rFonts w:ascii="Traditional Arabic" w:hAnsi="Traditional Arabic" w:cs="Traditional Arabic" w:hint="cs"/>
          <w:color w:val="000000" w:themeColor="text1"/>
          <w:sz w:val="40"/>
          <w:szCs w:val="40"/>
          <w:rtl/>
        </w:rPr>
        <w:t xml:space="preserve">سوف تستغرق </w:t>
      </w:r>
      <w:r w:rsidR="00950932" w:rsidRPr="00950932">
        <w:rPr>
          <w:rFonts w:ascii="Traditional Arabic" w:hAnsi="Traditional Arabic" w:cs="Traditional Arabic"/>
          <w:color w:val="000000" w:themeColor="text1"/>
          <w:sz w:val="40"/>
          <w:szCs w:val="40"/>
          <w:rtl/>
        </w:rPr>
        <w:t xml:space="preserve">المقابلة الواحدة من </w:t>
      </w:r>
      <w:r w:rsidR="00950932" w:rsidRPr="00566C75">
        <w:rPr>
          <w:rFonts w:ascii="Traditional Arabic" w:hAnsi="Traditional Arabic" w:cs="Traditional Arabic"/>
          <w:b/>
          <w:bCs/>
          <w:color w:val="000000" w:themeColor="text1"/>
          <w:sz w:val="24"/>
          <w:szCs w:val="24"/>
          <w:rtl/>
        </w:rPr>
        <w:t>(25 إلى 40 دقيقة)</w:t>
      </w:r>
      <w:r w:rsidR="00950932" w:rsidRPr="00950932">
        <w:rPr>
          <w:rFonts w:ascii="Traditional Arabic" w:hAnsi="Traditional Arabic" w:cs="Traditional Arabic"/>
          <w:color w:val="000000" w:themeColor="text1"/>
          <w:sz w:val="40"/>
          <w:szCs w:val="40"/>
          <w:rtl/>
        </w:rPr>
        <w:t xml:space="preserve"> في المتوسط، مع الحصول على موافقة مسبقة من المشاركين وتأكيد الحفاظ على السرية التامة</w:t>
      </w:r>
      <w:r w:rsidR="00950932" w:rsidRPr="00950932">
        <w:rPr>
          <w:rFonts w:ascii="Traditional Arabic" w:hAnsi="Traditional Arabic" w:cs="Traditional Arabic"/>
          <w:color w:val="000000" w:themeColor="text1"/>
          <w:sz w:val="40"/>
          <w:szCs w:val="40"/>
        </w:rPr>
        <w:t>.</w:t>
      </w:r>
    </w:p>
    <w:p w14:paraId="6098985D" w14:textId="044B56B3" w:rsidR="009D2E80" w:rsidRPr="009D2E80" w:rsidRDefault="009D2E80" w:rsidP="00F47721">
      <w:pPr>
        <w:bidi/>
        <w:spacing w:after="200" w:line="276" w:lineRule="auto"/>
        <w:ind w:left="360"/>
        <w:rPr>
          <w:rFonts w:ascii="Traditional Arabic" w:hAnsi="Traditional Arabic" w:cs="Traditional Arabic"/>
          <w:b/>
          <w:bCs/>
          <w:color w:val="000000" w:themeColor="text1"/>
          <w:sz w:val="40"/>
          <w:szCs w:val="40"/>
        </w:rPr>
      </w:pPr>
      <w:r w:rsidRPr="009D2E80">
        <w:rPr>
          <w:rFonts w:ascii="Traditional Arabic" w:hAnsi="Traditional Arabic" w:cs="Traditional Arabic"/>
          <w:b/>
          <w:bCs/>
          <w:color w:val="000000" w:themeColor="text1"/>
          <w:sz w:val="40"/>
          <w:szCs w:val="40"/>
          <w:rtl/>
        </w:rPr>
        <w:t>ثالثًا: إجراءات جمع البيانات</w:t>
      </w:r>
    </w:p>
    <w:p w14:paraId="325DF441" w14:textId="59109C8A" w:rsidR="009D2E80" w:rsidRPr="009D2E80" w:rsidRDefault="0008084B" w:rsidP="009D2E80">
      <w:pPr>
        <w:bidi/>
        <w:spacing w:after="200" w:line="276" w:lineRule="auto"/>
        <w:ind w:left="360"/>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سيتم</w:t>
      </w:r>
      <w:r w:rsidR="009D2E80" w:rsidRPr="009D2E80">
        <w:rPr>
          <w:rFonts w:ascii="Traditional Arabic" w:hAnsi="Traditional Arabic" w:cs="Traditional Arabic"/>
          <w:color w:val="000000" w:themeColor="text1"/>
          <w:sz w:val="40"/>
          <w:szCs w:val="40"/>
          <w:rtl/>
        </w:rPr>
        <w:t xml:space="preserve"> تنفيذ عملية جمع البيانات على مرحلتين متكاملتين</w:t>
      </w:r>
      <w:r w:rsidR="009D2E80" w:rsidRPr="009D2E80">
        <w:rPr>
          <w:rFonts w:ascii="Traditional Arabic" w:hAnsi="Traditional Arabic" w:cs="Traditional Arabic"/>
          <w:color w:val="000000" w:themeColor="text1"/>
          <w:sz w:val="40"/>
          <w:szCs w:val="40"/>
        </w:rPr>
        <w:t>:</w:t>
      </w:r>
    </w:p>
    <w:p w14:paraId="39473DAD" w14:textId="506F6AA7" w:rsidR="009D2E80" w:rsidRPr="004F38A8" w:rsidRDefault="009D2E80">
      <w:pPr>
        <w:pStyle w:val="ListParagraph"/>
        <w:numPr>
          <w:ilvl w:val="0"/>
          <w:numId w:val="23"/>
        </w:numPr>
        <w:bidi/>
        <w:spacing w:after="200" w:line="276" w:lineRule="auto"/>
        <w:rPr>
          <w:rFonts w:ascii="Traditional Arabic" w:hAnsi="Traditional Arabic" w:cs="Traditional Arabic"/>
          <w:color w:val="000000" w:themeColor="text1"/>
          <w:sz w:val="40"/>
          <w:szCs w:val="40"/>
        </w:rPr>
      </w:pPr>
      <w:r w:rsidRPr="004F38A8">
        <w:rPr>
          <w:rFonts w:ascii="Traditional Arabic" w:hAnsi="Traditional Arabic" w:cs="Traditional Arabic"/>
          <w:b/>
          <w:bCs/>
          <w:color w:val="000000" w:themeColor="text1"/>
          <w:sz w:val="40"/>
          <w:szCs w:val="40"/>
          <w:rtl/>
        </w:rPr>
        <w:t>المرحلة الأولى (الكمية)</w:t>
      </w:r>
      <w:r w:rsidRPr="004F38A8">
        <w:rPr>
          <w:rFonts w:ascii="Traditional Arabic" w:hAnsi="Traditional Arabic" w:cs="Traditional Arabic"/>
          <w:b/>
          <w:bCs/>
          <w:color w:val="000000" w:themeColor="text1"/>
          <w:sz w:val="40"/>
          <w:szCs w:val="40"/>
        </w:rPr>
        <w:t>:</w:t>
      </w:r>
      <w:r w:rsidRPr="004F38A8">
        <w:rPr>
          <w:rFonts w:ascii="Traditional Arabic" w:hAnsi="Traditional Arabic" w:cs="Traditional Arabic"/>
          <w:color w:val="000000" w:themeColor="text1"/>
          <w:sz w:val="40"/>
          <w:szCs w:val="40"/>
        </w:rPr>
        <w:t xml:space="preserve"> </w:t>
      </w:r>
      <w:r w:rsidRPr="004F38A8">
        <w:rPr>
          <w:rFonts w:ascii="Traditional Arabic" w:hAnsi="Traditional Arabic" w:cs="Traditional Arabic"/>
          <w:color w:val="000000" w:themeColor="text1"/>
          <w:sz w:val="40"/>
          <w:szCs w:val="40"/>
          <w:rtl/>
        </w:rPr>
        <w:t>توزيع الاستبانة إلكترونيًا على القيادات في الشركة المستهدفة، مع متابعة الاستجابات لضمان اكتمال البيانات وجودتها</w:t>
      </w:r>
      <w:r w:rsidRPr="004F38A8">
        <w:rPr>
          <w:rFonts w:ascii="Traditional Arabic" w:hAnsi="Traditional Arabic" w:cs="Traditional Arabic"/>
          <w:color w:val="000000" w:themeColor="text1"/>
          <w:sz w:val="40"/>
          <w:szCs w:val="40"/>
        </w:rPr>
        <w:t>.</w:t>
      </w:r>
    </w:p>
    <w:p w14:paraId="4FFABBE2" w14:textId="5DBBAAC6" w:rsidR="00545FB2" w:rsidRDefault="004F38A8">
      <w:pPr>
        <w:pStyle w:val="ListParagraph"/>
        <w:numPr>
          <w:ilvl w:val="0"/>
          <w:numId w:val="23"/>
        </w:numPr>
        <w:bidi/>
        <w:spacing w:after="200" w:line="276" w:lineRule="auto"/>
        <w:ind w:left="360"/>
        <w:rPr>
          <w:rFonts w:ascii="Traditional Arabic" w:hAnsi="Traditional Arabic" w:cs="Traditional Arabic"/>
          <w:color w:val="000000" w:themeColor="text1"/>
          <w:sz w:val="40"/>
          <w:szCs w:val="40"/>
        </w:rPr>
      </w:pPr>
      <w:r w:rsidRPr="00C00061">
        <w:rPr>
          <w:rFonts w:ascii="Traditional Arabic" w:hAnsi="Traditional Arabic" w:cs="Traditional Arabic"/>
          <w:b/>
          <w:bCs/>
          <w:color w:val="000000" w:themeColor="text1"/>
          <w:sz w:val="40"/>
          <w:szCs w:val="40"/>
          <w:rtl/>
        </w:rPr>
        <w:t xml:space="preserve">المرحلة الثانية (النوعية): </w:t>
      </w:r>
      <w:r w:rsidRPr="00C00061">
        <w:rPr>
          <w:rFonts w:ascii="Traditional Arabic" w:hAnsi="Traditional Arabic" w:cs="Traditional Arabic"/>
          <w:color w:val="000000" w:themeColor="text1"/>
          <w:sz w:val="40"/>
          <w:szCs w:val="40"/>
          <w:rtl/>
        </w:rPr>
        <w:t>إجراء المقابلات الفردية وجمع البيانات النصية، التي</w:t>
      </w:r>
      <w:r w:rsidR="00AC234A" w:rsidRPr="00C00061">
        <w:rPr>
          <w:rFonts w:ascii="Traditional Arabic" w:hAnsi="Traditional Arabic" w:cs="Traditional Arabic" w:hint="cs"/>
          <w:color w:val="000000" w:themeColor="text1"/>
          <w:sz w:val="40"/>
          <w:szCs w:val="40"/>
          <w:rtl/>
        </w:rPr>
        <w:t xml:space="preserve"> سوف</w:t>
      </w:r>
      <w:r w:rsidRPr="00C00061">
        <w:rPr>
          <w:rFonts w:ascii="Traditional Arabic" w:hAnsi="Traditional Arabic" w:cs="Traditional Arabic"/>
          <w:color w:val="000000" w:themeColor="text1"/>
          <w:sz w:val="40"/>
          <w:szCs w:val="40"/>
          <w:rtl/>
        </w:rPr>
        <w:t xml:space="preserve"> </w:t>
      </w:r>
      <w:r w:rsidR="00AC234A" w:rsidRPr="00C00061">
        <w:rPr>
          <w:rFonts w:ascii="Traditional Arabic" w:hAnsi="Traditional Arabic" w:cs="Traditional Arabic" w:hint="cs"/>
          <w:color w:val="000000" w:themeColor="text1"/>
          <w:sz w:val="40"/>
          <w:szCs w:val="40"/>
          <w:rtl/>
        </w:rPr>
        <w:t>ت</w:t>
      </w:r>
      <w:r w:rsidRPr="00C00061">
        <w:rPr>
          <w:rFonts w:ascii="Traditional Arabic" w:hAnsi="Traditional Arabic" w:cs="Traditional Arabic"/>
          <w:color w:val="000000" w:themeColor="text1"/>
          <w:sz w:val="40"/>
          <w:szCs w:val="40"/>
          <w:rtl/>
        </w:rPr>
        <w:t xml:space="preserve">خضع لاحقًا للتحليل الموضوعي </w:t>
      </w:r>
      <w:r w:rsidRPr="00C00061">
        <w:rPr>
          <w:rFonts w:ascii="Traditional Arabic" w:hAnsi="Traditional Arabic" w:cs="Traditional Arabic"/>
          <w:color w:val="000000" w:themeColor="text1"/>
          <w:sz w:val="24"/>
          <w:szCs w:val="24"/>
          <w:rtl/>
        </w:rPr>
        <w:t>(</w:t>
      </w:r>
      <w:r w:rsidRPr="00C00061">
        <w:rPr>
          <w:rFonts w:ascii="Traditional Arabic" w:hAnsi="Traditional Arabic" w:cs="Traditional Arabic"/>
          <w:b/>
          <w:bCs/>
          <w:color w:val="000000" w:themeColor="text1"/>
          <w:sz w:val="24"/>
          <w:szCs w:val="24"/>
        </w:rPr>
        <w:t>Thematic Analysis</w:t>
      </w:r>
      <w:r w:rsidRPr="00C00061">
        <w:rPr>
          <w:rFonts w:ascii="Traditional Arabic" w:hAnsi="Traditional Arabic" w:cs="Traditional Arabic"/>
          <w:color w:val="000000" w:themeColor="text1"/>
          <w:sz w:val="24"/>
          <w:szCs w:val="24"/>
          <w:rtl/>
        </w:rPr>
        <w:t>)</w:t>
      </w:r>
      <w:r w:rsidRPr="00C00061">
        <w:rPr>
          <w:rFonts w:ascii="Traditional Arabic" w:hAnsi="Traditional Arabic" w:cs="Traditional Arabic"/>
          <w:color w:val="000000" w:themeColor="text1"/>
          <w:sz w:val="40"/>
          <w:szCs w:val="40"/>
          <w:rtl/>
        </w:rPr>
        <w:t xml:space="preserve"> بهدف تفسير النتائج الكمية وإثرائها.</w:t>
      </w:r>
      <w:r w:rsidR="00C00061" w:rsidRPr="00C00061">
        <w:rPr>
          <w:rFonts w:ascii="Traditional Arabic" w:hAnsi="Traditional Arabic" w:cs="Traditional Arabic" w:hint="cs"/>
          <w:color w:val="000000" w:themeColor="text1"/>
          <w:sz w:val="40"/>
          <w:szCs w:val="40"/>
          <w:rtl/>
        </w:rPr>
        <w:t xml:space="preserve"> </w:t>
      </w:r>
      <w:r w:rsidR="00481210" w:rsidRPr="00C00061">
        <w:rPr>
          <w:rFonts w:ascii="Traditional Arabic" w:hAnsi="Traditional Arabic" w:cs="Traditional Arabic"/>
          <w:color w:val="000000" w:themeColor="text1"/>
          <w:sz w:val="40"/>
          <w:szCs w:val="40"/>
          <w:rtl/>
        </w:rPr>
        <w:t>و</w:t>
      </w:r>
      <w:r w:rsidR="00254629" w:rsidRPr="00C00061">
        <w:rPr>
          <w:rFonts w:ascii="Traditional Arabic" w:hAnsi="Traditional Arabic" w:cs="Traditional Arabic" w:hint="cs"/>
          <w:color w:val="000000" w:themeColor="text1"/>
          <w:sz w:val="40"/>
          <w:szCs w:val="40"/>
          <w:rtl/>
        </w:rPr>
        <w:t>سوف ير</w:t>
      </w:r>
      <w:r w:rsidR="00DB3875" w:rsidRPr="00C00061">
        <w:rPr>
          <w:rFonts w:ascii="Traditional Arabic" w:hAnsi="Traditional Arabic" w:cs="Traditional Arabic" w:hint="cs"/>
          <w:color w:val="000000" w:themeColor="text1"/>
          <w:sz w:val="40"/>
          <w:szCs w:val="40"/>
          <w:rtl/>
        </w:rPr>
        <w:t xml:space="preserve">اعى </w:t>
      </w:r>
      <w:r w:rsidR="00481210" w:rsidRPr="00C00061">
        <w:rPr>
          <w:rFonts w:ascii="Traditional Arabic" w:hAnsi="Traditional Arabic" w:cs="Traditional Arabic"/>
          <w:color w:val="000000" w:themeColor="text1"/>
          <w:sz w:val="40"/>
          <w:szCs w:val="40"/>
          <w:rtl/>
        </w:rPr>
        <w:t xml:space="preserve">في جمع البيانات الالتزام بالممارسات البحثية الأخلاقية، بما في ذلك الحصول على الموافقة المستنيرة </w:t>
      </w:r>
      <w:r w:rsidR="00481210" w:rsidRPr="00C00061">
        <w:rPr>
          <w:rFonts w:ascii="Traditional Arabic" w:hAnsi="Traditional Arabic" w:cs="Traditional Arabic"/>
          <w:b/>
          <w:bCs/>
          <w:color w:val="000000" w:themeColor="text1"/>
          <w:sz w:val="24"/>
          <w:szCs w:val="24"/>
          <w:rtl/>
        </w:rPr>
        <w:t>(</w:t>
      </w:r>
      <w:r w:rsidR="00481210" w:rsidRPr="00C00061">
        <w:rPr>
          <w:rFonts w:ascii="Traditional Arabic" w:hAnsi="Traditional Arabic" w:cs="Traditional Arabic"/>
          <w:b/>
          <w:bCs/>
          <w:color w:val="000000" w:themeColor="text1"/>
          <w:sz w:val="24"/>
          <w:szCs w:val="24"/>
        </w:rPr>
        <w:t xml:space="preserve">Informed </w:t>
      </w:r>
      <w:r w:rsidR="00481210" w:rsidRPr="00C00061">
        <w:rPr>
          <w:rFonts w:ascii="Traditional Arabic" w:hAnsi="Traditional Arabic" w:cs="Traditional Arabic"/>
          <w:b/>
          <w:bCs/>
          <w:color w:val="000000" w:themeColor="text1"/>
          <w:sz w:val="24"/>
          <w:szCs w:val="24"/>
        </w:rPr>
        <w:lastRenderedPageBreak/>
        <w:t>Consent</w:t>
      </w:r>
      <w:r w:rsidR="00481210" w:rsidRPr="00C00061">
        <w:rPr>
          <w:rFonts w:ascii="Traditional Arabic" w:hAnsi="Traditional Arabic" w:cs="Traditional Arabic"/>
          <w:b/>
          <w:bCs/>
          <w:color w:val="000000" w:themeColor="text1"/>
          <w:sz w:val="24"/>
          <w:szCs w:val="24"/>
          <w:rtl/>
        </w:rPr>
        <w:t>)</w:t>
      </w:r>
      <w:r w:rsidR="00481210" w:rsidRPr="00C00061">
        <w:rPr>
          <w:rFonts w:ascii="Traditional Arabic" w:hAnsi="Traditional Arabic" w:cs="Traditional Arabic"/>
          <w:color w:val="000000" w:themeColor="text1"/>
          <w:sz w:val="40"/>
          <w:szCs w:val="40"/>
          <w:rtl/>
        </w:rPr>
        <w:t xml:space="preserve"> من جميع المشاركين، والتأكيد على أن المشاركة طوعية وأن جميع البيانات تُستخدم لأغراض البحث العلمي فقط.</w:t>
      </w:r>
    </w:p>
    <w:p w14:paraId="5BE0A2CD" w14:textId="77777777" w:rsidR="000D6ECA" w:rsidRDefault="000D6ECA" w:rsidP="000D6ECA">
      <w:pPr>
        <w:pStyle w:val="ListParagraph"/>
        <w:bidi/>
        <w:spacing w:after="200" w:line="276" w:lineRule="auto"/>
        <w:ind w:left="360"/>
        <w:rPr>
          <w:rFonts w:ascii="Traditional Arabic" w:hAnsi="Traditional Arabic" w:cs="Traditional Arabic"/>
          <w:color w:val="000000" w:themeColor="text1"/>
          <w:sz w:val="40"/>
          <w:szCs w:val="40"/>
        </w:rPr>
      </w:pPr>
    </w:p>
    <w:p w14:paraId="289F1DDE" w14:textId="10C4549D" w:rsidR="00516D3E" w:rsidRPr="001E1C79" w:rsidRDefault="00516D3E">
      <w:pPr>
        <w:pStyle w:val="ListParagraph"/>
        <w:numPr>
          <w:ilvl w:val="1"/>
          <w:numId w:val="33"/>
        </w:num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34"/>
          <w:szCs w:val="34"/>
        </w:rPr>
      </w:pPr>
      <w:r w:rsidRPr="001E1C79">
        <w:rPr>
          <w:rFonts w:ascii="Traditional Arabic" w:hAnsi="Traditional Arabic" w:cs="Traditional Arabic"/>
          <w:b/>
          <w:bCs/>
          <w:color w:val="000000" w:themeColor="text1"/>
          <w:sz w:val="34"/>
          <w:szCs w:val="34"/>
          <w:rtl/>
        </w:rPr>
        <w:t>تحديد متغيرات الدراسة (</w:t>
      </w:r>
      <w:r w:rsidRPr="009C33D3">
        <w:rPr>
          <w:rFonts w:ascii="Traditional Arabic" w:hAnsi="Traditional Arabic" w:cs="Traditional Arabic"/>
          <w:b/>
          <w:bCs/>
          <w:color w:val="000000" w:themeColor="text1"/>
          <w:sz w:val="30"/>
          <w:szCs w:val="30"/>
        </w:rPr>
        <w:t>Identification of Study Variables</w:t>
      </w:r>
      <w:r w:rsidRPr="001E1C79">
        <w:rPr>
          <w:rFonts w:ascii="Traditional Arabic" w:hAnsi="Traditional Arabic" w:cs="Traditional Arabic"/>
          <w:b/>
          <w:bCs/>
          <w:color w:val="000000" w:themeColor="text1"/>
          <w:sz w:val="34"/>
          <w:szCs w:val="34"/>
          <w:rtl/>
        </w:rPr>
        <w:t>)</w:t>
      </w:r>
    </w:p>
    <w:p w14:paraId="7B498C5C" w14:textId="581A08B5" w:rsidR="00516D3E" w:rsidRDefault="00516D3E" w:rsidP="00516D3E">
      <w:pPr>
        <w:bidi/>
        <w:spacing w:after="200" w:line="276" w:lineRule="auto"/>
        <w:rPr>
          <w:rFonts w:ascii="Traditional Arabic" w:hAnsi="Traditional Arabic" w:cs="Traditional Arabic"/>
          <w:color w:val="000000" w:themeColor="text1"/>
          <w:sz w:val="40"/>
          <w:szCs w:val="40"/>
          <w:rtl/>
        </w:rPr>
      </w:pPr>
      <w:r w:rsidRPr="0034682E">
        <w:rPr>
          <w:rFonts w:ascii="Traditional Arabic" w:hAnsi="Traditional Arabic" w:cs="Traditional Arabic"/>
          <w:color w:val="000000" w:themeColor="text1"/>
          <w:sz w:val="40"/>
          <w:szCs w:val="40"/>
          <w:rtl/>
        </w:rPr>
        <w:t xml:space="preserve">استنادًا إلى أهداف الدراسة وأسئلتها وفرضياتها، </w:t>
      </w:r>
      <w:r w:rsidR="003A2DA4">
        <w:rPr>
          <w:rFonts w:ascii="Traditional Arabic" w:hAnsi="Traditional Arabic" w:cs="Traditional Arabic" w:hint="cs"/>
          <w:color w:val="000000" w:themeColor="text1"/>
          <w:sz w:val="40"/>
          <w:szCs w:val="40"/>
          <w:rtl/>
        </w:rPr>
        <w:t>و</w:t>
      </w:r>
      <w:r w:rsidRPr="0034682E">
        <w:rPr>
          <w:rFonts w:ascii="Traditional Arabic" w:hAnsi="Traditional Arabic" w:cs="Traditional Arabic"/>
          <w:color w:val="000000" w:themeColor="text1"/>
          <w:sz w:val="40"/>
          <w:szCs w:val="40"/>
          <w:rtl/>
        </w:rPr>
        <w:t xml:space="preserve">المتغيرات الأساسية التي تتناولها الدراسة وفق نموذج العلاقة السببية المقترح، والذي يفترض أن الضغوط الإدارية </w:t>
      </w:r>
      <w:r w:rsidRPr="00B744D5">
        <w:rPr>
          <w:rFonts w:ascii="Traditional Arabic" w:hAnsi="Traditional Arabic" w:cs="Traditional Arabic"/>
          <w:color w:val="000000" w:themeColor="text1"/>
          <w:sz w:val="24"/>
          <w:szCs w:val="24"/>
          <w:rtl/>
        </w:rPr>
        <w:t>(</w:t>
      </w:r>
      <w:r w:rsidRPr="00B744D5">
        <w:rPr>
          <w:rFonts w:ascii="Traditional Arabic" w:hAnsi="Traditional Arabic" w:cs="Traditional Arabic"/>
          <w:b/>
          <w:bCs/>
          <w:color w:val="000000" w:themeColor="text1"/>
          <w:sz w:val="24"/>
          <w:szCs w:val="24"/>
        </w:rPr>
        <w:t>Managerial Pressure</w:t>
      </w:r>
      <w:r w:rsidRPr="00B744D5">
        <w:rPr>
          <w:rFonts w:ascii="Traditional Arabic" w:hAnsi="Traditional Arabic" w:cs="Traditional Arabic"/>
          <w:color w:val="000000" w:themeColor="text1"/>
          <w:sz w:val="24"/>
          <w:szCs w:val="24"/>
          <w:rtl/>
        </w:rPr>
        <w:t>)</w:t>
      </w:r>
      <w:r w:rsidRPr="0034682E">
        <w:rPr>
          <w:rFonts w:ascii="Traditional Arabic" w:hAnsi="Traditional Arabic" w:cs="Traditional Arabic"/>
          <w:color w:val="000000" w:themeColor="text1"/>
          <w:sz w:val="40"/>
          <w:szCs w:val="40"/>
          <w:rtl/>
        </w:rPr>
        <w:t xml:space="preserve"> تؤثر بشكل إيجابي على مرونة القيادة التنظيمية </w:t>
      </w:r>
      <w:r w:rsidRPr="00B744D5">
        <w:rPr>
          <w:rFonts w:ascii="Traditional Arabic" w:hAnsi="Traditional Arabic" w:cs="Traditional Arabic"/>
          <w:color w:val="000000" w:themeColor="text1"/>
          <w:sz w:val="24"/>
          <w:szCs w:val="24"/>
          <w:rtl/>
        </w:rPr>
        <w:t>(</w:t>
      </w:r>
      <w:r w:rsidRPr="00B744D5">
        <w:rPr>
          <w:rFonts w:ascii="Traditional Arabic" w:hAnsi="Traditional Arabic" w:cs="Traditional Arabic"/>
          <w:b/>
          <w:bCs/>
          <w:color w:val="000000" w:themeColor="text1"/>
          <w:sz w:val="24"/>
          <w:szCs w:val="24"/>
        </w:rPr>
        <w:t>Organizational Leadership Resilience</w:t>
      </w:r>
      <w:r w:rsidRPr="00B744D5">
        <w:rPr>
          <w:rFonts w:ascii="Traditional Arabic" w:hAnsi="Traditional Arabic" w:cs="Traditional Arabic"/>
          <w:color w:val="000000" w:themeColor="text1"/>
          <w:sz w:val="24"/>
          <w:szCs w:val="24"/>
          <w:rtl/>
        </w:rPr>
        <w:t>)</w:t>
      </w:r>
      <w:r w:rsidRPr="0034682E">
        <w:rPr>
          <w:rFonts w:ascii="Traditional Arabic" w:hAnsi="Traditional Arabic" w:cs="Traditional Arabic"/>
          <w:color w:val="000000" w:themeColor="text1"/>
          <w:sz w:val="40"/>
          <w:szCs w:val="40"/>
          <w:rtl/>
        </w:rPr>
        <w:t xml:space="preserve"> التي بدورها تسهم في تعزيز القدرة على التكيف الإداري </w:t>
      </w:r>
      <w:r w:rsidRPr="00B744D5">
        <w:rPr>
          <w:rFonts w:ascii="Traditional Arabic" w:hAnsi="Traditional Arabic" w:cs="Traditional Arabic"/>
          <w:color w:val="000000" w:themeColor="text1"/>
          <w:sz w:val="24"/>
          <w:szCs w:val="24"/>
          <w:rtl/>
        </w:rPr>
        <w:t>(</w:t>
      </w:r>
      <w:r w:rsidRPr="00B744D5">
        <w:rPr>
          <w:rFonts w:ascii="Traditional Arabic" w:hAnsi="Traditional Arabic" w:cs="Traditional Arabic"/>
          <w:b/>
          <w:bCs/>
          <w:color w:val="000000" w:themeColor="text1"/>
          <w:sz w:val="24"/>
          <w:szCs w:val="24"/>
        </w:rPr>
        <w:t>Adaptive Managerial Capacity</w:t>
      </w:r>
      <w:r w:rsidRPr="00B744D5">
        <w:rPr>
          <w:rFonts w:ascii="Traditional Arabic" w:hAnsi="Traditional Arabic" w:cs="Traditional Arabic"/>
          <w:color w:val="000000" w:themeColor="text1"/>
          <w:sz w:val="24"/>
          <w:szCs w:val="24"/>
          <w:rtl/>
        </w:rPr>
        <w:t>)</w:t>
      </w:r>
      <w:r w:rsidRPr="0034682E">
        <w:rPr>
          <w:rFonts w:ascii="Traditional Arabic" w:hAnsi="Traditional Arabic" w:cs="Traditional Arabic"/>
          <w:color w:val="000000" w:themeColor="text1"/>
          <w:sz w:val="40"/>
          <w:szCs w:val="40"/>
          <w:rtl/>
        </w:rPr>
        <w:t xml:space="preserve"> لدى القادة </w:t>
      </w:r>
      <w:r w:rsidRPr="00A106F1">
        <w:rPr>
          <w:rFonts w:ascii="Traditional Arabic" w:hAnsi="Traditional Arabic" w:cs="Traditional Arabic"/>
          <w:color w:val="000000" w:themeColor="text1"/>
          <w:sz w:val="40"/>
          <w:szCs w:val="40"/>
          <w:rtl/>
        </w:rPr>
        <w:t xml:space="preserve">في </w:t>
      </w:r>
      <w:r w:rsidR="00C436ED">
        <w:rPr>
          <w:rFonts w:ascii="Traditional Arabic" w:hAnsi="Traditional Arabic" w:cs="Traditional Arabic" w:hint="cs"/>
          <w:color w:val="000000" w:themeColor="text1"/>
          <w:sz w:val="40"/>
          <w:szCs w:val="40"/>
          <w:rtl/>
        </w:rPr>
        <w:t xml:space="preserve">الشركة </w:t>
      </w:r>
      <w:r w:rsidR="00A106F1">
        <w:rPr>
          <w:rFonts w:ascii="Traditional Arabic" w:hAnsi="Traditional Arabic" w:cs="Traditional Arabic"/>
          <w:color w:val="000000" w:themeColor="text1"/>
          <w:sz w:val="40"/>
          <w:szCs w:val="40"/>
        </w:rPr>
        <w:t xml:space="preserve">A </w:t>
      </w:r>
      <w:r w:rsidR="00A106F1">
        <w:rPr>
          <w:rFonts w:ascii="Traditional Arabic" w:hAnsi="Traditional Arabic" w:cs="Traditional Arabic" w:hint="cs"/>
          <w:color w:val="000000" w:themeColor="text1"/>
          <w:sz w:val="40"/>
          <w:szCs w:val="40"/>
          <w:rtl/>
        </w:rPr>
        <w:t>الرائدة</w:t>
      </w:r>
      <w:r w:rsidR="00C436ED">
        <w:rPr>
          <w:rFonts w:ascii="Traditional Arabic" w:hAnsi="Traditional Arabic" w:cs="Traditional Arabic" w:hint="cs"/>
          <w:color w:val="000000" w:themeColor="text1"/>
          <w:sz w:val="40"/>
          <w:szCs w:val="40"/>
          <w:rtl/>
        </w:rPr>
        <w:t xml:space="preserve"> في قطاع السيارات في المملكة العربية السعودية.</w:t>
      </w:r>
    </w:p>
    <w:p w14:paraId="4F9AA6E6" w14:textId="31683A9F" w:rsidR="00516D3E" w:rsidRPr="00606FDD" w:rsidRDefault="00516D3E" w:rsidP="00F47721">
      <w:pPr>
        <w:bidi/>
        <w:spacing w:after="200" w:line="276" w:lineRule="auto"/>
        <w:rPr>
          <w:rFonts w:ascii="Traditional Arabic" w:hAnsi="Traditional Arabic" w:cs="Traditional Arabic"/>
          <w:color w:val="000000" w:themeColor="text1"/>
          <w:sz w:val="40"/>
          <w:szCs w:val="40"/>
        </w:rPr>
      </w:pPr>
      <w:r w:rsidRPr="00606FDD">
        <w:rPr>
          <w:rFonts w:ascii="Traditional Arabic" w:hAnsi="Traditional Arabic" w:cs="Traditional Arabic"/>
          <w:color w:val="000000" w:themeColor="text1"/>
          <w:sz w:val="40"/>
          <w:szCs w:val="40"/>
          <w:rtl/>
        </w:rPr>
        <w:t>وتتمثل متغيرات الدراسة في ثلاثة مستويات رئيسة، كما يلي</w:t>
      </w:r>
      <w:r w:rsidRPr="00606FDD">
        <w:rPr>
          <w:rFonts w:ascii="Traditional Arabic" w:hAnsi="Traditional Arabic" w:cs="Traditional Arabic"/>
          <w:color w:val="000000" w:themeColor="text1"/>
          <w:sz w:val="40"/>
          <w:szCs w:val="40"/>
        </w:rPr>
        <w:t>:</w:t>
      </w:r>
    </w:p>
    <w:p w14:paraId="7B019A98" w14:textId="77777777" w:rsidR="00516D3E" w:rsidRPr="00606FDD" w:rsidRDefault="00516D3E" w:rsidP="00516D3E">
      <w:pPr>
        <w:bidi/>
        <w:spacing w:after="200" w:line="276" w:lineRule="auto"/>
        <w:rPr>
          <w:rFonts w:ascii="Traditional Arabic" w:hAnsi="Traditional Arabic" w:cs="Traditional Arabic"/>
          <w:color w:val="000000" w:themeColor="text1"/>
          <w:sz w:val="40"/>
          <w:szCs w:val="40"/>
        </w:rPr>
      </w:pPr>
      <w:r w:rsidRPr="00606FDD">
        <w:rPr>
          <w:rFonts w:ascii="Traditional Arabic" w:hAnsi="Traditional Arabic" w:cs="Traditional Arabic"/>
          <w:b/>
          <w:bCs/>
          <w:color w:val="000000" w:themeColor="text1"/>
          <w:sz w:val="40"/>
          <w:szCs w:val="40"/>
          <w:rtl/>
        </w:rPr>
        <w:t>أولًا: المتغير المستقل</w:t>
      </w:r>
      <w:r w:rsidRPr="00606FDD">
        <w:rPr>
          <w:rFonts w:ascii="Traditional Arabic" w:hAnsi="Traditional Arabic" w:cs="Traditional Arabic"/>
          <w:b/>
          <w:bCs/>
          <w:color w:val="000000" w:themeColor="text1"/>
          <w:sz w:val="40"/>
          <w:szCs w:val="40"/>
        </w:rPr>
        <w:t xml:space="preserve"> </w:t>
      </w:r>
      <w:r w:rsidRPr="00934052">
        <w:rPr>
          <w:rFonts w:ascii="Traditional Arabic" w:hAnsi="Traditional Arabic" w:cs="Traditional Arabic"/>
          <w:b/>
          <w:bCs/>
          <w:color w:val="000000" w:themeColor="text1"/>
          <w:sz w:val="30"/>
          <w:szCs w:val="30"/>
        </w:rPr>
        <w:t>(Independent Variable)</w:t>
      </w:r>
    </w:p>
    <w:p w14:paraId="0794BFA5" w14:textId="664A1443" w:rsidR="00516D3E" w:rsidRPr="001C32EB" w:rsidRDefault="00516D3E">
      <w:pPr>
        <w:pStyle w:val="ListParagraph"/>
        <w:numPr>
          <w:ilvl w:val="0"/>
          <w:numId w:val="34"/>
        </w:numPr>
        <w:bidi/>
        <w:spacing w:after="200" w:line="276" w:lineRule="auto"/>
        <w:rPr>
          <w:rFonts w:ascii="Traditional Arabic" w:hAnsi="Traditional Arabic" w:cs="Traditional Arabic"/>
          <w:b/>
          <w:bCs/>
          <w:color w:val="000000" w:themeColor="text1"/>
          <w:sz w:val="30"/>
          <w:szCs w:val="30"/>
        </w:rPr>
      </w:pPr>
      <w:r w:rsidRPr="001C32EB">
        <w:rPr>
          <w:rFonts w:ascii="Traditional Arabic" w:hAnsi="Traditional Arabic" w:cs="Traditional Arabic"/>
          <w:b/>
          <w:bCs/>
          <w:color w:val="000000" w:themeColor="text1"/>
          <w:sz w:val="40"/>
          <w:szCs w:val="40"/>
          <w:rtl/>
        </w:rPr>
        <w:t xml:space="preserve">الضغوط الإدارية </w:t>
      </w:r>
      <w:r w:rsidRPr="001C32EB">
        <w:rPr>
          <w:rFonts w:ascii="Traditional Arabic" w:hAnsi="Traditional Arabic" w:cs="Traditional Arabic"/>
          <w:b/>
          <w:bCs/>
          <w:color w:val="000000" w:themeColor="text1"/>
          <w:sz w:val="30"/>
          <w:szCs w:val="30"/>
          <w:rtl/>
        </w:rPr>
        <w:t>(</w:t>
      </w:r>
      <w:r w:rsidRPr="001C32EB">
        <w:rPr>
          <w:rFonts w:ascii="Traditional Arabic" w:hAnsi="Traditional Arabic" w:cs="Traditional Arabic"/>
          <w:b/>
          <w:bCs/>
          <w:color w:val="000000" w:themeColor="text1"/>
          <w:sz w:val="30"/>
          <w:szCs w:val="30"/>
        </w:rPr>
        <w:t xml:space="preserve">Managerial </w:t>
      </w:r>
      <w:r w:rsidR="00B02BEC">
        <w:rPr>
          <w:rFonts w:ascii="Traditional Arabic" w:hAnsi="Traditional Arabic" w:cs="Traditional Arabic"/>
          <w:b/>
          <w:bCs/>
          <w:color w:val="000000" w:themeColor="text1"/>
          <w:sz w:val="30"/>
          <w:szCs w:val="30"/>
        </w:rPr>
        <w:t>Stress</w:t>
      </w:r>
      <w:r w:rsidRPr="001C32EB">
        <w:rPr>
          <w:rFonts w:ascii="Traditional Arabic" w:hAnsi="Traditional Arabic" w:cs="Traditional Arabic"/>
          <w:b/>
          <w:bCs/>
          <w:color w:val="000000" w:themeColor="text1"/>
          <w:sz w:val="30"/>
          <w:szCs w:val="30"/>
          <w:rtl/>
        </w:rPr>
        <w:t>)</w:t>
      </w:r>
    </w:p>
    <w:p w14:paraId="7088CB52" w14:textId="77777777" w:rsidR="00516D3E" w:rsidRDefault="00516D3E" w:rsidP="00516D3E">
      <w:pPr>
        <w:bidi/>
        <w:spacing w:after="200" w:line="276" w:lineRule="auto"/>
        <w:rPr>
          <w:rFonts w:ascii="Traditional Arabic" w:hAnsi="Traditional Arabic" w:cs="Traditional Arabic"/>
          <w:color w:val="000000" w:themeColor="text1"/>
          <w:sz w:val="40"/>
          <w:szCs w:val="40"/>
        </w:rPr>
      </w:pPr>
      <w:r w:rsidRPr="00A90C5E">
        <w:rPr>
          <w:rFonts w:ascii="Traditional Arabic" w:hAnsi="Traditional Arabic" w:cs="Traditional Arabic"/>
          <w:color w:val="000000" w:themeColor="text1"/>
          <w:sz w:val="40"/>
          <w:szCs w:val="40"/>
          <w:rtl/>
        </w:rPr>
        <w:t>وتمثل مجموعة العوامل والمواقف التي يتعرض لها القادة داخل بيئة العمل، والتي تتطلب منهم استجابات تنظيمية وسلوكية متعددة</w:t>
      </w:r>
      <w:r w:rsidRPr="00A90C5E">
        <w:rPr>
          <w:rFonts w:ascii="Traditional Arabic" w:hAnsi="Traditional Arabic" w:cs="Traditional Arabic"/>
          <w:color w:val="000000" w:themeColor="text1"/>
          <w:sz w:val="40"/>
          <w:szCs w:val="40"/>
        </w:rPr>
        <w:t>.</w:t>
      </w:r>
    </w:p>
    <w:p w14:paraId="4AECF356" w14:textId="77777777" w:rsidR="00516D3E" w:rsidRDefault="00516D3E" w:rsidP="00516D3E">
      <w:pPr>
        <w:bidi/>
        <w:spacing w:after="200" w:line="276" w:lineRule="auto"/>
        <w:rPr>
          <w:rFonts w:ascii="Traditional Arabic" w:hAnsi="Traditional Arabic" w:cs="Traditional Arabic"/>
          <w:color w:val="000000" w:themeColor="text1"/>
          <w:sz w:val="40"/>
          <w:szCs w:val="40"/>
        </w:rPr>
      </w:pPr>
      <w:r w:rsidRPr="00E622C2">
        <w:rPr>
          <w:rFonts w:ascii="Traditional Arabic" w:hAnsi="Traditional Arabic" w:cs="Traditional Arabic"/>
          <w:color w:val="000000" w:themeColor="text1"/>
          <w:sz w:val="40"/>
          <w:szCs w:val="40"/>
          <w:rtl/>
        </w:rPr>
        <w:t>وقد تم قياس هذا المتغير من خلال أربعة أبعاد رئيسة:</w:t>
      </w:r>
    </w:p>
    <w:p w14:paraId="7F400F77" w14:textId="77777777" w:rsidR="00516D3E" w:rsidRPr="007C16B4" w:rsidRDefault="00516D3E">
      <w:pPr>
        <w:pStyle w:val="ListParagraph"/>
        <w:numPr>
          <w:ilvl w:val="0"/>
          <w:numId w:val="24"/>
        </w:numPr>
        <w:bidi/>
        <w:spacing w:after="200" w:line="276" w:lineRule="auto"/>
        <w:rPr>
          <w:rFonts w:ascii="Traditional Arabic" w:hAnsi="Traditional Arabic" w:cs="Traditional Arabic"/>
          <w:color w:val="000000" w:themeColor="text1"/>
          <w:sz w:val="40"/>
          <w:szCs w:val="40"/>
          <w:rtl/>
        </w:rPr>
      </w:pPr>
      <w:r w:rsidRPr="007C16B4">
        <w:rPr>
          <w:rFonts w:ascii="Traditional Arabic" w:hAnsi="Traditional Arabic" w:cs="Traditional Arabic"/>
          <w:b/>
          <w:bCs/>
          <w:color w:val="000000" w:themeColor="text1"/>
          <w:sz w:val="40"/>
          <w:szCs w:val="40"/>
          <w:rtl/>
        </w:rPr>
        <w:t>ضغوط العمل</w:t>
      </w:r>
      <w:r w:rsidRPr="007C16B4">
        <w:rPr>
          <w:rFonts w:ascii="Traditional Arabic" w:hAnsi="Traditional Arabic" w:cs="Traditional Arabic"/>
          <w:b/>
          <w:bCs/>
          <w:color w:val="000000" w:themeColor="text1"/>
          <w:sz w:val="40"/>
          <w:szCs w:val="40"/>
        </w:rPr>
        <w:t xml:space="preserve"> </w:t>
      </w:r>
      <w:r w:rsidRPr="007F2A27">
        <w:rPr>
          <w:rFonts w:ascii="Traditional Arabic" w:hAnsi="Traditional Arabic" w:cs="Traditional Arabic"/>
          <w:b/>
          <w:bCs/>
          <w:color w:val="000000" w:themeColor="text1"/>
          <w:sz w:val="24"/>
          <w:szCs w:val="24"/>
        </w:rPr>
        <w:t>(Workload Pressure)</w:t>
      </w:r>
      <w:r w:rsidRPr="007C16B4">
        <w:rPr>
          <w:rFonts w:ascii="Traditional Arabic" w:hAnsi="Traditional Arabic" w:cs="Traditional Arabic"/>
          <w:color w:val="000000" w:themeColor="text1"/>
          <w:sz w:val="40"/>
          <w:szCs w:val="40"/>
        </w:rPr>
        <w:t xml:space="preserve">: </w:t>
      </w:r>
      <w:r w:rsidRPr="007C16B4">
        <w:rPr>
          <w:rFonts w:ascii="Traditional Arabic" w:hAnsi="Traditional Arabic" w:cs="Traditional Arabic"/>
          <w:color w:val="000000" w:themeColor="text1"/>
          <w:sz w:val="40"/>
          <w:szCs w:val="40"/>
          <w:rtl/>
        </w:rPr>
        <w:t>وتشمل كثافة المهام والمسؤوليات اليومية، والقيود الزمنية المرتبطة بها</w:t>
      </w:r>
      <w:r w:rsidRPr="007C16B4">
        <w:rPr>
          <w:rFonts w:ascii="Traditional Arabic" w:hAnsi="Traditional Arabic" w:cs="Traditional Arabic"/>
          <w:color w:val="000000" w:themeColor="text1"/>
          <w:sz w:val="40"/>
          <w:szCs w:val="40"/>
        </w:rPr>
        <w:t>.</w:t>
      </w:r>
    </w:p>
    <w:p w14:paraId="709521E4" w14:textId="77777777" w:rsidR="00516D3E" w:rsidRPr="007C16B4" w:rsidRDefault="00516D3E">
      <w:pPr>
        <w:pStyle w:val="ListParagraph"/>
        <w:numPr>
          <w:ilvl w:val="0"/>
          <w:numId w:val="24"/>
        </w:numPr>
        <w:bidi/>
        <w:spacing w:after="200" w:line="276" w:lineRule="auto"/>
        <w:rPr>
          <w:rFonts w:ascii="Traditional Arabic" w:hAnsi="Traditional Arabic" w:cs="Traditional Arabic"/>
          <w:color w:val="000000" w:themeColor="text1"/>
          <w:sz w:val="40"/>
          <w:szCs w:val="40"/>
          <w:rtl/>
        </w:rPr>
      </w:pPr>
      <w:r w:rsidRPr="007C16B4">
        <w:rPr>
          <w:rFonts w:ascii="Traditional Arabic" w:hAnsi="Traditional Arabic" w:cs="Traditional Arabic"/>
          <w:b/>
          <w:bCs/>
          <w:color w:val="000000" w:themeColor="text1"/>
          <w:sz w:val="40"/>
          <w:szCs w:val="40"/>
          <w:rtl/>
        </w:rPr>
        <w:lastRenderedPageBreak/>
        <w:t>ضغوط العلاقات التنظيمية</w:t>
      </w:r>
      <w:r w:rsidRPr="007C16B4">
        <w:rPr>
          <w:rFonts w:ascii="Traditional Arabic" w:hAnsi="Traditional Arabic" w:cs="Traditional Arabic"/>
          <w:b/>
          <w:bCs/>
          <w:color w:val="000000" w:themeColor="text1"/>
          <w:sz w:val="40"/>
          <w:szCs w:val="40"/>
        </w:rPr>
        <w:t xml:space="preserve"> </w:t>
      </w:r>
      <w:r w:rsidRPr="007F2A27">
        <w:rPr>
          <w:rFonts w:ascii="Traditional Arabic" w:hAnsi="Traditional Arabic" w:cs="Traditional Arabic"/>
          <w:b/>
          <w:bCs/>
          <w:color w:val="000000" w:themeColor="text1"/>
          <w:sz w:val="24"/>
          <w:szCs w:val="24"/>
        </w:rPr>
        <w:t>(Relational Pressure)</w:t>
      </w:r>
      <w:r w:rsidRPr="007C16B4">
        <w:rPr>
          <w:rFonts w:ascii="Traditional Arabic" w:hAnsi="Traditional Arabic" w:cs="Traditional Arabic"/>
          <w:b/>
          <w:bCs/>
          <w:color w:val="000000" w:themeColor="text1"/>
          <w:sz w:val="40"/>
          <w:szCs w:val="40"/>
        </w:rPr>
        <w:t xml:space="preserve">: </w:t>
      </w:r>
      <w:r w:rsidRPr="007C16B4">
        <w:rPr>
          <w:rFonts w:ascii="Traditional Arabic" w:hAnsi="Traditional Arabic" w:cs="Traditional Arabic"/>
          <w:color w:val="000000" w:themeColor="text1"/>
          <w:sz w:val="40"/>
          <w:szCs w:val="40"/>
          <w:rtl/>
        </w:rPr>
        <w:t>وتشمل التحديات الناتجة عن التفاعل بين الرؤساء والمرؤوسين والزملاء</w:t>
      </w:r>
      <w:r w:rsidRPr="007C16B4">
        <w:rPr>
          <w:rFonts w:ascii="Traditional Arabic" w:hAnsi="Traditional Arabic" w:cs="Traditional Arabic"/>
          <w:color w:val="000000" w:themeColor="text1"/>
          <w:sz w:val="40"/>
          <w:szCs w:val="40"/>
        </w:rPr>
        <w:t>.</w:t>
      </w:r>
    </w:p>
    <w:p w14:paraId="24421693" w14:textId="4D4A8B78" w:rsidR="00516D3E" w:rsidRPr="007C16B4" w:rsidRDefault="00516D3E">
      <w:pPr>
        <w:pStyle w:val="ListParagraph"/>
        <w:numPr>
          <w:ilvl w:val="0"/>
          <w:numId w:val="24"/>
        </w:numPr>
        <w:bidi/>
        <w:spacing w:after="200" w:line="276" w:lineRule="auto"/>
        <w:rPr>
          <w:rFonts w:ascii="Traditional Arabic" w:hAnsi="Traditional Arabic" w:cs="Traditional Arabic"/>
          <w:color w:val="000000" w:themeColor="text1"/>
          <w:sz w:val="40"/>
          <w:szCs w:val="40"/>
          <w:rtl/>
        </w:rPr>
      </w:pPr>
      <w:r w:rsidRPr="007C16B4">
        <w:rPr>
          <w:rFonts w:ascii="Traditional Arabic" w:hAnsi="Traditional Arabic" w:cs="Traditional Arabic"/>
          <w:b/>
          <w:bCs/>
          <w:color w:val="000000" w:themeColor="text1"/>
          <w:sz w:val="40"/>
          <w:szCs w:val="40"/>
          <w:rtl/>
        </w:rPr>
        <w:t>ضغوط عبء المهام</w:t>
      </w:r>
      <w:r w:rsidRPr="007C16B4">
        <w:rPr>
          <w:rFonts w:ascii="Traditional Arabic" w:hAnsi="Traditional Arabic" w:cs="Traditional Arabic"/>
          <w:b/>
          <w:bCs/>
          <w:color w:val="000000" w:themeColor="text1"/>
          <w:sz w:val="40"/>
          <w:szCs w:val="40"/>
        </w:rPr>
        <w:t xml:space="preserve"> </w:t>
      </w:r>
      <w:r w:rsidRPr="007F2A27">
        <w:rPr>
          <w:rFonts w:ascii="Traditional Arabic" w:hAnsi="Traditional Arabic" w:cs="Traditional Arabic"/>
          <w:b/>
          <w:bCs/>
          <w:color w:val="000000" w:themeColor="text1"/>
          <w:sz w:val="24"/>
          <w:szCs w:val="24"/>
        </w:rPr>
        <w:t>(Task Burden Pressure)</w:t>
      </w:r>
      <w:r w:rsidRPr="007C16B4">
        <w:rPr>
          <w:rFonts w:ascii="Traditional Arabic" w:hAnsi="Traditional Arabic" w:cs="Traditional Arabic"/>
          <w:b/>
          <w:bCs/>
          <w:color w:val="000000" w:themeColor="text1"/>
          <w:sz w:val="40"/>
          <w:szCs w:val="40"/>
        </w:rPr>
        <w:t xml:space="preserve"> </w:t>
      </w:r>
      <w:r w:rsidRPr="007C16B4">
        <w:rPr>
          <w:rFonts w:ascii="Traditional Arabic" w:hAnsi="Traditional Arabic" w:cs="Traditional Arabic"/>
          <w:color w:val="000000" w:themeColor="text1"/>
          <w:sz w:val="40"/>
          <w:szCs w:val="40"/>
          <w:rtl/>
        </w:rPr>
        <w:t>وتشير إلى زيادة المتطلبات الإدارية والمهام المفاجئة وغير الضرورية</w:t>
      </w:r>
      <w:r w:rsidRPr="007C16B4">
        <w:rPr>
          <w:rFonts w:ascii="Traditional Arabic" w:hAnsi="Traditional Arabic" w:cs="Traditional Arabic"/>
          <w:color w:val="000000" w:themeColor="text1"/>
          <w:sz w:val="40"/>
          <w:szCs w:val="40"/>
        </w:rPr>
        <w:t>.</w:t>
      </w:r>
    </w:p>
    <w:p w14:paraId="1668CADD" w14:textId="621558E6" w:rsidR="00516D3E" w:rsidRDefault="00516D3E">
      <w:pPr>
        <w:pStyle w:val="ListParagraph"/>
        <w:numPr>
          <w:ilvl w:val="0"/>
          <w:numId w:val="24"/>
        </w:numPr>
        <w:bidi/>
        <w:spacing w:after="200" w:line="276" w:lineRule="auto"/>
        <w:rPr>
          <w:rFonts w:ascii="Traditional Arabic" w:hAnsi="Traditional Arabic" w:cs="Traditional Arabic"/>
          <w:color w:val="000000" w:themeColor="text1"/>
          <w:sz w:val="40"/>
          <w:szCs w:val="40"/>
        </w:rPr>
      </w:pPr>
      <w:r w:rsidRPr="007C16B4">
        <w:rPr>
          <w:rFonts w:ascii="Traditional Arabic" w:hAnsi="Traditional Arabic" w:cs="Traditional Arabic"/>
          <w:b/>
          <w:bCs/>
          <w:color w:val="000000" w:themeColor="text1"/>
          <w:sz w:val="40"/>
          <w:szCs w:val="40"/>
          <w:rtl/>
        </w:rPr>
        <w:t xml:space="preserve">ضغوط القرارات </w:t>
      </w:r>
      <w:r w:rsidRPr="00CB707A">
        <w:rPr>
          <w:rFonts w:ascii="Traditional Arabic" w:hAnsi="Traditional Arabic" w:cs="Traditional Arabic"/>
          <w:b/>
          <w:bCs/>
          <w:color w:val="000000" w:themeColor="text1"/>
          <w:sz w:val="24"/>
          <w:szCs w:val="24"/>
          <w:rtl/>
        </w:rPr>
        <w:t>(</w:t>
      </w:r>
      <w:r w:rsidRPr="00CB707A">
        <w:rPr>
          <w:rFonts w:ascii="Traditional Arabic" w:hAnsi="Traditional Arabic" w:cs="Traditional Arabic"/>
          <w:b/>
          <w:bCs/>
          <w:color w:val="000000" w:themeColor="text1"/>
          <w:sz w:val="24"/>
          <w:szCs w:val="24"/>
        </w:rPr>
        <w:t xml:space="preserve">Decision </w:t>
      </w:r>
      <w:r w:rsidR="00794B83" w:rsidRPr="00CB707A">
        <w:rPr>
          <w:rFonts w:ascii="Traditional Arabic" w:hAnsi="Traditional Arabic" w:cs="Traditional Arabic"/>
          <w:b/>
          <w:bCs/>
          <w:color w:val="000000" w:themeColor="text1"/>
          <w:sz w:val="24"/>
          <w:szCs w:val="24"/>
        </w:rPr>
        <w:t>Pressure</w:t>
      </w:r>
      <w:r w:rsidR="00794B83" w:rsidRPr="00CB707A">
        <w:rPr>
          <w:rFonts w:ascii="Traditional Arabic" w:hAnsi="Traditional Arabic" w:cs="Traditional Arabic" w:hint="cs"/>
          <w:b/>
          <w:bCs/>
          <w:color w:val="000000" w:themeColor="text1"/>
          <w:sz w:val="24"/>
          <w:szCs w:val="24"/>
          <w:rtl/>
        </w:rPr>
        <w:t>)</w:t>
      </w:r>
      <w:r w:rsidR="00794B83">
        <w:rPr>
          <w:rFonts w:ascii="Traditional Arabic" w:hAnsi="Traditional Arabic" w:cs="Traditional Arabic" w:hint="cs"/>
          <w:b/>
          <w:bCs/>
          <w:color w:val="000000" w:themeColor="text1"/>
          <w:sz w:val="24"/>
          <w:szCs w:val="24"/>
          <w:rtl/>
        </w:rPr>
        <w:t xml:space="preserve"> </w:t>
      </w:r>
      <w:r w:rsidR="00794B83" w:rsidRPr="00794B83">
        <w:rPr>
          <w:rFonts w:ascii="Traditional Arabic" w:hAnsi="Traditional Arabic" w:cs="Traditional Arabic" w:hint="cs"/>
          <w:color w:val="000000" w:themeColor="text1"/>
          <w:sz w:val="40"/>
          <w:szCs w:val="40"/>
          <w:rtl/>
        </w:rPr>
        <w:t>وتشمل</w:t>
      </w:r>
      <w:r w:rsidRPr="007C16B4">
        <w:rPr>
          <w:rFonts w:ascii="Traditional Arabic" w:hAnsi="Traditional Arabic" w:cs="Traditional Arabic"/>
          <w:color w:val="000000" w:themeColor="text1"/>
          <w:sz w:val="40"/>
          <w:szCs w:val="40"/>
          <w:rtl/>
        </w:rPr>
        <w:t xml:space="preserve"> ضيق الوقت، وتضارب التوجيهات، وتحمل نتائج القرارات التنظيمية</w:t>
      </w:r>
    </w:p>
    <w:p w14:paraId="414144F4" w14:textId="77777777" w:rsidR="00F47721" w:rsidRDefault="00F47721" w:rsidP="00F47721">
      <w:pPr>
        <w:bidi/>
        <w:spacing w:after="200" w:line="276" w:lineRule="auto"/>
        <w:rPr>
          <w:rFonts w:ascii="Traditional Arabic" w:hAnsi="Traditional Arabic" w:cs="Traditional Arabic"/>
          <w:color w:val="000000" w:themeColor="text1"/>
          <w:sz w:val="40"/>
          <w:szCs w:val="40"/>
          <w:rtl/>
        </w:rPr>
      </w:pPr>
    </w:p>
    <w:p w14:paraId="43B608E1" w14:textId="0DD13972" w:rsidR="006D18CF" w:rsidRDefault="00EC0787" w:rsidP="006D18CF">
      <w:pPr>
        <w:bidi/>
        <w:spacing w:after="200" w:line="276" w:lineRule="auto"/>
        <w:rPr>
          <w:rFonts w:ascii="Traditional Arabic" w:hAnsi="Traditional Arabic" w:cs="Traditional Arabic"/>
          <w:color w:val="000000" w:themeColor="text1"/>
          <w:sz w:val="40"/>
          <w:szCs w:val="40"/>
        </w:rPr>
      </w:pPr>
      <w:r w:rsidRPr="00EC0787">
        <w:rPr>
          <w:rFonts w:ascii="Traditional Arabic" w:hAnsi="Traditional Arabic" w:cs="Traditional Arabic"/>
          <w:noProof/>
          <w:color w:val="000000" w:themeColor="text1"/>
          <w:sz w:val="40"/>
          <w:szCs w:val="40"/>
          <w:rtl/>
        </w:rPr>
        <w:drawing>
          <wp:anchor distT="0" distB="0" distL="114300" distR="114300" simplePos="0" relativeHeight="251731456" behindDoc="0" locked="0" layoutInCell="1" allowOverlap="1" wp14:anchorId="2CFBDE20" wp14:editId="4466C409">
            <wp:simplePos x="0" y="0"/>
            <wp:positionH relativeFrom="margin">
              <wp:posOffset>-575310</wp:posOffset>
            </wp:positionH>
            <wp:positionV relativeFrom="paragraph">
              <wp:posOffset>27940</wp:posOffset>
            </wp:positionV>
            <wp:extent cx="6366510" cy="3685344"/>
            <wp:effectExtent l="19050" t="19050" r="15240" b="10795"/>
            <wp:wrapNone/>
            <wp:docPr id="86968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8451" name=""/>
                    <pic:cNvPicPr/>
                  </pic:nvPicPr>
                  <pic:blipFill>
                    <a:blip r:embed="rId24">
                      <a:extLst>
                        <a:ext uri="{28A0092B-C50C-407E-A947-70E740481C1C}">
                          <a14:useLocalDpi xmlns:a14="http://schemas.microsoft.com/office/drawing/2010/main" val="0"/>
                        </a:ext>
                      </a:extLst>
                    </a:blip>
                    <a:stretch>
                      <a:fillRect/>
                    </a:stretch>
                  </pic:blipFill>
                  <pic:spPr>
                    <a:xfrm>
                      <a:off x="0" y="0"/>
                      <a:ext cx="6366510" cy="3685344"/>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2231A0B1" w14:textId="1B4DAC21" w:rsidR="00516D3E" w:rsidRDefault="00516D3E" w:rsidP="00516D3E">
      <w:pPr>
        <w:bidi/>
        <w:spacing w:after="200" w:line="276" w:lineRule="auto"/>
        <w:rPr>
          <w:rFonts w:ascii="Traditional Arabic" w:hAnsi="Traditional Arabic" w:cs="Traditional Arabic"/>
          <w:color w:val="000000" w:themeColor="text1"/>
          <w:sz w:val="40"/>
          <w:szCs w:val="40"/>
        </w:rPr>
      </w:pPr>
    </w:p>
    <w:p w14:paraId="2A49D2B0" w14:textId="77777777" w:rsidR="00516D3E" w:rsidRDefault="00516D3E" w:rsidP="00516D3E">
      <w:pPr>
        <w:bidi/>
        <w:spacing w:after="200" w:line="276" w:lineRule="auto"/>
        <w:rPr>
          <w:rFonts w:ascii="Traditional Arabic" w:hAnsi="Traditional Arabic" w:cs="Traditional Arabic"/>
          <w:color w:val="000000" w:themeColor="text1"/>
          <w:sz w:val="40"/>
          <w:szCs w:val="40"/>
        </w:rPr>
      </w:pPr>
    </w:p>
    <w:p w14:paraId="283A3082" w14:textId="77777777" w:rsidR="00516D3E" w:rsidRDefault="00516D3E" w:rsidP="00516D3E">
      <w:pPr>
        <w:bidi/>
        <w:spacing w:after="200" w:line="276" w:lineRule="auto"/>
        <w:rPr>
          <w:rFonts w:ascii="Traditional Arabic" w:hAnsi="Traditional Arabic" w:cs="Traditional Arabic"/>
          <w:color w:val="000000" w:themeColor="text1"/>
          <w:sz w:val="40"/>
          <w:szCs w:val="40"/>
        </w:rPr>
      </w:pPr>
    </w:p>
    <w:p w14:paraId="1A72928B" w14:textId="77777777" w:rsidR="00516D3E" w:rsidRPr="00516D3E" w:rsidRDefault="00516D3E" w:rsidP="00516D3E">
      <w:pPr>
        <w:bidi/>
        <w:spacing w:after="200" w:line="276" w:lineRule="auto"/>
        <w:rPr>
          <w:rFonts w:ascii="Traditional Arabic" w:hAnsi="Traditional Arabic" w:cs="Traditional Arabic"/>
          <w:color w:val="000000" w:themeColor="text1"/>
          <w:sz w:val="40"/>
          <w:szCs w:val="40"/>
        </w:rPr>
      </w:pPr>
    </w:p>
    <w:p w14:paraId="7B03540E" w14:textId="77777777" w:rsidR="006D18CF" w:rsidRDefault="006D18CF" w:rsidP="006D18CF">
      <w:pPr>
        <w:bidi/>
        <w:spacing w:after="200" w:line="276" w:lineRule="auto"/>
        <w:rPr>
          <w:rFonts w:ascii="Traditional Arabic" w:hAnsi="Traditional Arabic" w:cs="Traditional Arabic"/>
          <w:color w:val="000000" w:themeColor="text1"/>
          <w:sz w:val="40"/>
          <w:szCs w:val="40"/>
        </w:rPr>
      </w:pPr>
    </w:p>
    <w:p w14:paraId="656F003E" w14:textId="77777777" w:rsidR="006D18CF" w:rsidRPr="006D18CF" w:rsidRDefault="006D18CF" w:rsidP="006D18CF">
      <w:pPr>
        <w:bidi/>
        <w:spacing w:after="200" w:line="276" w:lineRule="auto"/>
        <w:rPr>
          <w:rFonts w:ascii="Traditional Arabic" w:hAnsi="Traditional Arabic" w:cs="Traditional Arabic"/>
          <w:color w:val="000000" w:themeColor="text1"/>
          <w:sz w:val="40"/>
          <w:szCs w:val="40"/>
          <w:rtl/>
        </w:rPr>
      </w:pPr>
    </w:p>
    <w:p w14:paraId="7387C037" w14:textId="2BD7588A" w:rsidR="001117FA" w:rsidRPr="007A5920" w:rsidRDefault="00EC0787" w:rsidP="00EC0787">
      <w:pPr>
        <w:bidi/>
        <w:spacing w:after="200" w:line="276" w:lineRule="auto"/>
        <w:jc w:val="center"/>
        <w:rPr>
          <w:rFonts w:ascii="Traditional Arabic" w:hAnsi="Traditional Arabic" w:cs="Traditional Arabic"/>
          <w:b/>
          <w:bCs/>
          <w:color w:val="000000" w:themeColor="text1"/>
          <w:sz w:val="30"/>
          <w:szCs w:val="30"/>
          <w:rtl/>
        </w:rPr>
      </w:pPr>
      <w:r w:rsidRPr="007A5920">
        <w:rPr>
          <w:rFonts w:ascii="Traditional Arabic" w:hAnsi="Traditional Arabic" w:cs="Traditional Arabic" w:hint="cs"/>
          <w:b/>
          <w:bCs/>
          <w:color w:val="000000" w:themeColor="text1"/>
          <w:sz w:val="30"/>
          <w:szCs w:val="30"/>
          <w:rtl/>
        </w:rPr>
        <w:t>الشكل من إعداد الباحث</w:t>
      </w:r>
    </w:p>
    <w:p w14:paraId="574EF4BB" w14:textId="77777777" w:rsidR="00F21EAB" w:rsidRDefault="00F21EAB" w:rsidP="004A5125">
      <w:pPr>
        <w:bidi/>
        <w:spacing w:after="200" w:line="276" w:lineRule="auto"/>
        <w:rPr>
          <w:rFonts w:ascii="Traditional Arabic" w:hAnsi="Traditional Arabic" w:cs="Traditional Arabic"/>
          <w:b/>
          <w:bCs/>
          <w:color w:val="000000" w:themeColor="text1"/>
          <w:sz w:val="40"/>
          <w:szCs w:val="40"/>
        </w:rPr>
      </w:pPr>
    </w:p>
    <w:p w14:paraId="6DE5CD19" w14:textId="77777777" w:rsidR="00F21EAB" w:rsidRDefault="00F21EAB" w:rsidP="00F21EAB">
      <w:pPr>
        <w:bidi/>
        <w:spacing w:after="200" w:line="276" w:lineRule="auto"/>
        <w:rPr>
          <w:rFonts w:ascii="Traditional Arabic" w:hAnsi="Traditional Arabic" w:cs="Traditional Arabic"/>
          <w:b/>
          <w:bCs/>
          <w:color w:val="000000" w:themeColor="text1"/>
          <w:sz w:val="40"/>
          <w:szCs w:val="40"/>
        </w:rPr>
      </w:pPr>
    </w:p>
    <w:p w14:paraId="1E7410ED" w14:textId="0B0F881F" w:rsidR="004A5125" w:rsidRPr="004A5125" w:rsidRDefault="004A5125" w:rsidP="00F21EAB">
      <w:pPr>
        <w:bidi/>
        <w:spacing w:after="200" w:line="276" w:lineRule="auto"/>
        <w:rPr>
          <w:rFonts w:ascii="Traditional Arabic" w:hAnsi="Traditional Arabic" w:cs="Traditional Arabic"/>
          <w:b/>
          <w:bCs/>
          <w:color w:val="000000" w:themeColor="text1"/>
          <w:sz w:val="40"/>
          <w:szCs w:val="40"/>
        </w:rPr>
      </w:pPr>
      <w:r w:rsidRPr="004A5125">
        <w:rPr>
          <w:rFonts w:ascii="Traditional Arabic" w:hAnsi="Traditional Arabic" w:cs="Traditional Arabic"/>
          <w:b/>
          <w:bCs/>
          <w:color w:val="000000" w:themeColor="text1"/>
          <w:sz w:val="40"/>
          <w:szCs w:val="40"/>
          <w:rtl/>
        </w:rPr>
        <w:lastRenderedPageBreak/>
        <w:t>ثانيًا: المتغير الوسيط</w:t>
      </w:r>
      <w:r w:rsidRPr="004A5125">
        <w:rPr>
          <w:rFonts w:ascii="Traditional Arabic" w:hAnsi="Traditional Arabic" w:cs="Traditional Arabic"/>
          <w:b/>
          <w:bCs/>
          <w:color w:val="000000" w:themeColor="text1"/>
          <w:sz w:val="40"/>
          <w:szCs w:val="40"/>
        </w:rPr>
        <w:t xml:space="preserve"> </w:t>
      </w:r>
      <w:r w:rsidRPr="00794B83">
        <w:rPr>
          <w:rFonts w:ascii="Traditional Arabic" w:hAnsi="Traditional Arabic" w:cs="Traditional Arabic"/>
          <w:b/>
          <w:bCs/>
          <w:color w:val="000000" w:themeColor="text1"/>
          <w:sz w:val="24"/>
          <w:szCs w:val="24"/>
        </w:rPr>
        <w:t>(Mediating Variable)</w:t>
      </w:r>
    </w:p>
    <w:p w14:paraId="3B261957" w14:textId="77777777" w:rsidR="00E66479" w:rsidRPr="00EA7B74" w:rsidRDefault="00E66479" w:rsidP="00E66479">
      <w:pPr>
        <w:bidi/>
        <w:spacing w:after="200" w:line="276" w:lineRule="auto"/>
        <w:rPr>
          <w:rFonts w:ascii="Traditional Arabic" w:hAnsi="Traditional Arabic" w:cs="Traditional Arabic"/>
          <w:color w:val="000000" w:themeColor="text1"/>
          <w:sz w:val="40"/>
          <w:szCs w:val="40"/>
          <w:rtl/>
        </w:rPr>
      </w:pPr>
      <w:r w:rsidRPr="00EA7B74">
        <w:rPr>
          <w:rFonts w:ascii="Traditional Arabic" w:hAnsi="Traditional Arabic" w:cs="Traditional Arabic"/>
          <w:color w:val="000000" w:themeColor="text1"/>
          <w:sz w:val="40"/>
          <w:szCs w:val="40"/>
          <w:rtl/>
        </w:rPr>
        <w:t>مرونة القيادة التنظيمية</w:t>
      </w:r>
      <w:r w:rsidRPr="00EA7B74">
        <w:rPr>
          <w:rFonts w:ascii="Traditional Arabic" w:hAnsi="Traditional Arabic" w:cs="Traditional Arabic"/>
          <w:color w:val="000000" w:themeColor="text1"/>
          <w:sz w:val="26"/>
          <w:szCs w:val="26"/>
        </w:rPr>
        <w:t xml:space="preserve"> (</w:t>
      </w:r>
      <w:r w:rsidRPr="00EA7B74">
        <w:rPr>
          <w:rFonts w:ascii="Traditional Arabic" w:hAnsi="Traditional Arabic" w:cs="Traditional Arabic"/>
          <w:b/>
          <w:bCs/>
          <w:color w:val="000000" w:themeColor="text1"/>
          <w:sz w:val="26"/>
          <w:szCs w:val="26"/>
        </w:rPr>
        <w:t>Organizational Leadership Flexibility</w:t>
      </w:r>
      <w:r w:rsidRPr="00EA7B74">
        <w:rPr>
          <w:rFonts w:ascii="Traditional Arabic" w:hAnsi="Traditional Arabic" w:cs="Traditional Arabic"/>
          <w:color w:val="000000" w:themeColor="text1"/>
          <w:sz w:val="26"/>
          <w:szCs w:val="26"/>
        </w:rPr>
        <w:t>)</w:t>
      </w:r>
    </w:p>
    <w:p w14:paraId="3FA6E796" w14:textId="77777777" w:rsidR="00E66479" w:rsidRPr="00E66479" w:rsidRDefault="00E66479" w:rsidP="00E66479">
      <w:p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وتمثل قدرة القادة على تعديل أساليبهم واستراتيجياتهم الإدارية استجابةً للضغوط والمتغيرات التنظيمية، بما يعزز فعالية القرارات والنتائج</w:t>
      </w:r>
      <w:r w:rsidRPr="00E66479">
        <w:rPr>
          <w:rFonts w:ascii="Traditional Arabic" w:hAnsi="Traditional Arabic" w:cs="Traditional Arabic"/>
          <w:color w:val="000000" w:themeColor="text1"/>
          <w:sz w:val="40"/>
          <w:szCs w:val="40"/>
        </w:rPr>
        <w:t>.</w:t>
      </w:r>
    </w:p>
    <w:p w14:paraId="010F3C30" w14:textId="77777777" w:rsidR="00E66479" w:rsidRPr="00E66479" w:rsidRDefault="00E66479" w:rsidP="00E66479">
      <w:pPr>
        <w:bidi/>
        <w:spacing w:after="200" w:line="276" w:lineRule="auto"/>
        <w:rPr>
          <w:rFonts w:ascii="Traditional Arabic" w:hAnsi="Traditional Arabic" w:cs="Traditional Arabic"/>
          <w:b/>
          <w:bCs/>
          <w:color w:val="000000" w:themeColor="text1"/>
          <w:sz w:val="40"/>
          <w:szCs w:val="40"/>
          <w:rtl/>
        </w:rPr>
      </w:pPr>
      <w:r w:rsidRPr="00E66479">
        <w:rPr>
          <w:rFonts w:ascii="Traditional Arabic" w:hAnsi="Traditional Arabic" w:cs="Traditional Arabic"/>
          <w:b/>
          <w:bCs/>
          <w:color w:val="000000" w:themeColor="text1"/>
          <w:sz w:val="40"/>
          <w:szCs w:val="40"/>
          <w:rtl/>
        </w:rPr>
        <w:t>وقد تم قياسها من خلال أربعة أبعاد رئيسة</w:t>
      </w:r>
      <w:r w:rsidRPr="00E66479">
        <w:rPr>
          <w:rFonts w:ascii="Traditional Arabic" w:hAnsi="Traditional Arabic" w:cs="Traditional Arabic"/>
          <w:b/>
          <w:bCs/>
          <w:color w:val="000000" w:themeColor="text1"/>
          <w:sz w:val="40"/>
          <w:szCs w:val="40"/>
        </w:rPr>
        <w:t>:</w:t>
      </w:r>
    </w:p>
    <w:p w14:paraId="3E6CA835" w14:textId="1DEBFB20" w:rsidR="00E66479" w:rsidRPr="00E66479" w:rsidRDefault="00E66479">
      <w:pPr>
        <w:pStyle w:val="ListParagraph"/>
        <w:numPr>
          <w:ilvl w:val="0"/>
          <w:numId w:val="25"/>
        </w:num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المرونة الهيكلية</w:t>
      </w:r>
      <w:r w:rsidRPr="00E66479">
        <w:rPr>
          <w:rFonts w:ascii="Traditional Arabic" w:hAnsi="Traditional Arabic" w:cs="Traditional Arabic"/>
          <w:color w:val="000000" w:themeColor="text1"/>
          <w:sz w:val="40"/>
          <w:szCs w:val="40"/>
        </w:rPr>
        <w:t xml:space="preserve"> </w:t>
      </w:r>
      <w:r w:rsidRPr="00FB2BD1">
        <w:rPr>
          <w:rFonts w:ascii="Traditional Arabic" w:hAnsi="Traditional Arabic" w:cs="Traditional Arabic"/>
          <w:color w:val="000000" w:themeColor="text1"/>
          <w:sz w:val="24"/>
          <w:szCs w:val="24"/>
        </w:rPr>
        <w:t>(</w:t>
      </w:r>
      <w:r w:rsidRPr="00FB2BD1">
        <w:rPr>
          <w:rFonts w:ascii="Traditional Arabic" w:hAnsi="Traditional Arabic" w:cs="Traditional Arabic"/>
          <w:b/>
          <w:bCs/>
          <w:color w:val="000000" w:themeColor="text1"/>
          <w:sz w:val="24"/>
          <w:szCs w:val="24"/>
        </w:rPr>
        <w:t xml:space="preserve">Structural </w:t>
      </w:r>
      <w:r w:rsidR="00FB2BD1" w:rsidRPr="00FB2BD1">
        <w:rPr>
          <w:rFonts w:ascii="Traditional Arabic" w:hAnsi="Traditional Arabic" w:cs="Traditional Arabic"/>
          <w:b/>
          <w:bCs/>
          <w:color w:val="000000" w:themeColor="text1"/>
          <w:sz w:val="24"/>
          <w:szCs w:val="24"/>
        </w:rPr>
        <w:t>Flexibility</w:t>
      </w:r>
      <w:r w:rsidR="00FB2BD1" w:rsidRPr="00FB2BD1">
        <w:rPr>
          <w:rFonts w:ascii="Traditional Arabic" w:hAnsi="Traditional Arabic" w:cs="Traditional Arabic"/>
          <w:color w:val="000000" w:themeColor="text1"/>
          <w:sz w:val="24"/>
          <w:szCs w:val="24"/>
        </w:rPr>
        <w:t>)</w:t>
      </w:r>
      <w:r w:rsidR="00FB2BD1">
        <w:rPr>
          <w:rFonts w:ascii="Traditional Arabic" w:hAnsi="Traditional Arabic" w:cs="Traditional Arabic" w:hint="cs"/>
          <w:color w:val="000000" w:themeColor="text1"/>
          <w:sz w:val="40"/>
          <w:szCs w:val="40"/>
          <w:rtl/>
        </w:rPr>
        <w:t xml:space="preserve"> </w:t>
      </w:r>
      <w:r w:rsidR="00FB2BD1">
        <w:rPr>
          <w:rFonts w:ascii="Traditional Arabic" w:hAnsi="Traditional Arabic" w:cs="Traditional Arabic"/>
          <w:color w:val="000000" w:themeColor="text1"/>
          <w:sz w:val="40"/>
          <w:szCs w:val="40"/>
          <w:rtl/>
        </w:rPr>
        <w:t>-</w:t>
      </w:r>
      <w:r w:rsidRPr="00E66479">
        <w:rPr>
          <w:rFonts w:ascii="Traditional Arabic" w:hAnsi="Traditional Arabic" w:cs="Traditional Arabic"/>
          <w:color w:val="000000" w:themeColor="text1"/>
          <w:sz w:val="40"/>
          <w:szCs w:val="40"/>
        </w:rPr>
        <w:t xml:space="preserve"> </w:t>
      </w:r>
      <w:r w:rsidRPr="00E66479">
        <w:rPr>
          <w:rFonts w:ascii="Traditional Arabic" w:hAnsi="Traditional Arabic" w:cs="Traditional Arabic"/>
          <w:color w:val="000000" w:themeColor="text1"/>
          <w:sz w:val="40"/>
          <w:szCs w:val="40"/>
          <w:rtl/>
        </w:rPr>
        <w:t>وتشير إلى قدرة التنظيم على تعديل توزيع الأدوار والصلاحيات وفق المواقف</w:t>
      </w:r>
      <w:r w:rsidRPr="00E66479">
        <w:rPr>
          <w:rFonts w:ascii="Traditional Arabic" w:hAnsi="Traditional Arabic" w:cs="Traditional Arabic"/>
          <w:color w:val="000000" w:themeColor="text1"/>
          <w:sz w:val="40"/>
          <w:szCs w:val="40"/>
        </w:rPr>
        <w:t>.</w:t>
      </w:r>
    </w:p>
    <w:p w14:paraId="18B6ACCF" w14:textId="79B172DC" w:rsidR="00E66479" w:rsidRPr="00E66479" w:rsidRDefault="00E66479">
      <w:pPr>
        <w:pStyle w:val="ListParagraph"/>
        <w:numPr>
          <w:ilvl w:val="0"/>
          <w:numId w:val="25"/>
        </w:num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المرونة الاستراتيجية</w:t>
      </w:r>
      <w:r w:rsidRPr="00FB2BD1">
        <w:rPr>
          <w:rFonts w:ascii="Traditional Arabic" w:hAnsi="Traditional Arabic" w:cs="Traditional Arabic"/>
          <w:color w:val="000000" w:themeColor="text1"/>
          <w:sz w:val="24"/>
          <w:szCs w:val="24"/>
        </w:rPr>
        <w:t xml:space="preserve"> (</w:t>
      </w:r>
      <w:r w:rsidRPr="00FB2BD1">
        <w:rPr>
          <w:rFonts w:ascii="Traditional Arabic" w:hAnsi="Traditional Arabic" w:cs="Traditional Arabic"/>
          <w:b/>
          <w:bCs/>
          <w:color w:val="000000" w:themeColor="text1"/>
          <w:sz w:val="24"/>
          <w:szCs w:val="24"/>
        </w:rPr>
        <w:t xml:space="preserve">Strategic </w:t>
      </w:r>
      <w:r w:rsidR="00FB2BD1" w:rsidRPr="00FB2BD1">
        <w:rPr>
          <w:rFonts w:ascii="Traditional Arabic" w:hAnsi="Traditional Arabic" w:cs="Traditional Arabic"/>
          <w:b/>
          <w:bCs/>
          <w:color w:val="000000" w:themeColor="text1"/>
          <w:sz w:val="24"/>
          <w:szCs w:val="24"/>
        </w:rPr>
        <w:t>Flexibility</w:t>
      </w:r>
      <w:r w:rsidR="00FB2BD1" w:rsidRPr="00FB2BD1">
        <w:rPr>
          <w:rFonts w:ascii="Traditional Arabic" w:hAnsi="Traditional Arabic" w:cs="Traditional Arabic"/>
          <w:color w:val="000000" w:themeColor="text1"/>
          <w:sz w:val="24"/>
          <w:szCs w:val="24"/>
        </w:rPr>
        <w:t>)</w:t>
      </w:r>
      <w:r w:rsidR="00FB2BD1" w:rsidRPr="00FB2BD1">
        <w:rPr>
          <w:rFonts w:ascii="Traditional Arabic" w:hAnsi="Traditional Arabic" w:cs="Traditional Arabic" w:hint="cs"/>
          <w:color w:val="000000" w:themeColor="text1"/>
          <w:sz w:val="24"/>
          <w:szCs w:val="24"/>
          <w:rtl/>
        </w:rPr>
        <w:t xml:space="preserve"> </w:t>
      </w:r>
      <w:r w:rsidR="00FB2BD1" w:rsidRPr="00FB2BD1">
        <w:rPr>
          <w:rFonts w:ascii="Traditional Arabic" w:hAnsi="Traditional Arabic" w:cs="Traditional Arabic"/>
          <w:color w:val="000000" w:themeColor="text1"/>
          <w:sz w:val="24"/>
          <w:szCs w:val="24"/>
          <w:rtl/>
        </w:rPr>
        <w:t>-</w:t>
      </w:r>
      <w:r w:rsidRPr="00FB2BD1">
        <w:rPr>
          <w:rFonts w:ascii="Traditional Arabic" w:hAnsi="Traditional Arabic" w:cs="Traditional Arabic"/>
          <w:color w:val="000000" w:themeColor="text1"/>
          <w:sz w:val="24"/>
          <w:szCs w:val="24"/>
        </w:rPr>
        <w:t xml:space="preserve"> </w:t>
      </w:r>
      <w:r w:rsidRPr="00E66479">
        <w:rPr>
          <w:rFonts w:ascii="Traditional Arabic" w:hAnsi="Traditional Arabic" w:cs="Traditional Arabic"/>
          <w:color w:val="000000" w:themeColor="text1"/>
          <w:sz w:val="40"/>
          <w:szCs w:val="40"/>
          <w:rtl/>
        </w:rPr>
        <w:t>وتعني سرعة تعديل الأهداف والخطط بما يتلاءم مع الضغوط أو التغيرات البيئية</w:t>
      </w:r>
      <w:r w:rsidRPr="00E66479">
        <w:rPr>
          <w:rFonts w:ascii="Traditional Arabic" w:hAnsi="Traditional Arabic" w:cs="Traditional Arabic"/>
          <w:color w:val="000000" w:themeColor="text1"/>
          <w:sz w:val="40"/>
          <w:szCs w:val="40"/>
        </w:rPr>
        <w:t>.</w:t>
      </w:r>
    </w:p>
    <w:p w14:paraId="1422B016" w14:textId="725EF098" w:rsidR="00E66479" w:rsidRPr="00E66479" w:rsidRDefault="00E66479">
      <w:pPr>
        <w:pStyle w:val="ListParagraph"/>
        <w:numPr>
          <w:ilvl w:val="0"/>
          <w:numId w:val="25"/>
        </w:num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المرونة التشغيلية</w:t>
      </w:r>
      <w:r w:rsidRPr="00E66479">
        <w:rPr>
          <w:rFonts w:ascii="Traditional Arabic" w:hAnsi="Traditional Arabic" w:cs="Traditional Arabic"/>
          <w:color w:val="000000" w:themeColor="text1"/>
          <w:sz w:val="40"/>
          <w:szCs w:val="40"/>
        </w:rPr>
        <w:t xml:space="preserve"> </w:t>
      </w:r>
      <w:r w:rsidRPr="00FB2BD1">
        <w:rPr>
          <w:rFonts w:ascii="Traditional Arabic" w:hAnsi="Traditional Arabic" w:cs="Traditional Arabic"/>
          <w:color w:val="000000" w:themeColor="text1"/>
          <w:sz w:val="24"/>
          <w:szCs w:val="24"/>
        </w:rPr>
        <w:t>(</w:t>
      </w:r>
      <w:r w:rsidRPr="00FB2BD1">
        <w:rPr>
          <w:rFonts w:ascii="Traditional Arabic" w:hAnsi="Traditional Arabic" w:cs="Traditional Arabic"/>
          <w:b/>
          <w:bCs/>
          <w:color w:val="000000" w:themeColor="text1"/>
          <w:sz w:val="24"/>
          <w:szCs w:val="24"/>
        </w:rPr>
        <w:t xml:space="preserve">Operational </w:t>
      </w:r>
      <w:r w:rsidR="00FB2BD1" w:rsidRPr="00FB2BD1">
        <w:rPr>
          <w:rFonts w:ascii="Traditional Arabic" w:hAnsi="Traditional Arabic" w:cs="Traditional Arabic"/>
          <w:b/>
          <w:bCs/>
          <w:color w:val="000000" w:themeColor="text1"/>
          <w:sz w:val="24"/>
          <w:szCs w:val="24"/>
        </w:rPr>
        <w:t>Flexibility</w:t>
      </w:r>
      <w:r w:rsidR="00FB2BD1" w:rsidRPr="00FB2BD1">
        <w:rPr>
          <w:rFonts w:ascii="Traditional Arabic" w:hAnsi="Traditional Arabic" w:cs="Traditional Arabic"/>
          <w:color w:val="000000" w:themeColor="text1"/>
          <w:sz w:val="24"/>
          <w:szCs w:val="24"/>
        </w:rPr>
        <w:t>)</w:t>
      </w:r>
      <w:r w:rsidR="00FB2BD1">
        <w:rPr>
          <w:rFonts w:ascii="Traditional Arabic" w:hAnsi="Traditional Arabic" w:cs="Traditional Arabic" w:hint="cs"/>
          <w:color w:val="000000" w:themeColor="text1"/>
          <w:sz w:val="40"/>
          <w:szCs w:val="40"/>
          <w:rtl/>
        </w:rPr>
        <w:t xml:space="preserve"> </w:t>
      </w:r>
      <w:r w:rsidR="00FB2BD1">
        <w:rPr>
          <w:rFonts w:ascii="Traditional Arabic" w:hAnsi="Traditional Arabic" w:cs="Traditional Arabic"/>
          <w:color w:val="000000" w:themeColor="text1"/>
          <w:sz w:val="40"/>
          <w:szCs w:val="40"/>
          <w:rtl/>
        </w:rPr>
        <w:t>-</w:t>
      </w:r>
      <w:r w:rsidRPr="00E66479">
        <w:rPr>
          <w:rFonts w:ascii="Traditional Arabic" w:hAnsi="Traditional Arabic" w:cs="Traditional Arabic"/>
          <w:color w:val="000000" w:themeColor="text1"/>
          <w:sz w:val="40"/>
          <w:szCs w:val="40"/>
        </w:rPr>
        <w:t xml:space="preserve"> </w:t>
      </w:r>
      <w:r w:rsidRPr="00E66479">
        <w:rPr>
          <w:rFonts w:ascii="Traditional Arabic" w:hAnsi="Traditional Arabic" w:cs="Traditional Arabic"/>
          <w:color w:val="000000" w:themeColor="text1"/>
          <w:sz w:val="40"/>
          <w:szCs w:val="40"/>
          <w:rtl/>
        </w:rPr>
        <w:t>وتعكس قابلية تعديل العمليات والإجراءات التشغيلية عند الحاجة</w:t>
      </w:r>
      <w:r w:rsidRPr="00E66479">
        <w:rPr>
          <w:rFonts w:ascii="Traditional Arabic" w:hAnsi="Traditional Arabic" w:cs="Traditional Arabic"/>
          <w:color w:val="000000" w:themeColor="text1"/>
          <w:sz w:val="40"/>
          <w:szCs w:val="40"/>
        </w:rPr>
        <w:t>.</w:t>
      </w:r>
    </w:p>
    <w:p w14:paraId="64172091" w14:textId="72AC9360" w:rsidR="004A5125" w:rsidRDefault="00E66479">
      <w:pPr>
        <w:pStyle w:val="ListParagraph"/>
        <w:numPr>
          <w:ilvl w:val="0"/>
          <w:numId w:val="25"/>
        </w:numPr>
        <w:bidi/>
        <w:spacing w:after="200" w:line="276" w:lineRule="auto"/>
        <w:rPr>
          <w:rFonts w:ascii="Traditional Arabic" w:hAnsi="Traditional Arabic" w:cs="Traditional Arabic"/>
          <w:color w:val="000000" w:themeColor="text1"/>
          <w:sz w:val="40"/>
          <w:szCs w:val="40"/>
        </w:rPr>
      </w:pPr>
      <w:r w:rsidRPr="00E66479">
        <w:rPr>
          <w:rFonts w:ascii="Traditional Arabic" w:hAnsi="Traditional Arabic" w:cs="Traditional Arabic"/>
          <w:color w:val="000000" w:themeColor="text1"/>
          <w:sz w:val="40"/>
          <w:szCs w:val="40"/>
          <w:rtl/>
        </w:rPr>
        <w:t xml:space="preserve">المرونة الثقافية </w:t>
      </w:r>
      <w:r w:rsidRPr="00FB2BD1">
        <w:rPr>
          <w:rFonts w:ascii="Traditional Arabic" w:hAnsi="Traditional Arabic" w:cs="Traditional Arabic"/>
          <w:color w:val="000000" w:themeColor="text1"/>
          <w:sz w:val="24"/>
          <w:szCs w:val="24"/>
          <w:rtl/>
        </w:rPr>
        <w:t>(</w:t>
      </w:r>
      <w:r w:rsidRPr="00FB2BD1">
        <w:rPr>
          <w:rFonts w:ascii="Traditional Arabic" w:hAnsi="Traditional Arabic" w:cs="Traditional Arabic"/>
          <w:b/>
          <w:bCs/>
          <w:color w:val="000000" w:themeColor="text1"/>
          <w:sz w:val="24"/>
          <w:szCs w:val="24"/>
        </w:rPr>
        <w:t xml:space="preserve">Cultural Flexibility – Generational </w:t>
      </w:r>
      <w:r w:rsidR="00FB2BD1" w:rsidRPr="00FB2BD1">
        <w:rPr>
          <w:rFonts w:ascii="Traditional Arabic" w:hAnsi="Traditional Arabic" w:cs="Traditional Arabic"/>
          <w:b/>
          <w:bCs/>
          <w:color w:val="000000" w:themeColor="text1"/>
          <w:sz w:val="24"/>
          <w:szCs w:val="24"/>
        </w:rPr>
        <w:t>Diversity</w:t>
      </w:r>
      <w:r w:rsidR="00FB2BD1" w:rsidRPr="00FB2BD1">
        <w:rPr>
          <w:rFonts w:ascii="Traditional Arabic" w:hAnsi="Traditional Arabic" w:cs="Traditional Arabic" w:hint="cs"/>
          <w:color w:val="000000" w:themeColor="text1"/>
          <w:sz w:val="24"/>
          <w:szCs w:val="24"/>
          <w:rtl/>
        </w:rPr>
        <w:t xml:space="preserve">) </w:t>
      </w:r>
      <w:r w:rsidR="00FB2BD1" w:rsidRPr="00FB2BD1">
        <w:rPr>
          <w:rFonts w:ascii="Traditional Arabic" w:hAnsi="Traditional Arabic" w:cs="Traditional Arabic"/>
          <w:color w:val="000000" w:themeColor="text1"/>
          <w:sz w:val="24"/>
          <w:szCs w:val="24"/>
          <w:rtl/>
        </w:rPr>
        <w:t>-</w:t>
      </w:r>
      <w:r w:rsidRPr="00E66479">
        <w:rPr>
          <w:rFonts w:ascii="Traditional Arabic" w:hAnsi="Traditional Arabic" w:cs="Traditional Arabic"/>
          <w:color w:val="000000" w:themeColor="text1"/>
          <w:sz w:val="40"/>
          <w:szCs w:val="40"/>
          <w:rtl/>
        </w:rPr>
        <w:t xml:space="preserve"> وتشير إلى قدرة القادة على استيعاب الاختلافات الجيلية والثقافية وتوظيفها إيجابيًا داخل فرق العمل.</w:t>
      </w:r>
    </w:p>
    <w:p w14:paraId="4FE9AA4D" w14:textId="77777777" w:rsidR="00F21EAB" w:rsidRDefault="00F21EAB" w:rsidP="00F21EAB">
      <w:pPr>
        <w:bidi/>
        <w:spacing w:after="200" w:line="276" w:lineRule="auto"/>
        <w:rPr>
          <w:rFonts w:ascii="Traditional Arabic" w:hAnsi="Traditional Arabic" w:cs="Traditional Arabic"/>
          <w:color w:val="000000" w:themeColor="text1"/>
          <w:sz w:val="40"/>
          <w:szCs w:val="40"/>
        </w:rPr>
      </w:pPr>
    </w:p>
    <w:p w14:paraId="02D4EA38" w14:textId="77777777" w:rsidR="00F21EAB" w:rsidRDefault="00F21EAB" w:rsidP="00F21EAB">
      <w:pPr>
        <w:bidi/>
        <w:spacing w:after="200" w:line="276" w:lineRule="auto"/>
        <w:rPr>
          <w:rFonts w:ascii="Traditional Arabic" w:hAnsi="Traditional Arabic" w:cs="Traditional Arabic"/>
          <w:color w:val="000000" w:themeColor="text1"/>
          <w:sz w:val="40"/>
          <w:szCs w:val="40"/>
        </w:rPr>
      </w:pPr>
    </w:p>
    <w:p w14:paraId="140D94E1" w14:textId="77777777" w:rsidR="00F21EAB" w:rsidRPr="00F21EAB" w:rsidRDefault="00F21EAB" w:rsidP="00F21EAB">
      <w:pPr>
        <w:bidi/>
        <w:spacing w:after="200" w:line="276" w:lineRule="auto"/>
        <w:rPr>
          <w:rFonts w:ascii="Traditional Arabic" w:hAnsi="Traditional Arabic" w:cs="Traditional Arabic"/>
          <w:color w:val="000000" w:themeColor="text1"/>
          <w:sz w:val="40"/>
          <w:szCs w:val="40"/>
        </w:rPr>
      </w:pPr>
    </w:p>
    <w:p w14:paraId="1B71DE4C" w14:textId="57879CFB" w:rsidR="00E21FD9" w:rsidRDefault="00F425CE" w:rsidP="00600E26">
      <w:pPr>
        <w:bidi/>
        <w:spacing w:after="200" w:line="276" w:lineRule="auto"/>
        <w:jc w:val="right"/>
        <w:rPr>
          <w:rFonts w:ascii="Traditional Arabic" w:hAnsi="Traditional Arabic" w:cs="Traditional Arabic"/>
          <w:b/>
          <w:bCs/>
          <w:color w:val="000000" w:themeColor="text1"/>
          <w:sz w:val="92"/>
          <w:szCs w:val="92"/>
          <w:rtl/>
        </w:rPr>
      </w:pPr>
      <w:r w:rsidRPr="00F425CE">
        <w:rPr>
          <w:rFonts w:ascii="Traditional Arabic" w:hAnsi="Traditional Arabic" w:cs="Traditional Arabic"/>
          <w:b/>
          <w:bCs/>
          <w:noProof/>
          <w:color w:val="000000" w:themeColor="text1"/>
          <w:sz w:val="40"/>
          <w:szCs w:val="40"/>
          <w:rtl/>
        </w:rPr>
        <w:lastRenderedPageBreak/>
        <w:drawing>
          <wp:anchor distT="0" distB="0" distL="114300" distR="114300" simplePos="0" relativeHeight="251732480" behindDoc="0" locked="0" layoutInCell="1" allowOverlap="1" wp14:anchorId="0383B0BE" wp14:editId="4878B034">
            <wp:simplePos x="0" y="0"/>
            <wp:positionH relativeFrom="column">
              <wp:posOffset>812886</wp:posOffset>
            </wp:positionH>
            <wp:positionV relativeFrom="paragraph">
              <wp:posOffset>29479</wp:posOffset>
            </wp:positionV>
            <wp:extent cx="4455397" cy="3023481"/>
            <wp:effectExtent l="19050" t="19050" r="21590" b="24765"/>
            <wp:wrapNone/>
            <wp:docPr id="338306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06968"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55397" cy="3023481"/>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494ABB57" w14:textId="77777777" w:rsidR="00E21FD9" w:rsidRDefault="00E21FD9" w:rsidP="00E21FD9">
      <w:pPr>
        <w:bidi/>
        <w:spacing w:after="200" w:line="276" w:lineRule="auto"/>
        <w:jc w:val="right"/>
        <w:rPr>
          <w:rFonts w:ascii="Traditional Arabic" w:hAnsi="Traditional Arabic" w:cs="Traditional Arabic"/>
          <w:b/>
          <w:bCs/>
          <w:color w:val="000000" w:themeColor="text1"/>
          <w:sz w:val="92"/>
          <w:szCs w:val="92"/>
          <w:rtl/>
        </w:rPr>
      </w:pPr>
    </w:p>
    <w:p w14:paraId="07F8F0D5" w14:textId="77777777" w:rsidR="00E21FD9" w:rsidRDefault="00E21FD9" w:rsidP="00E21FD9">
      <w:pPr>
        <w:bidi/>
        <w:spacing w:after="200" w:line="276" w:lineRule="auto"/>
        <w:jc w:val="right"/>
        <w:rPr>
          <w:rFonts w:ascii="Traditional Arabic" w:hAnsi="Traditional Arabic" w:cs="Traditional Arabic"/>
          <w:b/>
          <w:bCs/>
          <w:color w:val="000000" w:themeColor="text1"/>
          <w:sz w:val="92"/>
          <w:szCs w:val="92"/>
          <w:rtl/>
        </w:rPr>
      </w:pPr>
    </w:p>
    <w:p w14:paraId="063A253E" w14:textId="77777777" w:rsidR="00354BFB" w:rsidRPr="007A5920" w:rsidRDefault="00354BFB" w:rsidP="00354BFB">
      <w:pPr>
        <w:bidi/>
        <w:spacing w:after="200" w:line="276" w:lineRule="auto"/>
        <w:jc w:val="center"/>
        <w:rPr>
          <w:rFonts w:ascii="Traditional Arabic" w:hAnsi="Traditional Arabic" w:cs="Traditional Arabic"/>
          <w:b/>
          <w:bCs/>
          <w:color w:val="000000" w:themeColor="text1"/>
          <w:sz w:val="30"/>
          <w:szCs w:val="30"/>
          <w:rtl/>
        </w:rPr>
      </w:pPr>
      <w:r w:rsidRPr="007A5920">
        <w:rPr>
          <w:rFonts w:ascii="Traditional Arabic" w:hAnsi="Traditional Arabic" w:cs="Traditional Arabic" w:hint="cs"/>
          <w:b/>
          <w:bCs/>
          <w:color w:val="000000" w:themeColor="text1"/>
          <w:sz w:val="30"/>
          <w:szCs w:val="30"/>
          <w:rtl/>
        </w:rPr>
        <w:t>الشكل من إعداد الباحث</w:t>
      </w:r>
    </w:p>
    <w:p w14:paraId="7F35CB81" w14:textId="1B629989" w:rsidR="00F7170B" w:rsidRDefault="00F7170B" w:rsidP="00F7170B">
      <w:pPr>
        <w:bidi/>
        <w:spacing w:after="200" w:line="276" w:lineRule="auto"/>
        <w:rPr>
          <w:rFonts w:ascii="Traditional Arabic" w:hAnsi="Traditional Arabic" w:cs="Traditional Arabic"/>
          <w:b/>
          <w:bCs/>
          <w:color w:val="000000" w:themeColor="text1"/>
          <w:sz w:val="40"/>
          <w:szCs w:val="40"/>
        </w:rPr>
      </w:pPr>
      <w:r w:rsidRPr="00F7170B">
        <w:rPr>
          <w:rFonts w:ascii="Traditional Arabic" w:hAnsi="Traditional Arabic" w:cs="Traditional Arabic"/>
          <w:b/>
          <w:bCs/>
          <w:color w:val="000000" w:themeColor="text1"/>
          <w:sz w:val="40"/>
          <w:szCs w:val="40"/>
          <w:rtl/>
        </w:rPr>
        <w:t xml:space="preserve">ثالثًا: المتغير التابع </w:t>
      </w:r>
      <w:r w:rsidRPr="00B86571">
        <w:rPr>
          <w:rFonts w:ascii="Traditional Arabic" w:hAnsi="Traditional Arabic" w:cs="Traditional Arabic"/>
          <w:b/>
          <w:bCs/>
          <w:color w:val="000000" w:themeColor="text1"/>
          <w:sz w:val="24"/>
          <w:szCs w:val="24"/>
          <w:rtl/>
        </w:rPr>
        <w:t>(</w:t>
      </w:r>
      <w:r w:rsidRPr="00B86571">
        <w:rPr>
          <w:rFonts w:ascii="Traditional Arabic" w:hAnsi="Traditional Arabic" w:cs="Traditional Arabic"/>
          <w:b/>
          <w:bCs/>
          <w:color w:val="000000" w:themeColor="text1"/>
          <w:sz w:val="24"/>
          <w:szCs w:val="24"/>
        </w:rPr>
        <w:t>Dependent Variable</w:t>
      </w:r>
      <w:r w:rsidRPr="00B86571">
        <w:rPr>
          <w:rFonts w:ascii="Traditional Arabic" w:hAnsi="Traditional Arabic" w:cs="Traditional Arabic"/>
          <w:b/>
          <w:bCs/>
          <w:color w:val="000000" w:themeColor="text1"/>
          <w:sz w:val="24"/>
          <w:szCs w:val="24"/>
          <w:rtl/>
        </w:rPr>
        <w:t>)</w:t>
      </w:r>
    </w:p>
    <w:p w14:paraId="3C970F9F" w14:textId="2ACFEFA0" w:rsidR="00EC7B60" w:rsidRPr="006963F4" w:rsidRDefault="00B736BA" w:rsidP="00EC7B60">
      <w:pPr>
        <w:bidi/>
        <w:spacing w:after="200" w:line="276" w:lineRule="auto"/>
        <w:rPr>
          <w:rFonts w:ascii="Traditional Arabic" w:hAnsi="Traditional Arabic" w:cs="Traditional Arabic"/>
          <w:color w:val="000000" w:themeColor="text1"/>
          <w:sz w:val="40"/>
          <w:szCs w:val="40"/>
          <w:rtl/>
        </w:rPr>
      </w:pPr>
      <w:r w:rsidRPr="006963F4">
        <w:rPr>
          <w:rFonts w:ascii="Traditional Arabic" w:hAnsi="Traditional Arabic" w:cs="Traditional Arabic" w:hint="cs"/>
          <w:color w:val="000000" w:themeColor="text1"/>
          <w:sz w:val="40"/>
          <w:szCs w:val="40"/>
          <w:rtl/>
        </w:rPr>
        <w:t>ا</w:t>
      </w:r>
      <w:r w:rsidR="00EC7B60" w:rsidRPr="006963F4">
        <w:rPr>
          <w:rFonts w:ascii="Traditional Arabic" w:hAnsi="Traditional Arabic" w:cs="Traditional Arabic"/>
          <w:color w:val="000000" w:themeColor="text1"/>
          <w:sz w:val="40"/>
          <w:szCs w:val="40"/>
          <w:rtl/>
        </w:rPr>
        <w:t>لقدرة على التكيف الإداري</w:t>
      </w:r>
      <w:r w:rsidR="00EC7B60" w:rsidRPr="006963F4">
        <w:rPr>
          <w:rFonts w:ascii="Traditional Arabic" w:hAnsi="Traditional Arabic" w:cs="Traditional Arabic"/>
          <w:b/>
          <w:bCs/>
          <w:color w:val="000000" w:themeColor="text1"/>
          <w:sz w:val="28"/>
          <w:szCs w:val="28"/>
        </w:rPr>
        <w:t xml:space="preserve"> (Adaptive Administrative Capacity)</w:t>
      </w:r>
    </w:p>
    <w:p w14:paraId="0A3F2BD8" w14:textId="77777777" w:rsidR="00EC7B60" w:rsidRPr="00B736BA" w:rsidRDefault="00EC7B60" w:rsidP="00EC7B60">
      <w:pPr>
        <w:bidi/>
        <w:spacing w:after="200" w:line="276" w:lineRule="auto"/>
        <w:rPr>
          <w:rFonts w:ascii="Traditional Arabic" w:hAnsi="Traditional Arabic" w:cs="Traditional Arabic"/>
          <w:color w:val="000000" w:themeColor="text1"/>
          <w:sz w:val="40"/>
          <w:szCs w:val="40"/>
          <w:rtl/>
        </w:rPr>
      </w:pPr>
      <w:r w:rsidRPr="00B736BA">
        <w:rPr>
          <w:rFonts w:ascii="Traditional Arabic" w:hAnsi="Traditional Arabic" w:cs="Traditional Arabic"/>
          <w:color w:val="000000" w:themeColor="text1"/>
          <w:sz w:val="40"/>
          <w:szCs w:val="40"/>
          <w:rtl/>
        </w:rPr>
        <w:t>وتعبر عن مدى قدرة القادة على الاستجابة بفعالية للتغيرات والضغوط التنظيمية وتحويلها إلى فرص للتحسين الإداري والتطوير المستمر</w:t>
      </w:r>
      <w:r w:rsidRPr="00B736BA">
        <w:rPr>
          <w:rFonts w:ascii="Traditional Arabic" w:hAnsi="Traditional Arabic" w:cs="Traditional Arabic"/>
          <w:color w:val="000000" w:themeColor="text1"/>
          <w:sz w:val="40"/>
          <w:szCs w:val="40"/>
        </w:rPr>
        <w:t>.</w:t>
      </w:r>
    </w:p>
    <w:p w14:paraId="3481B238" w14:textId="77777777" w:rsidR="00EC7B60" w:rsidRPr="00EC7B60" w:rsidRDefault="00EC7B60" w:rsidP="00EC7B60">
      <w:pPr>
        <w:bidi/>
        <w:spacing w:after="200" w:line="276" w:lineRule="auto"/>
        <w:rPr>
          <w:rFonts w:ascii="Traditional Arabic" w:hAnsi="Traditional Arabic" w:cs="Traditional Arabic"/>
          <w:b/>
          <w:bCs/>
          <w:color w:val="000000" w:themeColor="text1"/>
          <w:sz w:val="40"/>
          <w:szCs w:val="40"/>
          <w:rtl/>
        </w:rPr>
      </w:pPr>
      <w:r w:rsidRPr="00EC7B60">
        <w:rPr>
          <w:rFonts w:ascii="Traditional Arabic" w:hAnsi="Traditional Arabic" w:cs="Traditional Arabic"/>
          <w:b/>
          <w:bCs/>
          <w:color w:val="000000" w:themeColor="text1"/>
          <w:sz w:val="40"/>
          <w:szCs w:val="40"/>
          <w:rtl/>
        </w:rPr>
        <w:t>وقد تم قياس هذا المتغير من خلال أربعة أبعاد رئيسة</w:t>
      </w:r>
      <w:r w:rsidRPr="00EC7B60">
        <w:rPr>
          <w:rFonts w:ascii="Traditional Arabic" w:hAnsi="Traditional Arabic" w:cs="Traditional Arabic"/>
          <w:b/>
          <w:bCs/>
          <w:color w:val="000000" w:themeColor="text1"/>
          <w:sz w:val="40"/>
          <w:szCs w:val="40"/>
        </w:rPr>
        <w:t>:</w:t>
      </w:r>
    </w:p>
    <w:p w14:paraId="60862D05" w14:textId="77777777" w:rsidR="00EC7B60" w:rsidRPr="00331846" w:rsidRDefault="00EC7B60">
      <w:pPr>
        <w:pStyle w:val="ListParagraph"/>
        <w:numPr>
          <w:ilvl w:val="0"/>
          <w:numId w:val="26"/>
        </w:numPr>
        <w:bidi/>
        <w:spacing w:after="200" w:line="276" w:lineRule="auto"/>
        <w:rPr>
          <w:rFonts w:ascii="Traditional Arabic" w:hAnsi="Traditional Arabic" w:cs="Traditional Arabic"/>
          <w:b/>
          <w:bCs/>
          <w:color w:val="000000" w:themeColor="text1"/>
          <w:sz w:val="40"/>
          <w:szCs w:val="40"/>
          <w:rtl/>
        </w:rPr>
      </w:pPr>
      <w:r w:rsidRPr="00331846">
        <w:rPr>
          <w:rFonts w:ascii="Traditional Arabic" w:hAnsi="Traditional Arabic" w:cs="Traditional Arabic"/>
          <w:b/>
          <w:bCs/>
          <w:color w:val="000000" w:themeColor="text1"/>
          <w:sz w:val="40"/>
          <w:szCs w:val="40"/>
          <w:rtl/>
        </w:rPr>
        <w:t>القدرة على التغيير</w:t>
      </w:r>
      <w:r w:rsidRPr="00331846">
        <w:rPr>
          <w:rFonts w:ascii="Traditional Arabic" w:hAnsi="Traditional Arabic" w:cs="Traditional Arabic"/>
          <w:color w:val="000000" w:themeColor="text1"/>
          <w:sz w:val="40"/>
          <w:szCs w:val="40"/>
        </w:rPr>
        <w:t xml:space="preserve"> </w:t>
      </w:r>
      <w:r w:rsidRPr="00B86571">
        <w:rPr>
          <w:rFonts w:ascii="Traditional Arabic" w:hAnsi="Traditional Arabic" w:cs="Traditional Arabic"/>
          <w:b/>
          <w:bCs/>
          <w:color w:val="000000" w:themeColor="text1"/>
          <w:sz w:val="24"/>
          <w:szCs w:val="24"/>
        </w:rPr>
        <w:t>(Change Capability):</w:t>
      </w:r>
      <w:r w:rsidRPr="00331846">
        <w:rPr>
          <w:rFonts w:ascii="Traditional Arabic" w:hAnsi="Traditional Arabic" w:cs="Traditional Arabic"/>
          <w:color w:val="000000" w:themeColor="text1"/>
          <w:sz w:val="40"/>
          <w:szCs w:val="40"/>
        </w:rPr>
        <w:t xml:space="preserve"> </w:t>
      </w:r>
      <w:r w:rsidRPr="00331846">
        <w:rPr>
          <w:rFonts w:ascii="Traditional Arabic" w:hAnsi="Traditional Arabic" w:cs="Traditional Arabic"/>
          <w:color w:val="000000" w:themeColor="text1"/>
          <w:sz w:val="40"/>
          <w:szCs w:val="40"/>
          <w:rtl/>
        </w:rPr>
        <w:t>وتعني استعداد القائد للتعامل الإيجابي مع التغيير التنظيمي</w:t>
      </w:r>
      <w:r w:rsidRPr="00331846">
        <w:rPr>
          <w:rFonts w:ascii="Traditional Arabic" w:hAnsi="Traditional Arabic" w:cs="Traditional Arabic"/>
          <w:color w:val="000000" w:themeColor="text1"/>
          <w:sz w:val="40"/>
          <w:szCs w:val="40"/>
        </w:rPr>
        <w:t>.</w:t>
      </w:r>
    </w:p>
    <w:p w14:paraId="645B2F48" w14:textId="77777777" w:rsidR="00EC7B60" w:rsidRPr="00331846" w:rsidRDefault="00EC7B60">
      <w:pPr>
        <w:pStyle w:val="ListParagraph"/>
        <w:numPr>
          <w:ilvl w:val="0"/>
          <w:numId w:val="26"/>
        </w:numPr>
        <w:bidi/>
        <w:spacing w:after="200" w:line="276" w:lineRule="auto"/>
        <w:rPr>
          <w:rFonts w:ascii="Traditional Arabic" w:hAnsi="Traditional Arabic" w:cs="Traditional Arabic"/>
          <w:color w:val="000000" w:themeColor="text1"/>
          <w:sz w:val="40"/>
          <w:szCs w:val="40"/>
          <w:rtl/>
        </w:rPr>
      </w:pPr>
      <w:r w:rsidRPr="00331846">
        <w:rPr>
          <w:rFonts w:ascii="Traditional Arabic" w:hAnsi="Traditional Arabic" w:cs="Traditional Arabic"/>
          <w:b/>
          <w:bCs/>
          <w:color w:val="000000" w:themeColor="text1"/>
          <w:sz w:val="40"/>
          <w:szCs w:val="40"/>
          <w:rtl/>
        </w:rPr>
        <w:t>التكيف مع المتغيرات البيئية</w:t>
      </w:r>
      <w:r w:rsidRPr="00331846">
        <w:rPr>
          <w:rFonts w:ascii="Traditional Arabic" w:hAnsi="Traditional Arabic" w:cs="Traditional Arabic"/>
          <w:b/>
          <w:bCs/>
          <w:color w:val="000000" w:themeColor="text1"/>
          <w:sz w:val="40"/>
          <w:szCs w:val="40"/>
        </w:rPr>
        <w:t xml:space="preserve"> </w:t>
      </w:r>
      <w:r w:rsidRPr="007F0585">
        <w:rPr>
          <w:rFonts w:ascii="Traditional Arabic" w:hAnsi="Traditional Arabic" w:cs="Traditional Arabic"/>
          <w:b/>
          <w:bCs/>
          <w:color w:val="000000" w:themeColor="text1"/>
          <w:sz w:val="24"/>
          <w:szCs w:val="24"/>
        </w:rPr>
        <w:t>(Environmental Adaptation)</w:t>
      </w:r>
      <w:r w:rsidRPr="00331846">
        <w:rPr>
          <w:rFonts w:ascii="Traditional Arabic" w:hAnsi="Traditional Arabic" w:cs="Traditional Arabic"/>
          <w:b/>
          <w:bCs/>
          <w:color w:val="000000" w:themeColor="text1"/>
          <w:sz w:val="40"/>
          <w:szCs w:val="40"/>
        </w:rPr>
        <w:t xml:space="preserve">: </w:t>
      </w:r>
      <w:r w:rsidRPr="00331846">
        <w:rPr>
          <w:rFonts w:ascii="Traditional Arabic" w:hAnsi="Traditional Arabic" w:cs="Traditional Arabic"/>
          <w:color w:val="000000" w:themeColor="text1"/>
          <w:sz w:val="40"/>
          <w:szCs w:val="40"/>
          <w:rtl/>
        </w:rPr>
        <w:t>وتشير إلى سرعة القائد في استيعاب المستجدات البيئية والتكنولوجية</w:t>
      </w:r>
      <w:r w:rsidRPr="00331846">
        <w:rPr>
          <w:rFonts w:ascii="Traditional Arabic" w:hAnsi="Traditional Arabic" w:cs="Traditional Arabic"/>
          <w:color w:val="000000" w:themeColor="text1"/>
          <w:sz w:val="40"/>
          <w:szCs w:val="40"/>
        </w:rPr>
        <w:t>.</w:t>
      </w:r>
    </w:p>
    <w:p w14:paraId="24F552E9" w14:textId="77777777" w:rsidR="00EC7B60" w:rsidRPr="00EC7B60" w:rsidRDefault="00EC7B60">
      <w:pPr>
        <w:pStyle w:val="ListParagraph"/>
        <w:numPr>
          <w:ilvl w:val="0"/>
          <w:numId w:val="26"/>
        </w:numPr>
        <w:bidi/>
        <w:spacing w:after="200" w:line="276" w:lineRule="auto"/>
        <w:rPr>
          <w:rFonts w:ascii="Traditional Arabic" w:hAnsi="Traditional Arabic" w:cs="Traditional Arabic"/>
          <w:b/>
          <w:bCs/>
          <w:color w:val="000000" w:themeColor="text1"/>
          <w:sz w:val="40"/>
          <w:szCs w:val="40"/>
          <w:rtl/>
        </w:rPr>
      </w:pPr>
      <w:r w:rsidRPr="00EC7B60">
        <w:rPr>
          <w:rFonts w:ascii="Traditional Arabic" w:hAnsi="Traditional Arabic" w:cs="Traditional Arabic"/>
          <w:b/>
          <w:bCs/>
          <w:color w:val="000000" w:themeColor="text1"/>
          <w:sz w:val="40"/>
          <w:szCs w:val="40"/>
          <w:rtl/>
        </w:rPr>
        <w:lastRenderedPageBreak/>
        <w:t>تحسين الأداء الإداري</w:t>
      </w:r>
      <w:r w:rsidRPr="00EC7B60">
        <w:rPr>
          <w:rFonts w:ascii="Traditional Arabic" w:hAnsi="Traditional Arabic" w:cs="Traditional Arabic"/>
          <w:b/>
          <w:bCs/>
          <w:color w:val="000000" w:themeColor="text1"/>
          <w:sz w:val="40"/>
          <w:szCs w:val="40"/>
        </w:rPr>
        <w:t xml:space="preserve"> </w:t>
      </w:r>
      <w:r w:rsidRPr="007F0585">
        <w:rPr>
          <w:rFonts w:ascii="Traditional Arabic" w:hAnsi="Traditional Arabic" w:cs="Traditional Arabic"/>
          <w:b/>
          <w:bCs/>
          <w:color w:val="000000" w:themeColor="text1"/>
          <w:sz w:val="24"/>
          <w:szCs w:val="24"/>
        </w:rPr>
        <w:t>(Administrative Performance Improvement):</w:t>
      </w:r>
      <w:r w:rsidRPr="00EC7B60">
        <w:rPr>
          <w:rFonts w:ascii="Traditional Arabic" w:hAnsi="Traditional Arabic" w:cs="Traditional Arabic"/>
          <w:b/>
          <w:bCs/>
          <w:color w:val="000000" w:themeColor="text1"/>
          <w:sz w:val="40"/>
          <w:szCs w:val="40"/>
        </w:rPr>
        <w:t xml:space="preserve"> </w:t>
      </w:r>
      <w:r w:rsidRPr="007F0585">
        <w:rPr>
          <w:rFonts w:ascii="Traditional Arabic" w:hAnsi="Traditional Arabic" w:cs="Traditional Arabic"/>
          <w:color w:val="000000" w:themeColor="text1"/>
          <w:sz w:val="40"/>
          <w:szCs w:val="40"/>
          <w:rtl/>
        </w:rPr>
        <w:t>ويقيس مدى قدرة القائد على رفع كفاءة الأداء ومخرجات العمل</w:t>
      </w:r>
      <w:r w:rsidRPr="007F0585">
        <w:rPr>
          <w:rFonts w:ascii="Traditional Arabic" w:hAnsi="Traditional Arabic" w:cs="Traditional Arabic"/>
          <w:color w:val="000000" w:themeColor="text1"/>
          <w:sz w:val="40"/>
          <w:szCs w:val="40"/>
        </w:rPr>
        <w:t>.</w:t>
      </w:r>
    </w:p>
    <w:p w14:paraId="5724743D" w14:textId="7C1AC5CE" w:rsidR="00F7170B" w:rsidRPr="006963F4" w:rsidRDefault="00EC7B60">
      <w:pPr>
        <w:pStyle w:val="ListParagraph"/>
        <w:numPr>
          <w:ilvl w:val="0"/>
          <w:numId w:val="26"/>
        </w:numPr>
        <w:bidi/>
        <w:spacing w:after="200" w:line="276" w:lineRule="auto"/>
        <w:rPr>
          <w:rFonts w:ascii="Traditional Arabic" w:hAnsi="Traditional Arabic" w:cs="Traditional Arabic"/>
          <w:b/>
          <w:bCs/>
          <w:color w:val="000000" w:themeColor="text1"/>
          <w:sz w:val="40"/>
          <w:szCs w:val="40"/>
        </w:rPr>
      </w:pPr>
      <w:r w:rsidRPr="00EC7B60">
        <w:rPr>
          <w:rFonts w:ascii="Traditional Arabic" w:hAnsi="Traditional Arabic" w:cs="Traditional Arabic"/>
          <w:b/>
          <w:bCs/>
          <w:color w:val="000000" w:themeColor="text1"/>
          <w:sz w:val="40"/>
          <w:szCs w:val="40"/>
          <w:rtl/>
        </w:rPr>
        <w:t xml:space="preserve">الاستجابة الفعالة للأزمات </w:t>
      </w:r>
      <w:r w:rsidRPr="007F0585">
        <w:rPr>
          <w:rFonts w:ascii="Traditional Arabic" w:hAnsi="Traditional Arabic" w:cs="Traditional Arabic"/>
          <w:b/>
          <w:bCs/>
          <w:color w:val="000000" w:themeColor="text1"/>
          <w:sz w:val="24"/>
          <w:szCs w:val="24"/>
          <w:rtl/>
        </w:rPr>
        <w:t>(</w:t>
      </w:r>
      <w:r w:rsidRPr="007F0585">
        <w:rPr>
          <w:rFonts w:ascii="Traditional Arabic" w:hAnsi="Traditional Arabic" w:cs="Traditional Arabic"/>
          <w:b/>
          <w:bCs/>
          <w:color w:val="000000" w:themeColor="text1"/>
          <w:sz w:val="24"/>
          <w:szCs w:val="24"/>
        </w:rPr>
        <w:t xml:space="preserve">Effective Crisis </w:t>
      </w:r>
      <w:r w:rsidR="007F0585" w:rsidRPr="007F0585">
        <w:rPr>
          <w:rFonts w:ascii="Traditional Arabic" w:hAnsi="Traditional Arabic" w:cs="Traditional Arabic"/>
          <w:b/>
          <w:bCs/>
          <w:color w:val="000000" w:themeColor="text1"/>
          <w:sz w:val="24"/>
          <w:szCs w:val="24"/>
        </w:rPr>
        <w:t>Response</w:t>
      </w:r>
      <w:r w:rsidR="007F0585" w:rsidRPr="007F0585">
        <w:rPr>
          <w:rFonts w:ascii="Traditional Arabic" w:hAnsi="Traditional Arabic" w:cs="Traditional Arabic" w:hint="cs"/>
          <w:b/>
          <w:bCs/>
          <w:color w:val="000000" w:themeColor="text1"/>
          <w:sz w:val="24"/>
          <w:szCs w:val="24"/>
          <w:rtl/>
        </w:rPr>
        <w:t>)</w:t>
      </w:r>
      <w:r w:rsidR="007F0585">
        <w:rPr>
          <w:rFonts w:ascii="Traditional Arabic" w:hAnsi="Traditional Arabic" w:cs="Traditional Arabic" w:hint="cs"/>
          <w:b/>
          <w:bCs/>
          <w:color w:val="000000" w:themeColor="text1"/>
          <w:sz w:val="24"/>
          <w:szCs w:val="24"/>
          <w:rtl/>
        </w:rPr>
        <w:t xml:space="preserve"> </w:t>
      </w:r>
      <w:r w:rsidR="007F0585">
        <w:rPr>
          <w:rFonts w:ascii="Traditional Arabic" w:hAnsi="Traditional Arabic" w:cs="Traditional Arabic"/>
          <w:b/>
          <w:bCs/>
          <w:color w:val="000000" w:themeColor="text1"/>
          <w:sz w:val="24"/>
          <w:szCs w:val="24"/>
          <w:rtl/>
        </w:rPr>
        <w:t>-</w:t>
      </w:r>
      <w:r w:rsidRPr="007F0585">
        <w:rPr>
          <w:rFonts w:ascii="Traditional Arabic" w:hAnsi="Traditional Arabic" w:cs="Traditional Arabic"/>
          <w:color w:val="000000" w:themeColor="text1"/>
          <w:sz w:val="24"/>
          <w:szCs w:val="24"/>
          <w:rtl/>
        </w:rPr>
        <w:t xml:space="preserve"> </w:t>
      </w:r>
      <w:r w:rsidRPr="00B736BA">
        <w:rPr>
          <w:rFonts w:ascii="Traditional Arabic" w:hAnsi="Traditional Arabic" w:cs="Traditional Arabic"/>
          <w:color w:val="000000" w:themeColor="text1"/>
          <w:sz w:val="40"/>
          <w:szCs w:val="40"/>
          <w:rtl/>
        </w:rPr>
        <w:t>وتعني سرعة اتخاذ القرار والهدوء في مواجهة المواقف الطارئة</w:t>
      </w:r>
      <w:r w:rsidR="00C3446E">
        <w:rPr>
          <w:rFonts w:ascii="Traditional Arabic" w:hAnsi="Traditional Arabic" w:cs="Traditional Arabic"/>
          <w:color w:val="000000" w:themeColor="text1"/>
          <w:sz w:val="40"/>
          <w:szCs w:val="40"/>
        </w:rPr>
        <w:t>.</w:t>
      </w:r>
    </w:p>
    <w:p w14:paraId="3440917B" w14:textId="495DB761" w:rsidR="000852E9" w:rsidRPr="00F7170B" w:rsidRDefault="005E2455" w:rsidP="000852E9">
      <w:pPr>
        <w:pStyle w:val="ListParagraph"/>
        <w:bidi/>
        <w:spacing w:after="200" w:line="276" w:lineRule="auto"/>
        <w:rPr>
          <w:rFonts w:ascii="Traditional Arabic" w:hAnsi="Traditional Arabic" w:cs="Traditional Arabic"/>
          <w:b/>
          <w:bCs/>
          <w:color w:val="000000" w:themeColor="text1"/>
          <w:sz w:val="40"/>
          <w:szCs w:val="40"/>
          <w:rtl/>
        </w:rPr>
      </w:pPr>
      <w:r w:rsidRPr="00BD34E7">
        <w:rPr>
          <w:rFonts w:ascii="Traditional Arabic" w:hAnsi="Traditional Arabic" w:cs="Traditional Arabic"/>
          <w:b/>
          <w:bCs/>
          <w:noProof/>
          <w:color w:val="000000" w:themeColor="text1"/>
          <w:sz w:val="40"/>
          <w:szCs w:val="40"/>
          <w:rtl/>
        </w:rPr>
        <w:drawing>
          <wp:anchor distT="0" distB="0" distL="114300" distR="114300" simplePos="0" relativeHeight="251740672" behindDoc="0" locked="0" layoutInCell="1" allowOverlap="1" wp14:anchorId="3EEABE03" wp14:editId="335F6599">
            <wp:simplePos x="0" y="0"/>
            <wp:positionH relativeFrom="margin">
              <wp:posOffset>-755542</wp:posOffset>
            </wp:positionH>
            <wp:positionV relativeFrom="paragraph">
              <wp:posOffset>10924</wp:posOffset>
            </wp:positionV>
            <wp:extent cx="6728460" cy="3934245"/>
            <wp:effectExtent l="19050" t="19050" r="15240" b="28575"/>
            <wp:wrapNone/>
            <wp:docPr id="18256897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89725" name="Picture 1"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6729178" cy="393466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5C742AE1" w14:textId="6848BBE9" w:rsidR="000852E9" w:rsidRDefault="000852E9" w:rsidP="004343D8">
      <w:pPr>
        <w:bidi/>
        <w:spacing w:after="200" w:line="276" w:lineRule="auto"/>
        <w:rPr>
          <w:rFonts w:ascii="Traditional Arabic" w:hAnsi="Traditional Arabic" w:cs="Traditional Arabic"/>
          <w:b/>
          <w:bCs/>
          <w:color w:val="000000" w:themeColor="text1"/>
          <w:sz w:val="40"/>
          <w:szCs w:val="40"/>
        </w:rPr>
      </w:pPr>
    </w:p>
    <w:p w14:paraId="16433580" w14:textId="0F69A952"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5499E7EC" w14:textId="13A9DC39"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0C1211F8" w14:textId="77777777"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6598F461" w14:textId="77777777"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42B3D325" w14:textId="21DCE487" w:rsidR="000852E9" w:rsidRDefault="000852E9" w:rsidP="000852E9">
      <w:pPr>
        <w:bidi/>
        <w:spacing w:after="200" w:line="276" w:lineRule="auto"/>
        <w:rPr>
          <w:rFonts w:ascii="Traditional Arabic" w:hAnsi="Traditional Arabic" w:cs="Traditional Arabic"/>
          <w:b/>
          <w:bCs/>
          <w:color w:val="000000" w:themeColor="text1"/>
          <w:sz w:val="40"/>
          <w:szCs w:val="40"/>
          <w:rtl/>
        </w:rPr>
      </w:pPr>
    </w:p>
    <w:p w14:paraId="23DD0F92" w14:textId="69953B5F" w:rsidR="00BD34E7" w:rsidRPr="00BD34E7" w:rsidRDefault="00BD34E7" w:rsidP="00BD34E7">
      <w:pPr>
        <w:bidi/>
        <w:spacing w:after="200" w:line="276" w:lineRule="auto"/>
        <w:jc w:val="center"/>
        <w:rPr>
          <w:rFonts w:ascii="Traditional Arabic" w:hAnsi="Traditional Arabic" w:cs="Traditional Arabic"/>
          <w:b/>
          <w:bCs/>
          <w:color w:val="000000" w:themeColor="text1"/>
          <w:sz w:val="30"/>
          <w:szCs w:val="30"/>
        </w:rPr>
      </w:pPr>
      <w:r w:rsidRPr="00BD34E7">
        <w:rPr>
          <w:rFonts w:ascii="Traditional Arabic" w:hAnsi="Traditional Arabic" w:cs="Traditional Arabic" w:hint="cs"/>
          <w:b/>
          <w:bCs/>
          <w:color w:val="000000" w:themeColor="text1"/>
          <w:sz w:val="30"/>
          <w:szCs w:val="30"/>
          <w:rtl/>
        </w:rPr>
        <w:t>الشكل من إعداد الباحث</w:t>
      </w:r>
    </w:p>
    <w:p w14:paraId="5036F3FA" w14:textId="07B80025" w:rsidR="004343D8" w:rsidRPr="004343D8" w:rsidRDefault="004343D8" w:rsidP="000852E9">
      <w:pPr>
        <w:bidi/>
        <w:spacing w:after="200" w:line="276" w:lineRule="auto"/>
        <w:rPr>
          <w:rFonts w:ascii="Traditional Arabic" w:hAnsi="Traditional Arabic" w:cs="Traditional Arabic"/>
          <w:b/>
          <w:bCs/>
          <w:color w:val="000000" w:themeColor="text1"/>
          <w:sz w:val="40"/>
          <w:szCs w:val="40"/>
          <w:rtl/>
        </w:rPr>
      </w:pPr>
      <w:r w:rsidRPr="004343D8">
        <w:rPr>
          <w:rFonts w:ascii="Traditional Arabic" w:hAnsi="Traditional Arabic" w:cs="Traditional Arabic"/>
          <w:b/>
          <w:bCs/>
          <w:color w:val="000000" w:themeColor="text1"/>
          <w:sz w:val="40"/>
          <w:szCs w:val="40"/>
          <w:rtl/>
        </w:rPr>
        <w:t>رابعًا: المتغيرات الديموغرافية</w:t>
      </w:r>
      <w:r w:rsidRPr="00FE1ECA">
        <w:rPr>
          <w:rFonts w:ascii="Traditional Arabic" w:hAnsi="Traditional Arabic" w:cs="Traditional Arabic"/>
          <w:b/>
          <w:bCs/>
          <w:color w:val="000000" w:themeColor="text1"/>
          <w:sz w:val="24"/>
          <w:szCs w:val="24"/>
        </w:rPr>
        <w:t xml:space="preserve"> (Demographic Variables)</w:t>
      </w:r>
    </w:p>
    <w:p w14:paraId="515417FA" w14:textId="77777777" w:rsidR="004343D8" w:rsidRPr="004343D8" w:rsidRDefault="004343D8" w:rsidP="004343D8">
      <w:p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ولتحليل الفروق بين فئات المشاركين، تم تضمين مجموعة من المتغيرات الديموغرافية ضمن أداة الدراسة، وهي</w:t>
      </w:r>
      <w:r w:rsidRPr="004343D8">
        <w:rPr>
          <w:rFonts w:ascii="Traditional Arabic" w:hAnsi="Traditional Arabic" w:cs="Traditional Arabic"/>
          <w:color w:val="000000" w:themeColor="text1"/>
          <w:sz w:val="40"/>
          <w:szCs w:val="40"/>
        </w:rPr>
        <w:t>:</w:t>
      </w:r>
    </w:p>
    <w:p w14:paraId="0B8258C3" w14:textId="77777777" w:rsidR="004343D8" w:rsidRPr="004343D8" w:rsidRDefault="004343D8">
      <w:pPr>
        <w:pStyle w:val="ListParagraph"/>
        <w:numPr>
          <w:ilvl w:val="0"/>
          <w:numId w:val="27"/>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الجنس</w:t>
      </w:r>
      <w:r w:rsidRPr="004343D8">
        <w:rPr>
          <w:rFonts w:ascii="Traditional Arabic" w:hAnsi="Traditional Arabic" w:cs="Traditional Arabic"/>
          <w:color w:val="000000" w:themeColor="text1"/>
          <w:sz w:val="40"/>
          <w:szCs w:val="40"/>
        </w:rPr>
        <w:t xml:space="preserve"> </w:t>
      </w:r>
      <w:r w:rsidRPr="007F0585">
        <w:rPr>
          <w:rFonts w:ascii="Traditional Arabic" w:hAnsi="Traditional Arabic" w:cs="Traditional Arabic"/>
          <w:b/>
          <w:bCs/>
          <w:color w:val="000000" w:themeColor="text1"/>
          <w:sz w:val="24"/>
          <w:szCs w:val="24"/>
        </w:rPr>
        <w:t>(Gender)</w:t>
      </w:r>
    </w:p>
    <w:p w14:paraId="1FAD7D76" w14:textId="77777777" w:rsidR="004343D8" w:rsidRPr="004343D8" w:rsidRDefault="004343D8">
      <w:pPr>
        <w:pStyle w:val="ListParagraph"/>
        <w:numPr>
          <w:ilvl w:val="0"/>
          <w:numId w:val="27"/>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الفئة العمرية</w:t>
      </w:r>
      <w:r w:rsidRPr="004343D8">
        <w:rPr>
          <w:rFonts w:ascii="Traditional Arabic" w:hAnsi="Traditional Arabic" w:cs="Traditional Arabic"/>
          <w:color w:val="000000" w:themeColor="text1"/>
          <w:sz w:val="40"/>
          <w:szCs w:val="40"/>
        </w:rPr>
        <w:t xml:space="preserve"> </w:t>
      </w:r>
      <w:r w:rsidRPr="007F0585">
        <w:rPr>
          <w:rFonts w:ascii="Traditional Arabic" w:hAnsi="Traditional Arabic" w:cs="Traditional Arabic"/>
          <w:b/>
          <w:bCs/>
          <w:color w:val="000000" w:themeColor="text1"/>
          <w:sz w:val="24"/>
          <w:szCs w:val="24"/>
        </w:rPr>
        <w:t>(Age Group)</w:t>
      </w:r>
    </w:p>
    <w:p w14:paraId="31072B6F" w14:textId="77777777" w:rsidR="004343D8" w:rsidRPr="004343D8" w:rsidRDefault="004343D8">
      <w:pPr>
        <w:pStyle w:val="ListParagraph"/>
        <w:numPr>
          <w:ilvl w:val="0"/>
          <w:numId w:val="27"/>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lastRenderedPageBreak/>
        <w:t>المؤهل العلمي</w:t>
      </w:r>
      <w:r w:rsidRPr="004343D8">
        <w:rPr>
          <w:rFonts w:ascii="Traditional Arabic" w:hAnsi="Traditional Arabic" w:cs="Traditional Arabic"/>
          <w:color w:val="000000" w:themeColor="text1"/>
          <w:sz w:val="40"/>
          <w:szCs w:val="40"/>
        </w:rPr>
        <w:t xml:space="preserve"> </w:t>
      </w:r>
      <w:r w:rsidRPr="007F0585">
        <w:rPr>
          <w:rFonts w:ascii="Traditional Arabic" w:hAnsi="Traditional Arabic" w:cs="Traditional Arabic"/>
          <w:b/>
          <w:bCs/>
          <w:color w:val="000000" w:themeColor="text1"/>
          <w:sz w:val="24"/>
          <w:szCs w:val="24"/>
        </w:rPr>
        <w:t>(Educational Qualification)</w:t>
      </w:r>
    </w:p>
    <w:p w14:paraId="2FF35593" w14:textId="77777777" w:rsidR="004343D8" w:rsidRPr="004343D8" w:rsidRDefault="004343D8">
      <w:pPr>
        <w:pStyle w:val="ListParagraph"/>
        <w:numPr>
          <w:ilvl w:val="0"/>
          <w:numId w:val="27"/>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المستوى الوظيفي</w:t>
      </w:r>
      <w:r w:rsidRPr="007C6ECA">
        <w:rPr>
          <w:rFonts w:ascii="Traditional Arabic" w:hAnsi="Traditional Arabic" w:cs="Traditional Arabic"/>
          <w:color w:val="000000" w:themeColor="text1"/>
          <w:sz w:val="24"/>
          <w:szCs w:val="24"/>
        </w:rPr>
        <w:t xml:space="preserve"> </w:t>
      </w:r>
      <w:r w:rsidRPr="007C6ECA">
        <w:rPr>
          <w:rFonts w:ascii="Traditional Arabic" w:hAnsi="Traditional Arabic" w:cs="Traditional Arabic"/>
          <w:b/>
          <w:bCs/>
          <w:color w:val="000000" w:themeColor="text1"/>
          <w:sz w:val="24"/>
          <w:szCs w:val="24"/>
        </w:rPr>
        <w:t>(Job Level)</w:t>
      </w:r>
    </w:p>
    <w:p w14:paraId="5889B221" w14:textId="77777777" w:rsidR="004343D8" w:rsidRPr="004343D8" w:rsidRDefault="004343D8">
      <w:pPr>
        <w:pStyle w:val="ListParagraph"/>
        <w:numPr>
          <w:ilvl w:val="0"/>
          <w:numId w:val="27"/>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سنوات الخبرة</w:t>
      </w:r>
      <w:r w:rsidRPr="004343D8">
        <w:rPr>
          <w:rFonts w:ascii="Traditional Arabic" w:hAnsi="Traditional Arabic" w:cs="Traditional Arabic"/>
          <w:color w:val="000000" w:themeColor="text1"/>
          <w:sz w:val="40"/>
          <w:szCs w:val="40"/>
        </w:rPr>
        <w:t xml:space="preserve"> </w:t>
      </w:r>
      <w:r w:rsidRPr="007C6ECA">
        <w:rPr>
          <w:rFonts w:ascii="Traditional Arabic" w:hAnsi="Traditional Arabic" w:cs="Traditional Arabic"/>
          <w:b/>
          <w:bCs/>
          <w:color w:val="000000" w:themeColor="text1"/>
          <w:sz w:val="24"/>
          <w:szCs w:val="24"/>
        </w:rPr>
        <w:t>(Years of Experience)</w:t>
      </w:r>
    </w:p>
    <w:p w14:paraId="1065CB04" w14:textId="77777777" w:rsidR="004343D8" w:rsidRPr="004343D8" w:rsidRDefault="004343D8">
      <w:pPr>
        <w:pStyle w:val="ListParagraph"/>
        <w:numPr>
          <w:ilvl w:val="0"/>
          <w:numId w:val="27"/>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الإدارة أو القسم</w:t>
      </w:r>
      <w:r w:rsidRPr="004343D8">
        <w:rPr>
          <w:rFonts w:ascii="Traditional Arabic" w:hAnsi="Traditional Arabic" w:cs="Traditional Arabic"/>
          <w:color w:val="000000" w:themeColor="text1"/>
          <w:sz w:val="40"/>
          <w:szCs w:val="40"/>
        </w:rPr>
        <w:t xml:space="preserve"> </w:t>
      </w:r>
      <w:r w:rsidRPr="007C6ECA">
        <w:rPr>
          <w:rFonts w:ascii="Traditional Arabic" w:hAnsi="Traditional Arabic" w:cs="Traditional Arabic"/>
          <w:b/>
          <w:bCs/>
          <w:color w:val="000000" w:themeColor="text1"/>
          <w:sz w:val="24"/>
          <w:szCs w:val="24"/>
        </w:rPr>
        <w:t>(Department)</w:t>
      </w:r>
    </w:p>
    <w:p w14:paraId="49240A27" w14:textId="66BEDC9C" w:rsidR="00E21FD9" w:rsidRPr="004343D8" w:rsidRDefault="004343D8">
      <w:pPr>
        <w:pStyle w:val="ListParagraph"/>
        <w:numPr>
          <w:ilvl w:val="0"/>
          <w:numId w:val="27"/>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 xml:space="preserve">الجيل الذي ينتمي إليه المشارك </w:t>
      </w:r>
      <w:r w:rsidRPr="007C6ECA">
        <w:rPr>
          <w:rFonts w:ascii="Traditional Arabic" w:hAnsi="Traditional Arabic" w:cs="Traditional Arabic"/>
          <w:b/>
          <w:bCs/>
          <w:color w:val="000000" w:themeColor="text1"/>
          <w:sz w:val="24"/>
          <w:szCs w:val="24"/>
          <w:rtl/>
        </w:rPr>
        <w:t>(</w:t>
      </w:r>
      <w:r w:rsidRPr="007C6ECA">
        <w:rPr>
          <w:rFonts w:ascii="Traditional Arabic" w:hAnsi="Traditional Arabic" w:cs="Traditional Arabic"/>
          <w:b/>
          <w:bCs/>
          <w:color w:val="000000" w:themeColor="text1"/>
          <w:sz w:val="24"/>
          <w:szCs w:val="24"/>
        </w:rPr>
        <w:t>Generation X, Y, Z</w:t>
      </w:r>
      <w:r w:rsidRPr="007C6ECA">
        <w:rPr>
          <w:rFonts w:ascii="Traditional Arabic" w:hAnsi="Traditional Arabic" w:cs="Traditional Arabic"/>
          <w:b/>
          <w:bCs/>
          <w:color w:val="000000" w:themeColor="text1"/>
          <w:sz w:val="24"/>
          <w:szCs w:val="24"/>
          <w:rtl/>
        </w:rPr>
        <w:t>)</w:t>
      </w:r>
    </w:p>
    <w:p w14:paraId="3D0EDB4B" w14:textId="5F1D153E" w:rsidR="00FD4DD3" w:rsidRDefault="00FD4DD3" w:rsidP="0049657B">
      <w:pPr>
        <w:bidi/>
        <w:spacing w:after="200" w:line="276" w:lineRule="auto"/>
        <w:rPr>
          <w:rFonts w:ascii="Traditional Arabic" w:hAnsi="Traditional Arabic" w:cs="Traditional Arabic"/>
          <w:b/>
          <w:bCs/>
          <w:color w:val="000000" w:themeColor="text1"/>
          <w:sz w:val="40"/>
          <w:szCs w:val="40"/>
          <w:rtl/>
        </w:rPr>
      </w:pPr>
      <w:r w:rsidRPr="00FD4DD3">
        <w:rPr>
          <w:rFonts w:ascii="Traditional Arabic" w:hAnsi="Traditional Arabic" w:cs="Traditional Arabic"/>
          <w:b/>
          <w:bCs/>
          <w:color w:val="000000" w:themeColor="text1"/>
          <w:sz w:val="40"/>
          <w:szCs w:val="40"/>
          <w:rtl/>
        </w:rPr>
        <w:t>ملخص العلاقة بين المتغيرات</w:t>
      </w:r>
      <w:r w:rsidR="00C00906">
        <w:rPr>
          <w:rFonts w:ascii="Traditional Arabic" w:hAnsi="Traditional Arabic" w:cs="Traditional Arabic"/>
          <w:b/>
          <w:bCs/>
          <w:color w:val="000000" w:themeColor="text1"/>
          <w:sz w:val="40"/>
          <w:szCs w:val="40"/>
        </w:rPr>
        <w:t>:</w:t>
      </w:r>
    </w:p>
    <w:tbl>
      <w:tblPr>
        <w:tblStyle w:val="TableGrid"/>
        <w:tblpPr w:leftFromText="180" w:rightFromText="180" w:vertAnchor="text" w:tblpXSpec="right" w:tblpY="1"/>
        <w:tblOverlap w:val="never"/>
        <w:bidiVisual/>
        <w:tblW w:w="8409" w:type="dxa"/>
        <w:tblLook w:val="04A0" w:firstRow="1" w:lastRow="0" w:firstColumn="1" w:lastColumn="0" w:noHBand="0" w:noVBand="1"/>
      </w:tblPr>
      <w:tblGrid>
        <w:gridCol w:w="1014"/>
        <w:gridCol w:w="2237"/>
        <w:gridCol w:w="2921"/>
        <w:gridCol w:w="2237"/>
      </w:tblGrid>
      <w:tr w:rsidR="000B6900" w14:paraId="31E7E76B" w14:textId="77777777" w:rsidTr="00D37563">
        <w:trPr>
          <w:trHeight w:val="557"/>
        </w:trPr>
        <w:tc>
          <w:tcPr>
            <w:tcW w:w="1014" w:type="dxa"/>
            <w:shd w:val="clear" w:color="auto" w:fill="008080"/>
          </w:tcPr>
          <w:p w14:paraId="56494D4E" w14:textId="628AF4DB" w:rsidR="000B6900" w:rsidRPr="007C6ECA" w:rsidRDefault="000B6900" w:rsidP="007C6ECA">
            <w:pPr>
              <w:bidi/>
              <w:spacing w:after="200" w:line="276" w:lineRule="auto"/>
              <w:jc w:val="center"/>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نوع المتغير</w:t>
            </w:r>
          </w:p>
        </w:tc>
        <w:tc>
          <w:tcPr>
            <w:tcW w:w="2237" w:type="dxa"/>
            <w:shd w:val="clear" w:color="auto" w:fill="008080"/>
          </w:tcPr>
          <w:p w14:paraId="55279A40" w14:textId="4CBDAAD7" w:rsidR="000B6900" w:rsidRPr="007C6ECA" w:rsidRDefault="000B6900" w:rsidP="007C6ECA">
            <w:pPr>
              <w:bidi/>
              <w:spacing w:after="200" w:line="276" w:lineRule="auto"/>
              <w:jc w:val="center"/>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اسم المتغير</w:t>
            </w:r>
          </w:p>
        </w:tc>
        <w:tc>
          <w:tcPr>
            <w:tcW w:w="2921" w:type="dxa"/>
            <w:shd w:val="clear" w:color="auto" w:fill="008080"/>
          </w:tcPr>
          <w:p w14:paraId="6B557F2F" w14:textId="70C34296" w:rsidR="000B6900" w:rsidRPr="007C6ECA" w:rsidRDefault="000B6900" w:rsidP="007C6ECA">
            <w:pPr>
              <w:bidi/>
              <w:spacing w:after="200" w:line="276" w:lineRule="auto"/>
              <w:jc w:val="center"/>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الأبعاد المكونة</w:t>
            </w:r>
          </w:p>
        </w:tc>
        <w:tc>
          <w:tcPr>
            <w:tcW w:w="2237" w:type="dxa"/>
            <w:shd w:val="clear" w:color="auto" w:fill="008080"/>
          </w:tcPr>
          <w:p w14:paraId="49FD2A88" w14:textId="46815523" w:rsidR="000B6900" w:rsidRPr="007C6ECA" w:rsidRDefault="000B6900" w:rsidP="007C6ECA">
            <w:pPr>
              <w:bidi/>
              <w:spacing w:after="200" w:line="276" w:lineRule="auto"/>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الدور في النموذج</w:t>
            </w:r>
          </w:p>
        </w:tc>
      </w:tr>
      <w:tr w:rsidR="000B6900" w14:paraId="133D7373" w14:textId="77777777" w:rsidTr="00D37563">
        <w:trPr>
          <w:trHeight w:val="557"/>
        </w:trPr>
        <w:tc>
          <w:tcPr>
            <w:tcW w:w="1014" w:type="dxa"/>
          </w:tcPr>
          <w:p w14:paraId="0AD3A77B" w14:textId="6F860D88" w:rsidR="000B6900" w:rsidRPr="007C6ECA" w:rsidRDefault="00802A8C"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مستقل</w:t>
            </w:r>
          </w:p>
        </w:tc>
        <w:tc>
          <w:tcPr>
            <w:tcW w:w="2237" w:type="dxa"/>
          </w:tcPr>
          <w:p w14:paraId="74CCDE3D" w14:textId="16195421" w:rsidR="000B6900" w:rsidRPr="007C6ECA" w:rsidRDefault="00802A8C"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hint="cs"/>
                <w:b/>
                <w:bCs/>
                <w:color w:val="000000" w:themeColor="text1"/>
                <w:sz w:val="24"/>
                <w:szCs w:val="24"/>
                <w:rtl/>
              </w:rPr>
              <w:t>الضغوط الإدارية</w:t>
            </w:r>
          </w:p>
        </w:tc>
        <w:tc>
          <w:tcPr>
            <w:tcW w:w="2921" w:type="dxa"/>
          </w:tcPr>
          <w:p w14:paraId="7276D214" w14:textId="68BE709C" w:rsidR="000B6900" w:rsidRPr="007C6ECA" w:rsidRDefault="00924A13" w:rsidP="007C6ECA">
            <w:pPr>
              <w:bidi/>
              <w:spacing w:after="200" w:line="276" w:lineRule="auto"/>
              <w:jc w:val="center"/>
              <w:rPr>
                <w:rFonts w:ascii="Traditional Arabic" w:hAnsi="Traditional Arabic" w:cs="Traditional Arabic"/>
                <w:b/>
                <w:bCs/>
                <w:color w:val="000000" w:themeColor="text1"/>
                <w:sz w:val="24"/>
                <w:szCs w:val="24"/>
              </w:rPr>
            </w:pPr>
            <w:r w:rsidRPr="007C6ECA">
              <w:rPr>
                <w:rFonts w:ascii="Traditional Arabic" w:hAnsi="Traditional Arabic" w:cs="Traditional Arabic" w:hint="cs"/>
                <w:b/>
                <w:bCs/>
                <w:color w:val="000000" w:themeColor="text1"/>
                <w:sz w:val="24"/>
                <w:szCs w:val="24"/>
                <w:rtl/>
              </w:rPr>
              <w:t xml:space="preserve">ضغوط </w:t>
            </w:r>
            <w:r w:rsidRPr="007C6ECA">
              <w:rPr>
                <w:rFonts w:ascii="Traditional Arabic" w:hAnsi="Traditional Arabic" w:cs="Traditional Arabic"/>
                <w:b/>
                <w:bCs/>
                <w:color w:val="000000" w:themeColor="text1"/>
                <w:sz w:val="24"/>
                <w:szCs w:val="24"/>
                <w:rtl/>
              </w:rPr>
              <w:t>العمل – العلاقات – عبء المهام – القرارات</w:t>
            </w:r>
          </w:p>
        </w:tc>
        <w:tc>
          <w:tcPr>
            <w:tcW w:w="2237" w:type="dxa"/>
          </w:tcPr>
          <w:p w14:paraId="53663649" w14:textId="0DB59FFE" w:rsidR="000B6900" w:rsidRPr="007C6ECA" w:rsidRDefault="009B2A5B"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hint="cs"/>
                <w:b/>
                <w:bCs/>
                <w:color w:val="000000" w:themeColor="text1"/>
                <w:sz w:val="24"/>
                <w:szCs w:val="24"/>
                <w:rtl/>
              </w:rPr>
              <w:t>مصدر التأثير</w:t>
            </w:r>
          </w:p>
        </w:tc>
      </w:tr>
      <w:tr w:rsidR="00B564A5" w14:paraId="2DC9EC9A" w14:textId="77777777" w:rsidTr="00D37563">
        <w:trPr>
          <w:trHeight w:val="557"/>
        </w:trPr>
        <w:tc>
          <w:tcPr>
            <w:tcW w:w="1014" w:type="dxa"/>
          </w:tcPr>
          <w:p w14:paraId="3ADD46D8" w14:textId="32BFE066" w:rsidR="00B564A5" w:rsidRPr="007C6ECA" w:rsidRDefault="00AA5A23"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وسيط</w:t>
            </w:r>
          </w:p>
        </w:tc>
        <w:tc>
          <w:tcPr>
            <w:tcW w:w="2237" w:type="dxa"/>
          </w:tcPr>
          <w:p w14:paraId="55F39227" w14:textId="620DAD0C" w:rsidR="00B564A5" w:rsidRPr="007C6ECA" w:rsidRDefault="00655162"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المرونة التنظيمية</w:t>
            </w:r>
          </w:p>
        </w:tc>
        <w:tc>
          <w:tcPr>
            <w:tcW w:w="2921" w:type="dxa"/>
          </w:tcPr>
          <w:p w14:paraId="7C3AB928" w14:textId="33AD35C9" w:rsidR="00B564A5" w:rsidRPr="007C6ECA" w:rsidRDefault="00655162"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الهيكلية – الاستراتيجية – التشغيلية – الثقافية</w:t>
            </w:r>
          </w:p>
        </w:tc>
        <w:tc>
          <w:tcPr>
            <w:tcW w:w="2237" w:type="dxa"/>
          </w:tcPr>
          <w:p w14:paraId="73DE2F4F" w14:textId="4D77139D" w:rsidR="00B564A5" w:rsidRPr="007C6ECA" w:rsidRDefault="00655162"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قناة التأثير</w:t>
            </w:r>
          </w:p>
        </w:tc>
      </w:tr>
      <w:tr w:rsidR="00655162" w14:paraId="44B0C97F" w14:textId="77777777" w:rsidTr="00D37563">
        <w:trPr>
          <w:trHeight w:val="557"/>
        </w:trPr>
        <w:tc>
          <w:tcPr>
            <w:tcW w:w="1014" w:type="dxa"/>
          </w:tcPr>
          <w:p w14:paraId="6C8EB71E" w14:textId="3331A09A"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تابع</w:t>
            </w:r>
          </w:p>
        </w:tc>
        <w:tc>
          <w:tcPr>
            <w:tcW w:w="2237" w:type="dxa"/>
          </w:tcPr>
          <w:p w14:paraId="3A13EDB3" w14:textId="744B5EF6"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القدرة على التكيف الإداري</w:t>
            </w:r>
          </w:p>
        </w:tc>
        <w:tc>
          <w:tcPr>
            <w:tcW w:w="2921" w:type="dxa"/>
          </w:tcPr>
          <w:p w14:paraId="2992CE8F" w14:textId="4BD1223A"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التغيير – البيئة – الأداء – الأزمات</w:t>
            </w:r>
          </w:p>
        </w:tc>
        <w:tc>
          <w:tcPr>
            <w:tcW w:w="2237" w:type="dxa"/>
          </w:tcPr>
          <w:p w14:paraId="000B1853" w14:textId="4D816D20"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النتيجة النهائية</w:t>
            </w:r>
          </w:p>
        </w:tc>
      </w:tr>
      <w:tr w:rsidR="00754827" w14:paraId="1CDAAE5E" w14:textId="77777777" w:rsidTr="00D37563">
        <w:trPr>
          <w:trHeight w:val="557"/>
        </w:trPr>
        <w:tc>
          <w:tcPr>
            <w:tcW w:w="1014" w:type="dxa"/>
          </w:tcPr>
          <w:p w14:paraId="01B3F1EF" w14:textId="76CE1C75" w:rsidR="00754827" w:rsidRPr="007C6ECA" w:rsidRDefault="000045C5"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ديموغرافي</w:t>
            </w:r>
          </w:p>
        </w:tc>
        <w:tc>
          <w:tcPr>
            <w:tcW w:w="22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1"/>
            </w:tblGrid>
            <w:tr w:rsidR="00C326CE" w:rsidRPr="007C6ECA" w14:paraId="4F8B28D0" w14:textId="77777777">
              <w:trPr>
                <w:tblCellSpacing w:w="15" w:type="dxa"/>
              </w:trPr>
              <w:tc>
                <w:tcPr>
                  <w:tcW w:w="0" w:type="auto"/>
                  <w:vAlign w:val="center"/>
                  <w:hideMark/>
                </w:tcPr>
                <w:p w14:paraId="271AF08D" w14:textId="77777777" w:rsidR="00C326CE" w:rsidRPr="007C6ECA" w:rsidRDefault="00C326CE" w:rsidP="00292885">
                  <w:pPr>
                    <w:framePr w:hSpace="180" w:wrap="around" w:vAnchor="text" w:hAnchor="text" w:xAlign="right" w:y="1"/>
                    <w:bidi/>
                    <w:spacing w:after="200" w:line="276" w:lineRule="auto"/>
                    <w:suppressOverlap/>
                    <w:jc w:val="center"/>
                    <w:rPr>
                      <w:rFonts w:ascii="Traditional Arabic" w:hAnsi="Traditional Arabic" w:cs="Traditional Arabic"/>
                      <w:b/>
                      <w:bCs/>
                      <w:color w:val="000000" w:themeColor="text1"/>
                      <w:sz w:val="24"/>
                      <w:szCs w:val="24"/>
                    </w:rPr>
                  </w:pPr>
                  <w:r w:rsidRPr="007C6ECA">
                    <w:rPr>
                      <w:rFonts w:ascii="Traditional Arabic" w:hAnsi="Traditional Arabic" w:cs="Traditional Arabic"/>
                      <w:b/>
                      <w:bCs/>
                      <w:color w:val="000000" w:themeColor="text1"/>
                      <w:sz w:val="24"/>
                      <w:szCs w:val="24"/>
                      <w:rtl/>
                    </w:rPr>
                    <w:t>الجنس، العمر، المؤهل، الخبرة، الجيل</w:t>
                  </w:r>
                </w:p>
              </w:tc>
            </w:tr>
          </w:tbl>
          <w:p w14:paraId="28A99A5E" w14:textId="77777777" w:rsidR="00C326CE" w:rsidRPr="007C6ECA" w:rsidRDefault="00C326CE" w:rsidP="007C6ECA">
            <w:pPr>
              <w:bidi/>
              <w:spacing w:after="200" w:line="276" w:lineRule="auto"/>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326CE" w:rsidRPr="007C6ECA" w14:paraId="78C82CD4" w14:textId="77777777">
              <w:trPr>
                <w:tblCellSpacing w:w="15" w:type="dxa"/>
              </w:trPr>
              <w:tc>
                <w:tcPr>
                  <w:tcW w:w="0" w:type="auto"/>
                  <w:vAlign w:val="center"/>
                  <w:hideMark/>
                </w:tcPr>
                <w:p w14:paraId="0D93C3B8" w14:textId="77777777" w:rsidR="00C326CE" w:rsidRPr="007C6ECA" w:rsidRDefault="00C326CE" w:rsidP="00292885">
                  <w:pPr>
                    <w:framePr w:hSpace="180" w:wrap="around" w:vAnchor="text" w:hAnchor="text" w:xAlign="right" w:y="1"/>
                    <w:bidi/>
                    <w:spacing w:after="200" w:line="276" w:lineRule="auto"/>
                    <w:suppressOverlap/>
                    <w:jc w:val="center"/>
                    <w:rPr>
                      <w:rFonts w:ascii="Traditional Arabic" w:hAnsi="Traditional Arabic" w:cs="Traditional Arabic"/>
                      <w:b/>
                      <w:bCs/>
                      <w:color w:val="000000" w:themeColor="text1"/>
                      <w:sz w:val="24"/>
                      <w:szCs w:val="24"/>
                    </w:rPr>
                  </w:pPr>
                </w:p>
              </w:tc>
            </w:tr>
          </w:tbl>
          <w:p w14:paraId="6F5515B8" w14:textId="04FE33EE" w:rsidR="00754827"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p>
        </w:tc>
        <w:tc>
          <w:tcPr>
            <w:tcW w:w="2921" w:type="dxa"/>
          </w:tcPr>
          <w:p w14:paraId="2E2F2105" w14:textId="20FB460C" w:rsidR="00754827" w:rsidRPr="007C6ECA" w:rsidRDefault="00C326CE" w:rsidP="007C6ECA">
            <w:pPr>
              <w:bidi/>
              <w:spacing w:after="200" w:line="276" w:lineRule="auto"/>
              <w:jc w:val="center"/>
              <w:rPr>
                <w:rFonts w:ascii="Traditional Arabic" w:hAnsi="Traditional Arabic" w:cs="Traditional Arabic"/>
                <w:color w:val="000000" w:themeColor="text1"/>
                <w:sz w:val="24"/>
                <w:szCs w:val="24"/>
                <w:rtl/>
              </w:rPr>
            </w:pPr>
            <w:r w:rsidRPr="007C6ECA">
              <w:rPr>
                <w:rFonts w:ascii="Traditional Arabic" w:hAnsi="Traditional Arabic" w:cs="Traditional Arabic"/>
                <w:color w:val="000000" w:themeColor="text1"/>
                <w:sz w:val="24"/>
                <w:szCs w:val="24"/>
              </w:rPr>
              <w:t>-</w:t>
            </w:r>
          </w:p>
        </w:tc>
        <w:tc>
          <w:tcPr>
            <w:tcW w:w="2237" w:type="dxa"/>
          </w:tcPr>
          <w:p w14:paraId="611279E2" w14:textId="6E9C828D" w:rsidR="00754827" w:rsidRPr="007C6ECA" w:rsidRDefault="00C326CE"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متغيرات تصنيفية للتحليل الفرعي</w:t>
            </w:r>
          </w:p>
        </w:tc>
      </w:tr>
    </w:tbl>
    <w:p w14:paraId="48623D67" w14:textId="1FC829D9" w:rsidR="000502A4" w:rsidRDefault="000502A4" w:rsidP="000502A4">
      <w:pPr>
        <w:bidi/>
        <w:spacing w:after="200" w:line="276" w:lineRule="auto"/>
        <w:rPr>
          <w:rFonts w:ascii="Traditional Arabic" w:hAnsi="Traditional Arabic" w:cs="Traditional Arabic"/>
          <w:b/>
          <w:bCs/>
          <w:color w:val="000000" w:themeColor="text1"/>
          <w:sz w:val="40"/>
          <w:szCs w:val="40"/>
          <w:rtl/>
        </w:rPr>
      </w:pPr>
    </w:p>
    <w:p w14:paraId="7F29B1A2" w14:textId="594936D0" w:rsidR="000502A4" w:rsidRDefault="000502A4" w:rsidP="00FE1ECA">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proofErr w:type="gramStart"/>
      <w:r w:rsidR="00FE1ECA">
        <w:rPr>
          <w:rFonts w:ascii="Traditional Arabic" w:hAnsi="Traditional Arabic" w:cs="Traditional Arabic" w:hint="cs"/>
          <w:b/>
          <w:bCs/>
          <w:color w:val="000000" w:themeColor="text1"/>
          <w:sz w:val="40"/>
          <w:szCs w:val="40"/>
          <w:rtl/>
        </w:rPr>
        <w:t>5</w:t>
      </w:r>
      <w:r>
        <w:rPr>
          <w:rFonts w:ascii="Traditional Arabic" w:hAnsi="Traditional Arabic" w:cs="Traditional Arabic" w:hint="cs"/>
          <w:b/>
          <w:bCs/>
          <w:color w:val="000000" w:themeColor="text1"/>
          <w:sz w:val="40"/>
          <w:szCs w:val="40"/>
          <w:rtl/>
        </w:rPr>
        <w:t xml:space="preserve"> </w:t>
      </w:r>
      <w:r w:rsidR="003679E5">
        <w:rPr>
          <w:rFonts w:ascii="Traditional Arabic" w:hAnsi="Traditional Arabic" w:cs="Traditional Arabic" w:hint="cs"/>
          <w:b/>
          <w:bCs/>
          <w:color w:val="000000" w:themeColor="text1"/>
          <w:sz w:val="40"/>
          <w:szCs w:val="40"/>
          <w:rtl/>
        </w:rPr>
        <w:t>.</w:t>
      </w:r>
      <w:r w:rsidR="00CA3CA8">
        <w:rPr>
          <w:rFonts w:ascii="Traditional Arabic" w:hAnsi="Traditional Arabic" w:cs="Traditional Arabic" w:hint="cs"/>
          <w:b/>
          <w:bCs/>
          <w:color w:val="000000" w:themeColor="text1"/>
          <w:sz w:val="40"/>
          <w:szCs w:val="40"/>
          <w:rtl/>
        </w:rPr>
        <w:t>تحديد</w:t>
      </w:r>
      <w:proofErr w:type="gramEnd"/>
      <w:r w:rsidR="00CA3CA8">
        <w:rPr>
          <w:rFonts w:ascii="Traditional Arabic" w:hAnsi="Traditional Arabic" w:cs="Traditional Arabic" w:hint="cs"/>
          <w:b/>
          <w:bCs/>
          <w:color w:val="000000" w:themeColor="text1"/>
          <w:sz w:val="40"/>
          <w:szCs w:val="40"/>
          <w:rtl/>
        </w:rPr>
        <w:t xml:space="preserve"> إجراءات تنفيذ الدراسة:</w:t>
      </w:r>
    </w:p>
    <w:p w14:paraId="549867E6" w14:textId="50D4EBBF" w:rsidR="00CA3CA8" w:rsidRDefault="00180970" w:rsidP="00CA3CA8">
      <w:pPr>
        <w:bidi/>
        <w:spacing w:after="200" w:line="276" w:lineRule="auto"/>
        <w:rPr>
          <w:rFonts w:ascii="Traditional Arabic" w:hAnsi="Traditional Arabic" w:cs="Traditional Arabic"/>
          <w:color w:val="000000" w:themeColor="text1"/>
          <w:sz w:val="40"/>
          <w:szCs w:val="40"/>
          <w:rtl/>
        </w:rPr>
      </w:pPr>
      <w:r w:rsidRPr="00180970">
        <w:rPr>
          <w:rFonts w:ascii="Traditional Arabic" w:hAnsi="Traditional Arabic" w:cs="Traditional Arabic"/>
          <w:color w:val="000000" w:themeColor="text1"/>
          <w:sz w:val="40"/>
          <w:szCs w:val="40"/>
          <w:rtl/>
        </w:rPr>
        <w:t xml:space="preserve">سيتم تنفيذ هذه الدراسة وفق خطة بحثية منهجية تهدف إلى ضمان جمع بيانات دقيقة وموثوقة وتحليلها بطريقة علمية تحقق أهداف البحث وتُمكّن من اختبار </w:t>
      </w:r>
      <w:r w:rsidRPr="00180970">
        <w:rPr>
          <w:rFonts w:ascii="Traditional Arabic" w:hAnsi="Traditional Arabic" w:cs="Traditional Arabic"/>
          <w:color w:val="000000" w:themeColor="text1"/>
          <w:sz w:val="40"/>
          <w:szCs w:val="40"/>
          <w:rtl/>
        </w:rPr>
        <w:lastRenderedPageBreak/>
        <w:t>فرضياته بموضوعية. وتتضمن إجراءات تنفيذ الدراسة خمس مراحل رئيسة على النحو الآتي:</w:t>
      </w:r>
    </w:p>
    <w:p w14:paraId="1EB3DBA6" w14:textId="201BADF8" w:rsidR="00180970" w:rsidRPr="00DF6FC3" w:rsidRDefault="00B01C99"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36"/>
          <w:szCs w:val="36"/>
          <w:rtl/>
        </w:rPr>
      </w:pPr>
      <w:r w:rsidRPr="00DF6FC3">
        <w:rPr>
          <w:rFonts w:ascii="Traditional Arabic" w:hAnsi="Traditional Arabic" w:cs="Traditional Arabic"/>
          <w:b/>
          <w:bCs/>
          <w:color w:val="000000" w:themeColor="text1"/>
          <w:sz w:val="36"/>
          <w:szCs w:val="36"/>
          <w:rtl/>
        </w:rPr>
        <w:t>3.</w:t>
      </w:r>
      <w:r w:rsidR="006A77D7">
        <w:rPr>
          <w:rFonts w:ascii="Traditional Arabic" w:hAnsi="Traditional Arabic" w:cs="Traditional Arabic" w:hint="cs"/>
          <w:b/>
          <w:bCs/>
          <w:color w:val="000000" w:themeColor="text1"/>
          <w:sz w:val="36"/>
          <w:szCs w:val="36"/>
          <w:rtl/>
        </w:rPr>
        <w:t>5</w:t>
      </w:r>
      <w:r w:rsidRPr="00DF6FC3">
        <w:rPr>
          <w:rFonts w:ascii="Traditional Arabic" w:hAnsi="Traditional Arabic" w:cs="Traditional Arabic"/>
          <w:b/>
          <w:bCs/>
          <w:color w:val="000000" w:themeColor="text1"/>
          <w:sz w:val="36"/>
          <w:szCs w:val="36"/>
          <w:rtl/>
        </w:rPr>
        <w:t>.</w:t>
      </w:r>
      <w:r w:rsidR="00960484" w:rsidRPr="00DF6FC3">
        <w:rPr>
          <w:rFonts w:ascii="Traditional Arabic" w:hAnsi="Traditional Arabic" w:cs="Traditional Arabic"/>
          <w:b/>
          <w:bCs/>
          <w:color w:val="000000" w:themeColor="text1"/>
          <w:sz w:val="36"/>
          <w:szCs w:val="36"/>
          <w:rtl/>
        </w:rPr>
        <w:t>1. الإعداد</w:t>
      </w:r>
      <w:r w:rsidRPr="00DF6FC3">
        <w:rPr>
          <w:rFonts w:ascii="Traditional Arabic" w:hAnsi="Traditional Arabic" w:cs="Traditional Arabic"/>
          <w:b/>
          <w:bCs/>
          <w:color w:val="000000" w:themeColor="text1"/>
          <w:sz w:val="36"/>
          <w:szCs w:val="36"/>
          <w:rtl/>
        </w:rPr>
        <w:t xml:space="preserve"> والتحضير </w:t>
      </w:r>
    </w:p>
    <w:p w14:paraId="633BF735" w14:textId="7ABB2888" w:rsidR="00665CEB" w:rsidRPr="00665CEB" w:rsidRDefault="001612BB" w:rsidP="001612BB">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بعد ما تم </w:t>
      </w:r>
      <w:r w:rsidR="00665CEB" w:rsidRPr="00665CEB">
        <w:rPr>
          <w:rFonts w:ascii="Traditional Arabic" w:hAnsi="Traditional Arabic" w:cs="Traditional Arabic"/>
          <w:color w:val="000000" w:themeColor="text1"/>
          <w:sz w:val="40"/>
          <w:szCs w:val="40"/>
          <w:rtl/>
        </w:rPr>
        <w:t>مراجعة الأدبيات والنظريات والدراسات السابقة ذات الصلة بالمتغيرات الثلاثة للدراسة وهي: الضغوط الإدارية، المرونة التنظيمية، والقدرة على التكيف الإداري وذلك بغرض بناء الإطار النظري والنموذج المفاهيمي.</w:t>
      </w:r>
      <w:r>
        <w:rPr>
          <w:rFonts w:ascii="Traditional Arabic" w:hAnsi="Traditional Arabic" w:cs="Traditional Arabic" w:hint="cs"/>
          <w:color w:val="000000" w:themeColor="text1"/>
          <w:sz w:val="40"/>
          <w:szCs w:val="40"/>
          <w:rtl/>
        </w:rPr>
        <w:t xml:space="preserve"> </w:t>
      </w:r>
      <w:r w:rsidRPr="001612BB">
        <w:rPr>
          <w:rFonts w:ascii="Traditional Arabic" w:hAnsi="Traditional Arabic" w:cs="Traditional Arabic"/>
          <w:color w:val="000000" w:themeColor="text1"/>
          <w:sz w:val="40"/>
          <w:szCs w:val="40"/>
          <w:rtl/>
        </w:rPr>
        <w:t xml:space="preserve">سيتم تحديد مجتمع الدراسة المتمثل في القيادات الإدارية في </w:t>
      </w:r>
      <w:r w:rsidR="00C436ED">
        <w:rPr>
          <w:rFonts w:ascii="Traditional Arabic" w:hAnsi="Traditional Arabic" w:cs="Traditional Arabic" w:hint="cs"/>
          <w:color w:val="000000" w:themeColor="text1"/>
          <w:sz w:val="40"/>
          <w:szCs w:val="40"/>
          <w:rtl/>
        </w:rPr>
        <w:t xml:space="preserve">الشركة </w:t>
      </w:r>
      <w:r w:rsidR="006D073E">
        <w:rPr>
          <w:rFonts w:ascii="Traditional Arabic" w:hAnsi="Traditional Arabic" w:cs="Traditional Arabic"/>
          <w:color w:val="000000" w:themeColor="text1"/>
          <w:sz w:val="40"/>
          <w:szCs w:val="40"/>
        </w:rPr>
        <w:t xml:space="preserve">A </w:t>
      </w:r>
      <w:r w:rsidR="006D073E">
        <w:rPr>
          <w:rFonts w:ascii="Traditional Arabic" w:hAnsi="Traditional Arabic" w:cs="Traditional Arabic" w:hint="cs"/>
          <w:color w:val="000000" w:themeColor="text1"/>
          <w:sz w:val="40"/>
          <w:szCs w:val="40"/>
          <w:rtl/>
        </w:rPr>
        <w:t>الرائدة</w:t>
      </w:r>
      <w:r w:rsidR="00C436ED">
        <w:rPr>
          <w:rFonts w:ascii="Traditional Arabic" w:hAnsi="Traditional Arabic" w:cs="Traditional Arabic" w:hint="cs"/>
          <w:color w:val="000000" w:themeColor="text1"/>
          <w:sz w:val="40"/>
          <w:szCs w:val="40"/>
          <w:rtl/>
        </w:rPr>
        <w:t xml:space="preserve"> في قطاع السيارات في </w:t>
      </w:r>
      <w:r w:rsidRPr="001612BB">
        <w:rPr>
          <w:rFonts w:ascii="Traditional Arabic" w:hAnsi="Traditional Arabic" w:cs="Traditional Arabic"/>
          <w:color w:val="000000" w:themeColor="text1"/>
          <w:sz w:val="40"/>
          <w:szCs w:val="40"/>
          <w:rtl/>
        </w:rPr>
        <w:t>المملكة العربية السعودية، ثم حساب العينة المناسبة باستخدام المعادلات الإحصائية المعتمدة</w:t>
      </w:r>
      <w:r w:rsidRPr="001612BB">
        <w:rPr>
          <w:rFonts w:ascii="Traditional Arabic" w:hAnsi="Traditional Arabic" w:cs="Traditional Arabic"/>
          <w:color w:val="000000" w:themeColor="text1"/>
          <w:sz w:val="40"/>
          <w:szCs w:val="40"/>
        </w:rPr>
        <w:t>.</w:t>
      </w:r>
      <w:r w:rsidRPr="001612BB">
        <w:rPr>
          <w:rFonts w:ascii="Traditional Arabic" w:hAnsi="Traditional Arabic" w:cs="Traditional Arabic"/>
          <w:color w:val="000000" w:themeColor="text1"/>
          <w:sz w:val="40"/>
          <w:szCs w:val="40"/>
        </w:rPr>
        <w:br/>
      </w:r>
      <w:r w:rsidRPr="001612BB">
        <w:rPr>
          <w:rFonts w:ascii="Traditional Arabic" w:hAnsi="Traditional Arabic" w:cs="Traditional Arabic"/>
          <w:color w:val="000000" w:themeColor="text1"/>
          <w:sz w:val="40"/>
          <w:szCs w:val="40"/>
          <w:rtl/>
        </w:rPr>
        <w:t>وسيُعد الباحث أداتي جمع البيانات (</w:t>
      </w:r>
      <w:r w:rsidRPr="003E04C0">
        <w:rPr>
          <w:rFonts w:ascii="Traditional Arabic" w:hAnsi="Traditional Arabic" w:cs="Traditional Arabic"/>
          <w:b/>
          <w:bCs/>
          <w:color w:val="000000" w:themeColor="text1"/>
          <w:sz w:val="40"/>
          <w:szCs w:val="40"/>
          <w:rtl/>
        </w:rPr>
        <w:t>الاستبانة والمقابلة النوعية</w:t>
      </w:r>
      <w:r w:rsidRPr="001612BB">
        <w:rPr>
          <w:rFonts w:ascii="Traditional Arabic" w:hAnsi="Traditional Arabic" w:cs="Traditional Arabic"/>
          <w:color w:val="000000" w:themeColor="text1"/>
          <w:sz w:val="40"/>
          <w:szCs w:val="40"/>
          <w:rtl/>
        </w:rPr>
        <w:t>)، ويتم عرضهما على عدد من المحكّمين الأكاديميين المتخصصين للتحقق من صدق المحتوى ووضوح الصياغة، تمهيدًا لتطبيق النسخ المعتمدة ميدانيًا</w:t>
      </w:r>
      <w:r w:rsidRPr="001612BB">
        <w:rPr>
          <w:rFonts w:ascii="Traditional Arabic" w:hAnsi="Traditional Arabic" w:cs="Traditional Arabic"/>
          <w:color w:val="000000" w:themeColor="text1"/>
          <w:sz w:val="40"/>
          <w:szCs w:val="40"/>
        </w:rPr>
        <w:t>.</w:t>
      </w:r>
    </w:p>
    <w:p w14:paraId="7CE9643E" w14:textId="1FAEF518" w:rsidR="00E21FD9" w:rsidRPr="00500F24" w:rsidRDefault="00DF6FC3"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500F24">
        <w:rPr>
          <w:rFonts w:ascii="Traditional Arabic" w:hAnsi="Traditional Arabic" w:cs="Traditional Arabic" w:hint="cs"/>
          <w:b/>
          <w:bCs/>
          <w:color w:val="000000" w:themeColor="text1"/>
          <w:sz w:val="40"/>
          <w:szCs w:val="40"/>
          <w:rtl/>
        </w:rPr>
        <w:t>3.</w:t>
      </w:r>
      <w:r w:rsidR="006A77D7" w:rsidRPr="00500F24">
        <w:rPr>
          <w:rFonts w:ascii="Traditional Arabic" w:hAnsi="Traditional Arabic" w:cs="Traditional Arabic" w:hint="cs"/>
          <w:b/>
          <w:bCs/>
          <w:color w:val="000000" w:themeColor="text1"/>
          <w:sz w:val="40"/>
          <w:szCs w:val="40"/>
          <w:rtl/>
        </w:rPr>
        <w:t>5</w:t>
      </w:r>
      <w:r w:rsidRPr="00500F24">
        <w:rPr>
          <w:rFonts w:ascii="Traditional Arabic" w:hAnsi="Traditional Arabic" w:cs="Traditional Arabic" w:hint="cs"/>
          <w:b/>
          <w:bCs/>
          <w:color w:val="000000" w:themeColor="text1"/>
          <w:sz w:val="40"/>
          <w:szCs w:val="40"/>
          <w:rtl/>
        </w:rPr>
        <w:t>.</w:t>
      </w:r>
      <w:r w:rsidR="00560C84" w:rsidRPr="00500F24">
        <w:rPr>
          <w:rFonts w:ascii="Traditional Arabic" w:hAnsi="Traditional Arabic" w:cs="Traditional Arabic" w:hint="cs"/>
          <w:b/>
          <w:bCs/>
          <w:color w:val="000000" w:themeColor="text1"/>
          <w:sz w:val="40"/>
          <w:szCs w:val="40"/>
          <w:rtl/>
        </w:rPr>
        <w:t>2</w:t>
      </w:r>
      <w:r w:rsidRPr="00500F24">
        <w:rPr>
          <w:rFonts w:ascii="Traditional Arabic" w:hAnsi="Traditional Arabic" w:cs="Traditional Arabic" w:hint="cs"/>
          <w:b/>
          <w:bCs/>
          <w:color w:val="000000" w:themeColor="text1"/>
          <w:sz w:val="40"/>
          <w:szCs w:val="40"/>
          <w:rtl/>
        </w:rPr>
        <w:t>. التطبيق</w:t>
      </w:r>
      <w:r w:rsidR="00C53199" w:rsidRPr="00500F24">
        <w:rPr>
          <w:rFonts w:ascii="Traditional Arabic" w:hAnsi="Traditional Arabic" w:cs="Traditional Arabic"/>
          <w:b/>
          <w:bCs/>
          <w:color w:val="000000" w:themeColor="text1"/>
          <w:sz w:val="40"/>
          <w:szCs w:val="40"/>
          <w:rtl/>
        </w:rPr>
        <w:t xml:space="preserve"> </w:t>
      </w:r>
      <w:r w:rsidR="00C53199" w:rsidRPr="00500F24">
        <w:rPr>
          <w:rFonts w:ascii="Traditional Arabic" w:hAnsi="Traditional Arabic" w:cs="Traditional Arabic" w:hint="cs"/>
          <w:b/>
          <w:bCs/>
          <w:color w:val="000000" w:themeColor="text1"/>
          <w:sz w:val="40"/>
          <w:szCs w:val="40"/>
          <w:rtl/>
        </w:rPr>
        <w:t>الميداني</w:t>
      </w:r>
      <w:r w:rsidR="00C53199" w:rsidRPr="00500F24">
        <w:rPr>
          <w:rFonts w:ascii="Traditional Arabic" w:hAnsi="Traditional Arabic" w:cs="Traditional Arabic"/>
          <w:b/>
          <w:bCs/>
          <w:color w:val="000000" w:themeColor="text1"/>
          <w:sz w:val="40"/>
          <w:szCs w:val="40"/>
          <w:rtl/>
        </w:rPr>
        <w:t xml:space="preserve"> </w:t>
      </w:r>
    </w:p>
    <w:p w14:paraId="6797E7DC" w14:textId="77777777" w:rsidR="00CD176D" w:rsidRPr="00CD176D" w:rsidRDefault="00CD176D" w:rsidP="00CD176D">
      <w:pPr>
        <w:bidi/>
        <w:spacing w:after="200" w:line="276" w:lineRule="auto"/>
        <w:rPr>
          <w:rFonts w:ascii="Traditional Arabic" w:hAnsi="Traditional Arabic" w:cs="Traditional Arabic"/>
          <w:color w:val="000000" w:themeColor="text1"/>
          <w:sz w:val="40"/>
          <w:szCs w:val="40"/>
          <w:rtl/>
        </w:rPr>
      </w:pPr>
      <w:r w:rsidRPr="00CD176D">
        <w:rPr>
          <w:rFonts w:ascii="Traditional Arabic" w:hAnsi="Traditional Arabic" w:cs="Traditional Arabic"/>
          <w:color w:val="000000" w:themeColor="text1"/>
          <w:sz w:val="40"/>
          <w:szCs w:val="40"/>
          <w:rtl/>
        </w:rPr>
        <w:t>سيتم توزيع الاستبانة الكمية على عينة من القادة الإداريين في مختلف الإدارات والمستويات التنظيمية داخل الشركة، باستخدام النموذج الإلكتروني لضمان سهولة المشاركة والحفاظ على سرية البيانات</w:t>
      </w:r>
      <w:r w:rsidRPr="00CD176D">
        <w:rPr>
          <w:rFonts w:ascii="Traditional Arabic" w:hAnsi="Traditional Arabic" w:cs="Traditional Arabic"/>
          <w:color w:val="000000" w:themeColor="text1"/>
          <w:sz w:val="40"/>
          <w:szCs w:val="40"/>
        </w:rPr>
        <w:t>.</w:t>
      </w:r>
    </w:p>
    <w:p w14:paraId="49A6C155" w14:textId="545F9B1A" w:rsidR="00CD176D" w:rsidRPr="00CD176D" w:rsidRDefault="00CD176D" w:rsidP="00CD176D">
      <w:pPr>
        <w:bidi/>
        <w:spacing w:after="200" w:line="276" w:lineRule="auto"/>
        <w:rPr>
          <w:rFonts w:ascii="Traditional Arabic" w:hAnsi="Traditional Arabic" w:cs="Traditional Arabic"/>
          <w:color w:val="000000" w:themeColor="text1"/>
          <w:sz w:val="40"/>
          <w:szCs w:val="40"/>
          <w:rtl/>
        </w:rPr>
      </w:pPr>
      <w:r w:rsidRPr="00CD176D">
        <w:rPr>
          <w:rFonts w:ascii="Traditional Arabic" w:hAnsi="Traditional Arabic" w:cs="Traditional Arabic"/>
          <w:color w:val="000000" w:themeColor="text1"/>
          <w:sz w:val="40"/>
          <w:szCs w:val="40"/>
          <w:rtl/>
        </w:rPr>
        <w:t>وس</w:t>
      </w:r>
      <w:r w:rsidR="00EF4E78">
        <w:rPr>
          <w:rFonts w:ascii="Traditional Arabic" w:hAnsi="Traditional Arabic" w:cs="Traditional Arabic" w:hint="cs"/>
          <w:color w:val="000000" w:themeColor="text1"/>
          <w:sz w:val="40"/>
          <w:szCs w:val="40"/>
          <w:rtl/>
        </w:rPr>
        <w:t>ت</w:t>
      </w:r>
      <w:r w:rsidRPr="00CD176D">
        <w:rPr>
          <w:rFonts w:ascii="Traditional Arabic" w:hAnsi="Traditional Arabic" w:cs="Traditional Arabic"/>
          <w:color w:val="000000" w:themeColor="text1"/>
          <w:sz w:val="40"/>
          <w:szCs w:val="40"/>
          <w:rtl/>
        </w:rPr>
        <w:t xml:space="preserve">تضمن </w:t>
      </w:r>
      <w:r w:rsidRPr="00CD176D">
        <w:rPr>
          <w:rFonts w:ascii="Traditional Arabic" w:hAnsi="Traditional Arabic" w:cs="Traditional Arabic" w:hint="cs"/>
          <w:color w:val="000000" w:themeColor="text1"/>
          <w:sz w:val="40"/>
          <w:szCs w:val="40"/>
          <w:rtl/>
        </w:rPr>
        <w:t>الاستبانة</w:t>
      </w:r>
      <w:r w:rsidRPr="00CD176D">
        <w:rPr>
          <w:rFonts w:ascii="Traditional Arabic" w:hAnsi="Traditional Arabic" w:cs="Traditional Arabic"/>
          <w:color w:val="000000" w:themeColor="text1"/>
          <w:sz w:val="40"/>
          <w:szCs w:val="40"/>
          <w:rtl/>
        </w:rPr>
        <w:t xml:space="preserve"> مقدمة توضح أهداف الدراسة وطبيعتها الأكاديمية، والتأكيد على أن المشاركة طوعية وأن البيانات ستُستخدم لأغراض علمية فقط</w:t>
      </w:r>
      <w:r w:rsidRPr="00CD176D">
        <w:rPr>
          <w:rFonts w:ascii="Traditional Arabic" w:hAnsi="Traditional Arabic" w:cs="Traditional Arabic"/>
          <w:color w:val="000000" w:themeColor="text1"/>
          <w:sz w:val="40"/>
          <w:szCs w:val="40"/>
        </w:rPr>
        <w:t>.</w:t>
      </w:r>
    </w:p>
    <w:p w14:paraId="40E944F4" w14:textId="4AA187BD" w:rsidR="00E21FD9" w:rsidRDefault="00CD176D" w:rsidP="00EF4E78">
      <w:pPr>
        <w:bidi/>
        <w:spacing w:after="200" w:line="276" w:lineRule="auto"/>
        <w:rPr>
          <w:rFonts w:ascii="Traditional Arabic" w:hAnsi="Traditional Arabic" w:cs="Traditional Arabic"/>
          <w:color w:val="000000" w:themeColor="text1"/>
          <w:sz w:val="40"/>
          <w:szCs w:val="40"/>
          <w:rtl/>
        </w:rPr>
      </w:pPr>
      <w:r w:rsidRPr="00CD176D">
        <w:rPr>
          <w:rFonts w:ascii="Traditional Arabic" w:hAnsi="Traditional Arabic" w:cs="Traditional Arabic"/>
          <w:color w:val="000000" w:themeColor="text1"/>
          <w:sz w:val="40"/>
          <w:szCs w:val="40"/>
          <w:rtl/>
        </w:rPr>
        <w:lastRenderedPageBreak/>
        <w:t xml:space="preserve">كما سيُجرى تطبيق المقابلات النوعية شبه المهيكلة مع مجموعة من القادة الإداريين (من </w:t>
      </w:r>
      <w:r w:rsidRPr="00590DFE">
        <w:rPr>
          <w:rFonts w:ascii="Traditional Arabic" w:hAnsi="Traditional Arabic" w:cs="Traditional Arabic"/>
          <w:color w:val="000000" w:themeColor="text1"/>
          <w:sz w:val="40"/>
          <w:szCs w:val="40"/>
          <w:rtl/>
        </w:rPr>
        <w:t>15</w:t>
      </w:r>
      <w:r w:rsidRPr="00CD176D">
        <w:rPr>
          <w:rFonts w:ascii="Traditional Arabic" w:hAnsi="Traditional Arabic" w:cs="Traditional Arabic"/>
          <w:color w:val="000000" w:themeColor="text1"/>
          <w:sz w:val="40"/>
          <w:szCs w:val="40"/>
          <w:rtl/>
        </w:rPr>
        <w:t xml:space="preserve"> إلى </w:t>
      </w:r>
      <w:r w:rsidRPr="00590DFE">
        <w:rPr>
          <w:rFonts w:ascii="Traditional Arabic" w:hAnsi="Traditional Arabic" w:cs="Traditional Arabic"/>
          <w:color w:val="000000" w:themeColor="text1"/>
          <w:sz w:val="40"/>
          <w:szCs w:val="40"/>
          <w:rtl/>
        </w:rPr>
        <w:t>20</w:t>
      </w:r>
      <w:r w:rsidRPr="00CD176D">
        <w:rPr>
          <w:rFonts w:ascii="Traditional Arabic" w:hAnsi="Traditional Arabic" w:cs="Traditional Arabic"/>
          <w:color w:val="000000" w:themeColor="text1"/>
          <w:sz w:val="40"/>
          <w:szCs w:val="40"/>
          <w:rtl/>
        </w:rPr>
        <w:t xml:space="preserve"> مشاركًا) يمثلون الأجيال المختلفة</w:t>
      </w:r>
      <w:r w:rsidRPr="00CD176D">
        <w:rPr>
          <w:rFonts w:ascii="Traditional Arabic" w:hAnsi="Traditional Arabic" w:cs="Traditional Arabic"/>
          <w:color w:val="000000" w:themeColor="text1"/>
          <w:sz w:val="40"/>
          <w:szCs w:val="40"/>
        </w:rPr>
        <w:t xml:space="preserve"> </w:t>
      </w:r>
      <w:r w:rsidRPr="00FB3374">
        <w:rPr>
          <w:rFonts w:ascii="Traditional Arabic" w:hAnsi="Traditional Arabic" w:cs="Traditional Arabic"/>
          <w:b/>
          <w:bCs/>
          <w:color w:val="000000" w:themeColor="text1"/>
          <w:sz w:val="24"/>
          <w:szCs w:val="24"/>
        </w:rPr>
        <w:t>X</w:t>
      </w:r>
      <w:r w:rsidRPr="00CD176D">
        <w:rPr>
          <w:rFonts w:ascii="Traditional Arabic" w:hAnsi="Traditional Arabic" w:cs="Traditional Arabic"/>
          <w:color w:val="000000" w:themeColor="text1"/>
          <w:sz w:val="40"/>
          <w:szCs w:val="40"/>
          <w:rtl/>
        </w:rPr>
        <w:t xml:space="preserve">، </w:t>
      </w:r>
      <w:r w:rsidRPr="00FB3374">
        <w:rPr>
          <w:rFonts w:ascii="Traditional Arabic" w:hAnsi="Traditional Arabic" w:cs="Traditional Arabic"/>
          <w:b/>
          <w:bCs/>
          <w:color w:val="000000" w:themeColor="text1"/>
          <w:sz w:val="24"/>
          <w:szCs w:val="24"/>
        </w:rPr>
        <w:t>Y</w:t>
      </w:r>
      <w:r w:rsidRPr="00CD176D">
        <w:rPr>
          <w:rFonts w:ascii="Traditional Arabic" w:hAnsi="Traditional Arabic" w:cs="Traditional Arabic"/>
          <w:color w:val="000000" w:themeColor="text1"/>
          <w:sz w:val="40"/>
          <w:szCs w:val="40"/>
          <w:rtl/>
        </w:rPr>
        <w:t xml:space="preserve">، </w:t>
      </w:r>
      <w:r w:rsidRPr="00FB3374">
        <w:rPr>
          <w:rFonts w:ascii="Traditional Arabic" w:hAnsi="Traditional Arabic" w:cs="Traditional Arabic"/>
          <w:b/>
          <w:bCs/>
          <w:color w:val="000000" w:themeColor="text1"/>
          <w:sz w:val="24"/>
          <w:szCs w:val="24"/>
        </w:rPr>
        <w:t>Z</w:t>
      </w:r>
      <w:r w:rsidRPr="00CD176D">
        <w:rPr>
          <w:rFonts w:ascii="Traditional Arabic" w:hAnsi="Traditional Arabic" w:cs="Traditional Arabic"/>
          <w:color w:val="000000" w:themeColor="text1"/>
          <w:sz w:val="40"/>
          <w:szCs w:val="40"/>
          <w:rtl/>
        </w:rPr>
        <w:t>، وذلك بهدف استكشاف الفروق في استجاباتهم تجاه الضغوط الإدارية واستراتيجياتهم في التعامل معها</w:t>
      </w:r>
      <w:r w:rsidRPr="00CD176D">
        <w:rPr>
          <w:rFonts w:ascii="Traditional Arabic" w:hAnsi="Traditional Arabic" w:cs="Traditional Arabic"/>
          <w:color w:val="000000" w:themeColor="text1"/>
          <w:sz w:val="40"/>
          <w:szCs w:val="40"/>
        </w:rPr>
        <w:t>.</w:t>
      </w:r>
      <w:r w:rsidR="00EF4E78">
        <w:rPr>
          <w:rFonts w:ascii="Traditional Arabic" w:hAnsi="Traditional Arabic" w:cs="Traditional Arabic" w:hint="cs"/>
          <w:color w:val="000000" w:themeColor="text1"/>
          <w:sz w:val="40"/>
          <w:szCs w:val="40"/>
          <w:rtl/>
        </w:rPr>
        <w:t xml:space="preserve"> </w:t>
      </w:r>
      <w:r w:rsidRPr="00CD176D">
        <w:rPr>
          <w:rFonts w:ascii="Traditional Arabic" w:hAnsi="Traditional Arabic" w:cs="Traditional Arabic"/>
          <w:color w:val="000000" w:themeColor="text1"/>
          <w:sz w:val="40"/>
          <w:szCs w:val="40"/>
          <w:rtl/>
        </w:rPr>
        <w:t>وسيتم الحصول على الموافقة المستنيرة (</w:t>
      </w:r>
      <w:r w:rsidRPr="007B7FB4">
        <w:rPr>
          <w:rFonts w:ascii="Traditional Arabic" w:hAnsi="Traditional Arabic" w:cs="Traditional Arabic"/>
          <w:b/>
          <w:bCs/>
          <w:color w:val="000000" w:themeColor="text1"/>
          <w:sz w:val="24"/>
          <w:szCs w:val="24"/>
        </w:rPr>
        <w:t>Informed Consent</w:t>
      </w:r>
      <w:r w:rsidRPr="00CD176D">
        <w:rPr>
          <w:rFonts w:ascii="Traditional Arabic" w:hAnsi="Traditional Arabic" w:cs="Traditional Arabic"/>
          <w:color w:val="000000" w:themeColor="text1"/>
          <w:sz w:val="40"/>
          <w:szCs w:val="40"/>
          <w:rtl/>
        </w:rPr>
        <w:t>) من جميع المشاركين قبل البدء في المقابلات أو تعبئة الاستبانة، مع ضمان الحفاظ على السرية التامة للبيانات.</w:t>
      </w:r>
    </w:p>
    <w:p w14:paraId="4354A24E" w14:textId="343649EE" w:rsidR="00560C84" w:rsidRPr="00500F24" w:rsidRDefault="00560C84"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500F24">
        <w:rPr>
          <w:rFonts w:ascii="Traditional Arabic" w:hAnsi="Traditional Arabic" w:cs="Traditional Arabic" w:hint="cs"/>
          <w:b/>
          <w:bCs/>
          <w:color w:val="000000" w:themeColor="text1"/>
          <w:sz w:val="40"/>
          <w:szCs w:val="40"/>
          <w:rtl/>
        </w:rPr>
        <w:t>3.</w:t>
      </w:r>
      <w:r w:rsidR="006A77D7" w:rsidRPr="00500F24">
        <w:rPr>
          <w:rFonts w:ascii="Traditional Arabic" w:hAnsi="Traditional Arabic" w:cs="Traditional Arabic" w:hint="cs"/>
          <w:b/>
          <w:bCs/>
          <w:color w:val="000000" w:themeColor="text1"/>
          <w:sz w:val="40"/>
          <w:szCs w:val="40"/>
          <w:rtl/>
        </w:rPr>
        <w:t>5</w:t>
      </w:r>
      <w:r w:rsidRPr="00500F24">
        <w:rPr>
          <w:rFonts w:ascii="Traditional Arabic" w:hAnsi="Traditional Arabic" w:cs="Traditional Arabic" w:hint="cs"/>
          <w:b/>
          <w:bCs/>
          <w:color w:val="000000" w:themeColor="text1"/>
          <w:sz w:val="40"/>
          <w:szCs w:val="40"/>
          <w:rtl/>
        </w:rPr>
        <w:t>.3. جم</w:t>
      </w:r>
      <w:r w:rsidRPr="00500F24">
        <w:rPr>
          <w:rFonts w:ascii="Traditional Arabic" w:hAnsi="Traditional Arabic" w:cs="Traditional Arabic" w:hint="eastAsia"/>
          <w:b/>
          <w:bCs/>
          <w:color w:val="000000" w:themeColor="text1"/>
          <w:sz w:val="40"/>
          <w:szCs w:val="40"/>
          <w:rtl/>
        </w:rPr>
        <w:t>ع</w:t>
      </w:r>
      <w:r w:rsidRPr="00500F24">
        <w:rPr>
          <w:rFonts w:ascii="Traditional Arabic" w:hAnsi="Traditional Arabic" w:cs="Traditional Arabic"/>
          <w:b/>
          <w:bCs/>
          <w:color w:val="000000" w:themeColor="text1"/>
          <w:sz w:val="40"/>
          <w:szCs w:val="40"/>
          <w:rtl/>
        </w:rPr>
        <w:t xml:space="preserve"> البيانات وتحليلها </w:t>
      </w:r>
    </w:p>
    <w:p w14:paraId="399AD5B5" w14:textId="11EEE012" w:rsidR="00560C84" w:rsidRPr="00500F24" w:rsidRDefault="005D3F1F" w:rsidP="00560C84">
      <w:pPr>
        <w:bidi/>
        <w:spacing w:after="200" w:line="276" w:lineRule="auto"/>
        <w:rPr>
          <w:rFonts w:ascii="Traditional Arabic" w:hAnsi="Traditional Arabic" w:cs="Traditional Arabic"/>
          <w:color w:val="000000" w:themeColor="text1"/>
          <w:sz w:val="40"/>
          <w:szCs w:val="40"/>
          <w:rtl/>
        </w:rPr>
      </w:pPr>
      <w:r w:rsidRPr="00500F24">
        <w:rPr>
          <w:rFonts w:ascii="Traditional Arabic" w:hAnsi="Traditional Arabic" w:cs="Traditional Arabic"/>
          <w:color w:val="000000" w:themeColor="text1"/>
          <w:sz w:val="40"/>
          <w:szCs w:val="40"/>
          <w:rtl/>
        </w:rPr>
        <w:t xml:space="preserve">بعد اكتمال جمع البيانات، سيتم إدخال استجابات الاستبانة إلى برنامج </w:t>
      </w:r>
      <w:r w:rsidRPr="00500F24">
        <w:rPr>
          <w:rFonts w:ascii="Traditional Arabic" w:hAnsi="Traditional Arabic" w:cs="Traditional Arabic"/>
          <w:color w:val="000000" w:themeColor="text1"/>
          <w:sz w:val="40"/>
          <w:szCs w:val="40"/>
        </w:rPr>
        <w:t>SPSS</w:t>
      </w:r>
      <w:r w:rsidRPr="00500F24">
        <w:rPr>
          <w:rFonts w:ascii="Traditional Arabic" w:hAnsi="Traditional Arabic" w:cs="Traditional Arabic"/>
          <w:color w:val="000000" w:themeColor="text1"/>
          <w:sz w:val="40"/>
          <w:szCs w:val="40"/>
          <w:rtl/>
        </w:rPr>
        <w:t xml:space="preserve"> لإجراء التحليلات الإحصائية المناسبة لطبيعة الدراسة.</w:t>
      </w:r>
      <w:r w:rsidRPr="00500F24">
        <w:rPr>
          <w:rFonts w:ascii="Traditional Arabic" w:hAnsi="Traditional Arabic" w:cs="Traditional Arabic" w:hint="cs"/>
          <w:color w:val="000000" w:themeColor="text1"/>
          <w:sz w:val="40"/>
          <w:szCs w:val="40"/>
          <w:rtl/>
        </w:rPr>
        <w:t xml:space="preserve"> </w:t>
      </w:r>
      <w:r w:rsidR="00730CB8" w:rsidRPr="00500F24">
        <w:rPr>
          <w:rFonts w:ascii="Traditional Arabic" w:hAnsi="Traditional Arabic" w:cs="Traditional Arabic"/>
          <w:color w:val="000000" w:themeColor="text1"/>
          <w:sz w:val="40"/>
          <w:szCs w:val="40"/>
          <w:rtl/>
        </w:rPr>
        <w:t xml:space="preserve">سيتم استخدام التحليل الوصفي لبيانات العينة، وتحليل الارتباط والانحدار لاختبار العلاقات بين المتغيرات، إضافة إلى تحليل المسار </w:t>
      </w:r>
      <w:r w:rsidR="00730CB8" w:rsidRPr="00500F24">
        <w:rPr>
          <w:rFonts w:ascii="Traditional Arabic" w:hAnsi="Traditional Arabic" w:cs="Traditional Arabic"/>
          <w:b/>
          <w:bCs/>
          <w:color w:val="000000" w:themeColor="text1"/>
          <w:sz w:val="40"/>
          <w:szCs w:val="40"/>
          <w:rtl/>
        </w:rPr>
        <w:t>(</w:t>
      </w:r>
      <w:r w:rsidR="00730CB8" w:rsidRPr="00500F24">
        <w:rPr>
          <w:rFonts w:ascii="Traditional Arabic" w:hAnsi="Traditional Arabic" w:cs="Traditional Arabic"/>
          <w:b/>
          <w:bCs/>
          <w:color w:val="000000" w:themeColor="text1"/>
          <w:sz w:val="40"/>
          <w:szCs w:val="40"/>
        </w:rPr>
        <w:t>Path Analysis</w:t>
      </w:r>
      <w:r w:rsidR="00730CB8" w:rsidRPr="00500F24">
        <w:rPr>
          <w:rFonts w:ascii="Traditional Arabic" w:hAnsi="Traditional Arabic" w:cs="Traditional Arabic"/>
          <w:b/>
          <w:bCs/>
          <w:color w:val="000000" w:themeColor="text1"/>
          <w:sz w:val="40"/>
          <w:szCs w:val="40"/>
          <w:rtl/>
        </w:rPr>
        <w:t>)</w:t>
      </w:r>
      <w:r w:rsidR="00730CB8" w:rsidRPr="00500F24">
        <w:rPr>
          <w:rFonts w:ascii="Traditional Arabic" w:hAnsi="Traditional Arabic" w:cs="Traditional Arabic"/>
          <w:color w:val="000000" w:themeColor="text1"/>
          <w:sz w:val="40"/>
          <w:szCs w:val="40"/>
          <w:rtl/>
        </w:rPr>
        <w:t xml:space="preserve"> لقياس أثر المتغير الوسيط (المرونة التنظيمية) في العلاقة بين الضغوط الإدارية والقدرة على التكيف الإداري.</w:t>
      </w:r>
    </w:p>
    <w:p w14:paraId="475E68A5" w14:textId="5D3711D0" w:rsidR="00730CB8" w:rsidRPr="00500F24" w:rsidRDefault="00D25E67" w:rsidP="00730CB8">
      <w:pPr>
        <w:bidi/>
        <w:spacing w:after="200" w:line="276" w:lineRule="auto"/>
        <w:rPr>
          <w:rFonts w:ascii="Traditional Arabic" w:hAnsi="Traditional Arabic" w:cs="Traditional Arabic"/>
          <w:color w:val="000000" w:themeColor="text1"/>
          <w:sz w:val="40"/>
          <w:szCs w:val="40"/>
          <w:rtl/>
        </w:rPr>
      </w:pPr>
      <w:r w:rsidRPr="00500F24">
        <w:rPr>
          <w:rFonts w:ascii="Traditional Arabic" w:hAnsi="Traditional Arabic" w:cs="Traditional Arabic"/>
          <w:color w:val="000000" w:themeColor="text1"/>
          <w:sz w:val="40"/>
          <w:szCs w:val="40"/>
          <w:rtl/>
        </w:rPr>
        <w:t xml:space="preserve">أما البيانات النوعية المستخلصة من المقابلات فسيتم تحليلها باستخدام منهج التحليل الموضوعي </w:t>
      </w:r>
      <w:r w:rsidRPr="00500F24">
        <w:rPr>
          <w:rFonts w:ascii="Traditional Arabic" w:hAnsi="Traditional Arabic" w:cs="Traditional Arabic"/>
          <w:b/>
          <w:bCs/>
          <w:color w:val="000000" w:themeColor="text1"/>
          <w:sz w:val="40"/>
          <w:szCs w:val="40"/>
          <w:rtl/>
        </w:rPr>
        <w:t>(</w:t>
      </w:r>
      <w:r w:rsidRPr="00500F24">
        <w:rPr>
          <w:rFonts w:ascii="Traditional Arabic" w:hAnsi="Traditional Arabic" w:cs="Traditional Arabic"/>
          <w:b/>
          <w:bCs/>
          <w:color w:val="000000" w:themeColor="text1"/>
          <w:sz w:val="40"/>
          <w:szCs w:val="40"/>
        </w:rPr>
        <w:t>Thematic Analysis</w:t>
      </w:r>
      <w:r w:rsidRPr="00500F24">
        <w:rPr>
          <w:rFonts w:ascii="Traditional Arabic" w:hAnsi="Traditional Arabic" w:cs="Traditional Arabic"/>
          <w:b/>
          <w:bCs/>
          <w:color w:val="000000" w:themeColor="text1"/>
          <w:sz w:val="40"/>
          <w:szCs w:val="40"/>
          <w:rtl/>
        </w:rPr>
        <w:t>)</w:t>
      </w:r>
      <w:r w:rsidRPr="00500F24">
        <w:rPr>
          <w:rFonts w:ascii="Traditional Arabic" w:hAnsi="Traditional Arabic" w:cs="Traditional Arabic"/>
          <w:color w:val="000000" w:themeColor="text1"/>
          <w:sz w:val="40"/>
          <w:szCs w:val="40"/>
          <w:rtl/>
        </w:rPr>
        <w:t xml:space="preserve"> بهدف استخراج الأنماط الرئيسة التي تفسر النتائج الكمية وتعزز فهم الظاهرة المدروسة.</w:t>
      </w:r>
    </w:p>
    <w:p w14:paraId="48EBAD32" w14:textId="34E3AE0A" w:rsidR="00D25E67" w:rsidRPr="00310B94" w:rsidRDefault="002B6AD7"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310B94">
        <w:rPr>
          <w:rFonts w:ascii="Traditional Arabic" w:hAnsi="Traditional Arabic" w:cs="Traditional Arabic" w:hint="cs"/>
          <w:b/>
          <w:bCs/>
          <w:color w:val="000000" w:themeColor="text1"/>
          <w:sz w:val="40"/>
          <w:szCs w:val="40"/>
          <w:rtl/>
        </w:rPr>
        <w:t>3.</w:t>
      </w:r>
      <w:r w:rsidR="006A77D7">
        <w:rPr>
          <w:rFonts w:ascii="Traditional Arabic" w:hAnsi="Traditional Arabic" w:cs="Traditional Arabic" w:hint="cs"/>
          <w:b/>
          <w:bCs/>
          <w:color w:val="000000" w:themeColor="text1"/>
          <w:sz w:val="40"/>
          <w:szCs w:val="40"/>
          <w:rtl/>
        </w:rPr>
        <w:t>5</w:t>
      </w:r>
      <w:r w:rsidRPr="00310B94">
        <w:rPr>
          <w:rFonts w:ascii="Traditional Arabic" w:hAnsi="Traditional Arabic" w:cs="Traditional Arabic" w:hint="cs"/>
          <w:b/>
          <w:bCs/>
          <w:color w:val="000000" w:themeColor="text1"/>
          <w:sz w:val="40"/>
          <w:szCs w:val="40"/>
          <w:rtl/>
        </w:rPr>
        <w:t xml:space="preserve">.4. </w:t>
      </w:r>
      <w:r w:rsidRPr="00310B94">
        <w:rPr>
          <w:rFonts w:ascii="Traditional Arabic" w:hAnsi="Traditional Arabic" w:cs="Traditional Arabic"/>
          <w:b/>
          <w:bCs/>
          <w:color w:val="000000" w:themeColor="text1"/>
          <w:sz w:val="40"/>
          <w:szCs w:val="40"/>
          <w:rtl/>
        </w:rPr>
        <w:t>عرض النتائج وتفسيرها</w:t>
      </w:r>
    </w:p>
    <w:p w14:paraId="0A62026E" w14:textId="3D19CC2F" w:rsidR="00D25E67" w:rsidRPr="00500F24" w:rsidRDefault="004A7905" w:rsidP="004A7905">
      <w:pPr>
        <w:bidi/>
        <w:spacing w:after="200" w:line="276" w:lineRule="auto"/>
        <w:rPr>
          <w:rFonts w:ascii="Traditional Arabic" w:hAnsi="Traditional Arabic" w:cs="Traditional Arabic"/>
          <w:color w:val="000000" w:themeColor="text1"/>
          <w:sz w:val="40"/>
          <w:szCs w:val="40"/>
          <w:rtl/>
        </w:rPr>
      </w:pPr>
      <w:r w:rsidRPr="00500F24">
        <w:rPr>
          <w:rFonts w:ascii="Traditional Arabic" w:hAnsi="Traditional Arabic" w:cs="Traditional Arabic"/>
          <w:color w:val="000000" w:themeColor="text1"/>
          <w:sz w:val="40"/>
          <w:szCs w:val="40"/>
          <w:rtl/>
        </w:rPr>
        <w:t>بعد الانتهاء من التحليلين الكمي والنوعي، سيعمل الباحث على دمج النتائج في إطار تفسيري موحّد يُبرز طبيعة العلاقة بين المتغيرات الثلاثة</w:t>
      </w:r>
      <w:r w:rsidRPr="00500F24">
        <w:rPr>
          <w:rFonts w:ascii="Traditional Arabic" w:hAnsi="Traditional Arabic" w:cs="Traditional Arabic"/>
          <w:color w:val="000000" w:themeColor="text1"/>
          <w:sz w:val="40"/>
          <w:szCs w:val="40"/>
        </w:rPr>
        <w:t>.</w:t>
      </w:r>
      <w:r w:rsidRPr="00500F24">
        <w:rPr>
          <w:rFonts w:ascii="Traditional Arabic" w:hAnsi="Traditional Arabic" w:cs="Traditional Arabic" w:hint="cs"/>
          <w:color w:val="000000" w:themeColor="text1"/>
          <w:sz w:val="40"/>
          <w:szCs w:val="40"/>
          <w:rtl/>
        </w:rPr>
        <w:t xml:space="preserve"> </w:t>
      </w:r>
      <w:r w:rsidRPr="00500F24">
        <w:rPr>
          <w:rFonts w:ascii="Traditional Arabic" w:hAnsi="Traditional Arabic" w:cs="Traditional Arabic"/>
          <w:color w:val="000000" w:themeColor="text1"/>
          <w:sz w:val="40"/>
          <w:szCs w:val="40"/>
          <w:rtl/>
        </w:rPr>
        <w:t xml:space="preserve">وسيتم مقارنة النتائج </w:t>
      </w:r>
      <w:r w:rsidRPr="00500F24">
        <w:rPr>
          <w:rFonts w:ascii="Traditional Arabic" w:hAnsi="Traditional Arabic" w:cs="Traditional Arabic"/>
          <w:color w:val="000000" w:themeColor="text1"/>
          <w:sz w:val="40"/>
          <w:szCs w:val="40"/>
          <w:rtl/>
        </w:rPr>
        <w:lastRenderedPageBreak/>
        <w:t>مع ما ورد في الأدبيات السابقة لبيان مدى التوافق أو الاختلاف، مع تفسير الأسباب النظرية والميدانية لذلك، واستخلاص الدروس العملية التي يمكن أن تُسهم في تحسين إدارة الضغوط وتعزيز المرونة والتكيف في بيئة العمل</w:t>
      </w:r>
      <w:r w:rsidRPr="00500F24">
        <w:rPr>
          <w:rFonts w:ascii="Traditional Arabic" w:hAnsi="Traditional Arabic" w:cs="Traditional Arabic"/>
          <w:color w:val="000000" w:themeColor="text1"/>
          <w:sz w:val="40"/>
          <w:szCs w:val="40"/>
        </w:rPr>
        <w:t>.</w:t>
      </w:r>
    </w:p>
    <w:p w14:paraId="3BAD8BEB" w14:textId="7F019AEE" w:rsidR="00E21FD9" w:rsidRDefault="007A2EAC"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r w:rsidR="006A77D7">
        <w:rPr>
          <w:rFonts w:ascii="Traditional Arabic" w:hAnsi="Traditional Arabic" w:cs="Traditional Arabic" w:hint="cs"/>
          <w:b/>
          <w:bCs/>
          <w:color w:val="000000" w:themeColor="text1"/>
          <w:sz w:val="40"/>
          <w:szCs w:val="40"/>
          <w:rtl/>
        </w:rPr>
        <w:t>5</w:t>
      </w:r>
      <w:r>
        <w:rPr>
          <w:rFonts w:ascii="Traditional Arabic" w:hAnsi="Traditional Arabic" w:cs="Traditional Arabic" w:hint="cs"/>
          <w:b/>
          <w:bCs/>
          <w:color w:val="000000" w:themeColor="text1"/>
          <w:sz w:val="40"/>
          <w:szCs w:val="40"/>
          <w:rtl/>
        </w:rPr>
        <w:t xml:space="preserve">.5. </w:t>
      </w:r>
      <w:r w:rsidRPr="007A2EAC">
        <w:rPr>
          <w:rFonts w:ascii="Traditional Arabic" w:hAnsi="Traditional Arabic" w:cs="Traditional Arabic"/>
          <w:b/>
          <w:bCs/>
          <w:color w:val="000000" w:themeColor="text1"/>
          <w:sz w:val="40"/>
          <w:szCs w:val="40"/>
          <w:rtl/>
        </w:rPr>
        <w:t>ضمان الالتزام بأخلاقيات البحث العلمي</w:t>
      </w:r>
    </w:p>
    <w:p w14:paraId="30666CFB" w14:textId="3DF46EF2" w:rsidR="007A2EAC" w:rsidRPr="005B440F" w:rsidRDefault="005B440F" w:rsidP="007A2EAC">
      <w:p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سيحرص الباحث على الالتزام بكافة المعايير الأخلاقية للبحث العلمي، من خلال:</w:t>
      </w:r>
    </w:p>
    <w:p w14:paraId="3A695859" w14:textId="77777777" w:rsidR="005B440F" w:rsidRPr="005B440F" w:rsidRDefault="005B440F">
      <w:pPr>
        <w:pStyle w:val="ListParagraph"/>
        <w:numPr>
          <w:ilvl w:val="0"/>
          <w:numId w:val="28"/>
        </w:num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إعلام المشاركين بطبيعة البحث وأهدافه وحقهم في الانسحاب في أي وقت</w:t>
      </w:r>
      <w:r w:rsidRPr="005B440F">
        <w:rPr>
          <w:rFonts w:ascii="Traditional Arabic" w:hAnsi="Traditional Arabic" w:cs="Traditional Arabic"/>
          <w:color w:val="000000" w:themeColor="text1"/>
          <w:sz w:val="40"/>
          <w:szCs w:val="40"/>
        </w:rPr>
        <w:t>.</w:t>
      </w:r>
    </w:p>
    <w:p w14:paraId="219B8F34" w14:textId="77777777" w:rsidR="005B440F" w:rsidRPr="005B440F" w:rsidRDefault="005B440F">
      <w:pPr>
        <w:pStyle w:val="ListParagraph"/>
        <w:numPr>
          <w:ilvl w:val="0"/>
          <w:numId w:val="28"/>
        </w:num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الحصول على الموافقة المستنيرة قبل بدء المشاركة</w:t>
      </w:r>
      <w:r w:rsidRPr="005B440F">
        <w:rPr>
          <w:rFonts w:ascii="Traditional Arabic" w:hAnsi="Traditional Arabic" w:cs="Traditional Arabic"/>
          <w:color w:val="000000" w:themeColor="text1"/>
          <w:sz w:val="40"/>
          <w:szCs w:val="40"/>
        </w:rPr>
        <w:t>.</w:t>
      </w:r>
    </w:p>
    <w:p w14:paraId="68AC382E" w14:textId="77777777" w:rsidR="005B440F" w:rsidRPr="005B440F" w:rsidRDefault="005B440F">
      <w:pPr>
        <w:pStyle w:val="ListParagraph"/>
        <w:numPr>
          <w:ilvl w:val="0"/>
          <w:numId w:val="28"/>
        </w:num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الحفاظ على السرية التامة للبيانات وعدم استخدامها إلا لأغراض البحث العلمي</w:t>
      </w:r>
      <w:r w:rsidRPr="005B440F">
        <w:rPr>
          <w:rFonts w:ascii="Traditional Arabic" w:hAnsi="Traditional Arabic" w:cs="Traditional Arabic"/>
          <w:color w:val="000000" w:themeColor="text1"/>
          <w:sz w:val="40"/>
          <w:szCs w:val="40"/>
        </w:rPr>
        <w:t>.</w:t>
      </w:r>
    </w:p>
    <w:p w14:paraId="4BB07348" w14:textId="008FBD2B" w:rsidR="00E21FD9" w:rsidRDefault="005B440F">
      <w:pPr>
        <w:pStyle w:val="ListParagraph"/>
        <w:numPr>
          <w:ilvl w:val="0"/>
          <w:numId w:val="28"/>
        </w:numPr>
        <w:bidi/>
        <w:spacing w:after="200" w:line="276" w:lineRule="auto"/>
        <w:rPr>
          <w:rFonts w:ascii="Traditional Arabic" w:hAnsi="Traditional Arabic" w:cs="Traditional Arabic"/>
          <w:color w:val="000000" w:themeColor="text1"/>
          <w:sz w:val="40"/>
          <w:szCs w:val="40"/>
        </w:rPr>
      </w:pPr>
      <w:r w:rsidRPr="005B440F">
        <w:rPr>
          <w:rFonts w:ascii="Traditional Arabic" w:hAnsi="Traditional Arabic" w:cs="Traditional Arabic"/>
          <w:color w:val="000000" w:themeColor="text1"/>
          <w:sz w:val="40"/>
          <w:szCs w:val="40"/>
          <w:rtl/>
        </w:rPr>
        <w:t>ضمان أن المشاركة في الدراسة اختيارية دون أي ضغط إداري أو وظيفي</w:t>
      </w:r>
    </w:p>
    <w:p w14:paraId="486D1CD6" w14:textId="246E4181" w:rsidR="00956E40" w:rsidRDefault="00955341" w:rsidP="006F4FF0">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955341">
        <w:rPr>
          <w:rFonts w:ascii="Traditional Arabic" w:hAnsi="Traditional Arabic" w:cs="Traditional Arabic"/>
          <w:b/>
          <w:bCs/>
          <w:color w:val="000000" w:themeColor="text1"/>
          <w:sz w:val="40"/>
          <w:szCs w:val="40"/>
          <w:rtl/>
        </w:rPr>
        <w:t>3.</w:t>
      </w:r>
      <w:r w:rsidR="00225582">
        <w:rPr>
          <w:rFonts w:ascii="Traditional Arabic" w:hAnsi="Traditional Arabic" w:cs="Traditional Arabic" w:hint="cs"/>
          <w:b/>
          <w:bCs/>
          <w:color w:val="000000" w:themeColor="text1"/>
          <w:sz w:val="40"/>
          <w:szCs w:val="40"/>
          <w:rtl/>
        </w:rPr>
        <w:t>6</w:t>
      </w:r>
      <w:r w:rsidR="00225582" w:rsidRPr="00955341">
        <w:rPr>
          <w:rFonts w:ascii="Traditional Arabic" w:hAnsi="Traditional Arabic" w:cs="Traditional Arabic" w:hint="cs"/>
          <w:b/>
          <w:bCs/>
          <w:color w:val="000000" w:themeColor="text1"/>
          <w:sz w:val="40"/>
          <w:szCs w:val="40"/>
          <w:rtl/>
        </w:rPr>
        <w:t>. تصميم</w:t>
      </w:r>
      <w:r w:rsidRPr="00955341">
        <w:rPr>
          <w:rFonts w:ascii="Traditional Arabic" w:hAnsi="Traditional Arabic" w:cs="Traditional Arabic"/>
          <w:b/>
          <w:bCs/>
          <w:color w:val="000000" w:themeColor="text1"/>
          <w:sz w:val="40"/>
          <w:szCs w:val="40"/>
          <w:rtl/>
        </w:rPr>
        <w:t xml:space="preserve"> الدراسة والمعالجة الإحصائية</w:t>
      </w:r>
      <w:r>
        <w:rPr>
          <w:rFonts w:ascii="Traditional Arabic" w:hAnsi="Traditional Arabic" w:cs="Traditional Arabic" w:hint="cs"/>
          <w:b/>
          <w:bCs/>
          <w:color w:val="000000" w:themeColor="text1"/>
          <w:sz w:val="40"/>
          <w:szCs w:val="40"/>
          <w:rtl/>
        </w:rPr>
        <w:t>:</w:t>
      </w:r>
    </w:p>
    <w:p w14:paraId="604B7250" w14:textId="134B7A1D" w:rsidR="009F754E" w:rsidRDefault="00956E40" w:rsidP="00956E40">
      <w:pPr>
        <w:bidi/>
        <w:spacing w:after="200" w:line="276" w:lineRule="auto"/>
        <w:rPr>
          <w:rFonts w:ascii="Traditional Arabic" w:hAnsi="Traditional Arabic" w:cs="Traditional Arabic"/>
          <w:color w:val="000000" w:themeColor="text1"/>
          <w:sz w:val="40"/>
          <w:szCs w:val="40"/>
          <w:rtl/>
        </w:rPr>
      </w:pPr>
      <w:r w:rsidRPr="00E031E8">
        <w:rPr>
          <w:rFonts w:ascii="Traditional Arabic" w:hAnsi="Traditional Arabic" w:cs="Traditional Arabic"/>
          <w:color w:val="000000" w:themeColor="text1"/>
          <w:sz w:val="40"/>
          <w:szCs w:val="40"/>
          <w:rtl/>
        </w:rPr>
        <w:t>سيتم تصميم هذه الدراسة بطريقة منهجية تراعي التكامل بين المنهج الكمي والمنهج النوعي، وبما يضمن تحقيق أهداف البحث واختبار فرضياته بدقة وموضوعية. ويرتكز تصميم الدراسة على تطوير أداة رئيسة لجمع البيانات وهي الاستبانة البحثية، بالإضافة إلى أداة المقابلة النوعية شبه المهيكلة التي تُستخدم لدعم النتائج الكمية وتفسيرها.</w:t>
      </w:r>
      <w:r w:rsidR="00955341" w:rsidRPr="00E031E8">
        <w:rPr>
          <w:rFonts w:ascii="Traditional Arabic" w:hAnsi="Traditional Arabic" w:cs="Traditional Arabic"/>
          <w:color w:val="000000" w:themeColor="text1"/>
          <w:sz w:val="40"/>
          <w:szCs w:val="40"/>
          <w:rtl/>
        </w:rPr>
        <w:t xml:space="preserve"> </w:t>
      </w:r>
    </w:p>
    <w:p w14:paraId="3B3AB593" w14:textId="77777777" w:rsidR="00225582" w:rsidRDefault="00225582" w:rsidP="00225582">
      <w:pPr>
        <w:bidi/>
        <w:spacing w:after="200" w:line="276" w:lineRule="auto"/>
        <w:rPr>
          <w:rFonts w:ascii="Traditional Arabic" w:hAnsi="Traditional Arabic" w:cs="Traditional Arabic"/>
          <w:color w:val="000000" w:themeColor="text1"/>
          <w:sz w:val="40"/>
          <w:szCs w:val="40"/>
          <w:rtl/>
        </w:rPr>
      </w:pPr>
    </w:p>
    <w:p w14:paraId="0548F413" w14:textId="77777777" w:rsidR="00225582" w:rsidRDefault="00225582" w:rsidP="00225582">
      <w:pPr>
        <w:bidi/>
        <w:spacing w:after="200" w:line="276" w:lineRule="auto"/>
        <w:rPr>
          <w:rFonts w:ascii="Traditional Arabic" w:hAnsi="Traditional Arabic" w:cs="Traditional Arabic"/>
          <w:color w:val="000000" w:themeColor="text1"/>
          <w:sz w:val="40"/>
          <w:szCs w:val="40"/>
        </w:rPr>
      </w:pPr>
    </w:p>
    <w:p w14:paraId="7CA28B9E" w14:textId="5EB3AF81" w:rsidR="00087E05" w:rsidRPr="00087E05" w:rsidRDefault="000167E2" w:rsidP="00812D34">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lastRenderedPageBreak/>
        <w:t>3.</w:t>
      </w:r>
      <w:r w:rsidR="006F4FF0">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.1.</w:t>
      </w:r>
      <w:r w:rsidR="00087E05" w:rsidRPr="00087E05">
        <w:rPr>
          <w:rFonts w:ascii="Traditional Arabic" w:hAnsi="Traditional Arabic" w:cs="Traditional Arabic"/>
          <w:b/>
          <w:bCs/>
          <w:color w:val="000000" w:themeColor="text1"/>
          <w:sz w:val="40"/>
          <w:szCs w:val="40"/>
          <w:rtl/>
        </w:rPr>
        <w:t xml:space="preserve"> تصميم الاستبانة</w:t>
      </w:r>
      <w:r w:rsidR="00087E05" w:rsidRPr="006F4FF0">
        <w:rPr>
          <w:rFonts w:ascii="Traditional Arabic" w:hAnsi="Traditional Arabic" w:cs="Traditional Arabic"/>
          <w:b/>
          <w:bCs/>
          <w:color w:val="000000" w:themeColor="text1"/>
          <w:sz w:val="24"/>
          <w:szCs w:val="24"/>
        </w:rPr>
        <w:t xml:space="preserve"> (Questionnaire Design)</w:t>
      </w:r>
    </w:p>
    <w:p w14:paraId="070243FF" w14:textId="5D103588" w:rsidR="00087E05" w:rsidRDefault="0080384E" w:rsidP="0080384E">
      <w:pPr>
        <w:bidi/>
        <w:spacing w:after="200" w:line="276" w:lineRule="auto"/>
        <w:rPr>
          <w:rFonts w:ascii="Traditional Arabic" w:hAnsi="Traditional Arabic" w:cs="Traditional Arabic"/>
          <w:color w:val="000000" w:themeColor="text1"/>
          <w:sz w:val="40"/>
          <w:szCs w:val="40"/>
          <w:rtl/>
        </w:rPr>
      </w:pPr>
      <w:r w:rsidRPr="0080384E">
        <w:rPr>
          <w:rFonts w:ascii="Traditional Arabic" w:hAnsi="Traditional Arabic" w:cs="Traditional Arabic"/>
          <w:color w:val="000000" w:themeColor="text1"/>
          <w:sz w:val="40"/>
          <w:szCs w:val="40"/>
          <w:rtl/>
        </w:rPr>
        <w:t>تم إعداد الاستبانة في ضوء النموذج المفاهيمي للدراسة الذي يربط بين المتغيرات الثلاثة</w:t>
      </w:r>
      <w:r w:rsidRPr="0080384E">
        <w:rPr>
          <w:rFonts w:ascii="Traditional Arabic" w:hAnsi="Traditional Arabic" w:cs="Traditional Arabic"/>
          <w:color w:val="000000" w:themeColor="text1"/>
          <w:sz w:val="40"/>
          <w:szCs w:val="40"/>
        </w:rPr>
        <w:t>:</w:t>
      </w:r>
      <w:r>
        <w:rPr>
          <w:rFonts w:ascii="Traditional Arabic" w:hAnsi="Traditional Arabic" w:cs="Traditional Arabic"/>
          <w:color w:val="000000" w:themeColor="text1"/>
          <w:sz w:val="40"/>
          <w:szCs w:val="40"/>
        </w:rPr>
        <w:t xml:space="preserve"> </w:t>
      </w:r>
      <w:r w:rsidRPr="0080384E">
        <w:rPr>
          <w:rFonts w:ascii="Traditional Arabic" w:hAnsi="Traditional Arabic" w:cs="Traditional Arabic"/>
          <w:color w:val="000000" w:themeColor="text1"/>
          <w:sz w:val="40"/>
          <w:szCs w:val="40"/>
        </w:rPr>
        <w:br/>
      </w:r>
      <w:r w:rsidRPr="0080384E">
        <w:rPr>
          <w:rFonts w:ascii="Traditional Arabic" w:hAnsi="Traditional Arabic" w:cs="Traditional Arabic"/>
          <w:color w:val="000000" w:themeColor="text1"/>
          <w:sz w:val="40"/>
          <w:szCs w:val="40"/>
          <w:rtl/>
        </w:rPr>
        <w:t>الضغوط الإدارية (</w:t>
      </w:r>
      <w:r w:rsidRPr="0051169D">
        <w:rPr>
          <w:rFonts w:ascii="Traditional Arabic" w:hAnsi="Traditional Arabic" w:cs="Traditional Arabic"/>
          <w:b/>
          <w:bCs/>
          <w:color w:val="000000" w:themeColor="text1"/>
          <w:sz w:val="40"/>
          <w:szCs w:val="40"/>
          <w:rtl/>
        </w:rPr>
        <w:t>المتغير المستقل</w:t>
      </w:r>
      <w:r w:rsidRPr="0080384E">
        <w:rPr>
          <w:rFonts w:ascii="Traditional Arabic" w:hAnsi="Traditional Arabic" w:cs="Traditional Arabic"/>
          <w:color w:val="000000" w:themeColor="text1"/>
          <w:sz w:val="40"/>
          <w:szCs w:val="40"/>
          <w:rtl/>
        </w:rPr>
        <w:t>)، المرونة التنظيمية (</w:t>
      </w:r>
      <w:r w:rsidRPr="0051169D">
        <w:rPr>
          <w:rFonts w:ascii="Traditional Arabic" w:hAnsi="Traditional Arabic" w:cs="Traditional Arabic"/>
          <w:b/>
          <w:bCs/>
          <w:color w:val="000000" w:themeColor="text1"/>
          <w:sz w:val="40"/>
          <w:szCs w:val="40"/>
          <w:rtl/>
        </w:rPr>
        <w:t>المتغير الوسيط</w:t>
      </w:r>
      <w:r w:rsidRPr="0080384E">
        <w:rPr>
          <w:rFonts w:ascii="Traditional Arabic" w:hAnsi="Traditional Arabic" w:cs="Traditional Arabic"/>
          <w:color w:val="000000" w:themeColor="text1"/>
          <w:sz w:val="40"/>
          <w:szCs w:val="40"/>
          <w:rtl/>
        </w:rPr>
        <w:t>)، والقدرة على التكيف الإداري (</w:t>
      </w:r>
      <w:r w:rsidRPr="0051169D">
        <w:rPr>
          <w:rFonts w:ascii="Traditional Arabic" w:hAnsi="Traditional Arabic" w:cs="Traditional Arabic"/>
          <w:b/>
          <w:bCs/>
          <w:color w:val="000000" w:themeColor="text1"/>
          <w:sz w:val="40"/>
          <w:szCs w:val="40"/>
          <w:rtl/>
        </w:rPr>
        <w:t>المتغير التابع</w:t>
      </w:r>
      <w:r w:rsidRPr="0080384E">
        <w:rPr>
          <w:rFonts w:ascii="Traditional Arabic" w:hAnsi="Traditional Arabic" w:cs="Traditional Arabic"/>
          <w:color w:val="000000" w:themeColor="text1"/>
          <w:sz w:val="40"/>
          <w:szCs w:val="40"/>
          <w:rtl/>
        </w:rPr>
        <w:t>)</w:t>
      </w:r>
      <w:r w:rsidRPr="0080384E">
        <w:rPr>
          <w:rFonts w:ascii="Traditional Arabic" w:hAnsi="Traditional Arabic" w:cs="Traditional Arabic"/>
          <w:color w:val="000000" w:themeColor="text1"/>
          <w:sz w:val="40"/>
          <w:szCs w:val="40"/>
        </w:rPr>
        <w:t>.</w:t>
      </w:r>
      <w:r w:rsidRPr="0080384E">
        <w:rPr>
          <w:rFonts w:ascii="Traditional Arabic" w:hAnsi="Traditional Arabic" w:cs="Traditional Arabic"/>
          <w:color w:val="000000" w:themeColor="text1"/>
          <w:sz w:val="40"/>
          <w:szCs w:val="40"/>
        </w:rPr>
        <w:br/>
      </w:r>
      <w:r w:rsidRPr="0080384E">
        <w:rPr>
          <w:rFonts w:ascii="Traditional Arabic" w:hAnsi="Traditional Arabic" w:cs="Traditional Arabic"/>
          <w:color w:val="000000" w:themeColor="text1"/>
          <w:sz w:val="40"/>
          <w:szCs w:val="40"/>
          <w:rtl/>
        </w:rPr>
        <w:t xml:space="preserve">وقد تضمنت الاستبانة النهائية </w:t>
      </w:r>
      <w:r w:rsidRPr="0080384E">
        <w:rPr>
          <w:rFonts w:ascii="Traditional Arabic" w:hAnsi="Traditional Arabic" w:cs="Traditional Arabic"/>
          <w:b/>
          <w:bCs/>
          <w:color w:val="000000" w:themeColor="text1"/>
          <w:sz w:val="40"/>
          <w:szCs w:val="40"/>
        </w:rPr>
        <w:t xml:space="preserve">(33) </w:t>
      </w:r>
      <w:r w:rsidRPr="0080384E">
        <w:rPr>
          <w:rFonts w:ascii="Traditional Arabic" w:hAnsi="Traditional Arabic" w:cs="Traditional Arabic"/>
          <w:b/>
          <w:bCs/>
          <w:color w:val="000000" w:themeColor="text1"/>
          <w:sz w:val="40"/>
          <w:szCs w:val="40"/>
          <w:rtl/>
        </w:rPr>
        <w:t>بندًا</w:t>
      </w:r>
      <w:r w:rsidRPr="0080384E">
        <w:rPr>
          <w:rFonts w:ascii="Traditional Arabic" w:hAnsi="Traditional Arabic" w:cs="Traditional Arabic"/>
          <w:color w:val="000000" w:themeColor="text1"/>
          <w:sz w:val="40"/>
          <w:szCs w:val="40"/>
          <w:rtl/>
        </w:rPr>
        <w:t xml:space="preserve"> موزعة على ثلاثة محاور رئيسة، بحيث يقيس كل محور أحد المتغيرات الرئيسة من خلال مجموعة من الأبعاد الفرعية، كما يلي</w:t>
      </w:r>
      <w:r w:rsidRPr="0080384E">
        <w:rPr>
          <w:rFonts w:ascii="Traditional Arabic" w:hAnsi="Traditional Arabic" w:cs="Traditional Arabic"/>
          <w:color w:val="000000" w:themeColor="text1"/>
          <w:sz w:val="40"/>
          <w:szCs w:val="40"/>
        </w:rPr>
        <w:t>:</w:t>
      </w:r>
    </w:p>
    <w:tbl>
      <w:tblPr>
        <w:tblStyle w:val="TableGrid"/>
        <w:bidiVisual/>
        <w:tblW w:w="0" w:type="auto"/>
        <w:jc w:val="center"/>
        <w:tblLook w:val="04A0" w:firstRow="1" w:lastRow="0" w:firstColumn="1" w:lastColumn="0" w:noHBand="0" w:noVBand="1"/>
      </w:tblPr>
      <w:tblGrid>
        <w:gridCol w:w="816"/>
        <w:gridCol w:w="1600"/>
        <w:gridCol w:w="5068"/>
        <w:gridCol w:w="812"/>
      </w:tblGrid>
      <w:tr w:rsidR="00AD3281" w14:paraId="2FA6BD10" w14:textId="77777777" w:rsidTr="00CF3BBB">
        <w:trPr>
          <w:trHeight w:val="726"/>
          <w:jc w:val="center"/>
        </w:trPr>
        <w:tc>
          <w:tcPr>
            <w:tcW w:w="0" w:type="auto"/>
            <w:shd w:val="clear" w:color="auto" w:fill="008080"/>
          </w:tcPr>
          <w:p w14:paraId="5051F87D" w14:textId="060B23EC"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نوع المتغير</w:t>
            </w:r>
          </w:p>
        </w:tc>
        <w:tc>
          <w:tcPr>
            <w:tcW w:w="0" w:type="auto"/>
            <w:shd w:val="clear" w:color="auto" w:fill="008080"/>
          </w:tcPr>
          <w:p w14:paraId="73B6C599" w14:textId="28ED1C88"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اسم المتغير</w:t>
            </w:r>
          </w:p>
        </w:tc>
        <w:tc>
          <w:tcPr>
            <w:tcW w:w="0" w:type="auto"/>
            <w:shd w:val="clear" w:color="auto" w:fill="008080"/>
          </w:tcPr>
          <w:p w14:paraId="45C777E4" w14:textId="29B5EFBC"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الأبعاد الفرعية</w:t>
            </w:r>
          </w:p>
        </w:tc>
        <w:tc>
          <w:tcPr>
            <w:tcW w:w="0" w:type="auto"/>
            <w:shd w:val="clear" w:color="auto" w:fill="008080"/>
          </w:tcPr>
          <w:p w14:paraId="104F42AB" w14:textId="0A6F44FC"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عدد البنود</w:t>
            </w:r>
          </w:p>
        </w:tc>
      </w:tr>
      <w:tr w:rsidR="00AD3281" w14:paraId="192E7DC3" w14:textId="77777777" w:rsidTr="00CF3BBB">
        <w:trPr>
          <w:trHeight w:val="726"/>
          <w:jc w:val="center"/>
        </w:trPr>
        <w:tc>
          <w:tcPr>
            <w:tcW w:w="0" w:type="auto"/>
          </w:tcPr>
          <w:p w14:paraId="4AC4B2BC" w14:textId="79632FBE" w:rsidR="00AD3281" w:rsidRPr="00812D34" w:rsidRDefault="000B0827"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b/>
                <w:bCs/>
                <w:color w:val="000000" w:themeColor="text1"/>
                <w:sz w:val="24"/>
                <w:szCs w:val="24"/>
                <w:rtl/>
              </w:rPr>
              <w:t>المستقل</w:t>
            </w:r>
          </w:p>
        </w:tc>
        <w:tc>
          <w:tcPr>
            <w:tcW w:w="0" w:type="auto"/>
          </w:tcPr>
          <w:p w14:paraId="7709A1E6" w14:textId="350834AA" w:rsidR="00AD3281" w:rsidRPr="00812D34" w:rsidRDefault="000B082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 xml:space="preserve">الضغوط الإدارية </w:t>
            </w:r>
          </w:p>
        </w:tc>
        <w:tc>
          <w:tcPr>
            <w:tcW w:w="0" w:type="auto"/>
          </w:tcPr>
          <w:p w14:paraId="4794D8F5" w14:textId="0A3F23AE" w:rsidR="00AD3281" w:rsidRPr="00812D34" w:rsidRDefault="000B082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ضغوط العمل – ضغوط العلاقات التنظيمية – ضغوط عبء المهام – ضغوط القرارات</w:t>
            </w:r>
          </w:p>
        </w:tc>
        <w:tc>
          <w:tcPr>
            <w:tcW w:w="0" w:type="auto"/>
          </w:tcPr>
          <w:p w14:paraId="34541821" w14:textId="595A2EF4" w:rsidR="00AD3281" w:rsidRPr="00812D34" w:rsidRDefault="000B0827" w:rsidP="00480307">
            <w:pPr>
              <w:bidi/>
              <w:spacing w:after="200" w:line="276" w:lineRule="auto"/>
              <w:jc w:val="center"/>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13</w:t>
            </w:r>
          </w:p>
        </w:tc>
      </w:tr>
      <w:tr w:rsidR="000B0827" w14:paraId="6F6CFB5A" w14:textId="77777777" w:rsidTr="00CF3BBB">
        <w:trPr>
          <w:trHeight w:val="726"/>
          <w:jc w:val="center"/>
        </w:trPr>
        <w:tc>
          <w:tcPr>
            <w:tcW w:w="0" w:type="auto"/>
          </w:tcPr>
          <w:p w14:paraId="3A7CBF7A" w14:textId="0B20A245" w:rsidR="000B0827" w:rsidRPr="00812D34" w:rsidRDefault="00220565"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b/>
                <w:bCs/>
                <w:color w:val="000000" w:themeColor="text1"/>
                <w:sz w:val="24"/>
                <w:szCs w:val="24"/>
                <w:rtl/>
              </w:rPr>
              <w:t>الوسيط</w:t>
            </w:r>
          </w:p>
        </w:tc>
        <w:tc>
          <w:tcPr>
            <w:tcW w:w="0" w:type="auto"/>
          </w:tcPr>
          <w:p w14:paraId="5ECA7E7D" w14:textId="244789A0" w:rsidR="000B0827" w:rsidRPr="00812D34" w:rsidRDefault="00220565"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المرونة التنظيمية</w:t>
            </w:r>
          </w:p>
        </w:tc>
        <w:tc>
          <w:tcPr>
            <w:tcW w:w="0" w:type="auto"/>
          </w:tcPr>
          <w:p w14:paraId="19637314" w14:textId="623653E8" w:rsidR="000B0827" w:rsidRPr="00812D34" w:rsidRDefault="00220565"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المرونة الهيكلية – المرونة الاستراتيجية – المرونة التشغيلية – المرونة الثقافية</w:t>
            </w:r>
          </w:p>
        </w:tc>
        <w:tc>
          <w:tcPr>
            <w:tcW w:w="0" w:type="auto"/>
          </w:tcPr>
          <w:p w14:paraId="17428ECD" w14:textId="133F10D7" w:rsidR="000B0827" w:rsidRPr="00812D34" w:rsidRDefault="00220565" w:rsidP="00480307">
            <w:pPr>
              <w:bidi/>
              <w:spacing w:after="200" w:line="276" w:lineRule="auto"/>
              <w:jc w:val="center"/>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Pr>
              <w:t>10</w:t>
            </w:r>
          </w:p>
        </w:tc>
      </w:tr>
      <w:tr w:rsidR="00220565" w14:paraId="339CD23D" w14:textId="77777777" w:rsidTr="00CF3BBB">
        <w:trPr>
          <w:trHeight w:val="726"/>
          <w:jc w:val="center"/>
        </w:trPr>
        <w:tc>
          <w:tcPr>
            <w:tcW w:w="0" w:type="auto"/>
          </w:tcPr>
          <w:p w14:paraId="2A681881" w14:textId="4FF861CB" w:rsidR="00220565" w:rsidRPr="00812D34" w:rsidRDefault="00220565"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b/>
                <w:bCs/>
                <w:color w:val="000000" w:themeColor="text1"/>
                <w:sz w:val="24"/>
                <w:szCs w:val="24"/>
                <w:rtl/>
              </w:rPr>
              <w:t>التابع</w:t>
            </w:r>
          </w:p>
        </w:tc>
        <w:tc>
          <w:tcPr>
            <w:tcW w:w="0" w:type="auto"/>
          </w:tcPr>
          <w:p w14:paraId="7680CB20" w14:textId="6226335A" w:rsidR="00220565" w:rsidRPr="00812D34" w:rsidRDefault="0048030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القدرة على التكيف الإداري</w:t>
            </w:r>
          </w:p>
        </w:tc>
        <w:tc>
          <w:tcPr>
            <w:tcW w:w="0" w:type="auto"/>
          </w:tcPr>
          <w:p w14:paraId="45FD88A8" w14:textId="6F007037" w:rsidR="00220565" w:rsidRPr="00812D34" w:rsidRDefault="0048030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القدرة على التغيير – التكيف مع المتغيرات البيئية – تحسين الأداء الإداري – الاستجابة الفعالة للأزمات</w:t>
            </w:r>
          </w:p>
        </w:tc>
        <w:tc>
          <w:tcPr>
            <w:tcW w:w="0" w:type="auto"/>
          </w:tcPr>
          <w:p w14:paraId="2A705C97" w14:textId="1F867B2C" w:rsidR="00220565" w:rsidRPr="00812D34" w:rsidRDefault="00480307" w:rsidP="00480307">
            <w:pPr>
              <w:bidi/>
              <w:spacing w:after="200" w:line="276" w:lineRule="auto"/>
              <w:jc w:val="center"/>
              <w:rPr>
                <w:rFonts w:ascii="Traditional Arabic" w:hAnsi="Traditional Arabic" w:cs="Traditional Arabic"/>
                <w:color w:val="000000" w:themeColor="text1"/>
                <w:sz w:val="24"/>
                <w:szCs w:val="24"/>
              </w:rPr>
            </w:pPr>
            <w:r w:rsidRPr="00812D34">
              <w:rPr>
                <w:rFonts w:ascii="Traditional Arabic" w:hAnsi="Traditional Arabic" w:cs="Traditional Arabic"/>
                <w:color w:val="000000" w:themeColor="text1"/>
                <w:sz w:val="24"/>
                <w:szCs w:val="24"/>
              </w:rPr>
              <w:t>10</w:t>
            </w:r>
          </w:p>
        </w:tc>
      </w:tr>
      <w:tr w:rsidR="00480307" w14:paraId="0C9921AD" w14:textId="77777777" w:rsidTr="00CF3BBB">
        <w:trPr>
          <w:trHeight w:val="726"/>
          <w:jc w:val="center"/>
        </w:trPr>
        <w:tc>
          <w:tcPr>
            <w:tcW w:w="0" w:type="auto"/>
            <w:gridSpan w:val="3"/>
          </w:tcPr>
          <w:p w14:paraId="0CDB7403" w14:textId="56F4DB4E" w:rsidR="00480307" w:rsidRPr="00812D34" w:rsidRDefault="00480307"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hint="cs"/>
                <w:b/>
                <w:bCs/>
                <w:color w:val="000000" w:themeColor="text1"/>
                <w:sz w:val="24"/>
                <w:szCs w:val="24"/>
                <w:rtl/>
              </w:rPr>
              <w:t>الإجمالي</w:t>
            </w:r>
          </w:p>
        </w:tc>
        <w:tc>
          <w:tcPr>
            <w:tcW w:w="0" w:type="auto"/>
          </w:tcPr>
          <w:p w14:paraId="59FE51E8" w14:textId="75B28813" w:rsidR="00480307" w:rsidRPr="00812D34" w:rsidRDefault="00480307" w:rsidP="00480307">
            <w:pPr>
              <w:bidi/>
              <w:spacing w:after="200" w:line="276" w:lineRule="auto"/>
              <w:jc w:val="center"/>
              <w:rPr>
                <w:rFonts w:ascii="Traditional Arabic" w:hAnsi="Traditional Arabic" w:cs="Traditional Arabic"/>
                <w:b/>
                <w:bCs/>
                <w:color w:val="000000" w:themeColor="text1"/>
                <w:sz w:val="24"/>
                <w:szCs w:val="24"/>
              </w:rPr>
            </w:pPr>
            <w:r w:rsidRPr="00812D34">
              <w:rPr>
                <w:rFonts w:ascii="Traditional Arabic" w:hAnsi="Traditional Arabic" w:cs="Traditional Arabic" w:hint="cs"/>
                <w:b/>
                <w:bCs/>
                <w:color w:val="000000" w:themeColor="text1"/>
                <w:sz w:val="24"/>
                <w:szCs w:val="24"/>
                <w:rtl/>
              </w:rPr>
              <w:t>33 بنداً</w:t>
            </w:r>
          </w:p>
        </w:tc>
      </w:tr>
    </w:tbl>
    <w:p w14:paraId="2FD85833" w14:textId="643BC166" w:rsidR="00614AA8" w:rsidRDefault="001627B2" w:rsidP="00812D34">
      <w:pPr>
        <w:bidi/>
        <w:spacing w:after="200" w:line="276" w:lineRule="auto"/>
        <w:rPr>
          <w:rFonts w:ascii="Traditional Arabic" w:hAnsi="Traditional Arabic" w:cs="Traditional Arabic"/>
          <w:color w:val="000000" w:themeColor="text1"/>
          <w:sz w:val="40"/>
          <w:szCs w:val="40"/>
          <w:rtl/>
        </w:rPr>
      </w:pPr>
      <w:r w:rsidRPr="001627B2">
        <w:rPr>
          <w:rFonts w:ascii="Traditional Arabic" w:hAnsi="Traditional Arabic" w:cs="Traditional Arabic"/>
          <w:color w:val="000000" w:themeColor="text1"/>
          <w:sz w:val="40"/>
          <w:szCs w:val="40"/>
          <w:rtl/>
        </w:rPr>
        <w:t xml:space="preserve">وقد صيغت بنود الاستبانة بأسلوب ثنائي اللغة </w:t>
      </w:r>
      <w:r w:rsidRPr="00812D34">
        <w:rPr>
          <w:rFonts w:ascii="Traditional Arabic" w:hAnsi="Traditional Arabic" w:cs="Traditional Arabic"/>
          <w:b/>
          <w:bCs/>
          <w:color w:val="000000" w:themeColor="text1"/>
          <w:sz w:val="40"/>
          <w:szCs w:val="40"/>
          <w:rtl/>
        </w:rPr>
        <w:t>(عربي–إنجليزي)</w:t>
      </w:r>
      <w:r w:rsidRPr="001627B2">
        <w:rPr>
          <w:rFonts w:ascii="Traditional Arabic" w:hAnsi="Traditional Arabic" w:cs="Traditional Arabic"/>
          <w:color w:val="000000" w:themeColor="text1"/>
          <w:sz w:val="40"/>
          <w:szCs w:val="40"/>
          <w:rtl/>
        </w:rPr>
        <w:t xml:space="preserve"> لتجنب تشتيت المشارك وضمان وضوح الفهم ودقة الإجابة، كما روعي ترتيب البنود داخل كل محور من العام إلى الخاص ومن الإيجابي إلى السلبي لتقليل تأثير النمطية في الإجابات </w:t>
      </w:r>
      <w:r w:rsidRPr="00812D34">
        <w:rPr>
          <w:rFonts w:ascii="Traditional Arabic" w:hAnsi="Traditional Arabic" w:cs="Traditional Arabic"/>
          <w:color w:val="000000" w:themeColor="text1"/>
          <w:sz w:val="24"/>
          <w:szCs w:val="24"/>
          <w:rtl/>
        </w:rPr>
        <w:lastRenderedPageBreak/>
        <w:t>(</w:t>
      </w:r>
      <w:r w:rsidRPr="00812D34">
        <w:rPr>
          <w:rFonts w:ascii="Traditional Arabic" w:hAnsi="Traditional Arabic" w:cs="Traditional Arabic"/>
          <w:color w:val="000000" w:themeColor="text1"/>
          <w:sz w:val="24"/>
          <w:szCs w:val="24"/>
        </w:rPr>
        <w:t>Response Bias</w:t>
      </w:r>
      <w:r w:rsidRPr="00812D34">
        <w:rPr>
          <w:rFonts w:ascii="Traditional Arabic" w:hAnsi="Traditional Arabic" w:cs="Traditional Arabic"/>
          <w:color w:val="000000" w:themeColor="text1"/>
          <w:sz w:val="24"/>
          <w:szCs w:val="24"/>
          <w:rtl/>
        </w:rPr>
        <w:t>).</w:t>
      </w:r>
      <w:r w:rsidR="00812D34">
        <w:rPr>
          <w:rFonts w:ascii="Traditional Arabic" w:hAnsi="Traditional Arabic" w:cs="Traditional Arabic" w:hint="cs"/>
          <w:color w:val="000000" w:themeColor="text1"/>
          <w:sz w:val="24"/>
          <w:szCs w:val="24"/>
          <w:rtl/>
        </w:rPr>
        <w:t xml:space="preserve"> </w:t>
      </w:r>
      <w:r w:rsidR="00614AA8" w:rsidRPr="00614AA8">
        <w:rPr>
          <w:rFonts w:ascii="Traditional Arabic" w:hAnsi="Traditional Arabic" w:cs="Traditional Arabic"/>
          <w:color w:val="000000" w:themeColor="text1"/>
          <w:sz w:val="40"/>
          <w:szCs w:val="40"/>
          <w:rtl/>
        </w:rPr>
        <w:t xml:space="preserve">اُستخدم </w:t>
      </w:r>
      <w:r w:rsidR="00614AA8" w:rsidRPr="00614AA8">
        <w:rPr>
          <w:rFonts w:ascii="Traditional Arabic" w:hAnsi="Traditional Arabic" w:cs="Traditional Arabic"/>
          <w:b/>
          <w:bCs/>
          <w:color w:val="000000" w:themeColor="text1"/>
          <w:sz w:val="40"/>
          <w:szCs w:val="40"/>
          <w:rtl/>
        </w:rPr>
        <w:t>مقياس ليكرت الخماسي</w:t>
      </w:r>
      <w:r w:rsidR="00614AA8" w:rsidRPr="00812D34">
        <w:rPr>
          <w:rFonts w:ascii="Traditional Arabic" w:hAnsi="Traditional Arabic" w:cs="Traditional Arabic"/>
          <w:b/>
          <w:bCs/>
          <w:color w:val="000000" w:themeColor="text1"/>
          <w:sz w:val="24"/>
          <w:szCs w:val="24"/>
        </w:rPr>
        <w:t xml:space="preserve"> (Five-Point Likert Scale)</w:t>
      </w:r>
      <w:r w:rsidR="00614AA8" w:rsidRPr="00812D34">
        <w:rPr>
          <w:rFonts w:ascii="Traditional Arabic" w:hAnsi="Traditional Arabic" w:cs="Traditional Arabic"/>
          <w:color w:val="000000" w:themeColor="text1"/>
          <w:sz w:val="24"/>
          <w:szCs w:val="24"/>
        </w:rPr>
        <w:t xml:space="preserve"> </w:t>
      </w:r>
      <w:r w:rsidR="00614AA8" w:rsidRPr="00614AA8">
        <w:rPr>
          <w:rFonts w:ascii="Traditional Arabic" w:hAnsi="Traditional Arabic" w:cs="Traditional Arabic"/>
          <w:color w:val="000000" w:themeColor="text1"/>
          <w:sz w:val="40"/>
          <w:szCs w:val="40"/>
          <w:rtl/>
        </w:rPr>
        <w:t>لتقدير استجابات المشاركين، وفق التدرج الآتي</w:t>
      </w:r>
      <w:r w:rsidR="00614AA8" w:rsidRPr="00614AA8">
        <w:rPr>
          <w:rFonts w:ascii="Traditional Arabic" w:hAnsi="Traditional Arabic" w:cs="Traditional Arabic"/>
          <w:color w:val="000000" w:themeColor="text1"/>
          <w:sz w:val="40"/>
          <w:szCs w:val="40"/>
        </w:rPr>
        <w:t>:</w:t>
      </w:r>
    </w:p>
    <w:tbl>
      <w:tblPr>
        <w:tblStyle w:val="TableGrid"/>
        <w:bidiVisual/>
        <w:tblW w:w="0" w:type="auto"/>
        <w:tblInd w:w="-5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97"/>
      </w:tblGrid>
      <w:tr w:rsidR="003A1390" w14:paraId="14C34364" w14:textId="77777777" w:rsidTr="009244D8">
        <w:trPr>
          <w:trHeight w:val="947"/>
        </w:trPr>
        <w:tc>
          <w:tcPr>
            <w:tcW w:w="6197" w:type="dxa"/>
          </w:tcPr>
          <w:p w14:paraId="49B041FE" w14:textId="452C11F0" w:rsidR="003A1390" w:rsidRPr="00EB0624" w:rsidRDefault="003A1390">
            <w:pPr>
              <w:pStyle w:val="ListParagraph"/>
              <w:numPr>
                <w:ilvl w:val="1"/>
                <w:numId w:val="17"/>
              </w:numPr>
              <w:bidi/>
              <w:spacing w:after="200" w:line="276" w:lineRule="auto"/>
              <w:rPr>
                <w:rFonts w:ascii="Traditional Arabic" w:hAnsi="Traditional Arabic" w:cs="Traditional Arabic"/>
                <w:b/>
                <w:bCs/>
                <w:color w:val="000000" w:themeColor="text1"/>
                <w:sz w:val="30"/>
                <w:szCs w:val="30"/>
                <w:rtl/>
              </w:rPr>
            </w:pPr>
            <w:r w:rsidRPr="00EB0624">
              <w:rPr>
                <w:rFonts w:ascii="Traditional Arabic" w:hAnsi="Traditional Arabic" w:cs="Traditional Arabic" w:hint="cs"/>
                <w:b/>
                <w:bCs/>
                <w:color w:val="000000" w:themeColor="text1"/>
                <w:sz w:val="30"/>
                <w:szCs w:val="30"/>
                <w:rtl/>
              </w:rPr>
              <w:t>أعارض بشدة</w:t>
            </w:r>
            <w:r w:rsidR="00193FFB" w:rsidRPr="00EB0624">
              <w:rPr>
                <w:rFonts w:ascii="Traditional Arabic" w:hAnsi="Traditional Arabic" w:cs="Traditional Arabic" w:hint="cs"/>
                <w:b/>
                <w:bCs/>
                <w:color w:val="000000" w:themeColor="text1"/>
                <w:sz w:val="30"/>
                <w:szCs w:val="30"/>
                <w:rtl/>
              </w:rPr>
              <w:t>.</w:t>
            </w:r>
          </w:p>
        </w:tc>
      </w:tr>
      <w:tr w:rsidR="003A1390" w14:paraId="76AE16D6" w14:textId="77777777" w:rsidTr="009244D8">
        <w:trPr>
          <w:trHeight w:val="535"/>
        </w:trPr>
        <w:tc>
          <w:tcPr>
            <w:tcW w:w="6197" w:type="dxa"/>
          </w:tcPr>
          <w:p w14:paraId="4AA352D8" w14:textId="46B8F4CF" w:rsidR="003A1390" w:rsidRPr="00EB0624" w:rsidRDefault="009244D8">
            <w:pPr>
              <w:pStyle w:val="ListParagraph"/>
              <w:numPr>
                <w:ilvl w:val="1"/>
                <w:numId w:val="17"/>
              </w:numPr>
              <w:bidi/>
              <w:spacing w:after="200" w:line="276" w:lineRule="auto"/>
              <w:rPr>
                <w:rFonts w:ascii="Traditional Arabic" w:hAnsi="Traditional Arabic" w:cs="Traditional Arabic"/>
                <w:b/>
                <w:bCs/>
                <w:color w:val="000000" w:themeColor="text1"/>
                <w:sz w:val="30"/>
                <w:szCs w:val="30"/>
                <w:rtl/>
              </w:rPr>
            </w:pPr>
            <w:r w:rsidRPr="00EB0624">
              <w:rPr>
                <w:rFonts w:ascii="Traditional Arabic" w:hAnsi="Traditional Arabic" w:cs="Traditional Arabic" w:hint="cs"/>
                <w:b/>
                <w:bCs/>
                <w:color w:val="000000" w:themeColor="text1"/>
                <w:sz w:val="30"/>
                <w:szCs w:val="30"/>
                <w:rtl/>
              </w:rPr>
              <w:t>أعارض</w:t>
            </w:r>
            <w:r w:rsidR="00193FFB" w:rsidRPr="00EB0624">
              <w:rPr>
                <w:rFonts w:ascii="Traditional Arabic" w:hAnsi="Traditional Arabic" w:cs="Traditional Arabic" w:hint="cs"/>
                <w:b/>
                <w:bCs/>
                <w:color w:val="000000" w:themeColor="text1"/>
                <w:sz w:val="30"/>
                <w:szCs w:val="30"/>
                <w:rtl/>
              </w:rPr>
              <w:t>.</w:t>
            </w:r>
          </w:p>
        </w:tc>
      </w:tr>
      <w:tr w:rsidR="009244D8" w14:paraId="25BD8B22" w14:textId="77777777" w:rsidTr="009244D8">
        <w:trPr>
          <w:trHeight w:val="535"/>
        </w:trPr>
        <w:tc>
          <w:tcPr>
            <w:tcW w:w="6197" w:type="dxa"/>
          </w:tcPr>
          <w:p w14:paraId="196DD628" w14:textId="4094941F" w:rsidR="009244D8" w:rsidRPr="00EB0624" w:rsidRDefault="009244D8">
            <w:pPr>
              <w:pStyle w:val="ListParagraph"/>
              <w:numPr>
                <w:ilvl w:val="1"/>
                <w:numId w:val="17"/>
              </w:numPr>
              <w:bidi/>
              <w:spacing w:after="200" w:line="276" w:lineRule="auto"/>
              <w:rPr>
                <w:rFonts w:ascii="Traditional Arabic" w:hAnsi="Traditional Arabic" w:cs="Traditional Arabic"/>
                <w:b/>
                <w:bCs/>
                <w:color w:val="000000" w:themeColor="text1"/>
                <w:sz w:val="30"/>
                <w:szCs w:val="30"/>
                <w:rtl/>
              </w:rPr>
            </w:pPr>
            <w:r w:rsidRPr="00EB0624">
              <w:rPr>
                <w:rFonts w:ascii="Traditional Arabic" w:hAnsi="Traditional Arabic" w:cs="Traditional Arabic" w:hint="cs"/>
                <w:b/>
                <w:bCs/>
                <w:color w:val="000000" w:themeColor="text1"/>
                <w:sz w:val="30"/>
                <w:szCs w:val="30"/>
                <w:rtl/>
              </w:rPr>
              <w:t>محايد</w:t>
            </w:r>
            <w:r w:rsidR="00193FFB" w:rsidRPr="00EB0624">
              <w:rPr>
                <w:rFonts w:ascii="Traditional Arabic" w:hAnsi="Traditional Arabic" w:cs="Traditional Arabic" w:hint="cs"/>
                <w:b/>
                <w:bCs/>
                <w:color w:val="000000" w:themeColor="text1"/>
                <w:sz w:val="30"/>
                <w:szCs w:val="30"/>
                <w:rtl/>
              </w:rPr>
              <w:t>.</w:t>
            </w:r>
          </w:p>
        </w:tc>
      </w:tr>
      <w:tr w:rsidR="009244D8" w14:paraId="6B251B66" w14:textId="77777777" w:rsidTr="009244D8">
        <w:trPr>
          <w:trHeight w:val="527"/>
        </w:trPr>
        <w:tc>
          <w:tcPr>
            <w:tcW w:w="6197" w:type="dxa"/>
          </w:tcPr>
          <w:p w14:paraId="65D6591A" w14:textId="1F034AD2" w:rsidR="009244D8" w:rsidRPr="00EB0624" w:rsidRDefault="009244D8">
            <w:pPr>
              <w:pStyle w:val="ListParagraph"/>
              <w:numPr>
                <w:ilvl w:val="1"/>
                <w:numId w:val="17"/>
              </w:numPr>
              <w:bidi/>
              <w:spacing w:after="200" w:line="276" w:lineRule="auto"/>
              <w:rPr>
                <w:rFonts w:ascii="Traditional Arabic" w:hAnsi="Traditional Arabic" w:cs="Traditional Arabic"/>
                <w:b/>
                <w:bCs/>
                <w:color w:val="000000" w:themeColor="text1"/>
                <w:sz w:val="30"/>
                <w:szCs w:val="30"/>
                <w:rtl/>
              </w:rPr>
            </w:pPr>
            <w:r w:rsidRPr="00EB0624">
              <w:rPr>
                <w:rFonts w:ascii="Traditional Arabic" w:hAnsi="Traditional Arabic" w:cs="Traditional Arabic" w:hint="cs"/>
                <w:b/>
                <w:bCs/>
                <w:color w:val="000000" w:themeColor="text1"/>
                <w:sz w:val="30"/>
                <w:szCs w:val="30"/>
                <w:rtl/>
              </w:rPr>
              <w:t>أوافق</w:t>
            </w:r>
            <w:r w:rsidR="00193FFB" w:rsidRPr="00EB0624">
              <w:rPr>
                <w:rFonts w:ascii="Traditional Arabic" w:hAnsi="Traditional Arabic" w:cs="Traditional Arabic" w:hint="cs"/>
                <w:b/>
                <w:bCs/>
                <w:color w:val="000000" w:themeColor="text1"/>
                <w:sz w:val="30"/>
                <w:szCs w:val="30"/>
                <w:rtl/>
              </w:rPr>
              <w:t>.</w:t>
            </w:r>
          </w:p>
        </w:tc>
      </w:tr>
      <w:tr w:rsidR="009244D8" w14:paraId="5FF8D8EF" w14:textId="77777777" w:rsidTr="009244D8">
        <w:trPr>
          <w:trHeight w:val="947"/>
        </w:trPr>
        <w:tc>
          <w:tcPr>
            <w:tcW w:w="6197" w:type="dxa"/>
          </w:tcPr>
          <w:p w14:paraId="0DFA8CD1" w14:textId="5C5A20CC" w:rsidR="009244D8" w:rsidRPr="00EB0624" w:rsidRDefault="009244D8">
            <w:pPr>
              <w:pStyle w:val="ListParagraph"/>
              <w:numPr>
                <w:ilvl w:val="1"/>
                <w:numId w:val="17"/>
              </w:numPr>
              <w:bidi/>
              <w:spacing w:after="200" w:line="276" w:lineRule="auto"/>
              <w:rPr>
                <w:rFonts w:ascii="Traditional Arabic" w:hAnsi="Traditional Arabic" w:cs="Traditional Arabic"/>
                <w:b/>
                <w:bCs/>
                <w:color w:val="000000" w:themeColor="text1"/>
                <w:sz w:val="30"/>
                <w:szCs w:val="30"/>
                <w:rtl/>
              </w:rPr>
            </w:pPr>
            <w:r w:rsidRPr="00EB0624">
              <w:rPr>
                <w:rFonts w:ascii="Traditional Arabic" w:hAnsi="Traditional Arabic" w:cs="Traditional Arabic" w:hint="cs"/>
                <w:b/>
                <w:bCs/>
                <w:color w:val="000000" w:themeColor="text1"/>
                <w:sz w:val="30"/>
                <w:szCs w:val="30"/>
                <w:rtl/>
              </w:rPr>
              <w:t>أوافق بشدة</w:t>
            </w:r>
            <w:r w:rsidR="00193FFB" w:rsidRPr="00EB0624">
              <w:rPr>
                <w:rFonts w:ascii="Traditional Arabic" w:hAnsi="Traditional Arabic" w:cs="Traditional Arabic" w:hint="cs"/>
                <w:b/>
                <w:bCs/>
                <w:color w:val="000000" w:themeColor="text1"/>
                <w:sz w:val="30"/>
                <w:szCs w:val="30"/>
                <w:rtl/>
              </w:rPr>
              <w:t>.</w:t>
            </w:r>
          </w:p>
        </w:tc>
      </w:tr>
    </w:tbl>
    <w:p w14:paraId="3C49E5F2" w14:textId="02D1A266" w:rsidR="003A1390" w:rsidRDefault="00F72DBA" w:rsidP="003A1390">
      <w:pPr>
        <w:bidi/>
        <w:spacing w:after="200" w:line="276" w:lineRule="auto"/>
        <w:rPr>
          <w:rFonts w:ascii="Traditional Arabic" w:hAnsi="Traditional Arabic" w:cs="Traditional Arabic"/>
          <w:color w:val="000000" w:themeColor="text1"/>
          <w:sz w:val="40"/>
          <w:szCs w:val="40"/>
          <w:rtl/>
        </w:rPr>
      </w:pPr>
      <w:r w:rsidRPr="00F72DBA">
        <w:rPr>
          <w:rFonts w:ascii="Traditional Arabic" w:hAnsi="Traditional Arabic" w:cs="Traditional Arabic"/>
          <w:color w:val="000000" w:themeColor="text1"/>
          <w:sz w:val="40"/>
          <w:szCs w:val="40"/>
          <w:rtl/>
        </w:rPr>
        <w:t>وتتضمن الاستبانة في مقدمتها رسالة تعريفية بالمشارك توضّح الهدف من الدراسة، ووقت الإجابة التقريبي (</w:t>
      </w:r>
      <w:r w:rsidRPr="00812D34">
        <w:rPr>
          <w:rFonts w:ascii="Traditional Arabic" w:hAnsi="Traditional Arabic" w:cs="Traditional Arabic"/>
          <w:b/>
          <w:bCs/>
          <w:color w:val="000000" w:themeColor="text1"/>
          <w:sz w:val="24"/>
          <w:szCs w:val="24"/>
          <w:rtl/>
        </w:rPr>
        <w:t>10</w:t>
      </w:r>
      <w:r w:rsidRPr="00542AD8">
        <w:rPr>
          <w:rFonts w:ascii="Traditional Arabic" w:hAnsi="Traditional Arabic" w:cs="Traditional Arabic"/>
          <w:b/>
          <w:bCs/>
          <w:color w:val="000000" w:themeColor="text1"/>
          <w:sz w:val="40"/>
          <w:szCs w:val="40"/>
          <w:rtl/>
        </w:rPr>
        <w:t xml:space="preserve"> دقائق</w:t>
      </w:r>
      <w:r w:rsidRPr="00F72DBA">
        <w:rPr>
          <w:rFonts w:ascii="Traditional Arabic" w:hAnsi="Traditional Arabic" w:cs="Traditional Arabic"/>
          <w:color w:val="000000" w:themeColor="text1"/>
          <w:sz w:val="40"/>
          <w:szCs w:val="40"/>
          <w:rtl/>
        </w:rPr>
        <w:t xml:space="preserve">)، مع التأكيد على السرية التامة وعدم استخدام البيانات إلا للأغراض العلمية. كما تحتوي على قسم خاص بالبيانات الديموغرافية يتناول الجنس، العمر، المؤهل العلمي، المستوى الوظيفي، سنوات الخبرة، الإدارة أو القسم، والجيل الذي ينتمي إليه المشارك </w:t>
      </w:r>
      <w:r w:rsidRPr="00812D34">
        <w:rPr>
          <w:rFonts w:ascii="Traditional Arabic" w:hAnsi="Traditional Arabic" w:cs="Traditional Arabic"/>
          <w:color w:val="000000" w:themeColor="text1"/>
          <w:sz w:val="24"/>
          <w:szCs w:val="24"/>
          <w:rtl/>
        </w:rPr>
        <w:t>(</w:t>
      </w:r>
      <w:r w:rsidRPr="00812D34">
        <w:rPr>
          <w:rFonts w:ascii="Traditional Arabic" w:hAnsi="Traditional Arabic" w:cs="Traditional Arabic"/>
          <w:b/>
          <w:bCs/>
          <w:color w:val="000000" w:themeColor="text1"/>
          <w:sz w:val="24"/>
          <w:szCs w:val="24"/>
        </w:rPr>
        <w:t>X</w:t>
      </w:r>
      <w:r w:rsidRPr="00812D34">
        <w:rPr>
          <w:rFonts w:ascii="Traditional Arabic" w:hAnsi="Traditional Arabic" w:cs="Traditional Arabic"/>
          <w:b/>
          <w:bCs/>
          <w:color w:val="000000" w:themeColor="text1"/>
          <w:sz w:val="24"/>
          <w:szCs w:val="24"/>
          <w:rtl/>
        </w:rPr>
        <w:t xml:space="preserve">، </w:t>
      </w:r>
      <w:r w:rsidRPr="00812D34">
        <w:rPr>
          <w:rFonts w:ascii="Traditional Arabic" w:hAnsi="Traditional Arabic" w:cs="Traditional Arabic"/>
          <w:b/>
          <w:bCs/>
          <w:color w:val="000000" w:themeColor="text1"/>
          <w:sz w:val="24"/>
          <w:szCs w:val="24"/>
        </w:rPr>
        <w:t>Y</w:t>
      </w:r>
      <w:r w:rsidRPr="00812D34">
        <w:rPr>
          <w:rFonts w:ascii="Traditional Arabic" w:hAnsi="Traditional Arabic" w:cs="Traditional Arabic"/>
          <w:b/>
          <w:bCs/>
          <w:color w:val="000000" w:themeColor="text1"/>
          <w:sz w:val="24"/>
          <w:szCs w:val="24"/>
          <w:rtl/>
        </w:rPr>
        <w:t xml:space="preserve">، </w:t>
      </w:r>
      <w:r w:rsidRPr="00812D34">
        <w:rPr>
          <w:rFonts w:ascii="Traditional Arabic" w:hAnsi="Traditional Arabic" w:cs="Traditional Arabic"/>
          <w:b/>
          <w:bCs/>
          <w:color w:val="000000" w:themeColor="text1"/>
          <w:sz w:val="24"/>
          <w:szCs w:val="24"/>
        </w:rPr>
        <w:t>Z</w:t>
      </w:r>
      <w:r w:rsidRPr="00812D34">
        <w:rPr>
          <w:rFonts w:ascii="Traditional Arabic" w:hAnsi="Traditional Arabic" w:cs="Traditional Arabic"/>
          <w:color w:val="000000" w:themeColor="text1"/>
          <w:sz w:val="24"/>
          <w:szCs w:val="24"/>
          <w:rtl/>
        </w:rPr>
        <w:t>).</w:t>
      </w:r>
    </w:p>
    <w:p w14:paraId="3F00AC51" w14:textId="3BF89F0F" w:rsidR="00E21FD9" w:rsidRDefault="000167E2" w:rsidP="00812D34">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r w:rsidR="00812D34">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.2.</w:t>
      </w:r>
      <w:r w:rsidR="00243A1B">
        <w:rPr>
          <w:rFonts w:ascii="Traditional Arabic" w:hAnsi="Traditional Arabic" w:cs="Traditional Arabic" w:hint="cs"/>
          <w:b/>
          <w:bCs/>
          <w:color w:val="000000" w:themeColor="text1"/>
          <w:sz w:val="40"/>
          <w:szCs w:val="40"/>
          <w:rtl/>
        </w:rPr>
        <w:t xml:space="preserve"> </w:t>
      </w:r>
      <w:r w:rsidR="00243A1B" w:rsidRPr="00243A1B">
        <w:rPr>
          <w:rFonts w:ascii="Traditional Arabic" w:hAnsi="Traditional Arabic" w:cs="Traditional Arabic"/>
          <w:b/>
          <w:bCs/>
          <w:color w:val="000000" w:themeColor="text1"/>
          <w:sz w:val="40"/>
          <w:szCs w:val="40"/>
          <w:rtl/>
        </w:rPr>
        <w:t>صدق وثبات الأداة</w:t>
      </w:r>
      <w:r w:rsidR="00243A1B">
        <w:rPr>
          <w:rFonts w:ascii="Traditional Arabic" w:hAnsi="Traditional Arabic" w:cs="Traditional Arabic" w:hint="cs"/>
          <w:b/>
          <w:bCs/>
          <w:color w:val="000000" w:themeColor="text1"/>
          <w:sz w:val="40"/>
          <w:szCs w:val="40"/>
          <w:rtl/>
        </w:rPr>
        <w:t>:</w:t>
      </w:r>
    </w:p>
    <w:p w14:paraId="44BE9BDF" w14:textId="278246DF" w:rsidR="00243A1B" w:rsidRDefault="00243A1B" w:rsidP="00243A1B">
      <w:pPr>
        <w:bidi/>
        <w:spacing w:after="200" w:line="276" w:lineRule="auto"/>
        <w:rPr>
          <w:rFonts w:ascii="Traditional Arabic" w:hAnsi="Traditional Arabic" w:cs="Traditional Arabic"/>
          <w:color w:val="000000" w:themeColor="text1"/>
          <w:sz w:val="40"/>
          <w:szCs w:val="40"/>
          <w:rtl/>
        </w:rPr>
      </w:pPr>
      <w:r w:rsidRPr="00243A1B">
        <w:rPr>
          <w:rFonts w:ascii="Traditional Arabic" w:hAnsi="Traditional Arabic" w:cs="Traditional Arabic"/>
          <w:color w:val="000000" w:themeColor="text1"/>
          <w:sz w:val="40"/>
          <w:szCs w:val="40"/>
          <w:rtl/>
        </w:rPr>
        <w:t>سيتم عرض أداة الاستبانة على لجنة من المحكّمين الأكاديميين المتخصصين في الإدارة ومنهج البحث العلمي للتحقق من صدق المحتوى</w:t>
      </w:r>
      <w:r w:rsidRPr="00243A1B">
        <w:rPr>
          <w:rFonts w:ascii="Traditional Arabic" w:hAnsi="Traditional Arabic" w:cs="Traditional Arabic"/>
          <w:color w:val="000000" w:themeColor="text1"/>
          <w:sz w:val="40"/>
          <w:szCs w:val="40"/>
        </w:rPr>
        <w:t xml:space="preserve"> </w:t>
      </w:r>
      <w:r w:rsidRPr="00812D34">
        <w:rPr>
          <w:rFonts w:ascii="Traditional Arabic" w:hAnsi="Traditional Arabic" w:cs="Traditional Arabic"/>
          <w:color w:val="000000" w:themeColor="text1"/>
          <w:sz w:val="24"/>
          <w:szCs w:val="24"/>
        </w:rPr>
        <w:t>(</w:t>
      </w:r>
      <w:r w:rsidRPr="00812D34">
        <w:rPr>
          <w:rFonts w:ascii="Traditional Arabic" w:hAnsi="Traditional Arabic" w:cs="Traditional Arabic"/>
          <w:b/>
          <w:bCs/>
          <w:color w:val="000000" w:themeColor="text1"/>
          <w:sz w:val="24"/>
          <w:szCs w:val="24"/>
        </w:rPr>
        <w:t>Content</w:t>
      </w:r>
      <w:r w:rsidRPr="00542AD8">
        <w:rPr>
          <w:rFonts w:ascii="Traditional Arabic" w:hAnsi="Traditional Arabic" w:cs="Traditional Arabic"/>
          <w:b/>
          <w:bCs/>
          <w:color w:val="000000" w:themeColor="text1"/>
          <w:sz w:val="40"/>
          <w:szCs w:val="40"/>
        </w:rPr>
        <w:t xml:space="preserve"> </w:t>
      </w:r>
      <w:r w:rsidRPr="00812D34">
        <w:rPr>
          <w:rFonts w:ascii="Traditional Arabic" w:hAnsi="Traditional Arabic" w:cs="Traditional Arabic"/>
          <w:b/>
          <w:bCs/>
          <w:color w:val="000000" w:themeColor="text1"/>
          <w:sz w:val="24"/>
          <w:szCs w:val="24"/>
        </w:rPr>
        <w:t>Validity</w:t>
      </w:r>
      <w:r w:rsidRPr="00812D34">
        <w:rPr>
          <w:rFonts w:ascii="Traditional Arabic" w:hAnsi="Traditional Arabic" w:cs="Traditional Arabic"/>
          <w:color w:val="000000" w:themeColor="text1"/>
          <w:sz w:val="24"/>
          <w:szCs w:val="24"/>
        </w:rPr>
        <w:t xml:space="preserve">) </w:t>
      </w:r>
      <w:r w:rsidRPr="00243A1B">
        <w:rPr>
          <w:rFonts w:ascii="Traditional Arabic" w:hAnsi="Traditional Arabic" w:cs="Traditional Arabic"/>
          <w:color w:val="000000" w:themeColor="text1"/>
          <w:sz w:val="40"/>
          <w:szCs w:val="40"/>
          <w:rtl/>
        </w:rPr>
        <w:t>ومدى ملاءمة البنود لأهداف الدراسة وسياقها التنظيمي</w:t>
      </w:r>
      <w:r w:rsidRPr="00243A1B">
        <w:rPr>
          <w:rFonts w:ascii="Traditional Arabic" w:hAnsi="Traditional Arabic" w:cs="Traditional Arabic"/>
          <w:color w:val="000000" w:themeColor="text1"/>
          <w:sz w:val="40"/>
          <w:szCs w:val="40"/>
        </w:rPr>
        <w:t>.</w:t>
      </w:r>
      <w:r w:rsidRPr="00243A1B">
        <w:rPr>
          <w:rFonts w:ascii="Traditional Arabic" w:hAnsi="Traditional Arabic" w:cs="Traditional Arabic"/>
          <w:color w:val="000000" w:themeColor="text1"/>
          <w:sz w:val="40"/>
          <w:szCs w:val="40"/>
        </w:rPr>
        <w:br/>
      </w:r>
      <w:r w:rsidRPr="00243A1B">
        <w:rPr>
          <w:rFonts w:ascii="Traditional Arabic" w:hAnsi="Traditional Arabic" w:cs="Traditional Arabic"/>
          <w:color w:val="000000" w:themeColor="text1"/>
          <w:sz w:val="40"/>
          <w:szCs w:val="40"/>
          <w:rtl/>
        </w:rPr>
        <w:t>كما سيتم اختبار ثبات الأداة</w:t>
      </w:r>
      <w:r w:rsidRPr="00243A1B">
        <w:rPr>
          <w:rFonts w:ascii="Traditional Arabic" w:hAnsi="Traditional Arabic" w:cs="Traditional Arabic"/>
          <w:color w:val="000000" w:themeColor="text1"/>
          <w:sz w:val="40"/>
          <w:szCs w:val="40"/>
        </w:rPr>
        <w:t xml:space="preserve"> </w:t>
      </w:r>
      <w:r w:rsidRPr="00D6461B">
        <w:rPr>
          <w:rFonts w:ascii="Traditional Arabic" w:hAnsi="Traditional Arabic" w:cs="Traditional Arabic"/>
          <w:b/>
          <w:bCs/>
          <w:color w:val="000000" w:themeColor="text1"/>
          <w:sz w:val="24"/>
          <w:szCs w:val="24"/>
        </w:rPr>
        <w:t>(Reliability Test)</w:t>
      </w:r>
      <w:r w:rsidRPr="00243A1B">
        <w:rPr>
          <w:rFonts w:ascii="Traditional Arabic" w:hAnsi="Traditional Arabic" w:cs="Traditional Arabic"/>
          <w:color w:val="000000" w:themeColor="text1"/>
          <w:sz w:val="40"/>
          <w:szCs w:val="40"/>
        </w:rPr>
        <w:t xml:space="preserve"> </w:t>
      </w:r>
      <w:r w:rsidRPr="00243A1B">
        <w:rPr>
          <w:rFonts w:ascii="Traditional Arabic" w:hAnsi="Traditional Arabic" w:cs="Traditional Arabic"/>
          <w:color w:val="000000" w:themeColor="text1"/>
          <w:sz w:val="40"/>
          <w:szCs w:val="40"/>
          <w:rtl/>
        </w:rPr>
        <w:t>من خلال معامل ألفا كرونباخ</w:t>
      </w:r>
      <w:r w:rsidRPr="00243A1B">
        <w:rPr>
          <w:rFonts w:ascii="Traditional Arabic" w:hAnsi="Traditional Arabic" w:cs="Traditional Arabic"/>
          <w:color w:val="000000" w:themeColor="text1"/>
          <w:sz w:val="40"/>
          <w:szCs w:val="40"/>
        </w:rPr>
        <w:t xml:space="preserve"> </w:t>
      </w:r>
      <w:r w:rsidRPr="00D6461B">
        <w:rPr>
          <w:rFonts w:ascii="Traditional Arabic" w:hAnsi="Traditional Arabic" w:cs="Traditional Arabic"/>
          <w:color w:val="000000" w:themeColor="text1"/>
          <w:sz w:val="24"/>
          <w:szCs w:val="24"/>
        </w:rPr>
        <w:lastRenderedPageBreak/>
        <w:t>(</w:t>
      </w:r>
      <w:r w:rsidRPr="00D6461B">
        <w:rPr>
          <w:rFonts w:ascii="Traditional Arabic" w:hAnsi="Traditional Arabic" w:cs="Traditional Arabic"/>
          <w:b/>
          <w:bCs/>
          <w:color w:val="000000" w:themeColor="text1"/>
          <w:sz w:val="24"/>
          <w:szCs w:val="24"/>
        </w:rPr>
        <w:t>Cronbach’s Alpha</w:t>
      </w:r>
      <w:r w:rsidRPr="00D6461B">
        <w:rPr>
          <w:rFonts w:ascii="Traditional Arabic" w:hAnsi="Traditional Arabic" w:cs="Traditional Arabic"/>
          <w:color w:val="000000" w:themeColor="text1"/>
          <w:sz w:val="24"/>
          <w:szCs w:val="24"/>
        </w:rPr>
        <w:t>)</w:t>
      </w:r>
      <w:r w:rsidRPr="00243A1B">
        <w:rPr>
          <w:rFonts w:ascii="Traditional Arabic" w:hAnsi="Traditional Arabic" w:cs="Traditional Arabic"/>
          <w:color w:val="000000" w:themeColor="text1"/>
          <w:sz w:val="40"/>
          <w:szCs w:val="40"/>
        </w:rPr>
        <w:t xml:space="preserve"> </w:t>
      </w:r>
      <w:r w:rsidRPr="00243A1B">
        <w:rPr>
          <w:rFonts w:ascii="Traditional Arabic" w:hAnsi="Traditional Arabic" w:cs="Traditional Arabic"/>
          <w:color w:val="000000" w:themeColor="text1"/>
          <w:sz w:val="40"/>
          <w:szCs w:val="40"/>
          <w:rtl/>
        </w:rPr>
        <w:t xml:space="preserve">للتأكد من اتساق البنود الداخلية لكل محور من محاور الاستبانة، ويُعد معامل ثبات </w:t>
      </w:r>
      <w:r w:rsidRPr="00AF58DF">
        <w:rPr>
          <w:rFonts w:ascii="Traditional Arabic" w:hAnsi="Traditional Arabic" w:cs="Traditional Arabic"/>
          <w:b/>
          <w:bCs/>
          <w:color w:val="000000" w:themeColor="text1"/>
          <w:sz w:val="24"/>
          <w:szCs w:val="24"/>
          <w:rtl/>
        </w:rPr>
        <w:t>(0.70)</w:t>
      </w:r>
      <w:r w:rsidRPr="00243A1B">
        <w:rPr>
          <w:rFonts w:ascii="Traditional Arabic" w:hAnsi="Traditional Arabic" w:cs="Traditional Arabic"/>
          <w:color w:val="000000" w:themeColor="text1"/>
          <w:sz w:val="40"/>
          <w:szCs w:val="40"/>
          <w:rtl/>
        </w:rPr>
        <w:t xml:space="preserve"> فأعلى مقبولًا في الدراسات الإدارية</w:t>
      </w:r>
      <w:r w:rsidRPr="00243A1B">
        <w:rPr>
          <w:rFonts w:ascii="Traditional Arabic" w:hAnsi="Traditional Arabic" w:cs="Traditional Arabic"/>
          <w:color w:val="000000" w:themeColor="text1"/>
          <w:sz w:val="40"/>
          <w:szCs w:val="40"/>
        </w:rPr>
        <w:t>.</w:t>
      </w:r>
    </w:p>
    <w:p w14:paraId="013D23D1" w14:textId="4539B295" w:rsidR="00484149" w:rsidRDefault="000167E2" w:rsidP="00AF58DF">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r w:rsidR="00AF58DF">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.3.</w:t>
      </w:r>
      <w:r w:rsidR="00484149" w:rsidRPr="00484149">
        <w:rPr>
          <w:rFonts w:ascii="Traditional Arabic" w:hAnsi="Traditional Arabic" w:cs="Traditional Arabic"/>
          <w:b/>
          <w:bCs/>
          <w:color w:val="000000" w:themeColor="text1"/>
          <w:sz w:val="40"/>
          <w:szCs w:val="40"/>
          <w:rtl/>
        </w:rPr>
        <w:t xml:space="preserve"> المعالجة الإحصائية للبيانات</w:t>
      </w:r>
      <w:r w:rsidR="00484149">
        <w:rPr>
          <w:rFonts w:ascii="Traditional Arabic" w:hAnsi="Traditional Arabic" w:cs="Traditional Arabic" w:hint="cs"/>
          <w:b/>
          <w:bCs/>
          <w:color w:val="000000" w:themeColor="text1"/>
          <w:sz w:val="40"/>
          <w:szCs w:val="40"/>
          <w:rtl/>
        </w:rPr>
        <w:t>:</w:t>
      </w:r>
    </w:p>
    <w:p w14:paraId="0AB269BA" w14:textId="77777777" w:rsidR="00484149" w:rsidRPr="00484149" w:rsidRDefault="00484149" w:rsidP="00484149">
      <w:pPr>
        <w:bidi/>
        <w:spacing w:after="200" w:line="276" w:lineRule="auto"/>
        <w:rPr>
          <w:rFonts w:ascii="Traditional Arabic" w:hAnsi="Traditional Arabic" w:cs="Traditional Arabic"/>
          <w:color w:val="000000" w:themeColor="text1"/>
          <w:sz w:val="40"/>
          <w:szCs w:val="40"/>
        </w:rPr>
      </w:pPr>
      <w:r w:rsidRPr="00484149">
        <w:rPr>
          <w:rFonts w:ascii="Traditional Arabic" w:hAnsi="Traditional Arabic" w:cs="Traditional Arabic"/>
          <w:color w:val="000000" w:themeColor="text1"/>
          <w:sz w:val="40"/>
          <w:szCs w:val="40"/>
          <w:rtl/>
        </w:rPr>
        <w:t xml:space="preserve">بعد الانتهاء من جمع البيانات الميدانية، سيتم إدخالها إلى برنامج التحليل الإحصائي </w:t>
      </w:r>
      <w:r w:rsidRPr="00B539E9">
        <w:rPr>
          <w:rFonts w:ascii="Traditional Arabic" w:hAnsi="Traditional Arabic" w:cs="Traditional Arabic"/>
          <w:b/>
          <w:bCs/>
          <w:color w:val="000000" w:themeColor="text1"/>
          <w:sz w:val="24"/>
          <w:szCs w:val="24"/>
        </w:rPr>
        <w:t>SPSS</w:t>
      </w:r>
      <w:r w:rsidRPr="00484149">
        <w:rPr>
          <w:rFonts w:ascii="Traditional Arabic" w:hAnsi="Traditional Arabic" w:cs="Traditional Arabic"/>
          <w:color w:val="000000" w:themeColor="text1"/>
          <w:sz w:val="40"/>
          <w:szCs w:val="40"/>
        </w:rPr>
        <w:t xml:space="preserve"> </w:t>
      </w:r>
      <w:r w:rsidRPr="00484149">
        <w:rPr>
          <w:rFonts w:ascii="Traditional Arabic" w:hAnsi="Traditional Arabic" w:cs="Traditional Arabic"/>
          <w:color w:val="000000" w:themeColor="text1"/>
          <w:sz w:val="40"/>
          <w:szCs w:val="40"/>
          <w:rtl/>
        </w:rPr>
        <w:t>لمعالجتها باستخدام الأساليب الآتية</w:t>
      </w:r>
      <w:r w:rsidRPr="00484149">
        <w:rPr>
          <w:rFonts w:ascii="Traditional Arabic" w:hAnsi="Traditional Arabic" w:cs="Traditional Arabic"/>
          <w:color w:val="000000" w:themeColor="text1"/>
          <w:sz w:val="40"/>
          <w:szCs w:val="40"/>
        </w:rPr>
        <w:t>:</w:t>
      </w:r>
    </w:p>
    <w:p w14:paraId="6C0EAC28" w14:textId="250FE57C" w:rsidR="00D70608" w:rsidRPr="00106343" w:rsidRDefault="00D70608">
      <w:pPr>
        <w:pStyle w:val="ListParagraph"/>
        <w:numPr>
          <w:ilvl w:val="0"/>
          <w:numId w:val="29"/>
        </w:numPr>
        <w:bidi/>
        <w:spacing w:after="200" w:line="276" w:lineRule="auto"/>
        <w:rPr>
          <w:rFonts w:ascii="Traditional Arabic" w:hAnsi="Traditional Arabic" w:cs="Traditional Arabic"/>
          <w:b/>
          <w:bCs/>
          <w:color w:val="000000" w:themeColor="text1"/>
          <w:sz w:val="36"/>
          <w:szCs w:val="36"/>
          <w:rtl/>
        </w:rPr>
      </w:pPr>
      <w:r w:rsidRPr="00106343">
        <w:rPr>
          <w:rFonts w:ascii="Traditional Arabic" w:hAnsi="Traditional Arabic" w:cs="Traditional Arabic"/>
          <w:b/>
          <w:bCs/>
          <w:color w:val="000000" w:themeColor="text1"/>
          <w:sz w:val="36"/>
          <w:szCs w:val="36"/>
          <w:rtl/>
        </w:rPr>
        <w:t xml:space="preserve">التحليل </w:t>
      </w:r>
      <w:r w:rsidRPr="00106343">
        <w:rPr>
          <w:rFonts w:ascii="Traditional Arabic" w:hAnsi="Traditional Arabic" w:cs="Traditional Arabic" w:hint="cs"/>
          <w:b/>
          <w:bCs/>
          <w:color w:val="000000" w:themeColor="text1"/>
          <w:sz w:val="36"/>
          <w:szCs w:val="36"/>
          <w:rtl/>
        </w:rPr>
        <w:t>الوصفي</w:t>
      </w:r>
      <w:r w:rsidR="00CE2A71" w:rsidRPr="00106343">
        <w:rPr>
          <w:rFonts w:ascii="Traditional Arabic" w:hAnsi="Traditional Arabic" w:cs="Traditional Arabic" w:hint="cs"/>
          <w:b/>
          <w:bCs/>
          <w:color w:val="000000" w:themeColor="text1"/>
          <w:sz w:val="36"/>
          <w:szCs w:val="36"/>
          <w:rtl/>
        </w:rPr>
        <w:t xml:space="preserve"> </w:t>
      </w:r>
      <w:r w:rsidR="00CE2A71" w:rsidRPr="00106343">
        <w:rPr>
          <w:rFonts w:ascii="Traditional Arabic" w:hAnsi="Traditional Arabic" w:cs="Traditional Arabic"/>
          <w:b/>
          <w:bCs/>
          <w:color w:val="000000" w:themeColor="text1"/>
          <w:sz w:val="36"/>
          <w:szCs w:val="36"/>
        </w:rPr>
        <w:t>(</w:t>
      </w:r>
      <w:r w:rsidR="00CE2A71" w:rsidRPr="00106343">
        <w:rPr>
          <w:rFonts w:ascii="Traditional Arabic" w:hAnsi="Traditional Arabic" w:cs="Traditional Arabic"/>
          <w:b/>
          <w:bCs/>
          <w:color w:val="000000" w:themeColor="text1"/>
          <w:sz w:val="24"/>
          <w:szCs w:val="24"/>
        </w:rPr>
        <w:t>Descriptive Analysis</w:t>
      </w:r>
      <w:r w:rsidR="002F77DF" w:rsidRPr="00106343">
        <w:rPr>
          <w:rFonts w:ascii="Traditional Arabic" w:hAnsi="Traditional Arabic" w:cs="Traditional Arabic"/>
          <w:b/>
          <w:bCs/>
          <w:color w:val="000000" w:themeColor="text1"/>
          <w:sz w:val="36"/>
          <w:szCs w:val="36"/>
        </w:rPr>
        <w:t>)</w:t>
      </w:r>
      <w:r w:rsidR="002F77DF" w:rsidRPr="00106343">
        <w:rPr>
          <w:rFonts w:ascii="Traditional Arabic" w:hAnsi="Traditional Arabic" w:cs="Traditional Arabic" w:hint="cs"/>
          <w:b/>
          <w:bCs/>
          <w:color w:val="000000" w:themeColor="text1"/>
          <w:sz w:val="36"/>
          <w:szCs w:val="36"/>
          <w:rtl/>
        </w:rPr>
        <w:t>:</w:t>
      </w:r>
    </w:p>
    <w:p w14:paraId="798EB605" w14:textId="09EF6708" w:rsidR="00484149" w:rsidRPr="00106343" w:rsidRDefault="00D70608" w:rsidP="00D70608">
      <w:pPr>
        <w:bidi/>
        <w:spacing w:after="200" w:line="276" w:lineRule="auto"/>
        <w:rPr>
          <w:rFonts w:ascii="Traditional Arabic" w:hAnsi="Traditional Arabic" w:cs="Traditional Arabic"/>
          <w:color w:val="000000" w:themeColor="text1"/>
          <w:sz w:val="40"/>
          <w:szCs w:val="40"/>
          <w:rtl/>
        </w:rPr>
      </w:pPr>
      <w:r w:rsidRPr="00106343">
        <w:rPr>
          <w:rFonts w:ascii="Traditional Arabic" w:hAnsi="Traditional Arabic" w:cs="Traditional Arabic"/>
          <w:color w:val="000000" w:themeColor="text1"/>
          <w:sz w:val="40"/>
          <w:szCs w:val="40"/>
          <w:rtl/>
        </w:rPr>
        <w:t>لعرض خصائص العينة الديموغرافية وحساب المتوسطات والانحرافات المعيارية لبنود الاستبانة</w:t>
      </w:r>
    </w:p>
    <w:p w14:paraId="4508E10E" w14:textId="50C1B923" w:rsidR="00331E0A" w:rsidRPr="00484149" w:rsidRDefault="00331E0A">
      <w:pPr>
        <w:pStyle w:val="ListParagraph"/>
        <w:numPr>
          <w:ilvl w:val="0"/>
          <w:numId w:val="29"/>
        </w:numPr>
        <w:bidi/>
        <w:spacing w:after="200" w:line="276" w:lineRule="auto"/>
        <w:rPr>
          <w:rFonts w:ascii="Traditional Arabic" w:hAnsi="Traditional Arabic" w:cs="Traditional Arabic"/>
          <w:b/>
          <w:bCs/>
          <w:color w:val="000000" w:themeColor="text1"/>
          <w:sz w:val="32"/>
          <w:szCs w:val="32"/>
        </w:rPr>
      </w:pPr>
      <w:r w:rsidRPr="00D938AA">
        <w:rPr>
          <w:rFonts w:ascii="Traditional Arabic" w:hAnsi="Traditional Arabic" w:cs="Traditional Arabic"/>
          <w:b/>
          <w:bCs/>
          <w:color w:val="000000" w:themeColor="text1"/>
          <w:sz w:val="36"/>
          <w:szCs w:val="36"/>
          <w:rtl/>
        </w:rPr>
        <w:t>اختبارات الثبات والصدق الإحصائي</w:t>
      </w:r>
      <w:r w:rsidR="007B4281" w:rsidRPr="00D938AA">
        <w:rPr>
          <w:rFonts w:ascii="Traditional Arabic" w:hAnsi="Traditional Arabic" w:cs="Traditional Arabic" w:hint="cs"/>
          <w:b/>
          <w:bCs/>
          <w:color w:val="000000" w:themeColor="text1"/>
          <w:sz w:val="36"/>
          <w:szCs w:val="36"/>
          <w:rtl/>
        </w:rPr>
        <w:t xml:space="preserve"> </w:t>
      </w:r>
      <w:r w:rsidR="007B4281" w:rsidRPr="002F77DF">
        <w:rPr>
          <w:rFonts w:ascii="Traditional Arabic" w:hAnsi="Traditional Arabic" w:cs="Traditional Arabic"/>
          <w:b/>
          <w:bCs/>
          <w:color w:val="000000" w:themeColor="text1"/>
          <w:sz w:val="24"/>
          <w:szCs w:val="24"/>
        </w:rPr>
        <w:t>(Reliability and Validity Tests)</w:t>
      </w:r>
    </w:p>
    <w:p w14:paraId="29C3E1D1" w14:textId="6B81067B" w:rsidR="00484149" w:rsidRDefault="00CE2A71" w:rsidP="00484149">
      <w:pPr>
        <w:bidi/>
        <w:spacing w:after="200" w:line="276" w:lineRule="auto"/>
        <w:rPr>
          <w:rFonts w:ascii="Traditional Arabic" w:hAnsi="Traditional Arabic" w:cs="Traditional Arabic"/>
          <w:color w:val="000000" w:themeColor="text1"/>
          <w:sz w:val="36"/>
          <w:szCs w:val="36"/>
          <w:rtl/>
        </w:rPr>
      </w:pPr>
      <w:r w:rsidRPr="00D938AA">
        <w:rPr>
          <w:rFonts w:ascii="Traditional Arabic" w:hAnsi="Traditional Arabic" w:cs="Traditional Arabic"/>
          <w:color w:val="000000" w:themeColor="text1"/>
          <w:sz w:val="36"/>
          <w:szCs w:val="36"/>
          <w:rtl/>
        </w:rPr>
        <w:t>للتحقق من اتساق الأداة وصلاحيتها للقياس الميداني.</w:t>
      </w:r>
    </w:p>
    <w:p w14:paraId="5CF2E12F" w14:textId="1E182960" w:rsidR="00CE2A71" w:rsidRDefault="007B4281">
      <w:pPr>
        <w:pStyle w:val="ListParagraph"/>
        <w:numPr>
          <w:ilvl w:val="0"/>
          <w:numId w:val="29"/>
        </w:numPr>
        <w:bidi/>
        <w:spacing w:after="200" w:line="276" w:lineRule="auto"/>
        <w:rPr>
          <w:rFonts w:ascii="Traditional Arabic" w:hAnsi="Traditional Arabic" w:cs="Traditional Arabic"/>
          <w:b/>
          <w:bCs/>
          <w:color w:val="000000" w:themeColor="text1"/>
          <w:sz w:val="32"/>
          <w:szCs w:val="32"/>
        </w:rPr>
      </w:pPr>
      <w:r w:rsidRPr="00D938AA">
        <w:rPr>
          <w:rFonts w:ascii="Traditional Arabic" w:hAnsi="Traditional Arabic" w:cs="Traditional Arabic"/>
          <w:b/>
          <w:bCs/>
          <w:color w:val="000000" w:themeColor="text1"/>
          <w:sz w:val="36"/>
          <w:szCs w:val="36"/>
          <w:rtl/>
        </w:rPr>
        <w:t xml:space="preserve">تحليل الارتباط </w:t>
      </w:r>
      <w:r w:rsidRPr="00253A24">
        <w:rPr>
          <w:rFonts w:ascii="Traditional Arabic" w:hAnsi="Traditional Arabic" w:cs="Traditional Arabic"/>
          <w:b/>
          <w:bCs/>
          <w:color w:val="000000" w:themeColor="text1"/>
          <w:sz w:val="24"/>
          <w:szCs w:val="24"/>
          <w:rtl/>
        </w:rPr>
        <w:t>(</w:t>
      </w:r>
      <w:r w:rsidRPr="00253A24">
        <w:rPr>
          <w:rFonts w:ascii="Traditional Arabic" w:hAnsi="Traditional Arabic" w:cs="Traditional Arabic"/>
          <w:b/>
          <w:bCs/>
          <w:color w:val="000000" w:themeColor="text1"/>
          <w:sz w:val="24"/>
          <w:szCs w:val="24"/>
        </w:rPr>
        <w:t>Correlation Analysis</w:t>
      </w:r>
      <w:r w:rsidRPr="00253A24">
        <w:rPr>
          <w:rFonts w:ascii="Traditional Arabic" w:hAnsi="Traditional Arabic" w:cs="Traditional Arabic"/>
          <w:b/>
          <w:bCs/>
          <w:color w:val="000000" w:themeColor="text1"/>
          <w:sz w:val="24"/>
          <w:szCs w:val="24"/>
          <w:rtl/>
        </w:rPr>
        <w:t>):</w:t>
      </w:r>
    </w:p>
    <w:p w14:paraId="4BD4B1C7" w14:textId="4B658928" w:rsidR="007B4281" w:rsidRPr="00D938AA" w:rsidRDefault="00DB0EAE" w:rsidP="007B4281">
      <w:pPr>
        <w:bidi/>
        <w:spacing w:after="200" w:line="276" w:lineRule="auto"/>
        <w:rPr>
          <w:rFonts w:ascii="Traditional Arabic" w:hAnsi="Traditional Arabic" w:cs="Traditional Arabic"/>
          <w:color w:val="000000" w:themeColor="text1"/>
          <w:sz w:val="36"/>
          <w:szCs w:val="36"/>
          <w:rtl/>
        </w:rPr>
      </w:pPr>
      <w:r w:rsidRPr="00D938AA">
        <w:rPr>
          <w:rFonts w:ascii="Traditional Arabic" w:hAnsi="Traditional Arabic" w:cs="Traditional Arabic"/>
          <w:color w:val="000000" w:themeColor="text1"/>
          <w:sz w:val="36"/>
          <w:szCs w:val="36"/>
          <w:rtl/>
        </w:rPr>
        <w:t>لقياس قوة واتجاه العلاقة بين المتغيرات الثلاثة (الضغوط الإدارية – المرونة التنظيمية – التكيف الإداري).</w:t>
      </w:r>
    </w:p>
    <w:p w14:paraId="73F6CEF7" w14:textId="7E376CEE" w:rsidR="00E21FD9" w:rsidRPr="00DB0EAE" w:rsidRDefault="00DB0EAE">
      <w:pPr>
        <w:pStyle w:val="ListParagraph"/>
        <w:numPr>
          <w:ilvl w:val="0"/>
          <w:numId w:val="29"/>
        </w:numPr>
        <w:bidi/>
        <w:spacing w:after="200" w:line="276" w:lineRule="auto"/>
        <w:rPr>
          <w:rFonts w:ascii="Traditional Arabic" w:hAnsi="Traditional Arabic" w:cs="Traditional Arabic"/>
          <w:b/>
          <w:bCs/>
          <w:color w:val="000000" w:themeColor="text1"/>
          <w:sz w:val="32"/>
          <w:szCs w:val="32"/>
          <w:rtl/>
        </w:rPr>
      </w:pPr>
      <w:r w:rsidRPr="00D938AA">
        <w:rPr>
          <w:rFonts w:ascii="Traditional Arabic" w:hAnsi="Traditional Arabic" w:cs="Traditional Arabic"/>
          <w:b/>
          <w:bCs/>
          <w:color w:val="000000" w:themeColor="text1"/>
          <w:sz w:val="36"/>
          <w:szCs w:val="36"/>
          <w:rtl/>
        </w:rPr>
        <w:t xml:space="preserve">تحليل الانحدار الخطي المتعدد </w:t>
      </w:r>
      <w:r w:rsidRPr="00DB0EAE">
        <w:rPr>
          <w:rFonts w:ascii="Traditional Arabic" w:hAnsi="Traditional Arabic" w:cs="Traditional Arabic"/>
          <w:b/>
          <w:bCs/>
          <w:color w:val="000000" w:themeColor="text1"/>
          <w:sz w:val="32"/>
          <w:szCs w:val="32"/>
          <w:rtl/>
        </w:rPr>
        <w:t>(</w:t>
      </w:r>
      <w:r w:rsidRPr="00D938AA">
        <w:rPr>
          <w:rFonts w:ascii="Traditional Arabic" w:hAnsi="Traditional Arabic" w:cs="Traditional Arabic"/>
          <w:b/>
          <w:bCs/>
          <w:color w:val="000000" w:themeColor="text1"/>
          <w:sz w:val="24"/>
          <w:szCs w:val="24"/>
        </w:rPr>
        <w:t>Multiple Regression Analysis</w:t>
      </w:r>
      <w:r w:rsidRPr="00DB0EAE">
        <w:rPr>
          <w:rFonts w:ascii="Traditional Arabic" w:hAnsi="Traditional Arabic" w:cs="Traditional Arabic"/>
          <w:b/>
          <w:bCs/>
          <w:color w:val="000000" w:themeColor="text1"/>
          <w:sz w:val="32"/>
          <w:szCs w:val="32"/>
          <w:rtl/>
        </w:rPr>
        <w:t>):</w:t>
      </w:r>
    </w:p>
    <w:p w14:paraId="585B8F68" w14:textId="17853677" w:rsidR="006073AD" w:rsidRDefault="00CA4A88" w:rsidP="00CA4A88">
      <w:pPr>
        <w:bidi/>
        <w:spacing w:after="200" w:line="276" w:lineRule="auto"/>
        <w:rPr>
          <w:rFonts w:ascii="Traditional Arabic" w:hAnsi="Traditional Arabic" w:cs="Traditional Arabic"/>
          <w:color w:val="000000" w:themeColor="text1"/>
          <w:sz w:val="40"/>
          <w:szCs w:val="40"/>
          <w:rtl/>
        </w:rPr>
      </w:pPr>
      <w:r w:rsidRPr="00CA4A88">
        <w:rPr>
          <w:rFonts w:ascii="Traditional Arabic" w:hAnsi="Traditional Arabic" w:cs="Traditional Arabic"/>
          <w:color w:val="000000" w:themeColor="text1"/>
          <w:sz w:val="40"/>
          <w:szCs w:val="40"/>
          <w:rtl/>
        </w:rPr>
        <w:t>لاختبار تأثير المتغير المستقل</w:t>
      </w:r>
      <w:r w:rsidRPr="00CA4A88">
        <w:rPr>
          <w:rFonts w:ascii="Traditional Arabic" w:hAnsi="Traditional Arabic" w:cs="Traditional Arabic"/>
          <w:b/>
          <w:bCs/>
          <w:color w:val="000000" w:themeColor="text1"/>
          <w:sz w:val="92"/>
          <w:szCs w:val="92"/>
          <w:rtl/>
        </w:rPr>
        <w:t xml:space="preserve"> </w:t>
      </w:r>
      <w:r w:rsidRPr="00CA4A88">
        <w:rPr>
          <w:rFonts w:ascii="Traditional Arabic" w:hAnsi="Traditional Arabic" w:cs="Traditional Arabic"/>
          <w:color w:val="000000" w:themeColor="text1"/>
          <w:sz w:val="40"/>
          <w:szCs w:val="40"/>
          <w:rtl/>
        </w:rPr>
        <w:t>(الضغوط الإدارية) على المتغير التابع (القدرة على التكيف الإداري) عبر المتغير الوسيط (المرونة التنظيمية).</w:t>
      </w:r>
    </w:p>
    <w:p w14:paraId="2FB5D541" w14:textId="77777777" w:rsidR="00106343" w:rsidRPr="00CA4A88" w:rsidRDefault="00106343" w:rsidP="00106343">
      <w:pPr>
        <w:bidi/>
        <w:spacing w:after="200" w:line="276" w:lineRule="auto"/>
        <w:rPr>
          <w:rFonts w:ascii="Traditional Arabic" w:hAnsi="Traditional Arabic" w:cs="Traditional Arabic"/>
          <w:color w:val="000000" w:themeColor="text1"/>
          <w:sz w:val="40"/>
          <w:szCs w:val="40"/>
          <w:rtl/>
        </w:rPr>
      </w:pPr>
    </w:p>
    <w:p w14:paraId="5632A1E4" w14:textId="79FF4F24" w:rsidR="006073AD" w:rsidRPr="00BE6D19" w:rsidRDefault="00BE6D19">
      <w:pPr>
        <w:pStyle w:val="ListParagraph"/>
        <w:numPr>
          <w:ilvl w:val="0"/>
          <w:numId w:val="29"/>
        </w:numPr>
        <w:bidi/>
        <w:spacing w:after="200" w:line="276" w:lineRule="auto"/>
        <w:rPr>
          <w:rFonts w:ascii="Traditional Arabic" w:hAnsi="Traditional Arabic" w:cs="Traditional Arabic"/>
          <w:b/>
          <w:bCs/>
          <w:color w:val="000000" w:themeColor="text1"/>
          <w:sz w:val="32"/>
          <w:szCs w:val="32"/>
          <w:rtl/>
        </w:rPr>
      </w:pPr>
      <w:r w:rsidRPr="00D938AA">
        <w:rPr>
          <w:rFonts w:ascii="Traditional Arabic" w:hAnsi="Traditional Arabic" w:cs="Traditional Arabic"/>
          <w:b/>
          <w:bCs/>
          <w:color w:val="000000" w:themeColor="text1"/>
          <w:sz w:val="36"/>
          <w:szCs w:val="36"/>
          <w:rtl/>
        </w:rPr>
        <w:lastRenderedPageBreak/>
        <w:t xml:space="preserve">تحليل المسار </w:t>
      </w:r>
      <w:r w:rsidRPr="00D938AA">
        <w:rPr>
          <w:rFonts w:ascii="Traditional Arabic" w:hAnsi="Traditional Arabic" w:cs="Traditional Arabic"/>
          <w:b/>
          <w:bCs/>
          <w:color w:val="000000" w:themeColor="text1"/>
          <w:sz w:val="24"/>
          <w:szCs w:val="24"/>
          <w:rtl/>
        </w:rPr>
        <w:t>(</w:t>
      </w:r>
      <w:r w:rsidRPr="00D938AA">
        <w:rPr>
          <w:rFonts w:ascii="Traditional Arabic" w:hAnsi="Traditional Arabic" w:cs="Traditional Arabic"/>
          <w:b/>
          <w:bCs/>
          <w:color w:val="000000" w:themeColor="text1"/>
          <w:sz w:val="24"/>
          <w:szCs w:val="24"/>
        </w:rPr>
        <w:t>Path Analysis</w:t>
      </w:r>
      <w:r w:rsidRPr="00D938AA">
        <w:rPr>
          <w:rFonts w:ascii="Traditional Arabic" w:hAnsi="Traditional Arabic" w:cs="Traditional Arabic"/>
          <w:b/>
          <w:bCs/>
          <w:color w:val="000000" w:themeColor="text1"/>
          <w:sz w:val="24"/>
          <w:szCs w:val="24"/>
          <w:rtl/>
        </w:rPr>
        <w:t>)</w:t>
      </w:r>
      <w:r w:rsidRPr="00BE6D19">
        <w:rPr>
          <w:rFonts w:ascii="Traditional Arabic" w:hAnsi="Traditional Arabic" w:cs="Traditional Arabic"/>
          <w:b/>
          <w:bCs/>
          <w:color w:val="000000" w:themeColor="text1"/>
          <w:sz w:val="32"/>
          <w:szCs w:val="32"/>
          <w:rtl/>
        </w:rPr>
        <w:t>:</w:t>
      </w:r>
    </w:p>
    <w:p w14:paraId="5DB41742" w14:textId="342409DD" w:rsidR="00E21FD9" w:rsidRDefault="00B51E1B" w:rsidP="00BE6D19">
      <w:pPr>
        <w:bidi/>
        <w:spacing w:after="200" w:line="276" w:lineRule="auto"/>
        <w:rPr>
          <w:rFonts w:ascii="Traditional Arabic" w:hAnsi="Traditional Arabic" w:cs="Traditional Arabic"/>
          <w:color w:val="000000" w:themeColor="text1"/>
          <w:sz w:val="40"/>
          <w:szCs w:val="40"/>
          <w:rtl/>
        </w:rPr>
      </w:pPr>
      <w:r w:rsidRPr="00B51E1B">
        <w:rPr>
          <w:rFonts w:ascii="Traditional Arabic" w:hAnsi="Traditional Arabic" w:cs="Traditional Arabic"/>
          <w:color w:val="000000" w:themeColor="text1"/>
          <w:sz w:val="40"/>
          <w:szCs w:val="40"/>
          <w:rtl/>
        </w:rPr>
        <w:t xml:space="preserve">لقياس أثر الوساطة </w:t>
      </w:r>
      <w:r w:rsidRPr="00E942DC">
        <w:rPr>
          <w:rFonts w:ascii="Traditional Arabic" w:hAnsi="Traditional Arabic" w:cs="Traditional Arabic"/>
          <w:b/>
          <w:bCs/>
          <w:color w:val="000000" w:themeColor="text1"/>
          <w:sz w:val="24"/>
          <w:szCs w:val="24"/>
          <w:rtl/>
        </w:rPr>
        <w:t>(</w:t>
      </w:r>
      <w:r w:rsidRPr="00E942DC">
        <w:rPr>
          <w:rFonts w:ascii="Traditional Arabic" w:hAnsi="Traditional Arabic" w:cs="Traditional Arabic"/>
          <w:b/>
          <w:bCs/>
          <w:color w:val="000000" w:themeColor="text1"/>
          <w:sz w:val="24"/>
          <w:szCs w:val="24"/>
        </w:rPr>
        <w:t>Mediation Effect</w:t>
      </w:r>
      <w:r w:rsidRPr="00E942DC">
        <w:rPr>
          <w:rFonts w:ascii="Traditional Arabic" w:hAnsi="Traditional Arabic" w:cs="Traditional Arabic"/>
          <w:b/>
          <w:bCs/>
          <w:color w:val="000000" w:themeColor="text1"/>
          <w:sz w:val="24"/>
          <w:szCs w:val="24"/>
          <w:rtl/>
        </w:rPr>
        <w:t>)</w:t>
      </w:r>
      <w:r w:rsidRPr="00B51E1B">
        <w:rPr>
          <w:rFonts w:ascii="Traditional Arabic" w:hAnsi="Traditional Arabic" w:cs="Traditional Arabic"/>
          <w:color w:val="000000" w:themeColor="text1"/>
          <w:sz w:val="40"/>
          <w:szCs w:val="40"/>
          <w:rtl/>
        </w:rPr>
        <w:t xml:space="preserve"> الذي تمثله المرونة التنظيمية في العلاقة بين الضغوط الإدارية والتكيف الإداري.</w:t>
      </w:r>
    </w:p>
    <w:p w14:paraId="239B6CDB" w14:textId="082530CD" w:rsidR="006073AD" w:rsidRPr="00B51E1B" w:rsidRDefault="00B51E1B">
      <w:pPr>
        <w:pStyle w:val="ListParagraph"/>
        <w:numPr>
          <w:ilvl w:val="0"/>
          <w:numId w:val="29"/>
        </w:numPr>
        <w:bidi/>
        <w:spacing w:after="200" w:line="276" w:lineRule="auto"/>
        <w:rPr>
          <w:rFonts w:ascii="Traditional Arabic" w:hAnsi="Traditional Arabic" w:cs="Traditional Arabic"/>
          <w:b/>
          <w:bCs/>
          <w:color w:val="000000" w:themeColor="text1"/>
          <w:sz w:val="32"/>
          <w:szCs w:val="32"/>
          <w:rtl/>
        </w:rPr>
      </w:pPr>
      <w:r w:rsidRPr="00347214">
        <w:rPr>
          <w:rFonts w:ascii="Traditional Arabic" w:hAnsi="Traditional Arabic" w:cs="Traditional Arabic"/>
          <w:b/>
          <w:bCs/>
          <w:color w:val="000000" w:themeColor="text1"/>
          <w:sz w:val="36"/>
          <w:szCs w:val="36"/>
          <w:rtl/>
        </w:rPr>
        <w:t xml:space="preserve">اختبارات الفروق </w:t>
      </w:r>
      <w:r w:rsidRPr="00347214">
        <w:rPr>
          <w:rFonts w:ascii="Traditional Arabic" w:hAnsi="Traditional Arabic" w:cs="Traditional Arabic"/>
          <w:b/>
          <w:bCs/>
          <w:color w:val="000000" w:themeColor="text1"/>
          <w:sz w:val="24"/>
          <w:szCs w:val="24"/>
          <w:rtl/>
        </w:rPr>
        <w:t>(</w:t>
      </w:r>
      <w:r w:rsidRPr="00347214">
        <w:rPr>
          <w:rFonts w:ascii="Traditional Arabic" w:hAnsi="Traditional Arabic" w:cs="Traditional Arabic"/>
          <w:b/>
          <w:bCs/>
          <w:color w:val="000000" w:themeColor="text1"/>
          <w:sz w:val="24"/>
          <w:szCs w:val="24"/>
        </w:rPr>
        <w:t>ANOVA / T-Test</w:t>
      </w:r>
      <w:r w:rsidRPr="00347214">
        <w:rPr>
          <w:rFonts w:ascii="Traditional Arabic" w:hAnsi="Traditional Arabic" w:cs="Traditional Arabic"/>
          <w:b/>
          <w:bCs/>
          <w:color w:val="000000" w:themeColor="text1"/>
          <w:sz w:val="24"/>
          <w:szCs w:val="24"/>
          <w:rtl/>
        </w:rPr>
        <w:t>)</w:t>
      </w:r>
      <w:r w:rsidRPr="00B51E1B">
        <w:rPr>
          <w:rFonts w:ascii="Traditional Arabic" w:hAnsi="Traditional Arabic" w:cs="Traditional Arabic"/>
          <w:b/>
          <w:bCs/>
          <w:color w:val="000000" w:themeColor="text1"/>
          <w:sz w:val="32"/>
          <w:szCs w:val="32"/>
          <w:rtl/>
        </w:rPr>
        <w:t>:</w:t>
      </w:r>
    </w:p>
    <w:p w14:paraId="0646EEDB" w14:textId="4FB50F4B" w:rsidR="006073AD" w:rsidRPr="0060022B" w:rsidRDefault="0060022B" w:rsidP="0060022B">
      <w:pPr>
        <w:bidi/>
        <w:spacing w:after="200" w:line="276" w:lineRule="auto"/>
        <w:rPr>
          <w:rFonts w:ascii="Traditional Arabic" w:hAnsi="Traditional Arabic" w:cs="Traditional Arabic"/>
          <w:color w:val="000000" w:themeColor="text1"/>
          <w:sz w:val="40"/>
          <w:szCs w:val="40"/>
          <w:rtl/>
        </w:rPr>
      </w:pPr>
      <w:r w:rsidRPr="0060022B">
        <w:rPr>
          <w:rFonts w:ascii="Traditional Arabic" w:hAnsi="Traditional Arabic" w:cs="Traditional Arabic"/>
          <w:color w:val="000000" w:themeColor="text1"/>
          <w:sz w:val="40"/>
          <w:szCs w:val="40"/>
          <w:rtl/>
        </w:rPr>
        <w:t>لتحليل الفروق في استجابات المشاركين وفق المتغيرات الديموغرافية، خاصة الأجيال (</w:t>
      </w:r>
      <w:r w:rsidRPr="00347214">
        <w:rPr>
          <w:rFonts w:ascii="Traditional Arabic" w:hAnsi="Traditional Arabic" w:cs="Traditional Arabic"/>
          <w:color w:val="000000" w:themeColor="text1"/>
          <w:sz w:val="24"/>
          <w:szCs w:val="24"/>
        </w:rPr>
        <w:t>X</w:t>
      </w:r>
      <w:r w:rsidRPr="0060022B">
        <w:rPr>
          <w:rFonts w:ascii="Traditional Arabic" w:hAnsi="Traditional Arabic" w:cs="Traditional Arabic"/>
          <w:color w:val="000000" w:themeColor="text1"/>
          <w:sz w:val="40"/>
          <w:szCs w:val="40"/>
          <w:rtl/>
        </w:rPr>
        <w:t xml:space="preserve">، </w:t>
      </w:r>
      <w:r w:rsidRPr="00347214">
        <w:rPr>
          <w:rFonts w:ascii="Traditional Arabic" w:hAnsi="Traditional Arabic" w:cs="Traditional Arabic"/>
          <w:color w:val="000000" w:themeColor="text1"/>
          <w:sz w:val="24"/>
          <w:szCs w:val="24"/>
        </w:rPr>
        <w:t>Y</w:t>
      </w:r>
      <w:r w:rsidRPr="0060022B">
        <w:rPr>
          <w:rFonts w:ascii="Traditional Arabic" w:hAnsi="Traditional Arabic" w:cs="Traditional Arabic"/>
          <w:color w:val="000000" w:themeColor="text1"/>
          <w:sz w:val="40"/>
          <w:szCs w:val="40"/>
          <w:rtl/>
        </w:rPr>
        <w:t xml:space="preserve">، </w:t>
      </w:r>
      <w:r w:rsidRPr="00347214">
        <w:rPr>
          <w:rFonts w:ascii="Traditional Arabic" w:hAnsi="Traditional Arabic" w:cs="Traditional Arabic"/>
          <w:color w:val="000000" w:themeColor="text1"/>
          <w:sz w:val="24"/>
          <w:szCs w:val="24"/>
        </w:rPr>
        <w:t>Z</w:t>
      </w:r>
      <w:r w:rsidRPr="0060022B">
        <w:rPr>
          <w:rFonts w:ascii="Traditional Arabic" w:hAnsi="Traditional Arabic" w:cs="Traditional Arabic"/>
          <w:color w:val="000000" w:themeColor="text1"/>
          <w:sz w:val="40"/>
          <w:szCs w:val="40"/>
          <w:rtl/>
        </w:rPr>
        <w:t>).</w:t>
      </w:r>
    </w:p>
    <w:p w14:paraId="1A96D01D" w14:textId="1C891D18" w:rsidR="006073AD" w:rsidRPr="00347214" w:rsidRDefault="000167E2" w:rsidP="00347214">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40"/>
          <w:szCs w:val="40"/>
          <w:rtl/>
        </w:rPr>
        <w:t>3.</w:t>
      </w:r>
      <w:r w:rsidR="00347214">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.4.</w:t>
      </w:r>
      <w:r w:rsidR="00DA79D6" w:rsidRPr="00DA79D6">
        <w:rPr>
          <w:rFonts w:ascii="Traditional Arabic" w:hAnsi="Traditional Arabic" w:cs="Traditional Arabic"/>
          <w:b/>
          <w:bCs/>
          <w:color w:val="000000" w:themeColor="text1"/>
          <w:sz w:val="40"/>
          <w:szCs w:val="40"/>
          <w:rtl/>
        </w:rPr>
        <w:t xml:space="preserve"> التحليل النوعي </w:t>
      </w:r>
      <w:r w:rsidR="00DA79D6" w:rsidRPr="00347214">
        <w:rPr>
          <w:rFonts w:ascii="Traditional Arabic" w:hAnsi="Traditional Arabic" w:cs="Traditional Arabic"/>
          <w:b/>
          <w:bCs/>
          <w:color w:val="000000" w:themeColor="text1"/>
          <w:sz w:val="24"/>
          <w:szCs w:val="24"/>
          <w:rtl/>
        </w:rPr>
        <w:t>(</w:t>
      </w:r>
      <w:r w:rsidR="00DA79D6" w:rsidRPr="00347214">
        <w:rPr>
          <w:rFonts w:ascii="Traditional Arabic" w:hAnsi="Traditional Arabic" w:cs="Traditional Arabic"/>
          <w:b/>
          <w:bCs/>
          <w:color w:val="000000" w:themeColor="text1"/>
          <w:sz w:val="24"/>
          <w:szCs w:val="24"/>
        </w:rPr>
        <w:t>Qualitative Analysis</w:t>
      </w:r>
      <w:r w:rsidR="00DA79D6" w:rsidRPr="00347214">
        <w:rPr>
          <w:rFonts w:ascii="Traditional Arabic" w:hAnsi="Traditional Arabic" w:cs="Traditional Arabic"/>
          <w:b/>
          <w:bCs/>
          <w:color w:val="000000" w:themeColor="text1"/>
          <w:sz w:val="24"/>
          <w:szCs w:val="24"/>
          <w:rtl/>
        </w:rPr>
        <w:t>)</w:t>
      </w:r>
    </w:p>
    <w:p w14:paraId="6BAD424B" w14:textId="77777777" w:rsidR="005E4597" w:rsidRPr="005E4597" w:rsidRDefault="005E4597" w:rsidP="005E4597">
      <w:pPr>
        <w:bidi/>
        <w:spacing w:after="200" w:line="276" w:lineRule="auto"/>
        <w:rPr>
          <w:rFonts w:ascii="Traditional Arabic" w:hAnsi="Traditional Arabic" w:cs="Traditional Arabic"/>
          <w:color w:val="000000" w:themeColor="text1"/>
          <w:sz w:val="40"/>
          <w:szCs w:val="40"/>
          <w:rtl/>
        </w:rPr>
      </w:pPr>
      <w:r w:rsidRPr="005E4597">
        <w:rPr>
          <w:rFonts w:ascii="Traditional Arabic" w:hAnsi="Traditional Arabic" w:cs="Traditional Arabic"/>
          <w:color w:val="000000" w:themeColor="text1"/>
          <w:sz w:val="40"/>
          <w:szCs w:val="40"/>
          <w:rtl/>
        </w:rPr>
        <w:t>إلى جانب التحليل الإحصائي، سيتم تحليل بيانات المقابلات النوعية باستخدام منهج التحليل الموضوعي</w:t>
      </w:r>
      <w:r w:rsidRPr="005E4597">
        <w:rPr>
          <w:rFonts w:ascii="Traditional Arabic" w:hAnsi="Traditional Arabic" w:cs="Traditional Arabic"/>
          <w:color w:val="000000" w:themeColor="text1"/>
          <w:sz w:val="40"/>
          <w:szCs w:val="40"/>
        </w:rPr>
        <w:t xml:space="preserve"> </w:t>
      </w:r>
      <w:r w:rsidRPr="00347214">
        <w:rPr>
          <w:rFonts w:ascii="Traditional Arabic" w:hAnsi="Traditional Arabic" w:cs="Traditional Arabic"/>
          <w:color w:val="000000" w:themeColor="text1"/>
          <w:sz w:val="24"/>
          <w:szCs w:val="24"/>
        </w:rPr>
        <w:t>(</w:t>
      </w:r>
      <w:r w:rsidRPr="00FD71B7">
        <w:rPr>
          <w:rFonts w:ascii="Traditional Arabic" w:hAnsi="Traditional Arabic" w:cs="Traditional Arabic"/>
          <w:b/>
          <w:bCs/>
          <w:color w:val="000000" w:themeColor="text1"/>
          <w:sz w:val="24"/>
          <w:szCs w:val="24"/>
        </w:rPr>
        <w:t>Thematic Analysis</w:t>
      </w:r>
      <w:r w:rsidRPr="00347214">
        <w:rPr>
          <w:rFonts w:ascii="Traditional Arabic" w:hAnsi="Traditional Arabic" w:cs="Traditional Arabic"/>
          <w:color w:val="000000" w:themeColor="text1"/>
          <w:sz w:val="24"/>
          <w:szCs w:val="24"/>
        </w:rPr>
        <w:t>)</w:t>
      </w:r>
      <w:r w:rsidRPr="005E4597">
        <w:rPr>
          <w:rFonts w:ascii="Traditional Arabic" w:hAnsi="Traditional Arabic" w:cs="Traditional Arabic"/>
          <w:color w:val="000000" w:themeColor="text1"/>
          <w:sz w:val="40"/>
          <w:szCs w:val="40"/>
        </w:rPr>
        <w:t xml:space="preserve"> </w:t>
      </w:r>
      <w:r w:rsidRPr="005E4597">
        <w:rPr>
          <w:rFonts w:ascii="Traditional Arabic" w:hAnsi="Traditional Arabic" w:cs="Traditional Arabic"/>
          <w:color w:val="000000" w:themeColor="text1"/>
          <w:sz w:val="40"/>
          <w:szCs w:val="40"/>
          <w:rtl/>
        </w:rPr>
        <w:t>من خلال استخراج المحاور المتكررة والمفاهيم الرئيسة التي تُفسّر النتائج الكمية وتُثريها</w:t>
      </w:r>
      <w:r w:rsidRPr="005E4597">
        <w:rPr>
          <w:rFonts w:ascii="Traditional Arabic" w:hAnsi="Traditional Arabic" w:cs="Traditional Arabic"/>
          <w:color w:val="000000" w:themeColor="text1"/>
          <w:sz w:val="40"/>
          <w:szCs w:val="40"/>
        </w:rPr>
        <w:t>.</w:t>
      </w:r>
    </w:p>
    <w:p w14:paraId="07FCA75A" w14:textId="3E1B7A78" w:rsidR="00DA79D6" w:rsidRPr="005E4597" w:rsidRDefault="005E4597" w:rsidP="005E4597">
      <w:pPr>
        <w:bidi/>
        <w:spacing w:after="200" w:line="276" w:lineRule="auto"/>
        <w:rPr>
          <w:rFonts w:ascii="Traditional Arabic" w:hAnsi="Traditional Arabic" w:cs="Traditional Arabic"/>
          <w:color w:val="000000" w:themeColor="text1"/>
          <w:sz w:val="40"/>
          <w:szCs w:val="40"/>
          <w:rtl/>
        </w:rPr>
      </w:pPr>
      <w:r w:rsidRPr="005E4597">
        <w:rPr>
          <w:rFonts w:ascii="Traditional Arabic" w:hAnsi="Traditional Arabic" w:cs="Traditional Arabic"/>
          <w:color w:val="000000" w:themeColor="text1"/>
          <w:sz w:val="40"/>
          <w:szCs w:val="40"/>
          <w:rtl/>
        </w:rPr>
        <w:t xml:space="preserve">وسيتم دعم التحليل بالاقتباسات المباشرة من أقوال المشاركين لتعزيز الصدق المنهجي </w:t>
      </w:r>
      <w:r w:rsidRPr="00347214">
        <w:rPr>
          <w:rFonts w:ascii="Traditional Arabic" w:hAnsi="Traditional Arabic" w:cs="Traditional Arabic"/>
          <w:color w:val="000000" w:themeColor="text1"/>
          <w:sz w:val="24"/>
          <w:szCs w:val="24"/>
          <w:rtl/>
        </w:rPr>
        <w:t>(</w:t>
      </w:r>
      <w:r w:rsidRPr="00FD71B7">
        <w:rPr>
          <w:rFonts w:ascii="Traditional Arabic" w:hAnsi="Traditional Arabic" w:cs="Traditional Arabic"/>
          <w:b/>
          <w:bCs/>
          <w:color w:val="000000" w:themeColor="text1"/>
          <w:sz w:val="24"/>
          <w:szCs w:val="24"/>
        </w:rPr>
        <w:t>Credibility</w:t>
      </w:r>
      <w:r w:rsidRPr="00347214">
        <w:rPr>
          <w:rFonts w:ascii="Traditional Arabic" w:hAnsi="Traditional Arabic" w:cs="Traditional Arabic"/>
          <w:color w:val="000000" w:themeColor="text1"/>
          <w:sz w:val="24"/>
          <w:szCs w:val="24"/>
          <w:rtl/>
        </w:rPr>
        <w:t>)</w:t>
      </w:r>
      <w:r w:rsidRPr="005E4597">
        <w:rPr>
          <w:rFonts w:ascii="Traditional Arabic" w:hAnsi="Traditional Arabic" w:cs="Traditional Arabic"/>
          <w:color w:val="000000" w:themeColor="text1"/>
          <w:sz w:val="40"/>
          <w:szCs w:val="40"/>
          <w:rtl/>
        </w:rPr>
        <w:t xml:space="preserve"> والقابلية للتحقق </w:t>
      </w:r>
      <w:r w:rsidRPr="00347214">
        <w:rPr>
          <w:rFonts w:ascii="Traditional Arabic" w:hAnsi="Traditional Arabic" w:cs="Traditional Arabic"/>
          <w:color w:val="000000" w:themeColor="text1"/>
          <w:sz w:val="24"/>
          <w:szCs w:val="24"/>
          <w:rtl/>
        </w:rPr>
        <w:t>(</w:t>
      </w:r>
      <w:r w:rsidRPr="00FD71B7">
        <w:rPr>
          <w:rFonts w:ascii="Traditional Arabic" w:hAnsi="Traditional Arabic" w:cs="Traditional Arabic"/>
          <w:b/>
          <w:bCs/>
          <w:color w:val="000000" w:themeColor="text1"/>
          <w:sz w:val="24"/>
          <w:szCs w:val="24"/>
        </w:rPr>
        <w:t>Dependability</w:t>
      </w:r>
      <w:r w:rsidRPr="00347214">
        <w:rPr>
          <w:rFonts w:ascii="Traditional Arabic" w:hAnsi="Traditional Arabic" w:cs="Traditional Arabic"/>
          <w:color w:val="000000" w:themeColor="text1"/>
          <w:sz w:val="24"/>
          <w:szCs w:val="24"/>
          <w:rtl/>
        </w:rPr>
        <w:t xml:space="preserve">) </w:t>
      </w:r>
      <w:r w:rsidRPr="005E4597">
        <w:rPr>
          <w:rFonts w:ascii="Traditional Arabic" w:hAnsi="Traditional Arabic" w:cs="Traditional Arabic"/>
          <w:color w:val="000000" w:themeColor="text1"/>
          <w:sz w:val="40"/>
          <w:szCs w:val="40"/>
          <w:rtl/>
        </w:rPr>
        <w:t>في النتائج النهائية.</w:t>
      </w:r>
    </w:p>
    <w:p w14:paraId="64BCFA2F" w14:textId="75F861DE" w:rsidR="006073AD" w:rsidRDefault="00F86002" w:rsidP="00FF6C69">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F86002">
        <w:rPr>
          <w:rFonts w:ascii="Traditional Arabic" w:hAnsi="Traditional Arabic" w:cs="Traditional Arabic"/>
          <w:b/>
          <w:bCs/>
          <w:color w:val="000000" w:themeColor="text1"/>
          <w:sz w:val="40"/>
          <w:szCs w:val="40"/>
          <w:rtl/>
        </w:rPr>
        <w:t>أدوات جمع البيانات: الاستبانة والمقابلة النوعية</w:t>
      </w:r>
      <w:r>
        <w:rPr>
          <w:rFonts w:ascii="Traditional Arabic" w:hAnsi="Traditional Arabic" w:cs="Traditional Arabic" w:hint="cs"/>
          <w:b/>
          <w:bCs/>
          <w:color w:val="000000" w:themeColor="text1"/>
          <w:sz w:val="40"/>
          <w:szCs w:val="40"/>
          <w:rtl/>
        </w:rPr>
        <w:t>:</w:t>
      </w:r>
    </w:p>
    <w:p w14:paraId="36E66341" w14:textId="5FF42CD5" w:rsidR="00F86002" w:rsidRDefault="00F86002" w:rsidP="00F86002">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كما تم الإشارة سابقاً، أنه قد</w:t>
      </w:r>
      <w:r w:rsidRPr="00F86002">
        <w:rPr>
          <w:rFonts w:ascii="Traditional Arabic" w:hAnsi="Traditional Arabic" w:cs="Traditional Arabic"/>
          <w:color w:val="000000" w:themeColor="text1"/>
          <w:sz w:val="40"/>
          <w:szCs w:val="40"/>
          <w:rtl/>
        </w:rPr>
        <w:t xml:space="preserve"> تم تصميم أداة قياس كمية مكوّنة من 33 بندًا موزعة على </w:t>
      </w:r>
      <w:r w:rsidRPr="00F86002">
        <w:rPr>
          <w:rFonts w:ascii="Traditional Arabic" w:hAnsi="Traditional Arabic" w:cs="Traditional Arabic" w:hint="cs"/>
          <w:color w:val="000000" w:themeColor="text1"/>
          <w:sz w:val="40"/>
          <w:szCs w:val="40"/>
          <w:rtl/>
        </w:rPr>
        <w:t>ثلاث</w:t>
      </w:r>
      <w:r w:rsidRPr="00F86002">
        <w:rPr>
          <w:rFonts w:ascii="Traditional Arabic" w:hAnsi="Traditional Arabic" w:cs="Traditional Arabic"/>
          <w:color w:val="000000" w:themeColor="text1"/>
          <w:sz w:val="40"/>
          <w:szCs w:val="40"/>
          <w:rtl/>
        </w:rPr>
        <w:t xml:space="preserve"> متغيرات رئيسية، بحيث يشمل كل متغير أبعاده الأربعة التي تم تحديدها في الإطار النظري. وتمت صياغة البنود وفق منهجية علمية تضمن تغطية جميع الأبعاد المرتبطة بموضوع الدراسة وقياسها بدقة. إضافة إلى ذلك، تم إعداد 12 سؤالًا نوعيًا سيتم طرحها خلال المقابلات شبه المهيكلة بهدف تعميق الفهم حول </w:t>
      </w:r>
      <w:r w:rsidRPr="00F86002">
        <w:rPr>
          <w:rFonts w:ascii="Traditional Arabic" w:hAnsi="Traditional Arabic" w:cs="Traditional Arabic"/>
          <w:color w:val="000000" w:themeColor="text1"/>
          <w:sz w:val="40"/>
          <w:szCs w:val="40"/>
          <w:rtl/>
        </w:rPr>
        <w:lastRenderedPageBreak/>
        <w:t xml:space="preserve">ممارسات المشاركين، وتوضيح الجوانب التي قد لا تكشفها البيانات الكمية، </w:t>
      </w:r>
      <w:r w:rsidR="00EF2474">
        <w:rPr>
          <w:rFonts w:ascii="Traditional Arabic" w:hAnsi="Traditional Arabic" w:cs="Traditional Arabic" w:hint="cs"/>
          <w:color w:val="000000" w:themeColor="text1"/>
          <w:sz w:val="40"/>
          <w:szCs w:val="40"/>
          <w:rtl/>
        </w:rPr>
        <w:t>والآتي</w:t>
      </w:r>
      <w:r>
        <w:rPr>
          <w:rFonts w:ascii="Traditional Arabic" w:hAnsi="Traditional Arabic" w:cs="Traditional Arabic" w:hint="cs"/>
          <w:color w:val="000000" w:themeColor="text1"/>
          <w:sz w:val="40"/>
          <w:szCs w:val="40"/>
          <w:rtl/>
        </w:rPr>
        <w:t xml:space="preserve">، الأسئلة المعدة لهذا الغرض مصاغة باللغتين العربية والانجليزية. </w:t>
      </w:r>
      <w:r w:rsidR="00EF2474">
        <w:rPr>
          <w:rFonts w:ascii="Traditional Arabic" w:hAnsi="Traditional Arabic" w:cs="Traditional Arabic" w:hint="cs"/>
          <w:color w:val="000000" w:themeColor="text1"/>
          <w:sz w:val="40"/>
          <w:szCs w:val="40"/>
          <w:rtl/>
        </w:rPr>
        <w:t>علماً أن</w:t>
      </w:r>
      <w:r w:rsidR="00694150" w:rsidRPr="00694150">
        <w:rPr>
          <w:rFonts w:ascii="Traditional Arabic" w:hAnsi="Traditional Arabic" w:cs="Traditional Arabic"/>
          <w:color w:val="000000" w:themeColor="text1"/>
          <w:sz w:val="40"/>
          <w:szCs w:val="40"/>
          <w:rtl/>
        </w:rPr>
        <w:t xml:space="preserve"> بنود الاستبانة </w:t>
      </w:r>
      <w:r w:rsidR="00EF2474" w:rsidRPr="00694150">
        <w:rPr>
          <w:rFonts w:ascii="Traditional Arabic" w:hAnsi="Traditional Arabic" w:cs="Traditional Arabic"/>
          <w:color w:val="000000" w:themeColor="text1"/>
          <w:sz w:val="40"/>
          <w:szCs w:val="40"/>
          <w:rtl/>
        </w:rPr>
        <w:t>س</w:t>
      </w:r>
      <w:r w:rsidR="00EF2474">
        <w:rPr>
          <w:rFonts w:ascii="Traditional Arabic" w:hAnsi="Traditional Arabic" w:cs="Traditional Arabic" w:hint="cs"/>
          <w:color w:val="000000" w:themeColor="text1"/>
          <w:sz w:val="40"/>
          <w:szCs w:val="40"/>
          <w:rtl/>
        </w:rPr>
        <w:t xml:space="preserve">وف </w:t>
      </w:r>
      <w:r w:rsidR="00EF2474" w:rsidRPr="00694150">
        <w:rPr>
          <w:rFonts w:ascii="Traditional Arabic" w:hAnsi="Traditional Arabic" w:cs="Traditional Arabic"/>
          <w:color w:val="000000" w:themeColor="text1"/>
          <w:sz w:val="40"/>
          <w:szCs w:val="40"/>
          <w:rtl/>
        </w:rPr>
        <w:t xml:space="preserve">تُصاغ </w:t>
      </w:r>
      <w:r w:rsidR="00694150" w:rsidRPr="00694150">
        <w:rPr>
          <w:rFonts w:ascii="Traditional Arabic" w:hAnsi="Traditional Arabic" w:cs="Traditional Arabic"/>
          <w:color w:val="000000" w:themeColor="text1"/>
          <w:sz w:val="40"/>
          <w:szCs w:val="40"/>
          <w:rtl/>
        </w:rPr>
        <w:t xml:space="preserve">في نموذج إلكتروني </w:t>
      </w:r>
      <w:r w:rsidR="00EF2474">
        <w:rPr>
          <w:rFonts w:ascii="Traditional Arabic" w:hAnsi="Traditional Arabic" w:cs="Traditional Arabic" w:hint="cs"/>
          <w:color w:val="000000" w:themeColor="text1"/>
          <w:sz w:val="40"/>
          <w:szCs w:val="40"/>
          <w:rtl/>
        </w:rPr>
        <w:t>-</w:t>
      </w:r>
      <w:r w:rsidR="00694150" w:rsidRPr="00694150">
        <w:rPr>
          <w:rFonts w:ascii="Traditional Arabic" w:hAnsi="Traditional Arabic" w:cs="Traditional Arabic"/>
          <w:color w:val="000000" w:themeColor="text1"/>
          <w:sz w:val="40"/>
          <w:szCs w:val="40"/>
          <w:rtl/>
        </w:rPr>
        <w:t xml:space="preserve"> </w:t>
      </w:r>
      <w:r w:rsidR="00694150" w:rsidRPr="00694150">
        <w:rPr>
          <w:rFonts w:ascii="Traditional Arabic" w:hAnsi="Traditional Arabic" w:cs="Traditional Arabic"/>
          <w:color w:val="000000" w:themeColor="text1"/>
          <w:sz w:val="40"/>
          <w:szCs w:val="40"/>
        </w:rPr>
        <w:t>Microsoft Forms</w:t>
      </w:r>
      <w:r w:rsidR="00694150" w:rsidRPr="00694150">
        <w:rPr>
          <w:rFonts w:ascii="Traditional Arabic" w:hAnsi="Traditional Arabic" w:cs="Traditional Arabic"/>
          <w:color w:val="000000" w:themeColor="text1"/>
          <w:sz w:val="40"/>
          <w:szCs w:val="40"/>
          <w:rtl/>
        </w:rPr>
        <w:t xml:space="preserve"> لسهولة توزيعها على أفراد العينة وضمان جمع البيانات بطريقة منظمة وفعّالة، وذلك بعد الحصول على الموافقة النهائية من لجنة الإشراف. وتجدر الإشارة إلى أن جميع البنود</w:t>
      </w:r>
      <w:r w:rsidR="00B80915">
        <w:rPr>
          <w:rFonts w:ascii="Traditional Arabic" w:hAnsi="Traditional Arabic" w:cs="Traditional Arabic" w:hint="cs"/>
          <w:color w:val="000000" w:themeColor="text1"/>
          <w:sz w:val="40"/>
          <w:szCs w:val="40"/>
          <w:rtl/>
        </w:rPr>
        <w:t xml:space="preserve"> </w:t>
      </w:r>
      <w:r w:rsidR="00694150" w:rsidRPr="00694150">
        <w:rPr>
          <w:rFonts w:ascii="Traditional Arabic" w:hAnsi="Traditional Arabic" w:cs="Traditional Arabic"/>
          <w:color w:val="000000" w:themeColor="text1"/>
          <w:sz w:val="40"/>
          <w:szCs w:val="40"/>
          <w:rtl/>
        </w:rPr>
        <w:t>سواء الخاصة بالبيانات الكمية أو أسئلة المقابلة النوعية</w:t>
      </w:r>
      <w:r w:rsidR="0089512B">
        <w:rPr>
          <w:rFonts w:ascii="Traditional Arabic" w:hAnsi="Traditional Arabic" w:cs="Traditional Arabic" w:hint="cs"/>
          <w:color w:val="000000" w:themeColor="text1"/>
          <w:sz w:val="40"/>
          <w:szCs w:val="40"/>
          <w:rtl/>
        </w:rPr>
        <w:t xml:space="preserve"> </w:t>
      </w:r>
      <w:r w:rsidR="00694150" w:rsidRPr="00694150">
        <w:rPr>
          <w:rFonts w:ascii="Traditional Arabic" w:hAnsi="Traditional Arabic" w:cs="Traditional Arabic"/>
          <w:color w:val="000000" w:themeColor="text1"/>
          <w:sz w:val="40"/>
          <w:szCs w:val="40"/>
          <w:rtl/>
        </w:rPr>
        <w:t>قد خضعت لعملية تحكيم علمي من قبل خبراء ومتخصصين في مجال الإدارة والبحث العلمي، بهدف التأكد من سلامة الصياغة وملاءمة المحتوى لقياس المتغيرات بدقة قبل البدء في التطبيق الفعلي.</w:t>
      </w:r>
    </w:p>
    <w:p w14:paraId="55E1CC6B" w14:textId="5C4707BA" w:rsidR="005A6995" w:rsidRPr="00CB0173" w:rsidRDefault="00CB0173" w:rsidP="00F0553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CB0173">
        <w:rPr>
          <w:rFonts w:ascii="Traditional Arabic" w:hAnsi="Traditional Arabic" w:cs="Traditional Arabic"/>
          <w:b/>
          <w:bCs/>
          <w:color w:val="000000" w:themeColor="text1"/>
          <w:sz w:val="40"/>
          <w:szCs w:val="40"/>
          <w:rtl/>
        </w:rPr>
        <w:t>الدراسات السابقة التي بُنيت عليها الاستبانة والأسئلة النوعية</w:t>
      </w:r>
      <w:r w:rsidRPr="00CB0173">
        <w:rPr>
          <w:rFonts w:ascii="Traditional Arabic" w:hAnsi="Traditional Arabic" w:cs="Traditional Arabic" w:hint="cs"/>
          <w:b/>
          <w:bCs/>
          <w:color w:val="000000" w:themeColor="text1"/>
          <w:sz w:val="40"/>
          <w:szCs w:val="40"/>
          <w:rtl/>
        </w:rPr>
        <w:t xml:space="preserve">: </w:t>
      </w:r>
    </w:p>
    <w:p w14:paraId="26AB514C" w14:textId="77777777" w:rsidR="003A5770" w:rsidRDefault="00457D81" w:rsidP="00457D81">
      <w:pPr>
        <w:bidi/>
        <w:rPr>
          <w:rFonts w:ascii="Traditional Arabic" w:hAnsi="Traditional Arabic" w:cs="Traditional Arabic"/>
          <w:color w:val="000000" w:themeColor="text1"/>
          <w:sz w:val="40"/>
          <w:szCs w:val="40"/>
          <w:rtl/>
        </w:rPr>
      </w:pPr>
      <w:r w:rsidRPr="00457D81">
        <w:rPr>
          <w:rFonts w:ascii="Traditional Arabic" w:hAnsi="Traditional Arabic" w:cs="Traditional Arabic"/>
          <w:color w:val="000000" w:themeColor="text1"/>
          <w:sz w:val="40"/>
          <w:szCs w:val="40"/>
          <w:rtl/>
        </w:rPr>
        <w:t xml:space="preserve">استند بناء الاستبانة والأسئلة النوعية في هذه الدراسة إلى مراجعة منهجية للأدبيات والدراسات السابقة التي تناولت موضوع الضغوط الإدارية، المرونة التنظيمية، والقدرة على التكيف الإداري في بيئة العمل. </w:t>
      </w:r>
    </w:p>
    <w:p w14:paraId="116E1593" w14:textId="3C691730" w:rsidR="00457D81" w:rsidRPr="00457D81" w:rsidRDefault="00457D81" w:rsidP="003A5770">
      <w:pPr>
        <w:bidi/>
        <w:rPr>
          <w:rFonts w:ascii="Traditional Arabic" w:hAnsi="Traditional Arabic" w:cs="Traditional Arabic"/>
          <w:color w:val="000000" w:themeColor="text1"/>
          <w:sz w:val="40"/>
          <w:szCs w:val="40"/>
          <w:rtl/>
        </w:rPr>
      </w:pPr>
      <w:r w:rsidRPr="00457D81">
        <w:rPr>
          <w:rFonts w:ascii="Traditional Arabic" w:hAnsi="Traditional Arabic" w:cs="Traditional Arabic"/>
          <w:color w:val="000000" w:themeColor="text1"/>
          <w:sz w:val="40"/>
          <w:szCs w:val="40"/>
          <w:rtl/>
        </w:rPr>
        <w:t>فيما يلي فقرات توضح الأسس العلمية التي اعتمدت عليها محاور وأبعاد الاستبانة والمقابلات النوعية:</w:t>
      </w:r>
    </w:p>
    <w:p w14:paraId="21D17BDF" w14:textId="45CAF4BB" w:rsidR="00CB0173" w:rsidRDefault="00332F5E" w:rsidP="007A0D1C">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332F5E">
        <w:rPr>
          <w:rFonts w:ascii="Traditional Arabic" w:hAnsi="Traditional Arabic" w:cs="Traditional Arabic"/>
          <w:b/>
          <w:bCs/>
          <w:color w:val="000000" w:themeColor="text1"/>
          <w:sz w:val="40"/>
          <w:szCs w:val="40"/>
          <w:rtl/>
        </w:rPr>
        <w:t>أولاً: الضغوط الإدارية</w:t>
      </w:r>
      <w:r>
        <w:rPr>
          <w:rFonts w:ascii="Traditional Arabic" w:hAnsi="Traditional Arabic" w:cs="Traditional Arabic" w:hint="cs"/>
          <w:b/>
          <w:bCs/>
          <w:color w:val="000000" w:themeColor="text1"/>
          <w:sz w:val="40"/>
          <w:szCs w:val="40"/>
          <w:rtl/>
        </w:rPr>
        <w:t xml:space="preserve">: </w:t>
      </w:r>
    </w:p>
    <w:p w14:paraId="7EAA5C33" w14:textId="46F316B0" w:rsidR="00F0717F" w:rsidRPr="00F0717F" w:rsidRDefault="00F0717F" w:rsidP="00F0717F">
      <w:p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 xml:space="preserve">أظهرت دراسة </w:t>
      </w:r>
      <w:r w:rsidR="009C583F" w:rsidRPr="00F40F3C">
        <w:rPr>
          <w:rFonts w:ascii="Traditional Arabic" w:hAnsi="Traditional Arabic" w:cs="Traditional Arabic"/>
          <w:b/>
          <w:bCs/>
          <w:color w:val="000000" w:themeColor="text1"/>
          <w:sz w:val="30"/>
          <w:szCs w:val="30"/>
        </w:rPr>
        <w:t>(</w:t>
      </w:r>
      <w:r w:rsidRPr="00F40F3C">
        <w:rPr>
          <w:rFonts w:ascii="Traditional Arabic" w:hAnsi="Traditional Arabic" w:cs="Traditional Arabic"/>
          <w:b/>
          <w:bCs/>
          <w:color w:val="000000" w:themeColor="text1"/>
          <w:sz w:val="30"/>
          <w:szCs w:val="30"/>
        </w:rPr>
        <w:t>Rahman et al.</w:t>
      </w:r>
      <w:r w:rsidR="009C583F" w:rsidRPr="00F40F3C">
        <w:rPr>
          <w:rFonts w:ascii="Traditional Arabic" w:hAnsi="Traditional Arabic" w:cs="Traditional Arabic"/>
          <w:b/>
          <w:bCs/>
          <w:color w:val="000000" w:themeColor="text1"/>
          <w:sz w:val="30"/>
          <w:szCs w:val="30"/>
        </w:rPr>
        <w:t xml:space="preserve"> </w:t>
      </w:r>
      <w:r w:rsidRPr="00F40F3C">
        <w:rPr>
          <w:rFonts w:ascii="Traditional Arabic" w:hAnsi="Traditional Arabic" w:cs="Traditional Arabic"/>
          <w:b/>
          <w:bCs/>
          <w:color w:val="000000" w:themeColor="text1"/>
          <w:sz w:val="30"/>
          <w:szCs w:val="30"/>
        </w:rPr>
        <w:t>2024)</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أن الضغوط الإدارية في بيئة العمل لا تُعدّ بُعدًا واحدًا بسيطًا، بل تتكوّن من مجموعة من المصادر المتداخلة، من أهمها</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 xml:space="preserve">ضغوط عبء العمل، وضغوط العلاقات التنظيمية، وضغوط المهام، وضغوط اتخاذ </w:t>
      </w:r>
      <w:r w:rsidRPr="00F0717F">
        <w:rPr>
          <w:rFonts w:ascii="Traditional Arabic" w:hAnsi="Traditional Arabic" w:cs="Traditional Arabic"/>
          <w:color w:val="000000" w:themeColor="text1"/>
          <w:sz w:val="40"/>
          <w:szCs w:val="40"/>
          <w:rtl/>
        </w:rPr>
        <w:lastRenderedPageBreak/>
        <w:t>القرار</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وقد بيّنت الدراسة أن عوامل مثل ضغط الوقت، وكثافة المهام اليومية، وتعدد الاجتماعات والتقارير، وضعف قنوات التواصل بين المستويات الإدارية، وتضارب التعليمات أو التوجيهات التنظيمية تُعد من أبرز محدّدات الضغط المهني التي تنعكس مباشرة على كفاءة القادة ورفاههم النفسي</w:t>
      </w:r>
      <w:r w:rsidRPr="00F0717F">
        <w:rPr>
          <w:rFonts w:ascii="Traditional Arabic" w:hAnsi="Traditional Arabic" w:cs="Traditional Arabic"/>
          <w:color w:val="000000" w:themeColor="text1"/>
          <w:sz w:val="40"/>
          <w:szCs w:val="40"/>
        </w:rPr>
        <w:t>.</w:t>
      </w:r>
    </w:p>
    <w:p w14:paraId="68A01FB7" w14:textId="76BA433D" w:rsidR="00F0717F" w:rsidRPr="00F0717F" w:rsidRDefault="00F0717F" w:rsidP="00F0717F">
      <w:p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 xml:space="preserve">وانسجامًا مع ما توصّلت إليه دراسة </w:t>
      </w:r>
      <w:r w:rsidR="00576AE7" w:rsidRPr="00F40F3C">
        <w:rPr>
          <w:rFonts w:ascii="Traditional Arabic" w:hAnsi="Traditional Arabic" w:cs="Traditional Arabic"/>
          <w:b/>
          <w:bCs/>
          <w:color w:val="000000" w:themeColor="text1"/>
          <w:sz w:val="30"/>
          <w:szCs w:val="30"/>
        </w:rPr>
        <w:t>(</w:t>
      </w:r>
      <w:r w:rsidRPr="00F40F3C">
        <w:rPr>
          <w:rFonts w:ascii="Traditional Arabic" w:hAnsi="Traditional Arabic" w:cs="Traditional Arabic"/>
          <w:b/>
          <w:bCs/>
          <w:color w:val="000000" w:themeColor="text1"/>
          <w:sz w:val="30"/>
          <w:szCs w:val="30"/>
        </w:rPr>
        <w:t>Rahman et al.</w:t>
      </w:r>
      <w:r w:rsidR="00576AE7" w:rsidRPr="00F40F3C">
        <w:rPr>
          <w:rFonts w:ascii="Traditional Arabic" w:hAnsi="Traditional Arabic" w:cs="Traditional Arabic"/>
          <w:b/>
          <w:bCs/>
          <w:color w:val="000000" w:themeColor="text1"/>
          <w:sz w:val="30"/>
          <w:szCs w:val="30"/>
        </w:rPr>
        <w:t>,2024)</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والأدبيات المرتبطة بضغوط العمل والاحتراق الوظيفي، تم تطوير بنود محور الضغوط الإدارية في هذه الاستبانة بحيث تغطي الأبعاد الأربعة الرئيسة</w:t>
      </w:r>
      <w:r w:rsidRPr="00F0717F">
        <w:rPr>
          <w:rFonts w:ascii="Traditional Arabic" w:hAnsi="Traditional Arabic" w:cs="Traditional Arabic"/>
          <w:color w:val="000000" w:themeColor="text1"/>
          <w:sz w:val="40"/>
          <w:szCs w:val="40"/>
        </w:rPr>
        <w:t>:</w:t>
      </w:r>
    </w:p>
    <w:p w14:paraId="61ED8DD0" w14:textId="77777777" w:rsidR="00F0717F" w:rsidRPr="00F0717F" w:rsidRDefault="00F0717F">
      <w:pPr>
        <w:numPr>
          <w:ilvl w:val="0"/>
          <w:numId w:val="44"/>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ضغوط العمل (مثل كثافة المهام وضيق الوقت)،</w:t>
      </w:r>
    </w:p>
    <w:p w14:paraId="716658B3" w14:textId="77777777" w:rsidR="00F0717F" w:rsidRPr="00F0717F" w:rsidRDefault="00F0717F">
      <w:pPr>
        <w:numPr>
          <w:ilvl w:val="0"/>
          <w:numId w:val="44"/>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ضغوط العلاقات التنظيمية (مثل ضعف التواصل وصعوبة التعبير عن الرأي)،</w:t>
      </w:r>
    </w:p>
    <w:p w14:paraId="7E65B9B1" w14:textId="77777777" w:rsidR="00F0717F" w:rsidRPr="00F0717F" w:rsidRDefault="00F0717F">
      <w:pPr>
        <w:numPr>
          <w:ilvl w:val="0"/>
          <w:numId w:val="44"/>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ضغوط عبء المهام (مثل كثرة التقارير والاجتماعات والمهام المفاجئة)،</w:t>
      </w:r>
    </w:p>
    <w:p w14:paraId="1F91C672" w14:textId="77777777" w:rsidR="00F0717F" w:rsidRPr="00F0717F" w:rsidRDefault="00F0717F">
      <w:pPr>
        <w:numPr>
          <w:ilvl w:val="0"/>
          <w:numId w:val="44"/>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وضغوط القرارات (مثل تضارب التوجيهات وضيق الوقت لتحمّل مسؤولية قرارات حاسمة)</w:t>
      </w:r>
      <w:r w:rsidRPr="00F0717F">
        <w:rPr>
          <w:rFonts w:ascii="Traditional Arabic" w:hAnsi="Traditional Arabic" w:cs="Traditional Arabic"/>
          <w:color w:val="000000" w:themeColor="text1"/>
          <w:sz w:val="40"/>
          <w:szCs w:val="40"/>
        </w:rPr>
        <w:t>.</w:t>
      </w:r>
    </w:p>
    <w:p w14:paraId="3676C2BB" w14:textId="343C2268" w:rsidR="00F0717F" w:rsidRDefault="00F0717F" w:rsidP="00F0717F">
      <w:pPr>
        <w:bidi/>
        <w:spacing w:after="200" w:line="276" w:lineRule="auto"/>
        <w:rPr>
          <w:rFonts w:ascii="Traditional Arabic" w:hAnsi="Traditional Arabic" w:cs="Traditional Arabic"/>
          <w:color w:val="000000" w:themeColor="text1"/>
          <w:sz w:val="40"/>
          <w:szCs w:val="40"/>
          <w:rtl/>
        </w:rPr>
      </w:pPr>
      <w:r w:rsidRPr="00F0717F">
        <w:rPr>
          <w:rFonts w:ascii="Traditional Arabic" w:hAnsi="Traditional Arabic" w:cs="Traditional Arabic"/>
          <w:color w:val="000000" w:themeColor="text1"/>
          <w:sz w:val="40"/>
          <w:szCs w:val="40"/>
          <w:rtl/>
        </w:rPr>
        <w:t xml:space="preserve">وبذلك جاءت صياغة البنود لتعكس بصورة مباشرة مصادر الضغوط التي تركز عليها دراسة </w:t>
      </w:r>
      <w:r w:rsidRPr="00895A32">
        <w:rPr>
          <w:rFonts w:ascii="Traditional Arabic" w:hAnsi="Traditional Arabic" w:cs="Traditional Arabic"/>
          <w:b/>
          <w:bCs/>
          <w:color w:val="000000" w:themeColor="text1"/>
          <w:sz w:val="30"/>
          <w:szCs w:val="30"/>
        </w:rPr>
        <w:t>Rahman et al. 2024)</w:t>
      </w:r>
      <w:r w:rsidR="00F62009" w:rsidRPr="00895A32">
        <w:rPr>
          <w:rFonts w:ascii="Traditional Arabic" w:hAnsi="Traditional Arabic" w:cs="Traditional Arabic" w:hint="cs"/>
          <w:b/>
          <w:bCs/>
          <w:color w:val="000000" w:themeColor="text1"/>
          <w:sz w:val="30"/>
          <w:szCs w:val="30"/>
          <w:rtl/>
        </w:rPr>
        <w:t>)</w:t>
      </w:r>
      <w:r w:rsidRPr="00F0717F">
        <w:rPr>
          <w:rFonts w:ascii="Traditional Arabic" w:hAnsi="Traditional Arabic" w:cs="Traditional Arabic"/>
          <w:color w:val="000000" w:themeColor="text1"/>
          <w:sz w:val="40"/>
          <w:szCs w:val="40"/>
          <w:rtl/>
        </w:rPr>
        <w:t xml:space="preserve"> وتترجمها إلى عبارات قابلة للقياس الكمي في سياق بيئة العمل لدى قادة </w:t>
      </w:r>
      <w:r w:rsidR="00CF5D89">
        <w:rPr>
          <w:rFonts w:ascii="Traditional Arabic" w:hAnsi="Traditional Arabic" w:cs="Traditional Arabic" w:hint="cs"/>
          <w:color w:val="000000" w:themeColor="text1"/>
          <w:sz w:val="40"/>
          <w:szCs w:val="40"/>
          <w:rtl/>
        </w:rPr>
        <w:t xml:space="preserve">الشركة </w:t>
      </w:r>
      <w:r w:rsidR="0049657B">
        <w:rPr>
          <w:rFonts w:ascii="Traditional Arabic" w:hAnsi="Traditional Arabic" w:cs="Traditional Arabic"/>
          <w:color w:val="000000" w:themeColor="text1"/>
          <w:sz w:val="40"/>
          <w:szCs w:val="40"/>
        </w:rPr>
        <w:t xml:space="preserve">A </w:t>
      </w:r>
      <w:r w:rsidR="0049657B">
        <w:rPr>
          <w:rFonts w:ascii="Traditional Arabic" w:hAnsi="Traditional Arabic" w:cs="Traditional Arabic" w:hint="cs"/>
          <w:color w:val="000000" w:themeColor="text1"/>
          <w:sz w:val="40"/>
          <w:szCs w:val="40"/>
          <w:rtl/>
        </w:rPr>
        <w:t>الرائدة</w:t>
      </w:r>
      <w:r w:rsidR="00CF5D89">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F0717F">
        <w:rPr>
          <w:rFonts w:ascii="Traditional Arabic" w:hAnsi="Traditional Arabic" w:cs="Traditional Arabic"/>
          <w:color w:val="000000" w:themeColor="text1"/>
          <w:sz w:val="40"/>
          <w:szCs w:val="40"/>
        </w:rPr>
        <w:t>.</w:t>
      </w:r>
    </w:p>
    <w:p w14:paraId="6794FBEB" w14:textId="77777777" w:rsidR="00106343" w:rsidRPr="00F0717F" w:rsidRDefault="00106343" w:rsidP="00106343">
      <w:pPr>
        <w:bidi/>
        <w:spacing w:after="200" w:line="276" w:lineRule="auto"/>
        <w:rPr>
          <w:rFonts w:ascii="Traditional Arabic" w:hAnsi="Traditional Arabic" w:cs="Traditional Arabic"/>
          <w:color w:val="000000" w:themeColor="text1"/>
          <w:sz w:val="40"/>
          <w:szCs w:val="40"/>
        </w:rPr>
      </w:pPr>
    </w:p>
    <w:p w14:paraId="37A0FFDB" w14:textId="3FC3A86E" w:rsidR="00332F5E" w:rsidRDefault="001571C9" w:rsidP="00F0553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 xml:space="preserve">ثانياً: المرونة التنظيمية: </w:t>
      </w:r>
    </w:p>
    <w:p w14:paraId="03214D05" w14:textId="52090D03" w:rsidR="00B3563E" w:rsidRPr="00B3563E" w:rsidRDefault="00B3563E" w:rsidP="002D728C">
      <w:pPr>
        <w:bidi/>
        <w:spacing w:after="200" w:line="276" w:lineRule="auto"/>
        <w:rPr>
          <w:rFonts w:ascii="Traditional Arabic" w:hAnsi="Traditional Arabic" w:cs="Traditional Arabic"/>
          <w:color w:val="000000" w:themeColor="text1"/>
          <w:sz w:val="40"/>
          <w:szCs w:val="40"/>
        </w:rPr>
      </w:pPr>
      <w:r w:rsidRPr="00B3563E">
        <w:rPr>
          <w:rFonts w:ascii="Traditional Arabic" w:hAnsi="Traditional Arabic" w:cs="Traditional Arabic"/>
          <w:color w:val="000000" w:themeColor="text1"/>
          <w:sz w:val="40"/>
          <w:szCs w:val="40"/>
          <w:rtl/>
        </w:rPr>
        <w:t>استند الباحث في تطوير بنود المرونة التنظيمية إلى الأدبيات الحديثة التي أكدت الدور المحوري للمرونة الهيكلية، الاستراتيجية، التشغيلية والثقافية في تعزيز قدرة المنظمات على مواجهة الضغوط والتغيرات. وقد شكلت دراسة</w:t>
      </w:r>
      <w:proofErr w:type="gramStart"/>
      <w:r w:rsidR="002D728C">
        <w:rPr>
          <w:rFonts w:ascii="Traditional Arabic" w:hAnsi="Traditional Arabic" w:cs="Traditional Arabic" w:hint="cs"/>
          <w:color w:val="000000" w:themeColor="text1"/>
          <w:sz w:val="40"/>
          <w:szCs w:val="40"/>
          <w:rtl/>
        </w:rPr>
        <w:t xml:space="preserve"> </w:t>
      </w:r>
      <w:r w:rsidRPr="00B3563E">
        <w:rPr>
          <w:rFonts w:ascii="Traditional Arabic" w:hAnsi="Traditional Arabic" w:cs="Traditional Arabic"/>
          <w:color w:val="000000" w:themeColor="text1"/>
          <w:sz w:val="40"/>
          <w:szCs w:val="40"/>
          <w:rtl/>
        </w:rPr>
        <w:t xml:space="preserve"> </w:t>
      </w:r>
      <w:r w:rsidR="002D728C">
        <w:rPr>
          <w:rFonts w:ascii="Traditional Arabic" w:hAnsi="Traditional Arabic" w:cs="Traditional Arabic"/>
          <w:color w:val="000000" w:themeColor="text1"/>
          <w:sz w:val="40"/>
          <w:szCs w:val="40"/>
        </w:rPr>
        <w:t xml:space="preserve"> </w:t>
      </w:r>
      <w:r w:rsidR="002D728C" w:rsidRPr="002D728C">
        <w:rPr>
          <w:rFonts w:ascii="Traditional Arabic" w:hAnsi="Traditional Arabic" w:cs="Traditional Arabic"/>
          <w:color w:val="000000" w:themeColor="text1"/>
          <w:sz w:val="30"/>
          <w:szCs w:val="30"/>
        </w:rPr>
        <w:t>(</w:t>
      </w:r>
      <w:proofErr w:type="gramEnd"/>
      <w:r w:rsidRPr="00B3563E">
        <w:rPr>
          <w:rFonts w:ascii="Traditional Arabic" w:hAnsi="Traditional Arabic" w:cs="Traditional Arabic"/>
          <w:color w:val="000000" w:themeColor="text1"/>
          <w:sz w:val="30"/>
          <w:szCs w:val="30"/>
        </w:rPr>
        <w:t>Sain&amp; Lawal</w:t>
      </w:r>
      <w:r w:rsidR="000025F4">
        <w:rPr>
          <w:rFonts w:ascii="Traditional Arabic" w:hAnsi="Traditional Arabic" w:cs="Traditional Arabic"/>
          <w:color w:val="000000" w:themeColor="text1"/>
          <w:sz w:val="30"/>
          <w:szCs w:val="30"/>
        </w:rPr>
        <w:t>,</w:t>
      </w:r>
      <w:r w:rsidRPr="00B3563E">
        <w:rPr>
          <w:rFonts w:ascii="Traditional Arabic" w:hAnsi="Traditional Arabic" w:cs="Traditional Arabic"/>
          <w:color w:val="000000" w:themeColor="text1"/>
          <w:sz w:val="30"/>
          <w:szCs w:val="30"/>
        </w:rPr>
        <w:t xml:space="preserve"> 2025)</w:t>
      </w:r>
      <w:r w:rsidRPr="00B3563E">
        <w:rPr>
          <w:rFonts w:ascii="Traditional Arabic" w:hAnsi="Traditional Arabic" w:cs="Traditional Arabic"/>
          <w:color w:val="000000" w:themeColor="text1"/>
          <w:sz w:val="40"/>
          <w:szCs w:val="40"/>
        </w:rPr>
        <w:t xml:space="preserve"> </w:t>
      </w:r>
      <w:r w:rsidRPr="00B3563E">
        <w:rPr>
          <w:rFonts w:ascii="Traditional Arabic" w:hAnsi="Traditional Arabic" w:cs="Traditional Arabic"/>
          <w:color w:val="000000" w:themeColor="text1"/>
          <w:sz w:val="40"/>
          <w:szCs w:val="40"/>
          <w:rtl/>
        </w:rPr>
        <w:t>مرجعًا أساسيًا في بناء هذا المحور، حيث بيّنت الدراسة أن المنظمات ذات الهياكل القابلة للتعديل، وتلك التي تمنح مديريها صلاحيات مرنة وسريعة عند الأزمات، تُظهر قدرة أكبر على الاستجابة الفعّالة للمتغيرات البيئية</w:t>
      </w:r>
      <w:r w:rsidRPr="00B3563E">
        <w:rPr>
          <w:rFonts w:ascii="Traditional Arabic" w:hAnsi="Traditional Arabic" w:cs="Traditional Arabic"/>
          <w:color w:val="000000" w:themeColor="text1"/>
          <w:sz w:val="40"/>
          <w:szCs w:val="40"/>
        </w:rPr>
        <w:t>.</w:t>
      </w:r>
    </w:p>
    <w:p w14:paraId="2F946553" w14:textId="40F55121" w:rsidR="00B3563E" w:rsidRPr="00B3563E" w:rsidRDefault="00B3563E" w:rsidP="00B3563E">
      <w:pPr>
        <w:bidi/>
        <w:spacing w:after="200" w:line="276" w:lineRule="auto"/>
        <w:rPr>
          <w:rFonts w:ascii="Traditional Arabic" w:hAnsi="Traditional Arabic" w:cs="Traditional Arabic"/>
          <w:color w:val="000000" w:themeColor="text1"/>
          <w:sz w:val="40"/>
          <w:szCs w:val="40"/>
        </w:rPr>
      </w:pPr>
      <w:r w:rsidRPr="00B3563E">
        <w:rPr>
          <w:rFonts w:ascii="Traditional Arabic" w:hAnsi="Traditional Arabic" w:cs="Traditional Arabic"/>
          <w:color w:val="000000" w:themeColor="text1"/>
          <w:sz w:val="40"/>
          <w:szCs w:val="40"/>
          <w:rtl/>
        </w:rPr>
        <w:t>وأشارت الدراسة إلى أن المرونة الهيكلية</w:t>
      </w:r>
      <w:r w:rsidR="00451F57">
        <w:rPr>
          <w:rFonts w:ascii="Traditional Arabic" w:hAnsi="Traditional Arabic" w:cs="Traditional Arabic" w:hint="cs"/>
          <w:color w:val="000000" w:themeColor="text1"/>
          <w:sz w:val="40"/>
          <w:szCs w:val="40"/>
          <w:rtl/>
        </w:rPr>
        <w:t xml:space="preserve"> </w:t>
      </w:r>
      <w:r w:rsidRPr="00B3563E">
        <w:rPr>
          <w:rFonts w:ascii="Traditional Arabic" w:hAnsi="Traditional Arabic" w:cs="Traditional Arabic"/>
          <w:color w:val="000000" w:themeColor="text1"/>
          <w:sz w:val="40"/>
          <w:szCs w:val="40"/>
          <w:rtl/>
        </w:rPr>
        <w:t>مثل إعادة توزيع الأدوار وتخفيف التعقيد البيروقراطي</w:t>
      </w:r>
      <w:r w:rsidR="00451F57">
        <w:rPr>
          <w:rFonts w:ascii="Traditional Arabic" w:hAnsi="Traditional Arabic" w:cs="Traditional Arabic" w:hint="cs"/>
          <w:color w:val="000000" w:themeColor="text1"/>
          <w:sz w:val="40"/>
          <w:szCs w:val="40"/>
          <w:rtl/>
        </w:rPr>
        <w:t xml:space="preserve"> </w:t>
      </w:r>
      <w:r w:rsidRPr="00B3563E">
        <w:rPr>
          <w:rFonts w:ascii="Traditional Arabic" w:hAnsi="Traditional Arabic" w:cs="Traditional Arabic"/>
          <w:color w:val="000000" w:themeColor="text1"/>
          <w:sz w:val="40"/>
          <w:szCs w:val="40"/>
          <w:rtl/>
        </w:rPr>
        <w:t>تُعد عاملًا جوهريًا في تقليل أثر الضغوط الإدارية، وتمكين القادة من اتخاذ القرارات المناسبة دون تأخير. أن المرونة الاستراتيجية، بما في ذلك سرعة تعديل الخطط وإعادة توجيه الموارد، تُعد عنصرًا حاسمًا في قدرة المؤسسات على الحفاظ على أدائها في البيئات الديناميكية</w:t>
      </w:r>
      <w:r w:rsidRPr="00B3563E">
        <w:rPr>
          <w:rFonts w:ascii="Traditional Arabic" w:hAnsi="Traditional Arabic" w:cs="Traditional Arabic"/>
          <w:color w:val="000000" w:themeColor="text1"/>
          <w:sz w:val="40"/>
          <w:szCs w:val="40"/>
        </w:rPr>
        <w:t>.</w:t>
      </w:r>
    </w:p>
    <w:p w14:paraId="6AFFF6F2" w14:textId="77777777" w:rsidR="00B3563E" w:rsidRPr="00B3563E" w:rsidRDefault="00B3563E" w:rsidP="00B3563E">
      <w:pPr>
        <w:bidi/>
        <w:spacing w:after="200" w:line="276" w:lineRule="auto"/>
        <w:rPr>
          <w:rFonts w:ascii="Traditional Arabic" w:hAnsi="Traditional Arabic" w:cs="Traditional Arabic"/>
          <w:color w:val="000000" w:themeColor="text1"/>
          <w:sz w:val="40"/>
          <w:szCs w:val="40"/>
        </w:rPr>
      </w:pPr>
      <w:r w:rsidRPr="00B3563E">
        <w:rPr>
          <w:rFonts w:ascii="Traditional Arabic" w:hAnsi="Traditional Arabic" w:cs="Traditional Arabic"/>
          <w:color w:val="000000" w:themeColor="text1"/>
          <w:sz w:val="40"/>
          <w:szCs w:val="40"/>
          <w:rtl/>
        </w:rPr>
        <w:t>أما فيما يتعلق بـ المرونة التشغيلية، فقد أوضحت الدراسة أن امتلاك خطط تشغيلية بديلة وتعزيز قدرة فرق العمل على تعديل الإجراءات عند حدوث تغييرات مفاجئة يسهم في استمرارية الأداء ويحدّ من الانقطاعات التشغيلية. كما أبرزت الدراسة الدور المهم لـ المرونة الثقافية وتناغم الأجيال، إذ وجدت أن استيعاب الاختلافات بين الأجيال</w:t>
      </w:r>
      <w:r w:rsidRPr="00B3563E">
        <w:rPr>
          <w:rFonts w:ascii="Traditional Arabic" w:hAnsi="Traditional Arabic" w:cs="Traditional Arabic"/>
          <w:color w:val="000000" w:themeColor="text1"/>
          <w:sz w:val="40"/>
          <w:szCs w:val="40"/>
        </w:rPr>
        <w:t xml:space="preserve"> (X, Y, Z) </w:t>
      </w:r>
      <w:r w:rsidRPr="00B3563E">
        <w:rPr>
          <w:rFonts w:ascii="Traditional Arabic" w:hAnsi="Traditional Arabic" w:cs="Traditional Arabic"/>
          <w:color w:val="000000" w:themeColor="text1"/>
          <w:sz w:val="40"/>
          <w:szCs w:val="40"/>
          <w:rtl/>
        </w:rPr>
        <w:t>ودمجها في ممارسات الإدارة يساعد في تعزيز التعاون، والابتكار، ورفع مستوى التكيف داخل فرق العمل</w:t>
      </w:r>
      <w:r w:rsidRPr="00B3563E">
        <w:rPr>
          <w:rFonts w:ascii="Traditional Arabic" w:hAnsi="Traditional Arabic" w:cs="Traditional Arabic"/>
          <w:color w:val="000000" w:themeColor="text1"/>
          <w:sz w:val="40"/>
          <w:szCs w:val="40"/>
        </w:rPr>
        <w:t>.</w:t>
      </w:r>
    </w:p>
    <w:p w14:paraId="78B191EE" w14:textId="163D6431" w:rsidR="00B3563E" w:rsidRDefault="00B3563E" w:rsidP="00B3563E">
      <w:pPr>
        <w:bidi/>
        <w:spacing w:after="200" w:line="276" w:lineRule="auto"/>
        <w:rPr>
          <w:rFonts w:ascii="Traditional Arabic" w:hAnsi="Traditional Arabic" w:cs="Traditional Arabic"/>
          <w:color w:val="000000" w:themeColor="text1"/>
          <w:sz w:val="40"/>
          <w:szCs w:val="40"/>
          <w:rtl/>
        </w:rPr>
      </w:pPr>
      <w:r w:rsidRPr="00B3563E">
        <w:rPr>
          <w:rFonts w:ascii="Traditional Arabic" w:hAnsi="Traditional Arabic" w:cs="Traditional Arabic"/>
          <w:color w:val="000000" w:themeColor="text1"/>
          <w:sz w:val="40"/>
          <w:szCs w:val="40"/>
          <w:rtl/>
        </w:rPr>
        <w:lastRenderedPageBreak/>
        <w:t xml:space="preserve">وبناءً على ما سبق، جرى تصميم بنود محور المرونة التنظيمية في الاستبانة الحالية ليعكس نتائج دراسة </w:t>
      </w:r>
      <w:r w:rsidRPr="000025F4">
        <w:rPr>
          <w:rFonts w:ascii="Traditional Arabic" w:hAnsi="Traditional Arabic" w:cs="Traditional Arabic"/>
          <w:color w:val="000000" w:themeColor="text1"/>
          <w:sz w:val="30"/>
          <w:szCs w:val="30"/>
        </w:rPr>
        <w:t>Sain&amp; Lawal</w:t>
      </w:r>
      <w:r w:rsidR="000025F4" w:rsidRPr="000025F4">
        <w:rPr>
          <w:rFonts w:ascii="Traditional Arabic" w:hAnsi="Traditional Arabic" w:cs="Traditional Arabic"/>
          <w:color w:val="000000" w:themeColor="text1"/>
          <w:sz w:val="30"/>
          <w:szCs w:val="30"/>
        </w:rPr>
        <w:t>,</w:t>
      </w:r>
      <w:r w:rsidRPr="000025F4">
        <w:rPr>
          <w:rFonts w:ascii="Traditional Arabic" w:hAnsi="Traditional Arabic" w:cs="Traditional Arabic"/>
          <w:color w:val="000000" w:themeColor="text1"/>
          <w:sz w:val="30"/>
          <w:szCs w:val="30"/>
        </w:rPr>
        <w:t xml:space="preserve"> 2025)</w:t>
      </w:r>
      <w:r w:rsidR="00A73830" w:rsidRPr="000025F4">
        <w:rPr>
          <w:rFonts w:ascii="Traditional Arabic" w:hAnsi="Traditional Arabic" w:cs="Traditional Arabic" w:hint="cs"/>
          <w:color w:val="000000" w:themeColor="text1"/>
          <w:sz w:val="30"/>
          <w:szCs w:val="30"/>
          <w:rtl/>
        </w:rPr>
        <w:t>)</w:t>
      </w:r>
      <w:r w:rsidRPr="00B3563E">
        <w:rPr>
          <w:rFonts w:ascii="Traditional Arabic" w:hAnsi="Traditional Arabic" w:cs="Traditional Arabic"/>
          <w:color w:val="000000" w:themeColor="text1"/>
          <w:sz w:val="40"/>
          <w:szCs w:val="40"/>
          <w:rtl/>
        </w:rPr>
        <w:t xml:space="preserve">، مع مراعاة السياق التنظيمي </w:t>
      </w:r>
      <w:r w:rsidR="00CF5D89">
        <w:rPr>
          <w:rFonts w:ascii="Traditional Arabic" w:hAnsi="Traditional Arabic" w:cs="Traditional Arabic" w:hint="cs"/>
          <w:color w:val="000000" w:themeColor="text1"/>
          <w:sz w:val="40"/>
          <w:szCs w:val="40"/>
          <w:rtl/>
        </w:rPr>
        <w:t xml:space="preserve">للشركة </w:t>
      </w:r>
      <w:r w:rsidR="0049657B">
        <w:rPr>
          <w:rFonts w:ascii="Traditional Arabic" w:hAnsi="Traditional Arabic" w:cs="Traditional Arabic"/>
          <w:color w:val="000000" w:themeColor="text1"/>
          <w:sz w:val="40"/>
          <w:szCs w:val="40"/>
        </w:rPr>
        <w:t xml:space="preserve">A </w:t>
      </w:r>
      <w:r w:rsidR="0049657B">
        <w:rPr>
          <w:rFonts w:ascii="Traditional Arabic" w:hAnsi="Traditional Arabic" w:cs="Traditional Arabic" w:hint="cs"/>
          <w:color w:val="000000" w:themeColor="text1"/>
          <w:sz w:val="40"/>
          <w:szCs w:val="40"/>
          <w:rtl/>
        </w:rPr>
        <w:t>الرائدة</w:t>
      </w:r>
      <w:r w:rsidR="00CF5D89">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B3563E">
        <w:rPr>
          <w:rFonts w:ascii="Traditional Arabic" w:hAnsi="Traditional Arabic" w:cs="Traditional Arabic"/>
          <w:color w:val="000000" w:themeColor="text1"/>
          <w:sz w:val="40"/>
          <w:szCs w:val="40"/>
          <w:rtl/>
        </w:rPr>
        <w:t>، بما يضمن قياسًا دقيقًا لأبعاد المرونة الهيكلية، الاستراتيجية، التشغيلية، والثقافية، كما وردت في الأدبيات المعاصرة</w:t>
      </w:r>
      <w:r w:rsidRPr="00B3563E">
        <w:rPr>
          <w:rFonts w:ascii="Traditional Arabic" w:hAnsi="Traditional Arabic" w:cs="Traditional Arabic"/>
          <w:color w:val="000000" w:themeColor="text1"/>
          <w:sz w:val="40"/>
          <w:szCs w:val="40"/>
        </w:rPr>
        <w:t>.</w:t>
      </w:r>
    </w:p>
    <w:p w14:paraId="4CF828B5" w14:textId="22FF8CF4" w:rsidR="00743D64" w:rsidRPr="0049657B" w:rsidRDefault="00743D64" w:rsidP="00F0553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49657B">
        <w:rPr>
          <w:rFonts w:ascii="Traditional Arabic" w:hAnsi="Traditional Arabic" w:cs="Traditional Arabic" w:hint="cs"/>
          <w:b/>
          <w:bCs/>
          <w:color w:val="000000" w:themeColor="text1"/>
          <w:sz w:val="40"/>
          <w:szCs w:val="40"/>
          <w:rtl/>
        </w:rPr>
        <w:t xml:space="preserve">ثالثاً: التكيف الإداري:  </w:t>
      </w:r>
    </w:p>
    <w:p w14:paraId="14E05CAE" w14:textId="089E034E"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t xml:space="preserve">تم تطوير فقرات هذا المحور بالاعتماد على الأدبيات الحديثة التي تناولت مفهوم </w:t>
      </w:r>
      <w:r w:rsidRPr="00636A96">
        <w:rPr>
          <w:rFonts w:ascii="Traditional Arabic" w:hAnsi="Traditional Arabic" w:cs="Traditional Arabic"/>
          <w:b/>
          <w:bCs/>
          <w:color w:val="000000" w:themeColor="text1"/>
          <w:sz w:val="40"/>
          <w:szCs w:val="40"/>
          <w:rtl/>
        </w:rPr>
        <w:t>التكيف الإداري</w:t>
      </w:r>
      <w:r w:rsidRPr="00636A96">
        <w:rPr>
          <w:rFonts w:ascii="Traditional Arabic" w:hAnsi="Traditional Arabic" w:cs="Traditional Arabic"/>
          <w:color w:val="000000" w:themeColor="text1"/>
          <w:sz w:val="40"/>
          <w:szCs w:val="40"/>
          <w:rtl/>
        </w:rPr>
        <w:t xml:space="preserve"> باعتباره أحد أهم مخرجات القيادة الفعّالة في البيئات الديناميكية. وقد شكّلت دراسة </w:t>
      </w:r>
      <w:r w:rsidR="004D2A4E" w:rsidRPr="00E80849">
        <w:rPr>
          <w:rFonts w:ascii="Traditional Arabic" w:hAnsi="Traditional Arabic" w:cs="Traditional Arabic"/>
          <w:color w:val="000000" w:themeColor="text1"/>
          <w:sz w:val="30"/>
          <w:szCs w:val="30"/>
        </w:rPr>
        <w:t>(</w:t>
      </w:r>
      <w:r w:rsidRPr="00E80849">
        <w:rPr>
          <w:rFonts w:ascii="Traditional Arabic" w:hAnsi="Traditional Arabic" w:cs="Traditional Arabic"/>
          <w:b/>
          <w:bCs/>
          <w:color w:val="000000" w:themeColor="text1"/>
          <w:sz w:val="30"/>
          <w:szCs w:val="30"/>
        </w:rPr>
        <w:t>Rahman et al. 2024</w:t>
      </w:r>
      <w:r w:rsidR="004D2A4E" w:rsidRPr="00E80849">
        <w:rPr>
          <w:rFonts w:ascii="Traditional Arabic" w:hAnsi="Traditional Arabic" w:cs="Traditional Arabic"/>
          <w:b/>
          <w:bCs/>
          <w:color w:val="000000" w:themeColor="text1"/>
          <w:sz w:val="30"/>
          <w:szCs w:val="30"/>
        </w:rPr>
        <w:t>)</w:t>
      </w:r>
      <w:r w:rsidR="004D2A4E" w:rsidRPr="00E80849">
        <w:rPr>
          <w:rFonts w:ascii="Traditional Arabic" w:hAnsi="Traditional Arabic" w:cs="Traditional Arabic"/>
          <w:color w:val="000000" w:themeColor="text1"/>
          <w:sz w:val="30"/>
          <w:szCs w:val="30"/>
        </w:rPr>
        <w:t xml:space="preserve"> </w:t>
      </w:r>
      <w:r w:rsidR="004D2A4E">
        <w:rPr>
          <w:rFonts w:ascii="Traditional Arabic" w:hAnsi="Traditional Arabic" w:cs="Traditional Arabic"/>
          <w:color w:val="000000" w:themeColor="text1"/>
          <w:sz w:val="40"/>
          <w:szCs w:val="40"/>
          <w:rtl/>
        </w:rPr>
        <w:t>مرجعًا</w:t>
      </w:r>
      <w:r w:rsidRPr="00636A96">
        <w:rPr>
          <w:rFonts w:ascii="Traditional Arabic" w:hAnsi="Traditional Arabic" w:cs="Traditional Arabic"/>
          <w:color w:val="000000" w:themeColor="text1"/>
          <w:sz w:val="40"/>
          <w:szCs w:val="40"/>
          <w:rtl/>
        </w:rPr>
        <w:t xml:space="preserve"> أساسيًا في صياغة بنود هذا المتغير، حيث أكدت الدراسة أن قدرة القائد على التغيير، واستيعاب المتغيرات البيئية، وتحسين الأداء الإداري، والاستجابة الفعّالة للأزمات تمثل عناصر مترابطة تشكّل مجتمعة مفهوم التكيف الإداري</w:t>
      </w:r>
      <w:r w:rsidRPr="00636A96">
        <w:rPr>
          <w:rFonts w:ascii="Traditional Arabic" w:hAnsi="Traditional Arabic" w:cs="Traditional Arabic"/>
          <w:color w:val="000000" w:themeColor="text1"/>
          <w:sz w:val="40"/>
          <w:szCs w:val="40"/>
        </w:rPr>
        <w:t>.</w:t>
      </w:r>
    </w:p>
    <w:p w14:paraId="7E50353B" w14:textId="6AAE5A45"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t xml:space="preserve">وبينت الدراسة أن القادة الذين يمتلكون مستويات أعلى من </w:t>
      </w:r>
      <w:r w:rsidRPr="00636A96">
        <w:rPr>
          <w:rFonts w:ascii="Traditional Arabic" w:hAnsi="Traditional Arabic" w:cs="Traditional Arabic"/>
          <w:b/>
          <w:bCs/>
          <w:color w:val="000000" w:themeColor="text1"/>
          <w:sz w:val="40"/>
          <w:szCs w:val="40"/>
          <w:rtl/>
        </w:rPr>
        <w:t>المرونة والتكيف</w:t>
      </w:r>
      <w:r w:rsidRPr="00636A96">
        <w:rPr>
          <w:rFonts w:ascii="Traditional Arabic" w:hAnsi="Traditional Arabic" w:cs="Traditional Arabic"/>
          <w:color w:val="000000" w:themeColor="text1"/>
          <w:sz w:val="40"/>
          <w:szCs w:val="40"/>
          <w:rtl/>
        </w:rPr>
        <w:t xml:space="preserve"> قادرون على مواجهة الضغوط بشكل أفضل، كما يحققون نتائج إيجابية في إدارة التغيير وتحسين الأداء المؤسسي. وقد أشارت نتائج </w:t>
      </w:r>
      <w:r w:rsidR="00C872F3" w:rsidRPr="00E80849">
        <w:rPr>
          <w:rFonts w:ascii="Traditional Arabic" w:hAnsi="Traditional Arabic" w:cs="Traditional Arabic"/>
          <w:color w:val="000000" w:themeColor="text1"/>
          <w:sz w:val="30"/>
          <w:szCs w:val="30"/>
        </w:rPr>
        <w:t>(</w:t>
      </w:r>
      <w:r w:rsidRPr="00FD71B7">
        <w:rPr>
          <w:rFonts w:ascii="Traditional Arabic" w:hAnsi="Traditional Arabic" w:cs="Traditional Arabic"/>
          <w:b/>
          <w:bCs/>
          <w:color w:val="000000" w:themeColor="text1"/>
          <w:sz w:val="30"/>
          <w:szCs w:val="30"/>
        </w:rPr>
        <w:t>Rahman et al</w:t>
      </w:r>
      <w:r w:rsidRPr="00E80849">
        <w:rPr>
          <w:rFonts w:ascii="Traditional Arabic" w:hAnsi="Traditional Arabic" w:cs="Traditional Arabic"/>
          <w:color w:val="000000" w:themeColor="text1"/>
          <w:sz w:val="30"/>
          <w:szCs w:val="30"/>
        </w:rPr>
        <w:t xml:space="preserve">. </w:t>
      </w:r>
      <w:r w:rsidR="00E80849" w:rsidRPr="00F47C22">
        <w:rPr>
          <w:rFonts w:ascii="Traditional Arabic" w:hAnsi="Traditional Arabic" w:cs="Traditional Arabic"/>
          <w:b/>
          <w:bCs/>
          <w:color w:val="000000" w:themeColor="text1"/>
          <w:sz w:val="30"/>
          <w:szCs w:val="30"/>
        </w:rPr>
        <w:t>2024</w:t>
      </w:r>
      <w:r w:rsidR="00E80849" w:rsidRPr="00E80849">
        <w:rPr>
          <w:rFonts w:ascii="Traditional Arabic" w:hAnsi="Traditional Arabic" w:cs="Traditional Arabic"/>
          <w:color w:val="000000" w:themeColor="text1"/>
          <w:sz w:val="30"/>
          <w:szCs w:val="30"/>
        </w:rPr>
        <w:t>)</w:t>
      </w:r>
      <w:r w:rsidR="00E80849" w:rsidRPr="00636A96">
        <w:rPr>
          <w:rFonts w:ascii="Traditional Arabic" w:hAnsi="Traditional Arabic" w:cs="Traditional Arabic" w:hint="cs"/>
          <w:color w:val="000000" w:themeColor="text1"/>
          <w:sz w:val="40"/>
          <w:szCs w:val="40"/>
          <w:rtl/>
        </w:rPr>
        <w:t xml:space="preserve"> إل</w:t>
      </w:r>
      <w:r w:rsidR="00E80849" w:rsidRPr="00636A96">
        <w:rPr>
          <w:rFonts w:ascii="Traditional Arabic" w:hAnsi="Traditional Arabic" w:cs="Traditional Arabic" w:hint="eastAsia"/>
          <w:color w:val="000000" w:themeColor="text1"/>
          <w:sz w:val="40"/>
          <w:szCs w:val="40"/>
          <w:rtl/>
        </w:rPr>
        <w:t>ى</w:t>
      </w:r>
      <w:r w:rsidRPr="00636A96">
        <w:rPr>
          <w:rFonts w:ascii="Traditional Arabic" w:hAnsi="Traditional Arabic" w:cs="Traditional Arabic"/>
          <w:color w:val="000000" w:themeColor="text1"/>
          <w:sz w:val="40"/>
          <w:szCs w:val="40"/>
          <w:rtl/>
        </w:rPr>
        <w:t xml:space="preserve"> أن التكيف لا يعتمد فقط على الخبرة أو المعرفة، بل يتطلب كذلك القدرة على تعديل السلوك الإداري، واستيعاب المستجدات، وتوظيف الأدوات الرقمية، والاستجابة السريعة للمواقف الطارئة</w:t>
      </w:r>
      <w:r w:rsidRPr="00636A96">
        <w:rPr>
          <w:rFonts w:ascii="Traditional Arabic" w:hAnsi="Traditional Arabic" w:cs="Traditional Arabic"/>
          <w:color w:val="000000" w:themeColor="text1"/>
          <w:sz w:val="40"/>
          <w:szCs w:val="40"/>
        </w:rPr>
        <w:t>.</w:t>
      </w:r>
    </w:p>
    <w:p w14:paraId="66171736" w14:textId="77777777"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lastRenderedPageBreak/>
        <w:t>وبناءً على ذلك، تم تصميم بنود هذا المحور لتعكس الأبعاد التي أبرزتها الدراسة، بحيث تشمل</w:t>
      </w:r>
      <w:r w:rsidRPr="00636A96">
        <w:rPr>
          <w:rFonts w:ascii="Traditional Arabic" w:hAnsi="Traditional Arabic" w:cs="Traditional Arabic"/>
          <w:color w:val="000000" w:themeColor="text1"/>
          <w:sz w:val="40"/>
          <w:szCs w:val="40"/>
        </w:rPr>
        <w:t>:</w:t>
      </w:r>
    </w:p>
    <w:p w14:paraId="1EE25959" w14:textId="1B8B898A" w:rsidR="00636A96" w:rsidRPr="00636A96" w:rsidRDefault="00636A96">
      <w:pPr>
        <w:numPr>
          <w:ilvl w:val="0"/>
          <w:numId w:val="45"/>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القدرة على التغيير</w:t>
      </w:r>
      <w:r w:rsidR="00811604">
        <w:rPr>
          <w:rFonts w:ascii="Traditional Arabic" w:hAnsi="Traditional Arabic" w:cs="Traditional Arabic" w:hint="cs"/>
          <w:b/>
          <w:bCs/>
          <w:color w:val="000000" w:themeColor="text1"/>
          <w:sz w:val="40"/>
          <w:szCs w:val="40"/>
          <w:rtl/>
        </w:rPr>
        <w:t>:</w:t>
      </w:r>
      <w:r w:rsidRPr="00636A96">
        <w:rPr>
          <w:rFonts w:ascii="Traditional Arabic" w:hAnsi="Traditional Arabic" w:cs="Traditional Arabic"/>
          <w:color w:val="000000" w:themeColor="text1"/>
          <w:sz w:val="40"/>
          <w:szCs w:val="40"/>
          <w:rtl/>
        </w:rPr>
        <w:t xml:space="preserve"> مثل التعامل الإيجابي مع التغييرات التنظيمية،</w:t>
      </w:r>
    </w:p>
    <w:p w14:paraId="6C8A5FEE" w14:textId="44E74B58" w:rsidR="00636A96" w:rsidRPr="00636A96" w:rsidRDefault="00636A96">
      <w:pPr>
        <w:numPr>
          <w:ilvl w:val="0"/>
          <w:numId w:val="45"/>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 xml:space="preserve">التكيف مع المتغيرات </w:t>
      </w:r>
      <w:r w:rsidR="00811604" w:rsidRPr="00636A96">
        <w:rPr>
          <w:rFonts w:ascii="Traditional Arabic" w:hAnsi="Traditional Arabic" w:cs="Traditional Arabic" w:hint="cs"/>
          <w:b/>
          <w:bCs/>
          <w:color w:val="000000" w:themeColor="text1"/>
          <w:sz w:val="40"/>
          <w:szCs w:val="40"/>
          <w:rtl/>
        </w:rPr>
        <w:t>البيئية</w:t>
      </w:r>
      <w:r w:rsidR="00811604" w:rsidRPr="00636A96">
        <w:rPr>
          <w:rFonts w:ascii="Traditional Arabic" w:hAnsi="Traditional Arabic" w:cs="Traditional Arabic" w:hint="cs"/>
          <w:color w:val="000000" w:themeColor="text1"/>
          <w:sz w:val="40"/>
          <w:szCs w:val="40"/>
          <w:rtl/>
        </w:rPr>
        <w:t>: مثل</w:t>
      </w:r>
      <w:r w:rsidRPr="00636A96">
        <w:rPr>
          <w:rFonts w:ascii="Traditional Arabic" w:hAnsi="Traditional Arabic" w:cs="Traditional Arabic"/>
          <w:color w:val="000000" w:themeColor="text1"/>
          <w:sz w:val="40"/>
          <w:szCs w:val="40"/>
          <w:rtl/>
        </w:rPr>
        <w:t xml:space="preserve"> الاستجابة للتحولات في بيئة العمل والسوق،</w:t>
      </w:r>
    </w:p>
    <w:p w14:paraId="138F1AEF" w14:textId="61CAA67D" w:rsidR="00636A96" w:rsidRPr="00636A96" w:rsidRDefault="00636A96">
      <w:pPr>
        <w:numPr>
          <w:ilvl w:val="0"/>
          <w:numId w:val="45"/>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 xml:space="preserve">تحسين الأداء </w:t>
      </w:r>
      <w:r w:rsidR="00811604" w:rsidRPr="00636A96">
        <w:rPr>
          <w:rFonts w:ascii="Traditional Arabic" w:hAnsi="Traditional Arabic" w:cs="Traditional Arabic" w:hint="cs"/>
          <w:b/>
          <w:bCs/>
          <w:color w:val="000000" w:themeColor="text1"/>
          <w:sz w:val="40"/>
          <w:szCs w:val="40"/>
          <w:rtl/>
        </w:rPr>
        <w:t>الإداري</w:t>
      </w:r>
      <w:r w:rsidR="00811604" w:rsidRPr="00636A96">
        <w:rPr>
          <w:rFonts w:ascii="Traditional Arabic" w:hAnsi="Traditional Arabic" w:cs="Traditional Arabic" w:hint="cs"/>
          <w:color w:val="000000" w:themeColor="text1"/>
          <w:sz w:val="40"/>
          <w:szCs w:val="40"/>
          <w:rtl/>
        </w:rPr>
        <w:t>: مثل</w:t>
      </w:r>
      <w:r w:rsidRPr="00636A96">
        <w:rPr>
          <w:rFonts w:ascii="Traditional Arabic" w:hAnsi="Traditional Arabic" w:cs="Traditional Arabic"/>
          <w:color w:val="000000" w:themeColor="text1"/>
          <w:sz w:val="40"/>
          <w:szCs w:val="40"/>
          <w:rtl/>
        </w:rPr>
        <w:t xml:space="preserve"> مراجعة النتائج واتخاذ إجراءات تصحيحية،</w:t>
      </w:r>
    </w:p>
    <w:p w14:paraId="740904D5" w14:textId="0A8FD8DE" w:rsidR="00636A96" w:rsidRPr="00636A96" w:rsidRDefault="00636A96">
      <w:pPr>
        <w:numPr>
          <w:ilvl w:val="0"/>
          <w:numId w:val="45"/>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 xml:space="preserve">الاستجابة </w:t>
      </w:r>
      <w:r w:rsidR="00811604" w:rsidRPr="00636A96">
        <w:rPr>
          <w:rFonts w:ascii="Traditional Arabic" w:hAnsi="Traditional Arabic" w:cs="Traditional Arabic" w:hint="cs"/>
          <w:b/>
          <w:bCs/>
          <w:color w:val="000000" w:themeColor="text1"/>
          <w:sz w:val="40"/>
          <w:szCs w:val="40"/>
          <w:rtl/>
        </w:rPr>
        <w:t>للأزمات</w:t>
      </w:r>
      <w:r w:rsidR="00811604" w:rsidRPr="00636A96">
        <w:rPr>
          <w:rFonts w:ascii="Traditional Arabic" w:hAnsi="Traditional Arabic" w:cs="Traditional Arabic" w:hint="cs"/>
          <w:color w:val="000000" w:themeColor="text1"/>
          <w:sz w:val="40"/>
          <w:szCs w:val="40"/>
          <w:rtl/>
        </w:rPr>
        <w:t>: مثل</w:t>
      </w:r>
      <w:r w:rsidRPr="00636A96">
        <w:rPr>
          <w:rFonts w:ascii="Traditional Arabic" w:hAnsi="Traditional Arabic" w:cs="Traditional Arabic"/>
          <w:color w:val="000000" w:themeColor="text1"/>
          <w:sz w:val="40"/>
          <w:szCs w:val="40"/>
          <w:rtl/>
        </w:rPr>
        <w:t xml:space="preserve"> الهدوء والموضوعية في الظروف الطارئة</w:t>
      </w:r>
      <w:r w:rsidRPr="00636A96">
        <w:rPr>
          <w:rFonts w:ascii="Traditional Arabic" w:hAnsi="Traditional Arabic" w:cs="Traditional Arabic"/>
          <w:color w:val="000000" w:themeColor="text1"/>
          <w:sz w:val="40"/>
          <w:szCs w:val="40"/>
        </w:rPr>
        <w:t>.</w:t>
      </w:r>
    </w:p>
    <w:p w14:paraId="190B608F" w14:textId="3DCA0500"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t xml:space="preserve">وبهذا تأتي بنود الاستبانة متسقة مع النموذج المفاهيمي الذي طرحته دراسة </w:t>
      </w:r>
      <w:r w:rsidRPr="00E80849">
        <w:rPr>
          <w:rFonts w:ascii="Traditional Arabic" w:hAnsi="Traditional Arabic" w:cs="Traditional Arabic"/>
          <w:b/>
          <w:bCs/>
          <w:color w:val="000000" w:themeColor="text1"/>
          <w:sz w:val="30"/>
          <w:szCs w:val="30"/>
        </w:rPr>
        <w:t>Rahman et al. 2024)</w:t>
      </w:r>
      <w:r w:rsidR="00811604" w:rsidRPr="00E80849">
        <w:rPr>
          <w:rFonts w:ascii="Traditional Arabic" w:hAnsi="Traditional Arabic" w:cs="Traditional Arabic" w:hint="cs"/>
          <w:color w:val="000000" w:themeColor="text1"/>
          <w:sz w:val="30"/>
          <w:szCs w:val="30"/>
          <w:rtl/>
        </w:rPr>
        <w:t>)</w:t>
      </w:r>
      <w:r w:rsidRPr="00636A96">
        <w:rPr>
          <w:rFonts w:ascii="Traditional Arabic" w:hAnsi="Traditional Arabic" w:cs="Traditional Arabic"/>
          <w:color w:val="000000" w:themeColor="text1"/>
          <w:sz w:val="40"/>
          <w:szCs w:val="40"/>
          <w:rtl/>
        </w:rPr>
        <w:t xml:space="preserve"> ومع الأدبيات الحديثة التي تؤكد دور التكيف الإداري كعامل أساسي في تعزيز فعالية القادة داخل المؤسسات</w:t>
      </w:r>
      <w:r w:rsidRPr="00636A96">
        <w:rPr>
          <w:rFonts w:ascii="Traditional Arabic" w:hAnsi="Traditional Arabic" w:cs="Traditional Arabic"/>
          <w:color w:val="000000" w:themeColor="text1"/>
          <w:sz w:val="40"/>
          <w:szCs w:val="40"/>
        </w:rPr>
        <w:t>.</w:t>
      </w:r>
    </w:p>
    <w:p w14:paraId="6478FAC4" w14:textId="77777777" w:rsidR="004F2D08" w:rsidRPr="00743D64" w:rsidRDefault="004F2D08" w:rsidP="004F2D08">
      <w:pPr>
        <w:bidi/>
        <w:spacing w:after="200" w:line="276" w:lineRule="auto"/>
        <w:rPr>
          <w:rFonts w:ascii="Traditional Arabic" w:hAnsi="Traditional Arabic" w:cs="Traditional Arabic"/>
          <w:color w:val="000000" w:themeColor="text1"/>
          <w:sz w:val="40"/>
          <w:szCs w:val="40"/>
        </w:rPr>
      </w:pPr>
    </w:p>
    <w:p w14:paraId="6A8211D8" w14:textId="77777777" w:rsidR="00743D64" w:rsidRDefault="00743D64" w:rsidP="00743D64">
      <w:pPr>
        <w:bidi/>
        <w:spacing w:after="200" w:line="276" w:lineRule="auto"/>
        <w:rPr>
          <w:rFonts w:ascii="Traditional Arabic" w:hAnsi="Traditional Arabic" w:cs="Traditional Arabic"/>
          <w:color w:val="000000" w:themeColor="text1"/>
          <w:sz w:val="40"/>
          <w:szCs w:val="40"/>
          <w:rtl/>
        </w:rPr>
      </w:pPr>
    </w:p>
    <w:p w14:paraId="4C15181D" w14:textId="77777777" w:rsidR="00D22ED2" w:rsidRDefault="00D22ED2" w:rsidP="00012517">
      <w:pPr>
        <w:bidi/>
        <w:spacing w:after="200" w:line="276" w:lineRule="auto"/>
        <w:jc w:val="center"/>
        <w:rPr>
          <w:rFonts w:ascii="Traditional Arabic" w:hAnsi="Traditional Arabic" w:cs="Traditional Arabic"/>
          <w:b/>
          <w:bCs/>
          <w:color w:val="000000" w:themeColor="text1"/>
          <w:sz w:val="92"/>
          <w:szCs w:val="92"/>
          <w:rtl/>
        </w:rPr>
      </w:pPr>
    </w:p>
    <w:p w14:paraId="4FF92B8E" w14:textId="77777777" w:rsidR="00C33309" w:rsidRDefault="00C33309" w:rsidP="00C33309">
      <w:pPr>
        <w:bidi/>
        <w:spacing w:after="200" w:line="276" w:lineRule="auto"/>
        <w:jc w:val="center"/>
        <w:rPr>
          <w:rFonts w:ascii="Traditional Arabic" w:hAnsi="Traditional Arabic" w:cs="Traditional Arabic"/>
          <w:b/>
          <w:bCs/>
          <w:color w:val="000000" w:themeColor="text1"/>
          <w:sz w:val="92"/>
          <w:szCs w:val="92"/>
          <w:rtl/>
        </w:rPr>
      </w:pPr>
    </w:p>
    <w:p w14:paraId="3D3C6C3D" w14:textId="77777777" w:rsidR="003B79F3" w:rsidRDefault="003B79F3" w:rsidP="003B79F3">
      <w:pPr>
        <w:bidi/>
        <w:spacing w:after="200" w:line="276" w:lineRule="auto"/>
        <w:jc w:val="center"/>
        <w:rPr>
          <w:rFonts w:ascii="Traditional Arabic" w:hAnsi="Traditional Arabic" w:cs="Traditional Arabic"/>
          <w:b/>
          <w:bCs/>
          <w:color w:val="000000" w:themeColor="text1"/>
          <w:sz w:val="92"/>
          <w:szCs w:val="92"/>
        </w:rPr>
      </w:pPr>
    </w:p>
    <w:p w14:paraId="49A91F5A" w14:textId="77777777" w:rsidR="003B79F3" w:rsidRDefault="003B79F3" w:rsidP="00D22ED2">
      <w:pPr>
        <w:bidi/>
        <w:spacing w:after="200" w:line="276" w:lineRule="auto"/>
        <w:jc w:val="center"/>
        <w:rPr>
          <w:rFonts w:ascii="Traditional Arabic" w:hAnsi="Traditional Arabic" w:cs="Traditional Arabic"/>
          <w:b/>
          <w:bCs/>
          <w:color w:val="000000" w:themeColor="text1"/>
          <w:sz w:val="92"/>
          <w:szCs w:val="92"/>
          <w:rtl/>
        </w:rPr>
      </w:pPr>
    </w:p>
    <w:p w14:paraId="05DD382A" w14:textId="2DA5B8A3" w:rsidR="00FB6017" w:rsidRPr="00012517" w:rsidRDefault="00012517" w:rsidP="003B79F3">
      <w:pPr>
        <w:bidi/>
        <w:spacing w:after="200" w:line="276" w:lineRule="auto"/>
        <w:jc w:val="center"/>
        <w:rPr>
          <w:rFonts w:ascii="Traditional Arabic" w:hAnsi="Traditional Arabic" w:cs="Traditional Arabic"/>
          <w:b/>
          <w:bCs/>
          <w:color w:val="000000" w:themeColor="text1"/>
          <w:sz w:val="92"/>
          <w:szCs w:val="92"/>
          <w:rtl/>
        </w:rPr>
      </w:pPr>
      <w:r w:rsidRPr="00012517">
        <w:rPr>
          <w:rFonts w:ascii="Traditional Arabic" w:hAnsi="Traditional Arabic" w:cs="Traditional Arabic" w:hint="cs"/>
          <w:b/>
          <w:bCs/>
          <w:color w:val="000000" w:themeColor="text1"/>
          <w:sz w:val="92"/>
          <w:szCs w:val="92"/>
          <w:rtl/>
        </w:rPr>
        <w:t xml:space="preserve">الفصل الرابع </w:t>
      </w:r>
    </w:p>
    <w:p w14:paraId="4256D72B"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r w:rsidRPr="00012517">
        <w:rPr>
          <w:rFonts w:ascii="Traditional Arabic" w:hAnsi="Traditional Arabic" w:cs="Traditional Arabic"/>
          <w:b/>
          <w:bCs/>
          <w:color w:val="000000" w:themeColor="text1"/>
          <w:sz w:val="92"/>
          <w:szCs w:val="92"/>
          <w:rtl/>
        </w:rPr>
        <w:t>عرض وتحليل نتائج الدراسة الميدانية واختبار الفرضيات</w:t>
      </w:r>
    </w:p>
    <w:p w14:paraId="0392FF4C"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p>
    <w:p w14:paraId="1ACB1C78"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p>
    <w:p w14:paraId="791ECCDA" w14:textId="77777777" w:rsidR="003B79F3" w:rsidRPr="003B79F3" w:rsidRDefault="003B79F3" w:rsidP="003B79F3">
      <w:pPr>
        <w:bidi/>
        <w:spacing w:after="200" w:line="276" w:lineRule="auto"/>
        <w:jc w:val="center"/>
        <w:rPr>
          <w:rFonts w:ascii="Traditional Arabic" w:hAnsi="Traditional Arabic" w:cs="Traditional Arabic"/>
          <w:b/>
          <w:bCs/>
          <w:color w:val="000000" w:themeColor="text1"/>
          <w:sz w:val="40"/>
          <w:szCs w:val="40"/>
          <w:rtl/>
        </w:rPr>
      </w:pPr>
    </w:p>
    <w:p w14:paraId="7E2E4C86" w14:textId="77777777" w:rsidR="001A4EA5" w:rsidRDefault="001A4EA5" w:rsidP="004C28AA">
      <w:pPr>
        <w:bidi/>
        <w:spacing w:after="200" w:line="276" w:lineRule="auto"/>
        <w:rPr>
          <w:rFonts w:ascii="Traditional Arabic" w:hAnsi="Traditional Arabic" w:cs="Traditional Arabic"/>
          <w:color w:val="000000" w:themeColor="text1"/>
          <w:sz w:val="40"/>
          <w:szCs w:val="40"/>
          <w:rtl/>
        </w:rPr>
      </w:pPr>
      <w:r w:rsidRPr="001A4EA5">
        <w:rPr>
          <w:rFonts w:ascii="Traditional Arabic" w:hAnsi="Traditional Arabic" w:cs="Traditional Arabic"/>
          <w:color w:val="000000" w:themeColor="text1"/>
          <w:sz w:val="40"/>
          <w:szCs w:val="40"/>
          <w:rtl/>
        </w:rPr>
        <w:lastRenderedPageBreak/>
        <w:t>يمثل هذا الفصل الجانب التطبيقي للدراسة، حيث ينتقل البحث من الإطارين النظري والمنهجي اللذين تم عرضهما في الفصول السابقة إلى مرحلة تحليل البيانات الميدانية واختبار فرضيات الدراسة بصورة علمية منهجية منظمة. ويأتي هذا الفصل استكمالًا لما تم تفصيله في الفصل الثالث من حيث تصميم الدراسة، وتحديد متغيراتها، وبناء أدواتها، وخطة المعالجة الإحصائية المعتمدة، وذلك بهدف التحقق من طبيعة العلاقات بين متغيرات الدراسة الثلاثة: الضغوط الإدارية بوصفها متغيرًا مستقلاً، والمرونة التنظيمية كمتغير وسيط، والقدرة على التكيف الإداري كمتغير تابع.</w:t>
      </w:r>
    </w:p>
    <w:p w14:paraId="09456363" w14:textId="77777777" w:rsidR="00B8343C" w:rsidRPr="00B8343C" w:rsidRDefault="00B8343C" w:rsidP="00B8343C">
      <w:pPr>
        <w:bidi/>
        <w:spacing w:after="200" w:line="276" w:lineRule="auto"/>
        <w:rPr>
          <w:rFonts w:ascii="Traditional Arabic" w:hAnsi="Traditional Arabic" w:cs="Traditional Arabic"/>
          <w:color w:val="000000" w:themeColor="text1"/>
          <w:sz w:val="40"/>
          <w:szCs w:val="40"/>
        </w:rPr>
      </w:pPr>
      <w:r w:rsidRPr="00B8343C">
        <w:rPr>
          <w:rFonts w:ascii="Traditional Arabic" w:hAnsi="Traditional Arabic" w:cs="Traditional Arabic"/>
          <w:color w:val="000000" w:themeColor="text1"/>
          <w:sz w:val="40"/>
          <w:szCs w:val="40"/>
          <w:rtl/>
        </w:rPr>
        <w:t>وتكتسب الدراسة في هذا السياق بُعدًا إضافيًا يتمثل في التنوع الجيلي داخل عينة الدراسة، حيث تضم القيادات المنتمية إلى أجيال</w:t>
      </w:r>
      <w:r w:rsidRPr="00B8343C">
        <w:rPr>
          <w:rFonts w:ascii="Traditional Arabic" w:hAnsi="Traditional Arabic" w:cs="Traditional Arabic"/>
          <w:color w:val="000000" w:themeColor="text1"/>
          <w:sz w:val="40"/>
          <w:szCs w:val="40"/>
        </w:rPr>
        <w:t xml:space="preserve"> (X, Y, Z)</w:t>
      </w:r>
      <w:r w:rsidRPr="00B8343C">
        <w:rPr>
          <w:rFonts w:ascii="Traditional Arabic" w:hAnsi="Traditional Arabic" w:cs="Traditional Arabic"/>
          <w:color w:val="000000" w:themeColor="text1"/>
          <w:sz w:val="40"/>
          <w:szCs w:val="40"/>
          <w:rtl/>
        </w:rPr>
        <w:t>، الأمر الذي يُضفي عمقًا تحليليًا على تفسير العلاقات بين المتغيرات. فاختلاف الخبرات المهنية، وأنماط التفكير، ومستويات التعرض للتحولات التقنية والتنظيمية بين هذه الأجيال، قد ينعكس على كيفية إدراك الضغوط الإدارية، وعلى أساليب توظيف المرونة التنظيمية كآلية استجابة، وعلى درجة تجلي التكيف الإداري كنتيجة نهائية. ومن ثم، لا يُنظر إلى المتغيرات الثلاثة بمعزل عن السياق الجيلي، بل يتم تحليلها في إطار بنيوي يأخذ بعين الاعتبار الفروقات في أساليب المواجهة دون الإخلال بالاتجاه العام للعلاقات السببية المفترضة</w:t>
      </w:r>
      <w:r w:rsidRPr="00B8343C">
        <w:rPr>
          <w:rFonts w:ascii="Traditional Arabic" w:hAnsi="Traditional Arabic" w:cs="Traditional Arabic"/>
          <w:color w:val="000000" w:themeColor="text1"/>
          <w:sz w:val="40"/>
          <w:szCs w:val="40"/>
        </w:rPr>
        <w:t>.</w:t>
      </w:r>
    </w:p>
    <w:p w14:paraId="4996430D" w14:textId="77777777" w:rsidR="00B8343C" w:rsidRPr="00B8343C" w:rsidRDefault="00B8343C" w:rsidP="00B8343C">
      <w:pPr>
        <w:bidi/>
        <w:spacing w:after="200" w:line="276" w:lineRule="auto"/>
        <w:rPr>
          <w:rFonts w:ascii="Traditional Arabic" w:hAnsi="Traditional Arabic" w:cs="Traditional Arabic"/>
          <w:color w:val="000000" w:themeColor="text1"/>
          <w:sz w:val="40"/>
          <w:szCs w:val="40"/>
          <w:rtl/>
        </w:rPr>
      </w:pPr>
    </w:p>
    <w:p w14:paraId="4C44603D" w14:textId="24A097DC" w:rsidR="004C28AA" w:rsidRDefault="004C28AA" w:rsidP="001A4EA5">
      <w:pPr>
        <w:bidi/>
        <w:spacing w:after="200" w:line="276" w:lineRule="auto"/>
        <w:rPr>
          <w:rFonts w:ascii="Traditional Arabic" w:hAnsi="Traditional Arabic" w:cs="Traditional Arabic"/>
          <w:color w:val="000000" w:themeColor="text1"/>
          <w:sz w:val="40"/>
          <w:szCs w:val="40"/>
          <w:rtl/>
        </w:rPr>
      </w:pPr>
      <w:r w:rsidRPr="004C28AA">
        <w:rPr>
          <w:rFonts w:ascii="Traditional Arabic" w:hAnsi="Traditional Arabic" w:cs="Traditional Arabic"/>
          <w:color w:val="000000" w:themeColor="text1"/>
          <w:sz w:val="40"/>
          <w:szCs w:val="40"/>
          <w:rtl/>
        </w:rPr>
        <w:lastRenderedPageBreak/>
        <w:t>وقد تم تحديد حجم العينة الكمية في الفصل السابق استنادًا إلى معادلة كوجران للمجتمعات المحدودة، حيث بلغ الحجم الإحصائي المطلوب (</w:t>
      </w:r>
      <w:r w:rsidRPr="004F07F4">
        <w:rPr>
          <w:rFonts w:ascii="Traditional Arabic" w:hAnsi="Traditional Arabic" w:cs="Traditional Arabic"/>
          <w:b/>
          <w:bCs/>
          <w:color w:val="000000" w:themeColor="text1"/>
          <w:sz w:val="40"/>
          <w:szCs w:val="40"/>
          <w:rtl/>
        </w:rPr>
        <w:t>321</w:t>
      </w:r>
      <w:r w:rsidRPr="004C28AA">
        <w:rPr>
          <w:rFonts w:ascii="Traditional Arabic" w:hAnsi="Traditional Arabic" w:cs="Traditional Arabic"/>
          <w:color w:val="000000" w:themeColor="text1"/>
          <w:sz w:val="40"/>
          <w:szCs w:val="40"/>
          <w:rtl/>
        </w:rPr>
        <w:t>) مفردة عند مستوى الدلالة المعتمد وهامش الخطأ المحدد، بما يضمن تمثيلًا إحصائيًا دقيقًا لمجتمع الدراسة. وقد تم توزيع أداة الدراسة على أفراد العينة المستهدفة، وأسفرت عملية جمع البيانات عن استلام عدد (</w:t>
      </w:r>
      <w:r w:rsidRPr="004F07F4">
        <w:rPr>
          <w:rFonts w:ascii="Traditional Arabic" w:hAnsi="Traditional Arabic" w:cs="Traditional Arabic"/>
          <w:b/>
          <w:bCs/>
          <w:color w:val="000000" w:themeColor="text1"/>
          <w:sz w:val="40"/>
          <w:szCs w:val="40"/>
          <w:rtl/>
        </w:rPr>
        <w:t>339</w:t>
      </w:r>
      <w:r w:rsidRPr="004C28AA">
        <w:rPr>
          <w:rFonts w:ascii="Traditional Arabic" w:hAnsi="Traditional Arabic" w:cs="Traditional Arabic"/>
          <w:color w:val="000000" w:themeColor="text1"/>
          <w:sz w:val="40"/>
          <w:szCs w:val="40"/>
          <w:rtl/>
        </w:rPr>
        <w:t xml:space="preserve">) </w:t>
      </w:r>
      <w:r w:rsidR="00433DA7">
        <w:rPr>
          <w:rFonts w:ascii="Traditional Arabic" w:hAnsi="Traditional Arabic" w:cs="Traditional Arabic" w:hint="cs"/>
          <w:color w:val="000000" w:themeColor="text1"/>
          <w:sz w:val="40"/>
          <w:szCs w:val="40"/>
          <w:rtl/>
        </w:rPr>
        <w:t>مفردة</w:t>
      </w:r>
      <w:r w:rsidR="00542023">
        <w:rPr>
          <w:rFonts w:ascii="Traditional Arabic" w:hAnsi="Traditional Arabic" w:cs="Traditional Arabic" w:hint="cs"/>
          <w:color w:val="000000" w:themeColor="text1"/>
          <w:sz w:val="40"/>
          <w:szCs w:val="40"/>
          <w:rtl/>
        </w:rPr>
        <w:t xml:space="preserve"> </w:t>
      </w:r>
      <w:r w:rsidRPr="004C28AA">
        <w:rPr>
          <w:rFonts w:ascii="Traditional Arabic" w:hAnsi="Traditional Arabic" w:cs="Traditional Arabic"/>
          <w:color w:val="000000" w:themeColor="text1"/>
          <w:sz w:val="40"/>
          <w:szCs w:val="40"/>
          <w:rtl/>
        </w:rPr>
        <w:t>صالحة للتحليل، وهو عدد يفوق الحد الأدنى المحسوب إحصائيًا، الأمر الذي يعزز من القوة الإحصائية للدراسة ويدعم دقة النتائج المتوصل إليها</w:t>
      </w:r>
      <w:r w:rsidRPr="004C28AA">
        <w:rPr>
          <w:rFonts w:ascii="Traditional Arabic" w:hAnsi="Traditional Arabic" w:cs="Traditional Arabic"/>
          <w:color w:val="000000" w:themeColor="text1"/>
          <w:sz w:val="40"/>
          <w:szCs w:val="40"/>
        </w:rPr>
        <w:t>.</w:t>
      </w:r>
    </w:p>
    <w:p w14:paraId="74B89980" w14:textId="653D325C" w:rsidR="00F56501" w:rsidRPr="00F56501" w:rsidRDefault="00F56501" w:rsidP="00F56501">
      <w:pPr>
        <w:bidi/>
        <w:spacing w:after="200" w:line="276" w:lineRule="auto"/>
        <w:rPr>
          <w:rFonts w:ascii="Traditional Arabic" w:hAnsi="Traditional Arabic" w:cs="Traditional Arabic"/>
          <w:color w:val="000000" w:themeColor="text1"/>
          <w:sz w:val="40"/>
          <w:szCs w:val="40"/>
        </w:rPr>
      </w:pPr>
      <w:r w:rsidRPr="00F56501">
        <w:rPr>
          <w:rFonts w:ascii="Traditional Arabic" w:hAnsi="Traditional Arabic" w:cs="Traditional Arabic"/>
          <w:color w:val="000000" w:themeColor="text1"/>
          <w:sz w:val="40"/>
          <w:szCs w:val="40"/>
          <w:rtl/>
        </w:rPr>
        <w:t>وعقب استلام الاستبان</w:t>
      </w:r>
      <w:r>
        <w:rPr>
          <w:rFonts w:ascii="Traditional Arabic" w:hAnsi="Traditional Arabic" w:cs="Traditional Arabic" w:hint="cs"/>
          <w:color w:val="000000" w:themeColor="text1"/>
          <w:sz w:val="40"/>
          <w:szCs w:val="40"/>
          <w:rtl/>
        </w:rPr>
        <w:t>ة</w:t>
      </w:r>
      <w:r w:rsidRPr="00F56501">
        <w:rPr>
          <w:rFonts w:ascii="Traditional Arabic" w:hAnsi="Traditional Arabic" w:cs="Traditional Arabic"/>
          <w:color w:val="000000" w:themeColor="text1"/>
          <w:sz w:val="40"/>
          <w:szCs w:val="40"/>
          <w:rtl/>
        </w:rPr>
        <w:t>، تم تفريغ البيانات وتحويلها إلى رموز رقمية</w:t>
      </w:r>
      <w:r w:rsidRPr="00F56501">
        <w:rPr>
          <w:rFonts w:ascii="Traditional Arabic" w:hAnsi="Traditional Arabic" w:cs="Traditional Arabic"/>
          <w:color w:val="000000" w:themeColor="text1"/>
          <w:sz w:val="40"/>
          <w:szCs w:val="40"/>
        </w:rPr>
        <w:t xml:space="preserve"> (Coding) </w:t>
      </w:r>
      <w:r w:rsidRPr="00F56501">
        <w:rPr>
          <w:rFonts w:ascii="Traditional Arabic" w:hAnsi="Traditional Arabic" w:cs="Traditional Arabic"/>
          <w:color w:val="000000" w:themeColor="text1"/>
          <w:sz w:val="40"/>
          <w:szCs w:val="40"/>
          <w:rtl/>
        </w:rPr>
        <w:t>وفق مقياس ليكرت الخماسي المعتمد، بما يتوافق مع متطلبات التحليل الإحصائي. ثم جرى إدخال البيانات إلى البرنامج الإحصائي</w:t>
      </w:r>
      <w:r w:rsidRPr="00F56501">
        <w:rPr>
          <w:rFonts w:ascii="Traditional Arabic" w:hAnsi="Traditional Arabic" w:cs="Traditional Arabic"/>
          <w:color w:val="000000" w:themeColor="text1"/>
          <w:sz w:val="40"/>
          <w:szCs w:val="40"/>
        </w:rPr>
        <w:t xml:space="preserve"> (SPSS) </w:t>
      </w:r>
      <w:r w:rsidRPr="00F56501">
        <w:rPr>
          <w:rFonts w:ascii="Traditional Arabic" w:hAnsi="Traditional Arabic" w:cs="Traditional Arabic"/>
          <w:color w:val="000000" w:themeColor="text1"/>
          <w:sz w:val="40"/>
          <w:szCs w:val="40"/>
          <w:rtl/>
        </w:rPr>
        <w:t>بعد مراجعتها والتحقق من اكتمالها وسلامتها، تمهيدًا لإجراء المعالجات الإحصائية الوصفية والاستدلالية المحددة مسبقًا في خطة الدراسة، وبما يضمن موضوعية النتائج ودقتها</w:t>
      </w:r>
      <w:r w:rsidRPr="00F56501">
        <w:rPr>
          <w:rFonts w:ascii="Traditional Arabic" w:hAnsi="Traditional Arabic" w:cs="Traditional Arabic"/>
          <w:color w:val="000000" w:themeColor="text1"/>
          <w:sz w:val="40"/>
          <w:szCs w:val="40"/>
        </w:rPr>
        <w:t>.</w:t>
      </w:r>
    </w:p>
    <w:p w14:paraId="26690C3F" w14:textId="77777777" w:rsidR="00F56501" w:rsidRPr="00F56501" w:rsidRDefault="00F56501" w:rsidP="00F56501">
      <w:pPr>
        <w:bidi/>
        <w:spacing w:after="200" w:line="276" w:lineRule="auto"/>
        <w:rPr>
          <w:rFonts w:ascii="Traditional Arabic" w:hAnsi="Traditional Arabic" w:cs="Traditional Arabic"/>
          <w:color w:val="000000" w:themeColor="text1"/>
          <w:sz w:val="40"/>
          <w:szCs w:val="40"/>
        </w:rPr>
      </w:pPr>
      <w:r w:rsidRPr="00F56501">
        <w:rPr>
          <w:rFonts w:ascii="Traditional Arabic" w:hAnsi="Traditional Arabic" w:cs="Traditional Arabic"/>
          <w:color w:val="000000" w:themeColor="text1"/>
          <w:sz w:val="40"/>
          <w:szCs w:val="40"/>
          <w:rtl/>
        </w:rPr>
        <w:t>وقد تم تنظيم هذا الفصل وفق تسلسل منطقي ومنهجي، يبدأ بعرض الخصائص الديموغرافية لأفراد عينة الدراسة، يلي ذلك التحليل الوصفي لمتغيرات الدراسة، ثم عرض نتائج التحقق من صدق وثبات أداة الدراسة، والتحقق من افتراضات التحليل الإحصائي، وصولًا إلى اختبار فرضيات الدراسة وتحليل العلاقات بين متغيراتها باستخدام الأساليب الإحصائية المناسبة. ويختتم الفصل بتلخيص أبرز النتائج الكمية، تمهيدًا لمناقشتها وتفسيرها في الفصل التالي في ضوء نتائج المسار النوعي، تحقيقًا للتكامل المنهجي الذي اعتمدته الدراسة</w:t>
      </w:r>
      <w:r w:rsidRPr="00F56501">
        <w:rPr>
          <w:rFonts w:ascii="Traditional Arabic" w:hAnsi="Traditional Arabic" w:cs="Traditional Arabic"/>
          <w:color w:val="000000" w:themeColor="text1"/>
          <w:sz w:val="40"/>
          <w:szCs w:val="40"/>
        </w:rPr>
        <w:t>.</w:t>
      </w:r>
    </w:p>
    <w:p w14:paraId="17FD09EF" w14:textId="51C60D82" w:rsidR="00321A08" w:rsidRPr="00321A08" w:rsidRDefault="00753666" w:rsidP="00321A08">
      <w:pPr>
        <w:bidi/>
        <w:spacing w:after="200" w:line="276" w:lineRule="auto"/>
        <w:rPr>
          <w:rFonts w:ascii="Traditional Arabic" w:hAnsi="Traditional Arabic" w:cs="Traditional Arabic"/>
          <w:color w:val="000000" w:themeColor="text1"/>
          <w:sz w:val="30"/>
          <w:szCs w:val="30"/>
          <w:rtl/>
        </w:rPr>
      </w:pPr>
      <w:r w:rsidRPr="00753666">
        <w:rPr>
          <w:rFonts w:ascii="Traditional Arabic" w:hAnsi="Traditional Arabic" w:cs="Traditional Arabic"/>
          <w:color w:val="000000" w:themeColor="text1"/>
          <w:sz w:val="40"/>
          <w:szCs w:val="40"/>
          <w:rtl/>
        </w:rPr>
        <w:lastRenderedPageBreak/>
        <w:t xml:space="preserve">وفي إطار المنهج المختلط الذي اعتمدته الدراسة، لم يقتصر الجانب التطبيقي على التحليل الكمي فقط، بل شمل كذلك المسار النوعي بوصفه مسارًا مكمّلًا ومفسرًا للنتائج الإحصائية. فبعد عقد المقابلات شبه المهيكلة مع </w:t>
      </w:r>
      <w:r w:rsidRPr="00753666">
        <w:rPr>
          <w:rFonts w:ascii="Traditional Arabic" w:hAnsi="Traditional Arabic" w:cs="Traditional Arabic"/>
          <w:b/>
          <w:bCs/>
          <w:color w:val="000000" w:themeColor="text1"/>
          <w:sz w:val="30"/>
          <w:szCs w:val="30"/>
          <w:rtl/>
        </w:rPr>
        <w:t>(20)</w:t>
      </w:r>
      <w:r w:rsidRPr="00753666">
        <w:rPr>
          <w:rFonts w:ascii="Traditional Arabic" w:hAnsi="Traditional Arabic" w:cs="Traditional Arabic"/>
          <w:color w:val="000000" w:themeColor="text1"/>
          <w:sz w:val="40"/>
          <w:szCs w:val="40"/>
          <w:rtl/>
        </w:rPr>
        <w:t xml:space="preserve"> قائدًا ومديرًا يمثلون الأجيال</w:t>
      </w:r>
      <w:r w:rsidRPr="00753666">
        <w:rPr>
          <w:rFonts w:ascii="Traditional Arabic" w:hAnsi="Traditional Arabic" w:cs="Traditional Arabic"/>
          <w:color w:val="000000" w:themeColor="text1"/>
          <w:sz w:val="40"/>
          <w:szCs w:val="40"/>
        </w:rPr>
        <w:t xml:space="preserve"> </w:t>
      </w:r>
      <w:r w:rsidRPr="004F07F4">
        <w:rPr>
          <w:rFonts w:ascii="Traditional Arabic" w:hAnsi="Traditional Arabic" w:cs="Traditional Arabic"/>
          <w:b/>
          <w:bCs/>
          <w:color w:val="000000" w:themeColor="text1"/>
          <w:sz w:val="30"/>
          <w:szCs w:val="30"/>
        </w:rPr>
        <w:t>(X, Y, Z</w:t>
      </w:r>
      <w:r w:rsidRPr="00753666">
        <w:rPr>
          <w:rFonts w:ascii="Traditional Arabic" w:hAnsi="Traditional Arabic" w:cs="Traditional Arabic"/>
          <w:color w:val="000000" w:themeColor="text1"/>
          <w:sz w:val="30"/>
          <w:szCs w:val="30"/>
        </w:rPr>
        <w:t>)</w:t>
      </w:r>
      <w:r w:rsidRPr="00753666">
        <w:rPr>
          <w:rFonts w:ascii="Traditional Arabic" w:hAnsi="Traditional Arabic" w:cs="Traditional Arabic"/>
          <w:color w:val="000000" w:themeColor="text1"/>
          <w:sz w:val="40"/>
          <w:szCs w:val="40"/>
          <w:rtl/>
        </w:rPr>
        <w:t xml:space="preserve">، تم تفريغ البيانات النوعية وإدخالها إلى برنامج </w:t>
      </w:r>
      <w:r w:rsidRPr="00753666">
        <w:rPr>
          <w:rFonts w:ascii="Traditional Arabic" w:hAnsi="Traditional Arabic" w:cs="Traditional Arabic"/>
          <w:b/>
          <w:bCs/>
          <w:color w:val="000000" w:themeColor="text1"/>
          <w:sz w:val="30"/>
          <w:szCs w:val="30"/>
        </w:rPr>
        <w:t>NVivo</w:t>
      </w:r>
      <w:r w:rsidRPr="00753666">
        <w:rPr>
          <w:rFonts w:ascii="Traditional Arabic" w:hAnsi="Traditional Arabic" w:cs="Traditional Arabic"/>
          <w:color w:val="000000" w:themeColor="text1"/>
          <w:sz w:val="40"/>
          <w:szCs w:val="40"/>
          <w:rtl/>
        </w:rPr>
        <w:t xml:space="preserve">، ومن ثم تحليلها باستخدام منهج التحليل </w:t>
      </w:r>
      <w:r w:rsidR="00BB7AF4" w:rsidRPr="00753666">
        <w:rPr>
          <w:rFonts w:ascii="Traditional Arabic" w:hAnsi="Traditional Arabic" w:cs="Traditional Arabic" w:hint="cs"/>
          <w:color w:val="000000" w:themeColor="text1"/>
          <w:sz w:val="40"/>
          <w:szCs w:val="40"/>
          <w:rtl/>
        </w:rPr>
        <w:t>الموضوعي</w:t>
      </w:r>
      <w:r w:rsidR="00BB7AF4">
        <w:rPr>
          <w:rFonts w:ascii="Traditional Arabic" w:hAnsi="Traditional Arabic" w:cs="Traditional Arabic" w:hint="cs"/>
          <w:color w:val="000000" w:themeColor="text1"/>
          <w:sz w:val="40"/>
          <w:szCs w:val="40"/>
          <w:rtl/>
        </w:rPr>
        <w:t xml:space="preserve"> </w:t>
      </w:r>
      <w:r w:rsidR="00BB7AF4" w:rsidRPr="00753666">
        <w:rPr>
          <w:rFonts w:ascii="Traditional Arabic" w:hAnsi="Traditional Arabic" w:cs="Traditional Arabic"/>
          <w:color w:val="000000" w:themeColor="text1"/>
          <w:sz w:val="30"/>
          <w:szCs w:val="30"/>
        </w:rPr>
        <w:t>(</w:t>
      </w:r>
      <w:r w:rsidRPr="004F07F4">
        <w:rPr>
          <w:rFonts w:ascii="Traditional Arabic" w:hAnsi="Traditional Arabic" w:cs="Traditional Arabic"/>
          <w:b/>
          <w:bCs/>
          <w:color w:val="000000" w:themeColor="text1"/>
          <w:sz w:val="30"/>
          <w:szCs w:val="30"/>
        </w:rPr>
        <w:t>Thematic Analysis</w:t>
      </w:r>
      <w:r w:rsidRPr="00753666">
        <w:rPr>
          <w:rFonts w:ascii="Traditional Arabic" w:hAnsi="Traditional Arabic" w:cs="Traditional Arabic"/>
          <w:color w:val="000000" w:themeColor="text1"/>
          <w:sz w:val="30"/>
          <w:szCs w:val="30"/>
        </w:rPr>
        <w:t xml:space="preserve">) </w:t>
      </w:r>
    </w:p>
    <w:p w14:paraId="22EE6D89" w14:textId="36669208" w:rsidR="00753666" w:rsidRPr="00753666" w:rsidRDefault="00753666" w:rsidP="00321A08">
      <w:pPr>
        <w:bidi/>
        <w:spacing w:after="200" w:line="276" w:lineRule="auto"/>
        <w:rPr>
          <w:rFonts w:ascii="Traditional Arabic" w:hAnsi="Traditional Arabic" w:cs="Traditional Arabic"/>
          <w:color w:val="000000" w:themeColor="text1"/>
          <w:sz w:val="40"/>
          <w:szCs w:val="40"/>
        </w:rPr>
      </w:pPr>
      <w:r w:rsidRPr="00753666">
        <w:rPr>
          <w:rFonts w:ascii="Traditional Arabic" w:hAnsi="Traditional Arabic" w:cs="Traditional Arabic"/>
          <w:color w:val="000000" w:themeColor="text1"/>
          <w:sz w:val="40"/>
          <w:szCs w:val="40"/>
          <w:rtl/>
        </w:rPr>
        <w:t xml:space="preserve">المدعوم باستعلامات </w:t>
      </w:r>
      <w:r w:rsidRPr="004F07F4">
        <w:rPr>
          <w:rFonts w:ascii="Traditional Arabic" w:hAnsi="Traditional Arabic" w:cs="Traditional Arabic"/>
          <w:b/>
          <w:bCs/>
          <w:color w:val="000000" w:themeColor="text1"/>
          <w:sz w:val="30"/>
          <w:szCs w:val="30"/>
        </w:rPr>
        <w:t>Matrix Coding</w:t>
      </w:r>
      <w:r w:rsidRPr="00753666">
        <w:rPr>
          <w:rFonts w:ascii="Traditional Arabic" w:hAnsi="Traditional Arabic" w:cs="Traditional Arabic"/>
          <w:color w:val="000000" w:themeColor="text1"/>
          <w:sz w:val="40"/>
          <w:szCs w:val="40"/>
          <w:rtl/>
        </w:rPr>
        <w:t>، وذلك بهدف استخراج الأنماط التكرارية والعلاقات المفاهيمية المرتبطة بمتغيرات الدراسة الثلاثة. وقد استهدف هذا المسار تعميق الفهم النوعي لطبيعة العلاقة بين الضغوط الإدارية، والمرونة التنظيمية، والتكيف الإداري، وتقديم تفسير سياقي للنتائج الكمية المتوصل إليها من خلال الاستبانة</w:t>
      </w:r>
      <w:r w:rsidRPr="00753666">
        <w:rPr>
          <w:rFonts w:ascii="Traditional Arabic" w:hAnsi="Traditional Arabic" w:cs="Traditional Arabic"/>
          <w:color w:val="000000" w:themeColor="text1"/>
          <w:sz w:val="40"/>
          <w:szCs w:val="40"/>
        </w:rPr>
        <w:t>.</w:t>
      </w:r>
    </w:p>
    <w:p w14:paraId="4FD619A6" w14:textId="56AD752B" w:rsidR="00E35BE1" w:rsidRPr="00E35BE1" w:rsidRDefault="00E35BE1" w:rsidP="00753666">
      <w:pPr>
        <w:bidi/>
        <w:spacing w:after="200" w:line="276" w:lineRule="auto"/>
        <w:rPr>
          <w:rFonts w:ascii="Traditional Arabic" w:hAnsi="Traditional Arabic" w:cs="Traditional Arabic"/>
          <w:color w:val="000000" w:themeColor="text1"/>
          <w:sz w:val="40"/>
          <w:szCs w:val="40"/>
        </w:rPr>
      </w:pPr>
      <w:r w:rsidRPr="00E35BE1">
        <w:rPr>
          <w:rFonts w:ascii="Traditional Arabic" w:hAnsi="Traditional Arabic" w:cs="Traditional Arabic"/>
          <w:color w:val="000000" w:themeColor="text1"/>
          <w:sz w:val="40"/>
          <w:szCs w:val="40"/>
          <w:rtl/>
        </w:rPr>
        <w:t xml:space="preserve">ويراعى في هذا الفصل الالتزام بالفصل الواضح بين عرض النتائج وتحليلها إحصائيًا من جهة، وبين مناقشتها وتفسيرها النظري من جهة أخرى، التزامًا بالضوابط العلمية المعتمدة في </w:t>
      </w:r>
      <w:r>
        <w:rPr>
          <w:rFonts w:ascii="Traditional Arabic" w:hAnsi="Traditional Arabic" w:cs="Traditional Arabic" w:hint="cs"/>
          <w:color w:val="000000" w:themeColor="text1"/>
          <w:sz w:val="40"/>
          <w:szCs w:val="40"/>
          <w:rtl/>
        </w:rPr>
        <w:t xml:space="preserve">المجتمع </w:t>
      </w:r>
      <w:r w:rsidR="00305969">
        <w:rPr>
          <w:rFonts w:ascii="Traditional Arabic" w:hAnsi="Traditional Arabic" w:cs="Traditional Arabic" w:hint="cs"/>
          <w:color w:val="000000" w:themeColor="text1"/>
          <w:sz w:val="40"/>
          <w:szCs w:val="40"/>
          <w:rtl/>
        </w:rPr>
        <w:t>الأكاديمي</w:t>
      </w:r>
      <w:r w:rsidR="00A44651">
        <w:rPr>
          <w:rFonts w:ascii="Traditional Arabic" w:hAnsi="Traditional Arabic" w:cs="Traditional Arabic" w:hint="cs"/>
          <w:color w:val="000000" w:themeColor="text1"/>
          <w:sz w:val="40"/>
          <w:szCs w:val="40"/>
          <w:rtl/>
        </w:rPr>
        <w:t xml:space="preserve"> </w:t>
      </w:r>
      <w:r w:rsidR="00F77B14">
        <w:rPr>
          <w:rFonts w:ascii="Traditional Arabic" w:hAnsi="Traditional Arabic" w:cs="Traditional Arabic" w:hint="cs"/>
          <w:color w:val="000000" w:themeColor="text1"/>
          <w:sz w:val="40"/>
          <w:szCs w:val="40"/>
          <w:rtl/>
        </w:rPr>
        <w:t>وفقاً لما ورد في الدليل الإرشادي.</w:t>
      </w:r>
    </w:p>
    <w:p w14:paraId="100429E7" w14:textId="77777777" w:rsidR="00E21C41" w:rsidRPr="00E35BE1" w:rsidRDefault="00E21C41" w:rsidP="00E21C41">
      <w:pPr>
        <w:bidi/>
        <w:spacing w:after="200" w:line="276" w:lineRule="auto"/>
        <w:rPr>
          <w:rFonts w:ascii="Traditional Arabic" w:hAnsi="Traditional Arabic" w:cs="Traditional Arabic"/>
          <w:color w:val="000000" w:themeColor="text1"/>
          <w:sz w:val="40"/>
          <w:szCs w:val="40"/>
        </w:rPr>
      </w:pPr>
    </w:p>
    <w:p w14:paraId="277A146B" w14:textId="77777777" w:rsidR="00433DA7" w:rsidRDefault="00433DA7" w:rsidP="00433DA7">
      <w:pPr>
        <w:bidi/>
        <w:spacing w:after="200" w:line="276" w:lineRule="auto"/>
        <w:rPr>
          <w:rFonts w:ascii="Traditional Arabic" w:hAnsi="Traditional Arabic" w:cs="Traditional Arabic"/>
          <w:color w:val="000000" w:themeColor="text1"/>
          <w:sz w:val="40"/>
          <w:szCs w:val="40"/>
          <w:rtl/>
        </w:rPr>
      </w:pPr>
    </w:p>
    <w:p w14:paraId="5DD14D4B"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280CF1CE"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4321B58B"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5906560C" w14:textId="65312BF7" w:rsidR="00AD074F" w:rsidRDefault="00AD074F"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AD074F">
        <w:rPr>
          <w:rFonts w:ascii="Traditional Arabic" w:hAnsi="Traditional Arabic" w:cs="Traditional Arabic"/>
          <w:b/>
          <w:bCs/>
          <w:color w:val="000000" w:themeColor="text1"/>
          <w:sz w:val="40"/>
          <w:szCs w:val="40"/>
          <w:rtl/>
        </w:rPr>
        <w:lastRenderedPageBreak/>
        <w:t>أولاً: الخصائص الديموغرافية لأفراد عينة الدراسة</w:t>
      </w:r>
      <w:r>
        <w:rPr>
          <w:rFonts w:ascii="Traditional Arabic" w:hAnsi="Traditional Arabic" w:cs="Traditional Arabic"/>
          <w:b/>
          <w:bCs/>
          <w:color w:val="000000" w:themeColor="text1"/>
          <w:sz w:val="40"/>
          <w:szCs w:val="40"/>
        </w:rPr>
        <w:t>:</w:t>
      </w:r>
    </w:p>
    <w:p w14:paraId="38F7783F" w14:textId="03C5711C" w:rsidR="00AD074F" w:rsidRDefault="00A2569D" w:rsidP="00AD074F">
      <w:pPr>
        <w:bidi/>
        <w:spacing w:after="200" w:line="276" w:lineRule="auto"/>
        <w:rPr>
          <w:rFonts w:ascii="Traditional Arabic" w:hAnsi="Traditional Arabic" w:cs="Traditional Arabic"/>
          <w:color w:val="000000" w:themeColor="text1"/>
          <w:sz w:val="40"/>
          <w:szCs w:val="40"/>
        </w:rPr>
      </w:pPr>
      <w:r w:rsidRPr="00A2569D">
        <w:rPr>
          <w:rFonts w:ascii="Traditional Arabic" w:hAnsi="Traditional Arabic" w:cs="Traditional Arabic"/>
          <w:color w:val="000000" w:themeColor="text1"/>
          <w:sz w:val="40"/>
          <w:szCs w:val="40"/>
          <w:rtl/>
        </w:rPr>
        <w:t>يهدف هذا الجزء إلى عرض الخصائص الديموغرافية لأفراد عينة الدراسة، وذلك لتكوين صورة وصفية دقيقة عن السمات الشخصية والمهنية للمشاركين، بما يسهم في تفسير النتائج اللاحقة وربطها بطبيعة البيئة التنظيمية محل الدراسة.</w:t>
      </w:r>
    </w:p>
    <w:p w14:paraId="01E2CBA4" w14:textId="4BF38098" w:rsidR="0067771C" w:rsidRPr="0067771C"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4.1</w:t>
      </w:r>
      <w:r w:rsidR="008F7F79">
        <w:rPr>
          <w:rFonts w:ascii="Traditional Arabic" w:hAnsi="Traditional Arabic" w:cs="Traditional Arabic"/>
          <w:b/>
          <w:bCs/>
          <w:color w:val="000000" w:themeColor="text1"/>
          <w:sz w:val="40"/>
          <w:szCs w:val="40"/>
        </w:rPr>
        <w:t>.1</w:t>
      </w:r>
      <w:r>
        <w:rPr>
          <w:rFonts w:ascii="Traditional Arabic" w:hAnsi="Traditional Arabic" w:cs="Traditional Arabic" w:hint="cs"/>
          <w:b/>
          <w:bCs/>
          <w:color w:val="000000" w:themeColor="text1"/>
          <w:sz w:val="40"/>
          <w:szCs w:val="40"/>
          <w:rtl/>
        </w:rPr>
        <w:t>.</w:t>
      </w:r>
      <w:r w:rsidRPr="0067771C">
        <w:rPr>
          <w:rFonts w:ascii="Traditional Arabic" w:hAnsi="Traditional Arabic" w:cs="Traditional Arabic" w:hint="cs"/>
          <w:b/>
          <w:bCs/>
          <w:color w:val="000000" w:themeColor="text1"/>
          <w:sz w:val="40"/>
          <w:szCs w:val="40"/>
          <w:rtl/>
        </w:rPr>
        <w:t xml:space="preserve"> التوزي</w:t>
      </w:r>
      <w:r w:rsidRPr="0067771C">
        <w:rPr>
          <w:rFonts w:ascii="Traditional Arabic" w:hAnsi="Traditional Arabic" w:cs="Traditional Arabic" w:hint="eastAsia"/>
          <w:b/>
          <w:bCs/>
          <w:color w:val="000000" w:themeColor="text1"/>
          <w:sz w:val="40"/>
          <w:szCs w:val="40"/>
          <w:rtl/>
        </w:rPr>
        <w:t>ع</w:t>
      </w:r>
      <w:r w:rsidR="0067771C" w:rsidRPr="0067771C">
        <w:rPr>
          <w:rFonts w:ascii="Traditional Arabic" w:hAnsi="Traditional Arabic" w:cs="Traditional Arabic"/>
          <w:b/>
          <w:bCs/>
          <w:color w:val="000000" w:themeColor="text1"/>
          <w:sz w:val="40"/>
          <w:szCs w:val="40"/>
          <w:rtl/>
        </w:rPr>
        <w:t xml:space="preserve"> حسب النوع</w:t>
      </w:r>
      <w:r w:rsidR="00AE2007">
        <w:rPr>
          <w:rFonts w:ascii="Traditional Arabic" w:hAnsi="Traditional Arabic" w:cs="Traditional Arabic" w:hint="cs"/>
          <w:b/>
          <w:bCs/>
          <w:color w:val="000000" w:themeColor="text1"/>
          <w:sz w:val="40"/>
          <w:szCs w:val="40"/>
          <w:rtl/>
        </w:rPr>
        <w:t>:</w:t>
      </w:r>
    </w:p>
    <w:p w14:paraId="60EBAF0F" w14:textId="51F50F44" w:rsidR="0067771C" w:rsidRDefault="0067771C" w:rsidP="00AE2007">
      <w:pPr>
        <w:bidi/>
        <w:spacing w:after="200" w:line="276" w:lineRule="auto"/>
        <w:rPr>
          <w:rFonts w:ascii="Traditional Arabic" w:hAnsi="Traditional Arabic" w:cs="Traditional Arabic"/>
          <w:color w:val="000000" w:themeColor="text1"/>
          <w:sz w:val="40"/>
          <w:szCs w:val="40"/>
        </w:rPr>
      </w:pPr>
      <w:r w:rsidRPr="0067771C">
        <w:rPr>
          <w:rFonts w:ascii="Traditional Arabic" w:hAnsi="Traditional Arabic" w:cs="Traditional Arabic"/>
          <w:color w:val="000000" w:themeColor="text1"/>
          <w:sz w:val="40"/>
          <w:szCs w:val="40"/>
          <w:rtl/>
        </w:rPr>
        <w:t>أظهرت نتائج التحليل أن غالبية أفراد العينة</w:t>
      </w:r>
      <w:r w:rsidR="00A6515A">
        <w:rPr>
          <w:rFonts w:ascii="Traditional Arabic" w:hAnsi="Traditional Arabic" w:cs="Traditional Arabic" w:hint="cs"/>
          <w:color w:val="000000" w:themeColor="text1"/>
          <w:sz w:val="40"/>
          <w:szCs w:val="40"/>
          <w:rtl/>
        </w:rPr>
        <w:t xml:space="preserve"> المشاركة في </w:t>
      </w:r>
      <w:r w:rsidR="00AE2007">
        <w:rPr>
          <w:rFonts w:ascii="Traditional Arabic" w:hAnsi="Traditional Arabic" w:cs="Traditional Arabic" w:hint="cs"/>
          <w:color w:val="000000" w:themeColor="text1"/>
          <w:sz w:val="40"/>
          <w:szCs w:val="40"/>
          <w:rtl/>
        </w:rPr>
        <w:t>الاستبانة</w:t>
      </w:r>
      <w:r w:rsidRPr="0067771C">
        <w:rPr>
          <w:rFonts w:ascii="Traditional Arabic" w:hAnsi="Traditional Arabic" w:cs="Traditional Arabic"/>
          <w:color w:val="000000" w:themeColor="text1"/>
          <w:sz w:val="40"/>
          <w:szCs w:val="40"/>
          <w:rtl/>
        </w:rPr>
        <w:t xml:space="preserve"> من الذكور، حيث بلغ عددهم (22</w:t>
      </w:r>
      <w:r w:rsidR="00281A3B">
        <w:rPr>
          <w:rFonts w:ascii="Traditional Arabic" w:hAnsi="Traditional Arabic" w:cs="Traditional Arabic" w:hint="cs"/>
          <w:color w:val="000000" w:themeColor="text1"/>
          <w:sz w:val="40"/>
          <w:szCs w:val="40"/>
          <w:rtl/>
        </w:rPr>
        <w:t>8</w:t>
      </w:r>
      <w:r w:rsidRPr="0067771C">
        <w:rPr>
          <w:rFonts w:ascii="Traditional Arabic" w:hAnsi="Traditional Arabic" w:cs="Traditional Arabic"/>
          <w:color w:val="000000" w:themeColor="text1"/>
          <w:sz w:val="40"/>
          <w:szCs w:val="40"/>
          <w:rtl/>
        </w:rPr>
        <w:t xml:space="preserve">) بنسبة (66.96%) من إجمالي العينة، في حين بلغ عدد الإناث (111) </w:t>
      </w:r>
      <w:r w:rsidR="007B3606" w:rsidRPr="0067771C">
        <w:rPr>
          <w:rFonts w:ascii="Traditional Arabic" w:hAnsi="Traditional Arabic" w:cs="Traditional Arabic" w:hint="cs"/>
          <w:color w:val="000000" w:themeColor="text1"/>
          <w:sz w:val="40"/>
          <w:szCs w:val="40"/>
          <w:rtl/>
        </w:rPr>
        <w:t>بنسبة</w:t>
      </w:r>
      <w:r w:rsidR="007B3606">
        <w:rPr>
          <w:rFonts w:ascii="Traditional Arabic" w:hAnsi="Traditional Arabic" w:cs="Traditional Arabic" w:hint="cs"/>
          <w:color w:val="000000" w:themeColor="text1"/>
          <w:sz w:val="40"/>
          <w:szCs w:val="40"/>
          <w:rtl/>
        </w:rPr>
        <w:t xml:space="preserve"> </w:t>
      </w:r>
      <w:r w:rsidR="007B3606" w:rsidRPr="0067771C">
        <w:rPr>
          <w:rFonts w:ascii="Traditional Arabic" w:hAnsi="Traditional Arabic" w:cs="Traditional Arabic"/>
          <w:color w:val="000000" w:themeColor="text1"/>
          <w:sz w:val="40"/>
          <w:szCs w:val="40"/>
        </w:rPr>
        <w:t>(</w:t>
      </w:r>
      <w:r w:rsidRPr="0067771C">
        <w:rPr>
          <w:rFonts w:ascii="Traditional Arabic" w:hAnsi="Traditional Arabic" w:cs="Traditional Arabic"/>
          <w:color w:val="000000" w:themeColor="text1"/>
          <w:sz w:val="40"/>
          <w:szCs w:val="40"/>
        </w:rPr>
        <w:t>32.74%)</w:t>
      </w:r>
      <w:r w:rsidR="00AE2007">
        <w:rPr>
          <w:rFonts w:ascii="Traditional Arabic" w:hAnsi="Traditional Arabic" w:cs="Traditional Arabic" w:hint="cs"/>
          <w:color w:val="000000" w:themeColor="text1"/>
          <w:sz w:val="40"/>
          <w:szCs w:val="40"/>
          <w:rtl/>
        </w:rPr>
        <w:t xml:space="preserve">، </w:t>
      </w:r>
      <w:r w:rsidR="007B3606" w:rsidRPr="007B3606">
        <w:rPr>
          <w:rFonts w:ascii="Traditional Arabic" w:hAnsi="Traditional Arabic" w:cs="Traditional Arabic" w:hint="cs"/>
          <w:b/>
          <w:bCs/>
          <w:color w:val="000000" w:themeColor="text1"/>
          <w:sz w:val="40"/>
          <w:szCs w:val="40"/>
          <w:rtl/>
        </w:rPr>
        <w:t>كما يظهر ذلك الشكل رقم 1</w:t>
      </w:r>
      <w:r w:rsidR="007B3606">
        <w:rPr>
          <w:rFonts w:ascii="Traditional Arabic" w:hAnsi="Traditional Arabic" w:cs="Traditional Arabic" w:hint="cs"/>
          <w:color w:val="000000" w:themeColor="text1"/>
          <w:sz w:val="40"/>
          <w:szCs w:val="40"/>
          <w:rtl/>
        </w:rPr>
        <w:t xml:space="preserve">، </w:t>
      </w:r>
      <w:r w:rsidRPr="0067771C">
        <w:rPr>
          <w:rFonts w:ascii="Traditional Arabic" w:hAnsi="Traditional Arabic" w:cs="Traditional Arabic"/>
          <w:color w:val="000000" w:themeColor="text1"/>
          <w:sz w:val="40"/>
          <w:szCs w:val="40"/>
          <w:rtl/>
        </w:rPr>
        <w:t>ويعكس هذا التوزيع طبيعة الهيكل القيادي في بيئة الدراسة، حيث تميل المناصب الإدارية في قطاع السيارات إلى تمثيل أعلى للذكور مقارنة بالإناث، وهو ما قد يؤثر على أنماط الاستجابة للضغوط الإدارية وطبيعة التكيف التنظيمي</w:t>
      </w:r>
      <w:r w:rsidRPr="0067771C">
        <w:rPr>
          <w:rFonts w:ascii="Traditional Arabic" w:hAnsi="Traditional Arabic" w:cs="Traditional Arabic"/>
          <w:color w:val="000000" w:themeColor="text1"/>
          <w:sz w:val="40"/>
          <w:szCs w:val="40"/>
        </w:rPr>
        <w:t>.</w:t>
      </w:r>
    </w:p>
    <w:p w14:paraId="5519FDF7" w14:textId="7D80170A" w:rsidR="00451998" w:rsidRDefault="00451998" w:rsidP="00451998">
      <w:pPr>
        <w:bidi/>
        <w:spacing w:after="200" w:line="276" w:lineRule="auto"/>
        <w:rPr>
          <w:rFonts w:ascii="Traditional Arabic" w:hAnsi="Traditional Arabic" w:cs="Traditional Arabic"/>
          <w:color w:val="000000" w:themeColor="text1"/>
          <w:sz w:val="40"/>
          <w:szCs w:val="40"/>
        </w:rPr>
      </w:pPr>
      <w:r>
        <w:rPr>
          <w:noProof/>
        </w:rPr>
        <w:drawing>
          <wp:inline distT="0" distB="0" distL="0" distR="0" wp14:anchorId="3600C807" wp14:editId="5D76502E">
            <wp:extent cx="4892040" cy="2971800"/>
            <wp:effectExtent l="0" t="0" r="3810" b="0"/>
            <wp:docPr id="416961671" name="Chart 1">
              <a:extLst xmlns:a="http://schemas.openxmlformats.org/drawingml/2006/main">
                <a:ext uri="{FF2B5EF4-FFF2-40B4-BE49-F238E27FC236}">
                  <a16:creationId xmlns:a16="http://schemas.microsoft.com/office/drawing/2014/main" id="{AAE78D8C-1BA5-3E95-5FBA-B8987C85D7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42C7095" w14:textId="06C2E673" w:rsidR="000B5D1D" w:rsidRPr="000B5D1D" w:rsidRDefault="000B5D1D" w:rsidP="000B5D1D">
      <w:pPr>
        <w:bidi/>
        <w:spacing w:after="200" w:line="276" w:lineRule="auto"/>
        <w:jc w:val="center"/>
        <w:rPr>
          <w:rFonts w:ascii="Traditional Arabic" w:hAnsi="Traditional Arabic" w:cs="Traditional Arabic"/>
          <w:b/>
          <w:bCs/>
          <w:color w:val="000000" w:themeColor="text1"/>
          <w:sz w:val="30"/>
          <w:szCs w:val="30"/>
        </w:rPr>
      </w:pPr>
      <w:r w:rsidRPr="000B5D1D">
        <w:rPr>
          <w:rFonts w:ascii="Traditional Arabic" w:hAnsi="Traditional Arabic" w:cs="Traditional Arabic"/>
          <w:b/>
          <w:bCs/>
          <w:color w:val="000000" w:themeColor="text1"/>
          <w:sz w:val="30"/>
          <w:szCs w:val="30"/>
          <w:rtl/>
        </w:rPr>
        <w:t>التوزيع حسب النوع</w:t>
      </w:r>
      <w:r w:rsidR="004754E6">
        <w:rPr>
          <w:rFonts w:ascii="Traditional Arabic" w:hAnsi="Traditional Arabic" w:cs="Traditional Arabic" w:hint="cs"/>
          <w:b/>
          <w:bCs/>
          <w:color w:val="000000" w:themeColor="text1"/>
          <w:sz w:val="30"/>
          <w:szCs w:val="30"/>
          <w:rtl/>
        </w:rPr>
        <w:t>-شكل رقم (1)</w:t>
      </w:r>
    </w:p>
    <w:p w14:paraId="1CB545FD" w14:textId="1AAFA1E7" w:rsidR="00D52051" w:rsidRPr="00D52051"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1.2</w:t>
      </w:r>
      <w:r w:rsidR="00D52051">
        <w:rPr>
          <w:rFonts w:ascii="Traditional Arabic" w:hAnsi="Traditional Arabic" w:cs="Traditional Arabic" w:hint="cs"/>
          <w:b/>
          <w:bCs/>
          <w:color w:val="000000" w:themeColor="text1"/>
          <w:sz w:val="40"/>
          <w:szCs w:val="40"/>
          <w:rtl/>
        </w:rPr>
        <w:t>.</w:t>
      </w:r>
      <w:r w:rsidR="00D52051" w:rsidRPr="00D52051">
        <w:rPr>
          <w:rFonts w:ascii="Traditional Arabic" w:hAnsi="Traditional Arabic" w:cs="Traditional Arabic"/>
          <w:b/>
          <w:bCs/>
          <w:color w:val="000000" w:themeColor="text1"/>
          <w:sz w:val="40"/>
          <w:szCs w:val="40"/>
        </w:rPr>
        <w:t xml:space="preserve"> </w:t>
      </w:r>
      <w:r w:rsidR="00D52051" w:rsidRPr="00D52051">
        <w:rPr>
          <w:rFonts w:ascii="Traditional Arabic" w:hAnsi="Traditional Arabic" w:cs="Traditional Arabic"/>
          <w:b/>
          <w:bCs/>
          <w:color w:val="000000" w:themeColor="text1"/>
          <w:sz w:val="40"/>
          <w:szCs w:val="40"/>
          <w:rtl/>
        </w:rPr>
        <w:t>التوزيع حسب المؤهل العلمي</w:t>
      </w:r>
      <w:r w:rsidR="00583790">
        <w:rPr>
          <w:rFonts w:ascii="Traditional Arabic" w:hAnsi="Traditional Arabic" w:cs="Traditional Arabic" w:hint="cs"/>
          <w:b/>
          <w:bCs/>
          <w:color w:val="000000" w:themeColor="text1"/>
          <w:sz w:val="40"/>
          <w:szCs w:val="40"/>
          <w:rtl/>
        </w:rPr>
        <w:t>:</w:t>
      </w:r>
    </w:p>
    <w:p w14:paraId="59EE33AD" w14:textId="0983C7B5" w:rsidR="00D52051" w:rsidRDefault="00425D2A" w:rsidP="00425D2A">
      <w:pPr>
        <w:bidi/>
        <w:spacing w:after="200" w:line="276" w:lineRule="auto"/>
        <w:rPr>
          <w:rFonts w:ascii="Traditional Arabic" w:hAnsi="Traditional Arabic" w:cs="Traditional Arabic"/>
          <w:color w:val="000000" w:themeColor="text1"/>
          <w:sz w:val="40"/>
          <w:szCs w:val="40"/>
        </w:rPr>
      </w:pPr>
      <w:r w:rsidRPr="00425D2A">
        <w:rPr>
          <w:rFonts w:ascii="Traditional Arabic" w:hAnsi="Traditional Arabic" w:cs="Traditional Arabic"/>
          <w:color w:val="000000" w:themeColor="text1"/>
          <w:sz w:val="40"/>
          <w:szCs w:val="40"/>
          <w:rtl/>
        </w:rPr>
        <w:t>أظهرت النتائج أن غالبية أفراد العينة يحملون درجة البكالوريوس، حيث بلغ عددهم (2</w:t>
      </w:r>
      <w:r w:rsidR="0010787B">
        <w:rPr>
          <w:rFonts w:ascii="Traditional Arabic" w:hAnsi="Traditional Arabic" w:cs="Traditional Arabic" w:hint="cs"/>
          <w:color w:val="000000" w:themeColor="text1"/>
          <w:sz w:val="40"/>
          <w:szCs w:val="40"/>
          <w:rtl/>
        </w:rPr>
        <w:t>01</w:t>
      </w:r>
      <w:r w:rsidRPr="00425D2A">
        <w:rPr>
          <w:rFonts w:ascii="Traditional Arabic" w:hAnsi="Traditional Arabic" w:cs="Traditional Arabic"/>
          <w:color w:val="000000" w:themeColor="text1"/>
          <w:sz w:val="40"/>
          <w:szCs w:val="40"/>
          <w:rtl/>
        </w:rPr>
        <w:t xml:space="preserve">) بنسبة </w:t>
      </w:r>
      <w:r w:rsidRPr="0015097B">
        <w:rPr>
          <w:rFonts w:ascii="Traditional Arabic" w:hAnsi="Traditional Arabic" w:cs="Traditional Arabic"/>
          <w:color w:val="000000" w:themeColor="text1"/>
          <w:sz w:val="40"/>
          <w:szCs w:val="40"/>
          <w:rtl/>
        </w:rPr>
        <w:t>(58.99%)</w:t>
      </w:r>
      <w:r w:rsidRPr="00425D2A">
        <w:rPr>
          <w:rFonts w:ascii="Traditional Arabic" w:hAnsi="Traditional Arabic" w:cs="Traditional Arabic"/>
          <w:color w:val="000000" w:themeColor="text1"/>
          <w:sz w:val="40"/>
          <w:szCs w:val="40"/>
          <w:rtl/>
        </w:rPr>
        <w:t>، يليهم الحاصلون على دراسات عليا بعدد (98) بنسبة (28.91%)، ثم حملة الدبلوم بعدد (40) بنسبة (11.80%)</w:t>
      </w:r>
      <w:r w:rsidR="00583790">
        <w:rPr>
          <w:rFonts w:ascii="Traditional Arabic" w:hAnsi="Traditional Arabic" w:cs="Traditional Arabic" w:hint="cs"/>
          <w:color w:val="000000" w:themeColor="text1"/>
          <w:sz w:val="40"/>
          <w:szCs w:val="40"/>
          <w:rtl/>
        </w:rPr>
        <w:t xml:space="preserve">، </w:t>
      </w:r>
      <w:r w:rsidR="00955669">
        <w:rPr>
          <w:rFonts w:ascii="Traditional Arabic" w:hAnsi="Traditional Arabic" w:cs="Traditional Arabic" w:hint="cs"/>
          <w:color w:val="000000" w:themeColor="text1"/>
          <w:sz w:val="40"/>
          <w:szCs w:val="40"/>
          <w:rtl/>
        </w:rPr>
        <w:t xml:space="preserve">كما يُظهر ذلك الشكل رقم 2 </w:t>
      </w:r>
      <w:r w:rsidR="00D52051" w:rsidRPr="00D52051">
        <w:rPr>
          <w:rFonts w:ascii="Traditional Arabic" w:hAnsi="Traditional Arabic" w:cs="Traditional Arabic"/>
          <w:color w:val="000000" w:themeColor="text1"/>
          <w:sz w:val="40"/>
          <w:szCs w:val="40"/>
          <w:rtl/>
        </w:rPr>
        <w:t>ويشير هذا التوزيع إلى أن غالبية القيادات المشاركة تتمتع بمستوى تعليمي جامعي فأعلى، الأمر الذي يعزز من القدرة التحليلية والإدراكية عند التعامل مع الضغوط الإدارية، ويدعم موضوع الدراسة المتعلق بالمرونة والتكيف التنظيمي</w:t>
      </w:r>
      <w:r w:rsidR="00D52051" w:rsidRPr="00D52051">
        <w:rPr>
          <w:rFonts w:ascii="Traditional Arabic" w:hAnsi="Traditional Arabic" w:cs="Traditional Arabic"/>
          <w:color w:val="000000" w:themeColor="text1"/>
          <w:sz w:val="40"/>
          <w:szCs w:val="40"/>
        </w:rPr>
        <w:t>.</w:t>
      </w:r>
    </w:p>
    <w:p w14:paraId="22E873B3" w14:textId="28A81FFF" w:rsidR="005E28DD" w:rsidRPr="00D52051" w:rsidRDefault="005E28DD" w:rsidP="005E28DD">
      <w:pPr>
        <w:bidi/>
        <w:spacing w:after="200" w:line="276" w:lineRule="auto"/>
        <w:rPr>
          <w:rFonts w:ascii="Traditional Arabic" w:hAnsi="Traditional Arabic" w:cs="Traditional Arabic"/>
          <w:color w:val="000000" w:themeColor="text1"/>
          <w:sz w:val="40"/>
          <w:szCs w:val="40"/>
        </w:rPr>
      </w:pPr>
      <w:r>
        <w:rPr>
          <w:noProof/>
        </w:rPr>
        <w:drawing>
          <wp:inline distT="0" distB="0" distL="0" distR="0" wp14:anchorId="54E03474" wp14:editId="56C40DDD">
            <wp:extent cx="5295900" cy="3223260"/>
            <wp:effectExtent l="0" t="0" r="0" b="15240"/>
            <wp:docPr id="696826582" name="Chart 1">
              <a:extLst xmlns:a="http://schemas.openxmlformats.org/drawingml/2006/main">
                <a:ext uri="{FF2B5EF4-FFF2-40B4-BE49-F238E27FC236}">
                  <a16:creationId xmlns:a16="http://schemas.microsoft.com/office/drawing/2014/main" id="{3DD1030E-2F92-E962-DABB-0E664A8C7E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74F9EE9" w14:textId="111BFCEC" w:rsidR="003A67C7" w:rsidRPr="003A67C7" w:rsidRDefault="003A67C7" w:rsidP="003A67C7">
      <w:pPr>
        <w:bidi/>
        <w:spacing w:after="200" w:line="276" w:lineRule="auto"/>
        <w:jc w:val="center"/>
        <w:rPr>
          <w:rFonts w:ascii="Traditional Arabic" w:hAnsi="Traditional Arabic" w:cs="Traditional Arabic"/>
          <w:b/>
          <w:bCs/>
          <w:color w:val="000000" w:themeColor="text1"/>
          <w:sz w:val="30"/>
          <w:szCs w:val="30"/>
        </w:rPr>
      </w:pPr>
      <w:r w:rsidRPr="003A67C7">
        <w:rPr>
          <w:rFonts w:ascii="Traditional Arabic" w:hAnsi="Traditional Arabic" w:cs="Traditional Arabic"/>
          <w:b/>
          <w:bCs/>
          <w:color w:val="000000" w:themeColor="text1"/>
          <w:sz w:val="30"/>
          <w:szCs w:val="30"/>
          <w:rtl/>
        </w:rPr>
        <w:t>التوزيع حسب المؤهل العلمي</w:t>
      </w:r>
      <w:r w:rsidRPr="003A67C7">
        <w:rPr>
          <w:rFonts w:ascii="Traditional Arabic" w:hAnsi="Traditional Arabic" w:cs="Traditional Arabic" w:hint="cs"/>
          <w:b/>
          <w:bCs/>
          <w:color w:val="000000" w:themeColor="text1"/>
          <w:sz w:val="30"/>
          <w:szCs w:val="30"/>
          <w:rtl/>
        </w:rPr>
        <w:t>-شكل رقم (2)</w:t>
      </w:r>
    </w:p>
    <w:p w14:paraId="5E4D43A5" w14:textId="77777777" w:rsidR="00646D8B" w:rsidRPr="00AD074F" w:rsidRDefault="00646D8B" w:rsidP="00646D8B">
      <w:pPr>
        <w:bidi/>
        <w:spacing w:after="200" w:line="276" w:lineRule="auto"/>
        <w:rPr>
          <w:rFonts w:ascii="Traditional Arabic" w:hAnsi="Traditional Arabic" w:cs="Traditional Arabic"/>
          <w:color w:val="000000" w:themeColor="text1"/>
          <w:sz w:val="40"/>
          <w:szCs w:val="40"/>
          <w:rtl/>
        </w:rPr>
      </w:pPr>
    </w:p>
    <w:p w14:paraId="236F6B02" w14:textId="77777777" w:rsidR="00012517" w:rsidRDefault="00012517" w:rsidP="00DC2399">
      <w:pPr>
        <w:bidi/>
        <w:spacing w:after="200" w:line="276" w:lineRule="auto"/>
        <w:rPr>
          <w:rFonts w:ascii="Traditional Arabic" w:hAnsi="Traditional Arabic" w:cs="Traditional Arabic"/>
          <w:b/>
          <w:bCs/>
          <w:color w:val="000000" w:themeColor="text1"/>
          <w:sz w:val="40"/>
          <w:szCs w:val="40"/>
        </w:rPr>
      </w:pPr>
    </w:p>
    <w:p w14:paraId="381949DB" w14:textId="0E2002ED" w:rsidR="00A433E3"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w:t>
      </w:r>
      <w:r>
        <w:rPr>
          <w:rFonts w:ascii="Traditional Arabic" w:hAnsi="Traditional Arabic" w:cs="Traditional Arabic"/>
          <w:b/>
          <w:bCs/>
          <w:color w:val="000000" w:themeColor="text1"/>
          <w:sz w:val="40"/>
          <w:szCs w:val="40"/>
        </w:rPr>
        <w:t>.3</w:t>
      </w:r>
      <w:r w:rsidR="00C626F2" w:rsidRPr="00C626F2">
        <w:rPr>
          <w:rFonts w:ascii="Traditional Arabic" w:hAnsi="Traditional Arabic" w:cs="Traditional Arabic"/>
          <w:b/>
          <w:bCs/>
          <w:color w:val="000000" w:themeColor="text1"/>
          <w:sz w:val="40"/>
          <w:szCs w:val="40"/>
          <w:rtl/>
        </w:rPr>
        <w:t>. التوزيع حسب سنوات الخبرة</w:t>
      </w:r>
      <w:r w:rsidR="009521FE">
        <w:rPr>
          <w:rFonts w:ascii="Traditional Arabic" w:hAnsi="Traditional Arabic" w:cs="Traditional Arabic"/>
          <w:b/>
          <w:bCs/>
          <w:color w:val="000000" w:themeColor="text1"/>
          <w:sz w:val="40"/>
          <w:szCs w:val="40"/>
        </w:rPr>
        <w:t>:</w:t>
      </w:r>
    </w:p>
    <w:p w14:paraId="6072B5B4" w14:textId="167989DA" w:rsidR="00C626F2" w:rsidRDefault="00C626F2" w:rsidP="00C626F2">
      <w:pPr>
        <w:bidi/>
        <w:spacing w:after="200" w:line="276" w:lineRule="auto"/>
        <w:rPr>
          <w:rFonts w:ascii="Traditional Arabic" w:hAnsi="Traditional Arabic" w:cs="Traditional Arabic"/>
          <w:color w:val="000000" w:themeColor="text1"/>
          <w:sz w:val="40"/>
          <w:szCs w:val="40"/>
        </w:rPr>
      </w:pPr>
      <w:r w:rsidRPr="00C626F2">
        <w:rPr>
          <w:rFonts w:ascii="Traditional Arabic" w:hAnsi="Traditional Arabic" w:cs="Traditional Arabic"/>
          <w:color w:val="000000" w:themeColor="text1"/>
          <w:sz w:val="40"/>
          <w:szCs w:val="40"/>
          <w:rtl/>
        </w:rPr>
        <w:t xml:space="preserve">أوضحت النتائج تنوعًا واضحًا في سنوات الخبرة المهنية، </w:t>
      </w:r>
      <w:r w:rsidR="005E7B78">
        <w:rPr>
          <w:rFonts w:ascii="Traditional Arabic" w:hAnsi="Traditional Arabic" w:cs="Traditional Arabic" w:hint="cs"/>
          <w:color w:val="000000" w:themeColor="text1"/>
          <w:sz w:val="40"/>
          <w:szCs w:val="40"/>
          <w:rtl/>
        </w:rPr>
        <w:t xml:space="preserve">كما يظهر في الشكل رقم 3 </w:t>
      </w:r>
      <w:r w:rsidRPr="00C626F2">
        <w:rPr>
          <w:rFonts w:ascii="Traditional Arabic" w:hAnsi="Traditional Arabic" w:cs="Traditional Arabic"/>
          <w:color w:val="000000" w:themeColor="text1"/>
          <w:sz w:val="40"/>
          <w:szCs w:val="40"/>
          <w:rtl/>
        </w:rPr>
        <w:t>حيث جاءت فئة "أكثر من 15 سنة" في المرتبة الأولى بعدد (101) مشارك بنسبة (29.79%)، تلتها فئة (6–10 سنوات) بعدد (9</w:t>
      </w:r>
      <w:r w:rsidR="00631ECF">
        <w:rPr>
          <w:rFonts w:ascii="Traditional Arabic" w:hAnsi="Traditional Arabic" w:cs="Traditional Arabic" w:hint="cs"/>
          <w:color w:val="000000" w:themeColor="text1"/>
          <w:sz w:val="40"/>
          <w:szCs w:val="40"/>
          <w:rtl/>
        </w:rPr>
        <w:t>3</w:t>
      </w:r>
      <w:r w:rsidRPr="00C626F2">
        <w:rPr>
          <w:rFonts w:ascii="Traditional Arabic" w:hAnsi="Traditional Arabic" w:cs="Traditional Arabic"/>
          <w:color w:val="000000" w:themeColor="text1"/>
          <w:sz w:val="40"/>
          <w:szCs w:val="40"/>
          <w:rtl/>
        </w:rPr>
        <w:t>) بنسبة (27.14%)، ثم فئة (3–5 سنوات) بعدد (6</w:t>
      </w:r>
      <w:r w:rsidR="006B19A3">
        <w:rPr>
          <w:rFonts w:ascii="Traditional Arabic" w:hAnsi="Traditional Arabic" w:cs="Traditional Arabic" w:hint="cs"/>
          <w:color w:val="000000" w:themeColor="text1"/>
          <w:sz w:val="40"/>
          <w:szCs w:val="40"/>
          <w:rtl/>
        </w:rPr>
        <w:t>4</w:t>
      </w:r>
      <w:r w:rsidRPr="00C626F2">
        <w:rPr>
          <w:rFonts w:ascii="Traditional Arabic" w:hAnsi="Traditional Arabic" w:cs="Traditional Arabic"/>
          <w:color w:val="000000" w:themeColor="text1"/>
          <w:sz w:val="40"/>
          <w:szCs w:val="40"/>
          <w:rtl/>
        </w:rPr>
        <w:t>) بنسبة (18.58%)، تليها فئة (11–15 سنة) بعدد (</w:t>
      </w:r>
      <w:r w:rsidR="00A6653B">
        <w:rPr>
          <w:rFonts w:ascii="Traditional Arabic" w:hAnsi="Traditional Arabic" w:cs="Traditional Arabic" w:hint="cs"/>
          <w:color w:val="000000" w:themeColor="text1"/>
          <w:sz w:val="40"/>
          <w:szCs w:val="40"/>
          <w:rtl/>
        </w:rPr>
        <w:t>57</w:t>
      </w:r>
      <w:r w:rsidRPr="00C626F2">
        <w:rPr>
          <w:rFonts w:ascii="Traditional Arabic" w:hAnsi="Traditional Arabic" w:cs="Traditional Arabic"/>
          <w:color w:val="000000" w:themeColor="text1"/>
          <w:sz w:val="40"/>
          <w:szCs w:val="40"/>
          <w:rtl/>
        </w:rPr>
        <w:t>) بنسبة (15.93%)، وأخيرًا فئة "أقل من 3 سنوات" بعدد (24) بنسبة</w:t>
      </w:r>
      <w:r w:rsidRPr="00C626F2">
        <w:rPr>
          <w:rFonts w:ascii="Traditional Arabic" w:hAnsi="Traditional Arabic" w:cs="Traditional Arabic"/>
          <w:color w:val="000000" w:themeColor="text1"/>
          <w:sz w:val="40"/>
          <w:szCs w:val="40"/>
        </w:rPr>
        <w:t xml:space="preserve"> (7.08%)</w:t>
      </w:r>
    </w:p>
    <w:p w14:paraId="62D04854" w14:textId="77777777" w:rsidR="00175BB5" w:rsidRPr="00175BB5" w:rsidRDefault="00175BB5" w:rsidP="00175BB5">
      <w:pPr>
        <w:bidi/>
        <w:spacing w:after="200" w:line="276" w:lineRule="auto"/>
        <w:rPr>
          <w:rFonts w:ascii="Traditional Arabic" w:hAnsi="Traditional Arabic" w:cs="Traditional Arabic"/>
          <w:color w:val="000000" w:themeColor="text1"/>
          <w:sz w:val="40"/>
          <w:szCs w:val="40"/>
        </w:rPr>
      </w:pPr>
      <w:r w:rsidRPr="00175BB5">
        <w:rPr>
          <w:rFonts w:ascii="Traditional Arabic" w:hAnsi="Traditional Arabic" w:cs="Traditional Arabic"/>
          <w:color w:val="000000" w:themeColor="text1"/>
          <w:sz w:val="40"/>
          <w:szCs w:val="40"/>
          <w:rtl/>
        </w:rPr>
        <w:t>ويعكس هذا التوزيع وجود تدرج مهني متوازن بين القيادات ذات الخبرة الطويلة والمتوسطة والحديثة نسبيًا، مما يتيح تحليلًا أكثر عمقًا لأثر الخبرة في تشكيل المرونة والقدرة على التكيف الإداري</w:t>
      </w:r>
      <w:r w:rsidRPr="00175BB5">
        <w:rPr>
          <w:rFonts w:ascii="Traditional Arabic" w:hAnsi="Traditional Arabic" w:cs="Traditional Arabic"/>
          <w:color w:val="000000" w:themeColor="text1"/>
          <w:sz w:val="40"/>
          <w:szCs w:val="40"/>
        </w:rPr>
        <w:t>.</w:t>
      </w:r>
    </w:p>
    <w:p w14:paraId="4E7EF779" w14:textId="0130FEB0" w:rsidR="00C626F2" w:rsidRPr="00C626F2" w:rsidRDefault="00A55E07" w:rsidP="00C626F2">
      <w:pPr>
        <w:bidi/>
        <w:spacing w:after="200" w:line="276" w:lineRule="auto"/>
        <w:rPr>
          <w:rFonts w:ascii="Traditional Arabic" w:hAnsi="Traditional Arabic" w:cs="Traditional Arabic"/>
          <w:b/>
          <w:bCs/>
          <w:color w:val="000000" w:themeColor="text1"/>
          <w:sz w:val="40"/>
          <w:szCs w:val="40"/>
          <w:rtl/>
        </w:rPr>
      </w:pPr>
      <w:r>
        <w:rPr>
          <w:noProof/>
        </w:rPr>
        <w:drawing>
          <wp:inline distT="0" distB="0" distL="0" distR="0" wp14:anchorId="4FA76507" wp14:editId="6767EBDB">
            <wp:extent cx="5913120" cy="3185160"/>
            <wp:effectExtent l="0" t="0" r="11430" b="15240"/>
            <wp:docPr id="2080975150" name="Chart 1">
              <a:extLst xmlns:a="http://schemas.openxmlformats.org/drawingml/2006/main">
                <a:ext uri="{FF2B5EF4-FFF2-40B4-BE49-F238E27FC236}">
                  <a16:creationId xmlns:a16="http://schemas.microsoft.com/office/drawing/2014/main" id="{1DA492BA-E4C6-8DB6-EA8B-CD25FD41E1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69EF5E8" w14:textId="177F19F0" w:rsidR="00695A90" w:rsidRPr="00695A90" w:rsidRDefault="00695A90" w:rsidP="00695A90">
      <w:pPr>
        <w:bidi/>
        <w:spacing w:after="200" w:line="276" w:lineRule="auto"/>
        <w:jc w:val="center"/>
        <w:rPr>
          <w:rFonts w:ascii="Traditional Arabic" w:hAnsi="Traditional Arabic" w:cs="Traditional Arabic"/>
          <w:b/>
          <w:bCs/>
          <w:color w:val="000000" w:themeColor="text1"/>
          <w:sz w:val="30"/>
          <w:szCs w:val="30"/>
        </w:rPr>
      </w:pPr>
      <w:r w:rsidRPr="00695A90">
        <w:rPr>
          <w:rFonts w:ascii="Traditional Arabic" w:hAnsi="Traditional Arabic" w:cs="Traditional Arabic"/>
          <w:b/>
          <w:bCs/>
          <w:color w:val="000000" w:themeColor="text1"/>
          <w:sz w:val="30"/>
          <w:szCs w:val="30"/>
          <w:rtl/>
        </w:rPr>
        <w:t>التوزيع حسب سنوات الخبرة</w:t>
      </w:r>
      <w:r w:rsidRPr="00695A90">
        <w:rPr>
          <w:rFonts w:ascii="Traditional Arabic" w:hAnsi="Traditional Arabic" w:cs="Traditional Arabic" w:hint="cs"/>
          <w:b/>
          <w:bCs/>
          <w:color w:val="000000" w:themeColor="text1"/>
          <w:sz w:val="30"/>
          <w:szCs w:val="30"/>
          <w:rtl/>
        </w:rPr>
        <w:t>-شكل رقم (3)</w:t>
      </w:r>
    </w:p>
    <w:p w14:paraId="59B603A4" w14:textId="689CF7B2" w:rsidR="008A7444" w:rsidRPr="008A7444"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w:t>
      </w:r>
      <w:r>
        <w:rPr>
          <w:rFonts w:ascii="Traditional Arabic" w:hAnsi="Traditional Arabic" w:cs="Traditional Arabic"/>
          <w:b/>
          <w:bCs/>
          <w:color w:val="000000" w:themeColor="text1"/>
          <w:sz w:val="40"/>
          <w:szCs w:val="40"/>
        </w:rPr>
        <w:t>.4</w:t>
      </w:r>
      <w:r w:rsidR="008A7444">
        <w:rPr>
          <w:rFonts w:ascii="Traditional Arabic" w:hAnsi="Traditional Arabic" w:cs="Traditional Arabic" w:hint="cs"/>
          <w:b/>
          <w:bCs/>
          <w:color w:val="000000" w:themeColor="text1"/>
          <w:sz w:val="40"/>
          <w:szCs w:val="40"/>
          <w:rtl/>
        </w:rPr>
        <w:t>.</w:t>
      </w:r>
      <w:r w:rsidR="008A7444" w:rsidRPr="008A7444">
        <w:rPr>
          <w:rFonts w:ascii="Traditional Arabic" w:hAnsi="Traditional Arabic" w:cs="Traditional Arabic"/>
          <w:b/>
          <w:bCs/>
          <w:color w:val="000000" w:themeColor="text1"/>
          <w:sz w:val="40"/>
          <w:szCs w:val="40"/>
        </w:rPr>
        <w:t xml:space="preserve"> </w:t>
      </w:r>
      <w:r w:rsidR="008A7444" w:rsidRPr="008A7444">
        <w:rPr>
          <w:rFonts w:ascii="Traditional Arabic" w:hAnsi="Traditional Arabic" w:cs="Traditional Arabic"/>
          <w:b/>
          <w:bCs/>
          <w:color w:val="000000" w:themeColor="text1"/>
          <w:sz w:val="40"/>
          <w:szCs w:val="40"/>
          <w:rtl/>
        </w:rPr>
        <w:t>التوزيع حسب المستوى الإداري</w:t>
      </w:r>
      <w:r w:rsidR="009521FE">
        <w:rPr>
          <w:rFonts w:ascii="Traditional Arabic" w:hAnsi="Traditional Arabic" w:cs="Traditional Arabic"/>
          <w:b/>
          <w:bCs/>
          <w:color w:val="000000" w:themeColor="text1"/>
          <w:sz w:val="40"/>
          <w:szCs w:val="40"/>
        </w:rPr>
        <w:t>:</w:t>
      </w:r>
    </w:p>
    <w:p w14:paraId="36B688D7" w14:textId="0F34D505" w:rsidR="008A7444" w:rsidRPr="008A7444" w:rsidRDefault="008A7444" w:rsidP="008A7444">
      <w:pPr>
        <w:bidi/>
        <w:spacing w:after="200" w:line="276" w:lineRule="auto"/>
        <w:rPr>
          <w:rFonts w:ascii="Traditional Arabic" w:hAnsi="Traditional Arabic" w:cs="Traditional Arabic"/>
          <w:color w:val="000000" w:themeColor="text1"/>
          <w:sz w:val="40"/>
          <w:szCs w:val="40"/>
          <w:rtl/>
        </w:rPr>
      </w:pPr>
      <w:r w:rsidRPr="008A7444">
        <w:rPr>
          <w:rFonts w:ascii="Traditional Arabic" w:hAnsi="Traditional Arabic" w:cs="Traditional Arabic"/>
          <w:color w:val="000000" w:themeColor="text1"/>
          <w:sz w:val="40"/>
          <w:szCs w:val="40"/>
          <w:rtl/>
        </w:rPr>
        <w:t>أظهرت النتائج</w:t>
      </w:r>
      <w:r w:rsidR="00A5132A">
        <w:rPr>
          <w:rFonts w:ascii="Traditional Arabic" w:hAnsi="Traditional Arabic" w:cs="Traditional Arabic" w:hint="cs"/>
          <w:color w:val="000000" w:themeColor="text1"/>
          <w:sz w:val="40"/>
          <w:szCs w:val="40"/>
          <w:rtl/>
        </w:rPr>
        <w:t xml:space="preserve"> كما يظهر بالشكل رقم 4</w:t>
      </w:r>
      <w:r w:rsidRPr="008A7444">
        <w:rPr>
          <w:rFonts w:ascii="Traditional Arabic" w:hAnsi="Traditional Arabic" w:cs="Traditional Arabic"/>
          <w:color w:val="000000" w:themeColor="text1"/>
          <w:sz w:val="40"/>
          <w:szCs w:val="40"/>
          <w:rtl/>
        </w:rPr>
        <w:t xml:space="preserve"> أن الإدارة الوسطى تمثل النسبة الأكبر من العينة بعدد (132) مشاركًا بنسبة (38.94%)، تليها فئة المستوى الإشرافي بعدد (114) بنسبة (33.63%)، ثم الإدارة التنفيذية بعدد (75) بنسبة (22.12%)، وأخيرًا الإدارة العليا بعدد (18) بنسبة</w:t>
      </w:r>
      <w:r w:rsidRPr="008A7444">
        <w:rPr>
          <w:rFonts w:ascii="Traditional Arabic" w:hAnsi="Traditional Arabic" w:cs="Traditional Arabic"/>
          <w:color w:val="000000" w:themeColor="text1"/>
          <w:sz w:val="40"/>
          <w:szCs w:val="40"/>
        </w:rPr>
        <w:t xml:space="preserve"> (5.31%)</w:t>
      </w:r>
      <w:r w:rsidR="00A5132A">
        <w:rPr>
          <w:rFonts w:ascii="Traditional Arabic" w:hAnsi="Traditional Arabic" w:cs="Traditional Arabic" w:hint="cs"/>
          <w:color w:val="000000" w:themeColor="text1"/>
          <w:sz w:val="40"/>
          <w:szCs w:val="40"/>
          <w:rtl/>
        </w:rPr>
        <w:t xml:space="preserve"> </w:t>
      </w:r>
    </w:p>
    <w:p w14:paraId="13AC66EA" w14:textId="77777777" w:rsidR="008A7444" w:rsidRPr="008A7444" w:rsidRDefault="008A7444" w:rsidP="008A7444">
      <w:pPr>
        <w:bidi/>
        <w:spacing w:after="200" w:line="276" w:lineRule="auto"/>
        <w:rPr>
          <w:rFonts w:ascii="Traditional Arabic" w:hAnsi="Traditional Arabic" w:cs="Traditional Arabic"/>
          <w:color w:val="000000" w:themeColor="text1"/>
          <w:sz w:val="40"/>
          <w:szCs w:val="40"/>
        </w:rPr>
      </w:pPr>
      <w:r w:rsidRPr="008A7444">
        <w:rPr>
          <w:rFonts w:ascii="Traditional Arabic" w:hAnsi="Traditional Arabic" w:cs="Traditional Arabic"/>
          <w:color w:val="000000" w:themeColor="text1"/>
          <w:sz w:val="40"/>
          <w:szCs w:val="40"/>
          <w:rtl/>
        </w:rPr>
        <w:t>ويُعد هذا التوزيع منطقيًا في ضوء الهيكل التنظيمي للمؤسسات، حيث تشكل الإدارة الوسطى والمستويات الإشرافية النسبة الأكبر من القيادات العاملة ميدانيًا، وهي الفئات الأكثر تعرضًا لضغوط العمل اليومية</w:t>
      </w:r>
      <w:r w:rsidRPr="008A7444">
        <w:rPr>
          <w:rFonts w:ascii="Traditional Arabic" w:hAnsi="Traditional Arabic" w:cs="Traditional Arabic"/>
          <w:color w:val="000000" w:themeColor="text1"/>
          <w:sz w:val="40"/>
          <w:szCs w:val="40"/>
        </w:rPr>
        <w:t>.</w:t>
      </w:r>
    </w:p>
    <w:p w14:paraId="66A8DFED" w14:textId="3F064FA7" w:rsidR="00B16210" w:rsidRPr="008A7444" w:rsidRDefault="00B425D6" w:rsidP="00B16210">
      <w:pPr>
        <w:bidi/>
        <w:spacing w:after="200" w:line="276" w:lineRule="auto"/>
        <w:rPr>
          <w:rFonts w:ascii="Traditional Arabic" w:hAnsi="Traditional Arabic" w:cs="Traditional Arabic"/>
          <w:b/>
          <w:bCs/>
          <w:color w:val="000000" w:themeColor="text1"/>
          <w:sz w:val="40"/>
          <w:szCs w:val="40"/>
          <w:rtl/>
        </w:rPr>
      </w:pPr>
      <w:r>
        <w:rPr>
          <w:noProof/>
        </w:rPr>
        <w:drawing>
          <wp:inline distT="0" distB="0" distL="0" distR="0" wp14:anchorId="702A96A7" wp14:editId="0DA9EC5F">
            <wp:extent cx="5539740" cy="3276600"/>
            <wp:effectExtent l="0" t="0" r="3810" b="0"/>
            <wp:docPr id="662292257" name="Chart 1">
              <a:extLst xmlns:a="http://schemas.openxmlformats.org/drawingml/2006/main">
                <a:ext uri="{FF2B5EF4-FFF2-40B4-BE49-F238E27FC236}">
                  <a16:creationId xmlns:a16="http://schemas.microsoft.com/office/drawing/2014/main" id="{B26792E9-D31F-ABA7-93D9-B8282F8FF7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3B1BC91" w14:textId="009146DA" w:rsidR="003464ED" w:rsidRPr="003464ED" w:rsidRDefault="003464ED" w:rsidP="003464ED">
      <w:pPr>
        <w:bidi/>
        <w:spacing w:after="200" w:line="276" w:lineRule="auto"/>
        <w:jc w:val="center"/>
        <w:rPr>
          <w:rFonts w:ascii="Traditional Arabic" w:hAnsi="Traditional Arabic" w:cs="Traditional Arabic"/>
          <w:b/>
          <w:bCs/>
          <w:color w:val="000000" w:themeColor="text1"/>
          <w:sz w:val="30"/>
          <w:szCs w:val="30"/>
        </w:rPr>
      </w:pPr>
      <w:r w:rsidRPr="003464ED">
        <w:rPr>
          <w:rFonts w:ascii="Traditional Arabic" w:hAnsi="Traditional Arabic" w:cs="Traditional Arabic"/>
          <w:b/>
          <w:bCs/>
          <w:color w:val="000000" w:themeColor="text1"/>
          <w:sz w:val="30"/>
          <w:szCs w:val="30"/>
          <w:rtl/>
        </w:rPr>
        <w:t>التوزيع حسب المستوى الإداري</w:t>
      </w:r>
      <w:r>
        <w:rPr>
          <w:rFonts w:ascii="Traditional Arabic" w:hAnsi="Traditional Arabic" w:cs="Traditional Arabic" w:hint="cs"/>
          <w:b/>
          <w:bCs/>
          <w:color w:val="000000" w:themeColor="text1"/>
          <w:sz w:val="30"/>
          <w:szCs w:val="30"/>
          <w:rtl/>
        </w:rPr>
        <w:t>- شكل رقم (4)</w:t>
      </w:r>
    </w:p>
    <w:p w14:paraId="0A39AB82"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p>
    <w:p w14:paraId="1071D187" w14:textId="27D2E2B0" w:rsidR="004D7584" w:rsidRPr="004D7584"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w:t>
      </w:r>
      <w:r>
        <w:rPr>
          <w:rFonts w:ascii="Traditional Arabic" w:hAnsi="Traditional Arabic" w:cs="Traditional Arabic"/>
          <w:b/>
          <w:bCs/>
          <w:color w:val="000000" w:themeColor="text1"/>
          <w:sz w:val="40"/>
          <w:szCs w:val="40"/>
        </w:rPr>
        <w:t>.5</w:t>
      </w:r>
      <w:r>
        <w:rPr>
          <w:rFonts w:ascii="Traditional Arabic" w:hAnsi="Traditional Arabic" w:cs="Traditional Arabic" w:hint="cs"/>
          <w:b/>
          <w:bCs/>
          <w:color w:val="000000" w:themeColor="text1"/>
          <w:sz w:val="40"/>
          <w:szCs w:val="40"/>
          <w:rtl/>
        </w:rPr>
        <w:t>.</w:t>
      </w:r>
      <w:r w:rsidRPr="004D7584">
        <w:rPr>
          <w:rFonts w:ascii="Traditional Arabic" w:hAnsi="Traditional Arabic" w:cs="Traditional Arabic" w:hint="cs"/>
          <w:b/>
          <w:bCs/>
          <w:color w:val="000000" w:themeColor="text1"/>
          <w:sz w:val="40"/>
          <w:szCs w:val="40"/>
          <w:rtl/>
        </w:rPr>
        <w:t xml:space="preserve"> التوزي</w:t>
      </w:r>
      <w:r w:rsidRPr="004D7584">
        <w:rPr>
          <w:rFonts w:ascii="Traditional Arabic" w:hAnsi="Traditional Arabic" w:cs="Traditional Arabic" w:hint="eastAsia"/>
          <w:b/>
          <w:bCs/>
          <w:color w:val="000000" w:themeColor="text1"/>
          <w:sz w:val="40"/>
          <w:szCs w:val="40"/>
          <w:rtl/>
        </w:rPr>
        <w:t>ع</w:t>
      </w:r>
      <w:r w:rsidR="004D7584" w:rsidRPr="004D7584">
        <w:rPr>
          <w:rFonts w:ascii="Traditional Arabic" w:hAnsi="Traditional Arabic" w:cs="Traditional Arabic"/>
          <w:b/>
          <w:bCs/>
          <w:color w:val="000000" w:themeColor="text1"/>
          <w:sz w:val="40"/>
          <w:szCs w:val="40"/>
          <w:rtl/>
        </w:rPr>
        <w:t xml:space="preserve"> حسب التصنيف الجيلي</w:t>
      </w:r>
      <w:r w:rsidR="009521FE">
        <w:rPr>
          <w:rFonts w:ascii="Traditional Arabic" w:hAnsi="Traditional Arabic" w:cs="Traditional Arabic"/>
          <w:b/>
          <w:bCs/>
          <w:color w:val="000000" w:themeColor="text1"/>
          <w:sz w:val="40"/>
          <w:szCs w:val="40"/>
        </w:rPr>
        <w:t>:</w:t>
      </w:r>
    </w:p>
    <w:p w14:paraId="4E6765DD" w14:textId="04DBC49E" w:rsidR="008549CD" w:rsidRDefault="00AD3847" w:rsidP="00AD3847">
      <w:pPr>
        <w:bidi/>
        <w:spacing w:after="200" w:line="276" w:lineRule="auto"/>
        <w:rPr>
          <w:rFonts w:ascii="Traditional Arabic" w:hAnsi="Traditional Arabic" w:cs="Traditional Arabic"/>
          <w:color w:val="000000" w:themeColor="text1"/>
          <w:sz w:val="40"/>
          <w:szCs w:val="40"/>
          <w:rtl/>
        </w:rPr>
      </w:pPr>
      <w:r w:rsidRPr="00AD3847">
        <w:rPr>
          <w:rFonts w:ascii="Traditional Arabic" w:hAnsi="Traditional Arabic" w:cs="Traditional Arabic"/>
          <w:color w:val="000000" w:themeColor="text1"/>
          <w:sz w:val="40"/>
          <w:szCs w:val="40"/>
          <w:rtl/>
        </w:rPr>
        <w:t>أظهرت النتائج</w:t>
      </w:r>
      <w:r w:rsidR="00250181">
        <w:rPr>
          <w:rFonts w:ascii="Traditional Arabic" w:hAnsi="Traditional Arabic" w:cs="Traditional Arabic" w:hint="cs"/>
          <w:color w:val="000000" w:themeColor="text1"/>
          <w:sz w:val="40"/>
          <w:szCs w:val="40"/>
          <w:rtl/>
        </w:rPr>
        <w:t xml:space="preserve"> كما بالشكل رقم 5</w:t>
      </w:r>
      <w:r w:rsidRPr="00AD3847">
        <w:rPr>
          <w:rFonts w:ascii="Traditional Arabic" w:hAnsi="Traditional Arabic" w:cs="Traditional Arabic"/>
          <w:color w:val="000000" w:themeColor="text1"/>
          <w:sz w:val="40"/>
          <w:szCs w:val="40"/>
          <w:rtl/>
        </w:rPr>
        <w:t xml:space="preserve"> أن جيل</w:t>
      </w:r>
      <w:r w:rsidRPr="00AD3847">
        <w:rPr>
          <w:rFonts w:ascii="Traditional Arabic" w:hAnsi="Traditional Arabic" w:cs="Traditional Arabic"/>
          <w:color w:val="000000" w:themeColor="text1"/>
          <w:sz w:val="40"/>
          <w:szCs w:val="40"/>
        </w:rPr>
        <w:t xml:space="preserve"> </w:t>
      </w:r>
      <w:r w:rsidRPr="00AD3847">
        <w:rPr>
          <w:rFonts w:ascii="Traditional Arabic" w:hAnsi="Traditional Arabic" w:cs="Traditional Arabic"/>
          <w:b/>
          <w:bCs/>
          <w:color w:val="000000" w:themeColor="text1"/>
          <w:sz w:val="40"/>
          <w:szCs w:val="40"/>
        </w:rPr>
        <w:t>Y</w:t>
      </w:r>
      <w:r w:rsidRPr="00AD3847">
        <w:rPr>
          <w:rFonts w:ascii="Traditional Arabic" w:hAnsi="Traditional Arabic" w:cs="Traditional Arabic"/>
          <w:color w:val="000000" w:themeColor="text1"/>
          <w:sz w:val="40"/>
          <w:szCs w:val="40"/>
        </w:rPr>
        <w:t xml:space="preserve"> (1981–1996) </w:t>
      </w:r>
      <w:r w:rsidRPr="00AD3847">
        <w:rPr>
          <w:rFonts w:ascii="Traditional Arabic" w:hAnsi="Traditional Arabic" w:cs="Traditional Arabic"/>
          <w:color w:val="000000" w:themeColor="text1"/>
          <w:sz w:val="40"/>
          <w:szCs w:val="40"/>
          <w:rtl/>
        </w:rPr>
        <w:t>يمثل النسبة الأكبر من أفراد العينة، حيث بلغ عددهم (185) مشاركًا بنسبة (54.57%)،</w:t>
      </w:r>
    </w:p>
    <w:p w14:paraId="537CAF0F" w14:textId="7E3B1A33" w:rsidR="00AD3847" w:rsidRPr="00AD3847" w:rsidRDefault="00AD3847" w:rsidP="008549CD">
      <w:pPr>
        <w:bidi/>
        <w:spacing w:after="200" w:line="276" w:lineRule="auto"/>
        <w:rPr>
          <w:rFonts w:ascii="Traditional Arabic" w:hAnsi="Traditional Arabic" w:cs="Traditional Arabic"/>
          <w:color w:val="000000" w:themeColor="text1"/>
          <w:sz w:val="40"/>
          <w:szCs w:val="40"/>
        </w:rPr>
      </w:pPr>
      <w:r w:rsidRPr="00AD3847">
        <w:rPr>
          <w:rFonts w:ascii="Traditional Arabic" w:hAnsi="Traditional Arabic" w:cs="Traditional Arabic"/>
          <w:color w:val="000000" w:themeColor="text1"/>
          <w:sz w:val="40"/>
          <w:szCs w:val="40"/>
          <w:rtl/>
        </w:rPr>
        <w:t xml:space="preserve"> يليه جيل</w:t>
      </w:r>
      <w:r w:rsidRPr="00AD3847">
        <w:rPr>
          <w:rFonts w:ascii="Traditional Arabic" w:hAnsi="Traditional Arabic" w:cs="Traditional Arabic"/>
          <w:color w:val="000000" w:themeColor="text1"/>
          <w:sz w:val="40"/>
          <w:szCs w:val="40"/>
        </w:rPr>
        <w:t xml:space="preserve"> </w:t>
      </w:r>
      <w:r w:rsidRPr="00AD3847">
        <w:rPr>
          <w:rFonts w:ascii="Traditional Arabic" w:hAnsi="Traditional Arabic" w:cs="Traditional Arabic"/>
          <w:b/>
          <w:bCs/>
          <w:color w:val="000000" w:themeColor="text1"/>
          <w:sz w:val="40"/>
          <w:szCs w:val="40"/>
        </w:rPr>
        <w:t>X</w:t>
      </w:r>
      <w:r w:rsidRPr="00AD3847">
        <w:rPr>
          <w:rFonts w:ascii="Traditional Arabic" w:hAnsi="Traditional Arabic" w:cs="Traditional Arabic"/>
          <w:color w:val="000000" w:themeColor="text1"/>
          <w:sz w:val="40"/>
          <w:szCs w:val="40"/>
        </w:rPr>
        <w:t xml:space="preserve"> (1965–1980) </w:t>
      </w:r>
      <w:r w:rsidRPr="00AD3847">
        <w:rPr>
          <w:rFonts w:ascii="Traditional Arabic" w:hAnsi="Traditional Arabic" w:cs="Traditional Arabic"/>
          <w:color w:val="000000" w:themeColor="text1"/>
          <w:sz w:val="40"/>
          <w:szCs w:val="40"/>
          <w:rtl/>
        </w:rPr>
        <w:t>بعدد (</w:t>
      </w:r>
      <w:r w:rsidRPr="00AD3847">
        <w:rPr>
          <w:rFonts w:ascii="Traditional Arabic" w:hAnsi="Traditional Arabic" w:cs="Traditional Arabic"/>
          <w:b/>
          <w:bCs/>
          <w:color w:val="000000" w:themeColor="text1"/>
          <w:sz w:val="40"/>
          <w:szCs w:val="40"/>
          <w:rtl/>
        </w:rPr>
        <w:t>98</w:t>
      </w:r>
      <w:r w:rsidRPr="00AD3847">
        <w:rPr>
          <w:rFonts w:ascii="Traditional Arabic" w:hAnsi="Traditional Arabic" w:cs="Traditional Arabic"/>
          <w:color w:val="000000" w:themeColor="text1"/>
          <w:sz w:val="40"/>
          <w:szCs w:val="40"/>
          <w:rtl/>
        </w:rPr>
        <w:t>) بنسبة (28.91%)، ثم جيل</w:t>
      </w:r>
      <w:r w:rsidRPr="00AD3847">
        <w:rPr>
          <w:rFonts w:ascii="Traditional Arabic" w:hAnsi="Traditional Arabic" w:cs="Traditional Arabic"/>
          <w:color w:val="000000" w:themeColor="text1"/>
          <w:sz w:val="40"/>
          <w:szCs w:val="40"/>
        </w:rPr>
        <w:t xml:space="preserve"> </w:t>
      </w:r>
      <w:r w:rsidRPr="00AD3847">
        <w:rPr>
          <w:rFonts w:ascii="Traditional Arabic" w:hAnsi="Traditional Arabic" w:cs="Traditional Arabic"/>
          <w:b/>
          <w:bCs/>
          <w:color w:val="000000" w:themeColor="text1"/>
          <w:sz w:val="40"/>
          <w:szCs w:val="40"/>
        </w:rPr>
        <w:t>Z</w:t>
      </w:r>
      <w:r w:rsidRPr="00AD3847">
        <w:rPr>
          <w:rFonts w:ascii="Traditional Arabic" w:hAnsi="Traditional Arabic" w:cs="Traditional Arabic"/>
          <w:color w:val="000000" w:themeColor="text1"/>
          <w:sz w:val="40"/>
          <w:szCs w:val="40"/>
        </w:rPr>
        <w:t xml:space="preserve"> (1997–2012) </w:t>
      </w:r>
      <w:r w:rsidRPr="00AD3847">
        <w:rPr>
          <w:rFonts w:ascii="Traditional Arabic" w:hAnsi="Traditional Arabic" w:cs="Traditional Arabic"/>
          <w:color w:val="000000" w:themeColor="text1"/>
          <w:sz w:val="40"/>
          <w:szCs w:val="40"/>
          <w:rtl/>
        </w:rPr>
        <w:t>بعدد (56) بنسبة</w:t>
      </w:r>
      <w:r w:rsidRPr="00AD3847">
        <w:rPr>
          <w:rFonts w:ascii="Traditional Arabic" w:hAnsi="Traditional Arabic" w:cs="Traditional Arabic"/>
          <w:color w:val="000000" w:themeColor="text1"/>
          <w:sz w:val="40"/>
          <w:szCs w:val="40"/>
        </w:rPr>
        <w:t xml:space="preserve"> (16.52%)</w:t>
      </w:r>
    </w:p>
    <w:p w14:paraId="7154AFE2" w14:textId="77777777" w:rsidR="00AD3847" w:rsidRPr="00AD3847" w:rsidRDefault="00AD3847" w:rsidP="00AD3847">
      <w:pPr>
        <w:bidi/>
        <w:spacing w:after="200" w:line="276" w:lineRule="auto"/>
        <w:rPr>
          <w:rFonts w:ascii="Traditional Arabic" w:hAnsi="Traditional Arabic" w:cs="Traditional Arabic"/>
          <w:color w:val="000000" w:themeColor="text1"/>
          <w:sz w:val="40"/>
          <w:szCs w:val="40"/>
        </w:rPr>
      </w:pPr>
      <w:r w:rsidRPr="00AD3847">
        <w:rPr>
          <w:rFonts w:ascii="Traditional Arabic" w:hAnsi="Traditional Arabic" w:cs="Traditional Arabic"/>
          <w:color w:val="000000" w:themeColor="text1"/>
          <w:sz w:val="40"/>
          <w:szCs w:val="40"/>
          <w:rtl/>
        </w:rPr>
        <w:t>ويعكس هذا التوزيع هيمنة جيل</w:t>
      </w:r>
      <w:r w:rsidRPr="00AD3847">
        <w:rPr>
          <w:rFonts w:ascii="Traditional Arabic" w:hAnsi="Traditional Arabic" w:cs="Traditional Arabic"/>
          <w:color w:val="000000" w:themeColor="text1"/>
          <w:sz w:val="40"/>
          <w:szCs w:val="40"/>
        </w:rPr>
        <w:t xml:space="preserve"> Y </w:t>
      </w:r>
      <w:r w:rsidRPr="00AD3847">
        <w:rPr>
          <w:rFonts w:ascii="Traditional Arabic" w:hAnsi="Traditional Arabic" w:cs="Traditional Arabic"/>
          <w:color w:val="000000" w:themeColor="text1"/>
          <w:sz w:val="40"/>
          <w:szCs w:val="40"/>
          <w:rtl/>
        </w:rPr>
        <w:t>على المستويات القيادية محل الدراسة، الأمر الذي يمنح أهمية خاصة لتحليل الفروق الجيلية في استجابات القادة للضغوط الإدارية، نظرًا لاختلاف السمات القيادية والسلوكية بين الأجيال الثلاثة</w:t>
      </w:r>
      <w:r w:rsidRPr="00AD3847">
        <w:rPr>
          <w:rFonts w:ascii="Traditional Arabic" w:hAnsi="Traditional Arabic" w:cs="Traditional Arabic"/>
          <w:color w:val="000000" w:themeColor="text1"/>
          <w:sz w:val="40"/>
          <w:szCs w:val="40"/>
        </w:rPr>
        <w:t>.</w:t>
      </w:r>
    </w:p>
    <w:p w14:paraId="554444A1" w14:textId="39B9A42A" w:rsidR="004D7584" w:rsidRPr="00AD3847" w:rsidRDefault="001F61CC" w:rsidP="004D7584">
      <w:pPr>
        <w:bidi/>
        <w:spacing w:after="200" w:line="276" w:lineRule="auto"/>
        <w:rPr>
          <w:rFonts w:ascii="Traditional Arabic" w:hAnsi="Traditional Arabic" w:cs="Traditional Arabic"/>
          <w:b/>
          <w:bCs/>
          <w:color w:val="000000" w:themeColor="text1"/>
          <w:sz w:val="40"/>
          <w:szCs w:val="40"/>
        </w:rPr>
      </w:pPr>
      <w:r>
        <w:rPr>
          <w:noProof/>
        </w:rPr>
        <w:drawing>
          <wp:inline distT="0" distB="0" distL="0" distR="0" wp14:anchorId="21DBA638" wp14:editId="301DF396">
            <wp:extent cx="5303520" cy="3634740"/>
            <wp:effectExtent l="0" t="0" r="11430" b="3810"/>
            <wp:docPr id="1911471447" name="Chart 1">
              <a:extLst xmlns:a="http://schemas.openxmlformats.org/drawingml/2006/main">
                <a:ext uri="{FF2B5EF4-FFF2-40B4-BE49-F238E27FC236}">
                  <a16:creationId xmlns:a16="http://schemas.microsoft.com/office/drawing/2014/main" id="{F8A6908A-499A-A46F-45E7-1E4EFF8A3F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58E32C5" w14:textId="6B516BBB" w:rsidR="00870861" w:rsidRPr="00870861" w:rsidRDefault="00870861" w:rsidP="00870861">
      <w:pPr>
        <w:bidi/>
        <w:spacing w:after="200" w:line="276" w:lineRule="auto"/>
        <w:jc w:val="center"/>
        <w:rPr>
          <w:rFonts w:ascii="Traditional Arabic" w:hAnsi="Traditional Arabic" w:cs="Traditional Arabic"/>
          <w:b/>
          <w:bCs/>
          <w:color w:val="000000" w:themeColor="text1"/>
          <w:sz w:val="30"/>
          <w:szCs w:val="30"/>
        </w:rPr>
      </w:pPr>
      <w:r w:rsidRPr="00870861">
        <w:rPr>
          <w:rFonts w:ascii="Traditional Arabic" w:hAnsi="Traditional Arabic" w:cs="Traditional Arabic"/>
          <w:b/>
          <w:bCs/>
          <w:color w:val="000000" w:themeColor="text1"/>
          <w:sz w:val="30"/>
          <w:szCs w:val="30"/>
          <w:rtl/>
        </w:rPr>
        <w:t>التوزيع حسب التصنيف الجيلي</w:t>
      </w:r>
      <w:r>
        <w:rPr>
          <w:rFonts w:ascii="Traditional Arabic" w:hAnsi="Traditional Arabic" w:cs="Traditional Arabic" w:hint="cs"/>
          <w:b/>
          <w:bCs/>
          <w:color w:val="000000" w:themeColor="text1"/>
          <w:sz w:val="30"/>
          <w:szCs w:val="30"/>
          <w:rtl/>
        </w:rPr>
        <w:t>-شكل رقم (5)</w:t>
      </w:r>
    </w:p>
    <w:p w14:paraId="746FBF9F" w14:textId="77777777" w:rsidR="00012517" w:rsidRPr="00012517" w:rsidRDefault="00012517" w:rsidP="00012517">
      <w:pPr>
        <w:bidi/>
        <w:spacing w:after="200" w:line="276" w:lineRule="auto"/>
        <w:rPr>
          <w:rFonts w:ascii="Traditional Arabic" w:hAnsi="Traditional Arabic" w:cs="Traditional Arabic"/>
          <w:color w:val="000000" w:themeColor="text1"/>
          <w:sz w:val="40"/>
          <w:szCs w:val="40"/>
          <w:rtl/>
        </w:rPr>
      </w:pPr>
    </w:p>
    <w:p w14:paraId="54832674" w14:textId="1DEA3DAF" w:rsidR="00FB6017" w:rsidRDefault="00D55CC4" w:rsidP="00D55CC4">
      <w:pPr>
        <w:bidi/>
        <w:spacing w:after="200" w:line="276" w:lineRule="auto"/>
        <w:rPr>
          <w:rFonts w:ascii="Traditional Arabic" w:hAnsi="Traditional Arabic" w:cs="Traditional Arabic"/>
          <w:color w:val="000000" w:themeColor="text1"/>
          <w:sz w:val="40"/>
          <w:szCs w:val="40"/>
        </w:rPr>
      </w:pPr>
      <w:r w:rsidRPr="00D55CC4">
        <w:rPr>
          <w:rFonts w:ascii="Traditional Arabic" w:hAnsi="Traditional Arabic" w:cs="Traditional Arabic"/>
          <w:color w:val="000000" w:themeColor="text1"/>
          <w:sz w:val="40"/>
          <w:szCs w:val="40"/>
          <w:rtl/>
        </w:rPr>
        <w:lastRenderedPageBreak/>
        <w:t>يتضح من العرض السابق أن عينة الدراسة تتميز بتنوع ديموغرافي ومهني يعزز من تمثيلها لمجتمع الدراسة، سواء من حيث النوع، أو المستوى التعليمي، أو سنوات الخبرة، أو المستوى الإداري، أو الانتماء الجيلي. ويُعد هذا التنوع عاملًا داعمًا للقوة التفسيرية للتحليل الإحصائي واختبار الفرضيات في المراحل اللاحقة من الفصل</w:t>
      </w:r>
      <w:r w:rsidRPr="00D55CC4">
        <w:rPr>
          <w:rFonts w:ascii="Traditional Arabic" w:hAnsi="Traditional Arabic" w:cs="Traditional Arabic"/>
          <w:color w:val="000000" w:themeColor="text1"/>
          <w:sz w:val="40"/>
          <w:szCs w:val="40"/>
        </w:rPr>
        <w:t>.</w:t>
      </w:r>
    </w:p>
    <w:p w14:paraId="639AC35F" w14:textId="1D2F8EB0" w:rsidR="005142EB" w:rsidRPr="004A62E4" w:rsidRDefault="005142EB" w:rsidP="007127C9">
      <w:pPr>
        <w:shd w:val="clear" w:color="auto" w:fill="EEECE1" w:themeFill="background2"/>
        <w:bidi/>
        <w:spacing w:after="200" w:line="276" w:lineRule="auto"/>
        <w:rPr>
          <w:rFonts w:ascii="Traditional Arabic" w:hAnsi="Traditional Arabic" w:cs="Traditional Arabic"/>
          <w:b/>
          <w:bCs/>
          <w:color w:val="000000" w:themeColor="text1"/>
          <w:sz w:val="38"/>
          <w:szCs w:val="38"/>
        </w:rPr>
      </w:pPr>
      <w:r w:rsidRPr="004A62E4">
        <w:rPr>
          <w:rFonts w:ascii="Traditional Arabic" w:hAnsi="Traditional Arabic" w:cs="Traditional Arabic"/>
          <w:b/>
          <w:bCs/>
          <w:color w:val="000000" w:themeColor="text1"/>
          <w:sz w:val="38"/>
          <w:szCs w:val="38"/>
        </w:rPr>
        <w:t xml:space="preserve">     </w:t>
      </w:r>
      <w:r w:rsidRPr="004A62E4">
        <w:rPr>
          <w:rFonts w:ascii="Traditional Arabic" w:hAnsi="Traditional Arabic" w:cs="Traditional Arabic"/>
          <w:b/>
          <w:bCs/>
          <w:color w:val="000000" w:themeColor="text1"/>
          <w:sz w:val="38"/>
          <w:szCs w:val="38"/>
          <w:rtl/>
        </w:rPr>
        <w:t>جدول</w:t>
      </w:r>
      <w:r w:rsidR="004A62E4" w:rsidRPr="004A62E4">
        <w:rPr>
          <w:rFonts w:ascii="Traditional Arabic" w:hAnsi="Traditional Arabic" w:cs="Traditional Arabic" w:hint="cs"/>
          <w:b/>
          <w:bCs/>
          <w:color w:val="000000" w:themeColor="text1"/>
          <w:sz w:val="38"/>
          <w:szCs w:val="38"/>
          <w:rtl/>
        </w:rPr>
        <w:t xml:space="preserve"> رقم (1) </w:t>
      </w:r>
      <w:r w:rsidR="00790FFF" w:rsidRPr="004A62E4">
        <w:rPr>
          <w:rFonts w:ascii="Traditional Arabic" w:hAnsi="Traditional Arabic" w:cs="Traditional Arabic" w:hint="cs"/>
          <w:b/>
          <w:bCs/>
          <w:color w:val="000000" w:themeColor="text1"/>
          <w:sz w:val="38"/>
          <w:szCs w:val="38"/>
          <w:rtl/>
        </w:rPr>
        <w:t xml:space="preserve">- </w:t>
      </w:r>
      <w:r w:rsidR="00790FFF" w:rsidRPr="004A62E4">
        <w:rPr>
          <w:rFonts w:ascii="Traditional Arabic" w:hAnsi="Traditional Arabic" w:cs="Traditional Arabic"/>
          <w:b/>
          <w:bCs/>
          <w:color w:val="000000" w:themeColor="text1"/>
          <w:sz w:val="38"/>
          <w:szCs w:val="38"/>
          <w:rtl/>
        </w:rPr>
        <w:t>الخصائص</w:t>
      </w:r>
      <w:r w:rsidRPr="004A62E4">
        <w:rPr>
          <w:rFonts w:ascii="Traditional Arabic" w:hAnsi="Traditional Arabic" w:cs="Traditional Arabic"/>
          <w:b/>
          <w:bCs/>
          <w:color w:val="000000" w:themeColor="text1"/>
          <w:sz w:val="38"/>
          <w:szCs w:val="38"/>
          <w:rtl/>
        </w:rPr>
        <w:t xml:space="preserve"> الديموغرافية لأفراد عينة الدراسة (ن = 339)</w:t>
      </w:r>
    </w:p>
    <w:tbl>
      <w:tblPr>
        <w:bidiVisual/>
        <w:tblW w:w="8504" w:type="dxa"/>
        <w:tblLook w:val="04A0" w:firstRow="1" w:lastRow="0" w:firstColumn="1" w:lastColumn="0" w:noHBand="0" w:noVBand="1"/>
      </w:tblPr>
      <w:tblGrid>
        <w:gridCol w:w="1160"/>
        <w:gridCol w:w="2201"/>
        <w:gridCol w:w="1710"/>
        <w:gridCol w:w="3433"/>
      </w:tblGrid>
      <w:tr w:rsidR="000D7867" w:rsidRPr="000D7867" w14:paraId="482AA769" w14:textId="77777777" w:rsidTr="00320F99">
        <w:trPr>
          <w:trHeight w:val="786"/>
        </w:trPr>
        <w:tc>
          <w:tcPr>
            <w:tcW w:w="116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41660A9"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Pr>
            </w:pPr>
            <w:r w:rsidRPr="000D7867">
              <w:rPr>
                <w:rFonts w:ascii="Traditional Arabic" w:eastAsia="Times New Roman" w:hAnsi="Traditional Arabic" w:cs="Traditional Arabic"/>
                <w:b/>
                <w:bCs/>
                <w:color w:val="FFFFFF" w:themeColor="background1"/>
                <w:sz w:val="28"/>
                <w:szCs w:val="28"/>
                <w:rtl/>
              </w:rPr>
              <w:t>المتغير</w:t>
            </w:r>
          </w:p>
        </w:tc>
        <w:tc>
          <w:tcPr>
            <w:tcW w:w="220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986F33D"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الفئة</w:t>
            </w:r>
          </w:p>
        </w:tc>
        <w:tc>
          <w:tcPr>
            <w:tcW w:w="171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92E1559"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التكرار</w:t>
            </w:r>
          </w:p>
        </w:tc>
        <w:tc>
          <w:tcPr>
            <w:tcW w:w="3433"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7F5B4ED"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النسبة المئوية %</w:t>
            </w:r>
          </w:p>
        </w:tc>
      </w:tr>
      <w:tr w:rsidR="000D7867" w:rsidRPr="000D7867" w14:paraId="371AFB0E" w14:textId="77777777" w:rsidTr="00320F99">
        <w:trPr>
          <w:trHeight w:val="392"/>
        </w:trPr>
        <w:tc>
          <w:tcPr>
            <w:tcW w:w="1160" w:type="dxa"/>
            <w:vMerge w:val="restart"/>
            <w:tcBorders>
              <w:top w:val="nil"/>
              <w:left w:val="single" w:sz="4" w:space="0" w:color="auto"/>
              <w:bottom w:val="single" w:sz="4" w:space="0" w:color="auto"/>
              <w:right w:val="single" w:sz="4" w:space="0" w:color="auto"/>
            </w:tcBorders>
            <w:vAlign w:val="center"/>
            <w:hideMark/>
          </w:tcPr>
          <w:p w14:paraId="276553A4"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tl/>
              </w:rPr>
            </w:pPr>
            <w:r w:rsidRPr="00320F99">
              <w:rPr>
                <w:rFonts w:ascii="Traditional Arabic" w:eastAsia="Times New Roman" w:hAnsi="Traditional Arabic" w:cs="Traditional Arabic"/>
                <w:b/>
                <w:bCs/>
                <w:color w:val="000000"/>
                <w:sz w:val="20"/>
                <w:szCs w:val="20"/>
                <w:rtl/>
              </w:rPr>
              <w:t>النوع</w:t>
            </w:r>
          </w:p>
        </w:tc>
        <w:tc>
          <w:tcPr>
            <w:tcW w:w="2201" w:type="dxa"/>
            <w:tcBorders>
              <w:top w:val="nil"/>
              <w:left w:val="single" w:sz="4" w:space="0" w:color="auto"/>
              <w:bottom w:val="single" w:sz="4" w:space="0" w:color="auto"/>
              <w:right w:val="single" w:sz="4" w:space="0" w:color="auto"/>
            </w:tcBorders>
            <w:vAlign w:val="center"/>
            <w:hideMark/>
          </w:tcPr>
          <w:p w14:paraId="75469503"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ذكر</w:t>
            </w:r>
          </w:p>
        </w:tc>
        <w:tc>
          <w:tcPr>
            <w:tcW w:w="1710" w:type="dxa"/>
            <w:tcBorders>
              <w:top w:val="nil"/>
              <w:left w:val="single" w:sz="4" w:space="0" w:color="auto"/>
              <w:bottom w:val="single" w:sz="4" w:space="0" w:color="auto"/>
              <w:right w:val="single" w:sz="4" w:space="0" w:color="auto"/>
            </w:tcBorders>
            <w:vAlign w:val="center"/>
            <w:hideMark/>
          </w:tcPr>
          <w:p w14:paraId="2FCF9D82"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228</w:t>
            </w:r>
          </w:p>
        </w:tc>
        <w:tc>
          <w:tcPr>
            <w:tcW w:w="3433" w:type="dxa"/>
            <w:tcBorders>
              <w:top w:val="nil"/>
              <w:left w:val="single" w:sz="4" w:space="0" w:color="auto"/>
              <w:bottom w:val="single" w:sz="4" w:space="0" w:color="auto"/>
              <w:right w:val="single" w:sz="4" w:space="0" w:color="auto"/>
            </w:tcBorders>
            <w:vAlign w:val="center"/>
            <w:hideMark/>
          </w:tcPr>
          <w:p w14:paraId="4ADA632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67.26</w:t>
            </w:r>
          </w:p>
        </w:tc>
      </w:tr>
      <w:tr w:rsidR="000D7867" w:rsidRPr="000D7867" w14:paraId="03EC126A"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211E15CA"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1A36A7B9"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أنثى</w:t>
            </w:r>
          </w:p>
        </w:tc>
        <w:tc>
          <w:tcPr>
            <w:tcW w:w="1710" w:type="dxa"/>
            <w:tcBorders>
              <w:top w:val="nil"/>
              <w:left w:val="single" w:sz="4" w:space="0" w:color="auto"/>
              <w:bottom w:val="single" w:sz="4" w:space="0" w:color="auto"/>
              <w:right w:val="single" w:sz="4" w:space="0" w:color="auto"/>
            </w:tcBorders>
            <w:vAlign w:val="center"/>
            <w:hideMark/>
          </w:tcPr>
          <w:p w14:paraId="3DCD26AB"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111</w:t>
            </w:r>
          </w:p>
        </w:tc>
        <w:tc>
          <w:tcPr>
            <w:tcW w:w="3433" w:type="dxa"/>
            <w:tcBorders>
              <w:top w:val="nil"/>
              <w:left w:val="single" w:sz="4" w:space="0" w:color="auto"/>
              <w:bottom w:val="single" w:sz="4" w:space="0" w:color="auto"/>
              <w:right w:val="single" w:sz="4" w:space="0" w:color="auto"/>
            </w:tcBorders>
            <w:vAlign w:val="center"/>
            <w:hideMark/>
          </w:tcPr>
          <w:p w14:paraId="02514C63"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32.74</w:t>
            </w:r>
          </w:p>
        </w:tc>
      </w:tr>
      <w:tr w:rsidR="000D7867" w:rsidRPr="000D7867" w14:paraId="6AB619C6" w14:textId="77777777" w:rsidTr="00320F99">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128B1294"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المؤهل العلمي</w:t>
            </w:r>
          </w:p>
        </w:tc>
        <w:tc>
          <w:tcPr>
            <w:tcW w:w="2201" w:type="dxa"/>
            <w:tcBorders>
              <w:top w:val="nil"/>
              <w:left w:val="single" w:sz="4" w:space="0" w:color="auto"/>
              <w:bottom w:val="single" w:sz="4" w:space="0" w:color="auto"/>
              <w:right w:val="single" w:sz="4" w:space="0" w:color="auto"/>
            </w:tcBorders>
            <w:vAlign w:val="center"/>
            <w:hideMark/>
          </w:tcPr>
          <w:p w14:paraId="7C54665C"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بكالوريوس</w:t>
            </w:r>
          </w:p>
        </w:tc>
        <w:tc>
          <w:tcPr>
            <w:tcW w:w="1710" w:type="dxa"/>
            <w:tcBorders>
              <w:top w:val="nil"/>
              <w:left w:val="single" w:sz="4" w:space="0" w:color="auto"/>
              <w:bottom w:val="single" w:sz="4" w:space="0" w:color="auto"/>
              <w:right w:val="single" w:sz="4" w:space="0" w:color="auto"/>
            </w:tcBorders>
            <w:vAlign w:val="center"/>
            <w:hideMark/>
          </w:tcPr>
          <w:p w14:paraId="4CE7C7A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201</w:t>
            </w:r>
          </w:p>
        </w:tc>
        <w:tc>
          <w:tcPr>
            <w:tcW w:w="3433" w:type="dxa"/>
            <w:tcBorders>
              <w:top w:val="nil"/>
              <w:left w:val="single" w:sz="4" w:space="0" w:color="auto"/>
              <w:bottom w:val="single" w:sz="4" w:space="0" w:color="auto"/>
              <w:right w:val="single" w:sz="4" w:space="0" w:color="auto"/>
            </w:tcBorders>
            <w:vAlign w:val="center"/>
            <w:hideMark/>
          </w:tcPr>
          <w:p w14:paraId="72E23271"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59</w:t>
            </w:r>
          </w:p>
        </w:tc>
      </w:tr>
      <w:tr w:rsidR="000D7867" w:rsidRPr="000D7867" w14:paraId="15B89544"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6707C387"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2FE502E3"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دراسات عليا</w:t>
            </w:r>
          </w:p>
        </w:tc>
        <w:tc>
          <w:tcPr>
            <w:tcW w:w="1710" w:type="dxa"/>
            <w:tcBorders>
              <w:top w:val="nil"/>
              <w:left w:val="single" w:sz="4" w:space="0" w:color="auto"/>
              <w:bottom w:val="single" w:sz="4" w:space="0" w:color="auto"/>
              <w:right w:val="single" w:sz="4" w:space="0" w:color="auto"/>
            </w:tcBorders>
            <w:vAlign w:val="center"/>
            <w:hideMark/>
          </w:tcPr>
          <w:p w14:paraId="7FAC8711"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98</w:t>
            </w:r>
          </w:p>
        </w:tc>
        <w:tc>
          <w:tcPr>
            <w:tcW w:w="3433" w:type="dxa"/>
            <w:tcBorders>
              <w:top w:val="nil"/>
              <w:left w:val="single" w:sz="4" w:space="0" w:color="auto"/>
              <w:bottom w:val="single" w:sz="4" w:space="0" w:color="auto"/>
              <w:right w:val="single" w:sz="4" w:space="0" w:color="auto"/>
            </w:tcBorders>
            <w:vAlign w:val="center"/>
            <w:hideMark/>
          </w:tcPr>
          <w:p w14:paraId="18C697C1"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28.91</w:t>
            </w:r>
          </w:p>
        </w:tc>
      </w:tr>
      <w:tr w:rsidR="000D7867" w:rsidRPr="000D7867" w14:paraId="4B03617D"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6543167C"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59C28982"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دبلوم</w:t>
            </w:r>
          </w:p>
        </w:tc>
        <w:tc>
          <w:tcPr>
            <w:tcW w:w="1710" w:type="dxa"/>
            <w:tcBorders>
              <w:top w:val="nil"/>
              <w:left w:val="single" w:sz="4" w:space="0" w:color="auto"/>
              <w:bottom w:val="single" w:sz="4" w:space="0" w:color="auto"/>
              <w:right w:val="single" w:sz="4" w:space="0" w:color="auto"/>
            </w:tcBorders>
            <w:vAlign w:val="center"/>
            <w:hideMark/>
          </w:tcPr>
          <w:p w14:paraId="172220BD"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40</w:t>
            </w:r>
          </w:p>
        </w:tc>
        <w:tc>
          <w:tcPr>
            <w:tcW w:w="3433" w:type="dxa"/>
            <w:tcBorders>
              <w:top w:val="nil"/>
              <w:left w:val="single" w:sz="4" w:space="0" w:color="auto"/>
              <w:bottom w:val="single" w:sz="4" w:space="0" w:color="auto"/>
              <w:right w:val="single" w:sz="4" w:space="0" w:color="auto"/>
            </w:tcBorders>
            <w:vAlign w:val="center"/>
            <w:hideMark/>
          </w:tcPr>
          <w:p w14:paraId="134EA457"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11.8</w:t>
            </w:r>
          </w:p>
        </w:tc>
      </w:tr>
      <w:tr w:rsidR="000D7867" w:rsidRPr="000D7867" w14:paraId="1FBD8DD4" w14:textId="77777777" w:rsidTr="00320F99">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5BBFE7FA"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سنوات الخبرة</w:t>
            </w:r>
          </w:p>
        </w:tc>
        <w:tc>
          <w:tcPr>
            <w:tcW w:w="2201" w:type="dxa"/>
            <w:tcBorders>
              <w:top w:val="nil"/>
              <w:left w:val="single" w:sz="4" w:space="0" w:color="auto"/>
              <w:bottom w:val="single" w:sz="4" w:space="0" w:color="auto"/>
              <w:right w:val="single" w:sz="4" w:space="0" w:color="auto"/>
            </w:tcBorders>
            <w:vAlign w:val="center"/>
            <w:hideMark/>
          </w:tcPr>
          <w:p w14:paraId="6C334D6A"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أكثر من 15 سنة</w:t>
            </w:r>
          </w:p>
        </w:tc>
        <w:tc>
          <w:tcPr>
            <w:tcW w:w="1710" w:type="dxa"/>
            <w:tcBorders>
              <w:top w:val="nil"/>
              <w:left w:val="single" w:sz="4" w:space="0" w:color="auto"/>
              <w:bottom w:val="single" w:sz="4" w:space="0" w:color="auto"/>
              <w:right w:val="single" w:sz="4" w:space="0" w:color="auto"/>
            </w:tcBorders>
            <w:vAlign w:val="center"/>
            <w:hideMark/>
          </w:tcPr>
          <w:p w14:paraId="072DD56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101</w:t>
            </w:r>
          </w:p>
        </w:tc>
        <w:tc>
          <w:tcPr>
            <w:tcW w:w="3433" w:type="dxa"/>
            <w:tcBorders>
              <w:top w:val="nil"/>
              <w:left w:val="single" w:sz="4" w:space="0" w:color="auto"/>
              <w:bottom w:val="single" w:sz="4" w:space="0" w:color="auto"/>
              <w:right w:val="single" w:sz="4" w:space="0" w:color="auto"/>
            </w:tcBorders>
            <w:vAlign w:val="center"/>
            <w:hideMark/>
          </w:tcPr>
          <w:p w14:paraId="046131BB"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29.79</w:t>
            </w:r>
          </w:p>
        </w:tc>
      </w:tr>
      <w:tr w:rsidR="000D7867" w:rsidRPr="000D7867" w14:paraId="72705FF3"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45F6CF03"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28708D7E"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6–10 سنوات</w:t>
            </w:r>
          </w:p>
        </w:tc>
        <w:tc>
          <w:tcPr>
            <w:tcW w:w="1710" w:type="dxa"/>
            <w:tcBorders>
              <w:top w:val="nil"/>
              <w:left w:val="single" w:sz="4" w:space="0" w:color="auto"/>
              <w:bottom w:val="single" w:sz="4" w:space="0" w:color="auto"/>
              <w:right w:val="single" w:sz="4" w:space="0" w:color="auto"/>
            </w:tcBorders>
            <w:vAlign w:val="center"/>
            <w:hideMark/>
          </w:tcPr>
          <w:p w14:paraId="00F0E7BB"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93</w:t>
            </w:r>
          </w:p>
        </w:tc>
        <w:tc>
          <w:tcPr>
            <w:tcW w:w="3433" w:type="dxa"/>
            <w:tcBorders>
              <w:top w:val="nil"/>
              <w:left w:val="single" w:sz="4" w:space="0" w:color="auto"/>
              <w:bottom w:val="single" w:sz="4" w:space="0" w:color="auto"/>
              <w:right w:val="single" w:sz="4" w:space="0" w:color="auto"/>
            </w:tcBorders>
            <w:vAlign w:val="center"/>
            <w:hideMark/>
          </w:tcPr>
          <w:p w14:paraId="34F692F4"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27.14</w:t>
            </w:r>
          </w:p>
        </w:tc>
      </w:tr>
      <w:tr w:rsidR="000D7867" w:rsidRPr="000D7867" w14:paraId="09458D80"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5C1DD34A"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7F3FB697"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3–5 سنوات</w:t>
            </w:r>
          </w:p>
        </w:tc>
        <w:tc>
          <w:tcPr>
            <w:tcW w:w="1710" w:type="dxa"/>
            <w:tcBorders>
              <w:top w:val="nil"/>
              <w:left w:val="single" w:sz="4" w:space="0" w:color="auto"/>
              <w:bottom w:val="single" w:sz="4" w:space="0" w:color="auto"/>
              <w:right w:val="single" w:sz="4" w:space="0" w:color="auto"/>
            </w:tcBorders>
            <w:vAlign w:val="center"/>
            <w:hideMark/>
          </w:tcPr>
          <w:p w14:paraId="4A4CB09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64</w:t>
            </w:r>
          </w:p>
        </w:tc>
        <w:tc>
          <w:tcPr>
            <w:tcW w:w="3433" w:type="dxa"/>
            <w:tcBorders>
              <w:top w:val="nil"/>
              <w:left w:val="single" w:sz="4" w:space="0" w:color="auto"/>
              <w:bottom w:val="single" w:sz="4" w:space="0" w:color="auto"/>
              <w:right w:val="single" w:sz="4" w:space="0" w:color="auto"/>
            </w:tcBorders>
            <w:vAlign w:val="center"/>
            <w:hideMark/>
          </w:tcPr>
          <w:p w14:paraId="7B1FAD3A"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18.58</w:t>
            </w:r>
          </w:p>
        </w:tc>
      </w:tr>
      <w:tr w:rsidR="000D7867" w:rsidRPr="000D7867" w14:paraId="7C4B6285"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4C520BB1"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029754E1"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11–15 سنة</w:t>
            </w:r>
          </w:p>
        </w:tc>
        <w:tc>
          <w:tcPr>
            <w:tcW w:w="1710" w:type="dxa"/>
            <w:tcBorders>
              <w:top w:val="nil"/>
              <w:left w:val="single" w:sz="4" w:space="0" w:color="auto"/>
              <w:bottom w:val="single" w:sz="4" w:space="0" w:color="auto"/>
              <w:right w:val="single" w:sz="4" w:space="0" w:color="auto"/>
            </w:tcBorders>
            <w:vAlign w:val="center"/>
            <w:hideMark/>
          </w:tcPr>
          <w:p w14:paraId="029FEB7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57</w:t>
            </w:r>
          </w:p>
        </w:tc>
        <w:tc>
          <w:tcPr>
            <w:tcW w:w="3433" w:type="dxa"/>
            <w:tcBorders>
              <w:top w:val="nil"/>
              <w:left w:val="single" w:sz="4" w:space="0" w:color="auto"/>
              <w:bottom w:val="single" w:sz="4" w:space="0" w:color="auto"/>
              <w:right w:val="single" w:sz="4" w:space="0" w:color="auto"/>
            </w:tcBorders>
            <w:vAlign w:val="center"/>
            <w:hideMark/>
          </w:tcPr>
          <w:p w14:paraId="4C19291F"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15.93</w:t>
            </w:r>
          </w:p>
        </w:tc>
      </w:tr>
      <w:tr w:rsidR="000D7867" w:rsidRPr="000D7867" w14:paraId="0BC16993"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730F7FD3"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34A7B711"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أقل من 3 سنوات</w:t>
            </w:r>
          </w:p>
        </w:tc>
        <w:tc>
          <w:tcPr>
            <w:tcW w:w="1710" w:type="dxa"/>
            <w:tcBorders>
              <w:top w:val="nil"/>
              <w:left w:val="single" w:sz="4" w:space="0" w:color="auto"/>
              <w:bottom w:val="single" w:sz="4" w:space="0" w:color="auto"/>
              <w:right w:val="single" w:sz="4" w:space="0" w:color="auto"/>
            </w:tcBorders>
            <w:vAlign w:val="center"/>
            <w:hideMark/>
          </w:tcPr>
          <w:p w14:paraId="2126D2EE"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24</w:t>
            </w:r>
          </w:p>
        </w:tc>
        <w:tc>
          <w:tcPr>
            <w:tcW w:w="3433" w:type="dxa"/>
            <w:tcBorders>
              <w:top w:val="nil"/>
              <w:left w:val="single" w:sz="4" w:space="0" w:color="auto"/>
              <w:bottom w:val="single" w:sz="4" w:space="0" w:color="auto"/>
              <w:right w:val="single" w:sz="4" w:space="0" w:color="auto"/>
            </w:tcBorders>
            <w:vAlign w:val="center"/>
            <w:hideMark/>
          </w:tcPr>
          <w:p w14:paraId="6976C07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7.08</w:t>
            </w:r>
          </w:p>
        </w:tc>
      </w:tr>
      <w:tr w:rsidR="000D7867" w:rsidRPr="000D7867" w14:paraId="1813A0EF" w14:textId="77777777" w:rsidTr="00320F99">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15FBDA90"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المستوى الإداري</w:t>
            </w:r>
          </w:p>
        </w:tc>
        <w:tc>
          <w:tcPr>
            <w:tcW w:w="2201" w:type="dxa"/>
            <w:tcBorders>
              <w:top w:val="nil"/>
              <w:left w:val="single" w:sz="4" w:space="0" w:color="auto"/>
              <w:bottom w:val="single" w:sz="4" w:space="0" w:color="auto"/>
              <w:right w:val="single" w:sz="4" w:space="0" w:color="auto"/>
            </w:tcBorders>
            <w:vAlign w:val="center"/>
            <w:hideMark/>
          </w:tcPr>
          <w:p w14:paraId="79FC7597"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الإدارة الوسطى</w:t>
            </w:r>
          </w:p>
        </w:tc>
        <w:tc>
          <w:tcPr>
            <w:tcW w:w="1710" w:type="dxa"/>
            <w:tcBorders>
              <w:top w:val="nil"/>
              <w:left w:val="single" w:sz="4" w:space="0" w:color="auto"/>
              <w:bottom w:val="single" w:sz="4" w:space="0" w:color="auto"/>
              <w:right w:val="single" w:sz="4" w:space="0" w:color="auto"/>
            </w:tcBorders>
            <w:vAlign w:val="center"/>
            <w:hideMark/>
          </w:tcPr>
          <w:p w14:paraId="6538134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132</w:t>
            </w:r>
          </w:p>
        </w:tc>
        <w:tc>
          <w:tcPr>
            <w:tcW w:w="3433" w:type="dxa"/>
            <w:tcBorders>
              <w:top w:val="nil"/>
              <w:left w:val="single" w:sz="4" w:space="0" w:color="auto"/>
              <w:bottom w:val="single" w:sz="4" w:space="0" w:color="auto"/>
              <w:right w:val="single" w:sz="4" w:space="0" w:color="auto"/>
            </w:tcBorders>
            <w:vAlign w:val="center"/>
            <w:hideMark/>
          </w:tcPr>
          <w:p w14:paraId="334924C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38.94</w:t>
            </w:r>
          </w:p>
        </w:tc>
      </w:tr>
      <w:tr w:rsidR="000D7867" w:rsidRPr="000D7867" w14:paraId="1BA9E7F8"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4411B9BB"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770F0AA7"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المستوى الإشرافي</w:t>
            </w:r>
          </w:p>
        </w:tc>
        <w:tc>
          <w:tcPr>
            <w:tcW w:w="1710" w:type="dxa"/>
            <w:tcBorders>
              <w:top w:val="nil"/>
              <w:left w:val="single" w:sz="4" w:space="0" w:color="auto"/>
              <w:bottom w:val="single" w:sz="4" w:space="0" w:color="auto"/>
              <w:right w:val="single" w:sz="4" w:space="0" w:color="auto"/>
            </w:tcBorders>
            <w:vAlign w:val="center"/>
            <w:hideMark/>
          </w:tcPr>
          <w:p w14:paraId="1718B31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114</w:t>
            </w:r>
          </w:p>
        </w:tc>
        <w:tc>
          <w:tcPr>
            <w:tcW w:w="3433" w:type="dxa"/>
            <w:tcBorders>
              <w:top w:val="nil"/>
              <w:left w:val="single" w:sz="4" w:space="0" w:color="auto"/>
              <w:bottom w:val="single" w:sz="4" w:space="0" w:color="auto"/>
              <w:right w:val="single" w:sz="4" w:space="0" w:color="auto"/>
            </w:tcBorders>
            <w:vAlign w:val="center"/>
            <w:hideMark/>
          </w:tcPr>
          <w:p w14:paraId="299A332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33.63</w:t>
            </w:r>
          </w:p>
        </w:tc>
      </w:tr>
      <w:tr w:rsidR="000D7867" w:rsidRPr="000D7867" w14:paraId="5CFB7665"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6034C56C"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6386A024"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الإدارة التنفيذية</w:t>
            </w:r>
          </w:p>
        </w:tc>
        <w:tc>
          <w:tcPr>
            <w:tcW w:w="1710" w:type="dxa"/>
            <w:tcBorders>
              <w:top w:val="nil"/>
              <w:left w:val="single" w:sz="4" w:space="0" w:color="auto"/>
              <w:bottom w:val="single" w:sz="4" w:space="0" w:color="auto"/>
              <w:right w:val="single" w:sz="4" w:space="0" w:color="auto"/>
            </w:tcBorders>
            <w:vAlign w:val="center"/>
            <w:hideMark/>
          </w:tcPr>
          <w:p w14:paraId="3EBA721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75</w:t>
            </w:r>
          </w:p>
        </w:tc>
        <w:tc>
          <w:tcPr>
            <w:tcW w:w="3433" w:type="dxa"/>
            <w:tcBorders>
              <w:top w:val="nil"/>
              <w:left w:val="single" w:sz="4" w:space="0" w:color="auto"/>
              <w:bottom w:val="single" w:sz="4" w:space="0" w:color="auto"/>
              <w:right w:val="single" w:sz="4" w:space="0" w:color="auto"/>
            </w:tcBorders>
            <w:vAlign w:val="center"/>
            <w:hideMark/>
          </w:tcPr>
          <w:p w14:paraId="11B80DF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22.12</w:t>
            </w:r>
          </w:p>
        </w:tc>
      </w:tr>
      <w:tr w:rsidR="000D7867" w:rsidRPr="000D7867" w14:paraId="2AB16800"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35F9E219"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4E63B804"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الإدارة العليا</w:t>
            </w:r>
          </w:p>
        </w:tc>
        <w:tc>
          <w:tcPr>
            <w:tcW w:w="1710" w:type="dxa"/>
            <w:tcBorders>
              <w:top w:val="nil"/>
              <w:left w:val="single" w:sz="4" w:space="0" w:color="auto"/>
              <w:bottom w:val="single" w:sz="4" w:space="0" w:color="auto"/>
              <w:right w:val="single" w:sz="4" w:space="0" w:color="auto"/>
            </w:tcBorders>
            <w:vAlign w:val="center"/>
            <w:hideMark/>
          </w:tcPr>
          <w:p w14:paraId="6297509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18</w:t>
            </w:r>
          </w:p>
        </w:tc>
        <w:tc>
          <w:tcPr>
            <w:tcW w:w="3433" w:type="dxa"/>
            <w:tcBorders>
              <w:top w:val="nil"/>
              <w:left w:val="single" w:sz="4" w:space="0" w:color="auto"/>
              <w:bottom w:val="single" w:sz="4" w:space="0" w:color="auto"/>
              <w:right w:val="single" w:sz="4" w:space="0" w:color="auto"/>
            </w:tcBorders>
            <w:vAlign w:val="center"/>
            <w:hideMark/>
          </w:tcPr>
          <w:p w14:paraId="61FC64B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5.31</w:t>
            </w:r>
          </w:p>
        </w:tc>
      </w:tr>
      <w:tr w:rsidR="000D7867" w:rsidRPr="000D7867" w14:paraId="76FB48E0" w14:textId="77777777" w:rsidTr="00320F99">
        <w:trPr>
          <w:trHeight w:val="786"/>
        </w:trPr>
        <w:tc>
          <w:tcPr>
            <w:tcW w:w="1160" w:type="dxa"/>
            <w:vMerge w:val="restart"/>
            <w:tcBorders>
              <w:top w:val="nil"/>
              <w:left w:val="single" w:sz="4" w:space="0" w:color="auto"/>
              <w:bottom w:val="single" w:sz="4" w:space="0" w:color="auto"/>
              <w:right w:val="single" w:sz="4" w:space="0" w:color="auto"/>
            </w:tcBorders>
            <w:vAlign w:val="center"/>
            <w:hideMark/>
          </w:tcPr>
          <w:p w14:paraId="72EF8A75"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الجيل</w:t>
            </w:r>
          </w:p>
        </w:tc>
        <w:tc>
          <w:tcPr>
            <w:tcW w:w="2201" w:type="dxa"/>
            <w:tcBorders>
              <w:top w:val="nil"/>
              <w:left w:val="single" w:sz="4" w:space="0" w:color="auto"/>
              <w:bottom w:val="single" w:sz="4" w:space="0" w:color="auto"/>
              <w:right w:val="single" w:sz="4" w:space="0" w:color="auto"/>
            </w:tcBorders>
            <w:vAlign w:val="center"/>
            <w:hideMark/>
          </w:tcPr>
          <w:p w14:paraId="6A9FAF20"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 xml:space="preserve">جيل </w:t>
            </w:r>
            <w:r w:rsidRPr="00320F99">
              <w:rPr>
                <w:rFonts w:ascii="Traditional Arabic" w:eastAsia="Times New Roman" w:hAnsi="Traditional Arabic" w:cs="Traditional Arabic"/>
                <w:color w:val="000000"/>
                <w:sz w:val="20"/>
                <w:szCs w:val="20"/>
              </w:rPr>
              <w:t>Y</w:t>
            </w:r>
            <w:r w:rsidRPr="00320F99">
              <w:rPr>
                <w:rFonts w:ascii="Traditional Arabic" w:eastAsia="Times New Roman" w:hAnsi="Traditional Arabic" w:cs="Traditional Arabic"/>
                <w:color w:val="000000"/>
                <w:sz w:val="20"/>
                <w:szCs w:val="20"/>
                <w:rtl/>
              </w:rPr>
              <w:t xml:space="preserve"> (1981–1996)</w:t>
            </w:r>
          </w:p>
        </w:tc>
        <w:tc>
          <w:tcPr>
            <w:tcW w:w="1710" w:type="dxa"/>
            <w:tcBorders>
              <w:top w:val="nil"/>
              <w:left w:val="single" w:sz="4" w:space="0" w:color="auto"/>
              <w:bottom w:val="single" w:sz="4" w:space="0" w:color="auto"/>
              <w:right w:val="single" w:sz="4" w:space="0" w:color="auto"/>
            </w:tcBorders>
            <w:vAlign w:val="center"/>
            <w:hideMark/>
          </w:tcPr>
          <w:p w14:paraId="0B0E4BF3"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185</w:t>
            </w:r>
          </w:p>
        </w:tc>
        <w:tc>
          <w:tcPr>
            <w:tcW w:w="3433" w:type="dxa"/>
            <w:tcBorders>
              <w:top w:val="nil"/>
              <w:left w:val="single" w:sz="4" w:space="0" w:color="auto"/>
              <w:bottom w:val="single" w:sz="4" w:space="0" w:color="auto"/>
              <w:right w:val="single" w:sz="4" w:space="0" w:color="auto"/>
            </w:tcBorders>
            <w:vAlign w:val="center"/>
            <w:hideMark/>
          </w:tcPr>
          <w:p w14:paraId="3E845D47"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54.57</w:t>
            </w:r>
          </w:p>
        </w:tc>
      </w:tr>
      <w:tr w:rsidR="000D7867" w:rsidRPr="000D7867" w14:paraId="2BF3282D" w14:textId="77777777" w:rsidTr="00320F99">
        <w:trPr>
          <w:trHeight w:val="786"/>
        </w:trPr>
        <w:tc>
          <w:tcPr>
            <w:tcW w:w="1160" w:type="dxa"/>
            <w:vMerge/>
            <w:tcBorders>
              <w:top w:val="nil"/>
              <w:left w:val="single" w:sz="4" w:space="0" w:color="auto"/>
              <w:bottom w:val="single" w:sz="4" w:space="0" w:color="auto"/>
              <w:right w:val="single" w:sz="4" w:space="0" w:color="auto"/>
            </w:tcBorders>
            <w:vAlign w:val="center"/>
            <w:hideMark/>
          </w:tcPr>
          <w:p w14:paraId="2127C2A5"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0D6304CB"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 xml:space="preserve">جيل </w:t>
            </w:r>
            <w:r w:rsidRPr="00320F99">
              <w:rPr>
                <w:rFonts w:ascii="Traditional Arabic" w:eastAsia="Times New Roman" w:hAnsi="Traditional Arabic" w:cs="Traditional Arabic"/>
                <w:color w:val="000000"/>
                <w:sz w:val="20"/>
                <w:szCs w:val="20"/>
              </w:rPr>
              <w:t>X</w:t>
            </w:r>
            <w:r w:rsidRPr="00320F99">
              <w:rPr>
                <w:rFonts w:ascii="Traditional Arabic" w:eastAsia="Times New Roman" w:hAnsi="Traditional Arabic" w:cs="Traditional Arabic"/>
                <w:color w:val="000000"/>
                <w:sz w:val="20"/>
                <w:szCs w:val="20"/>
                <w:rtl/>
              </w:rPr>
              <w:t xml:space="preserve"> (1965–1980)</w:t>
            </w:r>
          </w:p>
        </w:tc>
        <w:tc>
          <w:tcPr>
            <w:tcW w:w="1710" w:type="dxa"/>
            <w:tcBorders>
              <w:top w:val="nil"/>
              <w:left w:val="single" w:sz="4" w:space="0" w:color="auto"/>
              <w:bottom w:val="single" w:sz="4" w:space="0" w:color="auto"/>
              <w:right w:val="single" w:sz="4" w:space="0" w:color="auto"/>
            </w:tcBorders>
            <w:vAlign w:val="center"/>
            <w:hideMark/>
          </w:tcPr>
          <w:p w14:paraId="2ABB92D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98</w:t>
            </w:r>
          </w:p>
        </w:tc>
        <w:tc>
          <w:tcPr>
            <w:tcW w:w="3433" w:type="dxa"/>
            <w:tcBorders>
              <w:top w:val="nil"/>
              <w:left w:val="single" w:sz="4" w:space="0" w:color="auto"/>
              <w:bottom w:val="single" w:sz="4" w:space="0" w:color="auto"/>
              <w:right w:val="single" w:sz="4" w:space="0" w:color="auto"/>
            </w:tcBorders>
            <w:vAlign w:val="center"/>
            <w:hideMark/>
          </w:tcPr>
          <w:p w14:paraId="78FD6406"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28.91</w:t>
            </w:r>
          </w:p>
        </w:tc>
      </w:tr>
      <w:tr w:rsidR="000D7867" w:rsidRPr="000D7867" w14:paraId="03F37778" w14:textId="77777777" w:rsidTr="00320F99">
        <w:trPr>
          <w:trHeight w:val="786"/>
        </w:trPr>
        <w:tc>
          <w:tcPr>
            <w:tcW w:w="1160" w:type="dxa"/>
            <w:vMerge/>
            <w:tcBorders>
              <w:top w:val="nil"/>
              <w:left w:val="single" w:sz="4" w:space="0" w:color="auto"/>
              <w:bottom w:val="single" w:sz="4" w:space="0" w:color="auto"/>
              <w:right w:val="single" w:sz="4" w:space="0" w:color="auto"/>
            </w:tcBorders>
            <w:vAlign w:val="center"/>
            <w:hideMark/>
          </w:tcPr>
          <w:p w14:paraId="2A5912B4"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362F3A64"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 xml:space="preserve">جيل </w:t>
            </w:r>
            <w:r w:rsidRPr="00320F99">
              <w:rPr>
                <w:rFonts w:ascii="Traditional Arabic" w:eastAsia="Times New Roman" w:hAnsi="Traditional Arabic" w:cs="Traditional Arabic"/>
                <w:color w:val="000000"/>
                <w:sz w:val="20"/>
                <w:szCs w:val="20"/>
              </w:rPr>
              <w:t>Z</w:t>
            </w:r>
            <w:r w:rsidRPr="00320F99">
              <w:rPr>
                <w:rFonts w:ascii="Traditional Arabic" w:eastAsia="Times New Roman" w:hAnsi="Traditional Arabic" w:cs="Traditional Arabic"/>
                <w:color w:val="000000"/>
                <w:sz w:val="20"/>
                <w:szCs w:val="20"/>
                <w:rtl/>
              </w:rPr>
              <w:t xml:space="preserve"> (1997–2012)</w:t>
            </w:r>
          </w:p>
        </w:tc>
        <w:tc>
          <w:tcPr>
            <w:tcW w:w="1710" w:type="dxa"/>
            <w:tcBorders>
              <w:top w:val="nil"/>
              <w:left w:val="single" w:sz="4" w:space="0" w:color="auto"/>
              <w:bottom w:val="single" w:sz="4" w:space="0" w:color="auto"/>
              <w:right w:val="single" w:sz="4" w:space="0" w:color="auto"/>
            </w:tcBorders>
            <w:vAlign w:val="center"/>
            <w:hideMark/>
          </w:tcPr>
          <w:p w14:paraId="4CDFCE3E"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56</w:t>
            </w:r>
          </w:p>
        </w:tc>
        <w:tc>
          <w:tcPr>
            <w:tcW w:w="3433" w:type="dxa"/>
            <w:tcBorders>
              <w:top w:val="nil"/>
              <w:left w:val="single" w:sz="4" w:space="0" w:color="auto"/>
              <w:bottom w:val="single" w:sz="4" w:space="0" w:color="auto"/>
              <w:right w:val="single" w:sz="4" w:space="0" w:color="auto"/>
            </w:tcBorders>
            <w:vAlign w:val="center"/>
            <w:hideMark/>
          </w:tcPr>
          <w:p w14:paraId="6CC580E9" w14:textId="77777777" w:rsidR="000D7867"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16.52</w:t>
            </w:r>
          </w:p>
          <w:p w14:paraId="40F7F80A" w14:textId="77777777" w:rsidR="00CC6AC1" w:rsidRPr="00320F99" w:rsidRDefault="00CC6AC1" w:rsidP="000D7867">
            <w:pPr>
              <w:spacing w:after="0" w:line="240" w:lineRule="auto"/>
              <w:jc w:val="center"/>
              <w:rPr>
                <w:rFonts w:ascii="Traditional Arabic" w:eastAsia="Times New Roman" w:hAnsi="Traditional Arabic" w:cs="Traditional Arabic"/>
                <w:color w:val="000000"/>
                <w:sz w:val="20"/>
                <w:szCs w:val="20"/>
              </w:rPr>
            </w:pPr>
          </w:p>
        </w:tc>
      </w:tr>
    </w:tbl>
    <w:p w14:paraId="5941DEC6" w14:textId="77777777" w:rsidR="00FD025C" w:rsidRDefault="00FD025C" w:rsidP="00FD025C">
      <w:pPr>
        <w:pStyle w:val="ListParagraph"/>
        <w:shd w:val="clear" w:color="auto" w:fill="FFFFFF" w:themeFill="background1"/>
        <w:bidi/>
        <w:spacing w:after="200" w:line="276" w:lineRule="auto"/>
        <w:ind w:left="1800"/>
        <w:rPr>
          <w:rFonts w:ascii="Traditional Arabic" w:hAnsi="Traditional Arabic" w:cs="Traditional Arabic"/>
          <w:b/>
          <w:bCs/>
          <w:color w:val="000000" w:themeColor="text1"/>
          <w:sz w:val="40"/>
          <w:szCs w:val="40"/>
        </w:rPr>
      </w:pPr>
    </w:p>
    <w:p w14:paraId="69A56847" w14:textId="3BB992CF" w:rsidR="00CC6AC1" w:rsidRPr="00C42CCC" w:rsidRDefault="00CC6AC1">
      <w:pPr>
        <w:pStyle w:val="ListParagraph"/>
        <w:numPr>
          <w:ilvl w:val="2"/>
          <w:numId w:val="19"/>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C42CCC">
        <w:rPr>
          <w:rFonts w:ascii="Traditional Arabic" w:hAnsi="Traditional Arabic" w:cs="Traditional Arabic"/>
          <w:b/>
          <w:bCs/>
          <w:color w:val="000000" w:themeColor="text1"/>
          <w:sz w:val="40"/>
          <w:szCs w:val="40"/>
          <w:rtl/>
        </w:rPr>
        <w:lastRenderedPageBreak/>
        <w:t>التحليل الوصفي لمتغيرات الدراسة</w:t>
      </w:r>
      <w:r w:rsidR="00C42CCC" w:rsidRPr="00C42CCC">
        <w:rPr>
          <w:rFonts w:ascii="Traditional Arabic" w:hAnsi="Traditional Arabic" w:cs="Traditional Arabic" w:hint="cs"/>
          <w:b/>
          <w:bCs/>
          <w:color w:val="000000" w:themeColor="text1"/>
          <w:sz w:val="40"/>
          <w:szCs w:val="40"/>
          <w:rtl/>
        </w:rPr>
        <w:t>:</w:t>
      </w:r>
    </w:p>
    <w:p w14:paraId="3571FF79" w14:textId="65E85AA4" w:rsidR="00331B1F" w:rsidRPr="00331B1F" w:rsidRDefault="0060743A" w:rsidP="00E030E8">
      <w:pPr>
        <w:bidi/>
        <w:spacing w:after="200" w:line="276" w:lineRule="auto"/>
        <w:ind w:left="360"/>
        <w:rPr>
          <w:rFonts w:ascii="Traditional Arabic" w:hAnsi="Traditional Arabic" w:cs="Traditional Arabic"/>
          <w:color w:val="000000" w:themeColor="text1"/>
          <w:sz w:val="40"/>
          <w:szCs w:val="40"/>
        </w:rPr>
      </w:pPr>
      <w:r w:rsidRPr="0060743A">
        <w:rPr>
          <w:rFonts w:ascii="Traditional Arabic" w:hAnsi="Traditional Arabic" w:cs="Traditional Arabic"/>
          <w:color w:val="000000" w:themeColor="text1"/>
          <w:sz w:val="40"/>
          <w:szCs w:val="40"/>
          <w:rtl/>
        </w:rPr>
        <w:t>يهدف هذا الجزء إلى عرض النتائج الإحصائية الوصفية لمتغيرات الدراسة الثلاثة في ضوء نموذج الدراسة التفسيري الذي يقوم على تحليل العلاقة بين الضغوط الإدارية (كمتغير مستقل) والقدرة على التكيف الإداري (كمتغير تابع) مع اختبار دور المرونة التنظيمية كمتغير وسيط في إعادة تشكيل أثر الضغوط داخل البيئة التنظيمية.</w:t>
      </w:r>
      <w:r w:rsidR="00E030E8">
        <w:rPr>
          <w:rFonts w:ascii="Traditional Arabic" w:hAnsi="Traditional Arabic" w:cs="Traditional Arabic" w:hint="cs"/>
          <w:color w:val="000000" w:themeColor="text1"/>
          <w:sz w:val="40"/>
          <w:szCs w:val="40"/>
          <w:rtl/>
        </w:rPr>
        <w:t xml:space="preserve"> </w:t>
      </w:r>
      <w:r w:rsidR="00331B1F" w:rsidRPr="00331B1F">
        <w:rPr>
          <w:rFonts w:ascii="Traditional Arabic" w:hAnsi="Traditional Arabic" w:cs="Traditional Arabic"/>
          <w:color w:val="000000" w:themeColor="text1"/>
          <w:sz w:val="40"/>
          <w:szCs w:val="40"/>
          <w:rtl/>
        </w:rPr>
        <w:t>ويُعد التحليل الوصفي خطوة أساسية قبل الانتقال إلى الاختبارات الاستدلالية، حيث يُمكّن الباحث من فهم مستوى إدراك أفراد العينة لكل متغير، ودرجة تباين الاستجابات، وموقع كل متغير نسبيًا داخل النموذج</w:t>
      </w:r>
      <w:r w:rsidR="00331B1F" w:rsidRPr="00331B1F">
        <w:rPr>
          <w:rFonts w:ascii="Traditional Arabic" w:hAnsi="Traditional Arabic" w:cs="Traditional Arabic"/>
          <w:color w:val="000000" w:themeColor="text1"/>
          <w:sz w:val="40"/>
          <w:szCs w:val="40"/>
        </w:rPr>
        <w:t>.</w:t>
      </w:r>
    </w:p>
    <w:p w14:paraId="50394CA6" w14:textId="77777777" w:rsidR="00D05174" w:rsidRPr="00D05174" w:rsidRDefault="00D05174" w:rsidP="00D05174">
      <w:pPr>
        <w:bidi/>
        <w:spacing w:after="200" w:line="276" w:lineRule="auto"/>
        <w:ind w:left="360"/>
        <w:rPr>
          <w:rFonts w:ascii="Traditional Arabic" w:hAnsi="Traditional Arabic" w:cs="Traditional Arabic"/>
          <w:color w:val="000000" w:themeColor="text1"/>
          <w:sz w:val="40"/>
          <w:szCs w:val="40"/>
        </w:rPr>
      </w:pPr>
      <w:r w:rsidRPr="00D05174">
        <w:rPr>
          <w:rFonts w:ascii="Traditional Arabic" w:hAnsi="Traditional Arabic" w:cs="Traditional Arabic"/>
          <w:color w:val="000000" w:themeColor="text1"/>
          <w:sz w:val="40"/>
          <w:szCs w:val="40"/>
          <w:rtl/>
        </w:rPr>
        <w:t>وقد تم الاعتماد في هذا التحليل على المؤشرات الإحصائية الآتية لكل متغير وأبعاده</w:t>
      </w:r>
      <w:r w:rsidRPr="00D05174">
        <w:rPr>
          <w:rFonts w:ascii="Traditional Arabic" w:hAnsi="Traditional Arabic" w:cs="Traditional Arabic"/>
          <w:color w:val="000000" w:themeColor="text1"/>
          <w:sz w:val="40"/>
          <w:szCs w:val="40"/>
        </w:rPr>
        <w:t>:</w:t>
      </w:r>
    </w:p>
    <w:p w14:paraId="269F7FB1" w14:textId="37041A93" w:rsidR="00BB28AE" w:rsidRPr="00BB28AE" w:rsidRDefault="00BB28AE">
      <w:pPr>
        <w:pStyle w:val="ListParagraph"/>
        <w:numPr>
          <w:ilvl w:val="0"/>
          <w:numId w:val="46"/>
        </w:numPr>
        <w:bidi/>
        <w:spacing w:after="200" w:line="276" w:lineRule="auto"/>
        <w:rPr>
          <w:rFonts w:ascii="Traditional Arabic" w:hAnsi="Traditional Arabic" w:cs="Traditional Arabic"/>
          <w:color w:val="000000" w:themeColor="text1"/>
          <w:sz w:val="40"/>
          <w:szCs w:val="40"/>
        </w:rPr>
      </w:pPr>
      <w:r w:rsidRPr="00DF4A17">
        <w:rPr>
          <w:rFonts w:ascii="Traditional Arabic" w:hAnsi="Traditional Arabic" w:cs="Traditional Arabic"/>
          <w:b/>
          <w:bCs/>
          <w:color w:val="000000" w:themeColor="text1"/>
          <w:sz w:val="40"/>
          <w:szCs w:val="40"/>
          <w:rtl/>
        </w:rPr>
        <w:t>المتوسط الحسابي:</w:t>
      </w:r>
      <w:r w:rsidRPr="00BB28AE">
        <w:rPr>
          <w:rFonts w:ascii="Traditional Arabic" w:hAnsi="Traditional Arabic" w:cs="Traditional Arabic"/>
          <w:color w:val="000000" w:themeColor="text1"/>
          <w:sz w:val="40"/>
          <w:szCs w:val="40"/>
          <w:rtl/>
        </w:rPr>
        <w:t xml:space="preserve"> لقياس مستوى الاستجابة العام على مقياس ليكرت </w:t>
      </w:r>
      <w:r w:rsidR="00DF4A17">
        <w:rPr>
          <w:rFonts w:ascii="Traditional Arabic" w:hAnsi="Traditional Arabic" w:cs="Traditional Arabic" w:hint="cs"/>
          <w:color w:val="000000" w:themeColor="text1"/>
          <w:sz w:val="40"/>
          <w:szCs w:val="40"/>
          <w:rtl/>
        </w:rPr>
        <w:t>ا</w:t>
      </w:r>
      <w:r w:rsidRPr="00BB28AE">
        <w:rPr>
          <w:rFonts w:ascii="Traditional Arabic" w:hAnsi="Traditional Arabic" w:cs="Traditional Arabic"/>
          <w:color w:val="000000" w:themeColor="text1"/>
          <w:sz w:val="40"/>
          <w:szCs w:val="40"/>
          <w:rtl/>
        </w:rPr>
        <w:t>لخماسي، وتحديد درجة الاتفاق على بنود كل متغير.</w:t>
      </w:r>
    </w:p>
    <w:p w14:paraId="211761DF" w14:textId="77777777" w:rsidR="00BB28AE" w:rsidRPr="00BB28AE" w:rsidRDefault="00BB28AE">
      <w:pPr>
        <w:pStyle w:val="ListParagraph"/>
        <w:numPr>
          <w:ilvl w:val="0"/>
          <w:numId w:val="46"/>
        </w:numPr>
        <w:bidi/>
        <w:spacing w:after="200" w:line="276" w:lineRule="auto"/>
        <w:rPr>
          <w:rFonts w:ascii="Traditional Arabic" w:hAnsi="Traditional Arabic" w:cs="Traditional Arabic"/>
          <w:color w:val="000000" w:themeColor="text1"/>
          <w:sz w:val="40"/>
          <w:szCs w:val="40"/>
        </w:rPr>
      </w:pPr>
      <w:r w:rsidRPr="00BB28AE">
        <w:rPr>
          <w:rFonts w:ascii="Traditional Arabic" w:hAnsi="Traditional Arabic" w:cs="Traditional Arabic"/>
          <w:b/>
          <w:bCs/>
          <w:color w:val="000000" w:themeColor="text1"/>
          <w:sz w:val="40"/>
          <w:szCs w:val="40"/>
          <w:rtl/>
        </w:rPr>
        <w:t>الانحراف المعياري</w:t>
      </w:r>
      <w:r w:rsidRPr="00BB28AE">
        <w:rPr>
          <w:rFonts w:ascii="Traditional Arabic" w:hAnsi="Traditional Arabic" w:cs="Traditional Arabic"/>
          <w:color w:val="000000" w:themeColor="text1"/>
          <w:sz w:val="40"/>
          <w:szCs w:val="40"/>
          <w:rtl/>
        </w:rPr>
        <w:t>: لقياس درجة تشتت الاستجابات ومدى تجانس آراء أفراد العينة.</w:t>
      </w:r>
    </w:p>
    <w:p w14:paraId="71E7A996" w14:textId="77777777" w:rsidR="00BB28AE" w:rsidRPr="00BB28AE" w:rsidRDefault="00BB28AE">
      <w:pPr>
        <w:pStyle w:val="ListParagraph"/>
        <w:numPr>
          <w:ilvl w:val="0"/>
          <w:numId w:val="46"/>
        </w:numPr>
        <w:bidi/>
        <w:spacing w:after="200" w:line="276" w:lineRule="auto"/>
        <w:rPr>
          <w:rFonts w:ascii="Traditional Arabic" w:hAnsi="Traditional Arabic" w:cs="Traditional Arabic"/>
          <w:color w:val="000000" w:themeColor="text1"/>
          <w:sz w:val="40"/>
          <w:szCs w:val="40"/>
        </w:rPr>
      </w:pPr>
      <w:r w:rsidRPr="00BB28AE">
        <w:rPr>
          <w:rFonts w:ascii="Traditional Arabic" w:hAnsi="Traditional Arabic" w:cs="Traditional Arabic"/>
          <w:b/>
          <w:bCs/>
          <w:color w:val="000000" w:themeColor="text1"/>
          <w:sz w:val="40"/>
          <w:szCs w:val="40"/>
          <w:rtl/>
        </w:rPr>
        <w:t xml:space="preserve">الأهمية النسبية: </w:t>
      </w:r>
      <w:r w:rsidRPr="00BB28AE">
        <w:rPr>
          <w:rFonts w:ascii="Traditional Arabic" w:hAnsi="Traditional Arabic" w:cs="Traditional Arabic"/>
          <w:color w:val="000000" w:themeColor="text1"/>
          <w:sz w:val="40"/>
          <w:szCs w:val="40"/>
          <w:rtl/>
        </w:rPr>
        <w:t>لتحويل المتوسط الحسابي إلى نسبة مئوية تعكس مستوى القوة التفسيرية لكل متغير مقارنة بالحد الأعلى للمقياس (5 درجات).</w:t>
      </w:r>
    </w:p>
    <w:p w14:paraId="5F61D162" w14:textId="77777777" w:rsidR="00BB28AE" w:rsidRPr="00BB28AE" w:rsidRDefault="00BB28AE" w:rsidP="00BB28AE">
      <w:pPr>
        <w:bidi/>
        <w:spacing w:after="200" w:line="276" w:lineRule="auto"/>
        <w:rPr>
          <w:rFonts w:ascii="Traditional Arabic" w:hAnsi="Traditional Arabic" w:cs="Traditional Arabic"/>
          <w:color w:val="000000" w:themeColor="text1"/>
          <w:sz w:val="40"/>
          <w:szCs w:val="40"/>
        </w:rPr>
      </w:pPr>
    </w:p>
    <w:p w14:paraId="413E5E50" w14:textId="46AA7A09" w:rsidR="00D05174" w:rsidRPr="00D05174" w:rsidRDefault="00BB28AE">
      <w:pPr>
        <w:pStyle w:val="ListParagraph"/>
        <w:numPr>
          <w:ilvl w:val="0"/>
          <w:numId w:val="46"/>
        </w:numPr>
        <w:bidi/>
        <w:spacing w:after="200" w:line="276" w:lineRule="auto"/>
        <w:rPr>
          <w:rFonts w:ascii="Traditional Arabic" w:hAnsi="Traditional Arabic" w:cs="Traditional Arabic"/>
          <w:color w:val="000000" w:themeColor="text1"/>
          <w:sz w:val="40"/>
          <w:szCs w:val="40"/>
        </w:rPr>
      </w:pPr>
      <w:r w:rsidRPr="008B6816">
        <w:rPr>
          <w:rFonts w:ascii="Traditional Arabic" w:hAnsi="Traditional Arabic" w:cs="Traditional Arabic"/>
          <w:b/>
          <w:bCs/>
          <w:color w:val="000000" w:themeColor="text1"/>
          <w:sz w:val="40"/>
          <w:szCs w:val="40"/>
          <w:rtl/>
        </w:rPr>
        <w:lastRenderedPageBreak/>
        <w:t xml:space="preserve">ترتيب المتغيرات والأبعاد: </w:t>
      </w:r>
      <w:r w:rsidRPr="008B6816">
        <w:rPr>
          <w:rFonts w:ascii="Traditional Arabic" w:hAnsi="Traditional Arabic" w:cs="Traditional Arabic"/>
          <w:color w:val="000000" w:themeColor="text1"/>
          <w:sz w:val="40"/>
          <w:szCs w:val="40"/>
          <w:rtl/>
        </w:rPr>
        <w:t>لتحديد الموقع النسبي لكل متغير داخل النموذج، بما يسمح بفهم ديناميكية العلاقة بين المتغير المستقل والوسيط والتابع</w:t>
      </w:r>
    </w:p>
    <w:p w14:paraId="2E65648D" w14:textId="3C045A1C" w:rsidR="00E207A2" w:rsidRDefault="00E030E8" w:rsidP="00E030E8">
      <w:pPr>
        <w:bidi/>
        <w:spacing w:after="200" w:line="276" w:lineRule="auto"/>
        <w:rPr>
          <w:rFonts w:ascii="Traditional Arabic" w:hAnsi="Traditional Arabic" w:cs="Traditional Arabic"/>
          <w:color w:val="000000" w:themeColor="text1"/>
          <w:sz w:val="40"/>
          <w:szCs w:val="40"/>
          <w:rtl/>
        </w:rPr>
      </w:pPr>
      <w:r w:rsidRPr="00E030E8">
        <w:rPr>
          <w:rFonts w:ascii="Traditional Arabic" w:hAnsi="Traditional Arabic" w:cs="Traditional Arabic"/>
          <w:color w:val="000000" w:themeColor="text1"/>
          <w:sz w:val="40"/>
          <w:szCs w:val="40"/>
          <w:rtl/>
        </w:rPr>
        <w:t>ويتم عرض التحليل الوصفي وفق الترتيب المنطقي لنموذج الدراسة، بدءًا بالمتغير المستقل (الضغوط الإدارية) بأبعاده المختلفة (ضغوط العمل، ضغوط العلاقات التنظيمية، ضغوط عبء المهام، ضغوط القرارات)، ثم المتغير الوسيط (المرونة التنظيمية) بأبعادها (المرونة الهيكلية، الاستراتيجية، التشغيلية، والثقافية)، وأخيرًا المتغير التابع (القدرة على التكيف الإداري) بأبعاده المرتبطة بالتغيير والاستجابة البيئية وتحسين الأداء والاستجابة للأزمات.</w:t>
      </w:r>
      <w:r w:rsidR="007E4863">
        <w:rPr>
          <w:rFonts w:ascii="Traditional Arabic" w:hAnsi="Traditional Arabic" w:cs="Traditional Arabic" w:hint="cs"/>
          <w:color w:val="000000" w:themeColor="text1"/>
          <w:sz w:val="40"/>
          <w:szCs w:val="40"/>
          <w:rtl/>
        </w:rPr>
        <w:t xml:space="preserve"> </w:t>
      </w:r>
    </w:p>
    <w:p w14:paraId="72BE17F3" w14:textId="70A1EB45" w:rsidR="007E4863" w:rsidRDefault="007E4863" w:rsidP="007E4863">
      <w:pPr>
        <w:bidi/>
        <w:spacing w:after="200" w:line="276" w:lineRule="auto"/>
        <w:rPr>
          <w:rFonts w:ascii="Traditional Arabic" w:hAnsi="Traditional Arabic" w:cs="Traditional Arabic"/>
          <w:color w:val="000000" w:themeColor="text1"/>
          <w:sz w:val="40"/>
          <w:szCs w:val="40"/>
          <w:rtl/>
        </w:rPr>
      </w:pPr>
      <w:r w:rsidRPr="007E4863">
        <w:rPr>
          <w:rFonts w:ascii="Traditional Arabic" w:hAnsi="Traditional Arabic" w:cs="Traditional Arabic"/>
          <w:color w:val="000000" w:themeColor="text1"/>
          <w:sz w:val="40"/>
          <w:szCs w:val="40"/>
          <w:rtl/>
        </w:rPr>
        <w:t>ويُمكّن هذا العرض من تكوين تصور كمي واضح حول مستوى حضور كل متغير داخل البيئة التنظيمية محل الدراسة، تمهيدًا لاختبار الفرضيات المتعلقة بطبيعة العلاقة السببية بينها، ودور المرونة التنظيمية في تحويل أثر الضغوط الإدارية إلى نتائج تكيفية إيجابية.</w:t>
      </w:r>
    </w:p>
    <w:p w14:paraId="3899AB1D" w14:textId="77777777" w:rsidR="00627768" w:rsidRDefault="00627768" w:rsidP="00627768">
      <w:pPr>
        <w:bidi/>
        <w:spacing w:after="200" w:line="276" w:lineRule="auto"/>
        <w:rPr>
          <w:rFonts w:ascii="Traditional Arabic" w:hAnsi="Traditional Arabic" w:cs="Traditional Arabic"/>
          <w:color w:val="000000" w:themeColor="text1"/>
          <w:sz w:val="40"/>
          <w:szCs w:val="40"/>
          <w:rtl/>
        </w:rPr>
      </w:pPr>
    </w:p>
    <w:p w14:paraId="0C952973"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7F342360"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7E30B1CE"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14F756D3"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4C358F0F" w14:textId="5CF10808" w:rsidR="0074524F" w:rsidRPr="00140481" w:rsidRDefault="00140481">
      <w:pPr>
        <w:pStyle w:val="ListParagraph"/>
        <w:numPr>
          <w:ilvl w:val="2"/>
          <w:numId w:val="19"/>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140481">
        <w:rPr>
          <w:rFonts w:ascii="Traditional Arabic" w:hAnsi="Traditional Arabic" w:cs="Traditional Arabic"/>
          <w:b/>
          <w:bCs/>
          <w:color w:val="000000" w:themeColor="text1"/>
          <w:sz w:val="40"/>
          <w:szCs w:val="40"/>
          <w:rtl/>
        </w:rPr>
        <w:lastRenderedPageBreak/>
        <w:t>التحليل الوصفي لمتغير الضغوط الإدارية</w:t>
      </w:r>
      <w:r w:rsidR="00636281">
        <w:rPr>
          <w:rFonts w:ascii="Traditional Arabic" w:hAnsi="Traditional Arabic" w:cs="Traditional Arabic" w:hint="cs"/>
          <w:b/>
          <w:bCs/>
          <w:color w:val="000000" w:themeColor="text1"/>
          <w:sz w:val="40"/>
          <w:szCs w:val="40"/>
          <w:rtl/>
        </w:rPr>
        <w:t>:</w:t>
      </w:r>
    </w:p>
    <w:p w14:paraId="3DEDDF89" w14:textId="0FD5A642" w:rsidR="00CC6AC1" w:rsidRDefault="00EE269A" w:rsidP="00CC6AC1">
      <w:pPr>
        <w:bidi/>
        <w:spacing w:after="200" w:line="276" w:lineRule="auto"/>
        <w:rPr>
          <w:rFonts w:ascii="Traditional Arabic" w:hAnsi="Traditional Arabic" w:cs="Traditional Arabic"/>
          <w:color w:val="000000" w:themeColor="text1"/>
          <w:sz w:val="40"/>
          <w:szCs w:val="40"/>
          <w:rtl/>
        </w:rPr>
      </w:pPr>
      <w:r w:rsidRPr="00EE269A">
        <w:rPr>
          <w:rFonts w:ascii="Traditional Arabic" w:hAnsi="Traditional Arabic" w:cs="Traditional Arabic"/>
          <w:color w:val="000000" w:themeColor="text1"/>
          <w:sz w:val="40"/>
          <w:szCs w:val="40"/>
          <w:rtl/>
        </w:rPr>
        <w:t>يمثل متغير الضغوط الإدارية المتغير المستقل في نموذج الدراسة، ويعكس مستوى التحديات والضغوط التي تواجه القيادات داخل البيئة التنظيمية. ولغرض الوقوف على مستوى إدراك أفراد العينة لهذا المتغير، تم احتساب المتوسط الحسابي والانحراف المعياري والأهمية النسبية اعتمادًا على الاستجابات المجمّعة عبر البنود الثلاثة عشر المكونة له.</w:t>
      </w:r>
    </w:p>
    <w:p w14:paraId="431B3A86" w14:textId="77777777" w:rsidR="00EE269A" w:rsidRPr="00EE269A" w:rsidRDefault="00EE269A" w:rsidP="00EE269A">
      <w:pPr>
        <w:bidi/>
        <w:spacing w:after="200" w:line="276" w:lineRule="auto"/>
        <w:rPr>
          <w:rFonts w:ascii="Traditional Arabic" w:hAnsi="Traditional Arabic" w:cs="Traditional Arabic"/>
          <w:color w:val="000000" w:themeColor="text1"/>
          <w:sz w:val="40"/>
          <w:szCs w:val="40"/>
          <w:rtl/>
        </w:rPr>
      </w:pPr>
      <w:r w:rsidRPr="00EE269A">
        <w:rPr>
          <w:rFonts w:ascii="Traditional Arabic" w:hAnsi="Traditional Arabic" w:cs="Traditional Arabic"/>
          <w:color w:val="000000" w:themeColor="text1"/>
          <w:sz w:val="40"/>
          <w:szCs w:val="40"/>
          <w:rtl/>
        </w:rPr>
        <w:t>عدد أفراد العينة = 339</w:t>
      </w:r>
    </w:p>
    <w:p w14:paraId="06A0FC7A" w14:textId="77777777" w:rsidR="00EE269A" w:rsidRPr="00EE269A" w:rsidRDefault="00EE269A" w:rsidP="00EE269A">
      <w:pPr>
        <w:bidi/>
        <w:spacing w:after="200" w:line="276" w:lineRule="auto"/>
        <w:rPr>
          <w:rFonts w:ascii="Traditional Arabic" w:hAnsi="Traditional Arabic" w:cs="Traditional Arabic"/>
          <w:color w:val="000000" w:themeColor="text1"/>
          <w:sz w:val="40"/>
          <w:szCs w:val="40"/>
          <w:rtl/>
        </w:rPr>
      </w:pPr>
      <w:r w:rsidRPr="00EE269A">
        <w:rPr>
          <w:rFonts w:ascii="Traditional Arabic" w:hAnsi="Traditional Arabic" w:cs="Traditional Arabic"/>
          <w:color w:val="000000" w:themeColor="text1"/>
          <w:sz w:val="40"/>
          <w:szCs w:val="40"/>
          <w:rtl/>
        </w:rPr>
        <w:t>عدد البنود = 13</w:t>
      </w:r>
    </w:p>
    <w:p w14:paraId="4FF0B17C" w14:textId="690286F8" w:rsidR="00EE269A" w:rsidRDefault="00EE269A" w:rsidP="00EE269A">
      <w:pPr>
        <w:bidi/>
        <w:spacing w:after="200" w:line="276" w:lineRule="auto"/>
        <w:rPr>
          <w:rFonts w:ascii="Traditional Arabic" w:hAnsi="Traditional Arabic" w:cs="Traditional Arabic"/>
          <w:color w:val="000000" w:themeColor="text1"/>
          <w:sz w:val="40"/>
          <w:szCs w:val="40"/>
        </w:rPr>
      </w:pPr>
      <w:r w:rsidRPr="00EE269A">
        <w:rPr>
          <w:rFonts w:ascii="Traditional Arabic" w:hAnsi="Traditional Arabic" w:cs="Traditional Arabic"/>
          <w:color w:val="000000" w:themeColor="text1"/>
          <w:sz w:val="40"/>
          <w:szCs w:val="40"/>
          <w:rtl/>
        </w:rPr>
        <w:t>مقياس القياس = ليكرت الخماسي (1–5)</w:t>
      </w:r>
    </w:p>
    <w:p w14:paraId="6EAC707C" w14:textId="2DE87A77" w:rsidR="003C2C96" w:rsidRDefault="003C2C96" w:rsidP="00C13B22">
      <w:pPr>
        <w:bidi/>
        <w:spacing w:after="200" w:line="276" w:lineRule="auto"/>
        <w:rPr>
          <w:rFonts w:ascii="Traditional Arabic" w:hAnsi="Traditional Arabic" w:cs="Traditional Arabic"/>
          <w:b/>
          <w:bCs/>
          <w:color w:val="000000" w:themeColor="text1"/>
          <w:sz w:val="40"/>
          <w:szCs w:val="40"/>
          <w:rtl/>
        </w:rPr>
      </w:pPr>
      <w:r w:rsidRPr="003C2C96">
        <w:rPr>
          <w:rFonts w:ascii="Traditional Arabic" w:hAnsi="Traditional Arabic" w:cs="Traditional Arabic"/>
          <w:color w:val="000000" w:themeColor="text1"/>
          <w:sz w:val="40"/>
          <w:szCs w:val="40"/>
          <w:rtl/>
        </w:rPr>
        <w:t xml:space="preserve">وبما أن كل مشارك أجاب على 13 بندًا، فقد بلغ إجمالي عدد الاستجابات </w:t>
      </w:r>
      <w:r w:rsidR="00C13B22" w:rsidRPr="003C2C96">
        <w:rPr>
          <w:rFonts w:ascii="Traditional Arabic" w:hAnsi="Traditional Arabic" w:cs="Traditional Arabic" w:hint="cs"/>
          <w:color w:val="000000" w:themeColor="text1"/>
          <w:sz w:val="40"/>
          <w:szCs w:val="40"/>
          <w:rtl/>
        </w:rPr>
        <w:t>الكلية</w:t>
      </w:r>
      <w:r w:rsidR="00C13B22" w:rsidRPr="003C2C96">
        <w:rPr>
          <w:rFonts w:ascii="Traditional Arabic" w:hAnsi="Traditional Arabic" w:cs="Traditional Arabic"/>
          <w:color w:val="000000" w:themeColor="text1"/>
          <w:sz w:val="40"/>
          <w:szCs w:val="40"/>
        </w:rPr>
        <w:t>:</w:t>
      </w:r>
      <w:r w:rsidR="00C13B22">
        <w:rPr>
          <w:rFonts w:ascii="Traditional Arabic" w:hAnsi="Traditional Arabic" w:cs="Traditional Arabic" w:hint="cs"/>
          <w:color w:val="000000" w:themeColor="text1"/>
          <w:sz w:val="40"/>
          <w:szCs w:val="40"/>
          <w:rtl/>
        </w:rPr>
        <w:t xml:space="preserve"> </w:t>
      </w:r>
      <w:r w:rsidR="00C13B22" w:rsidRPr="00577105">
        <w:rPr>
          <w:rFonts w:ascii="Traditional Arabic" w:hAnsi="Traditional Arabic" w:cs="Traditional Arabic"/>
          <w:b/>
          <w:bCs/>
          <w:color w:val="000000" w:themeColor="text1"/>
          <w:sz w:val="40"/>
          <w:szCs w:val="40"/>
        </w:rPr>
        <w:t>339</w:t>
      </w:r>
      <w:r w:rsidRPr="00577105">
        <w:rPr>
          <w:rFonts w:ascii="Traditional Arabic" w:hAnsi="Traditional Arabic" w:cs="Traditional Arabic" w:hint="cs"/>
          <w:b/>
          <w:bCs/>
          <w:color w:val="000000" w:themeColor="text1"/>
          <w:sz w:val="40"/>
          <w:szCs w:val="40"/>
          <w:rtl/>
        </w:rPr>
        <w:t xml:space="preserve"> </w:t>
      </w:r>
      <w:r w:rsidRPr="00577105">
        <w:rPr>
          <w:rFonts w:ascii="Traditional Arabic" w:hAnsi="Traditional Arabic" w:cs="Traditional Arabic"/>
          <w:b/>
          <w:bCs/>
          <w:color w:val="000000" w:themeColor="text1"/>
          <w:sz w:val="40"/>
          <w:szCs w:val="40"/>
        </w:rPr>
        <w:t>×</w:t>
      </w:r>
      <w:r w:rsidRPr="00577105">
        <w:rPr>
          <w:rFonts w:ascii="Traditional Arabic" w:hAnsi="Traditional Arabic" w:cs="Traditional Arabic" w:hint="cs"/>
          <w:b/>
          <w:bCs/>
          <w:color w:val="000000" w:themeColor="text1"/>
          <w:sz w:val="40"/>
          <w:szCs w:val="40"/>
          <w:rtl/>
        </w:rPr>
        <w:t xml:space="preserve"> </w:t>
      </w:r>
      <w:r w:rsidRPr="00577105">
        <w:rPr>
          <w:rFonts w:ascii="Traditional Arabic" w:hAnsi="Traditional Arabic" w:cs="Traditional Arabic"/>
          <w:b/>
          <w:bCs/>
          <w:color w:val="000000" w:themeColor="text1"/>
          <w:sz w:val="40"/>
          <w:szCs w:val="40"/>
          <w:rtl/>
        </w:rPr>
        <w:t>13</w:t>
      </w:r>
      <w:r w:rsidRPr="00577105">
        <w:rPr>
          <w:rFonts w:ascii="Traditional Arabic" w:hAnsi="Traditional Arabic" w:cs="Traditional Arabic"/>
          <w:b/>
          <w:bCs/>
          <w:color w:val="000000" w:themeColor="text1"/>
          <w:sz w:val="40"/>
          <w:szCs w:val="40"/>
        </w:rPr>
        <w:t>=</w:t>
      </w:r>
      <w:r w:rsidRPr="00577105">
        <w:rPr>
          <w:rFonts w:ascii="Traditional Arabic" w:hAnsi="Traditional Arabic" w:cs="Traditional Arabic" w:hint="cs"/>
          <w:b/>
          <w:bCs/>
          <w:color w:val="000000" w:themeColor="text1"/>
          <w:sz w:val="40"/>
          <w:szCs w:val="40"/>
          <w:rtl/>
        </w:rPr>
        <w:t xml:space="preserve"> </w:t>
      </w:r>
      <w:r w:rsidRPr="00577105">
        <w:rPr>
          <w:rFonts w:ascii="Traditional Arabic" w:hAnsi="Traditional Arabic" w:cs="Traditional Arabic"/>
          <w:b/>
          <w:bCs/>
          <w:color w:val="000000" w:themeColor="text1"/>
          <w:sz w:val="40"/>
          <w:szCs w:val="40"/>
          <w:rtl/>
        </w:rPr>
        <w:t>4407</w:t>
      </w:r>
    </w:p>
    <w:p w14:paraId="4C86826C" w14:textId="0252F7CB" w:rsidR="00ED1F23" w:rsidRPr="00577105" w:rsidRDefault="00ED1F23" w:rsidP="001463BA">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جدول رقم (</w:t>
      </w:r>
      <w:r w:rsidR="001463BA">
        <w:rPr>
          <w:rFonts w:ascii="Traditional Arabic" w:hAnsi="Traditional Arabic" w:cs="Traditional Arabic" w:hint="cs"/>
          <w:b/>
          <w:bCs/>
          <w:color w:val="000000" w:themeColor="text1"/>
          <w:sz w:val="40"/>
          <w:szCs w:val="40"/>
          <w:rtl/>
        </w:rPr>
        <w:t xml:space="preserve">2) </w:t>
      </w:r>
      <w:r w:rsidR="001463BA">
        <w:rPr>
          <w:rFonts w:ascii="Traditional Arabic" w:hAnsi="Traditional Arabic" w:cs="Traditional Arabic"/>
          <w:b/>
          <w:bCs/>
          <w:color w:val="000000" w:themeColor="text1"/>
          <w:sz w:val="40"/>
          <w:szCs w:val="40"/>
          <w:rtl/>
        </w:rPr>
        <w:t>-</w:t>
      </w:r>
      <w:r w:rsidR="001463BA">
        <w:rPr>
          <w:rFonts w:ascii="Traditional Arabic" w:hAnsi="Traditional Arabic" w:cs="Traditional Arabic" w:hint="cs"/>
          <w:b/>
          <w:bCs/>
          <w:color w:val="000000" w:themeColor="text1"/>
          <w:sz w:val="40"/>
          <w:szCs w:val="40"/>
          <w:rtl/>
        </w:rPr>
        <w:t xml:space="preserve"> عدد الاستجابات</w:t>
      </w:r>
    </w:p>
    <w:tbl>
      <w:tblPr>
        <w:bidiVisual/>
        <w:tblW w:w="7320" w:type="dxa"/>
        <w:tblLook w:val="04A0" w:firstRow="1" w:lastRow="0" w:firstColumn="1" w:lastColumn="0" w:noHBand="0" w:noVBand="1"/>
      </w:tblPr>
      <w:tblGrid>
        <w:gridCol w:w="713"/>
        <w:gridCol w:w="3693"/>
        <w:gridCol w:w="2914"/>
      </w:tblGrid>
      <w:tr w:rsidR="00C13B22" w:rsidRPr="00C13B22" w14:paraId="44BA9F4C" w14:textId="77777777" w:rsidTr="00C13B22">
        <w:trPr>
          <w:trHeight w:val="456"/>
        </w:trPr>
        <w:tc>
          <w:tcPr>
            <w:tcW w:w="70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70A7E7F"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FFFFFF" w:themeColor="background1"/>
                <w:sz w:val="28"/>
                <w:szCs w:val="28"/>
              </w:rPr>
            </w:pPr>
            <w:r w:rsidRPr="00C13B22">
              <w:rPr>
                <w:rFonts w:ascii="Traditional Arabic" w:eastAsia="Times New Roman" w:hAnsi="Traditional Arabic" w:cs="Traditional Arabic"/>
                <w:b/>
                <w:bCs/>
                <w:color w:val="FFFFFF" w:themeColor="background1"/>
                <w:sz w:val="28"/>
                <w:szCs w:val="28"/>
                <w:rtl/>
              </w:rPr>
              <w:t>الدرجة</w:t>
            </w:r>
          </w:p>
        </w:tc>
        <w:tc>
          <w:tcPr>
            <w:tcW w:w="370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8A39ADE"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FFFFFF" w:themeColor="background1"/>
                <w:sz w:val="28"/>
                <w:szCs w:val="28"/>
                <w:rtl/>
              </w:rPr>
            </w:pPr>
            <w:r w:rsidRPr="00C13B22">
              <w:rPr>
                <w:rFonts w:ascii="Traditional Arabic" w:eastAsia="Times New Roman" w:hAnsi="Traditional Arabic" w:cs="Traditional Arabic"/>
                <w:b/>
                <w:bCs/>
                <w:color w:val="FFFFFF" w:themeColor="background1"/>
                <w:sz w:val="28"/>
                <w:szCs w:val="28"/>
                <w:rtl/>
              </w:rPr>
              <w:t>عدد الاستجابات الكلية عبر 13 بندًا</w:t>
            </w:r>
          </w:p>
        </w:tc>
        <w:tc>
          <w:tcPr>
            <w:tcW w:w="292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778EA21"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FFFFFF" w:themeColor="background1"/>
                <w:sz w:val="28"/>
                <w:szCs w:val="28"/>
                <w:rtl/>
              </w:rPr>
            </w:pPr>
            <w:r w:rsidRPr="00C13B22">
              <w:rPr>
                <w:rFonts w:ascii="Traditional Arabic" w:eastAsia="Times New Roman" w:hAnsi="Traditional Arabic" w:cs="Traditional Arabic"/>
                <w:b/>
                <w:bCs/>
                <w:color w:val="FFFFFF" w:themeColor="background1"/>
                <w:sz w:val="28"/>
                <w:szCs w:val="28"/>
                <w:rtl/>
              </w:rPr>
              <w:t>الدرجة × العدد</w:t>
            </w:r>
          </w:p>
        </w:tc>
      </w:tr>
      <w:tr w:rsidR="00C13B22" w:rsidRPr="00C13B22" w14:paraId="55FC34B4"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467E0000"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tl/>
              </w:rPr>
            </w:pPr>
            <w:r w:rsidRPr="00C13B22">
              <w:rPr>
                <w:rFonts w:ascii="Traditional Arabic" w:eastAsia="Times New Roman" w:hAnsi="Traditional Arabic" w:cs="Traditional Arabic"/>
                <w:color w:val="000000"/>
                <w:sz w:val="28"/>
                <w:szCs w:val="28"/>
              </w:rPr>
              <w:t>1</w:t>
            </w:r>
          </w:p>
        </w:tc>
        <w:tc>
          <w:tcPr>
            <w:tcW w:w="3700" w:type="dxa"/>
            <w:tcBorders>
              <w:top w:val="nil"/>
              <w:left w:val="single" w:sz="4" w:space="0" w:color="auto"/>
              <w:bottom w:val="single" w:sz="4" w:space="0" w:color="auto"/>
              <w:right w:val="single" w:sz="4" w:space="0" w:color="auto"/>
            </w:tcBorders>
            <w:vAlign w:val="center"/>
            <w:hideMark/>
          </w:tcPr>
          <w:p w14:paraId="6AD2CE39"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100</w:t>
            </w:r>
          </w:p>
        </w:tc>
        <w:tc>
          <w:tcPr>
            <w:tcW w:w="2920" w:type="dxa"/>
            <w:tcBorders>
              <w:top w:val="nil"/>
              <w:left w:val="single" w:sz="4" w:space="0" w:color="auto"/>
              <w:bottom w:val="single" w:sz="4" w:space="0" w:color="auto"/>
              <w:right w:val="single" w:sz="4" w:space="0" w:color="auto"/>
            </w:tcBorders>
            <w:vAlign w:val="center"/>
            <w:hideMark/>
          </w:tcPr>
          <w:p w14:paraId="343E52D3"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100</w:t>
            </w:r>
          </w:p>
        </w:tc>
      </w:tr>
      <w:tr w:rsidR="00C13B22" w:rsidRPr="00C13B22" w14:paraId="6D2C7DAB"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477EC53E"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2</w:t>
            </w:r>
          </w:p>
        </w:tc>
        <w:tc>
          <w:tcPr>
            <w:tcW w:w="3700" w:type="dxa"/>
            <w:tcBorders>
              <w:top w:val="nil"/>
              <w:left w:val="single" w:sz="4" w:space="0" w:color="auto"/>
              <w:bottom w:val="single" w:sz="4" w:space="0" w:color="auto"/>
              <w:right w:val="single" w:sz="4" w:space="0" w:color="auto"/>
            </w:tcBorders>
            <w:vAlign w:val="center"/>
            <w:hideMark/>
          </w:tcPr>
          <w:p w14:paraId="6561ABEB"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353</w:t>
            </w:r>
          </w:p>
        </w:tc>
        <w:tc>
          <w:tcPr>
            <w:tcW w:w="2920" w:type="dxa"/>
            <w:tcBorders>
              <w:top w:val="nil"/>
              <w:left w:val="single" w:sz="4" w:space="0" w:color="auto"/>
              <w:bottom w:val="single" w:sz="4" w:space="0" w:color="auto"/>
              <w:right w:val="single" w:sz="4" w:space="0" w:color="auto"/>
            </w:tcBorders>
            <w:vAlign w:val="center"/>
            <w:hideMark/>
          </w:tcPr>
          <w:p w14:paraId="6F0D52C0"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706</w:t>
            </w:r>
          </w:p>
        </w:tc>
      </w:tr>
      <w:tr w:rsidR="00C13B22" w:rsidRPr="00C13B22" w14:paraId="286674F6"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5EDDF4F1"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3</w:t>
            </w:r>
          </w:p>
        </w:tc>
        <w:tc>
          <w:tcPr>
            <w:tcW w:w="3700" w:type="dxa"/>
            <w:tcBorders>
              <w:top w:val="nil"/>
              <w:left w:val="single" w:sz="4" w:space="0" w:color="auto"/>
              <w:bottom w:val="single" w:sz="4" w:space="0" w:color="auto"/>
              <w:right w:val="single" w:sz="4" w:space="0" w:color="auto"/>
            </w:tcBorders>
            <w:vAlign w:val="center"/>
            <w:hideMark/>
          </w:tcPr>
          <w:p w14:paraId="040AAA14"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589</w:t>
            </w:r>
          </w:p>
        </w:tc>
        <w:tc>
          <w:tcPr>
            <w:tcW w:w="2920" w:type="dxa"/>
            <w:tcBorders>
              <w:top w:val="nil"/>
              <w:left w:val="single" w:sz="4" w:space="0" w:color="auto"/>
              <w:bottom w:val="single" w:sz="4" w:space="0" w:color="auto"/>
              <w:right w:val="single" w:sz="4" w:space="0" w:color="auto"/>
            </w:tcBorders>
            <w:vAlign w:val="center"/>
            <w:hideMark/>
          </w:tcPr>
          <w:p w14:paraId="282B83A7"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1767</w:t>
            </w:r>
          </w:p>
        </w:tc>
      </w:tr>
      <w:tr w:rsidR="00C13B22" w:rsidRPr="00C13B22" w14:paraId="55F77328"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7DA1CC4B"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4</w:t>
            </w:r>
          </w:p>
        </w:tc>
        <w:tc>
          <w:tcPr>
            <w:tcW w:w="3700" w:type="dxa"/>
            <w:tcBorders>
              <w:top w:val="nil"/>
              <w:left w:val="single" w:sz="4" w:space="0" w:color="auto"/>
              <w:bottom w:val="single" w:sz="4" w:space="0" w:color="auto"/>
              <w:right w:val="single" w:sz="4" w:space="0" w:color="auto"/>
            </w:tcBorders>
            <w:vAlign w:val="center"/>
            <w:hideMark/>
          </w:tcPr>
          <w:p w14:paraId="43274BA9"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1679</w:t>
            </w:r>
          </w:p>
        </w:tc>
        <w:tc>
          <w:tcPr>
            <w:tcW w:w="2920" w:type="dxa"/>
            <w:tcBorders>
              <w:top w:val="nil"/>
              <w:left w:val="single" w:sz="4" w:space="0" w:color="auto"/>
              <w:bottom w:val="single" w:sz="4" w:space="0" w:color="auto"/>
              <w:right w:val="single" w:sz="4" w:space="0" w:color="auto"/>
            </w:tcBorders>
            <w:vAlign w:val="center"/>
            <w:hideMark/>
          </w:tcPr>
          <w:p w14:paraId="558E7A52"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6716</w:t>
            </w:r>
          </w:p>
        </w:tc>
      </w:tr>
      <w:tr w:rsidR="00C13B22" w:rsidRPr="00C13B22" w14:paraId="21935AF7"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1109976E"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5</w:t>
            </w:r>
          </w:p>
        </w:tc>
        <w:tc>
          <w:tcPr>
            <w:tcW w:w="3700" w:type="dxa"/>
            <w:tcBorders>
              <w:top w:val="nil"/>
              <w:left w:val="single" w:sz="4" w:space="0" w:color="auto"/>
              <w:bottom w:val="single" w:sz="4" w:space="0" w:color="auto"/>
              <w:right w:val="single" w:sz="4" w:space="0" w:color="auto"/>
            </w:tcBorders>
            <w:vAlign w:val="center"/>
            <w:hideMark/>
          </w:tcPr>
          <w:p w14:paraId="38031EE5"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1686</w:t>
            </w:r>
          </w:p>
        </w:tc>
        <w:tc>
          <w:tcPr>
            <w:tcW w:w="2920" w:type="dxa"/>
            <w:tcBorders>
              <w:top w:val="nil"/>
              <w:left w:val="single" w:sz="4" w:space="0" w:color="auto"/>
              <w:bottom w:val="single" w:sz="4" w:space="0" w:color="auto"/>
              <w:right w:val="single" w:sz="4" w:space="0" w:color="auto"/>
            </w:tcBorders>
            <w:vAlign w:val="center"/>
            <w:hideMark/>
          </w:tcPr>
          <w:p w14:paraId="6AC4F90D"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8430</w:t>
            </w:r>
          </w:p>
        </w:tc>
      </w:tr>
      <w:tr w:rsidR="00C13B22" w:rsidRPr="00C13B22" w14:paraId="108397C2"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2D15774B"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000000"/>
                <w:sz w:val="28"/>
                <w:szCs w:val="28"/>
              </w:rPr>
            </w:pPr>
            <w:r w:rsidRPr="00C13B22">
              <w:rPr>
                <w:rFonts w:ascii="Traditional Arabic" w:eastAsia="Times New Roman" w:hAnsi="Traditional Arabic" w:cs="Traditional Arabic"/>
                <w:b/>
                <w:bCs/>
                <w:color w:val="000000"/>
                <w:sz w:val="28"/>
                <w:szCs w:val="28"/>
                <w:rtl/>
              </w:rPr>
              <w:t>المجموع</w:t>
            </w:r>
          </w:p>
        </w:tc>
        <w:tc>
          <w:tcPr>
            <w:tcW w:w="3700" w:type="dxa"/>
            <w:tcBorders>
              <w:top w:val="nil"/>
              <w:left w:val="single" w:sz="4" w:space="0" w:color="auto"/>
              <w:bottom w:val="single" w:sz="4" w:space="0" w:color="auto"/>
              <w:right w:val="single" w:sz="4" w:space="0" w:color="auto"/>
            </w:tcBorders>
            <w:vAlign w:val="center"/>
            <w:hideMark/>
          </w:tcPr>
          <w:p w14:paraId="2B8E4F9D" w14:textId="77777777" w:rsidR="00C13B22" w:rsidRPr="00C13B22" w:rsidRDefault="00C13B22" w:rsidP="00C13B22">
            <w:pPr>
              <w:spacing w:after="0" w:line="240" w:lineRule="auto"/>
              <w:jc w:val="center"/>
              <w:rPr>
                <w:rFonts w:ascii="Traditional Arabic" w:eastAsia="Times New Roman" w:hAnsi="Traditional Arabic" w:cs="Traditional Arabic"/>
                <w:b/>
                <w:bCs/>
                <w:color w:val="000000"/>
                <w:sz w:val="28"/>
                <w:szCs w:val="28"/>
                <w:rtl/>
              </w:rPr>
            </w:pPr>
            <w:r w:rsidRPr="00C13B22">
              <w:rPr>
                <w:rFonts w:ascii="Traditional Arabic" w:eastAsia="Times New Roman" w:hAnsi="Traditional Arabic" w:cs="Traditional Arabic"/>
                <w:b/>
                <w:bCs/>
                <w:color w:val="000000"/>
                <w:sz w:val="28"/>
                <w:szCs w:val="28"/>
              </w:rPr>
              <w:t>4407</w:t>
            </w:r>
          </w:p>
        </w:tc>
        <w:tc>
          <w:tcPr>
            <w:tcW w:w="2920" w:type="dxa"/>
            <w:tcBorders>
              <w:top w:val="nil"/>
              <w:left w:val="single" w:sz="4" w:space="0" w:color="auto"/>
              <w:bottom w:val="single" w:sz="4" w:space="0" w:color="auto"/>
              <w:right w:val="single" w:sz="4" w:space="0" w:color="auto"/>
            </w:tcBorders>
            <w:vAlign w:val="center"/>
            <w:hideMark/>
          </w:tcPr>
          <w:p w14:paraId="0D910BEF" w14:textId="77777777" w:rsidR="00C13B22" w:rsidRPr="00C13B22" w:rsidRDefault="00C13B22" w:rsidP="00C13B22">
            <w:pPr>
              <w:spacing w:after="0" w:line="240" w:lineRule="auto"/>
              <w:jc w:val="center"/>
              <w:rPr>
                <w:rFonts w:ascii="Traditional Arabic" w:eastAsia="Times New Roman" w:hAnsi="Traditional Arabic" w:cs="Traditional Arabic"/>
                <w:b/>
                <w:bCs/>
                <w:color w:val="000000"/>
                <w:sz w:val="28"/>
                <w:szCs w:val="28"/>
              </w:rPr>
            </w:pPr>
            <w:r w:rsidRPr="00C13B22">
              <w:rPr>
                <w:rFonts w:ascii="Traditional Arabic" w:eastAsia="Times New Roman" w:hAnsi="Traditional Arabic" w:cs="Traditional Arabic"/>
                <w:b/>
                <w:bCs/>
                <w:color w:val="000000"/>
                <w:sz w:val="28"/>
                <w:szCs w:val="28"/>
              </w:rPr>
              <w:t>17719</w:t>
            </w:r>
          </w:p>
        </w:tc>
      </w:tr>
    </w:tbl>
    <w:p w14:paraId="53528A32" w14:textId="77777777" w:rsidR="00217E1E" w:rsidRDefault="00217E1E" w:rsidP="00217E1E">
      <w:pPr>
        <w:bidi/>
        <w:spacing w:after="200" w:line="276" w:lineRule="auto"/>
        <w:rPr>
          <w:rFonts w:ascii="Traditional Arabic" w:hAnsi="Traditional Arabic" w:cs="Traditional Arabic"/>
          <w:color w:val="000000" w:themeColor="text1"/>
          <w:sz w:val="40"/>
          <w:szCs w:val="40"/>
          <w:rtl/>
        </w:rPr>
      </w:pPr>
    </w:p>
    <w:p w14:paraId="0E1F2867" w14:textId="72A9CE71" w:rsidR="00AF1F5B" w:rsidRDefault="00AF1F5B" w:rsidP="00AF1F5B">
      <w:pPr>
        <w:bidi/>
        <w:spacing w:after="200" w:line="276" w:lineRule="auto"/>
        <w:rPr>
          <w:rFonts w:ascii="Traditional Arabic" w:hAnsi="Traditional Arabic" w:cs="Traditional Arabic"/>
          <w:color w:val="000000" w:themeColor="text1"/>
          <w:sz w:val="40"/>
          <w:szCs w:val="40"/>
          <w:rtl/>
        </w:rPr>
      </w:pPr>
      <w:r w:rsidRPr="00AF1F5B">
        <w:rPr>
          <w:rFonts w:ascii="Traditional Arabic" w:hAnsi="Traditional Arabic" w:cs="Traditional Arabic"/>
          <w:color w:val="000000" w:themeColor="text1"/>
          <w:sz w:val="40"/>
          <w:szCs w:val="40"/>
          <w:rtl/>
        </w:rPr>
        <w:lastRenderedPageBreak/>
        <w:t>يتضح من الجدول أن مجموع الدرجات الكلي للاستجابات بلغ (17719) درجة. وباحتساب المتوسط الحسابي الكلي لمتغير الضغوط الإدارية وفق المعادلة:</w:t>
      </w:r>
    </w:p>
    <w:p w14:paraId="7C662588" w14:textId="6408AB76" w:rsidR="00AF1F5B" w:rsidRDefault="00AB748F" w:rsidP="00AF1F5B">
      <w:pPr>
        <w:bidi/>
        <w:spacing w:after="200" w:line="276" w:lineRule="auto"/>
        <w:rPr>
          <w:rFonts w:ascii="Traditional Arabic" w:hAnsi="Traditional Arabic" w:cs="Traditional Arabic"/>
          <w:color w:val="000000" w:themeColor="text1"/>
          <w:sz w:val="40"/>
          <w:szCs w:val="40"/>
          <w:rtl/>
        </w:rPr>
      </w:pPr>
      <w:r w:rsidRPr="00AB748F">
        <w:rPr>
          <w:rFonts w:ascii="Traditional Arabic" w:hAnsi="Traditional Arabic" w:cs="Traditional Arabic"/>
          <w:color w:val="000000" w:themeColor="text1"/>
          <w:sz w:val="40"/>
          <w:szCs w:val="40"/>
          <w:rtl/>
        </w:rPr>
        <w:t>المتوسط</w:t>
      </w:r>
      <w:r>
        <w:rPr>
          <w:rFonts w:ascii="Traditional Arabic" w:hAnsi="Traditional Arabic" w:cs="Traditional Arabic" w:hint="cs"/>
          <w:color w:val="000000" w:themeColor="text1"/>
          <w:sz w:val="40"/>
          <w:szCs w:val="40"/>
          <w:rtl/>
        </w:rPr>
        <w:t xml:space="preserve"> </w:t>
      </w:r>
      <w:r w:rsidRPr="00AB748F">
        <w:rPr>
          <w:rFonts w:ascii="Traditional Arabic" w:hAnsi="Traditional Arabic" w:cs="Traditional Arabic"/>
          <w:color w:val="000000" w:themeColor="text1"/>
          <w:sz w:val="40"/>
          <w:szCs w:val="40"/>
          <w:rtl/>
        </w:rPr>
        <w:t>الحسابي=</w:t>
      </w:r>
      <w:r w:rsidR="00712AC6" w:rsidRPr="00B913E5">
        <w:rPr>
          <w:rFonts w:ascii="Traditional Arabic" w:hAnsi="Traditional Arabic" w:cs="Traditional Arabic" w:hint="cs"/>
          <w:b/>
          <w:bCs/>
          <w:color w:val="000000" w:themeColor="text1"/>
          <w:sz w:val="40"/>
          <w:szCs w:val="40"/>
          <w:rtl/>
        </w:rPr>
        <w:t>4407/17719</w:t>
      </w:r>
    </w:p>
    <w:p w14:paraId="05540738" w14:textId="057455CA" w:rsidR="00712AC6" w:rsidRDefault="00712AC6" w:rsidP="00712AC6">
      <w:pPr>
        <w:bidi/>
        <w:spacing w:after="200" w:line="276" w:lineRule="auto"/>
        <w:rPr>
          <w:rFonts w:ascii="Traditional Arabic" w:hAnsi="Traditional Arabic" w:cs="Traditional Arabic"/>
          <w:color w:val="000000" w:themeColor="text1"/>
          <w:sz w:val="40"/>
          <w:szCs w:val="40"/>
          <w:rtl/>
        </w:rPr>
      </w:pPr>
      <w:r w:rsidRPr="00712AC6">
        <w:rPr>
          <w:rFonts w:ascii="Traditional Arabic" w:hAnsi="Traditional Arabic" w:cs="Traditional Arabic"/>
          <w:color w:val="000000" w:themeColor="text1"/>
          <w:sz w:val="40"/>
          <w:szCs w:val="40"/>
          <w:rtl/>
        </w:rPr>
        <w:t>المتوسط</w:t>
      </w:r>
      <w:r>
        <w:rPr>
          <w:rFonts w:ascii="Traditional Arabic" w:hAnsi="Traditional Arabic" w:cs="Traditional Arabic" w:hint="cs"/>
          <w:color w:val="000000" w:themeColor="text1"/>
          <w:sz w:val="40"/>
          <w:szCs w:val="40"/>
          <w:rtl/>
        </w:rPr>
        <w:t xml:space="preserve"> </w:t>
      </w:r>
      <w:r w:rsidRPr="00712AC6">
        <w:rPr>
          <w:rFonts w:ascii="Traditional Arabic" w:hAnsi="Traditional Arabic" w:cs="Traditional Arabic"/>
          <w:color w:val="000000" w:themeColor="text1"/>
          <w:sz w:val="40"/>
          <w:szCs w:val="40"/>
          <w:rtl/>
        </w:rPr>
        <w:t>الحسابي=4.020</w:t>
      </w:r>
    </w:p>
    <w:p w14:paraId="1182F895" w14:textId="55D14161" w:rsidR="00AF1F5B" w:rsidRDefault="005B3A4D" w:rsidP="00AF1F5B">
      <w:pPr>
        <w:bidi/>
        <w:spacing w:after="200" w:line="276" w:lineRule="auto"/>
        <w:rPr>
          <w:rFonts w:ascii="Traditional Arabic" w:hAnsi="Traditional Arabic" w:cs="Traditional Arabic"/>
          <w:color w:val="000000" w:themeColor="text1"/>
          <w:sz w:val="40"/>
          <w:szCs w:val="40"/>
          <w:rtl/>
        </w:rPr>
      </w:pPr>
      <w:r w:rsidRPr="005B3A4D">
        <w:rPr>
          <w:rFonts w:ascii="Traditional Arabic" w:hAnsi="Traditional Arabic" w:cs="Traditional Arabic"/>
          <w:color w:val="000000" w:themeColor="text1"/>
          <w:sz w:val="40"/>
          <w:szCs w:val="40"/>
          <w:rtl/>
        </w:rPr>
        <w:t>الأهمية النسبية تم احتسابها بقسمة المتوسط الحسابي على الحد الأعلى للمقياس (5 درجات) ثم ضرب الناتج في 100:</w:t>
      </w:r>
    </w:p>
    <w:p w14:paraId="636DC062" w14:textId="0D8057B8" w:rsidR="005B3A4D" w:rsidRDefault="005B3A4D" w:rsidP="005B3A4D">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5/4.020 * 100 = </w:t>
      </w:r>
      <w:r w:rsidR="004F21F5">
        <w:rPr>
          <w:rFonts w:ascii="Traditional Arabic" w:hAnsi="Traditional Arabic" w:cs="Traditional Arabic" w:hint="cs"/>
          <w:color w:val="000000" w:themeColor="text1"/>
          <w:sz w:val="40"/>
          <w:szCs w:val="40"/>
          <w:rtl/>
        </w:rPr>
        <w:t xml:space="preserve">80.40% </w:t>
      </w:r>
    </w:p>
    <w:p w14:paraId="5D4F662A" w14:textId="10232635" w:rsidR="003C518D" w:rsidRDefault="003C518D" w:rsidP="003C518D">
      <w:pPr>
        <w:bidi/>
        <w:spacing w:after="200" w:line="276" w:lineRule="auto"/>
        <w:rPr>
          <w:rFonts w:ascii="Traditional Arabic" w:hAnsi="Traditional Arabic" w:cs="Traditional Arabic"/>
          <w:color w:val="000000" w:themeColor="text1"/>
          <w:sz w:val="40"/>
          <w:szCs w:val="40"/>
          <w:rtl/>
        </w:rPr>
      </w:pPr>
      <w:r w:rsidRPr="003C518D">
        <w:rPr>
          <w:rFonts w:ascii="Traditional Arabic" w:hAnsi="Traditional Arabic" w:cs="Traditional Arabic"/>
          <w:color w:val="000000" w:themeColor="text1"/>
          <w:sz w:val="40"/>
          <w:szCs w:val="40"/>
          <w:rtl/>
        </w:rPr>
        <w:t>ويدل هذا المستوى على أن الضغوط الإدارية تُدرك بدرجة مرتفعة نسبيًا من قبل القيادات محل الدراسة.</w:t>
      </w:r>
    </w:p>
    <w:p w14:paraId="17687E49" w14:textId="41A46A43" w:rsidR="00EF2C5D" w:rsidRPr="00263D28" w:rsidRDefault="00342827" w:rsidP="008453E8">
      <w:pPr>
        <w:shd w:val="clear" w:color="auto" w:fill="EEECE1" w:themeFill="background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جدول رقم (3) - </w:t>
      </w:r>
      <w:r w:rsidR="00A75807" w:rsidRPr="00A75807">
        <w:rPr>
          <w:rFonts w:ascii="Traditional Arabic" w:hAnsi="Traditional Arabic" w:cs="Traditional Arabic" w:hint="cs"/>
          <w:b/>
          <w:bCs/>
          <w:color w:val="000000" w:themeColor="text1"/>
          <w:sz w:val="40"/>
          <w:szCs w:val="40"/>
          <w:rtl/>
        </w:rPr>
        <w:t>حساب</w:t>
      </w:r>
      <w:r w:rsidR="00263D28" w:rsidRPr="00A75807">
        <w:rPr>
          <w:rFonts w:ascii="Traditional Arabic" w:hAnsi="Traditional Arabic" w:cs="Traditional Arabic"/>
          <w:b/>
          <w:bCs/>
          <w:color w:val="000000" w:themeColor="text1"/>
          <w:sz w:val="40"/>
          <w:szCs w:val="40"/>
          <w:rtl/>
        </w:rPr>
        <w:t xml:space="preserve"> الانحراف المعياري لمتغير الضغوط الإدارية</w:t>
      </w:r>
      <w:r w:rsidR="00A75807" w:rsidRPr="00A75807">
        <w:rPr>
          <w:rFonts w:ascii="Traditional Arabic" w:hAnsi="Traditional Arabic" w:cs="Traditional Arabic" w:hint="cs"/>
          <w:b/>
          <w:bCs/>
          <w:color w:val="000000" w:themeColor="text1"/>
          <w:sz w:val="40"/>
          <w:szCs w:val="40"/>
          <w:rtl/>
        </w:rPr>
        <w:t>:</w:t>
      </w:r>
    </w:p>
    <w:p w14:paraId="4A70FEDE" w14:textId="49171DCC" w:rsidR="007B4C28" w:rsidRDefault="00234164" w:rsidP="007B4C28">
      <w:pPr>
        <w:bidi/>
        <w:spacing w:after="200" w:line="276" w:lineRule="auto"/>
        <w:rPr>
          <w:rFonts w:ascii="Traditional Arabic" w:hAnsi="Traditional Arabic" w:cs="Traditional Arabic"/>
          <w:color w:val="000000" w:themeColor="text1"/>
          <w:sz w:val="40"/>
          <w:szCs w:val="40"/>
        </w:rPr>
      </w:pPr>
      <w:r w:rsidRPr="00234164">
        <w:rPr>
          <w:rFonts w:ascii="Traditional Arabic" w:hAnsi="Traditional Arabic" w:cs="Traditional Arabic"/>
          <w:noProof/>
          <w:color w:val="000000" w:themeColor="text1"/>
          <w:sz w:val="40"/>
          <w:szCs w:val="40"/>
          <w:rtl/>
        </w:rPr>
        <w:drawing>
          <wp:inline distT="0" distB="0" distL="0" distR="0" wp14:anchorId="16DEEF55" wp14:editId="537625D8">
            <wp:extent cx="5568252" cy="1898542"/>
            <wp:effectExtent l="0" t="0" r="0" b="6985"/>
            <wp:docPr id="1869780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780330" name=""/>
                    <pic:cNvPicPr/>
                  </pic:nvPicPr>
                  <pic:blipFill>
                    <a:blip r:embed="rId32"/>
                    <a:stretch>
                      <a:fillRect/>
                    </a:stretch>
                  </pic:blipFill>
                  <pic:spPr>
                    <a:xfrm>
                      <a:off x="0" y="0"/>
                      <a:ext cx="5576642" cy="1901403"/>
                    </a:xfrm>
                    <a:prstGeom prst="rect">
                      <a:avLst/>
                    </a:prstGeom>
                  </pic:spPr>
                </pic:pic>
              </a:graphicData>
            </a:graphic>
          </wp:inline>
        </w:drawing>
      </w:r>
    </w:p>
    <w:p w14:paraId="23EBA988" w14:textId="0601DD76" w:rsidR="00F84FA0" w:rsidRPr="000A3BB2" w:rsidRDefault="00F84FA0" w:rsidP="000A3BB2">
      <w:pPr>
        <w:bidi/>
        <w:spacing w:after="200" w:line="276" w:lineRule="auto"/>
        <w:jc w:val="center"/>
        <w:rPr>
          <w:rFonts w:ascii="Traditional Arabic" w:hAnsi="Traditional Arabic" w:cs="Traditional Arabic"/>
          <w:b/>
          <w:bCs/>
          <w:color w:val="000000" w:themeColor="text1"/>
          <w:sz w:val="30"/>
          <w:szCs w:val="30"/>
        </w:rPr>
      </w:pPr>
      <w:r w:rsidRPr="000A3BB2">
        <w:rPr>
          <w:rFonts w:ascii="Traditional Arabic" w:hAnsi="Traditional Arabic" w:cs="Traditional Arabic" w:hint="cs"/>
          <w:b/>
          <w:bCs/>
          <w:color w:val="000000" w:themeColor="text1"/>
          <w:sz w:val="30"/>
          <w:szCs w:val="30"/>
          <w:rtl/>
        </w:rPr>
        <w:t>ال</w:t>
      </w:r>
      <w:r w:rsidR="000A3BB2" w:rsidRPr="000A3BB2">
        <w:rPr>
          <w:rFonts w:ascii="Traditional Arabic" w:hAnsi="Traditional Arabic" w:cs="Traditional Arabic" w:hint="cs"/>
          <w:b/>
          <w:bCs/>
          <w:color w:val="000000" w:themeColor="text1"/>
          <w:sz w:val="30"/>
          <w:szCs w:val="30"/>
          <w:rtl/>
        </w:rPr>
        <w:t xml:space="preserve">مصدر الباحث </w:t>
      </w:r>
      <w:r w:rsidR="000A3BB2" w:rsidRPr="000A3BB2">
        <w:rPr>
          <w:rFonts w:ascii="Traditional Arabic" w:hAnsi="Traditional Arabic" w:cs="Traditional Arabic"/>
          <w:b/>
          <w:bCs/>
          <w:color w:val="000000" w:themeColor="text1"/>
          <w:sz w:val="30"/>
          <w:szCs w:val="30"/>
          <w:rtl/>
        </w:rPr>
        <w:t>–</w:t>
      </w:r>
      <w:r w:rsidR="000A3BB2" w:rsidRPr="000A3BB2">
        <w:rPr>
          <w:rFonts w:ascii="Traditional Arabic" w:hAnsi="Traditional Arabic" w:cs="Traditional Arabic" w:hint="cs"/>
          <w:b/>
          <w:bCs/>
          <w:color w:val="000000" w:themeColor="text1"/>
          <w:sz w:val="30"/>
          <w:szCs w:val="30"/>
          <w:rtl/>
        </w:rPr>
        <w:t xml:space="preserve"> باستخدام برنامج </w:t>
      </w:r>
      <w:r w:rsidR="000A3BB2" w:rsidRPr="000A3BB2">
        <w:rPr>
          <w:rFonts w:ascii="Traditional Arabic" w:hAnsi="Traditional Arabic" w:cs="Traditional Arabic"/>
          <w:b/>
          <w:bCs/>
          <w:color w:val="000000" w:themeColor="text1"/>
          <w:sz w:val="30"/>
          <w:szCs w:val="30"/>
        </w:rPr>
        <w:t>SPSS</w:t>
      </w:r>
    </w:p>
    <w:p w14:paraId="6627DE21" w14:textId="64A4DE29" w:rsidR="00C332D5" w:rsidRDefault="00C332D5" w:rsidP="00F84FA0">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كما ذكرنا أنه </w:t>
      </w:r>
      <w:r w:rsidRPr="00C332D5">
        <w:rPr>
          <w:rFonts w:ascii="Traditional Arabic" w:hAnsi="Traditional Arabic" w:cs="Traditional Arabic"/>
          <w:color w:val="000000" w:themeColor="text1"/>
          <w:sz w:val="40"/>
          <w:szCs w:val="40"/>
          <w:rtl/>
        </w:rPr>
        <w:t xml:space="preserve">بلغ عدد الاستجابات الكلية (4404) استجابة، وبلغ المتوسط </w:t>
      </w:r>
      <w:proofErr w:type="gramStart"/>
      <w:r w:rsidRPr="00C332D5">
        <w:rPr>
          <w:rFonts w:ascii="Traditional Arabic" w:hAnsi="Traditional Arabic" w:cs="Traditional Arabic"/>
          <w:color w:val="000000" w:themeColor="text1"/>
          <w:sz w:val="40"/>
          <w:szCs w:val="40"/>
          <w:rtl/>
        </w:rPr>
        <w:t>الحسابي</w:t>
      </w:r>
      <w:r w:rsidRPr="00C332D5">
        <w:rPr>
          <w:rFonts w:ascii="Traditional Arabic" w:hAnsi="Traditional Arabic" w:cs="Traditional Arabic"/>
          <w:color w:val="000000" w:themeColor="text1"/>
          <w:sz w:val="40"/>
          <w:szCs w:val="40"/>
        </w:rPr>
        <w:t xml:space="preserve"> </w:t>
      </w:r>
      <w:r w:rsidR="002D548D">
        <w:rPr>
          <w:rFonts w:ascii="Traditional Arabic" w:hAnsi="Traditional Arabic" w:cs="Traditional Arabic" w:hint="cs"/>
          <w:color w:val="000000" w:themeColor="text1"/>
          <w:sz w:val="40"/>
          <w:szCs w:val="40"/>
          <w:rtl/>
        </w:rPr>
        <w:t xml:space="preserve"> </w:t>
      </w:r>
      <w:r w:rsidRPr="00C332D5">
        <w:rPr>
          <w:rFonts w:ascii="Traditional Arabic" w:hAnsi="Traditional Arabic" w:cs="Traditional Arabic"/>
          <w:color w:val="000000" w:themeColor="text1"/>
          <w:sz w:val="40"/>
          <w:szCs w:val="40"/>
        </w:rPr>
        <w:t>(</w:t>
      </w:r>
      <w:proofErr w:type="gramEnd"/>
      <w:r w:rsidRPr="00C332D5">
        <w:rPr>
          <w:rFonts w:ascii="Traditional Arabic" w:hAnsi="Traditional Arabic" w:cs="Traditional Arabic"/>
          <w:color w:val="000000" w:themeColor="text1"/>
          <w:sz w:val="40"/>
          <w:szCs w:val="40"/>
        </w:rPr>
        <w:t>4.019982)</w:t>
      </w:r>
      <w:r w:rsidR="002D548D">
        <w:rPr>
          <w:rFonts w:ascii="Traditional Arabic" w:hAnsi="Traditional Arabic" w:cs="Traditional Arabic" w:hint="cs"/>
          <w:color w:val="000000" w:themeColor="text1"/>
          <w:sz w:val="40"/>
          <w:szCs w:val="40"/>
          <w:rtl/>
        </w:rPr>
        <w:t xml:space="preserve"> </w:t>
      </w:r>
    </w:p>
    <w:p w14:paraId="22818BFB" w14:textId="77777777" w:rsidR="00C332D5" w:rsidRPr="00C332D5" w:rsidRDefault="00C332D5" w:rsidP="00C332D5">
      <w:pPr>
        <w:bidi/>
        <w:spacing w:after="200" w:line="276" w:lineRule="auto"/>
        <w:rPr>
          <w:rFonts w:ascii="Traditional Arabic" w:hAnsi="Traditional Arabic" w:cs="Traditional Arabic"/>
          <w:color w:val="000000" w:themeColor="text1"/>
          <w:sz w:val="40"/>
          <w:szCs w:val="40"/>
        </w:rPr>
      </w:pPr>
      <w:r w:rsidRPr="00C332D5">
        <w:rPr>
          <w:rFonts w:ascii="Traditional Arabic" w:hAnsi="Traditional Arabic" w:cs="Traditional Arabic"/>
          <w:color w:val="000000" w:themeColor="text1"/>
          <w:sz w:val="40"/>
          <w:szCs w:val="40"/>
          <w:rtl/>
        </w:rPr>
        <w:lastRenderedPageBreak/>
        <w:t>ولاحتساب الانحراف المعياري تم اتباع الخطوات الآتية</w:t>
      </w:r>
      <w:r w:rsidRPr="00C332D5">
        <w:rPr>
          <w:rFonts w:ascii="Traditional Arabic" w:hAnsi="Traditional Arabic" w:cs="Traditional Arabic"/>
          <w:color w:val="000000" w:themeColor="text1"/>
          <w:sz w:val="40"/>
          <w:szCs w:val="40"/>
        </w:rPr>
        <w:t>:</w:t>
      </w:r>
    </w:p>
    <w:p w14:paraId="21953D56" w14:textId="13AFC3B1" w:rsidR="00AF1F5B" w:rsidRDefault="002D548D" w:rsidP="00AF1F5B">
      <w:pPr>
        <w:bidi/>
        <w:spacing w:after="200" w:line="276" w:lineRule="auto"/>
        <w:rPr>
          <w:rFonts w:ascii="Traditional Arabic" w:hAnsi="Traditional Arabic" w:cs="Traditional Arabic"/>
          <w:color w:val="000000" w:themeColor="text1"/>
          <w:sz w:val="40"/>
          <w:szCs w:val="40"/>
          <w:rtl/>
        </w:rPr>
      </w:pPr>
      <w:r w:rsidRPr="002D548D">
        <w:rPr>
          <w:rFonts w:ascii="Traditional Arabic" w:hAnsi="Traditional Arabic" w:cs="Traditional Arabic"/>
          <w:color w:val="000000" w:themeColor="text1"/>
          <w:sz w:val="40"/>
          <w:szCs w:val="40"/>
          <w:rtl/>
        </w:rPr>
        <w:t>الخطوة الأولى: حساب الفرق بين كل درجة والمتوسط الحسابي</w:t>
      </w:r>
    </w:p>
    <w:p w14:paraId="027815B5" w14:textId="5CE14FAF" w:rsidR="002D548D" w:rsidRDefault="00C62732" w:rsidP="00C62732">
      <w:pPr>
        <w:bidi/>
        <w:spacing w:after="200" w:line="276" w:lineRule="auto"/>
        <w:rPr>
          <w:rFonts w:ascii="Traditional Arabic" w:hAnsi="Traditional Arabic" w:cs="Traditional Arabic"/>
          <w:color w:val="000000" w:themeColor="text1"/>
          <w:sz w:val="40"/>
          <w:szCs w:val="40"/>
          <w:rtl/>
        </w:rPr>
      </w:pPr>
      <w:r w:rsidRPr="00C62732">
        <w:rPr>
          <w:rFonts w:ascii="Traditional Arabic" w:hAnsi="Traditional Arabic" w:cs="Traditional Arabic"/>
          <w:color w:val="000000" w:themeColor="text1"/>
          <w:sz w:val="40"/>
          <w:szCs w:val="40"/>
        </w:rPr>
        <w:t>(x</w:t>
      </w:r>
      <w:r w:rsidRPr="00C62732">
        <w:rPr>
          <w:rFonts w:ascii="Cambria Math" w:hAnsi="Cambria Math" w:cs="Cambria Math"/>
          <w:color w:val="000000" w:themeColor="text1"/>
          <w:sz w:val="40"/>
          <w:szCs w:val="40"/>
        </w:rPr>
        <w:t>−</w:t>
      </w:r>
      <w:r w:rsidRPr="00C62732">
        <w:rPr>
          <w:rFonts w:ascii="Traditional Arabic" w:hAnsi="Traditional Arabic" w:cs="Traditional Arabic"/>
          <w:color w:val="000000" w:themeColor="text1"/>
          <w:sz w:val="40"/>
          <w:szCs w:val="40"/>
        </w:rPr>
        <w:t>X</w:t>
      </w:r>
      <w:r w:rsidRPr="00C62732">
        <w:rPr>
          <w:rFonts w:ascii="Times New Roman" w:hAnsi="Times New Roman" w:cs="Times New Roman"/>
          <w:color w:val="000000" w:themeColor="text1"/>
          <w:sz w:val="40"/>
          <w:szCs w:val="40"/>
        </w:rPr>
        <w:t>ˉ</w:t>
      </w:r>
      <w:r w:rsidRPr="00C62732">
        <w:rPr>
          <w:rFonts w:ascii="Traditional Arabic" w:hAnsi="Traditional Arabic" w:cs="Traditional Arabic"/>
          <w:color w:val="000000" w:themeColor="text1"/>
          <w:sz w:val="40"/>
          <w:szCs w:val="40"/>
        </w:rPr>
        <w:t>)</w:t>
      </w:r>
    </w:p>
    <w:p w14:paraId="7FBACD30" w14:textId="46F87368" w:rsidR="00C62732" w:rsidRDefault="00BA17DF" w:rsidP="00BA17DF">
      <w:pPr>
        <w:bidi/>
        <w:spacing w:after="200" w:line="276" w:lineRule="auto"/>
        <w:rPr>
          <w:rFonts w:ascii="Traditional Arabic" w:hAnsi="Traditional Arabic" w:cs="Traditional Arabic"/>
          <w:color w:val="000000" w:themeColor="text1"/>
          <w:sz w:val="40"/>
          <w:szCs w:val="40"/>
          <w:rtl/>
        </w:rPr>
      </w:pPr>
      <w:r w:rsidRPr="00BA17DF">
        <w:rPr>
          <w:rFonts w:ascii="Traditional Arabic" w:hAnsi="Traditional Arabic" w:cs="Traditional Arabic"/>
          <w:color w:val="000000" w:themeColor="text1"/>
          <w:sz w:val="40"/>
          <w:szCs w:val="40"/>
          <w:rtl/>
        </w:rPr>
        <w:t>الخطوة الثانية: تربيع الفرق</w:t>
      </w:r>
      <w:r>
        <w:rPr>
          <w:rFonts w:ascii="Traditional Arabic" w:hAnsi="Traditional Arabic" w:cs="Traditional Arabic" w:hint="cs"/>
          <w:color w:val="000000" w:themeColor="text1"/>
          <w:sz w:val="40"/>
          <w:szCs w:val="40"/>
          <w:rtl/>
        </w:rPr>
        <w:t xml:space="preserve"> </w:t>
      </w:r>
    </w:p>
    <w:p w14:paraId="1FB885C4" w14:textId="42C82FE2" w:rsidR="00BA17DF" w:rsidRDefault="00BA17DF" w:rsidP="00BA17DF">
      <w:pPr>
        <w:bidi/>
        <w:spacing w:after="200" w:line="276" w:lineRule="auto"/>
        <w:rPr>
          <w:rFonts w:ascii="Traditional Arabic" w:hAnsi="Traditional Arabic" w:cs="Traditional Arabic"/>
          <w:color w:val="000000" w:themeColor="text1"/>
          <w:sz w:val="40"/>
          <w:szCs w:val="40"/>
          <w:rtl/>
        </w:rPr>
      </w:pPr>
      <w:r w:rsidRPr="00BA17DF">
        <w:rPr>
          <w:rFonts w:ascii="Traditional Arabic" w:hAnsi="Traditional Arabic" w:cs="Traditional Arabic"/>
          <w:color w:val="000000" w:themeColor="text1"/>
          <w:sz w:val="40"/>
          <w:szCs w:val="40"/>
        </w:rPr>
        <w:t>(x</w:t>
      </w:r>
      <w:r w:rsidRPr="00BA17DF">
        <w:rPr>
          <w:rFonts w:ascii="Cambria Math" w:hAnsi="Cambria Math" w:cs="Cambria Math"/>
          <w:color w:val="000000" w:themeColor="text1"/>
          <w:sz w:val="40"/>
          <w:szCs w:val="40"/>
        </w:rPr>
        <w:t>−</w:t>
      </w:r>
      <w:r w:rsidRPr="00BA17DF">
        <w:rPr>
          <w:rFonts w:ascii="Traditional Arabic" w:hAnsi="Traditional Arabic" w:cs="Traditional Arabic"/>
          <w:color w:val="000000" w:themeColor="text1"/>
          <w:sz w:val="40"/>
          <w:szCs w:val="40"/>
        </w:rPr>
        <w:t>X</w:t>
      </w:r>
      <w:r w:rsidRPr="00BA17DF">
        <w:rPr>
          <w:rFonts w:ascii="Times New Roman" w:hAnsi="Times New Roman" w:cs="Times New Roman"/>
          <w:color w:val="000000" w:themeColor="text1"/>
          <w:sz w:val="40"/>
          <w:szCs w:val="40"/>
        </w:rPr>
        <w:t>ˉ</w:t>
      </w:r>
      <w:r w:rsidRPr="00BA17DF">
        <w:rPr>
          <w:rFonts w:ascii="Traditional Arabic" w:hAnsi="Traditional Arabic" w:cs="Traditional Arabic"/>
          <w:color w:val="000000" w:themeColor="text1"/>
          <w:sz w:val="40"/>
          <w:szCs w:val="40"/>
        </w:rPr>
        <w:t>)2</w:t>
      </w:r>
    </w:p>
    <w:p w14:paraId="4189C724" w14:textId="77777777" w:rsidR="00D447EA" w:rsidRPr="00D447EA" w:rsidRDefault="00D447EA" w:rsidP="00D447EA">
      <w:pPr>
        <w:bidi/>
        <w:spacing w:after="200" w:line="276" w:lineRule="auto"/>
        <w:rPr>
          <w:rFonts w:ascii="Traditional Arabic" w:hAnsi="Traditional Arabic" w:cs="Traditional Arabic"/>
          <w:color w:val="000000" w:themeColor="text1"/>
          <w:sz w:val="40"/>
          <w:szCs w:val="40"/>
        </w:rPr>
      </w:pPr>
      <w:r w:rsidRPr="00D447EA">
        <w:rPr>
          <w:rFonts w:ascii="Traditional Arabic" w:hAnsi="Traditional Arabic" w:cs="Traditional Arabic"/>
          <w:color w:val="000000" w:themeColor="text1"/>
          <w:sz w:val="40"/>
          <w:szCs w:val="40"/>
          <w:rtl/>
        </w:rPr>
        <w:t>الخطوة الثالثة: ضرب الناتج في عدد التكرارات لكل درجة</w:t>
      </w:r>
    </w:p>
    <w:p w14:paraId="30875280" w14:textId="38F50A86" w:rsidR="00BA17DF" w:rsidRPr="00D447EA" w:rsidRDefault="00152425" w:rsidP="00152425">
      <w:pPr>
        <w:bidi/>
        <w:spacing w:after="200" w:line="276" w:lineRule="auto"/>
        <w:rPr>
          <w:rFonts w:ascii="Traditional Arabic" w:hAnsi="Traditional Arabic" w:cs="Traditional Arabic"/>
          <w:color w:val="000000" w:themeColor="text1"/>
          <w:sz w:val="40"/>
          <w:szCs w:val="40"/>
        </w:rPr>
      </w:pPr>
      <w:r w:rsidRPr="00152425">
        <w:rPr>
          <w:rFonts w:ascii="Traditional Arabic" w:hAnsi="Traditional Arabic" w:cs="Traditional Arabic"/>
          <w:color w:val="000000" w:themeColor="text1"/>
          <w:sz w:val="40"/>
          <w:szCs w:val="40"/>
        </w:rPr>
        <w:t>F</w:t>
      </w:r>
      <w:r>
        <w:rPr>
          <w:rFonts w:ascii="Traditional Arabic" w:hAnsi="Traditional Arabic" w:cs="Traditional Arabic" w:hint="cs"/>
          <w:color w:val="000000" w:themeColor="text1"/>
          <w:sz w:val="40"/>
          <w:szCs w:val="40"/>
          <w:rtl/>
        </w:rPr>
        <w:t>*</w:t>
      </w:r>
      <w:r w:rsidRPr="00152425">
        <w:rPr>
          <w:rFonts w:ascii="Traditional Arabic" w:hAnsi="Traditional Arabic" w:cs="Traditional Arabic"/>
          <w:color w:val="000000" w:themeColor="text1"/>
          <w:sz w:val="40"/>
          <w:szCs w:val="40"/>
        </w:rPr>
        <w:t>(x</w:t>
      </w:r>
      <w:r w:rsidRPr="00152425">
        <w:rPr>
          <w:rFonts w:ascii="Cambria Math" w:hAnsi="Cambria Math" w:cs="Cambria Math"/>
          <w:color w:val="000000" w:themeColor="text1"/>
          <w:sz w:val="40"/>
          <w:szCs w:val="40"/>
        </w:rPr>
        <w:t>−</w:t>
      </w:r>
      <w:r w:rsidRPr="00152425">
        <w:rPr>
          <w:rFonts w:ascii="Traditional Arabic" w:hAnsi="Traditional Arabic" w:cs="Traditional Arabic"/>
          <w:color w:val="000000" w:themeColor="text1"/>
          <w:sz w:val="40"/>
          <w:szCs w:val="40"/>
        </w:rPr>
        <w:t>X</w:t>
      </w:r>
      <w:r w:rsidRPr="00152425">
        <w:rPr>
          <w:rFonts w:ascii="Times New Roman" w:hAnsi="Times New Roman" w:cs="Times New Roman"/>
          <w:color w:val="000000" w:themeColor="text1"/>
          <w:sz w:val="40"/>
          <w:szCs w:val="40"/>
        </w:rPr>
        <w:t>ˉ</w:t>
      </w:r>
      <w:r w:rsidRPr="00152425">
        <w:rPr>
          <w:rFonts w:ascii="Traditional Arabic" w:hAnsi="Traditional Arabic" w:cs="Traditional Arabic"/>
          <w:color w:val="000000" w:themeColor="text1"/>
          <w:sz w:val="40"/>
          <w:szCs w:val="40"/>
        </w:rPr>
        <w:t>)2</w:t>
      </w:r>
    </w:p>
    <w:p w14:paraId="4AEBCA9C" w14:textId="5AD2DAAC" w:rsidR="00217E1E" w:rsidRDefault="00632EB3" w:rsidP="00217E1E">
      <w:pPr>
        <w:bidi/>
        <w:spacing w:after="200" w:line="276" w:lineRule="auto"/>
        <w:rPr>
          <w:rFonts w:ascii="Traditional Arabic" w:hAnsi="Traditional Arabic" w:cs="Traditional Arabic"/>
          <w:color w:val="000000" w:themeColor="text1"/>
          <w:sz w:val="40"/>
          <w:szCs w:val="40"/>
          <w:rtl/>
        </w:rPr>
      </w:pPr>
      <w:r w:rsidRPr="00632EB3">
        <w:rPr>
          <w:rFonts w:ascii="Traditional Arabic" w:hAnsi="Traditional Arabic" w:cs="Traditional Arabic"/>
          <w:color w:val="000000" w:themeColor="text1"/>
          <w:sz w:val="40"/>
          <w:szCs w:val="40"/>
          <w:rtl/>
        </w:rPr>
        <w:t>الخطوة الرابعة: قسمة مجموع مربعات الانحراف على (</w:t>
      </w:r>
      <w:r w:rsidRPr="00632EB3">
        <w:rPr>
          <w:rFonts w:ascii="Traditional Arabic" w:hAnsi="Traditional Arabic" w:cs="Traditional Arabic"/>
          <w:color w:val="000000" w:themeColor="text1"/>
          <w:sz w:val="40"/>
          <w:szCs w:val="40"/>
        </w:rPr>
        <w:t xml:space="preserve">N </w:t>
      </w:r>
      <w:r w:rsidRPr="00632EB3">
        <w:rPr>
          <w:rFonts w:ascii="Cambria Math" w:hAnsi="Cambria Math" w:cs="Cambria Math"/>
          <w:color w:val="000000" w:themeColor="text1"/>
          <w:sz w:val="40"/>
          <w:szCs w:val="40"/>
        </w:rPr>
        <w:t>−</w:t>
      </w:r>
      <w:r w:rsidRPr="00632EB3">
        <w:rPr>
          <w:rFonts w:ascii="Traditional Arabic" w:hAnsi="Traditional Arabic" w:cs="Traditional Arabic"/>
          <w:color w:val="000000" w:themeColor="text1"/>
          <w:sz w:val="40"/>
          <w:szCs w:val="40"/>
        </w:rPr>
        <w:t xml:space="preserve"> 1</w:t>
      </w:r>
      <w:r w:rsidRPr="00632EB3">
        <w:rPr>
          <w:rFonts w:ascii="Traditional Arabic" w:hAnsi="Traditional Arabic" w:cs="Traditional Arabic"/>
          <w:color w:val="000000" w:themeColor="text1"/>
          <w:sz w:val="40"/>
          <w:szCs w:val="40"/>
          <w:rtl/>
        </w:rPr>
        <w:t>)</w:t>
      </w:r>
    </w:p>
    <w:p w14:paraId="59097627" w14:textId="520B35B1" w:rsidR="00632EB3" w:rsidRDefault="00AF1DDC" w:rsidP="00AF1DDC">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=4404-1 /</w:t>
      </w:r>
      <w:r w:rsidRPr="00AF1DDC">
        <w:rPr>
          <w:rFonts w:ascii="Traditional Arabic" w:hAnsi="Traditional Arabic" w:cs="Traditional Arabic"/>
          <w:color w:val="000000" w:themeColor="text1"/>
          <w:sz w:val="40"/>
          <w:szCs w:val="40"/>
        </w:rPr>
        <w:t>4582.241598</w:t>
      </w:r>
      <w:r>
        <w:rPr>
          <w:rFonts w:ascii="Traditional Arabic" w:hAnsi="Traditional Arabic" w:cs="Traditional Arabic" w:hint="cs"/>
          <w:color w:val="000000" w:themeColor="text1"/>
          <w:sz w:val="40"/>
          <w:szCs w:val="40"/>
          <w:rtl/>
        </w:rPr>
        <w:t xml:space="preserve"> </w:t>
      </w:r>
    </w:p>
    <w:p w14:paraId="750F3715" w14:textId="0F4DF1E6" w:rsidR="00E27F59" w:rsidRDefault="00E27F59" w:rsidP="00E27F59">
      <w:pPr>
        <w:bidi/>
        <w:spacing w:after="200" w:line="276" w:lineRule="auto"/>
        <w:rPr>
          <w:rFonts w:ascii="Traditional Arabic" w:hAnsi="Traditional Arabic" w:cs="Traditional Arabic"/>
          <w:color w:val="000000" w:themeColor="text1"/>
          <w:sz w:val="40"/>
          <w:szCs w:val="40"/>
          <w:rtl/>
        </w:rPr>
      </w:pPr>
      <w:r w:rsidRPr="00E27F59">
        <w:rPr>
          <w:rFonts w:ascii="Traditional Arabic" w:hAnsi="Traditional Arabic" w:cs="Traditional Arabic"/>
          <w:color w:val="000000" w:themeColor="text1"/>
          <w:sz w:val="40"/>
          <w:szCs w:val="40"/>
        </w:rPr>
        <w:t>1.040</w:t>
      </w:r>
    </w:p>
    <w:p w14:paraId="0D9B0E9F" w14:textId="199428AD" w:rsidR="00E27F59" w:rsidRDefault="00045A97" w:rsidP="00E27F59">
      <w:pPr>
        <w:bidi/>
        <w:spacing w:after="200" w:line="276" w:lineRule="auto"/>
        <w:rPr>
          <w:rFonts w:ascii="Traditional Arabic" w:hAnsi="Traditional Arabic" w:cs="Traditional Arabic"/>
          <w:color w:val="000000" w:themeColor="text1"/>
          <w:sz w:val="40"/>
          <w:szCs w:val="40"/>
          <w:rtl/>
        </w:rPr>
      </w:pPr>
      <w:r w:rsidRPr="00045A97">
        <w:rPr>
          <w:rFonts w:ascii="Traditional Arabic" w:hAnsi="Traditional Arabic" w:cs="Traditional Arabic"/>
          <w:color w:val="000000" w:themeColor="text1"/>
          <w:sz w:val="40"/>
          <w:szCs w:val="40"/>
          <w:rtl/>
        </w:rPr>
        <w:t>الخطوة الخامسة: أخذ الجذر التربيعي للناتج</w:t>
      </w:r>
    </w:p>
    <w:p w14:paraId="04CAD229" w14:textId="15D23D57" w:rsidR="00045A97" w:rsidRDefault="00D66A34" w:rsidP="00045A97">
      <w:pPr>
        <w:bidi/>
        <w:spacing w:after="200" w:line="276" w:lineRule="auto"/>
        <w:rPr>
          <w:rFonts w:ascii="Traditional Arabic" w:hAnsi="Traditional Arabic" w:cs="Traditional Arabic"/>
          <w:color w:val="000000" w:themeColor="text1"/>
          <w:sz w:val="40"/>
          <w:szCs w:val="40"/>
        </w:rPr>
      </w:pPr>
      <w:r w:rsidRPr="00D66A34">
        <w:rPr>
          <w:rFonts w:ascii="Traditional Arabic" w:hAnsi="Traditional Arabic" w:cs="Traditional Arabic"/>
          <w:noProof/>
          <w:color w:val="000000" w:themeColor="text1"/>
          <w:sz w:val="40"/>
          <w:szCs w:val="40"/>
          <w:rtl/>
        </w:rPr>
        <w:drawing>
          <wp:inline distT="0" distB="0" distL="0" distR="0" wp14:anchorId="3D880268" wp14:editId="25D1146B">
            <wp:extent cx="1867062" cy="434378"/>
            <wp:effectExtent l="0" t="0" r="0" b="3810"/>
            <wp:docPr id="17000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06193" name=""/>
                    <pic:cNvPicPr/>
                  </pic:nvPicPr>
                  <pic:blipFill>
                    <a:blip r:embed="rId33"/>
                    <a:stretch>
                      <a:fillRect/>
                    </a:stretch>
                  </pic:blipFill>
                  <pic:spPr>
                    <a:xfrm>
                      <a:off x="0" y="0"/>
                      <a:ext cx="1867062" cy="434378"/>
                    </a:xfrm>
                    <a:prstGeom prst="rect">
                      <a:avLst/>
                    </a:prstGeom>
                  </pic:spPr>
                </pic:pic>
              </a:graphicData>
            </a:graphic>
          </wp:inline>
        </w:drawing>
      </w:r>
    </w:p>
    <w:p w14:paraId="747F86E4" w14:textId="092F7A1F" w:rsidR="00217E1E" w:rsidRDefault="00D66A34" w:rsidP="00217E1E">
      <w:pPr>
        <w:bidi/>
        <w:spacing w:after="200" w:line="276" w:lineRule="auto"/>
        <w:rPr>
          <w:rFonts w:ascii="Traditional Arabic" w:hAnsi="Traditional Arabic" w:cs="Traditional Arabic"/>
          <w:color w:val="000000" w:themeColor="text1"/>
          <w:sz w:val="40"/>
          <w:szCs w:val="40"/>
          <w:rtl/>
        </w:rPr>
      </w:pPr>
      <w:r w:rsidRPr="00D66A34">
        <w:rPr>
          <w:rFonts w:ascii="Traditional Arabic" w:hAnsi="Traditional Arabic" w:cs="Traditional Arabic"/>
          <w:color w:val="000000" w:themeColor="text1"/>
          <w:sz w:val="40"/>
          <w:szCs w:val="40"/>
          <w:rtl/>
        </w:rPr>
        <w:t>الانحراف المعياري =</w:t>
      </w:r>
      <w:r>
        <w:rPr>
          <w:rFonts w:ascii="Traditional Arabic" w:hAnsi="Traditional Arabic" w:cs="Traditional Arabic" w:hint="cs"/>
          <w:color w:val="000000" w:themeColor="text1"/>
          <w:sz w:val="40"/>
          <w:szCs w:val="40"/>
          <w:rtl/>
        </w:rPr>
        <w:t xml:space="preserve"> </w:t>
      </w:r>
      <w:r w:rsidR="00973A33" w:rsidRPr="00973A33">
        <w:rPr>
          <w:rFonts w:ascii="Traditional Arabic" w:hAnsi="Traditional Arabic" w:cs="Traditional Arabic"/>
          <w:color w:val="000000" w:themeColor="text1"/>
          <w:sz w:val="40"/>
          <w:szCs w:val="40"/>
          <w:rtl/>
        </w:rPr>
        <w:t>1.020</w:t>
      </w:r>
    </w:p>
    <w:p w14:paraId="647FE676" w14:textId="05988E2C" w:rsidR="00FB6017" w:rsidRDefault="00D63410" w:rsidP="00FB6017">
      <w:pPr>
        <w:bidi/>
        <w:spacing w:after="200" w:line="276" w:lineRule="auto"/>
        <w:rPr>
          <w:rFonts w:ascii="Traditional Arabic" w:hAnsi="Traditional Arabic" w:cs="Traditional Arabic"/>
          <w:color w:val="000000" w:themeColor="text1"/>
          <w:sz w:val="40"/>
          <w:szCs w:val="40"/>
          <w:rtl/>
        </w:rPr>
      </w:pPr>
      <w:r w:rsidRPr="00D63410">
        <w:rPr>
          <w:rFonts w:ascii="Traditional Arabic" w:hAnsi="Traditional Arabic" w:cs="Traditional Arabic"/>
          <w:color w:val="000000" w:themeColor="text1"/>
          <w:sz w:val="40"/>
          <w:szCs w:val="40"/>
          <w:rtl/>
        </w:rPr>
        <w:t xml:space="preserve">تعكس قيمة الانحراف المعياري وجود درجة متوسطة من التباين في إدراك الضغوط الإدارية بين القيادات، مما يشير إلى أن مستوى الشعور بالضغوط ليس موحدًا تمامًا، </w:t>
      </w:r>
      <w:r w:rsidRPr="00D63410">
        <w:rPr>
          <w:rFonts w:ascii="Traditional Arabic" w:hAnsi="Traditional Arabic" w:cs="Traditional Arabic"/>
          <w:color w:val="000000" w:themeColor="text1"/>
          <w:sz w:val="40"/>
          <w:szCs w:val="40"/>
          <w:rtl/>
        </w:rPr>
        <w:lastRenderedPageBreak/>
        <w:t>بل يختلف باختلاف السياقات التنظيمية أو الخصائص الفردية، مع بقاء الاتجاه العام للاستجابات في المستوى المرتفع.</w:t>
      </w:r>
    </w:p>
    <w:p w14:paraId="380EC808" w14:textId="7F2C0447" w:rsidR="004F11A8" w:rsidRPr="00691400" w:rsidRDefault="00B921C9">
      <w:pPr>
        <w:pStyle w:val="ListParagraph"/>
        <w:numPr>
          <w:ilvl w:val="2"/>
          <w:numId w:val="19"/>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691400">
        <w:rPr>
          <w:rFonts w:ascii="Traditional Arabic" w:hAnsi="Traditional Arabic" w:cs="Traditional Arabic" w:hint="cs"/>
          <w:b/>
          <w:bCs/>
          <w:color w:val="000000" w:themeColor="text1"/>
          <w:sz w:val="40"/>
          <w:szCs w:val="40"/>
          <w:rtl/>
        </w:rPr>
        <w:t xml:space="preserve">التحليل الوصفي لمتغير المرونة التنظيمية:  </w:t>
      </w:r>
    </w:p>
    <w:p w14:paraId="28520BF3" w14:textId="7F2E2108" w:rsidR="004F11A8" w:rsidRDefault="008F4BA7" w:rsidP="004F11A8">
      <w:pPr>
        <w:bidi/>
        <w:spacing w:after="200" w:line="276" w:lineRule="auto"/>
        <w:rPr>
          <w:rFonts w:ascii="Traditional Arabic" w:hAnsi="Traditional Arabic" w:cs="Traditional Arabic"/>
          <w:color w:val="000000" w:themeColor="text1"/>
          <w:sz w:val="40"/>
          <w:szCs w:val="40"/>
          <w:rtl/>
        </w:rPr>
      </w:pPr>
      <w:r w:rsidRPr="008F4BA7">
        <w:rPr>
          <w:rFonts w:ascii="Traditional Arabic" w:hAnsi="Traditional Arabic" w:cs="Traditional Arabic"/>
          <w:color w:val="000000" w:themeColor="text1"/>
          <w:sz w:val="40"/>
          <w:szCs w:val="40"/>
          <w:rtl/>
        </w:rPr>
        <w:t>يمثل متغير المرونة التنظيمية المتغير الوسيط في نموذج الدراسة التفسيري، حيث يُفترض أنه الآلية التي تُعيد تشكيل أثر الضغوط الإدارية وتُحدد ما إذا كانت هذه الضغوط ستتحول إلى نتائج إيجابية في صورة تكيف إداري فعال، أم ستظل مجرد أعباء تنظيمية. وتُعبّر المرونة التنظيمية عن قدرة المنظمة على التفاعل الإيجابي مع التغيرات، وإعادة ضبط هياكلها واستراتيجياتها وعملياتها بما يتلاءم مع طبيعة التحديات القائمة.</w:t>
      </w:r>
    </w:p>
    <w:p w14:paraId="5D33DAC8" w14:textId="77777777" w:rsidR="004D1292" w:rsidRPr="004D1292" w:rsidRDefault="004D1292" w:rsidP="004D1292">
      <w:pPr>
        <w:bidi/>
        <w:spacing w:after="200" w:line="276" w:lineRule="auto"/>
        <w:rPr>
          <w:rFonts w:ascii="Traditional Arabic" w:hAnsi="Traditional Arabic" w:cs="Traditional Arabic"/>
          <w:color w:val="000000" w:themeColor="text1"/>
          <w:sz w:val="40"/>
          <w:szCs w:val="40"/>
        </w:rPr>
      </w:pPr>
      <w:r w:rsidRPr="004D1292">
        <w:rPr>
          <w:rFonts w:ascii="Traditional Arabic" w:hAnsi="Traditional Arabic" w:cs="Traditional Arabic"/>
          <w:color w:val="000000" w:themeColor="text1"/>
          <w:sz w:val="40"/>
          <w:szCs w:val="40"/>
          <w:rtl/>
        </w:rPr>
        <w:t>وفي ضوء موقع هذا المتغير داخل النموذج، يُعد تحليل مستواه الوصفي خطوة محورية لفهم ديناميكية العلاقة بين المتغير المستقل والمتغير التابع، إذ إن ارتفاع مستوى المرونة التنظيمية قد يعزز من احتمالية تحويل الضغوط الإدارية إلى فرص تطوير وتحسين، في حين أن انخفاضها قد يحد من هذا التحول</w:t>
      </w:r>
      <w:r w:rsidRPr="004D1292">
        <w:rPr>
          <w:rFonts w:ascii="Traditional Arabic" w:hAnsi="Traditional Arabic" w:cs="Traditional Arabic"/>
          <w:color w:val="000000" w:themeColor="text1"/>
          <w:sz w:val="40"/>
          <w:szCs w:val="40"/>
        </w:rPr>
        <w:t>.</w:t>
      </w:r>
    </w:p>
    <w:p w14:paraId="60A94556" w14:textId="77777777" w:rsidR="004D1292" w:rsidRPr="004D1292" w:rsidRDefault="004D1292" w:rsidP="004D1292">
      <w:pPr>
        <w:bidi/>
        <w:spacing w:after="200" w:line="276" w:lineRule="auto"/>
        <w:rPr>
          <w:rFonts w:ascii="Traditional Arabic" w:hAnsi="Traditional Arabic" w:cs="Traditional Arabic"/>
          <w:color w:val="000000" w:themeColor="text1"/>
          <w:sz w:val="40"/>
          <w:szCs w:val="40"/>
        </w:rPr>
      </w:pPr>
      <w:r w:rsidRPr="004D1292">
        <w:rPr>
          <w:rFonts w:ascii="Traditional Arabic" w:hAnsi="Traditional Arabic" w:cs="Traditional Arabic"/>
          <w:color w:val="000000" w:themeColor="text1"/>
          <w:sz w:val="40"/>
          <w:szCs w:val="40"/>
          <w:rtl/>
        </w:rPr>
        <w:t>وعليه، سيتم في هذا الجزء عرض المؤشرات الإحصائية لمتغير المرونة التنظيمية من حيث المتوسط الحسابي والانحراف المعياري والأهمية النسبية، استنادًا إلى الاستجابات المجمّعة عبر بنوده العشرة، تمهيدًا لمقارنته ببقية متغيرات النموذج وتحليل موقعه النسبي داخل الإطار التفسيري للدراسة</w:t>
      </w:r>
      <w:r w:rsidRPr="004D1292">
        <w:rPr>
          <w:rFonts w:ascii="Traditional Arabic" w:hAnsi="Traditional Arabic" w:cs="Traditional Arabic"/>
          <w:color w:val="000000" w:themeColor="text1"/>
          <w:sz w:val="40"/>
          <w:szCs w:val="40"/>
        </w:rPr>
        <w:t>.</w:t>
      </w:r>
    </w:p>
    <w:p w14:paraId="367E8368" w14:textId="77777777" w:rsidR="00462922" w:rsidRPr="00462922" w:rsidRDefault="00462922" w:rsidP="00462922">
      <w:pPr>
        <w:bidi/>
        <w:spacing w:after="200" w:line="276" w:lineRule="auto"/>
        <w:rPr>
          <w:rFonts w:ascii="Traditional Arabic" w:hAnsi="Traditional Arabic" w:cs="Traditional Arabic"/>
          <w:color w:val="000000" w:themeColor="text1"/>
          <w:sz w:val="40"/>
          <w:szCs w:val="40"/>
        </w:rPr>
      </w:pPr>
      <w:r w:rsidRPr="00462922">
        <w:rPr>
          <w:rFonts w:ascii="Traditional Arabic" w:hAnsi="Traditional Arabic" w:cs="Traditional Arabic"/>
          <w:color w:val="000000" w:themeColor="text1"/>
          <w:sz w:val="40"/>
          <w:szCs w:val="40"/>
          <w:rtl/>
        </w:rPr>
        <w:lastRenderedPageBreak/>
        <w:t>عدد أفراد العينة = 339</w:t>
      </w:r>
      <w:r w:rsidRPr="00462922">
        <w:rPr>
          <w:rFonts w:ascii="Traditional Arabic" w:hAnsi="Traditional Arabic" w:cs="Traditional Arabic"/>
          <w:color w:val="000000" w:themeColor="text1"/>
          <w:sz w:val="40"/>
          <w:szCs w:val="40"/>
        </w:rPr>
        <w:br/>
      </w:r>
      <w:r w:rsidRPr="00462922">
        <w:rPr>
          <w:rFonts w:ascii="Traditional Arabic" w:hAnsi="Traditional Arabic" w:cs="Traditional Arabic"/>
          <w:color w:val="000000" w:themeColor="text1"/>
          <w:sz w:val="40"/>
          <w:szCs w:val="40"/>
          <w:rtl/>
        </w:rPr>
        <w:t>عدد البنود = 10</w:t>
      </w:r>
      <w:r w:rsidRPr="00462922">
        <w:rPr>
          <w:rFonts w:ascii="Traditional Arabic" w:hAnsi="Traditional Arabic" w:cs="Traditional Arabic"/>
          <w:color w:val="000000" w:themeColor="text1"/>
          <w:sz w:val="40"/>
          <w:szCs w:val="40"/>
        </w:rPr>
        <w:br/>
      </w:r>
      <w:r w:rsidRPr="00462922">
        <w:rPr>
          <w:rFonts w:ascii="Traditional Arabic" w:hAnsi="Traditional Arabic" w:cs="Traditional Arabic"/>
          <w:color w:val="000000" w:themeColor="text1"/>
          <w:sz w:val="40"/>
          <w:szCs w:val="40"/>
          <w:rtl/>
        </w:rPr>
        <w:t>إجمالي الاستجابات</w:t>
      </w:r>
      <w:r w:rsidRPr="00462922">
        <w:rPr>
          <w:rFonts w:ascii="Traditional Arabic" w:hAnsi="Traditional Arabic" w:cs="Traditional Arabic"/>
          <w:color w:val="000000" w:themeColor="text1"/>
          <w:sz w:val="40"/>
          <w:szCs w:val="40"/>
        </w:rPr>
        <w:t xml:space="preserve"> =</w:t>
      </w:r>
    </w:p>
    <w:p w14:paraId="20920546" w14:textId="3A61D3B9" w:rsidR="00F8397A" w:rsidRPr="00AC45EE" w:rsidRDefault="00462922" w:rsidP="00F8397A">
      <w:pPr>
        <w:bidi/>
        <w:spacing w:after="200" w:line="276" w:lineRule="auto"/>
        <w:rPr>
          <w:rFonts w:ascii="Traditional Arabic" w:hAnsi="Traditional Arabic" w:cs="Traditional Arabic"/>
          <w:b/>
          <w:bCs/>
          <w:color w:val="000000" w:themeColor="text1"/>
          <w:sz w:val="38"/>
          <w:szCs w:val="38"/>
        </w:rPr>
      </w:pPr>
      <m:oMathPara>
        <m:oMath>
          <m:r>
            <w:rPr>
              <w:rFonts w:ascii="Cambria Math" w:hAnsi="Cambria Math" w:cs="Traditional Arabic"/>
              <w:color w:val="000000" w:themeColor="text1"/>
              <w:sz w:val="38"/>
              <w:szCs w:val="38"/>
            </w:rPr>
            <m:t>339×10=3390</m:t>
          </m:r>
          <m:r>
            <m:rPr>
              <m:sty m:val="p"/>
            </m:rPr>
            <w:rPr>
              <w:rFonts w:ascii="Traditional Arabic" w:hAnsi="Traditional Arabic" w:cs="Traditional Arabic"/>
              <w:color w:val="000000" w:themeColor="text1"/>
              <w:sz w:val="38"/>
              <w:szCs w:val="38"/>
            </w:rPr>
            <w:br/>
          </m:r>
        </m:oMath>
      </m:oMathPara>
      <w:r w:rsidR="00F8397A" w:rsidRPr="00AC45EE">
        <w:rPr>
          <w:rFonts w:ascii="Traditional Arabic" w:hAnsi="Traditional Arabic" w:cs="Traditional Arabic"/>
          <w:b/>
          <w:bCs/>
          <w:color w:val="000000" w:themeColor="text1"/>
          <w:sz w:val="38"/>
          <w:szCs w:val="38"/>
          <w:rtl/>
        </w:rPr>
        <w:t>جدول</w:t>
      </w:r>
      <w:r w:rsidR="00AC45EE" w:rsidRPr="00AC45EE">
        <w:rPr>
          <w:rFonts w:ascii="Traditional Arabic" w:hAnsi="Traditional Arabic" w:cs="Traditional Arabic"/>
          <w:b/>
          <w:bCs/>
          <w:color w:val="000000" w:themeColor="text1"/>
          <w:sz w:val="38"/>
          <w:szCs w:val="38"/>
        </w:rPr>
        <w:t xml:space="preserve"> </w:t>
      </w:r>
      <w:r w:rsidR="00AC45EE" w:rsidRPr="00AC45EE">
        <w:rPr>
          <w:rFonts w:ascii="Traditional Arabic" w:hAnsi="Traditional Arabic" w:cs="Traditional Arabic" w:hint="cs"/>
          <w:b/>
          <w:bCs/>
          <w:color w:val="000000" w:themeColor="text1"/>
          <w:sz w:val="38"/>
          <w:szCs w:val="38"/>
          <w:rtl/>
        </w:rPr>
        <w:t>رقم (</w:t>
      </w:r>
      <w:r w:rsidR="0098772C" w:rsidRPr="00AC45EE">
        <w:rPr>
          <w:rFonts w:ascii="Traditional Arabic" w:hAnsi="Traditional Arabic" w:cs="Traditional Arabic" w:hint="cs"/>
          <w:b/>
          <w:bCs/>
          <w:color w:val="000000" w:themeColor="text1"/>
          <w:sz w:val="38"/>
          <w:szCs w:val="38"/>
          <w:rtl/>
        </w:rPr>
        <w:t xml:space="preserve">4) </w:t>
      </w:r>
      <w:r w:rsidR="0098772C" w:rsidRPr="00AC45EE">
        <w:rPr>
          <w:rFonts w:ascii="Traditional Arabic" w:hAnsi="Traditional Arabic" w:cs="Traditional Arabic"/>
          <w:b/>
          <w:bCs/>
          <w:color w:val="000000" w:themeColor="text1"/>
          <w:sz w:val="38"/>
          <w:szCs w:val="38"/>
          <w:rtl/>
        </w:rPr>
        <w:t>-</w:t>
      </w:r>
      <w:r w:rsidR="00F8397A" w:rsidRPr="00AC45EE">
        <w:rPr>
          <w:rFonts w:ascii="Traditional Arabic" w:hAnsi="Traditional Arabic" w:cs="Traditional Arabic"/>
          <w:b/>
          <w:bCs/>
          <w:color w:val="000000" w:themeColor="text1"/>
          <w:sz w:val="38"/>
          <w:szCs w:val="38"/>
          <w:rtl/>
        </w:rPr>
        <w:t xml:space="preserve"> توزيع الاستجابات لمتغير المرونة التنظيمية (مجمّع عبر 10 بنود)</w:t>
      </w:r>
    </w:p>
    <w:tbl>
      <w:tblPr>
        <w:bidiVisual/>
        <w:tblW w:w="8343" w:type="dxa"/>
        <w:tblLook w:val="04A0" w:firstRow="1" w:lastRow="0" w:firstColumn="1" w:lastColumn="0" w:noHBand="0" w:noVBand="1"/>
      </w:tblPr>
      <w:tblGrid>
        <w:gridCol w:w="949"/>
        <w:gridCol w:w="4650"/>
        <w:gridCol w:w="2744"/>
      </w:tblGrid>
      <w:tr w:rsidR="00442D83" w:rsidRPr="00442D83" w14:paraId="26EF63DD" w14:textId="77777777" w:rsidTr="003C1291">
        <w:trPr>
          <w:trHeight w:val="485"/>
        </w:trPr>
        <w:tc>
          <w:tcPr>
            <w:tcW w:w="94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11F4AC5"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FFFFFF"/>
                <w:sz w:val="30"/>
                <w:szCs w:val="30"/>
              </w:rPr>
            </w:pPr>
            <w:r w:rsidRPr="00442D83">
              <w:rPr>
                <w:rFonts w:ascii="Traditional Arabic" w:eastAsia="Times New Roman" w:hAnsi="Traditional Arabic" w:cs="Traditional Arabic"/>
                <w:b/>
                <w:bCs/>
                <w:color w:val="FFFFFF"/>
                <w:sz w:val="30"/>
                <w:szCs w:val="30"/>
                <w:rtl/>
              </w:rPr>
              <w:t>الدرجة</w:t>
            </w:r>
          </w:p>
        </w:tc>
        <w:tc>
          <w:tcPr>
            <w:tcW w:w="465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8844AC5"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FFFFFF"/>
                <w:sz w:val="30"/>
                <w:szCs w:val="30"/>
                <w:rtl/>
              </w:rPr>
            </w:pPr>
            <w:r w:rsidRPr="00442D83">
              <w:rPr>
                <w:rFonts w:ascii="Traditional Arabic" w:eastAsia="Times New Roman" w:hAnsi="Traditional Arabic" w:cs="Traditional Arabic"/>
                <w:b/>
                <w:bCs/>
                <w:color w:val="FFFFFF"/>
                <w:sz w:val="30"/>
                <w:szCs w:val="30"/>
                <w:rtl/>
              </w:rPr>
              <w:t>عدد الاستجابات الكلية عبر 10 بنود</w:t>
            </w:r>
          </w:p>
        </w:tc>
        <w:tc>
          <w:tcPr>
            <w:tcW w:w="274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6355449"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FFFFFF"/>
                <w:sz w:val="30"/>
                <w:szCs w:val="30"/>
                <w:rtl/>
              </w:rPr>
            </w:pPr>
            <w:r w:rsidRPr="00442D83">
              <w:rPr>
                <w:rFonts w:ascii="Traditional Arabic" w:eastAsia="Times New Roman" w:hAnsi="Traditional Arabic" w:cs="Traditional Arabic"/>
                <w:b/>
                <w:bCs/>
                <w:color w:val="FFFFFF"/>
                <w:sz w:val="30"/>
                <w:szCs w:val="30"/>
                <w:rtl/>
              </w:rPr>
              <w:t>الدرجة × العدد</w:t>
            </w:r>
          </w:p>
        </w:tc>
      </w:tr>
      <w:tr w:rsidR="00442D83" w:rsidRPr="00442D83" w14:paraId="3A0BBEC9"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48D6EBFA"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tl/>
              </w:rPr>
            </w:pPr>
            <w:r w:rsidRPr="00442D83">
              <w:rPr>
                <w:rFonts w:ascii="Traditional Arabic" w:eastAsia="Times New Roman" w:hAnsi="Traditional Arabic" w:cs="Traditional Arabic"/>
                <w:color w:val="000000"/>
                <w:sz w:val="30"/>
                <w:szCs w:val="30"/>
              </w:rPr>
              <w:t>1</w:t>
            </w:r>
          </w:p>
        </w:tc>
        <w:tc>
          <w:tcPr>
            <w:tcW w:w="4650" w:type="dxa"/>
            <w:tcBorders>
              <w:top w:val="nil"/>
              <w:left w:val="single" w:sz="4" w:space="0" w:color="auto"/>
              <w:bottom w:val="single" w:sz="4" w:space="0" w:color="auto"/>
              <w:right w:val="single" w:sz="4" w:space="0" w:color="auto"/>
            </w:tcBorders>
            <w:vAlign w:val="center"/>
            <w:hideMark/>
          </w:tcPr>
          <w:p w14:paraId="7827B5BA"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101</w:t>
            </w:r>
          </w:p>
        </w:tc>
        <w:tc>
          <w:tcPr>
            <w:tcW w:w="2744" w:type="dxa"/>
            <w:tcBorders>
              <w:top w:val="nil"/>
              <w:left w:val="single" w:sz="4" w:space="0" w:color="auto"/>
              <w:bottom w:val="single" w:sz="4" w:space="0" w:color="auto"/>
              <w:right w:val="single" w:sz="4" w:space="0" w:color="auto"/>
            </w:tcBorders>
            <w:vAlign w:val="center"/>
            <w:hideMark/>
          </w:tcPr>
          <w:p w14:paraId="26738D98"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101</w:t>
            </w:r>
          </w:p>
        </w:tc>
      </w:tr>
      <w:tr w:rsidR="00442D83" w:rsidRPr="00442D83" w14:paraId="0D6E0381"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6FA2F231"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2</w:t>
            </w:r>
          </w:p>
        </w:tc>
        <w:tc>
          <w:tcPr>
            <w:tcW w:w="4650" w:type="dxa"/>
            <w:tcBorders>
              <w:top w:val="nil"/>
              <w:left w:val="single" w:sz="4" w:space="0" w:color="auto"/>
              <w:bottom w:val="single" w:sz="4" w:space="0" w:color="auto"/>
              <w:right w:val="single" w:sz="4" w:space="0" w:color="auto"/>
            </w:tcBorders>
            <w:vAlign w:val="center"/>
            <w:hideMark/>
          </w:tcPr>
          <w:p w14:paraId="59324573"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136</w:t>
            </w:r>
          </w:p>
        </w:tc>
        <w:tc>
          <w:tcPr>
            <w:tcW w:w="2744" w:type="dxa"/>
            <w:tcBorders>
              <w:top w:val="nil"/>
              <w:left w:val="single" w:sz="4" w:space="0" w:color="auto"/>
              <w:bottom w:val="single" w:sz="4" w:space="0" w:color="auto"/>
              <w:right w:val="single" w:sz="4" w:space="0" w:color="auto"/>
            </w:tcBorders>
            <w:vAlign w:val="center"/>
            <w:hideMark/>
          </w:tcPr>
          <w:p w14:paraId="789F2C28"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272</w:t>
            </w:r>
          </w:p>
        </w:tc>
      </w:tr>
      <w:tr w:rsidR="00442D83" w:rsidRPr="00442D83" w14:paraId="3402145B"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508920D6"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3</w:t>
            </w:r>
          </w:p>
        </w:tc>
        <w:tc>
          <w:tcPr>
            <w:tcW w:w="4650" w:type="dxa"/>
            <w:tcBorders>
              <w:top w:val="nil"/>
              <w:left w:val="single" w:sz="4" w:space="0" w:color="auto"/>
              <w:bottom w:val="single" w:sz="4" w:space="0" w:color="auto"/>
              <w:right w:val="single" w:sz="4" w:space="0" w:color="auto"/>
            </w:tcBorders>
            <w:vAlign w:val="center"/>
            <w:hideMark/>
          </w:tcPr>
          <w:p w14:paraId="37BD9BB1"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500</w:t>
            </w:r>
          </w:p>
        </w:tc>
        <w:tc>
          <w:tcPr>
            <w:tcW w:w="2744" w:type="dxa"/>
            <w:tcBorders>
              <w:top w:val="nil"/>
              <w:left w:val="single" w:sz="4" w:space="0" w:color="auto"/>
              <w:bottom w:val="single" w:sz="4" w:space="0" w:color="auto"/>
              <w:right w:val="single" w:sz="4" w:space="0" w:color="auto"/>
            </w:tcBorders>
            <w:vAlign w:val="center"/>
            <w:hideMark/>
          </w:tcPr>
          <w:p w14:paraId="000AA900"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1500</w:t>
            </w:r>
          </w:p>
        </w:tc>
      </w:tr>
      <w:tr w:rsidR="00442D83" w:rsidRPr="00442D83" w14:paraId="23A4631B"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4ED3B91B"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4</w:t>
            </w:r>
          </w:p>
        </w:tc>
        <w:tc>
          <w:tcPr>
            <w:tcW w:w="4650" w:type="dxa"/>
            <w:tcBorders>
              <w:top w:val="nil"/>
              <w:left w:val="single" w:sz="4" w:space="0" w:color="auto"/>
              <w:bottom w:val="single" w:sz="4" w:space="0" w:color="auto"/>
              <w:right w:val="single" w:sz="4" w:space="0" w:color="auto"/>
            </w:tcBorders>
            <w:vAlign w:val="center"/>
            <w:hideMark/>
          </w:tcPr>
          <w:p w14:paraId="2B712451"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1510</w:t>
            </w:r>
          </w:p>
        </w:tc>
        <w:tc>
          <w:tcPr>
            <w:tcW w:w="2744" w:type="dxa"/>
            <w:tcBorders>
              <w:top w:val="nil"/>
              <w:left w:val="single" w:sz="4" w:space="0" w:color="auto"/>
              <w:bottom w:val="single" w:sz="4" w:space="0" w:color="auto"/>
              <w:right w:val="single" w:sz="4" w:space="0" w:color="auto"/>
            </w:tcBorders>
            <w:vAlign w:val="center"/>
            <w:hideMark/>
          </w:tcPr>
          <w:p w14:paraId="2E8AF34B"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6040</w:t>
            </w:r>
          </w:p>
        </w:tc>
      </w:tr>
      <w:tr w:rsidR="00442D83" w:rsidRPr="00442D83" w14:paraId="75385661"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747ADAFF"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w:t>
            </w:r>
          </w:p>
        </w:tc>
        <w:tc>
          <w:tcPr>
            <w:tcW w:w="4650" w:type="dxa"/>
            <w:tcBorders>
              <w:top w:val="nil"/>
              <w:left w:val="single" w:sz="4" w:space="0" w:color="auto"/>
              <w:bottom w:val="single" w:sz="4" w:space="0" w:color="auto"/>
              <w:right w:val="single" w:sz="4" w:space="0" w:color="auto"/>
            </w:tcBorders>
            <w:vAlign w:val="center"/>
            <w:hideMark/>
          </w:tcPr>
          <w:p w14:paraId="283060D3"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1143</w:t>
            </w:r>
          </w:p>
        </w:tc>
        <w:tc>
          <w:tcPr>
            <w:tcW w:w="2744" w:type="dxa"/>
            <w:tcBorders>
              <w:top w:val="nil"/>
              <w:left w:val="single" w:sz="4" w:space="0" w:color="auto"/>
              <w:bottom w:val="single" w:sz="4" w:space="0" w:color="auto"/>
              <w:right w:val="single" w:sz="4" w:space="0" w:color="auto"/>
            </w:tcBorders>
            <w:vAlign w:val="center"/>
            <w:hideMark/>
          </w:tcPr>
          <w:p w14:paraId="62FF3F9D"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5715</w:t>
            </w:r>
          </w:p>
        </w:tc>
      </w:tr>
      <w:tr w:rsidR="00442D83" w:rsidRPr="00442D83" w14:paraId="36090E9B"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0D56BA1B"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000000"/>
                <w:sz w:val="30"/>
                <w:szCs w:val="30"/>
              </w:rPr>
            </w:pPr>
            <w:r w:rsidRPr="00442D83">
              <w:rPr>
                <w:rFonts w:ascii="Traditional Arabic" w:eastAsia="Times New Roman" w:hAnsi="Traditional Arabic" w:cs="Traditional Arabic"/>
                <w:b/>
                <w:bCs/>
                <w:color w:val="000000"/>
                <w:sz w:val="30"/>
                <w:szCs w:val="30"/>
                <w:rtl/>
              </w:rPr>
              <w:t>المجموع</w:t>
            </w:r>
          </w:p>
        </w:tc>
        <w:tc>
          <w:tcPr>
            <w:tcW w:w="4650" w:type="dxa"/>
            <w:tcBorders>
              <w:top w:val="nil"/>
              <w:left w:val="single" w:sz="4" w:space="0" w:color="auto"/>
              <w:bottom w:val="single" w:sz="4" w:space="0" w:color="auto"/>
              <w:right w:val="single" w:sz="4" w:space="0" w:color="auto"/>
            </w:tcBorders>
            <w:vAlign w:val="center"/>
            <w:hideMark/>
          </w:tcPr>
          <w:p w14:paraId="532E62D1" w14:textId="77777777" w:rsidR="00442D83" w:rsidRPr="00442D83" w:rsidRDefault="00442D83" w:rsidP="00442D83">
            <w:pPr>
              <w:spacing w:after="0" w:line="240" w:lineRule="auto"/>
              <w:jc w:val="center"/>
              <w:rPr>
                <w:rFonts w:ascii="Traditional Arabic" w:eastAsia="Times New Roman" w:hAnsi="Traditional Arabic" w:cs="Traditional Arabic"/>
                <w:b/>
                <w:bCs/>
                <w:color w:val="000000"/>
                <w:sz w:val="30"/>
                <w:szCs w:val="30"/>
                <w:rtl/>
              </w:rPr>
            </w:pPr>
            <w:r w:rsidRPr="00442D83">
              <w:rPr>
                <w:rFonts w:ascii="Traditional Arabic" w:eastAsia="Times New Roman" w:hAnsi="Traditional Arabic" w:cs="Traditional Arabic"/>
                <w:b/>
                <w:bCs/>
                <w:color w:val="000000"/>
                <w:sz w:val="30"/>
                <w:szCs w:val="30"/>
              </w:rPr>
              <w:t>3390</w:t>
            </w:r>
          </w:p>
        </w:tc>
        <w:tc>
          <w:tcPr>
            <w:tcW w:w="2744" w:type="dxa"/>
            <w:tcBorders>
              <w:top w:val="nil"/>
              <w:left w:val="single" w:sz="4" w:space="0" w:color="auto"/>
              <w:bottom w:val="single" w:sz="4" w:space="0" w:color="auto"/>
              <w:right w:val="single" w:sz="4" w:space="0" w:color="auto"/>
            </w:tcBorders>
            <w:vAlign w:val="center"/>
            <w:hideMark/>
          </w:tcPr>
          <w:p w14:paraId="3591D0EE" w14:textId="77777777" w:rsidR="00442D83" w:rsidRPr="00442D83" w:rsidRDefault="00442D83" w:rsidP="00442D83">
            <w:pPr>
              <w:spacing w:after="0" w:line="240" w:lineRule="auto"/>
              <w:jc w:val="center"/>
              <w:rPr>
                <w:rFonts w:ascii="Traditional Arabic" w:eastAsia="Times New Roman" w:hAnsi="Traditional Arabic" w:cs="Traditional Arabic"/>
                <w:b/>
                <w:bCs/>
                <w:color w:val="000000"/>
                <w:sz w:val="30"/>
                <w:szCs w:val="30"/>
              </w:rPr>
            </w:pPr>
            <w:r w:rsidRPr="00442D83">
              <w:rPr>
                <w:rFonts w:ascii="Traditional Arabic" w:eastAsia="Times New Roman" w:hAnsi="Traditional Arabic" w:cs="Traditional Arabic"/>
                <w:b/>
                <w:bCs/>
                <w:color w:val="000000"/>
                <w:sz w:val="30"/>
                <w:szCs w:val="30"/>
              </w:rPr>
              <w:t>13628</w:t>
            </w:r>
          </w:p>
        </w:tc>
      </w:tr>
    </w:tbl>
    <w:p w14:paraId="3B9B8771" w14:textId="33C76526" w:rsidR="004F11A8" w:rsidRPr="00B0346D" w:rsidRDefault="00752DAF" w:rsidP="004F11A8">
      <w:pPr>
        <w:bidi/>
        <w:spacing w:after="200" w:line="276" w:lineRule="auto"/>
        <w:rPr>
          <w:rFonts w:ascii="Traditional Arabic" w:hAnsi="Traditional Arabic" w:cs="Traditional Arabic"/>
          <w:b/>
          <w:bCs/>
          <w:color w:val="000000" w:themeColor="text1"/>
          <w:sz w:val="40"/>
          <w:szCs w:val="40"/>
          <w:rtl/>
        </w:rPr>
      </w:pPr>
      <w:r w:rsidRPr="00B0346D">
        <w:rPr>
          <w:rFonts w:ascii="Traditional Arabic" w:hAnsi="Traditional Arabic" w:cs="Traditional Arabic" w:hint="cs"/>
          <w:b/>
          <w:bCs/>
          <w:color w:val="000000" w:themeColor="text1"/>
          <w:sz w:val="40"/>
          <w:szCs w:val="40"/>
          <w:rtl/>
        </w:rPr>
        <w:t xml:space="preserve">المتوسط الحسابي: </w:t>
      </w:r>
    </w:p>
    <w:p w14:paraId="67F9EAC0" w14:textId="53AA8D4D" w:rsidR="00752DAF" w:rsidRDefault="00F25A74" w:rsidP="00561B5B">
      <w:pPr>
        <w:spacing w:after="200" w:line="276" w:lineRule="auto"/>
        <w:jc w:val="right"/>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=3390/13628 </w:t>
      </w:r>
    </w:p>
    <w:p w14:paraId="5F5FAD5F" w14:textId="6A9F00C3" w:rsidR="00F25A74" w:rsidRDefault="00F25A74" w:rsidP="00561B5B">
      <w:pPr>
        <w:bidi/>
        <w:spacing w:after="200" w:line="276" w:lineRule="auto"/>
        <w:rPr>
          <w:rFonts w:ascii="Traditional Arabic" w:hAnsi="Traditional Arabic" w:cs="Traditional Arabic"/>
          <w:color w:val="000000" w:themeColor="text1"/>
          <w:sz w:val="40"/>
          <w:szCs w:val="40"/>
          <w:rtl/>
        </w:rPr>
      </w:pPr>
      <w:r w:rsidRPr="00F25A74">
        <w:rPr>
          <w:rFonts w:ascii="Traditional Arabic" w:hAnsi="Traditional Arabic" w:cs="Traditional Arabic"/>
          <w:color w:val="000000" w:themeColor="text1"/>
          <w:sz w:val="40"/>
          <w:szCs w:val="40"/>
        </w:rPr>
        <w:t>=4.020059</w:t>
      </w:r>
    </w:p>
    <w:p w14:paraId="38CC2B43" w14:textId="25A62E06" w:rsidR="004F11A8" w:rsidRPr="00B0346D" w:rsidRDefault="00B0346D" w:rsidP="004F11A8">
      <w:pPr>
        <w:bidi/>
        <w:spacing w:after="200" w:line="276" w:lineRule="auto"/>
        <w:rPr>
          <w:rFonts w:ascii="Traditional Arabic" w:hAnsi="Traditional Arabic" w:cs="Traditional Arabic"/>
          <w:b/>
          <w:bCs/>
          <w:color w:val="000000" w:themeColor="text1"/>
          <w:sz w:val="40"/>
          <w:szCs w:val="40"/>
          <w:rtl/>
        </w:rPr>
      </w:pPr>
      <w:r w:rsidRPr="00B0346D">
        <w:rPr>
          <w:rFonts w:ascii="Traditional Arabic" w:hAnsi="Traditional Arabic" w:cs="Traditional Arabic" w:hint="cs"/>
          <w:b/>
          <w:bCs/>
          <w:color w:val="000000" w:themeColor="text1"/>
          <w:sz w:val="40"/>
          <w:szCs w:val="40"/>
          <w:rtl/>
        </w:rPr>
        <w:t xml:space="preserve">الأهمية النسبية: </w:t>
      </w:r>
    </w:p>
    <w:p w14:paraId="07E8D2ED" w14:textId="02226B78" w:rsidR="00B0346D" w:rsidRDefault="00E4673B" w:rsidP="00B0346D">
      <w:pPr>
        <w:bidi/>
        <w:spacing w:after="200" w:line="276" w:lineRule="auto"/>
        <w:rPr>
          <w:rFonts w:ascii="Traditional Arabic" w:hAnsi="Traditional Arabic" w:cs="Traditional Arabic"/>
          <w:color w:val="000000" w:themeColor="text1"/>
          <w:sz w:val="40"/>
          <w:szCs w:val="40"/>
        </w:rPr>
      </w:pPr>
      <w:r w:rsidRPr="00E4673B">
        <w:rPr>
          <w:rFonts w:ascii="Traditional Arabic" w:hAnsi="Traditional Arabic" w:cs="Traditional Arabic"/>
          <w:noProof/>
          <w:color w:val="000000" w:themeColor="text1"/>
          <w:sz w:val="40"/>
          <w:szCs w:val="40"/>
          <w:rtl/>
        </w:rPr>
        <w:drawing>
          <wp:inline distT="0" distB="0" distL="0" distR="0" wp14:anchorId="7D8199AE" wp14:editId="6FF1A62A">
            <wp:extent cx="2331922" cy="586791"/>
            <wp:effectExtent l="0" t="0" r="0" b="3810"/>
            <wp:docPr id="31070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09726" name=""/>
                    <pic:cNvPicPr/>
                  </pic:nvPicPr>
                  <pic:blipFill>
                    <a:blip r:embed="rId34"/>
                    <a:stretch>
                      <a:fillRect/>
                    </a:stretch>
                  </pic:blipFill>
                  <pic:spPr>
                    <a:xfrm>
                      <a:off x="0" y="0"/>
                      <a:ext cx="2331922" cy="586791"/>
                    </a:xfrm>
                    <a:prstGeom prst="rect">
                      <a:avLst/>
                    </a:prstGeom>
                  </pic:spPr>
                </pic:pic>
              </a:graphicData>
            </a:graphic>
          </wp:inline>
        </w:drawing>
      </w:r>
    </w:p>
    <w:p w14:paraId="2AB6BCAF" w14:textId="77777777" w:rsidR="00AD78C1" w:rsidRDefault="00AD78C1" w:rsidP="00AD78C1">
      <w:pPr>
        <w:bidi/>
        <w:spacing w:after="200" w:line="276" w:lineRule="auto"/>
        <w:rPr>
          <w:rFonts w:ascii="Traditional Arabic" w:hAnsi="Traditional Arabic" w:cs="Traditional Arabic"/>
          <w:color w:val="000000" w:themeColor="text1"/>
          <w:sz w:val="40"/>
          <w:szCs w:val="40"/>
          <w:rtl/>
        </w:rPr>
      </w:pPr>
    </w:p>
    <w:p w14:paraId="7B355960" w14:textId="77777777" w:rsidR="00AD78C1" w:rsidRDefault="00AD78C1" w:rsidP="00AD78C1">
      <w:pPr>
        <w:bidi/>
        <w:spacing w:after="200" w:line="276" w:lineRule="auto"/>
        <w:rPr>
          <w:rFonts w:ascii="Traditional Arabic" w:hAnsi="Traditional Arabic" w:cs="Traditional Arabic"/>
          <w:color w:val="000000" w:themeColor="text1"/>
          <w:sz w:val="40"/>
          <w:szCs w:val="40"/>
          <w:rtl/>
        </w:rPr>
      </w:pPr>
    </w:p>
    <w:p w14:paraId="0E290EA9" w14:textId="76A1220B" w:rsidR="00DD4CFC" w:rsidRPr="00E83185" w:rsidRDefault="003C1291" w:rsidP="00552C92">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جدول رقم (5) -</w:t>
      </w:r>
      <w:r w:rsidR="00552C92">
        <w:rPr>
          <w:rFonts w:ascii="Traditional Arabic" w:hAnsi="Traditional Arabic" w:cs="Traditional Arabic" w:hint="cs"/>
          <w:b/>
          <w:bCs/>
          <w:color w:val="000000" w:themeColor="text1"/>
          <w:sz w:val="40"/>
          <w:szCs w:val="40"/>
          <w:rtl/>
        </w:rPr>
        <w:t>حساب</w:t>
      </w:r>
      <w:r w:rsidR="00E83185" w:rsidRPr="00E83185">
        <w:rPr>
          <w:rFonts w:ascii="Traditional Arabic" w:hAnsi="Traditional Arabic" w:cs="Traditional Arabic"/>
          <w:b/>
          <w:bCs/>
          <w:color w:val="000000" w:themeColor="text1"/>
          <w:sz w:val="40"/>
          <w:szCs w:val="40"/>
          <w:rtl/>
        </w:rPr>
        <w:t xml:space="preserve"> الانحراف المعياري لمتغير المرونة التنظيمية</w:t>
      </w:r>
      <w:r w:rsidR="00E83185" w:rsidRPr="00E83185">
        <w:rPr>
          <w:rFonts w:ascii="Traditional Arabic" w:hAnsi="Traditional Arabic" w:cs="Traditional Arabic" w:hint="cs"/>
          <w:b/>
          <w:bCs/>
          <w:color w:val="000000" w:themeColor="text1"/>
          <w:sz w:val="40"/>
          <w:szCs w:val="40"/>
          <w:rtl/>
        </w:rPr>
        <w:t>:</w:t>
      </w:r>
    </w:p>
    <w:p w14:paraId="6E45E419" w14:textId="3002FD51" w:rsidR="00DD2A7C" w:rsidRDefault="00DD4CFC" w:rsidP="00DD2A7C">
      <w:pPr>
        <w:bidi/>
        <w:spacing w:after="200" w:line="276" w:lineRule="auto"/>
        <w:rPr>
          <w:rFonts w:ascii="Traditional Arabic" w:hAnsi="Traditional Arabic" w:cs="Traditional Arabic"/>
          <w:color w:val="000000" w:themeColor="text1"/>
          <w:sz w:val="40"/>
          <w:szCs w:val="40"/>
          <w:rtl/>
        </w:rPr>
      </w:pPr>
      <w:r w:rsidRPr="00DD4CFC">
        <w:rPr>
          <w:rFonts w:ascii="Traditional Arabic" w:hAnsi="Traditional Arabic" w:cs="Traditional Arabic"/>
          <w:noProof/>
          <w:color w:val="000000" w:themeColor="text1"/>
          <w:sz w:val="40"/>
          <w:szCs w:val="40"/>
          <w:rtl/>
        </w:rPr>
        <w:drawing>
          <wp:inline distT="0" distB="0" distL="0" distR="0" wp14:anchorId="1AF173D9" wp14:editId="456DA90D">
            <wp:extent cx="5629275" cy="2182310"/>
            <wp:effectExtent l="0" t="0" r="0" b="8890"/>
            <wp:docPr id="105058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81861" name=""/>
                    <pic:cNvPicPr/>
                  </pic:nvPicPr>
                  <pic:blipFill>
                    <a:blip r:embed="rId35"/>
                    <a:stretch>
                      <a:fillRect/>
                    </a:stretch>
                  </pic:blipFill>
                  <pic:spPr>
                    <a:xfrm>
                      <a:off x="0" y="0"/>
                      <a:ext cx="5663350" cy="2195520"/>
                    </a:xfrm>
                    <a:prstGeom prst="rect">
                      <a:avLst/>
                    </a:prstGeom>
                  </pic:spPr>
                </pic:pic>
              </a:graphicData>
            </a:graphic>
          </wp:inline>
        </w:drawing>
      </w:r>
    </w:p>
    <w:p w14:paraId="565F6AF7" w14:textId="40CA432D" w:rsidR="00CC417C" w:rsidRPr="000A3BB2" w:rsidRDefault="002376BB" w:rsidP="00CC417C">
      <w:pPr>
        <w:bidi/>
        <w:spacing w:after="200" w:line="276" w:lineRule="auto"/>
        <w:jc w:val="center"/>
        <w:rPr>
          <w:rFonts w:ascii="Traditional Arabic" w:hAnsi="Traditional Arabic" w:cs="Traditional Arabic"/>
          <w:b/>
          <w:bCs/>
          <w:color w:val="000000" w:themeColor="text1"/>
          <w:sz w:val="30"/>
          <w:szCs w:val="30"/>
        </w:rPr>
      </w:pPr>
      <w:r w:rsidRPr="004D01DF">
        <w:rPr>
          <w:rFonts w:ascii="Traditional Arabic" w:hAnsi="Traditional Arabic" w:cs="Traditional Arabic"/>
          <w:noProof/>
          <w:color w:val="000000" w:themeColor="text1"/>
          <w:sz w:val="40"/>
          <w:szCs w:val="40"/>
          <w:rtl/>
        </w:rPr>
        <w:drawing>
          <wp:anchor distT="0" distB="0" distL="114300" distR="114300" simplePos="0" relativeHeight="251747840" behindDoc="0" locked="0" layoutInCell="1" allowOverlap="1" wp14:anchorId="7C7A1F30" wp14:editId="4499AB45">
            <wp:simplePos x="0" y="0"/>
            <wp:positionH relativeFrom="margin">
              <wp:posOffset>-348175</wp:posOffset>
            </wp:positionH>
            <wp:positionV relativeFrom="paragraph">
              <wp:posOffset>314130</wp:posOffset>
            </wp:positionV>
            <wp:extent cx="5955957" cy="2467610"/>
            <wp:effectExtent l="0" t="0" r="6985" b="8890"/>
            <wp:wrapNone/>
            <wp:docPr id="1336387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387642" name=""/>
                    <pic:cNvPicPr/>
                  </pic:nvPicPr>
                  <pic:blipFill>
                    <a:blip r:embed="rId36">
                      <a:extLst>
                        <a:ext uri="{28A0092B-C50C-407E-A947-70E740481C1C}">
                          <a14:useLocalDpi xmlns:a14="http://schemas.microsoft.com/office/drawing/2010/main" val="0"/>
                        </a:ext>
                      </a:extLst>
                    </a:blip>
                    <a:stretch>
                      <a:fillRect/>
                    </a:stretch>
                  </pic:blipFill>
                  <pic:spPr>
                    <a:xfrm>
                      <a:off x="0" y="0"/>
                      <a:ext cx="5959211" cy="2468958"/>
                    </a:xfrm>
                    <a:prstGeom prst="rect">
                      <a:avLst/>
                    </a:prstGeom>
                  </pic:spPr>
                </pic:pic>
              </a:graphicData>
            </a:graphic>
            <wp14:sizeRelH relativeFrom="page">
              <wp14:pctWidth>0</wp14:pctWidth>
            </wp14:sizeRelH>
            <wp14:sizeRelV relativeFrom="page">
              <wp14:pctHeight>0</wp14:pctHeight>
            </wp14:sizeRelV>
          </wp:anchor>
        </w:drawing>
      </w:r>
      <w:r w:rsidR="00CC417C" w:rsidRPr="000A3BB2">
        <w:rPr>
          <w:rFonts w:ascii="Traditional Arabic" w:hAnsi="Traditional Arabic" w:cs="Traditional Arabic" w:hint="cs"/>
          <w:b/>
          <w:bCs/>
          <w:color w:val="000000" w:themeColor="text1"/>
          <w:sz w:val="30"/>
          <w:szCs w:val="30"/>
          <w:rtl/>
        </w:rPr>
        <w:t xml:space="preserve">المصدر الباحث </w:t>
      </w:r>
      <w:r w:rsidR="00CC417C" w:rsidRPr="000A3BB2">
        <w:rPr>
          <w:rFonts w:ascii="Traditional Arabic" w:hAnsi="Traditional Arabic" w:cs="Traditional Arabic"/>
          <w:b/>
          <w:bCs/>
          <w:color w:val="000000" w:themeColor="text1"/>
          <w:sz w:val="30"/>
          <w:szCs w:val="30"/>
          <w:rtl/>
        </w:rPr>
        <w:t>–</w:t>
      </w:r>
      <w:r w:rsidR="00CC417C" w:rsidRPr="000A3BB2">
        <w:rPr>
          <w:rFonts w:ascii="Traditional Arabic" w:hAnsi="Traditional Arabic" w:cs="Traditional Arabic" w:hint="cs"/>
          <w:b/>
          <w:bCs/>
          <w:color w:val="000000" w:themeColor="text1"/>
          <w:sz w:val="30"/>
          <w:szCs w:val="30"/>
          <w:rtl/>
        </w:rPr>
        <w:t xml:space="preserve"> باستخدام برنامج </w:t>
      </w:r>
      <w:r w:rsidR="00CC417C" w:rsidRPr="000A3BB2">
        <w:rPr>
          <w:rFonts w:ascii="Traditional Arabic" w:hAnsi="Traditional Arabic" w:cs="Traditional Arabic"/>
          <w:b/>
          <w:bCs/>
          <w:color w:val="000000" w:themeColor="text1"/>
          <w:sz w:val="30"/>
          <w:szCs w:val="30"/>
        </w:rPr>
        <w:t>SPSS</w:t>
      </w:r>
    </w:p>
    <w:p w14:paraId="6FF60967" w14:textId="05163A61" w:rsidR="00FB6017" w:rsidRDefault="00FB6017" w:rsidP="00FB6017">
      <w:pPr>
        <w:bidi/>
        <w:spacing w:after="200" w:line="276" w:lineRule="auto"/>
        <w:rPr>
          <w:rFonts w:ascii="Traditional Arabic" w:hAnsi="Traditional Arabic" w:cs="Traditional Arabic"/>
          <w:color w:val="000000" w:themeColor="text1"/>
          <w:sz w:val="40"/>
          <w:szCs w:val="40"/>
          <w:rtl/>
        </w:rPr>
      </w:pPr>
    </w:p>
    <w:p w14:paraId="569137CE" w14:textId="227DFFAD" w:rsidR="005C0016" w:rsidRDefault="005C0016" w:rsidP="004B2DC1">
      <w:pPr>
        <w:bidi/>
        <w:spacing w:after="200" w:line="276" w:lineRule="auto"/>
        <w:rPr>
          <w:rFonts w:ascii="Traditional Arabic" w:hAnsi="Traditional Arabic" w:cs="Traditional Arabic"/>
          <w:color w:val="000000" w:themeColor="text1"/>
          <w:sz w:val="40"/>
          <w:szCs w:val="40"/>
          <w:rtl/>
        </w:rPr>
      </w:pPr>
    </w:p>
    <w:p w14:paraId="5BBBDF2F" w14:textId="1BB5A1BE" w:rsidR="003C1291" w:rsidRDefault="003C1291" w:rsidP="005C0016">
      <w:pPr>
        <w:bidi/>
        <w:spacing w:after="200" w:line="276" w:lineRule="auto"/>
        <w:rPr>
          <w:rFonts w:ascii="Traditional Arabic" w:hAnsi="Traditional Arabic" w:cs="Traditional Arabic"/>
          <w:color w:val="000000" w:themeColor="text1"/>
          <w:sz w:val="40"/>
          <w:szCs w:val="40"/>
          <w:rtl/>
        </w:rPr>
      </w:pPr>
    </w:p>
    <w:p w14:paraId="019A5FD9" w14:textId="1F29D19B" w:rsidR="003C1291" w:rsidRDefault="003C1291" w:rsidP="003C1291">
      <w:pPr>
        <w:bidi/>
        <w:spacing w:after="200" w:line="276" w:lineRule="auto"/>
        <w:rPr>
          <w:rFonts w:ascii="Traditional Arabic" w:hAnsi="Traditional Arabic" w:cs="Traditional Arabic"/>
          <w:color w:val="000000" w:themeColor="text1"/>
          <w:sz w:val="40"/>
          <w:szCs w:val="40"/>
          <w:rtl/>
        </w:rPr>
      </w:pPr>
    </w:p>
    <w:p w14:paraId="494518DE" w14:textId="0DD60112" w:rsidR="003C1291" w:rsidRDefault="003C1291" w:rsidP="003C1291">
      <w:pPr>
        <w:bidi/>
        <w:spacing w:after="200" w:line="276" w:lineRule="auto"/>
        <w:rPr>
          <w:rFonts w:ascii="Traditional Arabic" w:hAnsi="Traditional Arabic" w:cs="Traditional Arabic"/>
          <w:color w:val="000000" w:themeColor="text1"/>
          <w:sz w:val="40"/>
          <w:szCs w:val="40"/>
          <w:rtl/>
        </w:rPr>
      </w:pPr>
      <w:r w:rsidRPr="005C0016">
        <w:rPr>
          <w:rFonts w:ascii="Traditional Arabic" w:hAnsi="Traditional Arabic" w:cs="Traditional Arabic"/>
          <w:noProof/>
          <w:color w:val="000000" w:themeColor="text1"/>
          <w:sz w:val="40"/>
          <w:szCs w:val="40"/>
          <w:rtl/>
        </w:rPr>
        <w:drawing>
          <wp:inline distT="0" distB="0" distL="0" distR="0" wp14:anchorId="56C91AE6" wp14:editId="7C19C171">
            <wp:extent cx="2606266" cy="320068"/>
            <wp:effectExtent l="0" t="0" r="3810" b="3810"/>
            <wp:docPr id="13077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7301" name=""/>
                    <pic:cNvPicPr/>
                  </pic:nvPicPr>
                  <pic:blipFill>
                    <a:blip r:embed="rId37"/>
                    <a:stretch>
                      <a:fillRect/>
                    </a:stretch>
                  </pic:blipFill>
                  <pic:spPr>
                    <a:xfrm>
                      <a:off x="0" y="0"/>
                      <a:ext cx="2606266" cy="320068"/>
                    </a:xfrm>
                    <a:prstGeom prst="rect">
                      <a:avLst/>
                    </a:prstGeom>
                  </pic:spPr>
                </pic:pic>
              </a:graphicData>
            </a:graphic>
          </wp:inline>
        </w:drawing>
      </w:r>
    </w:p>
    <w:p w14:paraId="64B58BF3" w14:textId="1A5BA7E7" w:rsidR="004B2DC1" w:rsidRPr="004B2DC1" w:rsidRDefault="004B2DC1" w:rsidP="003C1291">
      <w:pPr>
        <w:bidi/>
        <w:spacing w:after="200" w:line="276" w:lineRule="auto"/>
        <w:rPr>
          <w:rFonts w:ascii="Traditional Arabic" w:hAnsi="Traditional Arabic" w:cs="Traditional Arabic"/>
          <w:color w:val="000000" w:themeColor="text1"/>
          <w:sz w:val="40"/>
          <w:szCs w:val="40"/>
        </w:rPr>
      </w:pPr>
      <w:r w:rsidRPr="004B2DC1">
        <w:rPr>
          <w:rFonts w:ascii="Traditional Arabic" w:hAnsi="Traditional Arabic" w:cs="Traditional Arabic"/>
          <w:color w:val="000000" w:themeColor="text1"/>
          <w:sz w:val="40"/>
          <w:szCs w:val="40"/>
          <w:rtl/>
        </w:rPr>
        <w:t>مما يشير إلى درجة تجانس أعلى نسبيًا في استجابات أفراد العينة مقارنة بمتغير الضغوط الإدارية</w:t>
      </w:r>
      <w:r w:rsidRPr="004B2DC1">
        <w:rPr>
          <w:rFonts w:ascii="Traditional Arabic" w:hAnsi="Traditional Arabic" w:cs="Traditional Arabic"/>
          <w:color w:val="000000" w:themeColor="text1"/>
          <w:sz w:val="40"/>
          <w:szCs w:val="40"/>
        </w:rPr>
        <w:t>.</w:t>
      </w:r>
    </w:p>
    <w:p w14:paraId="281178F5" w14:textId="77777777" w:rsidR="00E83185" w:rsidRPr="004B2DC1" w:rsidRDefault="00E83185" w:rsidP="00E83185">
      <w:pPr>
        <w:bidi/>
        <w:spacing w:after="200" w:line="276" w:lineRule="auto"/>
        <w:rPr>
          <w:rFonts w:ascii="Traditional Arabic" w:hAnsi="Traditional Arabic" w:cs="Traditional Arabic"/>
          <w:color w:val="000000" w:themeColor="text1"/>
          <w:sz w:val="40"/>
          <w:szCs w:val="40"/>
          <w:rtl/>
        </w:rPr>
      </w:pPr>
    </w:p>
    <w:p w14:paraId="35EFD0EA" w14:textId="77777777" w:rsidR="00E83185" w:rsidRDefault="00E83185" w:rsidP="00E83185">
      <w:pPr>
        <w:bidi/>
        <w:spacing w:after="200" w:line="276" w:lineRule="auto"/>
        <w:rPr>
          <w:rFonts w:ascii="Traditional Arabic" w:hAnsi="Traditional Arabic" w:cs="Traditional Arabic"/>
          <w:color w:val="000000" w:themeColor="text1"/>
          <w:sz w:val="40"/>
          <w:szCs w:val="40"/>
          <w:rtl/>
        </w:rPr>
      </w:pPr>
    </w:p>
    <w:p w14:paraId="2F033ECE" w14:textId="77777777" w:rsidR="00E83185" w:rsidRDefault="00E83185" w:rsidP="00E83185">
      <w:pPr>
        <w:bidi/>
        <w:spacing w:after="200" w:line="276" w:lineRule="auto"/>
        <w:rPr>
          <w:rFonts w:ascii="Traditional Arabic" w:hAnsi="Traditional Arabic" w:cs="Traditional Arabic"/>
          <w:color w:val="000000" w:themeColor="text1"/>
          <w:sz w:val="40"/>
          <w:szCs w:val="40"/>
          <w:rtl/>
        </w:rPr>
      </w:pPr>
    </w:p>
    <w:p w14:paraId="1FBBBD81" w14:textId="4D8CC7BA" w:rsidR="007E04D9" w:rsidRPr="00636281" w:rsidRDefault="007E04D9"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636281">
        <w:rPr>
          <w:rFonts w:ascii="Traditional Arabic" w:hAnsi="Traditional Arabic" w:cs="Traditional Arabic"/>
          <w:b/>
          <w:bCs/>
          <w:color w:val="000000" w:themeColor="text1"/>
          <w:sz w:val="40"/>
          <w:szCs w:val="40"/>
          <w:rtl/>
        </w:rPr>
        <w:lastRenderedPageBreak/>
        <w:t>4.2.</w:t>
      </w:r>
      <w:r w:rsidRPr="00636281">
        <w:rPr>
          <w:rFonts w:ascii="Traditional Arabic" w:hAnsi="Traditional Arabic" w:cs="Traditional Arabic" w:hint="cs"/>
          <w:b/>
          <w:bCs/>
          <w:color w:val="000000" w:themeColor="text1"/>
          <w:sz w:val="40"/>
          <w:szCs w:val="40"/>
          <w:rtl/>
        </w:rPr>
        <w:t>4</w:t>
      </w:r>
      <w:r w:rsidR="00636281">
        <w:rPr>
          <w:rFonts w:ascii="Traditional Arabic" w:hAnsi="Traditional Arabic" w:cs="Traditional Arabic" w:hint="cs"/>
          <w:b/>
          <w:bCs/>
          <w:color w:val="000000" w:themeColor="text1"/>
          <w:sz w:val="40"/>
          <w:szCs w:val="40"/>
          <w:rtl/>
        </w:rPr>
        <w:t>.</w:t>
      </w:r>
      <w:r w:rsidRPr="00636281">
        <w:rPr>
          <w:rFonts w:ascii="Traditional Arabic" w:hAnsi="Traditional Arabic" w:cs="Traditional Arabic"/>
          <w:b/>
          <w:bCs/>
          <w:color w:val="000000" w:themeColor="text1"/>
          <w:sz w:val="40"/>
          <w:szCs w:val="40"/>
          <w:rtl/>
        </w:rPr>
        <w:t xml:space="preserve"> التحليل الوصفي لمتغير التكيف الإداري</w:t>
      </w:r>
      <w:r w:rsidRPr="00636281">
        <w:rPr>
          <w:rFonts w:ascii="Traditional Arabic" w:hAnsi="Traditional Arabic" w:cs="Traditional Arabic" w:hint="cs"/>
          <w:b/>
          <w:bCs/>
          <w:color w:val="000000" w:themeColor="text1"/>
          <w:sz w:val="40"/>
          <w:szCs w:val="40"/>
          <w:rtl/>
        </w:rPr>
        <w:t xml:space="preserve">: </w:t>
      </w:r>
    </w:p>
    <w:p w14:paraId="3E6FED31" w14:textId="69F49D88" w:rsidR="007E04D9" w:rsidRDefault="0068035E" w:rsidP="007E04D9">
      <w:pPr>
        <w:bidi/>
        <w:spacing w:after="200" w:line="276" w:lineRule="auto"/>
        <w:rPr>
          <w:rFonts w:ascii="Traditional Arabic" w:hAnsi="Traditional Arabic" w:cs="Traditional Arabic"/>
          <w:color w:val="000000" w:themeColor="text1"/>
          <w:sz w:val="40"/>
          <w:szCs w:val="40"/>
          <w:rtl/>
        </w:rPr>
      </w:pPr>
      <w:r w:rsidRPr="0068035E">
        <w:rPr>
          <w:rFonts w:ascii="Traditional Arabic" w:hAnsi="Traditional Arabic" w:cs="Traditional Arabic"/>
          <w:color w:val="000000" w:themeColor="text1"/>
          <w:sz w:val="40"/>
          <w:szCs w:val="40"/>
          <w:rtl/>
        </w:rPr>
        <w:t>يمثل متغير التكيف الإداري المتغير التابع في نموذج الدراسة، ويعكس قدرة القيادات على الاستجابة للتغيرات والضغوط وتحويلها إلى أداء إداري فعال. ويُعد تحليل هذا المتغير خطوة حاسمة لفهم المخرجات النهائية للنموذج التفسيري، إذ يُفترض أن أثر الضغوط الإدارية يُعاد تشكيله عبر المرونة التنظيمية ليظهر في صورة قدرة تكيفية مرتفعة.</w:t>
      </w:r>
    </w:p>
    <w:p w14:paraId="1F98C7DD" w14:textId="77777777" w:rsidR="00034B45" w:rsidRPr="00034B45" w:rsidRDefault="00034B45" w:rsidP="00034B45">
      <w:pPr>
        <w:bidi/>
        <w:spacing w:after="200" w:line="276" w:lineRule="auto"/>
        <w:rPr>
          <w:rFonts w:ascii="Traditional Arabic" w:hAnsi="Traditional Arabic" w:cs="Traditional Arabic"/>
          <w:color w:val="000000" w:themeColor="text1"/>
          <w:sz w:val="40"/>
          <w:szCs w:val="40"/>
        </w:rPr>
      </w:pPr>
      <w:r w:rsidRPr="00034B45">
        <w:rPr>
          <w:rFonts w:ascii="Traditional Arabic" w:hAnsi="Traditional Arabic" w:cs="Traditional Arabic"/>
          <w:color w:val="000000" w:themeColor="text1"/>
          <w:sz w:val="40"/>
          <w:szCs w:val="40"/>
          <w:rtl/>
        </w:rPr>
        <w:t>عدد أفراد العينة = 339</w:t>
      </w:r>
      <w:r w:rsidRPr="00034B45">
        <w:rPr>
          <w:rFonts w:ascii="Traditional Arabic" w:hAnsi="Traditional Arabic" w:cs="Traditional Arabic"/>
          <w:color w:val="000000" w:themeColor="text1"/>
          <w:sz w:val="40"/>
          <w:szCs w:val="40"/>
        </w:rPr>
        <w:br/>
      </w:r>
      <w:r w:rsidRPr="00034B45">
        <w:rPr>
          <w:rFonts w:ascii="Traditional Arabic" w:hAnsi="Traditional Arabic" w:cs="Traditional Arabic"/>
          <w:color w:val="000000" w:themeColor="text1"/>
          <w:sz w:val="40"/>
          <w:szCs w:val="40"/>
          <w:rtl/>
        </w:rPr>
        <w:t>عدد البنود = 10</w:t>
      </w:r>
      <w:r w:rsidRPr="00034B45">
        <w:rPr>
          <w:rFonts w:ascii="Traditional Arabic" w:hAnsi="Traditional Arabic" w:cs="Traditional Arabic"/>
          <w:color w:val="000000" w:themeColor="text1"/>
          <w:sz w:val="40"/>
          <w:szCs w:val="40"/>
        </w:rPr>
        <w:br/>
      </w:r>
      <w:r w:rsidRPr="00034B45">
        <w:rPr>
          <w:rFonts w:ascii="Traditional Arabic" w:hAnsi="Traditional Arabic" w:cs="Traditional Arabic"/>
          <w:color w:val="000000" w:themeColor="text1"/>
          <w:sz w:val="40"/>
          <w:szCs w:val="40"/>
          <w:rtl/>
        </w:rPr>
        <w:t>إجمالي الاستجابات</w:t>
      </w:r>
      <w:r w:rsidRPr="00034B45">
        <w:rPr>
          <w:rFonts w:ascii="Traditional Arabic" w:hAnsi="Traditional Arabic" w:cs="Traditional Arabic"/>
          <w:color w:val="000000" w:themeColor="text1"/>
          <w:sz w:val="40"/>
          <w:szCs w:val="40"/>
        </w:rPr>
        <w:t xml:space="preserve"> =</w:t>
      </w:r>
    </w:p>
    <w:p w14:paraId="53D9D46A" w14:textId="6EB0A4D4" w:rsidR="0068035E" w:rsidRPr="008673F3" w:rsidRDefault="00034B45" w:rsidP="00034B45">
      <w:pPr>
        <w:bidi/>
        <w:spacing w:after="200" w:line="276" w:lineRule="auto"/>
        <w:rPr>
          <w:rFonts w:ascii="Traditional Arabic" w:hAnsi="Traditional Arabic" w:cs="Traditional Arabic"/>
          <w:b/>
          <w:bCs/>
          <w:color w:val="000000" w:themeColor="text1"/>
          <w:sz w:val="40"/>
          <w:szCs w:val="40"/>
          <w:rtl/>
        </w:rPr>
      </w:pPr>
      <m:oMathPara>
        <m:oMath>
          <m:r>
            <w:rPr>
              <w:rFonts w:ascii="Cambria Math" w:hAnsi="Cambria Math" w:cs="Traditional Arabic"/>
              <w:color w:val="000000" w:themeColor="text1"/>
              <w:sz w:val="40"/>
              <w:szCs w:val="40"/>
            </w:rPr>
            <m:t>339×10=3390</m:t>
          </m:r>
          <m:r>
            <m:rPr>
              <m:sty m:val="p"/>
            </m:rPr>
            <w:rPr>
              <w:rFonts w:ascii="Traditional Arabic" w:hAnsi="Traditional Arabic" w:cs="Traditional Arabic"/>
              <w:color w:val="000000" w:themeColor="text1"/>
              <w:sz w:val="40"/>
              <w:szCs w:val="40"/>
            </w:rPr>
            <w:br/>
          </m:r>
        </m:oMath>
      </m:oMathPara>
      <w:r w:rsidR="008673F3" w:rsidRPr="0079394A">
        <w:rPr>
          <w:rFonts w:ascii="Traditional Arabic" w:hAnsi="Traditional Arabic" w:cs="Traditional Arabic"/>
          <w:b/>
          <w:bCs/>
          <w:color w:val="000000" w:themeColor="text1"/>
          <w:sz w:val="38"/>
          <w:szCs w:val="38"/>
          <w:rtl/>
        </w:rPr>
        <w:t>جدول</w:t>
      </w:r>
      <w:r w:rsidR="0079394A" w:rsidRPr="0079394A">
        <w:rPr>
          <w:rFonts w:ascii="Traditional Arabic" w:hAnsi="Traditional Arabic" w:cs="Traditional Arabic" w:hint="cs"/>
          <w:b/>
          <w:bCs/>
          <w:color w:val="000000" w:themeColor="text1"/>
          <w:sz w:val="38"/>
          <w:szCs w:val="38"/>
          <w:rtl/>
        </w:rPr>
        <w:t xml:space="preserve"> رقم (6)</w:t>
      </w:r>
      <w:r w:rsidR="008673F3" w:rsidRPr="0079394A">
        <w:rPr>
          <w:rFonts w:ascii="Traditional Arabic" w:hAnsi="Traditional Arabic" w:cs="Traditional Arabic"/>
          <w:b/>
          <w:bCs/>
          <w:color w:val="000000" w:themeColor="text1"/>
          <w:sz w:val="38"/>
          <w:szCs w:val="38"/>
          <w:rtl/>
        </w:rPr>
        <w:t xml:space="preserve"> توزيع الاستجابات لمتغير التكيف الإداري (مجمّع عبر 10 بنود)</w:t>
      </w:r>
    </w:p>
    <w:tbl>
      <w:tblPr>
        <w:bidiVisual/>
        <w:tblW w:w="8557" w:type="dxa"/>
        <w:tblLook w:val="04A0" w:firstRow="1" w:lastRow="0" w:firstColumn="1" w:lastColumn="0" w:noHBand="0" w:noVBand="1"/>
      </w:tblPr>
      <w:tblGrid>
        <w:gridCol w:w="1134"/>
        <w:gridCol w:w="3428"/>
        <w:gridCol w:w="3995"/>
      </w:tblGrid>
      <w:tr w:rsidR="00EC147A" w:rsidRPr="00EC147A" w14:paraId="45E97B83" w14:textId="77777777" w:rsidTr="00EC147A">
        <w:trPr>
          <w:trHeight w:val="440"/>
        </w:trPr>
        <w:tc>
          <w:tcPr>
            <w:tcW w:w="113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C137DF2"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FFFFFF"/>
                <w:sz w:val="30"/>
                <w:szCs w:val="30"/>
              </w:rPr>
            </w:pPr>
            <w:r w:rsidRPr="00EC147A">
              <w:rPr>
                <w:rFonts w:ascii="Traditional Arabic" w:eastAsia="Times New Roman" w:hAnsi="Traditional Arabic" w:cs="Traditional Arabic"/>
                <w:b/>
                <w:bCs/>
                <w:color w:val="FFFFFF"/>
                <w:sz w:val="30"/>
                <w:szCs w:val="30"/>
                <w:rtl/>
              </w:rPr>
              <w:t>الدرجة</w:t>
            </w:r>
          </w:p>
        </w:tc>
        <w:tc>
          <w:tcPr>
            <w:tcW w:w="3428"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2D37D16"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FFFFFF"/>
                <w:sz w:val="30"/>
                <w:szCs w:val="30"/>
                <w:rtl/>
              </w:rPr>
            </w:pPr>
            <w:r w:rsidRPr="00EC147A">
              <w:rPr>
                <w:rFonts w:ascii="Traditional Arabic" w:eastAsia="Times New Roman" w:hAnsi="Traditional Arabic" w:cs="Traditional Arabic"/>
                <w:b/>
                <w:bCs/>
                <w:color w:val="FFFFFF"/>
                <w:sz w:val="30"/>
                <w:szCs w:val="30"/>
                <w:rtl/>
              </w:rPr>
              <w:t>عدد الاستجابات الكلية عبر 10 بنود</w:t>
            </w:r>
          </w:p>
        </w:tc>
        <w:tc>
          <w:tcPr>
            <w:tcW w:w="399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6729C79"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FFFFFF"/>
                <w:sz w:val="30"/>
                <w:szCs w:val="30"/>
                <w:rtl/>
              </w:rPr>
            </w:pPr>
            <w:r w:rsidRPr="00EC147A">
              <w:rPr>
                <w:rFonts w:ascii="Traditional Arabic" w:eastAsia="Times New Roman" w:hAnsi="Traditional Arabic" w:cs="Traditional Arabic"/>
                <w:b/>
                <w:bCs/>
                <w:color w:val="FFFFFF"/>
                <w:sz w:val="30"/>
                <w:szCs w:val="30"/>
                <w:rtl/>
              </w:rPr>
              <w:t>الدرجة × العدد</w:t>
            </w:r>
          </w:p>
        </w:tc>
      </w:tr>
      <w:tr w:rsidR="00EC147A" w:rsidRPr="00EC147A" w14:paraId="68C82D2B"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29343B37"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tl/>
              </w:rPr>
            </w:pPr>
            <w:r w:rsidRPr="00EC147A">
              <w:rPr>
                <w:rFonts w:ascii="Traditional Arabic" w:eastAsia="Times New Roman" w:hAnsi="Traditional Arabic" w:cs="Traditional Arabic"/>
                <w:color w:val="000000"/>
                <w:sz w:val="30"/>
                <w:szCs w:val="30"/>
              </w:rPr>
              <w:t>1</w:t>
            </w:r>
          </w:p>
        </w:tc>
        <w:tc>
          <w:tcPr>
            <w:tcW w:w="3428" w:type="dxa"/>
            <w:tcBorders>
              <w:top w:val="nil"/>
              <w:left w:val="single" w:sz="4" w:space="0" w:color="auto"/>
              <w:bottom w:val="single" w:sz="4" w:space="0" w:color="auto"/>
              <w:right w:val="single" w:sz="4" w:space="0" w:color="auto"/>
            </w:tcBorders>
            <w:vAlign w:val="center"/>
            <w:hideMark/>
          </w:tcPr>
          <w:p w14:paraId="53D072AA"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12</w:t>
            </w:r>
          </w:p>
        </w:tc>
        <w:tc>
          <w:tcPr>
            <w:tcW w:w="3995" w:type="dxa"/>
            <w:tcBorders>
              <w:top w:val="nil"/>
              <w:left w:val="single" w:sz="4" w:space="0" w:color="auto"/>
              <w:bottom w:val="single" w:sz="4" w:space="0" w:color="auto"/>
              <w:right w:val="single" w:sz="4" w:space="0" w:color="auto"/>
            </w:tcBorders>
            <w:vAlign w:val="center"/>
            <w:hideMark/>
          </w:tcPr>
          <w:p w14:paraId="7ECBBABF"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12</w:t>
            </w:r>
          </w:p>
        </w:tc>
      </w:tr>
      <w:tr w:rsidR="00EC147A" w:rsidRPr="00EC147A" w14:paraId="5706E947"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6279A728"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2</w:t>
            </w:r>
          </w:p>
        </w:tc>
        <w:tc>
          <w:tcPr>
            <w:tcW w:w="3428" w:type="dxa"/>
            <w:tcBorders>
              <w:top w:val="nil"/>
              <w:left w:val="single" w:sz="4" w:space="0" w:color="auto"/>
              <w:bottom w:val="single" w:sz="4" w:space="0" w:color="auto"/>
              <w:right w:val="single" w:sz="4" w:space="0" w:color="auto"/>
            </w:tcBorders>
            <w:vAlign w:val="center"/>
            <w:hideMark/>
          </w:tcPr>
          <w:p w14:paraId="700E8FE1"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28</w:t>
            </w:r>
          </w:p>
        </w:tc>
        <w:tc>
          <w:tcPr>
            <w:tcW w:w="3995" w:type="dxa"/>
            <w:tcBorders>
              <w:top w:val="nil"/>
              <w:left w:val="single" w:sz="4" w:space="0" w:color="auto"/>
              <w:bottom w:val="single" w:sz="4" w:space="0" w:color="auto"/>
              <w:right w:val="single" w:sz="4" w:space="0" w:color="auto"/>
            </w:tcBorders>
            <w:vAlign w:val="center"/>
            <w:hideMark/>
          </w:tcPr>
          <w:p w14:paraId="79B2AF95"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56</w:t>
            </w:r>
          </w:p>
        </w:tc>
      </w:tr>
      <w:tr w:rsidR="00EC147A" w:rsidRPr="00EC147A" w14:paraId="30CC8DE4"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3F303643"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3</w:t>
            </w:r>
          </w:p>
        </w:tc>
        <w:tc>
          <w:tcPr>
            <w:tcW w:w="3428" w:type="dxa"/>
            <w:tcBorders>
              <w:top w:val="nil"/>
              <w:left w:val="single" w:sz="4" w:space="0" w:color="auto"/>
              <w:bottom w:val="single" w:sz="4" w:space="0" w:color="auto"/>
              <w:right w:val="single" w:sz="4" w:space="0" w:color="auto"/>
            </w:tcBorders>
            <w:vAlign w:val="center"/>
            <w:hideMark/>
          </w:tcPr>
          <w:p w14:paraId="379E90A4"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297</w:t>
            </w:r>
          </w:p>
        </w:tc>
        <w:tc>
          <w:tcPr>
            <w:tcW w:w="3995" w:type="dxa"/>
            <w:tcBorders>
              <w:top w:val="nil"/>
              <w:left w:val="single" w:sz="4" w:space="0" w:color="auto"/>
              <w:bottom w:val="single" w:sz="4" w:space="0" w:color="auto"/>
              <w:right w:val="single" w:sz="4" w:space="0" w:color="auto"/>
            </w:tcBorders>
            <w:vAlign w:val="center"/>
            <w:hideMark/>
          </w:tcPr>
          <w:p w14:paraId="591FB76C"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891</w:t>
            </w:r>
          </w:p>
        </w:tc>
      </w:tr>
      <w:tr w:rsidR="00EC147A" w:rsidRPr="00EC147A" w14:paraId="789DFC9F"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326C2DA2"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4</w:t>
            </w:r>
          </w:p>
        </w:tc>
        <w:tc>
          <w:tcPr>
            <w:tcW w:w="3428" w:type="dxa"/>
            <w:tcBorders>
              <w:top w:val="nil"/>
              <w:left w:val="single" w:sz="4" w:space="0" w:color="auto"/>
              <w:bottom w:val="single" w:sz="4" w:space="0" w:color="auto"/>
              <w:right w:val="single" w:sz="4" w:space="0" w:color="auto"/>
            </w:tcBorders>
            <w:vAlign w:val="center"/>
            <w:hideMark/>
          </w:tcPr>
          <w:p w14:paraId="7B1F7677"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1522</w:t>
            </w:r>
          </w:p>
        </w:tc>
        <w:tc>
          <w:tcPr>
            <w:tcW w:w="3995" w:type="dxa"/>
            <w:tcBorders>
              <w:top w:val="nil"/>
              <w:left w:val="single" w:sz="4" w:space="0" w:color="auto"/>
              <w:bottom w:val="single" w:sz="4" w:space="0" w:color="auto"/>
              <w:right w:val="single" w:sz="4" w:space="0" w:color="auto"/>
            </w:tcBorders>
            <w:vAlign w:val="center"/>
            <w:hideMark/>
          </w:tcPr>
          <w:p w14:paraId="0110B28A"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6088</w:t>
            </w:r>
          </w:p>
        </w:tc>
      </w:tr>
      <w:tr w:rsidR="00EC147A" w:rsidRPr="00EC147A" w14:paraId="3A3AFE6C"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5FF14B35"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5</w:t>
            </w:r>
          </w:p>
        </w:tc>
        <w:tc>
          <w:tcPr>
            <w:tcW w:w="3428" w:type="dxa"/>
            <w:tcBorders>
              <w:top w:val="nil"/>
              <w:left w:val="single" w:sz="4" w:space="0" w:color="auto"/>
              <w:bottom w:val="single" w:sz="4" w:space="0" w:color="auto"/>
              <w:right w:val="single" w:sz="4" w:space="0" w:color="auto"/>
            </w:tcBorders>
            <w:vAlign w:val="center"/>
            <w:hideMark/>
          </w:tcPr>
          <w:p w14:paraId="46DF27C4"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1531</w:t>
            </w:r>
          </w:p>
        </w:tc>
        <w:tc>
          <w:tcPr>
            <w:tcW w:w="3995" w:type="dxa"/>
            <w:tcBorders>
              <w:top w:val="nil"/>
              <w:left w:val="single" w:sz="4" w:space="0" w:color="auto"/>
              <w:bottom w:val="single" w:sz="4" w:space="0" w:color="auto"/>
              <w:right w:val="single" w:sz="4" w:space="0" w:color="auto"/>
            </w:tcBorders>
            <w:vAlign w:val="center"/>
            <w:hideMark/>
          </w:tcPr>
          <w:p w14:paraId="7A05592D"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7655</w:t>
            </w:r>
          </w:p>
        </w:tc>
      </w:tr>
      <w:tr w:rsidR="00EC147A" w:rsidRPr="00EC147A" w14:paraId="15AC11F6" w14:textId="77777777" w:rsidTr="00EC147A">
        <w:trPr>
          <w:trHeight w:val="440"/>
        </w:trPr>
        <w:tc>
          <w:tcPr>
            <w:tcW w:w="1134" w:type="dxa"/>
            <w:tcBorders>
              <w:top w:val="nil"/>
              <w:left w:val="single" w:sz="4" w:space="0" w:color="auto"/>
              <w:bottom w:val="single" w:sz="4" w:space="0" w:color="auto"/>
              <w:right w:val="single" w:sz="4" w:space="0" w:color="auto"/>
            </w:tcBorders>
            <w:vAlign w:val="center"/>
            <w:hideMark/>
          </w:tcPr>
          <w:p w14:paraId="043F3E71"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000000"/>
                <w:sz w:val="30"/>
                <w:szCs w:val="30"/>
              </w:rPr>
            </w:pPr>
            <w:r w:rsidRPr="00EC147A">
              <w:rPr>
                <w:rFonts w:ascii="Traditional Arabic" w:eastAsia="Times New Roman" w:hAnsi="Traditional Arabic" w:cs="Traditional Arabic"/>
                <w:b/>
                <w:bCs/>
                <w:color w:val="000000"/>
                <w:sz w:val="30"/>
                <w:szCs w:val="30"/>
                <w:rtl/>
              </w:rPr>
              <w:t>المجموع</w:t>
            </w:r>
          </w:p>
        </w:tc>
        <w:tc>
          <w:tcPr>
            <w:tcW w:w="3428" w:type="dxa"/>
            <w:tcBorders>
              <w:top w:val="nil"/>
              <w:left w:val="single" w:sz="4" w:space="0" w:color="auto"/>
              <w:bottom w:val="single" w:sz="4" w:space="0" w:color="auto"/>
              <w:right w:val="single" w:sz="4" w:space="0" w:color="auto"/>
            </w:tcBorders>
            <w:vAlign w:val="center"/>
            <w:hideMark/>
          </w:tcPr>
          <w:p w14:paraId="094B3A4A" w14:textId="77777777" w:rsidR="00EC147A" w:rsidRPr="00EC147A" w:rsidRDefault="00EC147A" w:rsidP="00EC147A">
            <w:pPr>
              <w:spacing w:after="0" w:line="240" w:lineRule="auto"/>
              <w:jc w:val="center"/>
              <w:rPr>
                <w:rFonts w:ascii="Traditional Arabic" w:eastAsia="Times New Roman" w:hAnsi="Traditional Arabic" w:cs="Traditional Arabic"/>
                <w:b/>
                <w:bCs/>
                <w:color w:val="000000"/>
                <w:sz w:val="30"/>
                <w:szCs w:val="30"/>
                <w:rtl/>
              </w:rPr>
            </w:pPr>
            <w:r w:rsidRPr="00EC147A">
              <w:rPr>
                <w:rFonts w:ascii="Traditional Arabic" w:eastAsia="Times New Roman" w:hAnsi="Traditional Arabic" w:cs="Traditional Arabic"/>
                <w:b/>
                <w:bCs/>
                <w:color w:val="000000"/>
                <w:sz w:val="30"/>
                <w:szCs w:val="30"/>
              </w:rPr>
              <w:t>3390</w:t>
            </w:r>
          </w:p>
        </w:tc>
        <w:tc>
          <w:tcPr>
            <w:tcW w:w="3995" w:type="dxa"/>
            <w:tcBorders>
              <w:top w:val="nil"/>
              <w:left w:val="single" w:sz="4" w:space="0" w:color="auto"/>
              <w:bottom w:val="single" w:sz="4" w:space="0" w:color="auto"/>
              <w:right w:val="single" w:sz="4" w:space="0" w:color="auto"/>
            </w:tcBorders>
            <w:vAlign w:val="center"/>
            <w:hideMark/>
          </w:tcPr>
          <w:p w14:paraId="2607D611" w14:textId="77777777" w:rsidR="00EC147A" w:rsidRPr="00EC147A" w:rsidRDefault="00EC147A" w:rsidP="00EC147A">
            <w:pPr>
              <w:spacing w:after="0" w:line="240" w:lineRule="auto"/>
              <w:jc w:val="center"/>
              <w:rPr>
                <w:rFonts w:ascii="Traditional Arabic" w:eastAsia="Times New Roman" w:hAnsi="Traditional Arabic" w:cs="Traditional Arabic"/>
                <w:b/>
                <w:bCs/>
                <w:color w:val="000000"/>
                <w:sz w:val="30"/>
                <w:szCs w:val="30"/>
              </w:rPr>
            </w:pPr>
            <w:r w:rsidRPr="00EC147A">
              <w:rPr>
                <w:rFonts w:ascii="Traditional Arabic" w:eastAsia="Times New Roman" w:hAnsi="Traditional Arabic" w:cs="Traditional Arabic"/>
                <w:b/>
                <w:bCs/>
                <w:color w:val="000000"/>
                <w:sz w:val="30"/>
                <w:szCs w:val="30"/>
              </w:rPr>
              <w:t>14702</w:t>
            </w:r>
          </w:p>
        </w:tc>
      </w:tr>
    </w:tbl>
    <w:p w14:paraId="6C02D0FA" w14:textId="77777777" w:rsidR="007E04D9" w:rsidRDefault="007E04D9" w:rsidP="007E04D9">
      <w:pPr>
        <w:bidi/>
        <w:spacing w:after="200" w:line="276" w:lineRule="auto"/>
        <w:rPr>
          <w:rFonts w:ascii="Traditional Arabic" w:hAnsi="Traditional Arabic" w:cs="Traditional Arabic"/>
          <w:color w:val="000000" w:themeColor="text1"/>
          <w:sz w:val="40"/>
          <w:szCs w:val="40"/>
        </w:rPr>
      </w:pPr>
    </w:p>
    <w:p w14:paraId="590A281E" w14:textId="77777777" w:rsidR="002D5A77" w:rsidRDefault="002D5A77" w:rsidP="002D5A77">
      <w:pPr>
        <w:bidi/>
        <w:spacing w:after="200" w:line="276" w:lineRule="auto"/>
        <w:rPr>
          <w:rFonts w:ascii="Traditional Arabic" w:hAnsi="Traditional Arabic" w:cs="Traditional Arabic"/>
          <w:color w:val="000000" w:themeColor="text1"/>
          <w:sz w:val="40"/>
          <w:szCs w:val="40"/>
        </w:rPr>
      </w:pPr>
    </w:p>
    <w:p w14:paraId="25309252" w14:textId="400CD276" w:rsidR="008F5968" w:rsidRPr="00FF161B" w:rsidRDefault="002D5A77" w:rsidP="002D5A77">
      <w:pPr>
        <w:bidi/>
        <w:spacing w:after="200" w:line="276" w:lineRule="auto"/>
        <w:rPr>
          <w:rFonts w:ascii="Traditional Arabic" w:hAnsi="Traditional Arabic" w:cs="Traditional Arabic"/>
          <w:b/>
          <w:bCs/>
          <w:color w:val="000000" w:themeColor="text1"/>
          <w:sz w:val="40"/>
          <w:szCs w:val="40"/>
          <w:rtl/>
        </w:rPr>
      </w:pPr>
      <w:r w:rsidRPr="00FF161B">
        <w:rPr>
          <w:rFonts w:ascii="Traditional Arabic" w:hAnsi="Traditional Arabic" w:cs="Traditional Arabic" w:hint="cs"/>
          <w:b/>
          <w:bCs/>
          <w:color w:val="000000" w:themeColor="text1"/>
          <w:sz w:val="40"/>
          <w:szCs w:val="40"/>
          <w:rtl/>
        </w:rPr>
        <w:lastRenderedPageBreak/>
        <w:t>المتوسط الحسابي</w:t>
      </w:r>
      <w:r w:rsidR="008F5968" w:rsidRPr="00FF161B">
        <w:rPr>
          <w:rFonts w:ascii="Traditional Arabic" w:hAnsi="Traditional Arabic" w:cs="Traditional Arabic" w:hint="cs"/>
          <w:b/>
          <w:bCs/>
          <w:color w:val="000000" w:themeColor="text1"/>
          <w:sz w:val="40"/>
          <w:szCs w:val="40"/>
          <w:rtl/>
        </w:rPr>
        <w:t>:</w:t>
      </w:r>
      <w:r w:rsidR="00FF161B">
        <w:rPr>
          <w:rFonts w:ascii="Traditional Arabic" w:hAnsi="Traditional Arabic" w:cs="Traditional Arabic" w:hint="cs"/>
          <w:b/>
          <w:bCs/>
          <w:color w:val="000000" w:themeColor="text1"/>
          <w:sz w:val="40"/>
          <w:szCs w:val="40"/>
          <w:rtl/>
        </w:rPr>
        <w:t xml:space="preserve"> </w:t>
      </w:r>
    </w:p>
    <w:p w14:paraId="43948981" w14:textId="64396126" w:rsidR="002D5A77" w:rsidRDefault="00FF161B" w:rsidP="008F5968">
      <w:pPr>
        <w:bidi/>
        <w:spacing w:after="200" w:line="276" w:lineRule="auto"/>
        <w:rPr>
          <w:rFonts w:ascii="Traditional Arabic" w:hAnsi="Traditional Arabic" w:cs="Traditional Arabic"/>
          <w:color w:val="000000" w:themeColor="text1"/>
          <w:sz w:val="40"/>
          <w:szCs w:val="40"/>
          <w:rtl/>
        </w:rPr>
      </w:pPr>
      <w:r w:rsidRPr="00FF161B">
        <w:rPr>
          <w:rFonts w:ascii="Traditional Arabic" w:hAnsi="Traditional Arabic" w:cs="Traditional Arabic"/>
          <w:noProof/>
          <w:color w:val="000000" w:themeColor="text1"/>
          <w:sz w:val="40"/>
          <w:szCs w:val="40"/>
          <w:rtl/>
        </w:rPr>
        <w:drawing>
          <wp:inline distT="0" distB="0" distL="0" distR="0" wp14:anchorId="0850CECB" wp14:editId="1F19E903">
            <wp:extent cx="891617" cy="624894"/>
            <wp:effectExtent l="0" t="0" r="3810" b="3810"/>
            <wp:docPr id="109836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66124" name=""/>
                    <pic:cNvPicPr/>
                  </pic:nvPicPr>
                  <pic:blipFill>
                    <a:blip r:embed="rId38"/>
                    <a:stretch>
                      <a:fillRect/>
                    </a:stretch>
                  </pic:blipFill>
                  <pic:spPr>
                    <a:xfrm>
                      <a:off x="0" y="0"/>
                      <a:ext cx="891617" cy="624894"/>
                    </a:xfrm>
                    <a:prstGeom prst="rect">
                      <a:avLst/>
                    </a:prstGeom>
                  </pic:spPr>
                </pic:pic>
              </a:graphicData>
            </a:graphic>
          </wp:inline>
        </w:drawing>
      </w:r>
      <w:r w:rsidR="002D5A77">
        <w:rPr>
          <w:rFonts w:ascii="Traditional Arabic" w:hAnsi="Traditional Arabic" w:cs="Traditional Arabic" w:hint="cs"/>
          <w:color w:val="000000" w:themeColor="text1"/>
          <w:sz w:val="40"/>
          <w:szCs w:val="40"/>
          <w:rtl/>
        </w:rPr>
        <w:t xml:space="preserve"> </w:t>
      </w:r>
    </w:p>
    <w:p w14:paraId="2E1A7EEC" w14:textId="3B8FAA54" w:rsidR="002D5A77" w:rsidRDefault="00104573" w:rsidP="00104573">
      <w:pPr>
        <w:bidi/>
        <w:spacing w:after="200" w:line="276" w:lineRule="auto"/>
        <w:rPr>
          <w:rFonts w:ascii="Traditional Arabic" w:hAnsi="Traditional Arabic" w:cs="Traditional Arabic"/>
          <w:color w:val="000000" w:themeColor="text1"/>
          <w:sz w:val="40"/>
          <w:szCs w:val="40"/>
        </w:rPr>
      </w:pPr>
      <w:r w:rsidRPr="00104573">
        <w:rPr>
          <w:rFonts w:ascii="Traditional Arabic" w:hAnsi="Traditional Arabic" w:cs="Traditional Arabic"/>
          <w:color w:val="000000" w:themeColor="text1"/>
          <w:sz w:val="40"/>
          <w:szCs w:val="40"/>
        </w:rPr>
        <w:t>=4.336873</w:t>
      </w:r>
    </w:p>
    <w:p w14:paraId="0BCC8330" w14:textId="60162C86" w:rsidR="007E04D9" w:rsidRDefault="00202957" w:rsidP="00202957">
      <w:pPr>
        <w:bidi/>
        <w:spacing w:after="200" w:line="276" w:lineRule="auto"/>
        <w:rPr>
          <w:rFonts w:ascii="Traditional Arabic" w:hAnsi="Traditional Arabic" w:cs="Traditional Arabic"/>
          <w:b/>
          <w:bCs/>
          <w:color w:val="000000" w:themeColor="text1"/>
          <w:sz w:val="40"/>
          <w:szCs w:val="40"/>
          <w:rtl/>
        </w:rPr>
      </w:pPr>
      <w:r w:rsidRPr="00202957">
        <w:rPr>
          <w:rFonts w:ascii="Traditional Arabic" w:hAnsi="Traditional Arabic" w:cs="Traditional Arabic"/>
          <w:b/>
          <w:bCs/>
          <w:color w:val="000000" w:themeColor="text1"/>
          <w:sz w:val="40"/>
          <w:szCs w:val="40"/>
          <w:rtl/>
        </w:rPr>
        <w:t>الأهمية النسبية</w:t>
      </w:r>
      <w:r>
        <w:rPr>
          <w:rFonts w:ascii="Traditional Arabic" w:hAnsi="Traditional Arabic" w:cs="Traditional Arabic" w:hint="cs"/>
          <w:b/>
          <w:bCs/>
          <w:color w:val="000000" w:themeColor="text1"/>
          <w:sz w:val="40"/>
          <w:szCs w:val="40"/>
          <w:rtl/>
        </w:rPr>
        <w:t>:</w:t>
      </w:r>
    </w:p>
    <w:p w14:paraId="01D06E22" w14:textId="2724E13D" w:rsidR="00202957" w:rsidRPr="00202957" w:rsidRDefault="00F63591" w:rsidP="00202957">
      <w:pPr>
        <w:bidi/>
        <w:spacing w:after="200" w:line="276" w:lineRule="auto"/>
        <w:rPr>
          <w:rFonts w:ascii="Traditional Arabic" w:hAnsi="Traditional Arabic" w:cs="Traditional Arabic"/>
          <w:b/>
          <w:bCs/>
          <w:color w:val="000000" w:themeColor="text1"/>
          <w:sz w:val="40"/>
          <w:szCs w:val="40"/>
          <w:rtl/>
        </w:rPr>
      </w:pPr>
      <w:r w:rsidRPr="00F63591">
        <w:rPr>
          <w:rFonts w:ascii="Traditional Arabic" w:hAnsi="Traditional Arabic" w:cs="Traditional Arabic"/>
          <w:b/>
          <w:bCs/>
          <w:noProof/>
          <w:color w:val="000000" w:themeColor="text1"/>
          <w:sz w:val="40"/>
          <w:szCs w:val="40"/>
          <w:rtl/>
        </w:rPr>
        <w:drawing>
          <wp:inline distT="0" distB="0" distL="0" distR="0" wp14:anchorId="4CE1B647" wp14:editId="0A1AA8D3">
            <wp:extent cx="2301439" cy="518205"/>
            <wp:effectExtent l="0" t="0" r="3810" b="0"/>
            <wp:docPr id="141244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40342" name=""/>
                    <pic:cNvPicPr/>
                  </pic:nvPicPr>
                  <pic:blipFill>
                    <a:blip r:embed="rId39"/>
                    <a:stretch>
                      <a:fillRect/>
                    </a:stretch>
                  </pic:blipFill>
                  <pic:spPr>
                    <a:xfrm>
                      <a:off x="0" y="0"/>
                      <a:ext cx="2301439" cy="518205"/>
                    </a:xfrm>
                    <a:prstGeom prst="rect">
                      <a:avLst/>
                    </a:prstGeom>
                  </pic:spPr>
                </pic:pic>
              </a:graphicData>
            </a:graphic>
          </wp:inline>
        </w:drawing>
      </w:r>
    </w:p>
    <w:p w14:paraId="41CD052F" w14:textId="77777777" w:rsidR="00F63591" w:rsidRPr="00F63591" w:rsidRDefault="00F63591" w:rsidP="00F63591">
      <w:pPr>
        <w:bidi/>
        <w:spacing w:after="200" w:line="276" w:lineRule="auto"/>
        <w:rPr>
          <w:rFonts w:ascii="Traditional Arabic" w:hAnsi="Traditional Arabic" w:cs="Traditional Arabic"/>
          <w:color w:val="000000" w:themeColor="text1"/>
          <w:sz w:val="40"/>
          <w:szCs w:val="40"/>
        </w:rPr>
      </w:pPr>
      <w:r w:rsidRPr="00F63591">
        <w:rPr>
          <w:rFonts w:ascii="Traditional Arabic" w:hAnsi="Traditional Arabic" w:cs="Traditional Arabic"/>
          <w:color w:val="000000" w:themeColor="text1"/>
          <w:sz w:val="40"/>
          <w:szCs w:val="40"/>
          <w:rtl/>
        </w:rPr>
        <w:t>وهذا يعكس مستوى مرتفع جدًا من إدراك القدرة على التكيف الإداري</w:t>
      </w:r>
      <w:r w:rsidRPr="00F63591">
        <w:rPr>
          <w:rFonts w:ascii="Traditional Arabic" w:hAnsi="Traditional Arabic" w:cs="Traditional Arabic"/>
          <w:color w:val="000000" w:themeColor="text1"/>
          <w:sz w:val="40"/>
          <w:szCs w:val="40"/>
        </w:rPr>
        <w:t>.</w:t>
      </w:r>
    </w:p>
    <w:p w14:paraId="64C1D833" w14:textId="630EC174" w:rsidR="007E04D9" w:rsidRPr="00FA0B4B" w:rsidRDefault="0079394A" w:rsidP="00EB7EA4">
      <w:pPr>
        <w:bidi/>
        <w:spacing w:after="200" w:line="276" w:lineRule="auto"/>
        <w:rPr>
          <w:rFonts w:ascii="Cambria Math" w:hAnsi="Cambria Math" w:cs="Traditional Arabic"/>
          <w:b/>
          <w:bCs/>
          <w:i/>
          <w:color w:val="000000" w:themeColor="text1"/>
          <w:sz w:val="40"/>
          <w:szCs w:val="40"/>
          <w:rtl/>
        </w:rPr>
      </w:pPr>
      <w:r w:rsidRPr="00FA0B4B">
        <w:rPr>
          <w:rFonts w:ascii="Cambria Math" w:hAnsi="Cambria Math" w:cs="Traditional Arabic" w:hint="cs"/>
          <w:b/>
          <w:bCs/>
          <w:i/>
          <w:color w:val="000000" w:themeColor="text1"/>
          <w:sz w:val="40"/>
          <w:szCs w:val="40"/>
          <w:rtl/>
        </w:rPr>
        <w:t xml:space="preserve">جدول رقم (7) - </w:t>
      </w:r>
      <w:r w:rsidR="00EB7EA4" w:rsidRPr="00FA0B4B">
        <w:rPr>
          <w:rFonts w:ascii="Cambria Math" w:hAnsi="Cambria Math" w:cs="Traditional Arabic"/>
          <w:b/>
          <w:bCs/>
          <w:i/>
          <w:color w:val="000000" w:themeColor="text1"/>
          <w:sz w:val="40"/>
          <w:szCs w:val="40"/>
          <w:rtl/>
        </w:rPr>
        <w:t>احتساب الانحراف المعياري</w:t>
      </w:r>
    </w:p>
    <w:p w14:paraId="61ECAA72" w14:textId="6E7CE3CE" w:rsidR="00094B2C" w:rsidRDefault="00E679CB" w:rsidP="00094B2C">
      <w:pPr>
        <w:bidi/>
        <w:spacing w:after="200" w:line="276" w:lineRule="auto"/>
        <w:rPr>
          <w:rFonts w:ascii="Traditional Arabic" w:hAnsi="Traditional Arabic" w:cs="Traditional Arabic"/>
          <w:color w:val="000000" w:themeColor="text1"/>
          <w:sz w:val="40"/>
          <w:szCs w:val="40"/>
          <w:rtl/>
        </w:rPr>
      </w:pPr>
      <w:r w:rsidRPr="00E679CB">
        <w:rPr>
          <w:rFonts w:ascii="Traditional Arabic" w:hAnsi="Traditional Arabic" w:cs="Traditional Arabic"/>
          <w:noProof/>
          <w:color w:val="000000" w:themeColor="text1"/>
          <w:sz w:val="40"/>
          <w:szCs w:val="40"/>
          <w:rtl/>
        </w:rPr>
        <w:drawing>
          <wp:inline distT="0" distB="0" distL="0" distR="0" wp14:anchorId="1F221660" wp14:editId="24521D34">
            <wp:extent cx="5922499" cy="2264410"/>
            <wp:effectExtent l="0" t="0" r="2540" b="2540"/>
            <wp:docPr id="122944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48955" name=""/>
                    <pic:cNvPicPr/>
                  </pic:nvPicPr>
                  <pic:blipFill>
                    <a:blip r:embed="rId40"/>
                    <a:stretch>
                      <a:fillRect/>
                    </a:stretch>
                  </pic:blipFill>
                  <pic:spPr>
                    <a:xfrm>
                      <a:off x="0" y="0"/>
                      <a:ext cx="5977125" cy="2285296"/>
                    </a:xfrm>
                    <a:prstGeom prst="rect">
                      <a:avLst/>
                    </a:prstGeom>
                  </pic:spPr>
                </pic:pic>
              </a:graphicData>
            </a:graphic>
          </wp:inline>
        </w:drawing>
      </w:r>
    </w:p>
    <w:p w14:paraId="72EE227D" w14:textId="6AC96837" w:rsidR="0079394A" w:rsidRPr="000A3BB2" w:rsidRDefault="0079394A" w:rsidP="0079394A">
      <w:pPr>
        <w:bidi/>
        <w:spacing w:after="200" w:line="276" w:lineRule="auto"/>
        <w:jc w:val="center"/>
        <w:rPr>
          <w:rFonts w:ascii="Traditional Arabic" w:hAnsi="Traditional Arabic" w:cs="Traditional Arabic"/>
          <w:b/>
          <w:bCs/>
          <w:color w:val="000000" w:themeColor="text1"/>
          <w:sz w:val="30"/>
          <w:szCs w:val="30"/>
        </w:rPr>
      </w:pPr>
      <w:r w:rsidRPr="009C669D">
        <w:rPr>
          <w:rFonts w:ascii="Traditional Arabic" w:hAnsi="Traditional Arabic" w:cs="Traditional Arabic"/>
          <w:noProof/>
          <w:color w:val="000000" w:themeColor="text1"/>
          <w:sz w:val="40"/>
          <w:szCs w:val="40"/>
          <w:rtl/>
        </w:rPr>
        <w:drawing>
          <wp:anchor distT="0" distB="0" distL="114300" distR="114300" simplePos="0" relativeHeight="251748864" behindDoc="0" locked="0" layoutInCell="1" allowOverlap="1" wp14:anchorId="614CFE0B" wp14:editId="63688042">
            <wp:simplePos x="0" y="0"/>
            <wp:positionH relativeFrom="margin">
              <wp:posOffset>44450</wp:posOffset>
            </wp:positionH>
            <wp:positionV relativeFrom="paragraph">
              <wp:posOffset>307975</wp:posOffset>
            </wp:positionV>
            <wp:extent cx="5274310" cy="1311275"/>
            <wp:effectExtent l="0" t="0" r="2540" b="3175"/>
            <wp:wrapNone/>
            <wp:docPr id="1228415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415670" name=""/>
                    <pic:cNvPicPr/>
                  </pic:nvPicPr>
                  <pic:blipFill>
                    <a:blip r:embed="rId41">
                      <a:extLst>
                        <a:ext uri="{28A0092B-C50C-407E-A947-70E740481C1C}">
                          <a14:useLocalDpi xmlns:a14="http://schemas.microsoft.com/office/drawing/2010/main" val="0"/>
                        </a:ext>
                      </a:extLst>
                    </a:blip>
                    <a:stretch>
                      <a:fillRect/>
                    </a:stretch>
                  </pic:blipFill>
                  <pic:spPr>
                    <a:xfrm>
                      <a:off x="0" y="0"/>
                      <a:ext cx="5274310" cy="1311275"/>
                    </a:xfrm>
                    <a:prstGeom prst="rect">
                      <a:avLst/>
                    </a:prstGeom>
                  </pic:spPr>
                </pic:pic>
              </a:graphicData>
            </a:graphic>
            <wp14:sizeRelH relativeFrom="page">
              <wp14:pctWidth>0</wp14:pctWidth>
            </wp14:sizeRelH>
            <wp14:sizeRelV relativeFrom="page">
              <wp14:pctHeight>0</wp14:pctHeight>
            </wp14:sizeRelV>
          </wp:anchor>
        </w:drawing>
      </w:r>
      <w:r w:rsidRPr="000A3BB2">
        <w:rPr>
          <w:rFonts w:ascii="Traditional Arabic" w:hAnsi="Traditional Arabic" w:cs="Traditional Arabic" w:hint="cs"/>
          <w:b/>
          <w:bCs/>
          <w:color w:val="000000" w:themeColor="text1"/>
          <w:sz w:val="30"/>
          <w:szCs w:val="30"/>
          <w:rtl/>
        </w:rPr>
        <w:t xml:space="preserve">المصدر الباحث </w:t>
      </w:r>
      <w:r w:rsidRPr="000A3BB2">
        <w:rPr>
          <w:rFonts w:ascii="Traditional Arabic" w:hAnsi="Traditional Arabic" w:cs="Traditional Arabic"/>
          <w:b/>
          <w:bCs/>
          <w:color w:val="000000" w:themeColor="text1"/>
          <w:sz w:val="30"/>
          <w:szCs w:val="30"/>
          <w:rtl/>
        </w:rPr>
        <w:t>–</w:t>
      </w:r>
      <w:r w:rsidRPr="000A3BB2">
        <w:rPr>
          <w:rFonts w:ascii="Traditional Arabic" w:hAnsi="Traditional Arabic" w:cs="Traditional Arabic" w:hint="cs"/>
          <w:b/>
          <w:bCs/>
          <w:color w:val="000000" w:themeColor="text1"/>
          <w:sz w:val="30"/>
          <w:szCs w:val="30"/>
          <w:rtl/>
        </w:rPr>
        <w:t xml:space="preserve"> باستخدام برنامج </w:t>
      </w:r>
      <w:r w:rsidRPr="000A3BB2">
        <w:rPr>
          <w:rFonts w:ascii="Traditional Arabic" w:hAnsi="Traditional Arabic" w:cs="Traditional Arabic"/>
          <w:b/>
          <w:bCs/>
          <w:color w:val="000000" w:themeColor="text1"/>
          <w:sz w:val="30"/>
          <w:szCs w:val="30"/>
        </w:rPr>
        <w:t>SPSS</w:t>
      </w:r>
    </w:p>
    <w:p w14:paraId="20F60DD3" w14:textId="72F2E1B2" w:rsidR="0079394A" w:rsidRDefault="0079394A" w:rsidP="009C669D">
      <w:pPr>
        <w:bidi/>
        <w:spacing w:after="200" w:line="276" w:lineRule="auto"/>
        <w:rPr>
          <w:rFonts w:ascii="Traditional Arabic" w:hAnsi="Traditional Arabic" w:cs="Traditional Arabic"/>
          <w:b/>
          <w:bCs/>
          <w:color w:val="000000" w:themeColor="text1"/>
          <w:sz w:val="40"/>
          <w:szCs w:val="40"/>
          <w:rtl/>
        </w:rPr>
      </w:pPr>
    </w:p>
    <w:p w14:paraId="5FEE7C1C" w14:textId="77777777" w:rsidR="0079394A" w:rsidRDefault="0079394A" w:rsidP="0079394A">
      <w:pPr>
        <w:bidi/>
        <w:spacing w:after="200" w:line="276" w:lineRule="auto"/>
        <w:rPr>
          <w:rFonts w:ascii="Traditional Arabic" w:hAnsi="Traditional Arabic" w:cs="Traditional Arabic"/>
          <w:b/>
          <w:bCs/>
          <w:color w:val="000000" w:themeColor="text1"/>
          <w:sz w:val="40"/>
          <w:szCs w:val="40"/>
          <w:rtl/>
        </w:rPr>
      </w:pPr>
    </w:p>
    <w:p w14:paraId="270EB373" w14:textId="2E2516F5" w:rsidR="009C669D" w:rsidRDefault="00817927" w:rsidP="0079394A">
      <w:pPr>
        <w:bidi/>
        <w:spacing w:after="200" w:line="276" w:lineRule="auto"/>
        <w:rPr>
          <w:rFonts w:ascii="Traditional Arabic" w:hAnsi="Traditional Arabic" w:cs="Traditional Arabic"/>
          <w:color w:val="000000" w:themeColor="text1"/>
          <w:sz w:val="40"/>
          <w:szCs w:val="40"/>
          <w:rtl/>
        </w:rPr>
      </w:pPr>
      <w:r w:rsidRPr="00BB3EC4">
        <w:rPr>
          <w:rFonts w:ascii="Traditional Arabic" w:hAnsi="Traditional Arabic" w:cs="Traditional Arabic" w:hint="cs"/>
          <w:b/>
          <w:bCs/>
          <w:color w:val="000000" w:themeColor="text1"/>
          <w:sz w:val="40"/>
          <w:szCs w:val="40"/>
          <w:rtl/>
        </w:rPr>
        <w:t>الانحراف المعياري</w:t>
      </w:r>
      <w:r>
        <w:rPr>
          <w:rFonts w:ascii="Traditional Arabic" w:hAnsi="Traditional Arabic" w:cs="Traditional Arabic" w:hint="cs"/>
          <w:color w:val="000000" w:themeColor="text1"/>
          <w:sz w:val="40"/>
          <w:szCs w:val="40"/>
          <w:rtl/>
        </w:rPr>
        <w:t xml:space="preserve"> = </w:t>
      </w:r>
      <w:r w:rsidR="00DA63CD">
        <w:rPr>
          <w:rFonts w:ascii="Traditional Arabic" w:hAnsi="Traditional Arabic" w:cs="Traditional Arabic" w:hint="cs"/>
          <w:color w:val="000000" w:themeColor="text1"/>
          <w:sz w:val="40"/>
          <w:szCs w:val="40"/>
          <w:rtl/>
        </w:rPr>
        <w:t>0.701</w:t>
      </w:r>
    </w:p>
    <w:p w14:paraId="7AF456AB" w14:textId="77777777" w:rsidR="00C62A1E" w:rsidRPr="00C62A1E" w:rsidRDefault="00C62A1E" w:rsidP="00C62A1E">
      <w:pPr>
        <w:bidi/>
        <w:spacing w:after="200" w:line="276" w:lineRule="auto"/>
        <w:rPr>
          <w:rFonts w:ascii="Traditional Arabic" w:hAnsi="Traditional Arabic" w:cs="Traditional Arabic"/>
          <w:color w:val="000000" w:themeColor="text1"/>
          <w:sz w:val="40"/>
          <w:szCs w:val="40"/>
        </w:rPr>
      </w:pPr>
      <w:r w:rsidRPr="00C62A1E">
        <w:rPr>
          <w:rFonts w:ascii="Traditional Arabic" w:hAnsi="Traditional Arabic" w:cs="Traditional Arabic"/>
          <w:color w:val="000000" w:themeColor="text1"/>
          <w:sz w:val="40"/>
          <w:szCs w:val="40"/>
          <w:rtl/>
        </w:rPr>
        <w:lastRenderedPageBreak/>
        <w:t>منخفض نسبيًا، مما يدل على تجانس واضح في استجابات أفراد العينة</w:t>
      </w:r>
      <w:r w:rsidRPr="00C62A1E">
        <w:rPr>
          <w:rFonts w:ascii="Traditional Arabic" w:hAnsi="Traditional Arabic" w:cs="Traditional Arabic"/>
          <w:color w:val="000000" w:themeColor="text1"/>
          <w:sz w:val="40"/>
          <w:szCs w:val="40"/>
        </w:rPr>
        <w:t>.</w:t>
      </w:r>
    </w:p>
    <w:p w14:paraId="530651CD" w14:textId="5074ACC6" w:rsidR="00DA63CD" w:rsidRPr="00C62A1E" w:rsidRDefault="003E1B22" w:rsidP="003E1B22">
      <w:pPr>
        <w:bidi/>
        <w:spacing w:after="200" w:line="276" w:lineRule="auto"/>
        <w:rPr>
          <w:rFonts w:ascii="Traditional Arabic" w:hAnsi="Traditional Arabic" w:cs="Traditional Arabic"/>
          <w:color w:val="000000" w:themeColor="text1"/>
          <w:sz w:val="40"/>
          <w:szCs w:val="40"/>
          <w:rtl/>
        </w:rPr>
      </w:pPr>
      <w:r w:rsidRPr="003E1B22">
        <w:rPr>
          <w:rFonts w:ascii="Traditional Arabic" w:hAnsi="Traditional Arabic" w:cs="Traditional Arabic"/>
          <w:color w:val="000000" w:themeColor="text1"/>
          <w:sz w:val="40"/>
          <w:szCs w:val="40"/>
          <w:rtl/>
        </w:rPr>
        <w:t>جاء متغير التكيف الإداري في المرتبة الأولى من حيث المتوسط الحسابي، مما يشير إلى أن النتيجة النهائية للنموذج (التكيف) تظهر بمستوى مرتفع، وهو ما يتسق مبدئيًا مع الفرضية القائلة بأن الضغوط الإدارية، إذا ما أُديرت ضمن بيئة تنظيمية مرنة، يمكن أن تُسهم في تعزيز القدرة على التكيف الإداري الفعال</w:t>
      </w:r>
    </w:p>
    <w:p w14:paraId="1A43C153" w14:textId="6D60ED31" w:rsidR="009C669D" w:rsidRPr="0038761D" w:rsidRDefault="009A78FC">
      <w:pPr>
        <w:pStyle w:val="ListParagraph"/>
        <w:numPr>
          <w:ilvl w:val="2"/>
          <w:numId w:val="19"/>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38761D">
        <w:rPr>
          <w:rFonts w:ascii="Traditional Arabic" w:hAnsi="Traditional Arabic" w:cs="Traditional Arabic"/>
          <w:b/>
          <w:bCs/>
          <w:color w:val="000000" w:themeColor="text1"/>
          <w:sz w:val="40"/>
          <w:szCs w:val="40"/>
          <w:rtl/>
        </w:rPr>
        <w:t>مقارنة المتغيرات الثلاثة</w:t>
      </w:r>
      <w:r w:rsidRPr="0038761D">
        <w:rPr>
          <w:rFonts w:ascii="Traditional Arabic" w:hAnsi="Traditional Arabic" w:cs="Traditional Arabic" w:hint="cs"/>
          <w:b/>
          <w:bCs/>
          <w:color w:val="000000" w:themeColor="text1"/>
          <w:sz w:val="40"/>
          <w:szCs w:val="40"/>
          <w:rtl/>
        </w:rPr>
        <w:t xml:space="preserve">: </w:t>
      </w:r>
    </w:p>
    <w:p w14:paraId="586FEBE5" w14:textId="2A34B5BB" w:rsidR="0038761D" w:rsidRPr="0038761D" w:rsidRDefault="0038761D" w:rsidP="0038761D">
      <w:pPr>
        <w:shd w:val="clear" w:color="auto" w:fill="EEECE1" w:themeFill="background2"/>
        <w:bidi/>
        <w:spacing w:after="200" w:line="276" w:lineRule="auto"/>
        <w:ind w:left="360"/>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جدول رقم (8)</w:t>
      </w:r>
      <w:r w:rsidR="00422598">
        <w:rPr>
          <w:rFonts w:ascii="Traditional Arabic" w:hAnsi="Traditional Arabic" w:cs="Traditional Arabic" w:hint="cs"/>
          <w:b/>
          <w:bCs/>
          <w:color w:val="000000" w:themeColor="text1"/>
          <w:sz w:val="40"/>
          <w:szCs w:val="40"/>
          <w:rtl/>
        </w:rPr>
        <w:t xml:space="preserve"> </w:t>
      </w:r>
      <w:r w:rsidR="00422598">
        <w:rPr>
          <w:rFonts w:ascii="Traditional Arabic" w:hAnsi="Traditional Arabic" w:cs="Traditional Arabic"/>
          <w:b/>
          <w:bCs/>
          <w:color w:val="000000" w:themeColor="text1"/>
          <w:sz w:val="40"/>
          <w:szCs w:val="40"/>
          <w:rtl/>
        </w:rPr>
        <w:t>–</w:t>
      </w:r>
      <w:r w:rsidR="00422598">
        <w:rPr>
          <w:rFonts w:ascii="Traditional Arabic" w:hAnsi="Traditional Arabic" w:cs="Traditional Arabic" w:hint="cs"/>
          <w:b/>
          <w:bCs/>
          <w:color w:val="000000" w:themeColor="text1"/>
          <w:sz w:val="40"/>
          <w:szCs w:val="40"/>
          <w:rtl/>
        </w:rPr>
        <w:t xml:space="preserve"> مقارنة المتغيرات الثلاثة</w:t>
      </w:r>
    </w:p>
    <w:tbl>
      <w:tblPr>
        <w:bidiVisual/>
        <w:tblW w:w="8867" w:type="dxa"/>
        <w:tblInd w:w="-655" w:type="dxa"/>
        <w:tblLook w:val="04A0" w:firstRow="1" w:lastRow="0" w:firstColumn="1" w:lastColumn="0" w:noHBand="0" w:noVBand="1"/>
      </w:tblPr>
      <w:tblGrid>
        <w:gridCol w:w="2387"/>
        <w:gridCol w:w="1562"/>
        <w:gridCol w:w="1795"/>
        <w:gridCol w:w="1777"/>
        <w:gridCol w:w="1346"/>
      </w:tblGrid>
      <w:tr w:rsidR="00D930BF" w:rsidRPr="00D930BF" w14:paraId="24460D28" w14:textId="77777777" w:rsidTr="00D930BF">
        <w:trPr>
          <w:trHeight w:val="381"/>
        </w:trPr>
        <w:tc>
          <w:tcPr>
            <w:tcW w:w="238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B533B17"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Pr>
            </w:pPr>
            <w:r w:rsidRPr="00D930BF">
              <w:rPr>
                <w:rFonts w:ascii="Traditional Arabic" w:eastAsia="Times New Roman" w:hAnsi="Traditional Arabic" w:cs="Traditional Arabic"/>
                <w:b/>
                <w:bCs/>
                <w:color w:val="FFFFFF"/>
                <w:sz w:val="30"/>
                <w:szCs w:val="30"/>
                <w:rtl/>
              </w:rPr>
              <w:t>المتغير</w:t>
            </w:r>
          </w:p>
        </w:tc>
        <w:tc>
          <w:tcPr>
            <w:tcW w:w="156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30ED725"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المتوسط الحسابي</w:t>
            </w:r>
          </w:p>
        </w:tc>
        <w:tc>
          <w:tcPr>
            <w:tcW w:w="179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606E99"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الانحراف المعياري</w:t>
            </w:r>
          </w:p>
        </w:tc>
        <w:tc>
          <w:tcPr>
            <w:tcW w:w="177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D7FBA5A"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الأهمية النسبية</w:t>
            </w:r>
          </w:p>
        </w:tc>
        <w:tc>
          <w:tcPr>
            <w:tcW w:w="134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81CCF36"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الترتيب</w:t>
            </w:r>
          </w:p>
        </w:tc>
      </w:tr>
      <w:tr w:rsidR="00D930BF" w:rsidRPr="00D930BF" w14:paraId="5ADF37A2" w14:textId="77777777" w:rsidTr="00D930BF">
        <w:trPr>
          <w:trHeight w:val="381"/>
        </w:trPr>
        <w:tc>
          <w:tcPr>
            <w:tcW w:w="2387" w:type="dxa"/>
            <w:tcBorders>
              <w:top w:val="nil"/>
              <w:left w:val="single" w:sz="4" w:space="0" w:color="auto"/>
              <w:bottom w:val="single" w:sz="4" w:space="0" w:color="auto"/>
              <w:right w:val="single" w:sz="4" w:space="0" w:color="auto"/>
            </w:tcBorders>
            <w:vAlign w:val="center"/>
            <w:hideMark/>
          </w:tcPr>
          <w:p w14:paraId="2E737666" w14:textId="77777777" w:rsidR="00D930BF" w:rsidRPr="00D930BF" w:rsidRDefault="00D930BF" w:rsidP="00D930BF">
            <w:pPr>
              <w:bidi/>
              <w:spacing w:after="0" w:line="240" w:lineRule="auto"/>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tl/>
              </w:rPr>
              <w:t>التكيف الإداري (تابع)</w:t>
            </w:r>
          </w:p>
        </w:tc>
        <w:tc>
          <w:tcPr>
            <w:tcW w:w="1562" w:type="dxa"/>
            <w:tcBorders>
              <w:top w:val="nil"/>
              <w:left w:val="single" w:sz="4" w:space="0" w:color="auto"/>
              <w:bottom w:val="single" w:sz="4" w:space="0" w:color="auto"/>
              <w:right w:val="single" w:sz="4" w:space="0" w:color="auto"/>
            </w:tcBorders>
            <w:vAlign w:val="center"/>
            <w:hideMark/>
          </w:tcPr>
          <w:p w14:paraId="1E91E9BE" w14:textId="77777777" w:rsidR="00D930BF" w:rsidRPr="00D930BF" w:rsidRDefault="00D930BF" w:rsidP="00D930BF">
            <w:pPr>
              <w:spacing w:after="0" w:line="240" w:lineRule="auto"/>
              <w:jc w:val="center"/>
              <w:rPr>
                <w:rFonts w:ascii="Traditional Arabic" w:eastAsia="Times New Roman" w:hAnsi="Traditional Arabic" w:cs="Traditional Arabic"/>
                <w:b/>
                <w:bCs/>
                <w:color w:val="000000"/>
                <w:sz w:val="30"/>
                <w:szCs w:val="30"/>
                <w:rtl/>
              </w:rPr>
            </w:pPr>
            <w:r w:rsidRPr="00D930BF">
              <w:rPr>
                <w:rFonts w:ascii="Traditional Arabic" w:eastAsia="Times New Roman" w:hAnsi="Traditional Arabic" w:cs="Traditional Arabic"/>
                <w:b/>
                <w:bCs/>
                <w:color w:val="000000"/>
                <w:sz w:val="30"/>
                <w:szCs w:val="30"/>
              </w:rPr>
              <w:t>4.337</w:t>
            </w:r>
          </w:p>
        </w:tc>
        <w:tc>
          <w:tcPr>
            <w:tcW w:w="1795" w:type="dxa"/>
            <w:tcBorders>
              <w:top w:val="nil"/>
              <w:left w:val="single" w:sz="4" w:space="0" w:color="auto"/>
              <w:bottom w:val="single" w:sz="4" w:space="0" w:color="auto"/>
              <w:right w:val="single" w:sz="4" w:space="0" w:color="auto"/>
            </w:tcBorders>
            <w:vAlign w:val="center"/>
            <w:hideMark/>
          </w:tcPr>
          <w:p w14:paraId="5EC0EAD3"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0.701</w:t>
            </w:r>
          </w:p>
        </w:tc>
        <w:tc>
          <w:tcPr>
            <w:tcW w:w="1777" w:type="dxa"/>
            <w:tcBorders>
              <w:top w:val="nil"/>
              <w:left w:val="single" w:sz="4" w:space="0" w:color="auto"/>
              <w:bottom w:val="single" w:sz="4" w:space="0" w:color="auto"/>
              <w:right w:val="single" w:sz="4" w:space="0" w:color="auto"/>
            </w:tcBorders>
            <w:vAlign w:val="center"/>
            <w:hideMark/>
          </w:tcPr>
          <w:p w14:paraId="29FD8176"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86.74%</w:t>
            </w:r>
          </w:p>
        </w:tc>
        <w:tc>
          <w:tcPr>
            <w:tcW w:w="1346" w:type="dxa"/>
            <w:tcBorders>
              <w:top w:val="nil"/>
              <w:left w:val="single" w:sz="4" w:space="0" w:color="auto"/>
              <w:bottom w:val="single" w:sz="4" w:space="0" w:color="auto"/>
              <w:right w:val="single" w:sz="4" w:space="0" w:color="auto"/>
            </w:tcBorders>
            <w:vAlign w:val="center"/>
            <w:hideMark/>
          </w:tcPr>
          <w:p w14:paraId="7D5C596A" w14:textId="77777777" w:rsidR="00D930BF" w:rsidRPr="00D930BF" w:rsidRDefault="00D930BF" w:rsidP="00D930BF">
            <w:pPr>
              <w:bidi/>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tl/>
              </w:rPr>
              <w:t>الأول</w:t>
            </w:r>
          </w:p>
        </w:tc>
      </w:tr>
      <w:tr w:rsidR="00D930BF" w:rsidRPr="00D930BF" w14:paraId="78291EAD" w14:textId="77777777" w:rsidTr="00D930BF">
        <w:trPr>
          <w:trHeight w:val="381"/>
        </w:trPr>
        <w:tc>
          <w:tcPr>
            <w:tcW w:w="2387" w:type="dxa"/>
            <w:tcBorders>
              <w:top w:val="nil"/>
              <w:left w:val="single" w:sz="4" w:space="0" w:color="auto"/>
              <w:bottom w:val="single" w:sz="4" w:space="0" w:color="auto"/>
              <w:right w:val="single" w:sz="4" w:space="0" w:color="auto"/>
            </w:tcBorders>
            <w:vAlign w:val="center"/>
            <w:hideMark/>
          </w:tcPr>
          <w:p w14:paraId="40663312" w14:textId="77777777" w:rsidR="00D930BF" w:rsidRPr="00D930BF" w:rsidRDefault="00D930BF" w:rsidP="00D930BF">
            <w:pPr>
              <w:bidi/>
              <w:spacing w:after="0" w:line="240" w:lineRule="auto"/>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tl/>
              </w:rPr>
              <w:t>الضغوط الإدارية (مستقل)</w:t>
            </w:r>
          </w:p>
        </w:tc>
        <w:tc>
          <w:tcPr>
            <w:tcW w:w="1562" w:type="dxa"/>
            <w:tcBorders>
              <w:top w:val="nil"/>
              <w:left w:val="single" w:sz="4" w:space="0" w:color="auto"/>
              <w:bottom w:val="single" w:sz="4" w:space="0" w:color="auto"/>
              <w:right w:val="single" w:sz="4" w:space="0" w:color="auto"/>
            </w:tcBorders>
            <w:vAlign w:val="center"/>
            <w:hideMark/>
          </w:tcPr>
          <w:p w14:paraId="2BC1FEA0"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Pr>
              <w:t>4.02</w:t>
            </w:r>
          </w:p>
        </w:tc>
        <w:tc>
          <w:tcPr>
            <w:tcW w:w="1795" w:type="dxa"/>
            <w:tcBorders>
              <w:top w:val="nil"/>
              <w:left w:val="single" w:sz="4" w:space="0" w:color="auto"/>
              <w:bottom w:val="single" w:sz="4" w:space="0" w:color="auto"/>
              <w:right w:val="single" w:sz="4" w:space="0" w:color="auto"/>
            </w:tcBorders>
            <w:vAlign w:val="center"/>
            <w:hideMark/>
          </w:tcPr>
          <w:p w14:paraId="4C5205BC"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1.02</w:t>
            </w:r>
          </w:p>
        </w:tc>
        <w:tc>
          <w:tcPr>
            <w:tcW w:w="1777" w:type="dxa"/>
            <w:tcBorders>
              <w:top w:val="nil"/>
              <w:left w:val="single" w:sz="4" w:space="0" w:color="auto"/>
              <w:bottom w:val="single" w:sz="4" w:space="0" w:color="auto"/>
              <w:right w:val="single" w:sz="4" w:space="0" w:color="auto"/>
            </w:tcBorders>
            <w:vAlign w:val="center"/>
            <w:hideMark/>
          </w:tcPr>
          <w:p w14:paraId="01B2CD53"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80.40%</w:t>
            </w:r>
          </w:p>
        </w:tc>
        <w:tc>
          <w:tcPr>
            <w:tcW w:w="1346" w:type="dxa"/>
            <w:tcBorders>
              <w:top w:val="nil"/>
              <w:left w:val="single" w:sz="4" w:space="0" w:color="auto"/>
              <w:bottom w:val="single" w:sz="4" w:space="0" w:color="auto"/>
              <w:right w:val="single" w:sz="4" w:space="0" w:color="auto"/>
            </w:tcBorders>
            <w:vAlign w:val="center"/>
            <w:hideMark/>
          </w:tcPr>
          <w:p w14:paraId="437B9C54" w14:textId="77777777" w:rsidR="00D930BF" w:rsidRPr="00D930BF" w:rsidRDefault="00D930BF" w:rsidP="00D930BF">
            <w:pPr>
              <w:bidi/>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tl/>
              </w:rPr>
              <w:t>الثاني</w:t>
            </w:r>
          </w:p>
        </w:tc>
      </w:tr>
      <w:tr w:rsidR="00D930BF" w:rsidRPr="00D930BF" w14:paraId="484D3E33" w14:textId="77777777" w:rsidTr="00D930BF">
        <w:trPr>
          <w:trHeight w:val="381"/>
        </w:trPr>
        <w:tc>
          <w:tcPr>
            <w:tcW w:w="2387" w:type="dxa"/>
            <w:tcBorders>
              <w:top w:val="nil"/>
              <w:left w:val="single" w:sz="4" w:space="0" w:color="auto"/>
              <w:bottom w:val="single" w:sz="4" w:space="0" w:color="auto"/>
              <w:right w:val="single" w:sz="4" w:space="0" w:color="auto"/>
            </w:tcBorders>
            <w:vAlign w:val="center"/>
            <w:hideMark/>
          </w:tcPr>
          <w:p w14:paraId="5C8AD3B9" w14:textId="77777777" w:rsidR="00D930BF" w:rsidRPr="00D930BF" w:rsidRDefault="00D930BF" w:rsidP="00D930BF">
            <w:pPr>
              <w:bidi/>
              <w:spacing w:after="0" w:line="240" w:lineRule="auto"/>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tl/>
              </w:rPr>
              <w:t>المرونة التنظيمية (وسيط)</w:t>
            </w:r>
          </w:p>
        </w:tc>
        <w:tc>
          <w:tcPr>
            <w:tcW w:w="1562" w:type="dxa"/>
            <w:tcBorders>
              <w:top w:val="nil"/>
              <w:left w:val="single" w:sz="4" w:space="0" w:color="auto"/>
              <w:bottom w:val="single" w:sz="4" w:space="0" w:color="auto"/>
              <w:right w:val="single" w:sz="4" w:space="0" w:color="auto"/>
            </w:tcBorders>
            <w:vAlign w:val="center"/>
            <w:hideMark/>
          </w:tcPr>
          <w:p w14:paraId="54E94A3B"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Pr>
              <w:t>4.02</w:t>
            </w:r>
          </w:p>
        </w:tc>
        <w:tc>
          <w:tcPr>
            <w:tcW w:w="1795" w:type="dxa"/>
            <w:tcBorders>
              <w:top w:val="nil"/>
              <w:left w:val="single" w:sz="4" w:space="0" w:color="auto"/>
              <w:bottom w:val="single" w:sz="4" w:space="0" w:color="auto"/>
              <w:right w:val="single" w:sz="4" w:space="0" w:color="auto"/>
            </w:tcBorders>
            <w:vAlign w:val="center"/>
            <w:hideMark/>
          </w:tcPr>
          <w:p w14:paraId="14D1941A"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0.956</w:t>
            </w:r>
          </w:p>
        </w:tc>
        <w:tc>
          <w:tcPr>
            <w:tcW w:w="1777" w:type="dxa"/>
            <w:tcBorders>
              <w:top w:val="nil"/>
              <w:left w:val="single" w:sz="4" w:space="0" w:color="auto"/>
              <w:bottom w:val="single" w:sz="4" w:space="0" w:color="auto"/>
              <w:right w:val="single" w:sz="4" w:space="0" w:color="auto"/>
            </w:tcBorders>
            <w:vAlign w:val="center"/>
            <w:hideMark/>
          </w:tcPr>
          <w:p w14:paraId="472B54AE"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80.40%</w:t>
            </w:r>
          </w:p>
        </w:tc>
        <w:tc>
          <w:tcPr>
            <w:tcW w:w="1346" w:type="dxa"/>
            <w:tcBorders>
              <w:top w:val="nil"/>
              <w:left w:val="single" w:sz="4" w:space="0" w:color="auto"/>
              <w:bottom w:val="single" w:sz="4" w:space="0" w:color="auto"/>
              <w:right w:val="single" w:sz="4" w:space="0" w:color="auto"/>
            </w:tcBorders>
            <w:vAlign w:val="center"/>
            <w:hideMark/>
          </w:tcPr>
          <w:p w14:paraId="645C69A1" w14:textId="77777777" w:rsidR="00D930BF" w:rsidRPr="00D930BF" w:rsidRDefault="00D930BF" w:rsidP="00D930BF">
            <w:pPr>
              <w:bidi/>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tl/>
              </w:rPr>
              <w:t>الثالث</w:t>
            </w:r>
          </w:p>
        </w:tc>
      </w:tr>
    </w:tbl>
    <w:p w14:paraId="5C053BF6" w14:textId="17A25226" w:rsidR="00BE7257" w:rsidRPr="00BE7257" w:rsidRDefault="00BE7257" w:rsidP="00294EAC">
      <w:pPr>
        <w:shd w:val="clear" w:color="auto" w:fill="FFFFFF" w:themeFill="background1"/>
        <w:bidi/>
        <w:spacing w:after="200" w:line="276" w:lineRule="auto"/>
        <w:rPr>
          <w:rFonts w:ascii="Traditional Arabic" w:hAnsi="Traditional Arabic" w:cs="Traditional Arabic"/>
          <w:b/>
          <w:bCs/>
          <w:color w:val="000000" w:themeColor="text1"/>
          <w:sz w:val="40"/>
          <w:szCs w:val="40"/>
        </w:rPr>
      </w:pPr>
      <w:r w:rsidRPr="00BE7257">
        <w:rPr>
          <w:rFonts w:ascii="Traditional Arabic" w:hAnsi="Traditional Arabic" w:cs="Traditional Arabic"/>
          <w:b/>
          <w:bCs/>
          <w:color w:val="000000" w:themeColor="text1"/>
          <w:sz w:val="40"/>
          <w:szCs w:val="40"/>
          <w:rtl/>
        </w:rPr>
        <w:t>أولاً: من حيث المتوسط الحسابي</w:t>
      </w:r>
      <w:r w:rsidR="00D519A2">
        <w:rPr>
          <w:rFonts w:ascii="Traditional Arabic" w:hAnsi="Traditional Arabic" w:cs="Traditional Arabic" w:hint="cs"/>
          <w:b/>
          <w:bCs/>
          <w:color w:val="000000" w:themeColor="text1"/>
          <w:sz w:val="40"/>
          <w:szCs w:val="40"/>
          <w:rtl/>
        </w:rPr>
        <w:t>:</w:t>
      </w:r>
    </w:p>
    <w:p w14:paraId="45DBA699" w14:textId="77777777" w:rsidR="00BE7257" w:rsidRPr="00BE7257" w:rsidRDefault="00BE7257" w:rsidP="00BE7257">
      <w:pPr>
        <w:bidi/>
        <w:spacing w:after="200" w:line="276" w:lineRule="auto"/>
        <w:rPr>
          <w:rFonts w:ascii="Traditional Arabic" w:hAnsi="Traditional Arabic" w:cs="Traditional Arabic"/>
          <w:color w:val="000000" w:themeColor="text1"/>
          <w:sz w:val="40"/>
          <w:szCs w:val="40"/>
        </w:rPr>
      </w:pPr>
      <w:r w:rsidRPr="00BE7257">
        <w:rPr>
          <w:rFonts w:ascii="Traditional Arabic" w:hAnsi="Traditional Arabic" w:cs="Traditional Arabic"/>
          <w:color w:val="000000" w:themeColor="text1"/>
          <w:sz w:val="40"/>
          <w:szCs w:val="40"/>
          <w:rtl/>
        </w:rPr>
        <w:t>جاء متغير التكيف الإداري في المرتبة الأولى بمتوسط (4.337)، وهو أعلى متوسط بين المتغيرات الثلاثة، مما يشير إلى أن القدرة على التكيف تمثل السمة الأكثر بروزًا لدى القيادات محل الدراسة</w:t>
      </w:r>
      <w:r w:rsidRPr="00BE7257">
        <w:rPr>
          <w:rFonts w:ascii="Traditional Arabic" w:hAnsi="Traditional Arabic" w:cs="Traditional Arabic"/>
          <w:color w:val="000000" w:themeColor="text1"/>
          <w:sz w:val="40"/>
          <w:szCs w:val="40"/>
        </w:rPr>
        <w:t>.</w:t>
      </w:r>
    </w:p>
    <w:p w14:paraId="0BFFF257" w14:textId="77777777" w:rsidR="008B248B" w:rsidRDefault="008B248B" w:rsidP="008B248B">
      <w:pPr>
        <w:bidi/>
        <w:spacing w:after="200" w:line="276" w:lineRule="auto"/>
        <w:rPr>
          <w:rFonts w:ascii="Traditional Arabic" w:hAnsi="Traditional Arabic" w:cs="Traditional Arabic"/>
          <w:color w:val="000000" w:themeColor="text1"/>
          <w:sz w:val="40"/>
          <w:szCs w:val="40"/>
        </w:rPr>
      </w:pPr>
      <w:r w:rsidRPr="008B248B">
        <w:rPr>
          <w:rFonts w:ascii="Traditional Arabic" w:hAnsi="Traditional Arabic" w:cs="Traditional Arabic"/>
          <w:color w:val="000000" w:themeColor="text1"/>
          <w:sz w:val="40"/>
          <w:szCs w:val="40"/>
          <w:rtl/>
        </w:rPr>
        <w:t>بينما جاء كل من الضغوط الإدارية والمرونة التنظيمية بمتوسط متقارب (4.020)، ما يعكس مستوى إدراك مرتفع لكليهما، وإن كان أقل من مستوى التكيف</w:t>
      </w:r>
      <w:r w:rsidRPr="008B248B">
        <w:rPr>
          <w:rFonts w:ascii="Traditional Arabic" w:hAnsi="Traditional Arabic" w:cs="Traditional Arabic"/>
          <w:color w:val="000000" w:themeColor="text1"/>
          <w:sz w:val="40"/>
          <w:szCs w:val="40"/>
        </w:rPr>
        <w:t>.</w:t>
      </w:r>
    </w:p>
    <w:p w14:paraId="44887F34" w14:textId="77777777" w:rsidR="008B248B" w:rsidRDefault="008B248B" w:rsidP="008B248B">
      <w:pPr>
        <w:bidi/>
        <w:spacing w:after="200" w:line="276" w:lineRule="auto"/>
        <w:rPr>
          <w:rFonts w:ascii="Traditional Arabic" w:hAnsi="Traditional Arabic" w:cs="Traditional Arabic"/>
          <w:color w:val="000000" w:themeColor="text1"/>
          <w:sz w:val="40"/>
          <w:szCs w:val="40"/>
          <w:rtl/>
        </w:rPr>
      </w:pPr>
    </w:p>
    <w:p w14:paraId="475DF6FF" w14:textId="77777777" w:rsidR="00AD78C1" w:rsidRDefault="00AD78C1" w:rsidP="00AD78C1">
      <w:pPr>
        <w:bidi/>
        <w:spacing w:after="200" w:line="276" w:lineRule="auto"/>
        <w:rPr>
          <w:rFonts w:ascii="Traditional Arabic" w:hAnsi="Traditional Arabic" w:cs="Traditional Arabic"/>
          <w:color w:val="000000" w:themeColor="text1"/>
          <w:sz w:val="40"/>
          <w:szCs w:val="40"/>
          <w:rtl/>
        </w:rPr>
      </w:pPr>
    </w:p>
    <w:p w14:paraId="59F48B53" w14:textId="2AFD8A5E" w:rsidR="008B248B" w:rsidRPr="0094165E" w:rsidRDefault="0094165E"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94165E">
        <w:rPr>
          <w:rFonts w:ascii="Traditional Arabic" w:hAnsi="Traditional Arabic" w:cs="Traditional Arabic"/>
          <w:b/>
          <w:bCs/>
          <w:color w:val="000000" w:themeColor="text1"/>
          <w:sz w:val="40"/>
          <w:szCs w:val="40"/>
          <w:rtl/>
        </w:rPr>
        <w:lastRenderedPageBreak/>
        <w:t>ثانياً: من حيث الأهمية النسبية</w:t>
      </w:r>
      <w:r w:rsidR="00BF7563">
        <w:rPr>
          <w:rFonts w:ascii="Traditional Arabic" w:hAnsi="Traditional Arabic" w:cs="Traditional Arabic" w:hint="cs"/>
          <w:b/>
          <w:bCs/>
          <w:color w:val="000000" w:themeColor="text1"/>
          <w:sz w:val="40"/>
          <w:szCs w:val="40"/>
          <w:rtl/>
        </w:rPr>
        <w:t>:</w:t>
      </w:r>
    </w:p>
    <w:p w14:paraId="1B849A6F" w14:textId="77777777" w:rsidR="0094165E" w:rsidRPr="0094165E" w:rsidRDefault="0094165E" w:rsidP="0094165E">
      <w:pPr>
        <w:bidi/>
        <w:spacing w:after="200" w:line="276" w:lineRule="auto"/>
        <w:rPr>
          <w:rFonts w:ascii="Traditional Arabic" w:hAnsi="Traditional Arabic" w:cs="Traditional Arabic"/>
          <w:color w:val="000000" w:themeColor="text1"/>
          <w:sz w:val="40"/>
          <w:szCs w:val="40"/>
        </w:rPr>
      </w:pPr>
      <w:r w:rsidRPr="0094165E">
        <w:rPr>
          <w:rFonts w:ascii="Traditional Arabic" w:hAnsi="Traditional Arabic" w:cs="Traditional Arabic"/>
          <w:color w:val="000000" w:themeColor="text1"/>
          <w:sz w:val="40"/>
          <w:szCs w:val="40"/>
          <w:rtl/>
        </w:rPr>
        <w:t>بلغت الأهمية النسبية</w:t>
      </w:r>
      <w:r w:rsidRPr="0094165E">
        <w:rPr>
          <w:rFonts w:ascii="Traditional Arabic" w:hAnsi="Traditional Arabic" w:cs="Traditional Arabic"/>
          <w:color w:val="000000" w:themeColor="text1"/>
          <w:sz w:val="40"/>
          <w:szCs w:val="40"/>
        </w:rPr>
        <w:t>:</w:t>
      </w:r>
    </w:p>
    <w:p w14:paraId="49254C5F" w14:textId="42A2F5D6" w:rsidR="0094165E" w:rsidRPr="0094165E" w:rsidRDefault="0094165E">
      <w:pPr>
        <w:numPr>
          <w:ilvl w:val="0"/>
          <w:numId w:val="47"/>
        </w:numPr>
        <w:bidi/>
        <w:spacing w:after="200" w:line="276" w:lineRule="auto"/>
        <w:rPr>
          <w:rFonts w:ascii="Traditional Arabic" w:hAnsi="Traditional Arabic" w:cs="Traditional Arabic"/>
          <w:color w:val="000000" w:themeColor="text1"/>
          <w:sz w:val="40"/>
          <w:szCs w:val="40"/>
        </w:rPr>
      </w:pPr>
      <w:r w:rsidRPr="0094165E">
        <w:rPr>
          <w:rFonts w:ascii="Traditional Arabic" w:hAnsi="Traditional Arabic" w:cs="Traditional Arabic"/>
          <w:color w:val="000000" w:themeColor="text1"/>
          <w:sz w:val="40"/>
          <w:szCs w:val="40"/>
        </w:rPr>
        <w:t>86.74</w:t>
      </w:r>
      <w:r w:rsidR="00294EAC" w:rsidRPr="0094165E">
        <w:rPr>
          <w:rFonts w:ascii="Traditional Arabic" w:hAnsi="Traditional Arabic" w:cs="Traditional Arabic"/>
          <w:color w:val="000000" w:themeColor="text1"/>
          <w:sz w:val="40"/>
          <w:szCs w:val="40"/>
        </w:rPr>
        <w:t xml:space="preserve">% </w:t>
      </w:r>
      <w:r w:rsidR="00294EAC">
        <w:rPr>
          <w:rFonts w:ascii="Traditional Arabic" w:hAnsi="Traditional Arabic" w:cs="Traditional Arabic" w:hint="cs"/>
          <w:color w:val="000000" w:themeColor="text1"/>
          <w:sz w:val="40"/>
          <w:szCs w:val="40"/>
          <w:rtl/>
        </w:rPr>
        <w:t>للتكيف</w:t>
      </w:r>
      <w:r w:rsidRPr="0094165E">
        <w:rPr>
          <w:rFonts w:ascii="Traditional Arabic" w:hAnsi="Traditional Arabic" w:cs="Traditional Arabic"/>
          <w:color w:val="000000" w:themeColor="text1"/>
          <w:sz w:val="40"/>
          <w:szCs w:val="40"/>
          <w:rtl/>
        </w:rPr>
        <w:t xml:space="preserve"> الإداري</w:t>
      </w:r>
    </w:p>
    <w:p w14:paraId="36EFAD42" w14:textId="7A9DA99A" w:rsidR="0094165E" w:rsidRPr="0094165E" w:rsidRDefault="0094165E">
      <w:pPr>
        <w:numPr>
          <w:ilvl w:val="0"/>
          <w:numId w:val="47"/>
        </w:numPr>
        <w:bidi/>
        <w:spacing w:after="200" w:line="276" w:lineRule="auto"/>
        <w:rPr>
          <w:rFonts w:ascii="Traditional Arabic" w:hAnsi="Traditional Arabic" w:cs="Traditional Arabic"/>
          <w:color w:val="000000" w:themeColor="text1"/>
          <w:sz w:val="40"/>
          <w:szCs w:val="40"/>
        </w:rPr>
      </w:pPr>
      <w:r w:rsidRPr="0094165E">
        <w:rPr>
          <w:rFonts w:ascii="Traditional Arabic" w:hAnsi="Traditional Arabic" w:cs="Traditional Arabic"/>
          <w:color w:val="000000" w:themeColor="text1"/>
          <w:sz w:val="40"/>
          <w:szCs w:val="40"/>
        </w:rPr>
        <w:t>80.40</w:t>
      </w:r>
      <w:r w:rsidR="00294EAC" w:rsidRPr="0094165E">
        <w:rPr>
          <w:rFonts w:ascii="Traditional Arabic" w:hAnsi="Traditional Arabic" w:cs="Traditional Arabic"/>
          <w:color w:val="000000" w:themeColor="text1"/>
          <w:sz w:val="40"/>
          <w:szCs w:val="40"/>
        </w:rPr>
        <w:t xml:space="preserve">% </w:t>
      </w:r>
      <w:r w:rsidR="00294EAC">
        <w:rPr>
          <w:rFonts w:ascii="Traditional Arabic" w:hAnsi="Traditional Arabic" w:cs="Traditional Arabic" w:hint="cs"/>
          <w:color w:val="000000" w:themeColor="text1"/>
          <w:sz w:val="40"/>
          <w:szCs w:val="40"/>
          <w:rtl/>
        </w:rPr>
        <w:t>لكل</w:t>
      </w:r>
      <w:r w:rsidRPr="0094165E">
        <w:rPr>
          <w:rFonts w:ascii="Traditional Arabic" w:hAnsi="Traditional Arabic" w:cs="Traditional Arabic"/>
          <w:color w:val="000000" w:themeColor="text1"/>
          <w:sz w:val="40"/>
          <w:szCs w:val="40"/>
          <w:rtl/>
        </w:rPr>
        <w:t xml:space="preserve"> من الضغوط الإدارية والمرونة التنظيمية</w:t>
      </w:r>
    </w:p>
    <w:p w14:paraId="23D6812A" w14:textId="77777777" w:rsidR="0094165E" w:rsidRDefault="0094165E" w:rsidP="0094165E">
      <w:pPr>
        <w:bidi/>
        <w:spacing w:after="200" w:line="276" w:lineRule="auto"/>
        <w:rPr>
          <w:rFonts w:ascii="Traditional Arabic" w:hAnsi="Traditional Arabic" w:cs="Traditional Arabic"/>
          <w:color w:val="000000" w:themeColor="text1"/>
          <w:sz w:val="40"/>
          <w:szCs w:val="40"/>
          <w:rtl/>
        </w:rPr>
      </w:pPr>
      <w:r w:rsidRPr="0094165E">
        <w:rPr>
          <w:rFonts w:ascii="Traditional Arabic" w:hAnsi="Traditional Arabic" w:cs="Traditional Arabic"/>
          <w:color w:val="000000" w:themeColor="text1"/>
          <w:sz w:val="40"/>
          <w:szCs w:val="40"/>
          <w:rtl/>
        </w:rPr>
        <w:t>وهذا يعني أن التكيف الإداري يقترب بدرجة أكبر من الحد الأعلى للمقياس، مقارنة بالمتغيرين الآخرين</w:t>
      </w:r>
      <w:r w:rsidRPr="0094165E">
        <w:rPr>
          <w:rFonts w:ascii="Traditional Arabic" w:hAnsi="Traditional Arabic" w:cs="Traditional Arabic"/>
          <w:color w:val="000000" w:themeColor="text1"/>
          <w:sz w:val="40"/>
          <w:szCs w:val="40"/>
        </w:rPr>
        <w:t>.</w:t>
      </w:r>
    </w:p>
    <w:p w14:paraId="7943C21B" w14:textId="4F81D3F4" w:rsidR="00AB7B8F" w:rsidRPr="00AB7B8F" w:rsidRDefault="00AB7B8F" w:rsidP="00795BAC">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AB7B8F">
        <w:rPr>
          <w:rFonts w:ascii="Traditional Arabic" w:hAnsi="Traditional Arabic" w:cs="Traditional Arabic"/>
          <w:b/>
          <w:bCs/>
          <w:color w:val="000000" w:themeColor="text1"/>
          <w:sz w:val="40"/>
          <w:szCs w:val="40"/>
          <w:rtl/>
        </w:rPr>
        <w:t>ثالثاً: من حيث الانحراف المعياري</w:t>
      </w:r>
      <w:r w:rsidR="0081141D">
        <w:rPr>
          <w:rFonts w:ascii="Traditional Arabic" w:hAnsi="Traditional Arabic" w:cs="Traditional Arabic" w:hint="cs"/>
          <w:b/>
          <w:bCs/>
          <w:color w:val="000000" w:themeColor="text1"/>
          <w:sz w:val="40"/>
          <w:szCs w:val="40"/>
          <w:rtl/>
        </w:rPr>
        <w:t>:</w:t>
      </w:r>
    </w:p>
    <w:p w14:paraId="377A9034" w14:textId="7D3853DA" w:rsidR="00AB7B8F" w:rsidRDefault="009628CD" w:rsidP="00AB7B8F">
      <w:pPr>
        <w:bidi/>
        <w:spacing w:after="200" w:line="276" w:lineRule="auto"/>
        <w:rPr>
          <w:rFonts w:ascii="Traditional Arabic" w:hAnsi="Traditional Arabic" w:cs="Traditional Arabic"/>
          <w:color w:val="000000" w:themeColor="text1"/>
          <w:sz w:val="40"/>
          <w:szCs w:val="40"/>
          <w:rtl/>
        </w:rPr>
      </w:pPr>
      <w:r w:rsidRPr="009628CD">
        <w:rPr>
          <w:rFonts w:ascii="Traditional Arabic" w:hAnsi="Traditional Arabic" w:cs="Traditional Arabic"/>
          <w:color w:val="000000" w:themeColor="text1"/>
          <w:sz w:val="40"/>
          <w:szCs w:val="40"/>
          <w:rtl/>
        </w:rPr>
        <w:t>أعلى تباين ظهر في الضغوط الإدارية (1.020)، مما يشير إلى اختلاف نسبي في مستوى إدراك الضغوط بين القيادات.</w:t>
      </w:r>
    </w:p>
    <w:p w14:paraId="0E7CB1A6" w14:textId="77777777" w:rsidR="009628CD" w:rsidRDefault="009628CD" w:rsidP="009628CD">
      <w:pPr>
        <w:bidi/>
        <w:spacing w:after="200" w:line="276" w:lineRule="auto"/>
        <w:rPr>
          <w:rFonts w:ascii="Traditional Arabic" w:hAnsi="Traditional Arabic" w:cs="Traditional Arabic"/>
          <w:color w:val="000000" w:themeColor="text1"/>
          <w:sz w:val="40"/>
          <w:szCs w:val="40"/>
          <w:rtl/>
        </w:rPr>
      </w:pPr>
      <w:r w:rsidRPr="009628CD">
        <w:rPr>
          <w:rFonts w:ascii="Traditional Arabic" w:hAnsi="Traditional Arabic" w:cs="Traditional Arabic"/>
          <w:color w:val="000000" w:themeColor="text1"/>
          <w:sz w:val="40"/>
          <w:szCs w:val="40"/>
          <w:rtl/>
        </w:rPr>
        <w:t>تلاه المرونة التنظيمية (0.956) بدرجة تجانس أكبر.</w:t>
      </w:r>
    </w:p>
    <w:p w14:paraId="44912005" w14:textId="39C67B80" w:rsidR="009628CD" w:rsidRPr="009628CD" w:rsidRDefault="009628CD" w:rsidP="009628CD">
      <w:pPr>
        <w:bidi/>
        <w:spacing w:after="200" w:line="276" w:lineRule="auto"/>
        <w:rPr>
          <w:rFonts w:ascii="Traditional Arabic" w:hAnsi="Traditional Arabic" w:cs="Traditional Arabic"/>
          <w:color w:val="000000" w:themeColor="text1"/>
          <w:sz w:val="40"/>
          <w:szCs w:val="40"/>
        </w:rPr>
      </w:pPr>
      <w:r w:rsidRPr="009628CD">
        <w:rPr>
          <w:rFonts w:ascii="Traditional Arabic" w:hAnsi="Traditional Arabic" w:cs="Traditional Arabic"/>
          <w:color w:val="000000" w:themeColor="text1"/>
          <w:sz w:val="40"/>
          <w:szCs w:val="40"/>
          <w:rtl/>
        </w:rPr>
        <w:t xml:space="preserve">أقل تباين ظهر في التكيف الإداري </w:t>
      </w:r>
      <w:r w:rsidRPr="009628CD">
        <w:rPr>
          <w:rFonts w:ascii="Traditional Arabic" w:hAnsi="Traditional Arabic" w:cs="Traditional Arabic"/>
          <w:color w:val="000000" w:themeColor="text1"/>
          <w:sz w:val="40"/>
          <w:szCs w:val="40"/>
        </w:rPr>
        <w:t>(0.701)</w:t>
      </w:r>
      <w:r w:rsidRPr="009628CD">
        <w:rPr>
          <w:rFonts w:ascii="Traditional Arabic" w:hAnsi="Traditional Arabic" w:cs="Traditional Arabic"/>
          <w:color w:val="000000" w:themeColor="text1"/>
          <w:sz w:val="40"/>
          <w:szCs w:val="40"/>
          <w:rtl/>
        </w:rPr>
        <w:t>، مما يدل على اتفاق نسبي واسع بين أفراد العينة حول قدرتهم على التكيف</w:t>
      </w:r>
      <w:r w:rsidRPr="009628CD">
        <w:rPr>
          <w:rFonts w:ascii="Traditional Arabic" w:hAnsi="Traditional Arabic" w:cs="Traditional Arabic"/>
          <w:color w:val="000000" w:themeColor="text1"/>
          <w:sz w:val="40"/>
          <w:szCs w:val="40"/>
        </w:rPr>
        <w:t>.</w:t>
      </w:r>
    </w:p>
    <w:p w14:paraId="7F3A20E1" w14:textId="77777777" w:rsidR="009628CD" w:rsidRDefault="009628CD" w:rsidP="009628CD">
      <w:pPr>
        <w:bidi/>
        <w:spacing w:after="200" w:line="276" w:lineRule="auto"/>
        <w:rPr>
          <w:rFonts w:ascii="Traditional Arabic" w:hAnsi="Traditional Arabic" w:cs="Traditional Arabic"/>
          <w:color w:val="000000" w:themeColor="text1"/>
          <w:sz w:val="40"/>
          <w:szCs w:val="40"/>
        </w:rPr>
      </w:pPr>
    </w:p>
    <w:p w14:paraId="16373CB5" w14:textId="77777777" w:rsidR="00436B60" w:rsidRDefault="00436B60" w:rsidP="00436B60">
      <w:pPr>
        <w:bidi/>
        <w:spacing w:after="200" w:line="276" w:lineRule="auto"/>
        <w:rPr>
          <w:rFonts w:ascii="Traditional Arabic" w:hAnsi="Traditional Arabic" w:cs="Traditional Arabic"/>
          <w:color w:val="000000" w:themeColor="text1"/>
          <w:sz w:val="40"/>
          <w:szCs w:val="40"/>
        </w:rPr>
      </w:pPr>
    </w:p>
    <w:p w14:paraId="60FEEFC8" w14:textId="77777777" w:rsidR="00436B60" w:rsidRDefault="00436B60" w:rsidP="00436B60">
      <w:pPr>
        <w:bidi/>
        <w:spacing w:after="200" w:line="276" w:lineRule="auto"/>
        <w:rPr>
          <w:rFonts w:ascii="Traditional Arabic" w:hAnsi="Traditional Arabic" w:cs="Traditional Arabic"/>
          <w:color w:val="000000" w:themeColor="text1"/>
          <w:sz w:val="40"/>
          <w:szCs w:val="40"/>
        </w:rPr>
      </w:pPr>
    </w:p>
    <w:p w14:paraId="07200C2A" w14:textId="77777777" w:rsidR="00436B60" w:rsidRDefault="00436B60" w:rsidP="00436B60">
      <w:pPr>
        <w:bidi/>
        <w:spacing w:after="200" w:line="276" w:lineRule="auto"/>
        <w:rPr>
          <w:rFonts w:ascii="Traditional Arabic" w:hAnsi="Traditional Arabic" w:cs="Traditional Arabic"/>
          <w:color w:val="000000" w:themeColor="text1"/>
          <w:sz w:val="40"/>
          <w:szCs w:val="40"/>
        </w:rPr>
      </w:pPr>
    </w:p>
    <w:p w14:paraId="036C17A5" w14:textId="3DAFF8D2" w:rsidR="00B876FF" w:rsidRDefault="00B876FF" w:rsidP="00795BAC">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B876FF">
        <w:rPr>
          <w:rFonts w:ascii="Traditional Arabic" w:hAnsi="Traditional Arabic" w:cs="Traditional Arabic"/>
          <w:b/>
          <w:bCs/>
          <w:color w:val="000000" w:themeColor="text1"/>
          <w:sz w:val="40"/>
          <w:szCs w:val="40"/>
        </w:rPr>
        <w:lastRenderedPageBreak/>
        <w:t xml:space="preserve">4.3 </w:t>
      </w:r>
      <w:r>
        <w:rPr>
          <w:rFonts w:ascii="Traditional Arabic" w:hAnsi="Traditional Arabic" w:cs="Traditional Arabic" w:hint="cs"/>
          <w:b/>
          <w:bCs/>
          <w:color w:val="000000" w:themeColor="text1"/>
          <w:sz w:val="40"/>
          <w:szCs w:val="40"/>
          <w:rtl/>
        </w:rPr>
        <w:t>.</w:t>
      </w:r>
      <w:r w:rsidRPr="00B876FF">
        <w:rPr>
          <w:rFonts w:ascii="Traditional Arabic" w:hAnsi="Traditional Arabic" w:cs="Traditional Arabic"/>
          <w:b/>
          <w:bCs/>
          <w:color w:val="000000" w:themeColor="text1"/>
          <w:sz w:val="40"/>
          <w:szCs w:val="40"/>
          <w:rtl/>
        </w:rPr>
        <w:t>صدق وثبات أداة الدراسة</w:t>
      </w:r>
      <w:r>
        <w:rPr>
          <w:rFonts w:ascii="Traditional Arabic" w:hAnsi="Traditional Arabic" w:cs="Traditional Arabic" w:hint="cs"/>
          <w:b/>
          <w:bCs/>
          <w:color w:val="000000" w:themeColor="text1"/>
          <w:sz w:val="40"/>
          <w:szCs w:val="40"/>
          <w:rtl/>
        </w:rPr>
        <w:t>:</w:t>
      </w:r>
    </w:p>
    <w:p w14:paraId="3EF36A85" w14:textId="445BA097" w:rsidR="001C1BBB" w:rsidRDefault="001C1BBB" w:rsidP="001C1BBB">
      <w:pPr>
        <w:bidi/>
        <w:spacing w:after="200" w:line="276" w:lineRule="auto"/>
        <w:rPr>
          <w:rFonts w:ascii="Traditional Arabic" w:hAnsi="Traditional Arabic" w:cs="Traditional Arabic"/>
          <w:color w:val="000000" w:themeColor="text1"/>
          <w:sz w:val="40"/>
          <w:szCs w:val="40"/>
          <w:rtl/>
        </w:rPr>
      </w:pPr>
      <w:r w:rsidRPr="001C1BBB">
        <w:rPr>
          <w:rFonts w:ascii="Traditional Arabic" w:hAnsi="Traditional Arabic" w:cs="Traditional Arabic"/>
          <w:color w:val="000000" w:themeColor="text1"/>
          <w:sz w:val="40"/>
          <w:szCs w:val="40"/>
          <w:rtl/>
        </w:rPr>
        <w:t>يهدف هذا الجزء إلى التحقق من مدى صلاحية الأداة المستخدمة في قياس متغيرات الدراسة من حيث الصدق والثبات، وذلك لضمان أن النتائج اللاحقة تعكس القياس الفعلي للمتغيرات وليست ناتجة عن خطأ قياسي. وقد تم التحقق من صدق الأداة وثباتها من خلال الصدق الظاهري، والصدق البنائي، ومعامل الثبات</w:t>
      </w:r>
      <w:r w:rsidRPr="001C1BBB">
        <w:rPr>
          <w:rFonts w:ascii="Traditional Arabic" w:hAnsi="Traditional Arabic" w:cs="Traditional Arabic"/>
          <w:color w:val="000000" w:themeColor="text1"/>
          <w:sz w:val="40"/>
          <w:szCs w:val="40"/>
        </w:rPr>
        <w:t xml:space="preserve"> (</w:t>
      </w:r>
      <w:r w:rsidRPr="00F7555E">
        <w:rPr>
          <w:rFonts w:ascii="Traditional Arabic" w:hAnsi="Traditional Arabic" w:cs="Traditional Arabic"/>
          <w:b/>
          <w:bCs/>
          <w:color w:val="000000" w:themeColor="text1"/>
          <w:sz w:val="36"/>
          <w:szCs w:val="36"/>
        </w:rPr>
        <w:t>Cronbach’s Alpha</w:t>
      </w:r>
      <w:r w:rsidRPr="001C1BBB">
        <w:rPr>
          <w:rFonts w:ascii="Traditional Arabic" w:hAnsi="Traditional Arabic" w:cs="Traditional Arabic"/>
          <w:color w:val="000000" w:themeColor="text1"/>
          <w:sz w:val="40"/>
          <w:szCs w:val="40"/>
        </w:rPr>
        <w:t>)</w:t>
      </w:r>
    </w:p>
    <w:p w14:paraId="69AAEDB1" w14:textId="75854C9A" w:rsidR="001C1BBB" w:rsidRPr="00E04B61" w:rsidRDefault="00E04B61">
      <w:pPr>
        <w:pStyle w:val="ListParagraph"/>
        <w:numPr>
          <w:ilvl w:val="2"/>
          <w:numId w:val="16"/>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E04B61">
        <w:rPr>
          <w:rFonts w:ascii="Traditional Arabic" w:hAnsi="Traditional Arabic" w:cs="Traditional Arabic" w:hint="cs"/>
          <w:b/>
          <w:bCs/>
          <w:color w:val="000000" w:themeColor="text1"/>
          <w:sz w:val="40"/>
          <w:szCs w:val="40"/>
          <w:rtl/>
        </w:rPr>
        <w:t xml:space="preserve">الصدق الظاهري: </w:t>
      </w:r>
    </w:p>
    <w:p w14:paraId="6DD8D9D5" w14:textId="0E354E7C" w:rsidR="00B876FF" w:rsidRDefault="006F6DF3" w:rsidP="00B876FF">
      <w:pPr>
        <w:bidi/>
        <w:spacing w:after="200" w:line="276" w:lineRule="auto"/>
        <w:rPr>
          <w:rFonts w:ascii="Traditional Arabic" w:hAnsi="Traditional Arabic" w:cs="Traditional Arabic"/>
          <w:color w:val="000000" w:themeColor="text1"/>
          <w:sz w:val="40"/>
          <w:szCs w:val="40"/>
          <w:rtl/>
        </w:rPr>
      </w:pPr>
      <w:r w:rsidRPr="006F6DF3">
        <w:rPr>
          <w:rFonts w:ascii="Traditional Arabic" w:hAnsi="Traditional Arabic" w:cs="Traditional Arabic"/>
          <w:color w:val="000000" w:themeColor="text1"/>
          <w:sz w:val="40"/>
          <w:szCs w:val="40"/>
          <w:rtl/>
        </w:rPr>
        <w:t>تم عرض الاستبانة في صورتها الأولية على عدد من المحكمين المتخصصين في الإدارة والإحصاء، وذلك للتأكد من:</w:t>
      </w:r>
    </w:p>
    <w:p w14:paraId="6A87C572" w14:textId="424330A1" w:rsidR="006916B8" w:rsidRPr="006916B8" w:rsidRDefault="006916B8">
      <w:pPr>
        <w:pStyle w:val="ListParagraph"/>
        <w:numPr>
          <w:ilvl w:val="0"/>
          <w:numId w:val="48"/>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وضوح صياغة البنود</w:t>
      </w:r>
      <w:r w:rsidRPr="006916B8">
        <w:rPr>
          <w:rFonts w:ascii="Traditional Arabic" w:hAnsi="Traditional Arabic" w:cs="Traditional Arabic"/>
          <w:color w:val="000000" w:themeColor="text1"/>
          <w:sz w:val="40"/>
          <w:szCs w:val="40"/>
        </w:rPr>
        <w:t>.</w:t>
      </w:r>
    </w:p>
    <w:p w14:paraId="75AE88B8" w14:textId="26AD5C3E" w:rsidR="006916B8" w:rsidRPr="006916B8" w:rsidRDefault="006916B8">
      <w:pPr>
        <w:pStyle w:val="ListParagraph"/>
        <w:numPr>
          <w:ilvl w:val="0"/>
          <w:numId w:val="48"/>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ملاءمة البنود لأبعاد المتغيرات الثلاثة</w:t>
      </w:r>
      <w:r w:rsidRPr="006916B8">
        <w:rPr>
          <w:rFonts w:ascii="Traditional Arabic" w:hAnsi="Traditional Arabic" w:cs="Traditional Arabic"/>
          <w:color w:val="000000" w:themeColor="text1"/>
          <w:sz w:val="40"/>
          <w:szCs w:val="40"/>
        </w:rPr>
        <w:t>.</w:t>
      </w:r>
    </w:p>
    <w:p w14:paraId="43BFEC23" w14:textId="63B88280" w:rsidR="006916B8" w:rsidRPr="006916B8" w:rsidRDefault="006916B8">
      <w:pPr>
        <w:pStyle w:val="ListParagraph"/>
        <w:numPr>
          <w:ilvl w:val="0"/>
          <w:numId w:val="48"/>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خلو البنود من اللبس أو التداخل المفاهيمي</w:t>
      </w:r>
      <w:r w:rsidRPr="006916B8">
        <w:rPr>
          <w:rFonts w:ascii="Traditional Arabic" w:hAnsi="Traditional Arabic" w:cs="Traditional Arabic"/>
          <w:color w:val="000000" w:themeColor="text1"/>
          <w:sz w:val="40"/>
          <w:szCs w:val="40"/>
        </w:rPr>
        <w:t>.</w:t>
      </w:r>
    </w:p>
    <w:p w14:paraId="34D2C6C5" w14:textId="38734962" w:rsidR="006916B8" w:rsidRPr="006916B8" w:rsidRDefault="006916B8">
      <w:pPr>
        <w:pStyle w:val="ListParagraph"/>
        <w:numPr>
          <w:ilvl w:val="0"/>
          <w:numId w:val="48"/>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مناسبة مقياس الاستجابة لطبيعة القياس</w:t>
      </w:r>
      <w:r w:rsidRPr="006916B8">
        <w:rPr>
          <w:rFonts w:ascii="Traditional Arabic" w:hAnsi="Traditional Arabic" w:cs="Traditional Arabic"/>
          <w:color w:val="000000" w:themeColor="text1"/>
          <w:sz w:val="40"/>
          <w:szCs w:val="40"/>
        </w:rPr>
        <w:t>.</w:t>
      </w:r>
    </w:p>
    <w:p w14:paraId="4EB26B72" w14:textId="71109E44" w:rsidR="006F6DF3" w:rsidRDefault="007230D5" w:rsidP="006F6DF3">
      <w:pPr>
        <w:bidi/>
        <w:spacing w:after="200" w:line="276" w:lineRule="auto"/>
        <w:rPr>
          <w:rFonts w:ascii="Traditional Arabic" w:hAnsi="Traditional Arabic" w:cs="Traditional Arabic"/>
          <w:color w:val="000000" w:themeColor="text1"/>
          <w:sz w:val="40"/>
          <w:szCs w:val="40"/>
          <w:rtl/>
        </w:rPr>
      </w:pPr>
      <w:r w:rsidRPr="007230D5">
        <w:rPr>
          <w:rFonts w:ascii="Traditional Arabic" w:hAnsi="Traditional Arabic" w:cs="Traditional Arabic"/>
          <w:color w:val="000000" w:themeColor="text1"/>
          <w:sz w:val="40"/>
          <w:szCs w:val="40"/>
          <w:rtl/>
        </w:rPr>
        <w:t>وقد تم الأخذ بملاحظات المحكمين وإجراء التعديلات اللازمة، مما يعزز من ملاءمة الأداة لقياس المتغيرات محل الدراسة.</w:t>
      </w:r>
    </w:p>
    <w:p w14:paraId="7B3AC41C" w14:textId="77777777" w:rsidR="007A379A" w:rsidRDefault="007A379A" w:rsidP="007A379A">
      <w:pPr>
        <w:bidi/>
        <w:spacing w:after="200" w:line="276" w:lineRule="auto"/>
        <w:rPr>
          <w:rFonts w:ascii="Traditional Arabic" w:hAnsi="Traditional Arabic" w:cs="Traditional Arabic"/>
          <w:color w:val="000000" w:themeColor="text1"/>
          <w:sz w:val="40"/>
          <w:szCs w:val="40"/>
          <w:rtl/>
        </w:rPr>
      </w:pPr>
    </w:p>
    <w:p w14:paraId="5E6D394F" w14:textId="77777777" w:rsidR="007A379A" w:rsidRDefault="007A379A" w:rsidP="007A379A">
      <w:pPr>
        <w:bidi/>
        <w:spacing w:after="200" w:line="276" w:lineRule="auto"/>
        <w:rPr>
          <w:rFonts w:ascii="Traditional Arabic" w:hAnsi="Traditional Arabic" w:cs="Traditional Arabic"/>
          <w:color w:val="000000" w:themeColor="text1"/>
          <w:sz w:val="40"/>
          <w:szCs w:val="40"/>
          <w:rtl/>
        </w:rPr>
      </w:pPr>
    </w:p>
    <w:p w14:paraId="6D9133F6" w14:textId="77777777" w:rsidR="007A379A" w:rsidRPr="00B876FF" w:rsidRDefault="007A379A" w:rsidP="007A379A">
      <w:pPr>
        <w:bidi/>
        <w:spacing w:after="200" w:line="276" w:lineRule="auto"/>
        <w:rPr>
          <w:rFonts w:ascii="Traditional Arabic" w:hAnsi="Traditional Arabic" w:cs="Traditional Arabic"/>
          <w:color w:val="000000" w:themeColor="text1"/>
          <w:sz w:val="40"/>
          <w:szCs w:val="40"/>
        </w:rPr>
      </w:pPr>
    </w:p>
    <w:p w14:paraId="7513EF22" w14:textId="17E0E01A" w:rsidR="00436B60" w:rsidRPr="007A379A" w:rsidRDefault="007A379A">
      <w:pPr>
        <w:pStyle w:val="ListParagraph"/>
        <w:numPr>
          <w:ilvl w:val="2"/>
          <w:numId w:val="16"/>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7A379A">
        <w:rPr>
          <w:rFonts w:ascii="Traditional Arabic" w:hAnsi="Traditional Arabic" w:cs="Traditional Arabic" w:hint="cs"/>
          <w:b/>
          <w:bCs/>
          <w:color w:val="000000" w:themeColor="text1"/>
          <w:sz w:val="40"/>
          <w:szCs w:val="40"/>
          <w:rtl/>
        </w:rPr>
        <w:lastRenderedPageBreak/>
        <w:t xml:space="preserve">الصدق البنائي: </w:t>
      </w:r>
    </w:p>
    <w:p w14:paraId="7B010E73" w14:textId="47CD094C" w:rsidR="0094165E" w:rsidRDefault="001022B9" w:rsidP="0094165E">
      <w:pPr>
        <w:bidi/>
        <w:spacing w:after="200" w:line="276" w:lineRule="auto"/>
        <w:rPr>
          <w:rFonts w:ascii="Traditional Arabic" w:hAnsi="Traditional Arabic" w:cs="Traditional Arabic"/>
          <w:color w:val="000000" w:themeColor="text1"/>
          <w:sz w:val="40"/>
          <w:szCs w:val="40"/>
          <w:rtl/>
        </w:rPr>
      </w:pPr>
      <w:r w:rsidRPr="001022B9">
        <w:rPr>
          <w:rFonts w:ascii="Traditional Arabic" w:hAnsi="Traditional Arabic" w:cs="Traditional Arabic"/>
          <w:color w:val="000000" w:themeColor="text1"/>
          <w:sz w:val="40"/>
          <w:szCs w:val="40"/>
          <w:rtl/>
        </w:rPr>
        <w:t>تم التحقق من الصدق البنائي للأداة من خلال تحليل معاملات الارتباط المصححة بين كل بند والدرجة الكلية للأداة بعد استبعاد البند نفسه (</w:t>
      </w:r>
      <w:r w:rsidRPr="001022B9">
        <w:rPr>
          <w:rFonts w:ascii="Traditional Arabic" w:hAnsi="Traditional Arabic" w:cs="Traditional Arabic"/>
          <w:color w:val="000000" w:themeColor="text1"/>
          <w:sz w:val="40"/>
          <w:szCs w:val="40"/>
        </w:rPr>
        <w:t>Corrected Item–Total Correlation</w:t>
      </w:r>
      <w:r w:rsidRPr="001022B9">
        <w:rPr>
          <w:rFonts w:ascii="Traditional Arabic" w:hAnsi="Traditional Arabic" w:cs="Traditional Arabic"/>
          <w:color w:val="000000" w:themeColor="text1"/>
          <w:sz w:val="40"/>
          <w:szCs w:val="40"/>
          <w:rtl/>
        </w:rPr>
        <w:t xml:space="preserve">)، وذلك باستخدام تحليل الثبات في برنامج </w:t>
      </w:r>
      <w:r w:rsidRPr="001022B9">
        <w:rPr>
          <w:rFonts w:ascii="Traditional Arabic" w:hAnsi="Traditional Arabic" w:cs="Traditional Arabic"/>
          <w:color w:val="000000" w:themeColor="text1"/>
          <w:sz w:val="40"/>
          <w:szCs w:val="40"/>
        </w:rPr>
        <w:t>SPSS</w:t>
      </w:r>
      <w:r w:rsidRPr="001022B9">
        <w:rPr>
          <w:rFonts w:ascii="Traditional Arabic" w:hAnsi="Traditional Arabic" w:cs="Traditional Arabic"/>
          <w:color w:val="000000" w:themeColor="text1"/>
          <w:sz w:val="40"/>
          <w:szCs w:val="40"/>
          <w:rtl/>
        </w:rPr>
        <w:t>.</w:t>
      </w:r>
    </w:p>
    <w:p w14:paraId="0022E3E8" w14:textId="12BE5581" w:rsidR="001022B9" w:rsidRDefault="001022B9" w:rsidP="001022B9">
      <w:pPr>
        <w:bidi/>
        <w:spacing w:after="200" w:line="276" w:lineRule="auto"/>
        <w:rPr>
          <w:rFonts w:ascii="Traditional Arabic" w:hAnsi="Traditional Arabic" w:cs="Traditional Arabic"/>
          <w:color w:val="000000" w:themeColor="text1"/>
          <w:sz w:val="40"/>
          <w:szCs w:val="40"/>
          <w:rtl/>
        </w:rPr>
      </w:pPr>
      <w:r w:rsidRPr="001022B9">
        <w:rPr>
          <w:rFonts w:ascii="Traditional Arabic" w:hAnsi="Traditional Arabic" w:cs="Traditional Arabic"/>
          <w:color w:val="000000" w:themeColor="text1"/>
          <w:sz w:val="40"/>
          <w:szCs w:val="40"/>
          <w:rtl/>
        </w:rPr>
        <w:t>وقد أظهرت النتائج أن معاملات الارتباط تراوحت بين:</w:t>
      </w:r>
    </w:p>
    <w:p w14:paraId="1D73AE15" w14:textId="06779FCB" w:rsidR="001022B9" w:rsidRPr="0094165E" w:rsidRDefault="001022B9" w:rsidP="001022B9">
      <w:pPr>
        <w:bidi/>
        <w:spacing w:after="200" w:line="276" w:lineRule="auto"/>
        <w:jc w:val="center"/>
        <w:rPr>
          <w:rFonts w:ascii="Traditional Arabic" w:hAnsi="Traditional Arabic" w:cs="Traditional Arabic"/>
          <w:b/>
          <w:bCs/>
          <w:color w:val="000000" w:themeColor="text1"/>
          <w:sz w:val="40"/>
          <w:szCs w:val="40"/>
        </w:rPr>
      </w:pPr>
      <w:r w:rsidRPr="001022B9">
        <w:rPr>
          <w:rFonts w:ascii="Traditional Arabic" w:hAnsi="Traditional Arabic" w:cs="Traditional Arabic"/>
          <w:b/>
          <w:bCs/>
          <w:color w:val="000000" w:themeColor="text1"/>
          <w:sz w:val="40"/>
          <w:szCs w:val="40"/>
          <w:rtl/>
        </w:rPr>
        <w:t>0.272</w:t>
      </w:r>
      <w:r w:rsidRPr="001022B9">
        <w:rPr>
          <w:rFonts w:ascii="Traditional Arabic" w:hAnsi="Traditional Arabic" w:cs="Traditional Arabic" w:hint="cs"/>
          <w:b/>
          <w:bCs/>
          <w:color w:val="000000" w:themeColor="text1"/>
          <w:sz w:val="40"/>
          <w:szCs w:val="40"/>
          <w:rtl/>
        </w:rPr>
        <w:t xml:space="preserve">&amp; </w:t>
      </w:r>
      <w:r w:rsidRPr="001022B9">
        <w:rPr>
          <w:rFonts w:ascii="Traditional Arabic" w:hAnsi="Traditional Arabic" w:cs="Traditional Arabic"/>
          <w:b/>
          <w:bCs/>
          <w:color w:val="000000" w:themeColor="text1"/>
          <w:sz w:val="40"/>
          <w:szCs w:val="40"/>
          <w:rtl/>
        </w:rPr>
        <w:t>0.624</w:t>
      </w:r>
    </w:p>
    <w:p w14:paraId="18989EC1" w14:textId="60B415D3" w:rsidR="008B248B" w:rsidRPr="0094165E" w:rsidRDefault="00E97DE4" w:rsidP="008B248B">
      <w:pPr>
        <w:bidi/>
        <w:spacing w:after="200" w:line="276" w:lineRule="auto"/>
        <w:rPr>
          <w:rFonts w:ascii="Traditional Arabic" w:hAnsi="Traditional Arabic" w:cs="Traditional Arabic"/>
          <w:color w:val="000000" w:themeColor="text1"/>
          <w:sz w:val="40"/>
          <w:szCs w:val="40"/>
        </w:rPr>
      </w:pPr>
      <w:r w:rsidRPr="00E97DE4">
        <w:rPr>
          <w:rFonts w:ascii="Traditional Arabic" w:hAnsi="Traditional Arabic" w:cs="Traditional Arabic"/>
          <w:color w:val="000000" w:themeColor="text1"/>
          <w:sz w:val="40"/>
          <w:szCs w:val="40"/>
          <w:rtl/>
        </w:rPr>
        <w:t>وجميع القيم كانت موجبة.</w:t>
      </w:r>
    </w:p>
    <w:p w14:paraId="7E4CE729" w14:textId="77777777" w:rsidR="00E97DE4" w:rsidRPr="00E97DE4" w:rsidRDefault="00E97DE4" w:rsidP="00E97DE4">
      <w:pPr>
        <w:bidi/>
        <w:spacing w:after="200" w:line="276" w:lineRule="auto"/>
        <w:rPr>
          <w:rFonts w:ascii="Traditional Arabic" w:hAnsi="Traditional Arabic" w:cs="Traditional Arabic"/>
          <w:color w:val="000000" w:themeColor="text1"/>
          <w:sz w:val="40"/>
          <w:szCs w:val="40"/>
        </w:rPr>
      </w:pPr>
      <w:r w:rsidRPr="00E97DE4">
        <w:rPr>
          <w:rFonts w:ascii="Traditional Arabic" w:hAnsi="Traditional Arabic" w:cs="Traditional Arabic"/>
          <w:color w:val="000000" w:themeColor="text1"/>
          <w:sz w:val="40"/>
          <w:szCs w:val="40"/>
          <w:rtl/>
        </w:rPr>
        <w:t>ويُلاحظ أن غالبية البنود سجلت معاملات ارتباط تجاوزت (0.40)، مما يشير إلى اتساق بنائي جيد بين البنود والبناء المفاهيمي الذي تقيسه الأداة. كما أن عددًا كبيرًا من البنود تجاوز (0.50)، وهو ما يعكس قوة مساهمة هذه البنود في تفسير التباين داخل الأداة</w:t>
      </w:r>
      <w:r w:rsidRPr="00E97DE4">
        <w:rPr>
          <w:rFonts w:ascii="Traditional Arabic" w:hAnsi="Traditional Arabic" w:cs="Traditional Arabic"/>
          <w:color w:val="000000" w:themeColor="text1"/>
          <w:sz w:val="40"/>
          <w:szCs w:val="40"/>
        </w:rPr>
        <w:t>.</w:t>
      </w:r>
    </w:p>
    <w:p w14:paraId="431A300F" w14:textId="77777777" w:rsidR="003F141C" w:rsidRPr="003F141C" w:rsidRDefault="003F141C" w:rsidP="003F141C">
      <w:pPr>
        <w:bidi/>
        <w:spacing w:after="200" w:line="276" w:lineRule="auto"/>
        <w:rPr>
          <w:rFonts w:ascii="Traditional Arabic" w:hAnsi="Traditional Arabic" w:cs="Traditional Arabic"/>
          <w:color w:val="000000" w:themeColor="text1"/>
          <w:sz w:val="40"/>
          <w:szCs w:val="40"/>
        </w:rPr>
      </w:pPr>
      <w:r w:rsidRPr="003F141C">
        <w:rPr>
          <w:rFonts w:ascii="Traditional Arabic" w:hAnsi="Traditional Arabic" w:cs="Traditional Arabic"/>
          <w:color w:val="000000" w:themeColor="text1"/>
          <w:sz w:val="40"/>
          <w:szCs w:val="40"/>
          <w:rtl/>
        </w:rPr>
        <w:t>أما البند الذي سجل أدنى قيمة ارتباط (0.272)، فرغم انخفاضه النسبي مقارنة ببقية البنود، إلا أنه ظل موجبًا ولم يؤثر تأثيرًا جوهريًا على معامل الثبات الكلي، مما يشير إلى بقائه ضمن الحدود المقبولة في الدراسات السلوكية والاجتماعية</w:t>
      </w:r>
      <w:r w:rsidRPr="003F141C">
        <w:rPr>
          <w:rFonts w:ascii="Traditional Arabic" w:hAnsi="Traditional Arabic" w:cs="Traditional Arabic"/>
          <w:color w:val="000000" w:themeColor="text1"/>
          <w:sz w:val="40"/>
          <w:szCs w:val="40"/>
        </w:rPr>
        <w:t>.</w:t>
      </w:r>
    </w:p>
    <w:p w14:paraId="1A395C02" w14:textId="77777777" w:rsidR="00804A7B" w:rsidRPr="00804A7B" w:rsidRDefault="00804A7B" w:rsidP="00804A7B">
      <w:p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t>وبناءً على ذلك، يمكن القول إن</w:t>
      </w:r>
      <w:r w:rsidRPr="00804A7B">
        <w:rPr>
          <w:rFonts w:ascii="Traditional Arabic" w:hAnsi="Traditional Arabic" w:cs="Traditional Arabic"/>
          <w:color w:val="000000" w:themeColor="text1"/>
          <w:sz w:val="40"/>
          <w:szCs w:val="40"/>
        </w:rPr>
        <w:t>:</w:t>
      </w:r>
    </w:p>
    <w:p w14:paraId="258B8335" w14:textId="77777777" w:rsidR="00804A7B" w:rsidRPr="00804A7B" w:rsidRDefault="00804A7B">
      <w:pPr>
        <w:numPr>
          <w:ilvl w:val="0"/>
          <w:numId w:val="49"/>
        </w:num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t>جميع البنود ترتبط إيجابيًا بالبناء الكلي للأداة</w:t>
      </w:r>
      <w:r w:rsidRPr="00804A7B">
        <w:rPr>
          <w:rFonts w:ascii="Traditional Arabic" w:hAnsi="Traditional Arabic" w:cs="Traditional Arabic"/>
          <w:color w:val="000000" w:themeColor="text1"/>
          <w:sz w:val="40"/>
          <w:szCs w:val="40"/>
        </w:rPr>
        <w:t>.</w:t>
      </w:r>
    </w:p>
    <w:p w14:paraId="743550DB" w14:textId="77777777" w:rsidR="00804A7B" w:rsidRPr="00804A7B" w:rsidRDefault="00804A7B">
      <w:pPr>
        <w:numPr>
          <w:ilvl w:val="0"/>
          <w:numId w:val="49"/>
        </w:num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lastRenderedPageBreak/>
        <w:t>لا توجد بنود ذات ارتباط سلبي أو ضعيف بدرجة تستوجب الحذف الإجباري</w:t>
      </w:r>
      <w:r w:rsidRPr="00804A7B">
        <w:rPr>
          <w:rFonts w:ascii="Traditional Arabic" w:hAnsi="Traditional Arabic" w:cs="Traditional Arabic"/>
          <w:color w:val="000000" w:themeColor="text1"/>
          <w:sz w:val="40"/>
          <w:szCs w:val="40"/>
        </w:rPr>
        <w:t>.</w:t>
      </w:r>
    </w:p>
    <w:p w14:paraId="3C6BE223" w14:textId="77777777" w:rsidR="00804A7B" w:rsidRPr="00804A7B" w:rsidRDefault="00804A7B">
      <w:pPr>
        <w:numPr>
          <w:ilvl w:val="0"/>
          <w:numId w:val="49"/>
        </w:num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t>الاتساق البنائي للأداة يُعد مقبولًا إلى جيد وفقًا للمعايير الإحصائية المتعارف عليها</w:t>
      </w:r>
      <w:r w:rsidRPr="00804A7B">
        <w:rPr>
          <w:rFonts w:ascii="Traditional Arabic" w:hAnsi="Traditional Arabic" w:cs="Traditional Arabic"/>
          <w:color w:val="000000" w:themeColor="text1"/>
          <w:sz w:val="40"/>
          <w:szCs w:val="40"/>
        </w:rPr>
        <w:t>.</w:t>
      </w:r>
    </w:p>
    <w:p w14:paraId="05F73C4A" w14:textId="1C09B3AF" w:rsidR="008B248B" w:rsidRDefault="00804A7B" w:rsidP="008B248B">
      <w:pPr>
        <w:bidi/>
        <w:spacing w:after="200" w:line="276" w:lineRule="auto"/>
        <w:rPr>
          <w:rFonts w:ascii="Traditional Arabic" w:hAnsi="Traditional Arabic" w:cs="Traditional Arabic"/>
          <w:color w:val="000000" w:themeColor="text1"/>
          <w:sz w:val="40"/>
          <w:szCs w:val="40"/>
          <w:rtl/>
        </w:rPr>
      </w:pPr>
      <w:r w:rsidRPr="00804A7B">
        <w:rPr>
          <w:rFonts w:ascii="Traditional Arabic" w:hAnsi="Traditional Arabic" w:cs="Traditional Arabic"/>
          <w:color w:val="000000" w:themeColor="text1"/>
          <w:sz w:val="40"/>
          <w:szCs w:val="40"/>
          <w:rtl/>
        </w:rPr>
        <w:t>وعليه، تدعم هذه النتائج صلاحية البناء المفاهيمي للأداة، وتمكن من الاعتماد عليها في التحليلات الاستدلالية اللاحقة دون الحاجة إلى استبعاد أي بند في هذه المرحلة.</w:t>
      </w:r>
    </w:p>
    <w:p w14:paraId="3D2B0BE0" w14:textId="66EE8FBC" w:rsidR="00BC0668" w:rsidRPr="008B248B" w:rsidRDefault="004A59A3" w:rsidP="00BC0668">
      <w:pPr>
        <w:bidi/>
        <w:spacing w:after="200" w:line="276" w:lineRule="auto"/>
        <w:rPr>
          <w:rFonts w:ascii="Traditional Arabic" w:hAnsi="Traditional Arabic" w:cs="Traditional Arabic"/>
          <w:color w:val="000000" w:themeColor="text1"/>
          <w:sz w:val="40"/>
          <w:szCs w:val="40"/>
        </w:rPr>
      </w:pPr>
      <w:r w:rsidRPr="004A59A3">
        <w:rPr>
          <w:rFonts w:ascii="Traditional Arabic" w:hAnsi="Traditional Arabic" w:cs="Traditional Arabic"/>
          <w:noProof/>
          <w:color w:val="000000" w:themeColor="text1"/>
          <w:sz w:val="40"/>
          <w:szCs w:val="40"/>
          <w:rtl/>
        </w:rPr>
        <w:lastRenderedPageBreak/>
        <w:drawing>
          <wp:inline distT="0" distB="0" distL="0" distR="0" wp14:anchorId="690D1322" wp14:editId="43F77015">
            <wp:extent cx="5852160" cy="6640791"/>
            <wp:effectExtent l="0" t="0" r="0" b="8255"/>
            <wp:docPr id="108507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71153" name=""/>
                    <pic:cNvPicPr/>
                  </pic:nvPicPr>
                  <pic:blipFill>
                    <a:blip r:embed="rId42"/>
                    <a:stretch>
                      <a:fillRect/>
                    </a:stretch>
                  </pic:blipFill>
                  <pic:spPr>
                    <a:xfrm>
                      <a:off x="0" y="0"/>
                      <a:ext cx="5857872" cy="6647273"/>
                    </a:xfrm>
                    <a:prstGeom prst="rect">
                      <a:avLst/>
                    </a:prstGeom>
                  </pic:spPr>
                </pic:pic>
              </a:graphicData>
            </a:graphic>
          </wp:inline>
        </w:drawing>
      </w:r>
    </w:p>
    <w:p w14:paraId="7B74C700" w14:textId="64FF2E58" w:rsidR="009C669D" w:rsidRPr="001E615E" w:rsidRDefault="001E615E" w:rsidP="001E615E">
      <w:pPr>
        <w:bidi/>
        <w:spacing w:after="200" w:line="276" w:lineRule="auto"/>
        <w:jc w:val="center"/>
        <w:rPr>
          <w:rFonts w:ascii="Traditional Arabic" w:hAnsi="Traditional Arabic" w:cs="Traditional Arabic"/>
          <w:b/>
          <w:bCs/>
          <w:color w:val="000000" w:themeColor="text1"/>
          <w:sz w:val="30"/>
          <w:szCs w:val="30"/>
        </w:rPr>
      </w:pPr>
      <w:r w:rsidRPr="001E615E">
        <w:rPr>
          <w:rFonts w:ascii="Traditional Arabic" w:hAnsi="Traditional Arabic" w:cs="Traditional Arabic" w:hint="cs"/>
          <w:b/>
          <w:bCs/>
          <w:color w:val="000000" w:themeColor="text1"/>
          <w:sz w:val="30"/>
          <w:szCs w:val="30"/>
          <w:rtl/>
        </w:rPr>
        <w:t xml:space="preserve">المصدر الباحث باستخدام برنامج </w:t>
      </w:r>
      <w:r w:rsidRPr="001E615E">
        <w:rPr>
          <w:rFonts w:ascii="Traditional Arabic" w:hAnsi="Traditional Arabic" w:cs="Traditional Arabic"/>
          <w:b/>
          <w:bCs/>
          <w:color w:val="000000" w:themeColor="text1"/>
          <w:sz w:val="30"/>
          <w:szCs w:val="30"/>
        </w:rPr>
        <w:t>SPSS</w:t>
      </w:r>
    </w:p>
    <w:p w14:paraId="79746336"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360C6A40"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77A82EDC" w14:textId="679D3927" w:rsidR="009B72D3" w:rsidRDefault="006E2AA8" w:rsidP="009B72D3">
      <w:pPr>
        <w:bidi/>
        <w:spacing w:after="200" w:line="276" w:lineRule="auto"/>
        <w:rPr>
          <w:rFonts w:ascii="Traditional Arabic" w:hAnsi="Traditional Arabic" w:cs="Traditional Arabic"/>
          <w:color w:val="000000" w:themeColor="text1"/>
          <w:sz w:val="40"/>
          <w:szCs w:val="40"/>
          <w:rtl/>
        </w:rPr>
      </w:pPr>
      <w:r w:rsidRPr="005A4D7E">
        <w:rPr>
          <w:rFonts w:ascii="Traditional Arabic" w:hAnsi="Traditional Arabic" w:cs="Traditional Arabic"/>
          <w:noProof/>
          <w:color w:val="000000" w:themeColor="text1"/>
          <w:sz w:val="40"/>
          <w:szCs w:val="40"/>
          <w:rtl/>
        </w:rPr>
        <w:lastRenderedPageBreak/>
        <w:drawing>
          <wp:anchor distT="0" distB="0" distL="114300" distR="114300" simplePos="0" relativeHeight="251746816" behindDoc="0" locked="0" layoutInCell="1" allowOverlap="1" wp14:anchorId="2BA1240B" wp14:editId="492D8D73">
            <wp:simplePos x="0" y="0"/>
            <wp:positionH relativeFrom="margin">
              <wp:posOffset>11625</wp:posOffset>
            </wp:positionH>
            <wp:positionV relativeFrom="paragraph">
              <wp:posOffset>6121831</wp:posOffset>
            </wp:positionV>
            <wp:extent cx="4920712" cy="1698625"/>
            <wp:effectExtent l="0" t="0" r="0" b="0"/>
            <wp:wrapNone/>
            <wp:docPr id="1415207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07857" name=""/>
                    <pic:cNvPicPr/>
                  </pic:nvPicPr>
                  <pic:blipFill>
                    <a:blip r:embed="rId43">
                      <a:extLst>
                        <a:ext uri="{28A0092B-C50C-407E-A947-70E740481C1C}">
                          <a14:useLocalDpi xmlns:a14="http://schemas.microsoft.com/office/drawing/2010/main" val="0"/>
                        </a:ext>
                      </a:extLst>
                    </a:blip>
                    <a:stretch>
                      <a:fillRect/>
                    </a:stretch>
                  </pic:blipFill>
                  <pic:spPr>
                    <a:xfrm>
                      <a:off x="0" y="0"/>
                      <a:ext cx="4925359" cy="1700229"/>
                    </a:xfrm>
                    <a:prstGeom prst="rect">
                      <a:avLst/>
                    </a:prstGeom>
                  </pic:spPr>
                </pic:pic>
              </a:graphicData>
            </a:graphic>
            <wp14:sizeRelH relativeFrom="page">
              <wp14:pctWidth>0</wp14:pctWidth>
            </wp14:sizeRelH>
            <wp14:sizeRelV relativeFrom="page">
              <wp14:pctHeight>0</wp14:pctHeight>
            </wp14:sizeRelV>
          </wp:anchor>
        </w:drawing>
      </w:r>
      <w:r w:rsidR="00011345" w:rsidRPr="00011345">
        <w:rPr>
          <w:rFonts w:ascii="Traditional Arabic" w:hAnsi="Traditional Arabic" w:cs="Traditional Arabic"/>
          <w:noProof/>
          <w:color w:val="000000" w:themeColor="text1"/>
          <w:sz w:val="40"/>
          <w:szCs w:val="40"/>
          <w:rtl/>
        </w:rPr>
        <w:drawing>
          <wp:inline distT="0" distB="0" distL="0" distR="0" wp14:anchorId="49B5757A" wp14:editId="17F98C45">
            <wp:extent cx="5274310" cy="6104890"/>
            <wp:effectExtent l="0" t="0" r="2540" b="0"/>
            <wp:docPr id="1181713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13051" name=""/>
                    <pic:cNvPicPr/>
                  </pic:nvPicPr>
                  <pic:blipFill>
                    <a:blip r:embed="rId44"/>
                    <a:stretch>
                      <a:fillRect/>
                    </a:stretch>
                  </pic:blipFill>
                  <pic:spPr>
                    <a:xfrm>
                      <a:off x="0" y="0"/>
                      <a:ext cx="5274310" cy="6104890"/>
                    </a:xfrm>
                    <a:prstGeom prst="rect">
                      <a:avLst/>
                    </a:prstGeom>
                  </pic:spPr>
                </pic:pic>
              </a:graphicData>
            </a:graphic>
          </wp:inline>
        </w:drawing>
      </w:r>
    </w:p>
    <w:p w14:paraId="24207220" w14:textId="3DF12820"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6E10C0C1"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396DE62E"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56929F7D" w14:textId="77777777" w:rsidR="001E615E" w:rsidRPr="001E615E" w:rsidRDefault="001E615E" w:rsidP="001E615E">
      <w:pPr>
        <w:bidi/>
        <w:spacing w:after="200" w:line="276" w:lineRule="auto"/>
        <w:jc w:val="center"/>
        <w:rPr>
          <w:rFonts w:ascii="Traditional Arabic" w:hAnsi="Traditional Arabic" w:cs="Traditional Arabic"/>
          <w:b/>
          <w:bCs/>
          <w:color w:val="000000" w:themeColor="text1"/>
          <w:sz w:val="30"/>
          <w:szCs w:val="30"/>
        </w:rPr>
      </w:pPr>
      <w:r w:rsidRPr="001E615E">
        <w:rPr>
          <w:rFonts w:ascii="Traditional Arabic" w:hAnsi="Traditional Arabic" w:cs="Traditional Arabic" w:hint="cs"/>
          <w:b/>
          <w:bCs/>
          <w:color w:val="000000" w:themeColor="text1"/>
          <w:sz w:val="30"/>
          <w:szCs w:val="30"/>
          <w:rtl/>
        </w:rPr>
        <w:t xml:space="preserve">المصدر الباحث باستخدام برنامج </w:t>
      </w:r>
      <w:r w:rsidRPr="001E615E">
        <w:rPr>
          <w:rFonts w:ascii="Traditional Arabic" w:hAnsi="Traditional Arabic" w:cs="Traditional Arabic"/>
          <w:b/>
          <w:bCs/>
          <w:color w:val="000000" w:themeColor="text1"/>
          <w:sz w:val="30"/>
          <w:szCs w:val="30"/>
        </w:rPr>
        <w:t>SPSS</w:t>
      </w:r>
    </w:p>
    <w:p w14:paraId="30B6D022"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3A06158D" w14:textId="1E12A3FA" w:rsidR="009B72D3" w:rsidRDefault="004F379A" w:rsidP="009B72D3">
      <w:pPr>
        <w:bidi/>
        <w:spacing w:after="200" w:line="276" w:lineRule="auto"/>
        <w:rPr>
          <w:rFonts w:ascii="Traditional Arabic" w:hAnsi="Traditional Arabic" w:cs="Traditional Arabic"/>
          <w:color w:val="000000" w:themeColor="text1"/>
          <w:sz w:val="40"/>
          <w:szCs w:val="40"/>
          <w:rtl/>
        </w:rPr>
      </w:pPr>
      <w:r w:rsidRPr="004F379A">
        <w:rPr>
          <w:rFonts w:ascii="Traditional Arabic" w:hAnsi="Traditional Arabic" w:cs="Traditional Arabic"/>
          <w:color w:val="000000" w:themeColor="text1"/>
          <w:sz w:val="40"/>
          <w:szCs w:val="40"/>
          <w:rtl/>
        </w:rPr>
        <w:lastRenderedPageBreak/>
        <w:t>تم احتساب معاملات الارتباط بين كل بند والدرجة الكلية للبعد الذي ينتمي إليه، باستخدام معامل ارتباط بيرسون.</w:t>
      </w:r>
    </w:p>
    <w:p w14:paraId="63ACF99D" w14:textId="18D28ADA" w:rsidR="004F379A" w:rsidRPr="00466245" w:rsidRDefault="000575E8" w:rsidP="00F31964">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466245">
        <w:rPr>
          <w:rFonts w:ascii="Traditional Arabic" w:hAnsi="Traditional Arabic" w:cs="Traditional Arabic"/>
          <w:b/>
          <w:bCs/>
          <w:color w:val="000000" w:themeColor="text1"/>
          <w:sz w:val="40"/>
          <w:szCs w:val="40"/>
          <w:rtl/>
        </w:rPr>
        <w:t>أولاً: متغير الضغوط الإدارية (13 بندًا)</w:t>
      </w:r>
    </w:p>
    <w:p w14:paraId="1BEDFF54" w14:textId="457A970E" w:rsidR="000575E8" w:rsidRDefault="00EB6036" w:rsidP="000575E8">
      <w:pPr>
        <w:bidi/>
        <w:spacing w:after="200" w:line="276" w:lineRule="auto"/>
        <w:rPr>
          <w:rFonts w:ascii="Traditional Arabic" w:hAnsi="Traditional Arabic" w:cs="Traditional Arabic"/>
          <w:color w:val="000000" w:themeColor="text1"/>
          <w:sz w:val="40"/>
          <w:szCs w:val="40"/>
          <w:rtl/>
        </w:rPr>
      </w:pPr>
      <w:r w:rsidRPr="00EB6036">
        <w:rPr>
          <w:rFonts w:ascii="Traditional Arabic" w:hAnsi="Traditional Arabic" w:cs="Traditional Arabic"/>
          <w:color w:val="000000" w:themeColor="text1"/>
          <w:sz w:val="40"/>
          <w:szCs w:val="40"/>
          <w:rtl/>
        </w:rPr>
        <w:t xml:space="preserve">القيم المستخرجة من </w:t>
      </w:r>
      <w:r w:rsidRPr="00466245">
        <w:rPr>
          <w:rFonts w:ascii="Traditional Arabic" w:hAnsi="Traditional Arabic" w:cs="Traditional Arabic"/>
          <w:b/>
          <w:bCs/>
          <w:color w:val="000000" w:themeColor="text1"/>
          <w:sz w:val="40"/>
          <w:szCs w:val="40"/>
        </w:rPr>
        <w:t>SPSS</w:t>
      </w:r>
      <w:r w:rsidRPr="00EB6036">
        <w:rPr>
          <w:rFonts w:ascii="Traditional Arabic" w:hAnsi="Traditional Arabic" w:cs="Traditional Arabic"/>
          <w:color w:val="000000" w:themeColor="text1"/>
          <w:sz w:val="40"/>
          <w:szCs w:val="40"/>
          <w:rtl/>
        </w:rPr>
        <w:t xml:space="preserve"> لأول 13 بندًا هي:</w:t>
      </w:r>
    </w:p>
    <w:tbl>
      <w:tblPr>
        <w:tblW w:w="960" w:type="dxa"/>
        <w:tblInd w:w="3487" w:type="dxa"/>
        <w:tblLook w:val="04A0" w:firstRow="1" w:lastRow="0" w:firstColumn="1" w:lastColumn="0" w:noHBand="0" w:noVBand="1"/>
      </w:tblPr>
      <w:tblGrid>
        <w:gridCol w:w="960"/>
      </w:tblGrid>
      <w:tr w:rsidR="004B44C1" w:rsidRPr="004B44C1" w14:paraId="3075E080" w14:textId="77777777" w:rsidTr="00001015">
        <w:trPr>
          <w:trHeight w:val="288"/>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3C3252C"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0.493</w:t>
            </w:r>
          </w:p>
        </w:tc>
      </w:tr>
      <w:tr w:rsidR="004B44C1" w:rsidRPr="004B44C1" w14:paraId="6ABF98EE"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35326E56"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0.46</w:t>
            </w:r>
          </w:p>
        </w:tc>
      </w:tr>
      <w:tr w:rsidR="004B44C1" w:rsidRPr="004B44C1" w14:paraId="5D3B4D85"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535ACB6F"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0.47</w:t>
            </w:r>
          </w:p>
        </w:tc>
      </w:tr>
      <w:tr w:rsidR="004B44C1" w:rsidRPr="004B44C1" w14:paraId="43BD5A10"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4719CC3F"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0.455</w:t>
            </w:r>
          </w:p>
        </w:tc>
      </w:tr>
      <w:tr w:rsidR="004B44C1" w:rsidRPr="004B44C1" w14:paraId="54AB9F64"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5234F519"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0.457</w:t>
            </w:r>
          </w:p>
        </w:tc>
      </w:tr>
      <w:tr w:rsidR="004B44C1" w:rsidRPr="004B44C1" w14:paraId="665BD530"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570E9AF7"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highlight w:val="red"/>
              </w:rPr>
              <w:t>0.272</w:t>
            </w:r>
          </w:p>
        </w:tc>
      </w:tr>
      <w:tr w:rsidR="004B44C1" w:rsidRPr="004B44C1" w14:paraId="02B8564F"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C0E7C02"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0.392</w:t>
            </w:r>
          </w:p>
        </w:tc>
      </w:tr>
      <w:tr w:rsidR="004B44C1" w:rsidRPr="004B44C1" w14:paraId="7E2B9B91"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74D3D8A8"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0.447</w:t>
            </w:r>
          </w:p>
        </w:tc>
      </w:tr>
      <w:tr w:rsidR="004B44C1" w:rsidRPr="004B44C1" w14:paraId="04D49156"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9FC083A"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0.405</w:t>
            </w:r>
          </w:p>
        </w:tc>
      </w:tr>
      <w:tr w:rsidR="004B44C1" w:rsidRPr="004B44C1" w14:paraId="25FBBA6D"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9D831CF"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0.428</w:t>
            </w:r>
          </w:p>
        </w:tc>
      </w:tr>
      <w:tr w:rsidR="004B44C1" w:rsidRPr="004B44C1" w14:paraId="38B76DBC"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452BB479"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0.423</w:t>
            </w:r>
          </w:p>
        </w:tc>
      </w:tr>
      <w:tr w:rsidR="004B44C1" w:rsidRPr="004B44C1" w14:paraId="53E54FB5"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FF98EB9"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0.551</w:t>
            </w:r>
          </w:p>
        </w:tc>
      </w:tr>
      <w:tr w:rsidR="004B44C1" w:rsidRPr="004B44C1" w14:paraId="05F3F2C1"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1F2FC060"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highlight w:val="green"/>
              </w:rPr>
              <w:t>0.563</w:t>
            </w:r>
          </w:p>
        </w:tc>
      </w:tr>
    </w:tbl>
    <w:p w14:paraId="17CAD5E9" w14:textId="77777777" w:rsidR="008D565B" w:rsidRPr="008D565B" w:rsidRDefault="008D565B" w:rsidP="008D565B">
      <w:pPr>
        <w:bidi/>
        <w:spacing w:after="200" w:line="276" w:lineRule="auto"/>
        <w:rPr>
          <w:rFonts w:ascii="Traditional Arabic" w:hAnsi="Traditional Arabic" w:cs="Traditional Arabic"/>
          <w:b/>
          <w:bCs/>
          <w:color w:val="000000" w:themeColor="text1"/>
          <w:sz w:val="40"/>
          <w:szCs w:val="40"/>
        </w:rPr>
      </w:pPr>
      <w:r w:rsidRPr="008D565B">
        <w:rPr>
          <w:rFonts w:ascii="Traditional Arabic" w:hAnsi="Traditional Arabic" w:cs="Traditional Arabic"/>
          <w:b/>
          <w:bCs/>
          <w:color w:val="000000" w:themeColor="text1"/>
          <w:sz w:val="40"/>
          <w:szCs w:val="40"/>
          <w:rtl/>
        </w:rPr>
        <w:t>نطاق معاملات الارتباط</w:t>
      </w:r>
      <w:r w:rsidRPr="008D565B">
        <w:rPr>
          <w:rFonts w:ascii="Traditional Arabic" w:hAnsi="Traditional Arabic" w:cs="Traditional Arabic"/>
          <w:b/>
          <w:bCs/>
          <w:color w:val="000000" w:themeColor="text1"/>
          <w:sz w:val="40"/>
          <w:szCs w:val="40"/>
        </w:rPr>
        <w:t>:</w:t>
      </w:r>
    </w:p>
    <w:p w14:paraId="5B7D057D" w14:textId="22FB33E0" w:rsidR="008D565B" w:rsidRPr="008D565B" w:rsidRDefault="008D565B">
      <w:pPr>
        <w:numPr>
          <w:ilvl w:val="0"/>
          <w:numId w:val="50"/>
        </w:numPr>
        <w:bidi/>
        <w:spacing w:after="200" w:line="276" w:lineRule="auto"/>
        <w:rPr>
          <w:rFonts w:ascii="Traditional Arabic" w:hAnsi="Traditional Arabic" w:cs="Traditional Arabic"/>
          <w:color w:val="000000" w:themeColor="text1"/>
          <w:sz w:val="40"/>
          <w:szCs w:val="40"/>
        </w:rPr>
      </w:pPr>
      <w:r w:rsidRPr="008D565B">
        <w:rPr>
          <w:rFonts w:ascii="Traditional Arabic" w:hAnsi="Traditional Arabic" w:cs="Traditional Arabic"/>
          <w:color w:val="000000" w:themeColor="text1"/>
          <w:sz w:val="40"/>
          <w:szCs w:val="40"/>
          <w:rtl/>
        </w:rPr>
        <w:t xml:space="preserve">أدنى </w:t>
      </w:r>
      <w:r w:rsidR="00316621" w:rsidRPr="008D565B">
        <w:rPr>
          <w:rFonts w:ascii="Traditional Arabic" w:hAnsi="Traditional Arabic" w:cs="Traditional Arabic" w:hint="cs"/>
          <w:color w:val="000000" w:themeColor="text1"/>
          <w:sz w:val="40"/>
          <w:szCs w:val="40"/>
          <w:rtl/>
        </w:rPr>
        <w:t>قيمة</w:t>
      </w:r>
      <w:r w:rsidR="00316621" w:rsidRPr="008D565B">
        <w:rPr>
          <w:rFonts w:ascii="Traditional Arabic" w:hAnsi="Traditional Arabic" w:cs="Traditional Arabic"/>
          <w:color w:val="000000" w:themeColor="text1"/>
          <w:sz w:val="40"/>
          <w:szCs w:val="40"/>
        </w:rPr>
        <w:t xml:space="preserve"> 0.272</w:t>
      </w:r>
    </w:p>
    <w:p w14:paraId="66486EF0" w14:textId="0709165D" w:rsidR="008D565B" w:rsidRPr="00316621" w:rsidRDefault="008D565B">
      <w:pPr>
        <w:numPr>
          <w:ilvl w:val="0"/>
          <w:numId w:val="50"/>
        </w:numPr>
        <w:bidi/>
        <w:spacing w:after="200" w:line="276" w:lineRule="auto"/>
        <w:rPr>
          <w:rFonts w:ascii="Traditional Arabic" w:hAnsi="Traditional Arabic" w:cs="Traditional Arabic"/>
          <w:color w:val="000000" w:themeColor="text1"/>
          <w:sz w:val="40"/>
          <w:szCs w:val="40"/>
        </w:rPr>
      </w:pPr>
      <w:r w:rsidRPr="008D565B">
        <w:rPr>
          <w:rFonts w:ascii="Traditional Arabic" w:hAnsi="Traditional Arabic" w:cs="Traditional Arabic"/>
          <w:color w:val="000000" w:themeColor="text1"/>
          <w:sz w:val="40"/>
          <w:szCs w:val="40"/>
          <w:rtl/>
        </w:rPr>
        <w:t xml:space="preserve">أعلى </w:t>
      </w:r>
      <w:r w:rsidR="005B7F65" w:rsidRPr="008D565B">
        <w:rPr>
          <w:rFonts w:ascii="Traditional Arabic" w:hAnsi="Traditional Arabic" w:cs="Traditional Arabic" w:hint="cs"/>
          <w:color w:val="000000" w:themeColor="text1"/>
          <w:sz w:val="40"/>
          <w:szCs w:val="40"/>
          <w:rtl/>
        </w:rPr>
        <w:t>قيمة</w:t>
      </w:r>
      <w:r w:rsidR="005B7F65" w:rsidRPr="008D565B">
        <w:rPr>
          <w:rFonts w:ascii="Traditional Arabic" w:hAnsi="Traditional Arabic" w:cs="Traditional Arabic"/>
          <w:color w:val="000000" w:themeColor="text1"/>
          <w:sz w:val="40"/>
          <w:szCs w:val="40"/>
        </w:rPr>
        <w:t xml:space="preserve"> 0.563</w:t>
      </w:r>
    </w:p>
    <w:p w14:paraId="2351DDFB" w14:textId="2AE90D55" w:rsidR="00316621" w:rsidRPr="008D565B" w:rsidRDefault="00B614A5" w:rsidP="00B614A5">
      <w:pPr>
        <w:bidi/>
        <w:spacing w:after="200" w:line="276" w:lineRule="auto"/>
        <w:rPr>
          <w:rFonts w:ascii="Traditional Arabic" w:hAnsi="Traditional Arabic" w:cs="Traditional Arabic"/>
          <w:b/>
          <w:bCs/>
          <w:color w:val="000000" w:themeColor="text1"/>
          <w:sz w:val="40"/>
          <w:szCs w:val="40"/>
        </w:rPr>
      </w:pPr>
      <w:r w:rsidRPr="00B614A5">
        <w:rPr>
          <w:rFonts w:ascii="Traditional Arabic" w:hAnsi="Traditional Arabic" w:cs="Traditional Arabic"/>
          <w:b/>
          <w:bCs/>
          <w:color w:val="000000" w:themeColor="text1"/>
          <w:sz w:val="40"/>
          <w:szCs w:val="40"/>
          <w:rtl/>
        </w:rPr>
        <w:t>جميع القيم موجبة.</w:t>
      </w:r>
    </w:p>
    <w:p w14:paraId="3BBB0BA9" w14:textId="384413A5" w:rsidR="005B7F65" w:rsidRPr="005B7F65" w:rsidRDefault="005B7F65" w:rsidP="005B7F65">
      <w:pPr>
        <w:bidi/>
        <w:spacing w:after="200" w:line="276" w:lineRule="auto"/>
        <w:rPr>
          <w:rFonts w:ascii="Traditional Arabic" w:hAnsi="Traditional Arabic" w:cs="Traditional Arabic"/>
          <w:b/>
          <w:bCs/>
          <w:color w:val="000000" w:themeColor="text1"/>
          <w:sz w:val="40"/>
          <w:szCs w:val="40"/>
        </w:rPr>
      </w:pPr>
      <w:r w:rsidRPr="005B7F65">
        <w:rPr>
          <w:rFonts w:ascii="Traditional Arabic" w:hAnsi="Traditional Arabic" w:cs="Traditional Arabic"/>
          <w:b/>
          <w:bCs/>
          <w:color w:val="000000" w:themeColor="text1"/>
          <w:sz w:val="40"/>
          <w:szCs w:val="40"/>
        </w:rPr>
        <w:t xml:space="preserve">  12 </w:t>
      </w:r>
      <w:r w:rsidRPr="005B7F65">
        <w:rPr>
          <w:rFonts w:ascii="Traditional Arabic" w:hAnsi="Traditional Arabic" w:cs="Traditional Arabic"/>
          <w:b/>
          <w:bCs/>
          <w:color w:val="000000" w:themeColor="text1"/>
          <w:sz w:val="40"/>
          <w:szCs w:val="40"/>
          <w:rtl/>
        </w:rPr>
        <w:t>بندًا تجاوزت 0.30</w:t>
      </w:r>
    </w:p>
    <w:p w14:paraId="11BB3753" w14:textId="26B263C8" w:rsidR="005B7F65" w:rsidRPr="005B7F65" w:rsidRDefault="005B7F65" w:rsidP="005B7F65">
      <w:pPr>
        <w:bidi/>
        <w:spacing w:after="200" w:line="276" w:lineRule="auto"/>
        <w:rPr>
          <w:rFonts w:ascii="Traditional Arabic" w:hAnsi="Traditional Arabic" w:cs="Traditional Arabic"/>
          <w:color w:val="000000" w:themeColor="text1"/>
          <w:sz w:val="40"/>
          <w:szCs w:val="40"/>
        </w:rPr>
      </w:pPr>
      <w:r w:rsidRPr="005B7F65">
        <w:rPr>
          <w:rFonts w:ascii="Traditional Arabic" w:hAnsi="Traditional Arabic" w:cs="Traditional Arabic"/>
          <w:color w:val="000000" w:themeColor="text1"/>
          <w:sz w:val="40"/>
          <w:szCs w:val="40"/>
          <w:rtl/>
        </w:rPr>
        <w:t>بند واحد فقط سجل 0.272 وهو أقل من 0.30</w:t>
      </w:r>
    </w:p>
    <w:p w14:paraId="56463854" w14:textId="24AAA408" w:rsidR="005B7F65" w:rsidRPr="005B7F65" w:rsidRDefault="005B7F65" w:rsidP="005B7F65">
      <w:pPr>
        <w:bidi/>
        <w:spacing w:after="200" w:line="276" w:lineRule="auto"/>
        <w:rPr>
          <w:rFonts w:ascii="Traditional Arabic" w:hAnsi="Traditional Arabic" w:cs="Traditional Arabic"/>
          <w:color w:val="000000" w:themeColor="text1"/>
          <w:sz w:val="40"/>
          <w:szCs w:val="40"/>
        </w:rPr>
      </w:pPr>
      <w:r w:rsidRPr="005B7F65">
        <w:rPr>
          <w:rFonts w:ascii="Traditional Arabic" w:hAnsi="Traditional Arabic" w:cs="Traditional Arabic"/>
          <w:color w:val="000000" w:themeColor="text1"/>
          <w:sz w:val="40"/>
          <w:szCs w:val="40"/>
        </w:rPr>
        <w:t xml:space="preserve">  </w:t>
      </w:r>
      <w:r w:rsidRPr="005B7F65">
        <w:rPr>
          <w:rFonts w:ascii="Traditional Arabic" w:hAnsi="Traditional Arabic" w:cs="Traditional Arabic"/>
          <w:color w:val="000000" w:themeColor="text1"/>
          <w:sz w:val="40"/>
          <w:szCs w:val="40"/>
          <w:rtl/>
        </w:rPr>
        <w:t>معظم القيم تقع بين 0.40 – 0.56</w:t>
      </w:r>
    </w:p>
    <w:p w14:paraId="42456D58" w14:textId="13B967B5" w:rsidR="008D565B" w:rsidRDefault="00466245" w:rsidP="008D565B">
      <w:pPr>
        <w:bidi/>
        <w:spacing w:after="200" w:line="276" w:lineRule="auto"/>
        <w:rPr>
          <w:rFonts w:ascii="Traditional Arabic" w:hAnsi="Traditional Arabic" w:cs="Traditional Arabic"/>
          <w:color w:val="000000" w:themeColor="text1"/>
          <w:sz w:val="40"/>
          <w:szCs w:val="40"/>
          <w:rtl/>
        </w:rPr>
      </w:pPr>
      <w:r w:rsidRPr="00466245">
        <w:rPr>
          <w:rFonts w:ascii="Traditional Arabic" w:hAnsi="Traditional Arabic" w:cs="Traditional Arabic"/>
          <w:color w:val="000000" w:themeColor="text1"/>
          <w:sz w:val="40"/>
          <w:szCs w:val="40"/>
          <w:rtl/>
        </w:rPr>
        <w:lastRenderedPageBreak/>
        <w:t>هذا يشير إلى:</w:t>
      </w:r>
      <w:r>
        <w:rPr>
          <w:rFonts w:ascii="Traditional Arabic" w:hAnsi="Traditional Arabic" w:cs="Traditional Arabic" w:hint="cs"/>
          <w:color w:val="000000" w:themeColor="text1"/>
          <w:sz w:val="40"/>
          <w:szCs w:val="40"/>
          <w:rtl/>
        </w:rPr>
        <w:t xml:space="preserve"> </w:t>
      </w:r>
      <w:r w:rsidR="00AE54B1" w:rsidRPr="00AE54B1">
        <w:rPr>
          <w:rFonts w:ascii="Traditional Arabic" w:hAnsi="Traditional Arabic" w:cs="Traditional Arabic"/>
          <w:color w:val="000000" w:themeColor="text1"/>
          <w:sz w:val="40"/>
          <w:szCs w:val="40"/>
          <w:rtl/>
        </w:rPr>
        <w:t xml:space="preserve">اتساق بنائي مقبول إلى جيد داخل </w:t>
      </w:r>
      <w:r w:rsidR="00393AFE">
        <w:rPr>
          <w:rFonts w:ascii="Traditional Arabic" w:hAnsi="Traditional Arabic" w:cs="Traditional Arabic" w:hint="cs"/>
          <w:color w:val="000000" w:themeColor="text1"/>
          <w:sz w:val="40"/>
          <w:szCs w:val="40"/>
          <w:rtl/>
        </w:rPr>
        <w:t>متغير</w:t>
      </w:r>
      <w:r w:rsidR="00AE54B1" w:rsidRPr="00AE54B1">
        <w:rPr>
          <w:rFonts w:ascii="Traditional Arabic" w:hAnsi="Traditional Arabic" w:cs="Traditional Arabic"/>
          <w:color w:val="000000" w:themeColor="text1"/>
          <w:sz w:val="40"/>
          <w:szCs w:val="40"/>
          <w:rtl/>
        </w:rPr>
        <w:t xml:space="preserve"> الضغوط الإدارية، مع وجود بند واحد منخفض نسبيًا لكنه لا يهبط تحت مستوى القبول الحرج في الدراسات </w:t>
      </w:r>
      <w:r w:rsidR="00410D0C">
        <w:rPr>
          <w:rFonts w:ascii="Traditional Arabic" w:hAnsi="Traditional Arabic" w:cs="Traditional Arabic" w:hint="cs"/>
          <w:color w:val="000000" w:themeColor="text1"/>
          <w:sz w:val="40"/>
          <w:szCs w:val="40"/>
          <w:rtl/>
        </w:rPr>
        <w:t>الأكاديمية</w:t>
      </w:r>
      <w:r w:rsidR="00AE54B1" w:rsidRPr="00AE54B1">
        <w:rPr>
          <w:rFonts w:ascii="Traditional Arabic" w:hAnsi="Traditional Arabic" w:cs="Traditional Arabic"/>
          <w:color w:val="000000" w:themeColor="text1"/>
          <w:sz w:val="40"/>
          <w:szCs w:val="40"/>
          <w:rtl/>
        </w:rPr>
        <w:t>.</w:t>
      </w:r>
    </w:p>
    <w:p w14:paraId="404B297D" w14:textId="3DFDDCA8" w:rsidR="00410D0C" w:rsidRPr="00001015" w:rsidRDefault="00001015" w:rsidP="0000101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001015">
        <w:rPr>
          <w:rFonts w:ascii="Traditional Arabic" w:hAnsi="Traditional Arabic" w:cs="Traditional Arabic"/>
          <w:b/>
          <w:bCs/>
          <w:color w:val="000000" w:themeColor="text1"/>
          <w:sz w:val="40"/>
          <w:szCs w:val="40"/>
          <w:rtl/>
        </w:rPr>
        <w:t>ثانيًا: متغير المرونة التنظيمية (10 بنود)</w:t>
      </w:r>
    </w:p>
    <w:p w14:paraId="372D97CA" w14:textId="35517A2D" w:rsidR="009B72D3" w:rsidRDefault="00924D6B" w:rsidP="009B72D3">
      <w:pPr>
        <w:bidi/>
        <w:spacing w:after="200" w:line="276" w:lineRule="auto"/>
        <w:rPr>
          <w:rFonts w:ascii="Traditional Arabic" w:hAnsi="Traditional Arabic" w:cs="Traditional Arabic"/>
          <w:color w:val="000000" w:themeColor="text1"/>
          <w:sz w:val="40"/>
          <w:szCs w:val="40"/>
          <w:rtl/>
        </w:rPr>
      </w:pPr>
      <w:r w:rsidRPr="00924D6B">
        <w:rPr>
          <w:rFonts w:ascii="Traditional Arabic" w:hAnsi="Traditional Arabic" w:cs="Traditional Arabic"/>
          <w:color w:val="000000" w:themeColor="text1"/>
          <w:sz w:val="40"/>
          <w:szCs w:val="40"/>
          <w:rtl/>
        </w:rPr>
        <w:t>القيم للبنود من 14 إلى 23:</w:t>
      </w:r>
    </w:p>
    <w:tbl>
      <w:tblPr>
        <w:tblW w:w="960" w:type="dxa"/>
        <w:tblInd w:w="4207" w:type="dxa"/>
        <w:tblLook w:val="04A0" w:firstRow="1" w:lastRow="0" w:firstColumn="1" w:lastColumn="0" w:noHBand="0" w:noVBand="1"/>
      </w:tblPr>
      <w:tblGrid>
        <w:gridCol w:w="960"/>
      </w:tblGrid>
      <w:tr w:rsidR="00924D6B" w:rsidRPr="00924D6B" w14:paraId="109D4787" w14:textId="77777777" w:rsidTr="002E2B0C">
        <w:trPr>
          <w:trHeight w:val="288"/>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07982D7" w14:textId="77777777" w:rsidR="00924D6B" w:rsidRPr="00924D6B" w:rsidRDefault="00924D6B" w:rsidP="00924D6B">
            <w:pPr>
              <w:spacing w:after="0" w:line="240" w:lineRule="auto"/>
              <w:jc w:val="right"/>
              <w:rPr>
                <w:rFonts w:ascii="Aptos Narrow" w:eastAsia="Times New Roman" w:hAnsi="Aptos Narrow" w:cs="Times New Roman"/>
                <w:color w:val="000000"/>
                <w:highlight w:val="green"/>
              </w:rPr>
            </w:pPr>
            <w:r w:rsidRPr="00924D6B">
              <w:rPr>
                <w:rFonts w:ascii="Aptos Narrow" w:eastAsia="Times New Roman" w:hAnsi="Aptos Narrow" w:cs="Times New Roman"/>
                <w:color w:val="000000"/>
                <w:highlight w:val="green"/>
              </w:rPr>
              <w:t>0.624</w:t>
            </w:r>
          </w:p>
        </w:tc>
      </w:tr>
      <w:tr w:rsidR="00924D6B" w:rsidRPr="00924D6B" w14:paraId="7BBA7054"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7CCDBC36"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0.539</w:t>
            </w:r>
          </w:p>
        </w:tc>
      </w:tr>
      <w:tr w:rsidR="00924D6B" w:rsidRPr="00924D6B" w14:paraId="1A81CA51"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3A744B84"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0.559</w:t>
            </w:r>
          </w:p>
        </w:tc>
      </w:tr>
      <w:tr w:rsidR="00924D6B" w:rsidRPr="00924D6B" w14:paraId="7CB4D40F"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003B4438"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0.597</w:t>
            </w:r>
          </w:p>
        </w:tc>
      </w:tr>
      <w:tr w:rsidR="00924D6B" w:rsidRPr="00924D6B" w14:paraId="48322D1E"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40383ABD"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0.604</w:t>
            </w:r>
          </w:p>
        </w:tc>
      </w:tr>
      <w:tr w:rsidR="00924D6B" w:rsidRPr="00924D6B" w14:paraId="4F1C28BD"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47F9A42D"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0.571</w:t>
            </w:r>
          </w:p>
        </w:tc>
      </w:tr>
      <w:tr w:rsidR="00924D6B" w:rsidRPr="00924D6B" w14:paraId="56BBA797"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0653C510"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0.616</w:t>
            </w:r>
          </w:p>
        </w:tc>
      </w:tr>
      <w:tr w:rsidR="00924D6B" w:rsidRPr="00924D6B" w14:paraId="7934FEE9"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78192F35"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0.612</w:t>
            </w:r>
          </w:p>
        </w:tc>
      </w:tr>
      <w:tr w:rsidR="00924D6B" w:rsidRPr="00924D6B" w14:paraId="60B2B1C6"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012417D3" w14:textId="77777777" w:rsidR="00924D6B" w:rsidRPr="00924D6B" w:rsidRDefault="00924D6B" w:rsidP="00924D6B">
            <w:pPr>
              <w:spacing w:after="0" w:line="240" w:lineRule="auto"/>
              <w:jc w:val="right"/>
              <w:rPr>
                <w:rFonts w:ascii="Aptos Narrow" w:eastAsia="Times New Roman" w:hAnsi="Aptos Narrow" w:cs="Times New Roman"/>
                <w:color w:val="000000"/>
                <w:highlight w:val="red"/>
              </w:rPr>
            </w:pPr>
            <w:r w:rsidRPr="00924D6B">
              <w:rPr>
                <w:rFonts w:ascii="Aptos Narrow" w:eastAsia="Times New Roman" w:hAnsi="Aptos Narrow" w:cs="Times New Roman"/>
                <w:color w:val="000000"/>
                <w:highlight w:val="red"/>
              </w:rPr>
              <w:t>0.52</w:t>
            </w:r>
          </w:p>
        </w:tc>
      </w:tr>
      <w:tr w:rsidR="00924D6B" w:rsidRPr="00924D6B" w14:paraId="319C8978"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425AD4A5"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0.607</w:t>
            </w:r>
          </w:p>
        </w:tc>
      </w:tr>
    </w:tbl>
    <w:p w14:paraId="42CBD448" w14:textId="77777777" w:rsidR="00232CD3" w:rsidRPr="00232CD3" w:rsidRDefault="00232CD3" w:rsidP="00232CD3">
      <w:pPr>
        <w:bidi/>
        <w:spacing w:after="200" w:line="276" w:lineRule="auto"/>
        <w:rPr>
          <w:rFonts w:ascii="Traditional Arabic" w:hAnsi="Traditional Arabic" w:cs="Traditional Arabic"/>
          <w:b/>
          <w:bCs/>
          <w:color w:val="000000" w:themeColor="text1"/>
          <w:sz w:val="40"/>
          <w:szCs w:val="40"/>
        </w:rPr>
      </w:pPr>
      <w:r w:rsidRPr="00232CD3">
        <w:rPr>
          <w:rFonts w:ascii="Traditional Arabic" w:hAnsi="Traditional Arabic" w:cs="Traditional Arabic"/>
          <w:b/>
          <w:bCs/>
          <w:color w:val="000000" w:themeColor="text1"/>
          <w:sz w:val="40"/>
          <w:szCs w:val="40"/>
          <w:rtl/>
        </w:rPr>
        <w:t>نطاق معاملات الارتباط</w:t>
      </w:r>
      <w:r w:rsidRPr="00232CD3">
        <w:rPr>
          <w:rFonts w:ascii="Traditional Arabic" w:hAnsi="Traditional Arabic" w:cs="Traditional Arabic"/>
          <w:b/>
          <w:bCs/>
          <w:color w:val="000000" w:themeColor="text1"/>
          <w:sz w:val="40"/>
          <w:szCs w:val="40"/>
        </w:rPr>
        <w:t>:</w:t>
      </w:r>
    </w:p>
    <w:p w14:paraId="209BB3B0" w14:textId="7917301A" w:rsidR="00232CD3" w:rsidRPr="00232CD3" w:rsidRDefault="00232CD3">
      <w:pPr>
        <w:numPr>
          <w:ilvl w:val="0"/>
          <w:numId w:val="51"/>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أدنى قيمة</w:t>
      </w:r>
      <w:r w:rsidRPr="00232CD3">
        <w:rPr>
          <w:rFonts w:ascii="Traditional Arabic" w:hAnsi="Traditional Arabic" w:cs="Traditional Arabic"/>
          <w:color w:val="000000" w:themeColor="text1"/>
          <w:sz w:val="40"/>
          <w:szCs w:val="40"/>
        </w:rPr>
        <w:t xml:space="preserve"> </w:t>
      </w:r>
      <w:r w:rsidRPr="00232CD3">
        <w:rPr>
          <w:rFonts w:ascii="Traditional Arabic" w:hAnsi="Traditional Arabic" w:cs="Traditional Arabic"/>
          <w:b/>
          <w:bCs/>
          <w:color w:val="000000" w:themeColor="text1"/>
          <w:sz w:val="40"/>
          <w:szCs w:val="40"/>
        </w:rPr>
        <w:t>0.520</w:t>
      </w:r>
    </w:p>
    <w:p w14:paraId="10491F23" w14:textId="099D5C8B" w:rsidR="00232CD3" w:rsidRPr="00232CD3" w:rsidRDefault="00232CD3">
      <w:pPr>
        <w:numPr>
          <w:ilvl w:val="0"/>
          <w:numId w:val="51"/>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أعلى قيمة</w:t>
      </w:r>
      <w:r w:rsidRPr="00232CD3">
        <w:rPr>
          <w:rFonts w:ascii="Traditional Arabic" w:hAnsi="Traditional Arabic" w:cs="Traditional Arabic"/>
          <w:color w:val="000000" w:themeColor="text1"/>
          <w:sz w:val="40"/>
          <w:szCs w:val="40"/>
        </w:rPr>
        <w:t xml:space="preserve"> </w:t>
      </w:r>
      <w:r w:rsidRPr="00232CD3">
        <w:rPr>
          <w:rFonts w:ascii="Traditional Arabic" w:hAnsi="Traditional Arabic" w:cs="Traditional Arabic"/>
          <w:b/>
          <w:bCs/>
          <w:color w:val="000000" w:themeColor="text1"/>
          <w:sz w:val="40"/>
          <w:szCs w:val="40"/>
        </w:rPr>
        <w:t>0.624</w:t>
      </w:r>
    </w:p>
    <w:p w14:paraId="603C3E08" w14:textId="77777777" w:rsidR="00232CD3" w:rsidRPr="00232CD3" w:rsidRDefault="00232CD3" w:rsidP="00232CD3">
      <w:p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جميع القيم</w:t>
      </w:r>
      <w:r w:rsidRPr="00232CD3">
        <w:rPr>
          <w:rFonts w:ascii="Traditional Arabic" w:hAnsi="Traditional Arabic" w:cs="Traditional Arabic"/>
          <w:color w:val="000000" w:themeColor="text1"/>
          <w:sz w:val="40"/>
          <w:szCs w:val="40"/>
        </w:rPr>
        <w:t>:</w:t>
      </w:r>
    </w:p>
    <w:p w14:paraId="02249B37" w14:textId="77777777" w:rsidR="00232CD3" w:rsidRPr="00232CD3" w:rsidRDefault="00232CD3">
      <w:pPr>
        <w:numPr>
          <w:ilvl w:val="0"/>
          <w:numId w:val="52"/>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موجبة</w:t>
      </w:r>
    </w:p>
    <w:p w14:paraId="51634C72" w14:textId="77777777" w:rsidR="00232CD3" w:rsidRPr="00232CD3" w:rsidRDefault="00232CD3">
      <w:pPr>
        <w:numPr>
          <w:ilvl w:val="0"/>
          <w:numId w:val="52"/>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أعلى من 0.50</w:t>
      </w:r>
    </w:p>
    <w:p w14:paraId="604C2D75" w14:textId="77777777" w:rsidR="00924D6B" w:rsidRDefault="00924D6B" w:rsidP="00924D6B">
      <w:pPr>
        <w:bidi/>
        <w:spacing w:after="200" w:line="276" w:lineRule="auto"/>
        <w:rPr>
          <w:rFonts w:ascii="Traditional Arabic" w:hAnsi="Traditional Arabic" w:cs="Traditional Arabic"/>
          <w:color w:val="000000" w:themeColor="text1"/>
          <w:sz w:val="40"/>
          <w:szCs w:val="40"/>
          <w:rtl/>
        </w:rPr>
      </w:pPr>
    </w:p>
    <w:p w14:paraId="7F4B5E3D"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22D0DD71" w14:textId="77777777" w:rsidR="00393AFE" w:rsidRPr="00393AFE" w:rsidRDefault="00393AFE">
      <w:pPr>
        <w:numPr>
          <w:ilvl w:val="0"/>
          <w:numId w:val="53"/>
        </w:numPr>
        <w:bidi/>
        <w:spacing w:after="200" w:line="276" w:lineRule="auto"/>
        <w:rPr>
          <w:rFonts w:ascii="Traditional Arabic" w:hAnsi="Traditional Arabic" w:cs="Traditional Arabic"/>
          <w:color w:val="000000" w:themeColor="text1"/>
          <w:sz w:val="40"/>
          <w:szCs w:val="40"/>
        </w:rPr>
      </w:pPr>
      <w:r w:rsidRPr="00393AFE">
        <w:rPr>
          <w:rFonts w:ascii="Traditional Arabic" w:hAnsi="Traditional Arabic" w:cs="Traditional Arabic"/>
          <w:color w:val="000000" w:themeColor="text1"/>
          <w:sz w:val="40"/>
          <w:szCs w:val="40"/>
          <w:rtl/>
        </w:rPr>
        <w:lastRenderedPageBreak/>
        <w:t>جميع البنود سجلت معاملات ارتباط قوية نسبيًا</w:t>
      </w:r>
    </w:p>
    <w:p w14:paraId="41CC1017" w14:textId="77777777" w:rsidR="00393AFE" w:rsidRPr="00393AFE" w:rsidRDefault="00393AFE">
      <w:pPr>
        <w:numPr>
          <w:ilvl w:val="0"/>
          <w:numId w:val="53"/>
        </w:numPr>
        <w:bidi/>
        <w:spacing w:after="200" w:line="276" w:lineRule="auto"/>
        <w:rPr>
          <w:rFonts w:ascii="Traditional Arabic" w:hAnsi="Traditional Arabic" w:cs="Traditional Arabic"/>
          <w:color w:val="000000" w:themeColor="text1"/>
          <w:sz w:val="40"/>
          <w:szCs w:val="40"/>
        </w:rPr>
      </w:pPr>
      <w:r w:rsidRPr="00393AFE">
        <w:rPr>
          <w:rFonts w:ascii="Traditional Arabic" w:hAnsi="Traditional Arabic" w:cs="Traditional Arabic"/>
          <w:color w:val="000000" w:themeColor="text1"/>
          <w:sz w:val="40"/>
          <w:szCs w:val="40"/>
          <w:rtl/>
        </w:rPr>
        <w:t>لا يوجد أي بند أقل من 0.50</w:t>
      </w:r>
    </w:p>
    <w:p w14:paraId="4C922C9A" w14:textId="332C3818" w:rsidR="00393AFE" w:rsidRPr="00393AFE" w:rsidRDefault="00393AFE">
      <w:pPr>
        <w:numPr>
          <w:ilvl w:val="0"/>
          <w:numId w:val="53"/>
        </w:numPr>
        <w:bidi/>
        <w:spacing w:after="200" w:line="276" w:lineRule="auto"/>
        <w:rPr>
          <w:rFonts w:ascii="Traditional Arabic" w:hAnsi="Traditional Arabic" w:cs="Traditional Arabic"/>
          <w:color w:val="000000" w:themeColor="text1"/>
          <w:sz w:val="40"/>
          <w:szCs w:val="40"/>
        </w:rPr>
      </w:pPr>
      <w:r w:rsidRPr="00393AFE">
        <w:rPr>
          <w:rFonts w:ascii="Traditional Arabic" w:hAnsi="Traditional Arabic" w:cs="Traditional Arabic"/>
          <w:color w:val="000000" w:themeColor="text1"/>
          <w:sz w:val="40"/>
          <w:szCs w:val="40"/>
          <w:rtl/>
        </w:rPr>
        <w:t xml:space="preserve">التباين محدود بين 0.52 </w:t>
      </w:r>
      <w:r>
        <w:rPr>
          <w:rFonts w:ascii="Traditional Arabic" w:hAnsi="Traditional Arabic" w:cs="Traditional Arabic" w:hint="cs"/>
          <w:color w:val="000000" w:themeColor="text1"/>
          <w:sz w:val="40"/>
          <w:szCs w:val="40"/>
          <w:rtl/>
        </w:rPr>
        <w:t xml:space="preserve">&amp; </w:t>
      </w:r>
      <w:r w:rsidRPr="00393AFE">
        <w:rPr>
          <w:rFonts w:ascii="Traditional Arabic" w:hAnsi="Traditional Arabic" w:cs="Traditional Arabic"/>
          <w:color w:val="000000" w:themeColor="text1"/>
          <w:sz w:val="40"/>
          <w:szCs w:val="40"/>
          <w:rtl/>
        </w:rPr>
        <w:t>0.62</w:t>
      </w:r>
    </w:p>
    <w:p w14:paraId="1EC5FF84" w14:textId="77777777" w:rsidR="00393AFE" w:rsidRDefault="00393AFE" w:rsidP="00393AFE">
      <w:pPr>
        <w:bidi/>
        <w:spacing w:after="200" w:line="276" w:lineRule="auto"/>
        <w:rPr>
          <w:rFonts w:ascii="Traditional Arabic" w:hAnsi="Traditional Arabic" w:cs="Traditional Arabic"/>
          <w:color w:val="000000" w:themeColor="text1"/>
          <w:sz w:val="40"/>
          <w:szCs w:val="40"/>
          <w:rtl/>
        </w:rPr>
      </w:pPr>
      <w:r w:rsidRPr="00393AFE">
        <w:rPr>
          <w:rFonts w:ascii="Traditional Arabic" w:hAnsi="Traditional Arabic" w:cs="Traditional Arabic"/>
          <w:color w:val="000000" w:themeColor="text1"/>
          <w:sz w:val="40"/>
          <w:szCs w:val="40"/>
          <w:rtl/>
        </w:rPr>
        <w:t>هذا يدل على اتساق بنائي قوي ومتوازن لهذا المتغير</w:t>
      </w:r>
      <w:r w:rsidRPr="00393AFE">
        <w:rPr>
          <w:rFonts w:ascii="Traditional Arabic" w:hAnsi="Traditional Arabic" w:cs="Traditional Arabic"/>
          <w:color w:val="000000" w:themeColor="text1"/>
          <w:sz w:val="40"/>
          <w:szCs w:val="40"/>
        </w:rPr>
        <w:t>.</w:t>
      </w:r>
    </w:p>
    <w:p w14:paraId="190BE8A4" w14:textId="5B944EA6" w:rsidR="00393AFE" w:rsidRPr="00393AFE" w:rsidRDefault="00FC6FA2" w:rsidP="00FC6FA2">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FC6FA2">
        <w:rPr>
          <w:rFonts w:ascii="Traditional Arabic" w:hAnsi="Traditional Arabic" w:cs="Traditional Arabic"/>
          <w:b/>
          <w:bCs/>
          <w:color w:val="000000" w:themeColor="text1"/>
          <w:sz w:val="40"/>
          <w:szCs w:val="40"/>
          <w:rtl/>
        </w:rPr>
        <w:t>ثالثًا: متغير التكيف الإداري (10 بنود)</w:t>
      </w:r>
    </w:p>
    <w:p w14:paraId="50C34805" w14:textId="77973C1A" w:rsidR="00232CD3" w:rsidRDefault="00F1092B" w:rsidP="00232CD3">
      <w:pPr>
        <w:bidi/>
        <w:spacing w:after="200" w:line="276" w:lineRule="auto"/>
        <w:rPr>
          <w:rFonts w:ascii="Traditional Arabic" w:hAnsi="Traditional Arabic" w:cs="Traditional Arabic"/>
          <w:color w:val="000000" w:themeColor="text1"/>
          <w:sz w:val="40"/>
          <w:szCs w:val="40"/>
          <w:rtl/>
        </w:rPr>
      </w:pPr>
      <w:r w:rsidRPr="00F1092B">
        <w:rPr>
          <w:rFonts w:ascii="Traditional Arabic" w:hAnsi="Traditional Arabic" w:cs="Traditional Arabic"/>
          <w:color w:val="000000" w:themeColor="text1"/>
          <w:sz w:val="40"/>
          <w:szCs w:val="40"/>
          <w:rtl/>
        </w:rPr>
        <w:t>القيم للبنود من 24 إلى 33:</w:t>
      </w:r>
    </w:p>
    <w:tbl>
      <w:tblPr>
        <w:tblW w:w="960" w:type="dxa"/>
        <w:tblInd w:w="2767" w:type="dxa"/>
        <w:tblLook w:val="04A0" w:firstRow="1" w:lastRow="0" w:firstColumn="1" w:lastColumn="0" w:noHBand="0" w:noVBand="1"/>
      </w:tblPr>
      <w:tblGrid>
        <w:gridCol w:w="960"/>
      </w:tblGrid>
      <w:tr w:rsidR="00057BC0" w:rsidRPr="00057BC0" w14:paraId="5F2BA3B0" w14:textId="77777777" w:rsidTr="00057BC0">
        <w:trPr>
          <w:trHeight w:val="288"/>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FAA9BE6"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0.435</w:t>
            </w:r>
          </w:p>
        </w:tc>
      </w:tr>
      <w:tr w:rsidR="00057BC0" w:rsidRPr="00057BC0" w14:paraId="5CF5405D"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28338EAD"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0.494</w:t>
            </w:r>
          </w:p>
        </w:tc>
      </w:tr>
      <w:tr w:rsidR="00057BC0" w:rsidRPr="00057BC0" w14:paraId="3B3FE864"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47B30E7F"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0.512</w:t>
            </w:r>
          </w:p>
        </w:tc>
      </w:tr>
      <w:tr w:rsidR="00057BC0" w:rsidRPr="00057BC0" w14:paraId="6171C8E7"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1DC31E65"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0.539</w:t>
            </w:r>
          </w:p>
        </w:tc>
      </w:tr>
      <w:tr w:rsidR="00057BC0" w:rsidRPr="00057BC0" w14:paraId="45E45B0C"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6535394E" w14:textId="77777777" w:rsidR="00057BC0" w:rsidRPr="00057BC0" w:rsidRDefault="00057BC0" w:rsidP="00057BC0">
            <w:pPr>
              <w:spacing w:after="0" w:line="240" w:lineRule="auto"/>
              <w:jc w:val="right"/>
              <w:rPr>
                <w:rFonts w:ascii="Aptos Narrow" w:eastAsia="Times New Roman" w:hAnsi="Aptos Narrow" w:cs="Times New Roman"/>
                <w:color w:val="000000"/>
                <w:highlight w:val="red"/>
              </w:rPr>
            </w:pPr>
            <w:r w:rsidRPr="00057BC0">
              <w:rPr>
                <w:rFonts w:ascii="Aptos Narrow" w:eastAsia="Times New Roman" w:hAnsi="Aptos Narrow" w:cs="Times New Roman"/>
                <w:color w:val="000000"/>
                <w:highlight w:val="red"/>
              </w:rPr>
              <w:t>0.365</w:t>
            </w:r>
          </w:p>
        </w:tc>
      </w:tr>
      <w:tr w:rsidR="00057BC0" w:rsidRPr="00057BC0" w14:paraId="7A933F88"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6485C2E9"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0.533</w:t>
            </w:r>
          </w:p>
        </w:tc>
      </w:tr>
      <w:tr w:rsidR="00057BC0" w:rsidRPr="00057BC0" w14:paraId="5AEFF2B4"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7DF92AE8"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0.438</w:t>
            </w:r>
          </w:p>
        </w:tc>
      </w:tr>
      <w:tr w:rsidR="00057BC0" w:rsidRPr="00057BC0" w14:paraId="7AFCDCF7"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423EB6F0"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0.377</w:t>
            </w:r>
          </w:p>
        </w:tc>
      </w:tr>
      <w:tr w:rsidR="00057BC0" w:rsidRPr="00057BC0" w14:paraId="4BD3B4CB"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51B5F062"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0.455</w:t>
            </w:r>
          </w:p>
        </w:tc>
      </w:tr>
      <w:tr w:rsidR="00057BC0" w:rsidRPr="00057BC0" w14:paraId="0A3AEE61"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13CBBDBE" w14:textId="77777777" w:rsidR="00057BC0" w:rsidRPr="00057BC0" w:rsidRDefault="00057BC0" w:rsidP="00057BC0">
            <w:pPr>
              <w:spacing w:after="0" w:line="240" w:lineRule="auto"/>
              <w:jc w:val="right"/>
              <w:rPr>
                <w:rFonts w:ascii="Aptos Narrow" w:eastAsia="Times New Roman" w:hAnsi="Aptos Narrow" w:cs="Times New Roman"/>
                <w:color w:val="000000"/>
                <w:highlight w:val="green"/>
              </w:rPr>
            </w:pPr>
            <w:r w:rsidRPr="00057BC0">
              <w:rPr>
                <w:rFonts w:ascii="Aptos Narrow" w:eastAsia="Times New Roman" w:hAnsi="Aptos Narrow" w:cs="Times New Roman"/>
                <w:color w:val="000000"/>
                <w:highlight w:val="green"/>
              </w:rPr>
              <w:t>0.539</w:t>
            </w:r>
          </w:p>
        </w:tc>
      </w:tr>
    </w:tbl>
    <w:p w14:paraId="252FCBC1" w14:textId="77777777" w:rsidR="005539D8" w:rsidRPr="005539D8" w:rsidRDefault="005539D8" w:rsidP="005539D8">
      <w:pPr>
        <w:bidi/>
        <w:spacing w:after="200" w:line="276" w:lineRule="auto"/>
        <w:rPr>
          <w:rFonts w:ascii="Traditional Arabic" w:hAnsi="Traditional Arabic" w:cs="Traditional Arabic"/>
          <w:b/>
          <w:bCs/>
          <w:color w:val="000000" w:themeColor="text1"/>
          <w:sz w:val="40"/>
          <w:szCs w:val="40"/>
        </w:rPr>
      </w:pPr>
      <w:r w:rsidRPr="005539D8">
        <w:rPr>
          <w:rFonts w:ascii="Traditional Arabic" w:hAnsi="Traditional Arabic" w:cs="Traditional Arabic"/>
          <w:b/>
          <w:bCs/>
          <w:color w:val="000000" w:themeColor="text1"/>
          <w:sz w:val="40"/>
          <w:szCs w:val="40"/>
          <w:rtl/>
        </w:rPr>
        <w:t>نطاق معاملات الارتباط</w:t>
      </w:r>
      <w:r w:rsidRPr="005539D8">
        <w:rPr>
          <w:rFonts w:ascii="Traditional Arabic" w:hAnsi="Traditional Arabic" w:cs="Traditional Arabic"/>
          <w:b/>
          <w:bCs/>
          <w:color w:val="000000" w:themeColor="text1"/>
          <w:sz w:val="40"/>
          <w:szCs w:val="40"/>
        </w:rPr>
        <w:t>:</w:t>
      </w:r>
    </w:p>
    <w:p w14:paraId="35A878E4" w14:textId="2096250E" w:rsidR="005539D8" w:rsidRPr="005539D8" w:rsidRDefault="005539D8">
      <w:pPr>
        <w:numPr>
          <w:ilvl w:val="0"/>
          <w:numId w:val="54"/>
        </w:numPr>
        <w:bidi/>
        <w:spacing w:after="200" w:line="276" w:lineRule="auto"/>
        <w:rPr>
          <w:rFonts w:ascii="Traditional Arabic" w:hAnsi="Traditional Arabic" w:cs="Traditional Arabic"/>
          <w:color w:val="000000" w:themeColor="text1"/>
          <w:sz w:val="40"/>
          <w:szCs w:val="40"/>
        </w:rPr>
      </w:pPr>
      <w:r w:rsidRPr="005539D8">
        <w:rPr>
          <w:rFonts w:ascii="Traditional Arabic" w:hAnsi="Traditional Arabic" w:cs="Traditional Arabic"/>
          <w:color w:val="000000" w:themeColor="text1"/>
          <w:sz w:val="40"/>
          <w:szCs w:val="40"/>
          <w:rtl/>
        </w:rPr>
        <w:t>أدنى قيمة</w:t>
      </w:r>
      <w:r w:rsidRPr="005539D8">
        <w:rPr>
          <w:rFonts w:ascii="Traditional Arabic" w:hAnsi="Traditional Arabic" w:cs="Traditional Arabic"/>
          <w:color w:val="000000" w:themeColor="text1"/>
          <w:sz w:val="40"/>
          <w:szCs w:val="40"/>
        </w:rPr>
        <w:t xml:space="preserve"> </w:t>
      </w:r>
      <w:r w:rsidRPr="005539D8">
        <w:rPr>
          <w:rFonts w:ascii="Traditional Arabic" w:hAnsi="Traditional Arabic" w:cs="Traditional Arabic"/>
          <w:b/>
          <w:bCs/>
          <w:color w:val="000000" w:themeColor="text1"/>
          <w:sz w:val="40"/>
          <w:szCs w:val="40"/>
        </w:rPr>
        <w:t>0.365</w:t>
      </w:r>
    </w:p>
    <w:p w14:paraId="1B328B23" w14:textId="3B183C10" w:rsidR="005539D8" w:rsidRPr="005539D8" w:rsidRDefault="005539D8">
      <w:pPr>
        <w:numPr>
          <w:ilvl w:val="0"/>
          <w:numId w:val="54"/>
        </w:numPr>
        <w:bidi/>
        <w:spacing w:after="200" w:line="276" w:lineRule="auto"/>
        <w:rPr>
          <w:rFonts w:ascii="Traditional Arabic" w:hAnsi="Traditional Arabic" w:cs="Traditional Arabic"/>
          <w:color w:val="000000" w:themeColor="text1"/>
          <w:sz w:val="40"/>
          <w:szCs w:val="40"/>
        </w:rPr>
      </w:pPr>
      <w:r w:rsidRPr="005539D8">
        <w:rPr>
          <w:rFonts w:ascii="Traditional Arabic" w:hAnsi="Traditional Arabic" w:cs="Traditional Arabic"/>
          <w:color w:val="000000" w:themeColor="text1"/>
          <w:sz w:val="40"/>
          <w:szCs w:val="40"/>
          <w:rtl/>
        </w:rPr>
        <w:t>أعلى قيمة</w:t>
      </w:r>
      <w:r w:rsidRPr="005539D8">
        <w:rPr>
          <w:rFonts w:ascii="Traditional Arabic" w:hAnsi="Traditional Arabic" w:cs="Traditional Arabic"/>
          <w:color w:val="000000" w:themeColor="text1"/>
          <w:sz w:val="40"/>
          <w:szCs w:val="40"/>
        </w:rPr>
        <w:t xml:space="preserve"> </w:t>
      </w:r>
      <w:r w:rsidRPr="005539D8">
        <w:rPr>
          <w:rFonts w:ascii="Traditional Arabic" w:hAnsi="Traditional Arabic" w:cs="Traditional Arabic"/>
          <w:b/>
          <w:bCs/>
          <w:color w:val="000000" w:themeColor="text1"/>
          <w:sz w:val="40"/>
          <w:szCs w:val="40"/>
        </w:rPr>
        <w:t>0.539</w:t>
      </w:r>
    </w:p>
    <w:p w14:paraId="7D107C0D" w14:textId="77777777" w:rsidR="005539D8" w:rsidRPr="005539D8" w:rsidRDefault="005539D8" w:rsidP="005539D8">
      <w:pPr>
        <w:bidi/>
        <w:spacing w:after="200" w:line="276" w:lineRule="auto"/>
        <w:rPr>
          <w:rFonts w:ascii="Traditional Arabic" w:hAnsi="Traditional Arabic" w:cs="Traditional Arabic"/>
          <w:color w:val="000000" w:themeColor="text1"/>
          <w:sz w:val="40"/>
          <w:szCs w:val="40"/>
        </w:rPr>
      </w:pPr>
      <w:r w:rsidRPr="005539D8">
        <w:rPr>
          <w:rFonts w:ascii="Traditional Arabic" w:hAnsi="Traditional Arabic" w:cs="Traditional Arabic"/>
          <w:color w:val="000000" w:themeColor="text1"/>
          <w:sz w:val="40"/>
          <w:szCs w:val="40"/>
          <w:rtl/>
        </w:rPr>
        <w:t>جميع القيم موجبة</w:t>
      </w:r>
      <w:r w:rsidRPr="005539D8">
        <w:rPr>
          <w:rFonts w:ascii="Traditional Arabic" w:hAnsi="Traditional Arabic" w:cs="Traditional Arabic"/>
          <w:color w:val="000000" w:themeColor="text1"/>
          <w:sz w:val="40"/>
          <w:szCs w:val="40"/>
        </w:rPr>
        <w:t>.</w:t>
      </w:r>
    </w:p>
    <w:p w14:paraId="0FF728A6" w14:textId="77777777" w:rsidR="00EB3DEB" w:rsidRPr="00EB3DEB" w:rsidRDefault="00EB3DEB">
      <w:pPr>
        <w:numPr>
          <w:ilvl w:val="0"/>
          <w:numId w:val="55"/>
        </w:num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tl/>
        </w:rPr>
        <w:t>جميع البنود أعلى من 0.30</w:t>
      </w:r>
    </w:p>
    <w:p w14:paraId="17DF34CF" w14:textId="77777777" w:rsidR="00EB3DEB" w:rsidRPr="00EB3DEB" w:rsidRDefault="00EB3DEB">
      <w:pPr>
        <w:numPr>
          <w:ilvl w:val="0"/>
          <w:numId w:val="55"/>
        </w:num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Pr>
        <w:t xml:space="preserve">6 </w:t>
      </w:r>
      <w:r w:rsidRPr="00EB3DEB">
        <w:rPr>
          <w:rFonts w:ascii="Traditional Arabic" w:hAnsi="Traditional Arabic" w:cs="Traditional Arabic"/>
          <w:color w:val="000000" w:themeColor="text1"/>
          <w:sz w:val="40"/>
          <w:szCs w:val="40"/>
          <w:rtl/>
        </w:rPr>
        <w:t>بنود تجاوزت 0.45</w:t>
      </w:r>
    </w:p>
    <w:p w14:paraId="68F9AE22" w14:textId="77777777" w:rsidR="00EB3DEB" w:rsidRPr="00EB3DEB" w:rsidRDefault="00EB3DEB">
      <w:pPr>
        <w:numPr>
          <w:ilvl w:val="0"/>
          <w:numId w:val="55"/>
        </w:num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tl/>
        </w:rPr>
        <w:lastRenderedPageBreak/>
        <w:t>بندان بين 0.36 – 0.38 (مقبولان)</w:t>
      </w:r>
    </w:p>
    <w:p w14:paraId="7F9C9C01" w14:textId="77777777" w:rsidR="001E615E" w:rsidRDefault="00EB3DEB" w:rsidP="00EB3DEB">
      <w:p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tl/>
        </w:rPr>
        <w:t>يدل ذلك على اتساق داخلي جيد ومستقر دون وجود بند ضعيف إحصائيًا</w:t>
      </w:r>
    </w:p>
    <w:p w14:paraId="4D9A2C63" w14:textId="77C30FD9" w:rsidR="00EB3DEB" w:rsidRPr="0080178E" w:rsidRDefault="0080178E" w:rsidP="001E615E">
      <w:pPr>
        <w:bidi/>
        <w:spacing w:after="200" w:line="276" w:lineRule="auto"/>
        <w:rPr>
          <w:rFonts w:ascii="Traditional Arabic" w:hAnsi="Traditional Arabic" w:cs="Traditional Arabic"/>
          <w:b/>
          <w:bCs/>
          <w:color w:val="000000" w:themeColor="text1"/>
          <w:sz w:val="40"/>
          <w:szCs w:val="40"/>
        </w:rPr>
      </w:pPr>
      <w:r w:rsidRPr="0080178E">
        <w:rPr>
          <w:rFonts w:ascii="Traditional Arabic" w:hAnsi="Traditional Arabic" w:cs="Traditional Arabic" w:hint="cs"/>
          <w:b/>
          <w:bCs/>
          <w:color w:val="000000" w:themeColor="text1"/>
          <w:sz w:val="40"/>
          <w:szCs w:val="40"/>
          <w:rtl/>
        </w:rPr>
        <w:t>جدول رقم (</w:t>
      </w:r>
      <w:r w:rsidR="00157F6D" w:rsidRPr="0080178E">
        <w:rPr>
          <w:rFonts w:ascii="Traditional Arabic" w:hAnsi="Traditional Arabic" w:cs="Traditional Arabic" w:hint="cs"/>
          <w:b/>
          <w:bCs/>
          <w:color w:val="000000" w:themeColor="text1"/>
          <w:sz w:val="40"/>
          <w:szCs w:val="40"/>
          <w:rtl/>
        </w:rPr>
        <w:t xml:space="preserve">9) </w:t>
      </w:r>
      <w:r w:rsidR="00157F6D" w:rsidRPr="0080178E">
        <w:rPr>
          <w:rFonts w:ascii="Traditional Arabic" w:hAnsi="Traditional Arabic" w:cs="Traditional Arabic"/>
          <w:b/>
          <w:bCs/>
          <w:color w:val="000000" w:themeColor="text1"/>
          <w:sz w:val="40"/>
          <w:szCs w:val="40"/>
          <w:rtl/>
        </w:rPr>
        <w:t>-</w:t>
      </w:r>
      <w:r w:rsidRPr="0080178E">
        <w:rPr>
          <w:rFonts w:ascii="Traditional Arabic" w:hAnsi="Traditional Arabic" w:cs="Traditional Arabic" w:hint="cs"/>
          <w:b/>
          <w:bCs/>
          <w:color w:val="000000" w:themeColor="text1"/>
          <w:sz w:val="40"/>
          <w:szCs w:val="40"/>
          <w:rtl/>
        </w:rPr>
        <w:t xml:space="preserve"> بيان أعلى ارتباط وأدنى </w:t>
      </w:r>
      <w:r w:rsidR="00A91A25" w:rsidRPr="0080178E">
        <w:rPr>
          <w:rFonts w:ascii="Traditional Arabic" w:hAnsi="Traditional Arabic" w:cs="Traditional Arabic" w:hint="cs"/>
          <w:b/>
          <w:bCs/>
          <w:color w:val="000000" w:themeColor="text1"/>
          <w:sz w:val="40"/>
          <w:szCs w:val="40"/>
          <w:rtl/>
        </w:rPr>
        <w:t>ارتباط.</w:t>
      </w:r>
    </w:p>
    <w:tbl>
      <w:tblPr>
        <w:bidiVisual/>
        <w:tblW w:w="7680" w:type="dxa"/>
        <w:tblLook w:val="04A0" w:firstRow="1" w:lastRow="0" w:firstColumn="1" w:lastColumn="0" w:noHBand="0" w:noVBand="1"/>
      </w:tblPr>
      <w:tblGrid>
        <w:gridCol w:w="2600"/>
        <w:gridCol w:w="1760"/>
        <w:gridCol w:w="1300"/>
        <w:gridCol w:w="2020"/>
      </w:tblGrid>
      <w:tr w:rsidR="0097318B" w:rsidRPr="0097318B" w14:paraId="49513DFF" w14:textId="77777777" w:rsidTr="0097318B">
        <w:trPr>
          <w:trHeight w:val="492"/>
        </w:trPr>
        <w:tc>
          <w:tcPr>
            <w:tcW w:w="26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965ABFF"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Pr>
            </w:pPr>
            <w:r w:rsidRPr="0097318B">
              <w:rPr>
                <w:rFonts w:ascii="Traditional Arabic" w:eastAsia="Times New Roman" w:hAnsi="Traditional Arabic" w:cs="Traditional Arabic"/>
                <w:b/>
                <w:bCs/>
                <w:color w:val="FFFFFF"/>
                <w:sz w:val="30"/>
                <w:szCs w:val="30"/>
                <w:rtl/>
              </w:rPr>
              <w:t>المتغير</w:t>
            </w:r>
          </w:p>
        </w:tc>
        <w:tc>
          <w:tcPr>
            <w:tcW w:w="17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C8407FC"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tl/>
              </w:rPr>
            </w:pPr>
            <w:r w:rsidRPr="0097318B">
              <w:rPr>
                <w:rFonts w:ascii="Traditional Arabic" w:eastAsia="Times New Roman" w:hAnsi="Traditional Arabic" w:cs="Traditional Arabic"/>
                <w:b/>
                <w:bCs/>
                <w:color w:val="FFFFFF"/>
                <w:sz w:val="30"/>
                <w:szCs w:val="30"/>
                <w:rtl/>
              </w:rPr>
              <w:t>أدنى ارتباط</w:t>
            </w:r>
          </w:p>
        </w:tc>
        <w:tc>
          <w:tcPr>
            <w:tcW w:w="13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0335126"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tl/>
              </w:rPr>
            </w:pPr>
            <w:r w:rsidRPr="0097318B">
              <w:rPr>
                <w:rFonts w:ascii="Traditional Arabic" w:eastAsia="Times New Roman" w:hAnsi="Traditional Arabic" w:cs="Traditional Arabic"/>
                <w:b/>
                <w:bCs/>
                <w:color w:val="FFFFFF"/>
                <w:sz w:val="30"/>
                <w:szCs w:val="30"/>
                <w:rtl/>
              </w:rPr>
              <w:t>أعلى ارتباط</w:t>
            </w:r>
          </w:p>
        </w:tc>
        <w:tc>
          <w:tcPr>
            <w:tcW w:w="20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BBCE95B"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tl/>
              </w:rPr>
            </w:pPr>
            <w:r w:rsidRPr="0097318B">
              <w:rPr>
                <w:rFonts w:ascii="Traditional Arabic" w:eastAsia="Times New Roman" w:hAnsi="Traditional Arabic" w:cs="Traditional Arabic"/>
                <w:b/>
                <w:bCs/>
                <w:color w:val="FFFFFF"/>
                <w:sz w:val="30"/>
                <w:szCs w:val="30"/>
                <w:rtl/>
              </w:rPr>
              <w:t>الحكم البنائي</w:t>
            </w:r>
          </w:p>
        </w:tc>
      </w:tr>
      <w:tr w:rsidR="0097318B" w:rsidRPr="0097318B" w14:paraId="5DBEEF96" w14:textId="77777777" w:rsidTr="0097318B">
        <w:trPr>
          <w:trHeight w:val="492"/>
        </w:trPr>
        <w:tc>
          <w:tcPr>
            <w:tcW w:w="2600" w:type="dxa"/>
            <w:tcBorders>
              <w:top w:val="nil"/>
              <w:left w:val="single" w:sz="4" w:space="0" w:color="auto"/>
              <w:bottom w:val="single" w:sz="4" w:space="0" w:color="auto"/>
              <w:right w:val="single" w:sz="4" w:space="0" w:color="auto"/>
            </w:tcBorders>
            <w:vAlign w:val="center"/>
            <w:hideMark/>
          </w:tcPr>
          <w:p w14:paraId="4CC435E1"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tl/>
              </w:rPr>
              <w:t>الضغوط الإدارية</w:t>
            </w:r>
          </w:p>
        </w:tc>
        <w:tc>
          <w:tcPr>
            <w:tcW w:w="1760" w:type="dxa"/>
            <w:tcBorders>
              <w:top w:val="nil"/>
              <w:left w:val="single" w:sz="4" w:space="0" w:color="auto"/>
              <w:bottom w:val="single" w:sz="4" w:space="0" w:color="auto"/>
              <w:right w:val="single" w:sz="4" w:space="0" w:color="auto"/>
            </w:tcBorders>
            <w:vAlign w:val="center"/>
            <w:hideMark/>
          </w:tcPr>
          <w:p w14:paraId="1E53D534"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Pr>
              <w:t>0.272</w:t>
            </w:r>
          </w:p>
        </w:tc>
        <w:tc>
          <w:tcPr>
            <w:tcW w:w="1300" w:type="dxa"/>
            <w:tcBorders>
              <w:top w:val="nil"/>
              <w:left w:val="single" w:sz="4" w:space="0" w:color="auto"/>
              <w:bottom w:val="single" w:sz="4" w:space="0" w:color="auto"/>
              <w:right w:val="single" w:sz="4" w:space="0" w:color="auto"/>
            </w:tcBorders>
            <w:vAlign w:val="center"/>
            <w:hideMark/>
          </w:tcPr>
          <w:p w14:paraId="1126E4EA"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Pr>
              <w:t>0.563</w:t>
            </w:r>
          </w:p>
        </w:tc>
        <w:tc>
          <w:tcPr>
            <w:tcW w:w="2020" w:type="dxa"/>
            <w:tcBorders>
              <w:top w:val="nil"/>
              <w:left w:val="single" w:sz="4" w:space="0" w:color="auto"/>
              <w:bottom w:val="single" w:sz="4" w:space="0" w:color="auto"/>
              <w:right w:val="single" w:sz="4" w:space="0" w:color="auto"/>
            </w:tcBorders>
            <w:vAlign w:val="center"/>
            <w:hideMark/>
          </w:tcPr>
          <w:p w14:paraId="1C28A141"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tl/>
              </w:rPr>
              <w:t>مقبول إلى جيد</w:t>
            </w:r>
          </w:p>
        </w:tc>
      </w:tr>
      <w:tr w:rsidR="0097318B" w:rsidRPr="0097318B" w14:paraId="324FBA9D" w14:textId="77777777" w:rsidTr="0097318B">
        <w:trPr>
          <w:trHeight w:val="492"/>
        </w:trPr>
        <w:tc>
          <w:tcPr>
            <w:tcW w:w="2600" w:type="dxa"/>
            <w:tcBorders>
              <w:top w:val="nil"/>
              <w:left w:val="single" w:sz="4" w:space="0" w:color="auto"/>
              <w:bottom w:val="single" w:sz="4" w:space="0" w:color="auto"/>
              <w:right w:val="single" w:sz="4" w:space="0" w:color="auto"/>
            </w:tcBorders>
            <w:vAlign w:val="center"/>
            <w:hideMark/>
          </w:tcPr>
          <w:p w14:paraId="00FA3772"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tl/>
              </w:rPr>
              <w:t>المرونة التنظيمية</w:t>
            </w:r>
          </w:p>
        </w:tc>
        <w:tc>
          <w:tcPr>
            <w:tcW w:w="1760" w:type="dxa"/>
            <w:tcBorders>
              <w:top w:val="nil"/>
              <w:left w:val="single" w:sz="4" w:space="0" w:color="auto"/>
              <w:bottom w:val="single" w:sz="4" w:space="0" w:color="auto"/>
              <w:right w:val="single" w:sz="4" w:space="0" w:color="auto"/>
            </w:tcBorders>
            <w:vAlign w:val="center"/>
            <w:hideMark/>
          </w:tcPr>
          <w:p w14:paraId="1A2DBDC0"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Pr>
              <w:t>0.52</w:t>
            </w:r>
          </w:p>
        </w:tc>
        <w:tc>
          <w:tcPr>
            <w:tcW w:w="1300" w:type="dxa"/>
            <w:tcBorders>
              <w:top w:val="nil"/>
              <w:left w:val="single" w:sz="4" w:space="0" w:color="auto"/>
              <w:bottom w:val="single" w:sz="4" w:space="0" w:color="auto"/>
              <w:right w:val="single" w:sz="4" w:space="0" w:color="auto"/>
            </w:tcBorders>
            <w:vAlign w:val="center"/>
            <w:hideMark/>
          </w:tcPr>
          <w:p w14:paraId="67D51E1B"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Pr>
              <w:t>0.624</w:t>
            </w:r>
          </w:p>
        </w:tc>
        <w:tc>
          <w:tcPr>
            <w:tcW w:w="2020" w:type="dxa"/>
            <w:tcBorders>
              <w:top w:val="nil"/>
              <w:left w:val="single" w:sz="4" w:space="0" w:color="auto"/>
              <w:bottom w:val="single" w:sz="4" w:space="0" w:color="auto"/>
              <w:right w:val="single" w:sz="4" w:space="0" w:color="auto"/>
            </w:tcBorders>
            <w:vAlign w:val="center"/>
            <w:hideMark/>
          </w:tcPr>
          <w:p w14:paraId="75F0CF5B"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tl/>
              </w:rPr>
              <w:t>قوي</w:t>
            </w:r>
          </w:p>
        </w:tc>
      </w:tr>
      <w:tr w:rsidR="0097318B" w:rsidRPr="0097318B" w14:paraId="6906A329" w14:textId="77777777" w:rsidTr="0097318B">
        <w:trPr>
          <w:trHeight w:val="492"/>
        </w:trPr>
        <w:tc>
          <w:tcPr>
            <w:tcW w:w="2600" w:type="dxa"/>
            <w:tcBorders>
              <w:top w:val="nil"/>
              <w:left w:val="single" w:sz="4" w:space="0" w:color="auto"/>
              <w:bottom w:val="single" w:sz="4" w:space="0" w:color="auto"/>
              <w:right w:val="single" w:sz="4" w:space="0" w:color="auto"/>
            </w:tcBorders>
            <w:vAlign w:val="center"/>
            <w:hideMark/>
          </w:tcPr>
          <w:p w14:paraId="37B6E9E2"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tl/>
              </w:rPr>
              <w:t>التكيف الإداري</w:t>
            </w:r>
          </w:p>
        </w:tc>
        <w:tc>
          <w:tcPr>
            <w:tcW w:w="1760" w:type="dxa"/>
            <w:tcBorders>
              <w:top w:val="nil"/>
              <w:left w:val="single" w:sz="4" w:space="0" w:color="auto"/>
              <w:bottom w:val="single" w:sz="4" w:space="0" w:color="auto"/>
              <w:right w:val="single" w:sz="4" w:space="0" w:color="auto"/>
            </w:tcBorders>
            <w:vAlign w:val="center"/>
            <w:hideMark/>
          </w:tcPr>
          <w:p w14:paraId="7F375C90"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Pr>
              <w:t>0.365</w:t>
            </w:r>
          </w:p>
        </w:tc>
        <w:tc>
          <w:tcPr>
            <w:tcW w:w="1300" w:type="dxa"/>
            <w:tcBorders>
              <w:top w:val="nil"/>
              <w:left w:val="single" w:sz="4" w:space="0" w:color="auto"/>
              <w:bottom w:val="single" w:sz="4" w:space="0" w:color="auto"/>
              <w:right w:val="single" w:sz="4" w:space="0" w:color="auto"/>
            </w:tcBorders>
            <w:vAlign w:val="center"/>
            <w:hideMark/>
          </w:tcPr>
          <w:p w14:paraId="09E6FBDF"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Pr>
              <w:t>0.539</w:t>
            </w:r>
          </w:p>
        </w:tc>
        <w:tc>
          <w:tcPr>
            <w:tcW w:w="2020" w:type="dxa"/>
            <w:tcBorders>
              <w:top w:val="nil"/>
              <w:left w:val="single" w:sz="4" w:space="0" w:color="auto"/>
              <w:bottom w:val="single" w:sz="4" w:space="0" w:color="auto"/>
              <w:right w:val="single" w:sz="4" w:space="0" w:color="auto"/>
            </w:tcBorders>
            <w:vAlign w:val="center"/>
            <w:hideMark/>
          </w:tcPr>
          <w:p w14:paraId="7D5961B7"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tl/>
              </w:rPr>
              <w:t>جيد</w:t>
            </w:r>
          </w:p>
        </w:tc>
      </w:tr>
    </w:tbl>
    <w:p w14:paraId="0558118D" w14:textId="30DDB4CE" w:rsidR="00465B52" w:rsidRDefault="00465B52" w:rsidP="00465B52">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ومن ثم</w:t>
      </w:r>
      <w:r w:rsidR="00403655">
        <w:rPr>
          <w:rFonts w:ascii="Traditional Arabic" w:hAnsi="Traditional Arabic" w:cs="Traditional Arabic" w:hint="cs"/>
          <w:color w:val="000000" w:themeColor="text1"/>
          <w:sz w:val="40"/>
          <w:szCs w:val="40"/>
          <w:rtl/>
        </w:rPr>
        <w:t xml:space="preserve"> كما ورد في الجدول رقم </w:t>
      </w:r>
      <w:r w:rsidR="00FD45D6">
        <w:rPr>
          <w:rFonts w:ascii="Traditional Arabic" w:hAnsi="Traditional Arabic" w:cs="Traditional Arabic" w:hint="cs"/>
          <w:color w:val="000000" w:themeColor="text1"/>
          <w:sz w:val="40"/>
          <w:szCs w:val="40"/>
          <w:rtl/>
        </w:rPr>
        <w:t>9 نخلُص</w:t>
      </w:r>
      <w:r>
        <w:rPr>
          <w:rFonts w:ascii="Traditional Arabic" w:hAnsi="Traditional Arabic" w:cs="Traditional Arabic" w:hint="cs"/>
          <w:color w:val="000000" w:themeColor="text1"/>
          <w:sz w:val="40"/>
          <w:szCs w:val="40"/>
          <w:rtl/>
        </w:rPr>
        <w:t xml:space="preserve"> إلى ان </w:t>
      </w:r>
      <w:r w:rsidRPr="00465B52">
        <w:rPr>
          <w:rFonts w:ascii="Traditional Arabic" w:hAnsi="Traditional Arabic" w:cs="Traditional Arabic"/>
          <w:color w:val="000000" w:themeColor="text1"/>
          <w:sz w:val="40"/>
          <w:szCs w:val="40"/>
          <w:rtl/>
        </w:rPr>
        <w:t>نتائج تحليل الصدق البنائي باستخدام معاملات الارتباط المصححة</w:t>
      </w:r>
      <w:r w:rsidRPr="00465B52">
        <w:rPr>
          <w:rFonts w:ascii="Traditional Arabic" w:hAnsi="Traditional Arabic" w:cs="Traditional Arabic"/>
          <w:color w:val="000000" w:themeColor="text1"/>
          <w:sz w:val="40"/>
          <w:szCs w:val="40"/>
        </w:rPr>
        <w:t xml:space="preserve"> </w:t>
      </w:r>
      <w:r w:rsidRPr="00B738EB">
        <w:rPr>
          <w:rFonts w:ascii="Traditional Arabic" w:hAnsi="Traditional Arabic" w:cs="Traditional Arabic"/>
          <w:b/>
          <w:bCs/>
          <w:color w:val="000000" w:themeColor="text1"/>
          <w:sz w:val="40"/>
          <w:szCs w:val="40"/>
        </w:rPr>
        <w:t>(Corrected Item–Total Correlation)</w:t>
      </w:r>
      <w:r w:rsidRPr="00465B52">
        <w:rPr>
          <w:rFonts w:ascii="Traditional Arabic" w:hAnsi="Traditional Arabic" w:cs="Traditional Arabic"/>
          <w:color w:val="000000" w:themeColor="text1"/>
          <w:sz w:val="40"/>
          <w:szCs w:val="40"/>
        </w:rPr>
        <w:t xml:space="preserve"> </w:t>
      </w:r>
      <w:r w:rsidRPr="00465B52">
        <w:rPr>
          <w:rFonts w:ascii="Traditional Arabic" w:hAnsi="Traditional Arabic" w:cs="Traditional Arabic"/>
          <w:color w:val="000000" w:themeColor="text1"/>
          <w:sz w:val="40"/>
          <w:szCs w:val="40"/>
          <w:rtl/>
        </w:rPr>
        <w:t xml:space="preserve">أن قيم الارتباط في متغير الضغوط الإدارية تراوحت بين (0.272) </w:t>
      </w:r>
      <w:r w:rsidR="00FF02F1">
        <w:rPr>
          <w:rFonts w:ascii="Traditional Arabic" w:hAnsi="Traditional Arabic" w:cs="Traditional Arabic" w:hint="cs"/>
          <w:color w:val="000000" w:themeColor="text1"/>
          <w:sz w:val="40"/>
          <w:szCs w:val="40"/>
          <w:rtl/>
        </w:rPr>
        <w:t xml:space="preserve">&amp; </w:t>
      </w:r>
      <w:r w:rsidRPr="00465B52">
        <w:rPr>
          <w:rFonts w:ascii="Traditional Arabic" w:hAnsi="Traditional Arabic" w:cs="Traditional Arabic"/>
          <w:color w:val="000000" w:themeColor="text1"/>
          <w:sz w:val="40"/>
          <w:szCs w:val="40"/>
          <w:rtl/>
        </w:rPr>
        <w:t xml:space="preserve">(0.563)، وفي متغير المرونة التنظيمية بين (0.520) </w:t>
      </w:r>
      <w:r w:rsidR="00FF02F1">
        <w:rPr>
          <w:rFonts w:ascii="Traditional Arabic" w:hAnsi="Traditional Arabic" w:cs="Traditional Arabic" w:hint="cs"/>
          <w:color w:val="000000" w:themeColor="text1"/>
          <w:sz w:val="40"/>
          <w:szCs w:val="40"/>
          <w:rtl/>
        </w:rPr>
        <w:t xml:space="preserve">&amp; </w:t>
      </w:r>
      <w:r w:rsidRPr="00465B52">
        <w:rPr>
          <w:rFonts w:ascii="Traditional Arabic" w:hAnsi="Traditional Arabic" w:cs="Traditional Arabic"/>
          <w:color w:val="000000" w:themeColor="text1"/>
          <w:sz w:val="40"/>
          <w:szCs w:val="40"/>
          <w:rtl/>
        </w:rPr>
        <w:t xml:space="preserve">(0.624)، وفي متغير التكيف الإداري بين (0.365) </w:t>
      </w:r>
      <w:r w:rsidR="00FF02F1">
        <w:rPr>
          <w:rFonts w:ascii="Traditional Arabic" w:hAnsi="Traditional Arabic" w:cs="Traditional Arabic" w:hint="cs"/>
          <w:color w:val="000000" w:themeColor="text1"/>
          <w:sz w:val="40"/>
          <w:szCs w:val="40"/>
          <w:rtl/>
        </w:rPr>
        <w:t xml:space="preserve">&amp; </w:t>
      </w:r>
      <w:r w:rsidRPr="00465B52">
        <w:rPr>
          <w:rFonts w:ascii="Traditional Arabic" w:hAnsi="Traditional Arabic" w:cs="Traditional Arabic"/>
          <w:color w:val="000000" w:themeColor="text1"/>
          <w:sz w:val="40"/>
          <w:szCs w:val="40"/>
          <w:rtl/>
        </w:rPr>
        <w:t>(0.539). وجميع القيم كانت موجبة، مما يشير إلى اتساق بنائي مقبول إلى قوي بين البنود وأبعادها النظرية، دون وجود بنود سالبة أو منخفضة بصورة تستوجب الاستبعاد</w:t>
      </w:r>
      <w:r w:rsidRPr="00465B52">
        <w:rPr>
          <w:rFonts w:ascii="Traditional Arabic" w:hAnsi="Traditional Arabic" w:cs="Traditional Arabic"/>
          <w:color w:val="000000" w:themeColor="text1"/>
          <w:sz w:val="40"/>
          <w:szCs w:val="40"/>
        </w:rPr>
        <w:t>.</w:t>
      </w:r>
    </w:p>
    <w:p w14:paraId="10B6C0D7" w14:textId="4B3270AC" w:rsidR="00465B52" w:rsidRPr="00C54B44" w:rsidRDefault="002922C0" w:rsidP="00A91A25">
      <w:pPr>
        <w:bidi/>
        <w:spacing w:after="200" w:line="276" w:lineRule="auto"/>
        <w:jc w:val="center"/>
        <w:rPr>
          <w:rFonts w:ascii="Traditional Arabic" w:hAnsi="Traditional Arabic" w:cs="Traditional Arabic"/>
          <w:b/>
          <w:bCs/>
          <w:color w:val="000000" w:themeColor="text1"/>
          <w:sz w:val="40"/>
          <w:szCs w:val="40"/>
          <w:rtl/>
        </w:rPr>
      </w:pPr>
      <w:r w:rsidRPr="00C54B44">
        <w:rPr>
          <w:rFonts w:ascii="Traditional Arabic" w:hAnsi="Traditional Arabic" w:cs="Traditional Arabic"/>
          <w:b/>
          <w:bCs/>
          <w:color w:val="000000" w:themeColor="text1"/>
          <w:sz w:val="40"/>
          <w:szCs w:val="40"/>
          <w:rtl/>
        </w:rPr>
        <w:t>جدول</w:t>
      </w:r>
      <w:r w:rsidR="00C54B44" w:rsidRPr="00C54B44">
        <w:rPr>
          <w:rFonts w:ascii="Traditional Arabic" w:hAnsi="Traditional Arabic" w:cs="Traditional Arabic" w:hint="cs"/>
          <w:b/>
          <w:bCs/>
          <w:color w:val="000000" w:themeColor="text1"/>
          <w:sz w:val="40"/>
          <w:szCs w:val="40"/>
          <w:rtl/>
        </w:rPr>
        <w:t xml:space="preserve"> رقم </w:t>
      </w:r>
      <w:r w:rsidR="00A91A25" w:rsidRPr="00C54B44">
        <w:rPr>
          <w:rFonts w:ascii="Traditional Arabic" w:hAnsi="Traditional Arabic" w:cs="Traditional Arabic" w:hint="cs"/>
          <w:b/>
          <w:bCs/>
          <w:color w:val="000000" w:themeColor="text1"/>
          <w:sz w:val="40"/>
          <w:szCs w:val="40"/>
          <w:rtl/>
        </w:rPr>
        <w:t xml:space="preserve">10 </w:t>
      </w:r>
      <w:r w:rsidR="00A91A25" w:rsidRPr="00C54B44">
        <w:rPr>
          <w:rFonts w:ascii="Traditional Arabic" w:hAnsi="Traditional Arabic" w:cs="Traditional Arabic"/>
          <w:b/>
          <w:bCs/>
          <w:color w:val="000000" w:themeColor="text1"/>
          <w:sz w:val="40"/>
          <w:szCs w:val="40"/>
        </w:rPr>
        <w:t>:</w:t>
      </w:r>
      <w:r w:rsidR="00C54B44" w:rsidRPr="00C54B44">
        <w:rPr>
          <w:rFonts w:ascii="Traditional Arabic" w:hAnsi="Traditional Arabic" w:cs="Traditional Arabic" w:hint="cs"/>
          <w:b/>
          <w:bCs/>
          <w:color w:val="000000" w:themeColor="text1"/>
          <w:sz w:val="40"/>
          <w:szCs w:val="40"/>
          <w:rtl/>
        </w:rPr>
        <w:t xml:space="preserve"> </w:t>
      </w:r>
      <w:r w:rsidRPr="00C54B44">
        <w:rPr>
          <w:rFonts w:ascii="Traditional Arabic" w:hAnsi="Traditional Arabic" w:cs="Traditional Arabic"/>
          <w:b/>
          <w:bCs/>
          <w:color w:val="000000" w:themeColor="text1"/>
          <w:sz w:val="40"/>
          <w:szCs w:val="40"/>
          <w:rtl/>
        </w:rPr>
        <w:t>معاملات الارتباط بين فقرات الاستبانة والدرجة الكلية للأبعاد مع بيان الدلالة الإحصائية</w:t>
      </w:r>
      <w:r w:rsidRPr="00C54B44">
        <w:rPr>
          <w:rFonts w:ascii="Traditional Arabic" w:hAnsi="Traditional Arabic" w:cs="Traditional Arabic"/>
          <w:b/>
          <w:bCs/>
          <w:color w:val="000000" w:themeColor="text1"/>
          <w:sz w:val="40"/>
          <w:szCs w:val="40"/>
        </w:rPr>
        <w:t xml:space="preserve"> (Sig)</w:t>
      </w:r>
    </w:p>
    <w:p w14:paraId="7BDC71B1" w14:textId="77777777" w:rsidR="00A17FCD" w:rsidRDefault="00A17FCD" w:rsidP="00A17FCD">
      <w:pPr>
        <w:bidi/>
        <w:spacing w:after="200" w:line="276" w:lineRule="auto"/>
        <w:rPr>
          <w:rFonts w:ascii="Traditional Arabic" w:hAnsi="Traditional Arabic" w:cs="Traditional Arabic"/>
          <w:color w:val="000000" w:themeColor="text1"/>
          <w:sz w:val="40"/>
          <w:szCs w:val="40"/>
        </w:rPr>
      </w:pPr>
    </w:p>
    <w:tbl>
      <w:tblPr>
        <w:tblpPr w:leftFromText="180" w:rightFromText="180" w:horzAnchor="margin" w:tblpXSpec="center" w:tblpY="-336"/>
        <w:bidiVisual/>
        <w:tblW w:w="10118" w:type="dxa"/>
        <w:tblLook w:val="04A0" w:firstRow="1" w:lastRow="0" w:firstColumn="1" w:lastColumn="0" w:noHBand="0" w:noVBand="1"/>
      </w:tblPr>
      <w:tblGrid>
        <w:gridCol w:w="800"/>
        <w:gridCol w:w="4458"/>
        <w:gridCol w:w="1460"/>
        <w:gridCol w:w="1160"/>
        <w:gridCol w:w="2240"/>
      </w:tblGrid>
      <w:tr w:rsidR="00235AB5" w:rsidRPr="00235AB5" w14:paraId="213FDCE1" w14:textId="77777777" w:rsidTr="00235AB5">
        <w:trPr>
          <w:trHeight w:val="432"/>
        </w:trPr>
        <w:tc>
          <w:tcPr>
            <w:tcW w:w="8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94F1380" w14:textId="77777777" w:rsidR="00235AB5" w:rsidRPr="00235AB5" w:rsidRDefault="00235AB5" w:rsidP="00235AB5">
            <w:pPr>
              <w:bidi/>
              <w:spacing w:after="0" w:line="240" w:lineRule="auto"/>
              <w:jc w:val="center"/>
              <w:rPr>
                <w:rFonts w:ascii="Traditional Arabic" w:eastAsia="Times New Roman" w:hAnsi="Traditional Arabic" w:cs="Traditional Arabic"/>
                <w:b/>
                <w:bCs/>
                <w:color w:val="FFFFFF"/>
                <w:sz w:val="26"/>
                <w:szCs w:val="26"/>
              </w:rPr>
            </w:pPr>
            <w:r w:rsidRPr="00235AB5">
              <w:rPr>
                <w:rFonts w:ascii="Traditional Arabic" w:eastAsia="Times New Roman" w:hAnsi="Traditional Arabic" w:cs="Traditional Arabic"/>
                <w:b/>
                <w:bCs/>
                <w:color w:val="FFFFFF"/>
                <w:sz w:val="26"/>
                <w:szCs w:val="26"/>
                <w:rtl/>
              </w:rPr>
              <w:lastRenderedPageBreak/>
              <w:t>رقم الفقرة</w:t>
            </w:r>
          </w:p>
        </w:tc>
        <w:tc>
          <w:tcPr>
            <w:tcW w:w="4458"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9ABD2F2" w14:textId="77777777" w:rsidR="00235AB5" w:rsidRPr="00235AB5" w:rsidRDefault="00235AB5" w:rsidP="00235AB5">
            <w:pPr>
              <w:bidi/>
              <w:spacing w:after="0" w:line="240" w:lineRule="auto"/>
              <w:jc w:val="center"/>
              <w:rPr>
                <w:rFonts w:ascii="Traditional Arabic" w:eastAsia="Times New Roman" w:hAnsi="Traditional Arabic" w:cs="Traditional Arabic"/>
                <w:b/>
                <w:bCs/>
                <w:color w:val="FFFFFF"/>
                <w:sz w:val="26"/>
                <w:szCs w:val="26"/>
                <w:rtl/>
              </w:rPr>
            </w:pPr>
            <w:r w:rsidRPr="00235AB5">
              <w:rPr>
                <w:rFonts w:ascii="Traditional Arabic" w:eastAsia="Times New Roman" w:hAnsi="Traditional Arabic" w:cs="Traditional Arabic"/>
                <w:b/>
                <w:bCs/>
                <w:color w:val="FFFFFF"/>
                <w:sz w:val="26"/>
                <w:szCs w:val="26"/>
                <w:rtl/>
              </w:rPr>
              <w:t>نص الفقرة</w:t>
            </w:r>
          </w:p>
        </w:tc>
        <w:tc>
          <w:tcPr>
            <w:tcW w:w="14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FC83F4B" w14:textId="77777777" w:rsidR="00235AB5" w:rsidRPr="00235AB5" w:rsidRDefault="00235AB5" w:rsidP="00235AB5">
            <w:pPr>
              <w:bidi/>
              <w:spacing w:after="0" w:line="240" w:lineRule="auto"/>
              <w:jc w:val="center"/>
              <w:rPr>
                <w:rFonts w:ascii="Traditional Arabic" w:eastAsia="Times New Roman" w:hAnsi="Traditional Arabic" w:cs="Traditional Arabic"/>
                <w:b/>
                <w:bCs/>
                <w:color w:val="FFFFFF"/>
                <w:sz w:val="26"/>
                <w:szCs w:val="26"/>
                <w:rtl/>
              </w:rPr>
            </w:pPr>
            <w:r w:rsidRPr="00235AB5">
              <w:rPr>
                <w:rFonts w:ascii="Traditional Arabic" w:eastAsia="Times New Roman" w:hAnsi="Traditional Arabic" w:cs="Traditional Arabic"/>
                <w:b/>
                <w:bCs/>
                <w:color w:val="FFFFFF"/>
                <w:sz w:val="26"/>
                <w:szCs w:val="26"/>
                <w:rtl/>
              </w:rPr>
              <w:t xml:space="preserve">معامل الارتباط </w:t>
            </w:r>
            <w:r w:rsidRPr="00235AB5">
              <w:rPr>
                <w:rFonts w:ascii="Traditional Arabic" w:eastAsia="Times New Roman" w:hAnsi="Traditional Arabic" w:cs="Traditional Arabic"/>
                <w:b/>
                <w:bCs/>
                <w:color w:val="FFFFFF"/>
                <w:sz w:val="26"/>
                <w:szCs w:val="26"/>
              </w:rPr>
              <w:t>r</w:t>
            </w:r>
          </w:p>
        </w:tc>
        <w:tc>
          <w:tcPr>
            <w:tcW w:w="11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030EE9F" w14:textId="77777777" w:rsidR="00235AB5" w:rsidRPr="00235AB5" w:rsidRDefault="00235AB5" w:rsidP="00235AB5">
            <w:pPr>
              <w:spacing w:after="0" w:line="240" w:lineRule="auto"/>
              <w:jc w:val="center"/>
              <w:rPr>
                <w:rFonts w:ascii="Traditional Arabic" w:eastAsia="Times New Roman" w:hAnsi="Traditional Arabic" w:cs="Traditional Arabic"/>
                <w:b/>
                <w:bCs/>
                <w:color w:val="FFFFFF"/>
                <w:sz w:val="26"/>
                <w:szCs w:val="26"/>
                <w:rtl/>
              </w:rPr>
            </w:pPr>
            <w:r w:rsidRPr="00235AB5">
              <w:rPr>
                <w:rFonts w:ascii="Traditional Arabic" w:eastAsia="Times New Roman" w:hAnsi="Traditional Arabic" w:cs="Traditional Arabic"/>
                <w:b/>
                <w:bCs/>
                <w:color w:val="FFFFFF"/>
                <w:sz w:val="26"/>
                <w:szCs w:val="26"/>
              </w:rPr>
              <w:t>Sig</w:t>
            </w:r>
          </w:p>
        </w:tc>
        <w:tc>
          <w:tcPr>
            <w:tcW w:w="224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03F2373" w14:textId="77777777" w:rsidR="00235AB5" w:rsidRPr="00235AB5" w:rsidRDefault="00235AB5" w:rsidP="00235AB5">
            <w:pPr>
              <w:bidi/>
              <w:spacing w:after="0" w:line="240" w:lineRule="auto"/>
              <w:jc w:val="center"/>
              <w:rPr>
                <w:rFonts w:ascii="Traditional Arabic" w:eastAsia="Times New Roman" w:hAnsi="Traditional Arabic" w:cs="Traditional Arabic"/>
                <w:b/>
                <w:bCs/>
                <w:color w:val="FFFFFF"/>
                <w:sz w:val="26"/>
                <w:szCs w:val="26"/>
              </w:rPr>
            </w:pPr>
            <w:r w:rsidRPr="00235AB5">
              <w:rPr>
                <w:rFonts w:ascii="Traditional Arabic" w:eastAsia="Times New Roman" w:hAnsi="Traditional Arabic" w:cs="Traditional Arabic"/>
                <w:b/>
                <w:bCs/>
                <w:color w:val="FFFFFF"/>
                <w:sz w:val="26"/>
                <w:szCs w:val="26"/>
                <w:rtl/>
              </w:rPr>
              <w:t>مستوى المعنوية</w:t>
            </w:r>
          </w:p>
        </w:tc>
      </w:tr>
      <w:tr w:rsidR="00235AB5" w:rsidRPr="00235AB5" w14:paraId="4BFB4531"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2A095F0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w:t>
            </w:r>
          </w:p>
        </w:tc>
        <w:tc>
          <w:tcPr>
            <w:tcW w:w="4458" w:type="dxa"/>
            <w:tcBorders>
              <w:top w:val="nil"/>
              <w:left w:val="single" w:sz="4" w:space="0" w:color="auto"/>
              <w:bottom w:val="single" w:sz="4" w:space="0" w:color="auto"/>
              <w:right w:val="single" w:sz="4" w:space="0" w:color="auto"/>
            </w:tcBorders>
            <w:vAlign w:val="center"/>
            <w:hideMark/>
          </w:tcPr>
          <w:p w14:paraId="448E9D34"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أتحمل مهامًا ومسؤوليات تتجاوز الوقت والموارد المتاحة لإنجازها.</w:t>
            </w:r>
          </w:p>
        </w:tc>
        <w:tc>
          <w:tcPr>
            <w:tcW w:w="1460" w:type="dxa"/>
            <w:tcBorders>
              <w:top w:val="nil"/>
              <w:left w:val="single" w:sz="4" w:space="0" w:color="auto"/>
              <w:bottom w:val="single" w:sz="4" w:space="0" w:color="auto"/>
              <w:right w:val="single" w:sz="4" w:space="0" w:color="auto"/>
            </w:tcBorders>
            <w:vAlign w:val="center"/>
            <w:hideMark/>
          </w:tcPr>
          <w:p w14:paraId="2E31A6B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0.493</w:t>
            </w:r>
          </w:p>
        </w:tc>
        <w:tc>
          <w:tcPr>
            <w:tcW w:w="1160" w:type="dxa"/>
            <w:tcBorders>
              <w:top w:val="nil"/>
              <w:left w:val="single" w:sz="4" w:space="0" w:color="auto"/>
              <w:bottom w:val="single" w:sz="4" w:space="0" w:color="auto"/>
              <w:right w:val="single" w:sz="4" w:space="0" w:color="auto"/>
            </w:tcBorders>
            <w:vAlign w:val="center"/>
            <w:hideMark/>
          </w:tcPr>
          <w:p w14:paraId="41D47CC3"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0FC321FB"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6539A8E"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19A4CA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w:t>
            </w:r>
          </w:p>
        </w:tc>
        <w:tc>
          <w:tcPr>
            <w:tcW w:w="4458" w:type="dxa"/>
            <w:tcBorders>
              <w:top w:val="nil"/>
              <w:left w:val="single" w:sz="4" w:space="0" w:color="auto"/>
              <w:bottom w:val="single" w:sz="4" w:space="0" w:color="auto"/>
              <w:right w:val="single" w:sz="4" w:space="0" w:color="auto"/>
            </w:tcBorders>
            <w:vAlign w:val="center"/>
            <w:hideMark/>
          </w:tcPr>
          <w:p w14:paraId="177C8DEC"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كثافة الأعمال اليومية تؤثر على قدرتي في التركيز واتخاذ القرارات بهدوء.</w:t>
            </w:r>
          </w:p>
        </w:tc>
        <w:tc>
          <w:tcPr>
            <w:tcW w:w="1460" w:type="dxa"/>
            <w:tcBorders>
              <w:top w:val="nil"/>
              <w:left w:val="single" w:sz="4" w:space="0" w:color="auto"/>
              <w:bottom w:val="single" w:sz="4" w:space="0" w:color="auto"/>
              <w:right w:val="single" w:sz="4" w:space="0" w:color="auto"/>
            </w:tcBorders>
            <w:vAlign w:val="center"/>
            <w:hideMark/>
          </w:tcPr>
          <w:p w14:paraId="205D60FE"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0.46</w:t>
            </w:r>
          </w:p>
        </w:tc>
        <w:tc>
          <w:tcPr>
            <w:tcW w:w="1160" w:type="dxa"/>
            <w:tcBorders>
              <w:top w:val="nil"/>
              <w:left w:val="single" w:sz="4" w:space="0" w:color="auto"/>
              <w:bottom w:val="single" w:sz="4" w:space="0" w:color="auto"/>
              <w:right w:val="single" w:sz="4" w:space="0" w:color="auto"/>
            </w:tcBorders>
            <w:vAlign w:val="center"/>
            <w:hideMark/>
          </w:tcPr>
          <w:p w14:paraId="395EAF7A"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007EAA30"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263FBEC1"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205CE606"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3</w:t>
            </w:r>
          </w:p>
        </w:tc>
        <w:tc>
          <w:tcPr>
            <w:tcW w:w="4458" w:type="dxa"/>
            <w:tcBorders>
              <w:top w:val="nil"/>
              <w:left w:val="single" w:sz="4" w:space="0" w:color="auto"/>
              <w:bottom w:val="single" w:sz="4" w:space="0" w:color="auto"/>
              <w:right w:val="single" w:sz="4" w:space="0" w:color="auto"/>
            </w:tcBorders>
            <w:vAlign w:val="center"/>
            <w:hideMark/>
          </w:tcPr>
          <w:p w14:paraId="26F12825"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تكرار المهام والمواعيد النهائية القصيرة يسبب لي شعورًا دائمًا بالضغط.</w:t>
            </w:r>
          </w:p>
        </w:tc>
        <w:tc>
          <w:tcPr>
            <w:tcW w:w="1460" w:type="dxa"/>
            <w:tcBorders>
              <w:top w:val="nil"/>
              <w:left w:val="single" w:sz="4" w:space="0" w:color="auto"/>
              <w:bottom w:val="single" w:sz="4" w:space="0" w:color="auto"/>
              <w:right w:val="single" w:sz="4" w:space="0" w:color="auto"/>
            </w:tcBorders>
            <w:vAlign w:val="center"/>
            <w:hideMark/>
          </w:tcPr>
          <w:p w14:paraId="0C9DD8DE"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0.47</w:t>
            </w:r>
          </w:p>
        </w:tc>
        <w:tc>
          <w:tcPr>
            <w:tcW w:w="1160" w:type="dxa"/>
            <w:tcBorders>
              <w:top w:val="nil"/>
              <w:left w:val="single" w:sz="4" w:space="0" w:color="auto"/>
              <w:bottom w:val="single" w:sz="4" w:space="0" w:color="auto"/>
              <w:right w:val="single" w:sz="4" w:space="0" w:color="auto"/>
            </w:tcBorders>
            <w:vAlign w:val="center"/>
            <w:hideMark/>
          </w:tcPr>
          <w:p w14:paraId="1E956812"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64C64B33"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3FD7F808"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685BE63"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4</w:t>
            </w:r>
          </w:p>
        </w:tc>
        <w:tc>
          <w:tcPr>
            <w:tcW w:w="4458" w:type="dxa"/>
            <w:tcBorders>
              <w:top w:val="nil"/>
              <w:left w:val="single" w:sz="4" w:space="0" w:color="auto"/>
              <w:bottom w:val="single" w:sz="4" w:space="0" w:color="auto"/>
              <w:right w:val="single" w:sz="4" w:space="0" w:color="auto"/>
            </w:tcBorders>
            <w:vAlign w:val="center"/>
            <w:hideMark/>
          </w:tcPr>
          <w:p w14:paraId="03E5D8B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تساعدني الضغوط الإدارية المعتدلة على تحسين أدائي واتخاذ قرارات أسرع.</w:t>
            </w:r>
          </w:p>
        </w:tc>
        <w:tc>
          <w:tcPr>
            <w:tcW w:w="1460" w:type="dxa"/>
            <w:tcBorders>
              <w:top w:val="nil"/>
              <w:left w:val="single" w:sz="4" w:space="0" w:color="auto"/>
              <w:bottom w:val="single" w:sz="4" w:space="0" w:color="auto"/>
              <w:right w:val="single" w:sz="4" w:space="0" w:color="auto"/>
            </w:tcBorders>
            <w:vAlign w:val="center"/>
            <w:hideMark/>
          </w:tcPr>
          <w:p w14:paraId="23B7F55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0.455</w:t>
            </w:r>
          </w:p>
        </w:tc>
        <w:tc>
          <w:tcPr>
            <w:tcW w:w="1160" w:type="dxa"/>
            <w:tcBorders>
              <w:top w:val="nil"/>
              <w:left w:val="single" w:sz="4" w:space="0" w:color="auto"/>
              <w:bottom w:val="single" w:sz="4" w:space="0" w:color="auto"/>
              <w:right w:val="single" w:sz="4" w:space="0" w:color="auto"/>
            </w:tcBorders>
            <w:vAlign w:val="center"/>
            <w:hideMark/>
          </w:tcPr>
          <w:p w14:paraId="634B0289"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4FAD2101"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351137BE"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5B532E7C"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5</w:t>
            </w:r>
          </w:p>
        </w:tc>
        <w:tc>
          <w:tcPr>
            <w:tcW w:w="4458" w:type="dxa"/>
            <w:tcBorders>
              <w:top w:val="nil"/>
              <w:left w:val="single" w:sz="4" w:space="0" w:color="auto"/>
              <w:bottom w:val="single" w:sz="4" w:space="0" w:color="auto"/>
              <w:right w:val="single" w:sz="4" w:space="0" w:color="auto"/>
            </w:tcBorders>
            <w:vAlign w:val="center"/>
            <w:hideMark/>
          </w:tcPr>
          <w:p w14:paraId="212B3440"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أعتبر مواجهة الضغوط فرصة لاكتساب مهارات قيادية جديدة.</w:t>
            </w:r>
          </w:p>
        </w:tc>
        <w:tc>
          <w:tcPr>
            <w:tcW w:w="1460" w:type="dxa"/>
            <w:tcBorders>
              <w:top w:val="nil"/>
              <w:left w:val="single" w:sz="4" w:space="0" w:color="auto"/>
              <w:bottom w:val="single" w:sz="4" w:space="0" w:color="auto"/>
              <w:right w:val="single" w:sz="4" w:space="0" w:color="auto"/>
            </w:tcBorders>
            <w:vAlign w:val="center"/>
            <w:hideMark/>
          </w:tcPr>
          <w:p w14:paraId="11802FA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0.457</w:t>
            </w:r>
          </w:p>
        </w:tc>
        <w:tc>
          <w:tcPr>
            <w:tcW w:w="1160" w:type="dxa"/>
            <w:tcBorders>
              <w:top w:val="nil"/>
              <w:left w:val="single" w:sz="4" w:space="0" w:color="auto"/>
              <w:bottom w:val="single" w:sz="4" w:space="0" w:color="auto"/>
              <w:right w:val="single" w:sz="4" w:space="0" w:color="auto"/>
            </w:tcBorders>
            <w:vAlign w:val="center"/>
            <w:hideMark/>
          </w:tcPr>
          <w:p w14:paraId="7DAFE5B0"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600B8599"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7D12B3DA"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09442D8"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6</w:t>
            </w:r>
          </w:p>
        </w:tc>
        <w:tc>
          <w:tcPr>
            <w:tcW w:w="4458" w:type="dxa"/>
            <w:tcBorders>
              <w:top w:val="nil"/>
              <w:left w:val="single" w:sz="4" w:space="0" w:color="auto"/>
              <w:bottom w:val="single" w:sz="4" w:space="0" w:color="auto"/>
              <w:right w:val="single" w:sz="4" w:space="0" w:color="auto"/>
            </w:tcBorders>
            <w:vAlign w:val="center"/>
            <w:hideMark/>
          </w:tcPr>
          <w:p w14:paraId="02D55BF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ضعف التواصل بين الإدارات المختلفة يؤدي إلى زيادة التوتر في بيئة العمل.</w:t>
            </w:r>
          </w:p>
        </w:tc>
        <w:tc>
          <w:tcPr>
            <w:tcW w:w="1460" w:type="dxa"/>
            <w:tcBorders>
              <w:top w:val="nil"/>
              <w:left w:val="single" w:sz="4" w:space="0" w:color="auto"/>
              <w:bottom w:val="single" w:sz="4" w:space="0" w:color="auto"/>
              <w:right w:val="single" w:sz="4" w:space="0" w:color="auto"/>
            </w:tcBorders>
            <w:vAlign w:val="center"/>
            <w:hideMark/>
          </w:tcPr>
          <w:p w14:paraId="4E360A8A"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0.272</w:t>
            </w:r>
          </w:p>
        </w:tc>
        <w:tc>
          <w:tcPr>
            <w:tcW w:w="1160" w:type="dxa"/>
            <w:tcBorders>
              <w:top w:val="nil"/>
              <w:left w:val="single" w:sz="4" w:space="0" w:color="auto"/>
              <w:bottom w:val="single" w:sz="4" w:space="0" w:color="auto"/>
              <w:right w:val="single" w:sz="4" w:space="0" w:color="auto"/>
            </w:tcBorders>
            <w:vAlign w:val="center"/>
            <w:hideMark/>
          </w:tcPr>
          <w:p w14:paraId="0A3F3AFD"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36C6A0C7"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52D1443"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518AAFED"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7</w:t>
            </w:r>
          </w:p>
        </w:tc>
        <w:tc>
          <w:tcPr>
            <w:tcW w:w="4458" w:type="dxa"/>
            <w:tcBorders>
              <w:top w:val="nil"/>
              <w:left w:val="single" w:sz="4" w:space="0" w:color="auto"/>
              <w:bottom w:val="single" w:sz="4" w:space="0" w:color="auto"/>
              <w:right w:val="single" w:sz="4" w:space="0" w:color="auto"/>
            </w:tcBorders>
            <w:vAlign w:val="center"/>
            <w:hideMark/>
          </w:tcPr>
          <w:p w14:paraId="508BE925"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أواجه صعوبة في التعبير عن آرائي بحرية أمام رؤسائي.</w:t>
            </w:r>
          </w:p>
        </w:tc>
        <w:tc>
          <w:tcPr>
            <w:tcW w:w="1460" w:type="dxa"/>
            <w:tcBorders>
              <w:top w:val="nil"/>
              <w:left w:val="single" w:sz="4" w:space="0" w:color="auto"/>
              <w:bottom w:val="single" w:sz="4" w:space="0" w:color="auto"/>
              <w:right w:val="single" w:sz="4" w:space="0" w:color="auto"/>
            </w:tcBorders>
            <w:vAlign w:val="center"/>
            <w:hideMark/>
          </w:tcPr>
          <w:p w14:paraId="227C065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0.392</w:t>
            </w:r>
          </w:p>
        </w:tc>
        <w:tc>
          <w:tcPr>
            <w:tcW w:w="1160" w:type="dxa"/>
            <w:tcBorders>
              <w:top w:val="nil"/>
              <w:left w:val="single" w:sz="4" w:space="0" w:color="auto"/>
              <w:bottom w:val="single" w:sz="4" w:space="0" w:color="auto"/>
              <w:right w:val="single" w:sz="4" w:space="0" w:color="auto"/>
            </w:tcBorders>
            <w:vAlign w:val="center"/>
            <w:hideMark/>
          </w:tcPr>
          <w:p w14:paraId="0B0AE4B0"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3BF3DB33"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70AD14D6"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D6F14EB"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8</w:t>
            </w:r>
          </w:p>
        </w:tc>
        <w:tc>
          <w:tcPr>
            <w:tcW w:w="4458" w:type="dxa"/>
            <w:tcBorders>
              <w:top w:val="nil"/>
              <w:left w:val="single" w:sz="4" w:space="0" w:color="auto"/>
              <w:bottom w:val="single" w:sz="4" w:space="0" w:color="auto"/>
              <w:right w:val="single" w:sz="4" w:space="0" w:color="auto"/>
            </w:tcBorders>
            <w:vAlign w:val="center"/>
            <w:hideMark/>
          </w:tcPr>
          <w:p w14:paraId="29827F9F"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الاختلافات الجيلية بين أعضاء الفريق تسبب أحيانًا صعوبات في التعاون.</w:t>
            </w:r>
          </w:p>
        </w:tc>
        <w:tc>
          <w:tcPr>
            <w:tcW w:w="1460" w:type="dxa"/>
            <w:tcBorders>
              <w:top w:val="nil"/>
              <w:left w:val="single" w:sz="4" w:space="0" w:color="auto"/>
              <w:bottom w:val="single" w:sz="4" w:space="0" w:color="auto"/>
              <w:right w:val="single" w:sz="4" w:space="0" w:color="auto"/>
            </w:tcBorders>
            <w:vAlign w:val="center"/>
            <w:hideMark/>
          </w:tcPr>
          <w:p w14:paraId="0E66C12B"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0.447</w:t>
            </w:r>
          </w:p>
        </w:tc>
        <w:tc>
          <w:tcPr>
            <w:tcW w:w="1160" w:type="dxa"/>
            <w:tcBorders>
              <w:top w:val="nil"/>
              <w:left w:val="single" w:sz="4" w:space="0" w:color="auto"/>
              <w:bottom w:val="single" w:sz="4" w:space="0" w:color="auto"/>
              <w:right w:val="single" w:sz="4" w:space="0" w:color="auto"/>
            </w:tcBorders>
            <w:vAlign w:val="center"/>
            <w:hideMark/>
          </w:tcPr>
          <w:p w14:paraId="170D5043"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74CCD24F"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32DA731F"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3B05449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9</w:t>
            </w:r>
          </w:p>
        </w:tc>
        <w:tc>
          <w:tcPr>
            <w:tcW w:w="4458" w:type="dxa"/>
            <w:tcBorders>
              <w:top w:val="nil"/>
              <w:left w:val="single" w:sz="4" w:space="0" w:color="auto"/>
              <w:bottom w:val="single" w:sz="4" w:space="0" w:color="auto"/>
              <w:right w:val="single" w:sz="4" w:space="0" w:color="auto"/>
            </w:tcBorders>
            <w:vAlign w:val="center"/>
            <w:hideMark/>
          </w:tcPr>
          <w:p w14:paraId="542414AA"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كثرة التقارير والاجتماعات تستهلك وقتي وتزيد من الضغوط المهنية.</w:t>
            </w:r>
          </w:p>
        </w:tc>
        <w:tc>
          <w:tcPr>
            <w:tcW w:w="1460" w:type="dxa"/>
            <w:tcBorders>
              <w:top w:val="nil"/>
              <w:left w:val="single" w:sz="4" w:space="0" w:color="auto"/>
              <w:bottom w:val="single" w:sz="4" w:space="0" w:color="auto"/>
              <w:right w:val="single" w:sz="4" w:space="0" w:color="auto"/>
            </w:tcBorders>
            <w:vAlign w:val="center"/>
            <w:hideMark/>
          </w:tcPr>
          <w:p w14:paraId="07399B1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0.405</w:t>
            </w:r>
          </w:p>
        </w:tc>
        <w:tc>
          <w:tcPr>
            <w:tcW w:w="1160" w:type="dxa"/>
            <w:tcBorders>
              <w:top w:val="nil"/>
              <w:left w:val="single" w:sz="4" w:space="0" w:color="auto"/>
              <w:bottom w:val="single" w:sz="4" w:space="0" w:color="auto"/>
              <w:right w:val="single" w:sz="4" w:space="0" w:color="auto"/>
            </w:tcBorders>
            <w:vAlign w:val="center"/>
            <w:hideMark/>
          </w:tcPr>
          <w:p w14:paraId="4800B42D"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5E0CF9DD"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632A8AC0"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17F2BF4"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10</w:t>
            </w:r>
          </w:p>
        </w:tc>
        <w:tc>
          <w:tcPr>
            <w:tcW w:w="4458" w:type="dxa"/>
            <w:tcBorders>
              <w:top w:val="nil"/>
              <w:left w:val="single" w:sz="4" w:space="0" w:color="auto"/>
              <w:bottom w:val="single" w:sz="4" w:space="0" w:color="auto"/>
              <w:right w:val="single" w:sz="4" w:space="0" w:color="auto"/>
            </w:tcBorders>
            <w:vAlign w:val="center"/>
            <w:hideMark/>
          </w:tcPr>
          <w:p w14:paraId="06C5F241"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المهام المفاجئة أو غير المتوقعة تُربك التخطيط المسبق وتزيد الضغط اليومي.</w:t>
            </w:r>
          </w:p>
        </w:tc>
        <w:tc>
          <w:tcPr>
            <w:tcW w:w="1460" w:type="dxa"/>
            <w:tcBorders>
              <w:top w:val="nil"/>
              <w:left w:val="single" w:sz="4" w:space="0" w:color="auto"/>
              <w:bottom w:val="single" w:sz="4" w:space="0" w:color="auto"/>
              <w:right w:val="single" w:sz="4" w:space="0" w:color="auto"/>
            </w:tcBorders>
            <w:vAlign w:val="center"/>
            <w:hideMark/>
          </w:tcPr>
          <w:p w14:paraId="72EB6D7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0.428</w:t>
            </w:r>
          </w:p>
        </w:tc>
        <w:tc>
          <w:tcPr>
            <w:tcW w:w="1160" w:type="dxa"/>
            <w:tcBorders>
              <w:top w:val="nil"/>
              <w:left w:val="single" w:sz="4" w:space="0" w:color="auto"/>
              <w:bottom w:val="single" w:sz="4" w:space="0" w:color="auto"/>
              <w:right w:val="single" w:sz="4" w:space="0" w:color="auto"/>
            </w:tcBorders>
            <w:vAlign w:val="center"/>
            <w:hideMark/>
          </w:tcPr>
          <w:p w14:paraId="4CD29ED8"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4724A068"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010274BD"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219C0D6"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11</w:t>
            </w:r>
          </w:p>
        </w:tc>
        <w:tc>
          <w:tcPr>
            <w:tcW w:w="4458" w:type="dxa"/>
            <w:tcBorders>
              <w:top w:val="nil"/>
              <w:left w:val="single" w:sz="4" w:space="0" w:color="auto"/>
              <w:bottom w:val="single" w:sz="4" w:space="0" w:color="auto"/>
              <w:right w:val="single" w:sz="4" w:space="0" w:color="auto"/>
            </w:tcBorders>
            <w:vAlign w:val="center"/>
            <w:hideMark/>
          </w:tcPr>
          <w:p w14:paraId="6107D0D2"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تضارب التوجيهات الإدارية يزيد من صعوبة اتخاذ القرار المناسب.</w:t>
            </w:r>
          </w:p>
        </w:tc>
        <w:tc>
          <w:tcPr>
            <w:tcW w:w="1460" w:type="dxa"/>
            <w:tcBorders>
              <w:top w:val="nil"/>
              <w:left w:val="single" w:sz="4" w:space="0" w:color="auto"/>
              <w:bottom w:val="single" w:sz="4" w:space="0" w:color="auto"/>
              <w:right w:val="single" w:sz="4" w:space="0" w:color="auto"/>
            </w:tcBorders>
            <w:vAlign w:val="center"/>
            <w:hideMark/>
          </w:tcPr>
          <w:p w14:paraId="03E2E488"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0.423</w:t>
            </w:r>
          </w:p>
        </w:tc>
        <w:tc>
          <w:tcPr>
            <w:tcW w:w="1160" w:type="dxa"/>
            <w:tcBorders>
              <w:top w:val="nil"/>
              <w:left w:val="single" w:sz="4" w:space="0" w:color="auto"/>
              <w:bottom w:val="single" w:sz="4" w:space="0" w:color="auto"/>
              <w:right w:val="single" w:sz="4" w:space="0" w:color="auto"/>
            </w:tcBorders>
            <w:vAlign w:val="center"/>
            <w:hideMark/>
          </w:tcPr>
          <w:p w14:paraId="3265D986"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0856B24A"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676AD506"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56451E7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12</w:t>
            </w:r>
          </w:p>
        </w:tc>
        <w:tc>
          <w:tcPr>
            <w:tcW w:w="4458" w:type="dxa"/>
            <w:tcBorders>
              <w:top w:val="nil"/>
              <w:left w:val="single" w:sz="4" w:space="0" w:color="auto"/>
              <w:bottom w:val="single" w:sz="4" w:space="0" w:color="auto"/>
              <w:right w:val="single" w:sz="4" w:space="0" w:color="auto"/>
            </w:tcBorders>
            <w:vAlign w:val="center"/>
            <w:hideMark/>
          </w:tcPr>
          <w:p w14:paraId="34ADE690"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ضيق الوقت المتاح لاتخاذ القرارات المهمة يسبب لي توترًا مستمرًا.</w:t>
            </w:r>
          </w:p>
        </w:tc>
        <w:tc>
          <w:tcPr>
            <w:tcW w:w="1460" w:type="dxa"/>
            <w:tcBorders>
              <w:top w:val="nil"/>
              <w:left w:val="single" w:sz="4" w:space="0" w:color="auto"/>
              <w:bottom w:val="single" w:sz="4" w:space="0" w:color="auto"/>
              <w:right w:val="single" w:sz="4" w:space="0" w:color="auto"/>
            </w:tcBorders>
            <w:vAlign w:val="center"/>
            <w:hideMark/>
          </w:tcPr>
          <w:p w14:paraId="0E72FDE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0.551</w:t>
            </w:r>
          </w:p>
        </w:tc>
        <w:tc>
          <w:tcPr>
            <w:tcW w:w="1160" w:type="dxa"/>
            <w:tcBorders>
              <w:top w:val="nil"/>
              <w:left w:val="single" w:sz="4" w:space="0" w:color="auto"/>
              <w:bottom w:val="single" w:sz="4" w:space="0" w:color="auto"/>
              <w:right w:val="single" w:sz="4" w:space="0" w:color="auto"/>
            </w:tcBorders>
            <w:vAlign w:val="center"/>
            <w:hideMark/>
          </w:tcPr>
          <w:p w14:paraId="6C8252DD"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5EB1D5FB"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5CA6FAA7"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87B3507"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13</w:t>
            </w:r>
          </w:p>
        </w:tc>
        <w:tc>
          <w:tcPr>
            <w:tcW w:w="4458" w:type="dxa"/>
            <w:tcBorders>
              <w:top w:val="nil"/>
              <w:left w:val="single" w:sz="4" w:space="0" w:color="auto"/>
              <w:bottom w:val="single" w:sz="4" w:space="0" w:color="auto"/>
              <w:right w:val="single" w:sz="4" w:space="0" w:color="auto"/>
            </w:tcBorders>
            <w:vAlign w:val="center"/>
            <w:hideMark/>
          </w:tcPr>
          <w:p w14:paraId="79AE0BF4"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أتحمل مسؤولية نتائج قرارات تتأثر بعوامل خارجة عن نطاق سيطرتي.</w:t>
            </w:r>
          </w:p>
        </w:tc>
        <w:tc>
          <w:tcPr>
            <w:tcW w:w="1460" w:type="dxa"/>
            <w:tcBorders>
              <w:top w:val="nil"/>
              <w:left w:val="single" w:sz="4" w:space="0" w:color="auto"/>
              <w:bottom w:val="single" w:sz="4" w:space="0" w:color="auto"/>
              <w:right w:val="single" w:sz="4" w:space="0" w:color="auto"/>
            </w:tcBorders>
            <w:vAlign w:val="center"/>
            <w:hideMark/>
          </w:tcPr>
          <w:p w14:paraId="250D9B9C"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0.563</w:t>
            </w:r>
          </w:p>
        </w:tc>
        <w:tc>
          <w:tcPr>
            <w:tcW w:w="1160" w:type="dxa"/>
            <w:tcBorders>
              <w:top w:val="nil"/>
              <w:left w:val="single" w:sz="4" w:space="0" w:color="auto"/>
              <w:bottom w:val="single" w:sz="4" w:space="0" w:color="auto"/>
              <w:right w:val="single" w:sz="4" w:space="0" w:color="auto"/>
            </w:tcBorders>
            <w:vAlign w:val="center"/>
            <w:hideMark/>
          </w:tcPr>
          <w:p w14:paraId="16176ED7"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C03E64E"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793A37C8"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CEABAFA"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14</w:t>
            </w:r>
          </w:p>
        </w:tc>
        <w:tc>
          <w:tcPr>
            <w:tcW w:w="4458" w:type="dxa"/>
            <w:tcBorders>
              <w:top w:val="nil"/>
              <w:left w:val="single" w:sz="4" w:space="0" w:color="auto"/>
              <w:bottom w:val="single" w:sz="4" w:space="0" w:color="auto"/>
              <w:right w:val="single" w:sz="4" w:space="0" w:color="auto"/>
            </w:tcBorders>
            <w:vAlign w:val="center"/>
            <w:hideMark/>
          </w:tcPr>
          <w:p w14:paraId="2413C84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الهيكل التنظيمي يسمح بإعادة توزيع الأدوار بسرعة عند مواجهة الضغوط.</w:t>
            </w:r>
          </w:p>
        </w:tc>
        <w:tc>
          <w:tcPr>
            <w:tcW w:w="1460" w:type="dxa"/>
            <w:tcBorders>
              <w:top w:val="nil"/>
              <w:left w:val="single" w:sz="4" w:space="0" w:color="auto"/>
              <w:bottom w:val="single" w:sz="4" w:space="0" w:color="auto"/>
              <w:right w:val="single" w:sz="4" w:space="0" w:color="auto"/>
            </w:tcBorders>
            <w:vAlign w:val="center"/>
            <w:hideMark/>
          </w:tcPr>
          <w:p w14:paraId="25F76C97"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0.624</w:t>
            </w:r>
          </w:p>
        </w:tc>
        <w:tc>
          <w:tcPr>
            <w:tcW w:w="1160" w:type="dxa"/>
            <w:tcBorders>
              <w:top w:val="nil"/>
              <w:left w:val="single" w:sz="4" w:space="0" w:color="auto"/>
              <w:bottom w:val="single" w:sz="4" w:space="0" w:color="auto"/>
              <w:right w:val="single" w:sz="4" w:space="0" w:color="auto"/>
            </w:tcBorders>
            <w:vAlign w:val="center"/>
            <w:hideMark/>
          </w:tcPr>
          <w:p w14:paraId="200DAF0E"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48016987"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2F0F9BB"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497AE865"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15</w:t>
            </w:r>
          </w:p>
        </w:tc>
        <w:tc>
          <w:tcPr>
            <w:tcW w:w="4458" w:type="dxa"/>
            <w:tcBorders>
              <w:top w:val="nil"/>
              <w:left w:val="single" w:sz="4" w:space="0" w:color="auto"/>
              <w:bottom w:val="single" w:sz="4" w:space="0" w:color="auto"/>
              <w:right w:val="single" w:sz="4" w:space="0" w:color="auto"/>
            </w:tcBorders>
            <w:vAlign w:val="center"/>
            <w:hideMark/>
          </w:tcPr>
          <w:p w14:paraId="0B32448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تتوافر صلاحيات كافية لاتخاذ قرارات فورية عند الأزمات.</w:t>
            </w:r>
          </w:p>
        </w:tc>
        <w:tc>
          <w:tcPr>
            <w:tcW w:w="1460" w:type="dxa"/>
            <w:tcBorders>
              <w:top w:val="nil"/>
              <w:left w:val="single" w:sz="4" w:space="0" w:color="auto"/>
              <w:bottom w:val="single" w:sz="4" w:space="0" w:color="auto"/>
              <w:right w:val="single" w:sz="4" w:space="0" w:color="auto"/>
            </w:tcBorders>
            <w:vAlign w:val="center"/>
            <w:hideMark/>
          </w:tcPr>
          <w:p w14:paraId="227BE715"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0.539</w:t>
            </w:r>
          </w:p>
        </w:tc>
        <w:tc>
          <w:tcPr>
            <w:tcW w:w="1160" w:type="dxa"/>
            <w:tcBorders>
              <w:top w:val="nil"/>
              <w:left w:val="single" w:sz="4" w:space="0" w:color="auto"/>
              <w:bottom w:val="single" w:sz="4" w:space="0" w:color="auto"/>
              <w:right w:val="single" w:sz="4" w:space="0" w:color="auto"/>
            </w:tcBorders>
            <w:vAlign w:val="center"/>
            <w:hideMark/>
          </w:tcPr>
          <w:p w14:paraId="065CC3A9"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2FCAD242"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40E7E9F"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41A946E9"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16</w:t>
            </w:r>
          </w:p>
        </w:tc>
        <w:tc>
          <w:tcPr>
            <w:tcW w:w="4458" w:type="dxa"/>
            <w:tcBorders>
              <w:top w:val="nil"/>
              <w:left w:val="single" w:sz="4" w:space="0" w:color="auto"/>
              <w:bottom w:val="single" w:sz="4" w:space="0" w:color="auto"/>
              <w:right w:val="single" w:sz="4" w:space="0" w:color="auto"/>
            </w:tcBorders>
            <w:vAlign w:val="center"/>
            <w:hideMark/>
          </w:tcPr>
          <w:p w14:paraId="16123988"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تسهم المرونة الإدارية في تقليل أثر الإجراءات البيروقراطية.</w:t>
            </w:r>
          </w:p>
        </w:tc>
        <w:tc>
          <w:tcPr>
            <w:tcW w:w="1460" w:type="dxa"/>
            <w:tcBorders>
              <w:top w:val="nil"/>
              <w:left w:val="single" w:sz="4" w:space="0" w:color="auto"/>
              <w:bottom w:val="single" w:sz="4" w:space="0" w:color="auto"/>
              <w:right w:val="single" w:sz="4" w:space="0" w:color="auto"/>
            </w:tcBorders>
            <w:vAlign w:val="center"/>
            <w:hideMark/>
          </w:tcPr>
          <w:p w14:paraId="5435C49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0.559</w:t>
            </w:r>
          </w:p>
        </w:tc>
        <w:tc>
          <w:tcPr>
            <w:tcW w:w="1160" w:type="dxa"/>
            <w:tcBorders>
              <w:top w:val="nil"/>
              <w:left w:val="single" w:sz="4" w:space="0" w:color="auto"/>
              <w:bottom w:val="single" w:sz="4" w:space="0" w:color="auto"/>
              <w:right w:val="single" w:sz="4" w:space="0" w:color="auto"/>
            </w:tcBorders>
            <w:vAlign w:val="center"/>
            <w:hideMark/>
          </w:tcPr>
          <w:p w14:paraId="2DC29DF5"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E328B16"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32834225"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B1C5303"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17</w:t>
            </w:r>
          </w:p>
        </w:tc>
        <w:tc>
          <w:tcPr>
            <w:tcW w:w="4458" w:type="dxa"/>
            <w:tcBorders>
              <w:top w:val="nil"/>
              <w:left w:val="single" w:sz="4" w:space="0" w:color="auto"/>
              <w:bottom w:val="single" w:sz="4" w:space="0" w:color="auto"/>
              <w:right w:val="single" w:sz="4" w:space="0" w:color="auto"/>
            </w:tcBorders>
            <w:vAlign w:val="center"/>
            <w:hideMark/>
          </w:tcPr>
          <w:p w14:paraId="58A944DF"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يتم تعديل الخطط بسرعة بما يتناسب مع الضغوط التنظيمية.</w:t>
            </w:r>
          </w:p>
        </w:tc>
        <w:tc>
          <w:tcPr>
            <w:tcW w:w="1460" w:type="dxa"/>
            <w:tcBorders>
              <w:top w:val="nil"/>
              <w:left w:val="single" w:sz="4" w:space="0" w:color="auto"/>
              <w:bottom w:val="single" w:sz="4" w:space="0" w:color="auto"/>
              <w:right w:val="single" w:sz="4" w:space="0" w:color="auto"/>
            </w:tcBorders>
            <w:vAlign w:val="center"/>
            <w:hideMark/>
          </w:tcPr>
          <w:p w14:paraId="70C41459"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0.597</w:t>
            </w:r>
          </w:p>
        </w:tc>
        <w:tc>
          <w:tcPr>
            <w:tcW w:w="1160" w:type="dxa"/>
            <w:tcBorders>
              <w:top w:val="nil"/>
              <w:left w:val="single" w:sz="4" w:space="0" w:color="auto"/>
              <w:bottom w:val="single" w:sz="4" w:space="0" w:color="auto"/>
              <w:right w:val="single" w:sz="4" w:space="0" w:color="auto"/>
            </w:tcBorders>
            <w:vAlign w:val="center"/>
            <w:hideMark/>
          </w:tcPr>
          <w:p w14:paraId="2D4D8568"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203AFFD"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207720D1"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08D58FC"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18</w:t>
            </w:r>
          </w:p>
        </w:tc>
        <w:tc>
          <w:tcPr>
            <w:tcW w:w="4458" w:type="dxa"/>
            <w:tcBorders>
              <w:top w:val="nil"/>
              <w:left w:val="single" w:sz="4" w:space="0" w:color="auto"/>
              <w:bottom w:val="single" w:sz="4" w:space="0" w:color="auto"/>
              <w:right w:val="single" w:sz="4" w:space="0" w:color="auto"/>
            </w:tcBorders>
            <w:vAlign w:val="center"/>
            <w:hideMark/>
          </w:tcPr>
          <w:p w14:paraId="799BA9B0"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تعيد الإدارة توجيه الموارد لمواجهة الضغوط الجديدة.</w:t>
            </w:r>
          </w:p>
        </w:tc>
        <w:tc>
          <w:tcPr>
            <w:tcW w:w="1460" w:type="dxa"/>
            <w:tcBorders>
              <w:top w:val="nil"/>
              <w:left w:val="single" w:sz="4" w:space="0" w:color="auto"/>
              <w:bottom w:val="single" w:sz="4" w:space="0" w:color="auto"/>
              <w:right w:val="single" w:sz="4" w:space="0" w:color="auto"/>
            </w:tcBorders>
            <w:vAlign w:val="center"/>
            <w:hideMark/>
          </w:tcPr>
          <w:p w14:paraId="63C9C5BD"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0.604</w:t>
            </w:r>
          </w:p>
        </w:tc>
        <w:tc>
          <w:tcPr>
            <w:tcW w:w="1160" w:type="dxa"/>
            <w:tcBorders>
              <w:top w:val="nil"/>
              <w:left w:val="single" w:sz="4" w:space="0" w:color="auto"/>
              <w:bottom w:val="single" w:sz="4" w:space="0" w:color="auto"/>
              <w:right w:val="single" w:sz="4" w:space="0" w:color="auto"/>
            </w:tcBorders>
            <w:vAlign w:val="center"/>
            <w:hideMark/>
          </w:tcPr>
          <w:p w14:paraId="4EB3C6CA"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61DE1922"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437840DB"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1532C83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19</w:t>
            </w:r>
          </w:p>
        </w:tc>
        <w:tc>
          <w:tcPr>
            <w:tcW w:w="4458" w:type="dxa"/>
            <w:tcBorders>
              <w:top w:val="nil"/>
              <w:left w:val="single" w:sz="4" w:space="0" w:color="auto"/>
              <w:bottom w:val="single" w:sz="4" w:space="0" w:color="auto"/>
              <w:right w:val="single" w:sz="4" w:space="0" w:color="auto"/>
            </w:tcBorders>
            <w:vAlign w:val="center"/>
            <w:hideMark/>
          </w:tcPr>
          <w:p w14:paraId="5838D5F4"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تشجع الإدارة المبادرات القيادية لمواجهة التغيرات.</w:t>
            </w:r>
          </w:p>
        </w:tc>
        <w:tc>
          <w:tcPr>
            <w:tcW w:w="1460" w:type="dxa"/>
            <w:tcBorders>
              <w:top w:val="nil"/>
              <w:left w:val="single" w:sz="4" w:space="0" w:color="auto"/>
              <w:bottom w:val="single" w:sz="4" w:space="0" w:color="auto"/>
              <w:right w:val="single" w:sz="4" w:space="0" w:color="auto"/>
            </w:tcBorders>
            <w:vAlign w:val="center"/>
            <w:hideMark/>
          </w:tcPr>
          <w:p w14:paraId="1774CCE8"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0.571</w:t>
            </w:r>
          </w:p>
        </w:tc>
        <w:tc>
          <w:tcPr>
            <w:tcW w:w="1160" w:type="dxa"/>
            <w:tcBorders>
              <w:top w:val="nil"/>
              <w:left w:val="single" w:sz="4" w:space="0" w:color="auto"/>
              <w:bottom w:val="single" w:sz="4" w:space="0" w:color="auto"/>
              <w:right w:val="single" w:sz="4" w:space="0" w:color="auto"/>
            </w:tcBorders>
            <w:vAlign w:val="center"/>
            <w:hideMark/>
          </w:tcPr>
          <w:p w14:paraId="76E59CE5"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61C0FB5E"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651C34F8"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75CE72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20</w:t>
            </w:r>
          </w:p>
        </w:tc>
        <w:tc>
          <w:tcPr>
            <w:tcW w:w="4458" w:type="dxa"/>
            <w:tcBorders>
              <w:top w:val="nil"/>
              <w:left w:val="single" w:sz="4" w:space="0" w:color="auto"/>
              <w:bottom w:val="single" w:sz="4" w:space="0" w:color="auto"/>
              <w:right w:val="single" w:sz="4" w:space="0" w:color="auto"/>
            </w:tcBorders>
            <w:vAlign w:val="center"/>
            <w:hideMark/>
          </w:tcPr>
          <w:p w14:paraId="421BA11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يتم تعديل الإجراءات التشغيلية عند ظهور ضغوط مفاجئة.</w:t>
            </w:r>
          </w:p>
        </w:tc>
        <w:tc>
          <w:tcPr>
            <w:tcW w:w="1460" w:type="dxa"/>
            <w:tcBorders>
              <w:top w:val="nil"/>
              <w:left w:val="single" w:sz="4" w:space="0" w:color="auto"/>
              <w:bottom w:val="single" w:sz="4" w:space="0" w:color="auto"/>
              <w:right w:val="single" w:sz="4" w:space="0" w:color="auto"/>
            </w:tcBorders>
            <w:vAlign w:val="center"/>
            <w:hideMark/>
          </w:tcPr>
          <w:p w14:paraId="39001A45"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0.616</w:t>
            </w:r>
          </w:p>
        </w:tc>
        <w:tc>
          <w:tcPr>
            <w:tcW w:w="1160" w:type="dxa"/>
            <w:tcBorders>
              <w:top w:val="nil"/>
              <w:left w:val="single" w:sz="4" w:space="0" w:color="auto"/>
              <w:bottom w:val="single" w:sz="4" w:space="0" w:color="auto"/>
              <w:right w:val="single" w:sz="4" w:space="0" w:color="auto"/>
            </w:tcBorders>
            <w:vAlign w:val="center"/>
            <w:hideMark/>
          </w:tcPr>
          <w:p w14:paraId="53FC88E8"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A1CFCD5"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0C63E661"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628F3C6"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21</w:t>
            </w:r>
          </w:p>
        </w:tc>
        <w:tc>
          <w:tcPr>
            <w:tcW w:w="4458" w:type="dxa"/>
            <w:tcBorders>
              <w:top w:val="nil"/>
              <w:left w:val="single" w:sz="4" w:space="0" w:color="auto"/>
              <w:bottom w:val="single" w:sz="4" w:space="0" w:color="auto"/>
              <w:right w:val="single" w:sz="4" w:space="0" w:color="auto"/>
            </w:tcBorders>
            <w:vAlign w:val="center"/>
            <w:hideMark/>
          </w:tcPr>
          <w:p w14:paraId="6C1CB90F"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تمتلك الإدارة خططًا بديلة للاستمرار تحت الضغط.</w:t>
            </w:r>
          </w:p>
        </w:tc>
        <w:tc>
          <w:tcPr>
            <w:tcW w:w="1460" w:type="dxa"/>
            <w:tcBorders>
              <w:top w:val="nil"/>
              <w:left w:val="single" w:sz="4" w:space="0" w:color="auto"/>
              <w:bottom w:val="single" w:sz="4" w:space="0" w:color="auto"/>
              <w:right w:val="single" w:sz="4" w:space="0" w:color="auto"/>
            </w:tcBorders>
            <w:vAlign w:val="center"/>
            <w:hideMark/>
          </w:tcPr>
          <w:p w14:paraId="24F4754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0.612</w:t>
            </w:r>
          </w:p>
        </w:tc>
        <w:tc>
          <w:tcPr>
            <w:tcW w:w="1160" w:type="dxa"/>
            <w:tcBorders>
              <w:top w:val="nil"/>
              <w:left w:val="single" w:sz="4" w:space="0" w:color="auto"/>
              <w:bottom w:val="single" w:sz="4" w:space="0" w:color="auto"/>
              <w:right w:val="single" w:sz="4" w:space="0" w:color="auto"/>
            </w:tcBorders>
            <w:vAlign w:val="center"/>
            <w:hideMark/>
          </w:tcPr>
          <w:p w14:paraId="5142FB61"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1B29DFE"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48B30C06"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6F89C73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22</w:t>
            </w:r>
          </w:p>
        </w:tc>
        <w:tc>
          <w:tcPr>
            <w:tcW w:w="4458" w:type="dxa"/>
            <w:tcBorders>
              <w:top w:val="nil"/>
              <w:left w:val="single" w:sz="4" w:space="0" w:color="auto"/>
              <w:bottom w:val="single" w:sz="4" w:space="0" w:color="auto"/>
              <w:right w:val="single" w:sz="4" w:space="0" w:color="auto"/>
            </w:tcBorders>
            <w:vAlign w:val="center"/>
            <w:hideMark/>
          </w:tcPr>
          <w:p w14:paraId="13AB863C"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تتقبل بيئة العمل اختلاف الأجيال وتعتبره مصدر إثراء.</w:t>
            </w:r>
          </w:p>
        </w:tc>
        <w:tc>
          <w:tcPr>
            <w:tcW w:w="1460" w:type="dxa"/>
            <w:tcBorders>
              <w:top w:val="nil"/>
              <w:left w:val="single" w:sz="4" w:space="0" w:color="auto"/>
              <w:bottom w:val="single" w:sz="4" w:space="0" w:color="auto"/>
              <w:right w:val="single" w:sz="4" w:space="0" w:color="auto"/>
            </w:tcBorders>
            <w:vAlign w:val="center"/>
            <w:hideMark/>
          </w:tcPr>
          <w:p w14:paraId="364960C6"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0.52</w:t>
            </w:r>
          </w:p>
        </w:tc>
        <w:tc>
          <w:tcPr>
            <w:tcW w:w="1160" w:type="dxa"/>
            <w:tcBorders>
              <w:top w:val="nil"/>
              <w:left w:val="single" w:sz="4" w:space="0" w:color="auto"/>
              <w:bottom w:val="single" w:sz="4" w:space="0" w:color="auto"/>
              <w:right w:val="single" w:sz="4" w:space="0" w:color="auto"/>
            </w:tcBorders>
            <w:vAlign w:val="center"/>
            <w:hideMark/>
          </w:tcPr>
          <w:p w14:paraId="38124F84"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31814EA6"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3031635D"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17E1143B"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23</w:t>
            </w:r>
          </w:p>
        </w:tc>
        <w:tc>
          <w:tcPr>
            <w:tcW w:w="4458" w:type="dxa"/>
            <w:tcBorders>
              <w:top w:val="nil"/>
              <w:left w:val="single" w:sz="4" w:space="0" w:color="auto"/>
              <w:bottom w:val="single" w:sz="4" w:space="0" w:color="auto"/>
              <w:right w:val="single" w:sz="4" w:space="0" w:color="auto"/>
            </w:tcBorders>
            <w:vAlign w:val="center"/>
            <w:hideMark/>
          </w:tcPr>
          <w:p w14:paraId="30D1CAF0"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يعدل القادة أسلوب التواصل وفق الفروق الجيلية.</w:t>
            </w:r>
          </w:p>
        </w:tc>
        <w:tc>
          <w:tcPr>
            <w:tcW w:w="1460" w:type="dxa"/>
            <w:tcBorders>
              <w:top w:val="nil"/>
              <w:left w:val="single" w:sz="4" w:space="0" w:color="auto"/>
              <w:bottom w:val="single" w:sz="4" w:space="0" w:color="auto"/>
              <w:right w:val="single" w:sz="4" w:space="0" w:color="auto"/>
            </w:tcBorders>
            <w:vAlign w:val="center"/>
            <w:hideMark/>
          </w:tcPr>
          <w:p w14:paraId="7B63392B"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0.607</w:t>
            </w:r>
          </w:p>
        </w:tc>
        <w:tc>
          <w:tcPr>
            <w:tcW w:w="1160" w:type="dxa"/>
            <w:tcBorders>
              <w:top w:val="nil"/>
              <w:left w:val="single" w:sz="4" w:space="0" w:color="auto"/>
              <w:bottom w:val="single" w:sz="4" w:space="0" w:color="auto"/>
              <w:right w:val="single" w:sz="4" w:space="0" w:color="auto"/>
            </w:tcBorders>
            <w:vAlign w:val="center"/>
            <w:hideMark/>
          </w:tcPr>
          <w:p w14:paraId="28951A9D"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7B2AB367"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6D340C4B"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1BDC4D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24</w:t>
            </w:r>
          </w:p>
        </w:tc>
        <w:tc>
          <w:tcPr>
            <w:tcW w:w="4458" w:type="dxa"/>
            <w:tcBorders>
              <w:top w:val="nil"/>
              <w:left w:val="single" w:sz="4" w:space="0" w:color="auto"/>
              <w:bottom w:val="single" w:sz="4" w:space="0" w:color="auto"/>
              <w:right w:val="single" w:sz="4" w:space="0" w:color="auto"/>
            </w:tcBorders>
            <w:vAlign w:val="center"/>
            <w:hideMark/>
          </w:tcPr>
          <w:p w14:paraId="1834848F"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أتعامل بإيجابية مع التغييرات التنظيمية الجديدة.</w:t>
            </w:r>
          </w:p>
        </w:tc>
        <w:tc>
          <w:tcPr>
            <w:tcW w:w="1460" w:type="dxa"/>
            <w:tcBorders>
              <w:top w:val="nil"/>
              <w:left w:val="single" w:sz="4" w:space="0" w:color="auto"/>
              <w:bottom w:val="single" w:sz="4" w:space="0" w:color="auto"/>
              <w:right w:val="single" w:sz="4" w:space="0" w:color="auto"/>
            </w:tcBorders>
            <w:vAlign w:val="center"/>
            <w:hideMark/>
          </w:tcPr>
          <w:p w14:paraId="31CE1487"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0.435</w:t>
            </w:r>
          </w:p>
        </w:tc>
        <w:tc>
          <w:tcPr>
            <w:tcW w:w="1160" w:type="dxa"/>
            <w:tcBorders>
              <w:top w:val="nil"/>
              <w:left w:val="single" w:sz="4" w:space="0" w:color="auto"/>
              <w:bottom w:val="single" w:sz="4" w:space="0" w:color="auto"/>
              <w:right w:val="single" w:sz="4" w:space="0" w:color="auto"/>
            </w:tcBorders>
            <w:vAlign w:val="center"/>
            <w:hideMark/>
          </w:tcPr>
          <w:p w14:paraId="49F649D2"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087AE1C6"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67242C8"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0C88F43"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25</w:t>
            </w:r>
          </w:p>
        </w:tc>
        <w:tc>
          <w:tcPr>
            <w:tcW w:w="4458" w:type="dxa"/>
            <w:tcBorders>
              <w:top w:val="nil"/>
              <w:left w:val="single" w:sz="4" w:space="0" w:color="auto"/>
              <w:bottom w:val="single" w:sz="4" w:space="0" w:color="auto"/>
              <w:right w:val="single" w:sz="4" w:space="0" w:color="auto"/>
            </w:tcBorders>
            <w:vAlign w:val="center"/>
            <w:hideMark/>
          </w:tcPr>
          <w:p w14:paraId="292CB41D"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أساعد فريقي على تقبل التغيير.</w:t>
            </w:r>
          </w:p>
        </w:tc>
        <w:tc>
          <w:tcPr>
            <w:tcW w:w="1460" w:type="dxa"/>
            <w:tcBorders>
              <w:top w:val="nil"/>
              <w:left w:val="single" w:sz="4" w:space="0" w:color="auto"/>
              <w:bottom w:val="single" w:sz="4" w:space="0" w:color="auto"/>
              <w:right w:val="single" w:sz="4" w:space="0" w:color="auto"/>
            </w:tcBorders>
            <w:vAlign w:val="center"/>
            <w:hideMark/>
          </w:tcPr>
          <w:p w14:paraId="33068DE9"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0.494</w:t>
            </w:r>
          </w:p>
        </w:tc>
        <w:tc>
          <w:tcPr>
            <w:tcW w:w="1160" w:type="dxa"/>
            <w:tcBorders>
              <w:top w:val="nil"/>
              <w:left w:val="single" w:sz="4" w:space="0" w:color="auto"/>
              <w:bottom w:val="single" w:sz="4" w:space="0" w:color="auto"/>
              <w:right w:val="single" w:sz="4" w:space="0" w:color="auto"/>
            </w:tcBorders>
            <w:vAlign w:val="center"/>
            <w:hideMark/>
          </w:tcPr>
          <w:p w14:paraId="1D7EECAA"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2949FCC1"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291371E6"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3878B98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26</w:t>
            </w:r>
          </w:p>
        </w:tc>
        <w:tc>
          <w:tcPr>
            <w:tcW w:w="4458" w:type="dxa"/>
            <w:tcBorders>
              <w:top w:val="nil"/>
              <w:left w:val="single" w:sz="4" w:space="0" w:color="auto"/>
              <w:bottom w:val="single" w:sz="4" w:space="0" w:color="auto"/>
              <w:right w:val="single" w:sz="4" w:space="0" w:color="auto"/>
            </w:tcBorders>
            <w:vAlign w:val="center"/>
            <w:hideMark/>
          </w:tcPr>
          <w:p w14:paraId="0A71469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أشارك في تطوير السياسات عند التغيير.</w:t>
            </w:r>
          </w:p>
        </w:tc>
        <w:tc>
          <w:tcPr>
            <w:tcW w:w="1460" w:type="dxa"/>
            <w:tcBorders>
              <w:top w:val="nil"/>
              <w:left w:val="single" w:sz="4" w:space="0" w:color="auto"/>
              <w:bottom w:val="single" w:sz="4" w:space="0" w:color="auto"/>
              <w:right w:val="single" w:sz="4" w:space="0" w:color="auto"/>
            </w:tcBorders>
            <w:vAlign w:val="center"/>
            <w:hideMark/>
          </w:tcPr>
          <w:p w14:paraId="36AE0458"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0.512</w:t>
            </w:r>
          </w:p>
        </w:tc>
        <w:tc>
          <w:tcPr>
            <w:tcW w:w="1160" w:type="dxa"/>
            <w:tcBorders>
              <w:top w:val="nil"/>
              <w:left w:val="single" w:sz="4" w:space="0" w:color="auto"/>
              <w:bottom w:val="single" w:sz="4" w:space="0" w:color="auto"/>
              <w:right w:val="single" w:sz="4" w:space="0" w:color="auto"/>
            </w:tcBorders>
            <w:vAlign w:val="center"/>
            <w:hideMark/>
          </w:tcPr>
          <w:p w14:paraId="4CE9769D"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33784C4A"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7A2D3EE2"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6A05552D"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27</w:t>
            </w:r>
          </w:p>
        </w:tc>
        <w:tc>
          <w:tcPr>
            <w:tcW w:w="4458" w:type="dxa"/>
            <w:tcBorders>
              <w:top w:val="nil"/>
              <w:left w:val="single" w:sz="4" w:space="0" w:color="auto"/>
              <w:bottom w:val="single" w:sz="4" w:space="0" w:color="auto"/>
              <w:right w:val="single" w:sz="4" w:space="0" w:color="auto"/>
            </w:tcBorders>
            <w:vAlign w:val="center"/>
            <w:hideMark/>
          </w:tcPr>
          <w:p w14:paraId="69A18A45"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أتابع المستجدات لتعديل خطط العمل.</w:t>
            </w:r>
          </w:p>
        </w:tc>
        <w:tc>
          <w:tcPr>
            <w:tcW w:w="1460" w:type="dxa"/>
            <w:tcBorders>
              <w:top w:val="nil"/>
              <w:left w:val="single" w:sz="4" w:space="0" w:color="auto"/>
              <w:bottom w:val="single" w:sz="4" w:space="0" w:color="auto"/>
              <w:right w:val="single" w:sz="4" w:space="0" w:color="auto"/>
            </w:tcBorders>
            <w:vAlign w:val="center"/>
            <w:hideMark/>
          </w:tcPr>
          <w:p w14:paraId="75425A9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0.539</w:t>
            </w:r>
          </w:p>
        </w:tc>
        <w:tc>
          <w:tcPr>
            <w:tcW w:w="1160" w:type="dxa"/>
            <w:tcBorders>
              <w:top w:val="nil"/>
              <w:left w:val="single" w:sz="4" w:space="0" w:color="auto"/>
              <w:bottom w:val="single" w:sz="4" w:space="0" w:color="auto"/>
              <w:right w:val="single" w:sz="4" w:space="0" w:color="auto"/>
            </w:tcBorders>
            <w:vAlign w:val="center"/>
            <w:hideMark/>
          </w:tcPr>
          <w:p w14:paraId="0D9B72A3"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F8987D8"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75D264C1"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34D2670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28</w:t>
            </w:r>
          </w:p>
        </w:tc>
        <w:tc>
          <w:tcPr>
            <w:tcW w:w="4458" w:type="dxa"/>
            <w:tcBorders>
              <w:top w:val="nil"/>
              <w:left w:val="single" w:sz="4" w:space="0" w:color="auto"/>
              <w:bottom w:val="single" w:sz="4" w:space="0" w:color="auto"/>
              <w:right w:val="single" w:sz="4" w:space="0" w:color="auto"/>
            </w:tcBorders>
            <w:vAlign w:val="center"/>
            <w:hideMark/>
          </w:tcPr>
          <w:p w14:paraId="06C6516E"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أتكيف بسرعة مع التقنيات الرقمية الجديدة.</w:t>
            </w:r>
          </w:p>
        </w:tc>
        <w:tc>
          <w:tcPr>
            <w:tcW w:w="1460" w:type="dxa"/>
            <w:tcBorders>
              <w:top w:val="nil"/>
              <w:left w:val="single" w:sz="4" w:space="0" w:color="auto"/>
              <w:bottom w:val="single" w:sz="4" w:space="0" w:color="auto"/>
              <w:right w:val="single" w:sz="4" w:space="0" w:color="auto"/>
            </w:tcBorders>
            <w:vAlign w:val="center"/>
            <w:hideMark/>
          </w:tcPr>
          <w:p w14:paraId="012EA80E"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0.365</w:t>
            </w:r>
          </w:p>
        </w:tc>
        <w:tc>
          <w:tcPr>
            <w:tcW w:w="1160" w:type="dxa"/>
            <w:tcBorders>
              <w:top w:val="nil"/>
              <w:left w:val="single" w:sz="4" w:space="0" w:color="auto"/>
              <w:bottom w:val="single" w:sz="4" w:space="0" w:color="auto"/>
              <w:right w:val="single" w:sz="4" w:space="0" w:color="auto"/>
            </w:tcBorders>
            <w:vAlign w:val="center"/>
            <w:hideMark/>
          </w:tcPr>
          <w:p w14:paraId="75F1D250"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591E2DDD"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2C239CD7"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2370286A"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29</w:t>
            </w:r>
          </w:p>
        </w:tc>
        <w:tc>
          <w:tcPr>
            <w:tcW w:w="4458" w:type="dxa"/>
            <w:tcBorders>
              <w:top w:val="nil"/>
              <w:left w:val="single" w:sz="4" w:space="0" w:color="auto"/>
              <w:bottom w:val="single" w:sz="4" w:space="0" w:color="auto"/>
              <w:right w:val="single" w:sz="4" w:space="0" w:color="auto"/>
            </w:tcBorders>
            <w:vAlign w:val="center"/>
            <w:hideMark/>
          </w:tcPr>
          <w:p w14:paraId="20CB3E5B"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أستفيد من تجارب المؤسسات الأخرى.</w:t>
            </w:r>
          </w:p>
        </w:tc>
        <w:tc>
          <w:tcPr>
            <w:tcW w:w="1460" w:type="dxa"/>
            <w:tcBorders>
              <w:top w:val="nil"/>
              <w:left w:val="single" w:sz="4" w:space="0" w:color="auto"/>
              <w:bottom w:val="single" w:sz="4" w:space="0" w:color="auto"/>
              <w:right w:val="single" w:sz="4" w:space="0" w:color="auto"/>
            </w:tcBorders>
            <w:vAlign w:val="center"/>
            <w:hideMark/>
          </w:tcPr>
          <w:p w14:paraId="3023E65A"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0.533</w:t>
            </w:r>
          </w:p>
        </w:tc>
        <w:tc>
          <w:tcPr>
            <w:tcW w:w="1160" w:type="dxa"/>
            <w:tcBorders>
              <w:top w:val="nil"/>
              <w:left w:val="single" w:sz="4" w:space="0" w:color="auto"/>
              <w:bottom w:val="single" w:sz="4" w:space="0" w:color="auto"/>
              <w:right w:val="single" w:sz="4" w:space="0" w:color="auto"/>
            </w:tcBorders>
            <w:vAlign w:val="center"/>
            <w:hideMark/>
          </w:tcPr>
          <w:p w14:paraId="6C48D47F"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410D091E"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2741B7F2"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6D44AEE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30</w:t>
            </w:r>
          </w:p>
        </w:tc>
        <w:tc>
          <w:tcPr>
            <w:tcW w:w="4458" w:type="dxa"/>
            <w:tcBorders>
              <w:top w:val="nil"/>
              <w:left w:val="single" w:sz="4" w:space="0" w:color="auto"/>
              <w:bottom w:val="single" w:sz="4" w:space="0" w:color="auto"/>
              <w:right w:val="single" w:sz="4" w:space="0" w:color="auto"/>
            </w:tcBorders>
            <w:vAlign w:val="center"/>
            <w:hideMark/>
          </w:tcPr>
          <w:p w14:paraId="7EF5F894"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أراجع نتائج العمل وأتخذ إجراءات تصحيحية.</w:t>
            </w:r>
          </w:p>
        </w:tc>
        <w:tc>
          <w:tcPr>
            <w:tcW w:w="1460" w:type="dxa"/>
            <w:tcBorders>
              <w:top w:val="nil"/>
              <w:left w:val="single" w:sz="4" w:space="0" w:color="auto"/>
              <w:bottom w:val="single" w:sz="4" w:space="0" w:color="auto"/>
              <w:right w:val="single" w:sz="4" w:space="0" w:color="auto"/>
            </w:tcBorders>
            <w:vAlign w:val="center"/>
            <w:hideMark/>
          </w:tcPr>
          <w:p w14:paraId="3D4E35E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0.438</w:t>
            </w:r>
          </w:p>
        </w:tc>
        <w:tc>
          <w:tcPr>
            <w:tcW w:w="1160" w:type="dxa"/>
            <w:tcBorders>
              <w:top w:val="nil"/>
              <w:left w:val="single" w:sz="4" w:space="0" w:color="auto"/>
              <w:bottom w:val="single" w:sz="4" w:space="0" w:color="auto"/>
              <w:right w:val="single" w:sz="4" w:space="0" w:color="auto"/>
            </w:tcBorders>
            <w:vAlign w:val="center"/>
            <w:hideMark/>
          </w:tcPr>
          <w:p w14:paraId="7C77E883"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F1FEFDD"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6929B6FA"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1F3A7D68"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31</w:t>
            </w:r>
          </w:p>
        </w:tc>
        <w:tc>
          <w:tcPr>
            <w:tcW w:w="4458" w:type="dxa"/>
            <w:tcBorders>
              <w:top w:val="nil"/>
              <w:left w:val="single" w:sz="4" w:space="0" w:color="auto"/>
              <w:bottom w:val="single" w:sz="4" w:space="0" w:color="auto"/>
              <w:right w:val="single" w:sz="4" w:space="0" w:color="auto"/>
            </w:tcBorders>
            <w:vAlign w:val="center"/>
            <w:hideMark/>
          </w:tcPr>
          <w:p w14:paraId="21E9C4FE"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أعمل على تطوير كفاءة العمليات الداخلية.</w:t>
            </w:r>
          </w:p>
        </w:tc>
        <w:tc>
          <w:tcPr>
            <w:tcW w:w="1460" w:type="dxa"/>
            <w:tcBorders>
              <w:top w:val="nil"/>
              <w:left w:val="single" w:sz="4" w:space="0" w:color="auto"/>
              <w:bottom w:val="single" w:sz="4" w:space="0" w:color="auto"/>
              <w:right w:val="single" w:sz="4" w:space="0" w:color="auto"/>
            </w:tcBorders>
            <w:vAlign w:val="center"/>
            <w:hideMark/>
          </w:tcPr>
          <w:p w14:paraId="2036FF5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0.377</w:t>
            </w:r>
          </w:p>
        </w:tc>
        <w:tc>
          <w:tcPr>
            <w:tcW w:w="1160" w:type="dxa"/>
            <w:tcBorders>
              <w:top w:val="nil"/>
              <w:left w:val="single" w:sz="4" w:space="0" w:color="auto"/>
              <w:bottom w:val="single" w:sz="4" w:space="0" w:color="auto"/>
              <w:right w:val="single" w:sz="4" w:space="0" w:color="auto"/>
            </w:tcBorders>
            <w:vAlign w:val="center"/>
            <w:hideMark/>
          </w:tcPr>
          <w:p w14:paraId="78EDA55B"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4FED9995"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1FFE4C3"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05D8A76"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32</w:t>
            </w:r>
          </w:p>
        </w:tc>
        <w:tc>
          <w:tcPr>
            <w:tcW w:w="4458" w:type="dxa"/>
            <w:tcBorders>
              <w:top w:val="nil"/>
              <w:left w:val="single" w:sz="4" w:space="0" w:color="auto"/>
              <w:bottom w:val="single" w:sz="4" w:space="0" w:color="auto"/>
              <w:right w:val="single" w:sz="4" w:space="0" w:color="auto"/>
            </w:tcBorders>
            <w:vAlign w:val="center"/>
            <w:hideMark/>
          </w:tcPr>
          <w:p w14:paraId="1F958B17"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أتعامل بهدوء مع الأزمات المفاجئة.</w:t>
            </w:r>
          </w:p>
        </w:tc>
        <w:tc>
          <w:tcPr>
            <w:tcW w:w="1460" w:type="dxa"/>
            <w:tcBorders>
              <w:top w:val="nil"/>
              <w:left w:val="single" w:sz="4" w:space="0" w:color="auto"/>
              <w:bottom w:val="single" w:sz="4" w:space="0" w:color="auto"/>
              <w:right w:val="single" w:sz="4" w:space="0" w:color="auto"/>
            </w:tcBorders>
            <w:vAlign w:val="center"/>
            <w:hideMark/>
          </w:tcPr>
          <w:p w14:paraId="4705AA0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0.455</w:t>
            </w:r>
          </w:p>
        </w:tc>
        <w:tc>
          <w:tcPr>
            <w:tcW w:w="1160" w:type="dxa"/>
            <w:tcBorders>
              <w:top w:val="nil"/>
              <w:left w:val="single" w:sz="4" w:space="0" w:color="auto"/>
              <w:bottom w:val="single" w:sz="4" w:space="0" w:color="auto"/>
              <w:right w:val="single" w:sz="4" w:space="0" w:color="auto"/>
            </w:tcBorders>
            <w:vAlign w:val="center"/>
            <w:hideMark/>
          </w:tcPr>
          <w:p w14:paraId="3F57B684"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2301AABD"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478FBEAA"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20F7C6FD"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33</w:t>
            </w:r>
          </w:p>
        </w:tc>
        <w:tc>
          <w:tcPr>
            <w:tcW w:w="4458" w:type="dxa"/>
            <w:tcBorders>
              <w:top w:val="nil"/>
              <w:left w:val="single" w:sz="4" w:space="0" w:color="auto"/>
              <w:bottom w:val="single" w:sz="4" w:space="0" w:color="auto"/>
              <w:right w:val="single" w:sz="4" w:space="0" w:color="auto"/>
            </w:tcBorders>
            <w:vAlign w:val="center"/>
            <w:hideMark/>
          </w:tcPr>
          <w:p w14:paraId="5C998996"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أضع خطط طوارئ للمواقف غير المتوقعة.</w:t>
            </w:r>
          </w:p>
        </w:tc>
        <w:tc>
          <w:tcPr>
            <w:tcW w:w="1460" w:type="dxa"/>
            <w:tcBorders>
              <w:top w:val="nil"/>
              <w:left w:val="single" w:sz="4" w:space="0" w:color="auto"/>
              <w:bottom w:val="single" w:sz="4" w:space="0" w:color="auto"/>
              <w:right w:val="single" w:sz="4" w:space="0" w:color="auto"/>
            </w:tcBorders>
            <w:vAlign w:val="center"/>
            <w:hideMark/>
          </w:tcPr>
          <w:p w14:paraId="094029B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0.539</w:t>
            </w:r>
          </w:p>
        </w:tc>
        <w:tc>
          <w:tcPr>
            <w:tcW w:w="1160" w:type="dxa"/>
            <w:tcBorders>
              <w:top w:val="nil"/>
              <w:left w:val="single" w:sz="4" w:space="0" w:color="auto"/>
              <w:bottom w:val="single" w:sz="4" w:space="0" w:color="auto"/>
              <w:right w:val="single" w:sz="4" w:space="0" w:color="auto"/>
            </w:tcBorders>
            <w:vAlign w:val="center"/>
            <w:hideMark/>
          </w:tcPr>
          <w:p w14:paraId="7D8E273A"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5183C7AB"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bl>
    <w:p w14:paraId="4194C09A" w14:textId="5AD11834" w:rsidR="00A17FCD" w:rsidRPr="001B004A" w:rsidRDefault="00987C85">
      <w:pPr>
        <w:pStyle w:val="ListParagraph"/>
        <w:numPr>
          <w:ilvl w:val="2"/>
          <w:numId w:val="16"/>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1B004A">
        <w:rPr>
          <w:rFonts w:ascii="Traditional Arabic" w:hAnsi="Traditional Arabic" w:cs="Traditional Arabic" w:hint="cs"/>
          <w:b/>
          <w:bCs/>
          <w:color w:val="000000" w:themeColor="text1"/>
          <w:sz w:val="40"/>
          <w:szCs w:val="40"/>
          <w:rtl/>
        </w:rPr>
        <w:lastRenderedPageBreak/>
        <w:t>معامل ألفا (</w:t>
      </w:r>
      <w:r w:rsidR="001B004A" w:rsidRPr="001B004A">
        <w:rPr>
          <w:rFonts w:ascii="Traditional Arabic" w:hAnsi="Traditional Arabic" w:cs="Traditional Arabic"/>
          <w:b/>
          <w:bCs/>
          <w:color w:val="000000" w:themeColor="text1"/>
          <w:sz w:val="40"/>
          <w:szCs w:val="40"/>
        </w:rPr>
        <w:t>Cronbach’s Alpha</w:t>
      </w:r>
      <w:r w:rsidRPr="001B004A">
        <w:rPr>
          <w:rFonts w:ascii="Traditional Arabic" w:hAnsi="Traditional Arabic" w:cs="Traditional Arabic" w:hint="cs"/>
          <w:b/>
          <w:bCs/>
          <w:color w:val="000000" w:themeColor="text1"/>
          <w:sz w:val="40"/>
          <w:szCs w:val="40"/>
          <w:rtl/>
        </w:rPr>
        <w:t>)</w:t>
      </w:r>
    </w:p>
    <w:p w14:paraId="5E498EA9" w14:textId="1E1820DE" w:rsidR="00A17FCD" w:rsidRDefault="007C3FDB" w:rsidP="00A17FCD">
      <w:pPr>
        <w:bidi/>
        <w:spacing w:after="200" w:line="276" w:lineRule="auto"/>
        <w:rPr>
          <w:rFonts w:ascii="Traditional Arabic" w:hAnsi="Traditional Arabic" w:cs="Traditional Arabic"/>
          <w:color w:val="000000" w:themeColor="text1"/>
          <w:sz w:val="40"/>
          <w:szCs w:val="40"/>
          <w:rtl/>
        </w:rPr>
      </w:pPr>
      <w:r w:rsidRPr="007C3FDB">
        <w:rPr>
          <w:rFonts w:ascii="Traditional Arabic" w:hAnsi="Traditional Arabic" w:cs="Traditional Arabic"/>
          <w:color w:val="000000" w:themeColor="text1"/>
          <w:sz w:val="40"/>
          <w:szCs w:val="40"/>
          <w:rtl/>
        </w:rPr>
        <w:t xml:space="preserve">وبناءً على نتائج تحليل الثبات باستخدام برنامج </w:t>
      </w:r>
      <w:r w:rsidRPr="007C3FDB">
        <w:rPr>
          <w:rFonts w:ascii="Traditional Arabic" w:hAnsi="Traditional Arabic" w:cs="Traditional Arabic"/>
          <w:color w:val="000000" w:themeColor="text1"/>
          <w:sz w:val="40"/>
          <w:szCs w:val="40"/>
        </w:rPr>
        <w:t>SPSS</w:t>
      </w:r>
      <w:r w:rsidRPr="007C3FDB">
        <w:rPr>
          <w:rFonts w:ascii="Traditional Arabic" w:hAnsi="Traditional Arabic" w:cs="Traditional Arabic"/>
          <w:color w:val="000000" w:themeColor="text1"/>
          <w:sz w:val="40"/>
          <w:szCs w:val="40"/>
          <w:rtl/>
        </w:rPr>
        <w:t xml:space="preserve">، فقد تم احتساب معاملات ألفا كرونباخ </w:t>
      </w:r>
      <w:r>
        <w:rPr>
          <w:rFonts w:ascii="Traditional Arabic" w:hAnsi="Traditional Arabic" w:cs="Traditional Arabic" w:hint="cs"/>
          <w:color w:val="000000" w:themeColor="text1"/>
          <w:sz w:val="40"/>
          <w:szCs w:val="40"/>
          <w:rtl/>
        </w:rPr>
        <w:t>لمتغيرات</w:t>
      </w:r>
      <w:r w:rsidRPr="007C3FDB">
        <w:rPr>
          <w:rFonts w:ascii="Traditional Arabic" w:hAnsi="Traditional Arabic" w:cs="Traditional Arabic"/>
          <w:color w:val="000000" w:themeColor="text1"/>
          <w:sz w:val="40"/>
          <w:szCs w:val="40"/>
          <w:rtl/>
        </w:rPr>
        <w:t xml:space="preserve"> الدراسة وللأداة ككل، حيث أظهرت النتائج أن معامل الثبات لمتغير الضغوط الإدارية بلغ (0.865)، ولمتغير المرونة التنظيمية (0.915)، ولمتغير التكيف الإداري (0.871)، في حين بلغ معامل الثبات الكلي للأداة المكونة من (33) بندًا (0.921).</w:t>
      </w:r>
    </w:p>
    <w:p w14:paraId="3ECF1A5D" w14:textId="2044D05E" w:rsidR="00232CD3" w:rsidRDefault="003D34BB" w:rsidP="00232CD3">
      <w:pPr>
        <w:bidi/>
        <w:spacing w:after="200" w:line="276" w:lineRule="auto"/>
        <w:rPr>
          <w:rFonts w:ascii="Traditional Arabic" w:hAnsi="Traditional Arabic" w:cs="Traditional Arabic"/>
          <w:color w:val="000000" w:themeColor="text1"/>
          <w:sz w:val="40"/>
          <w:szCs w:val="40"/>
          <w:rtl/>
        </w:rPr>
      </w:pPr>
      <w:r w:rsidRPr="003D34BB">
        <w:rPr>
          <w:rFonts w:ascii="Traditional Arabic" w:hAnsi="Traditional Arabic" w:cs="Traditional Arabic"/>
          <w:noProof/>
          <w:color w:val="000000" w:themeColor="text1"/>
          <w:sz w:val="40"/>
          <w:szCs w:val="40"/>
          <w:rtl/>
        </w:rPr>
        <w:drawing>
          <wp:inline distT="0" distB="0" distL="0" distR="0" wp14:anchorId="0AFA7B58" wp14:editId="767600EE">
            <wp:extent cx="3947478" cy="1695236"/>
            <wp:effectExtent l="0" t="0" r="0" b="635"/>
            <wp:docPr id="249693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93529" name=""/>
                    <pic:cNvPicPr/>
                  </pic:nvPicPr>
                  <pic:blipFill>
                    <a:blip r:embed="rId45"/>
                    <a:stretch>
                      <a:fillRect/>
                    </a:stretch>
                  </pic:blipFill>
                  <pic:spPr>
                    <a:xfrm>
                      <a:off x="0" y="0"/>
                      <a:ext cx="3961537" cy="1701273"/>
                    </a:xfrm>
                    <a:prstGeom prst="rect">
                      <a:avLst/>
                    </a:prstGeom>
                  </pic:spPr>
                </pic:pic>
              </a:graphicData>
            </a:graphic>
          </wp:inline>
        </w:drawing>
      </w:r>
    </w:p>
    <w:p w14:paraId="04A4A3F7" w14:textId="73C046BB" w:rsidR="0080178E" w:rsidRPr="0080178E" w:rsidRDefault="0080178E" w:rsidP="0080178E">
      <w:pPr>
        <w:bidi/>
        <w:spacing w:after="200" w:line="276" w:lineRule="auto"/>
        <w:jc w:val="center"/>
        <w:rPr>
          <w:rFonts w:ascii="Traditional Arabic" w:hAnsi="Traditional Arabic" w:cs="Traditional Arabic"/>
          <w:b/>
          <w:bCs/>
          <w:color w:val="000000" w:themeColor="text1"/>
          <w:sz w:val="30"/>
          <w:szCs w:val="30"/>
        </w:rPr>
      </w:pPr>
      <w:r w:rsidRPr="0080178E">
        <w:rPr>
          <w:rFonts w:ascii="Traditional Arabic" w:hAnsi="Traditional Arabic" w:cs="Traditional Arabic" w:hint="cs"/>
          <w:b/>
          <w:bCs/>
          <w:color w:val="000000" w:themeColor="text1"/>
          <w:sz w:val="30"/>
          <w:szCs w:val="30"/>
          <w:rtl/>
        </w:rPr>
        <w:t xml:space="preserve">المصدر الباحث باستخدام برنامج </w:t>
      </w:r>
      <w:r w:rsidRPr="0080178E">
        <w:rPr>
          <w:rFonts w:ascii="Traditional Arabic" w:hAnsi="Traditional Arabic" w:cs="Traditional Arabic"/>
          <w:b/>
          <w:bCs/>
          <w:color w:val="000000" w:themeColor="text1"/>
          <w:sz w:val="30"/>
          <w:szCs w:val="30"/>
        </w:rPr>
        <w:t>SPSS</w:t>
      </w:r>
    </w:p>
    <w:p w14:paraId="755E1487" w14:textId="342E3218" w:rsidR="009B72D3" w:rsidRDefault="007F7C2E" w:rsidP="009B72D3">
      <w:pPr>
        <w:bidi/>
        <w:spacing w:after="200" w:line="276" w:lineRule="auto"/>
        <w:rPr>
          <w:rFonts w:ascii="Traditional Arabic" w:hAnsi="Traditional Arabic" w:cs="Traditional Arabic"/>
          <w:color w:val="000000" w:themeColor="text1"/>
          <w:sz w:val="40"/>
          <w:szCs w:val="40"/>
        </w:rPr>
      </w:pPr>
      <w:r w:rsidRPr="007F7C2E">
        <w:rPr>
          <w:rFonts w:ascii="Traditional Arabic" w:hAnsi="Traditional Arabic" w:cs="Traditional Arabic"/>
          <w:color w:val="000000" w:themeColor="text1"/>
          <w:sz w:val="40"/>
          <w:szCs w:val="40"/>
          <w:rtl/>
        </w:rPr>
        <w:t>وتشير هذه القيم إلى تمتع الأداة بدرجة مرتفعة من الاتساق الداخلي، حيث تجاوزت جميع المعاملات الحد المقبول إحصائيًا (0.70)، مما يؤكد ملاءمة الأداة للاستخدام في التحليلات الاستدلالية اللاحقة واختبار فرضيات الدراسة.</w:t>
      </w:r>
    </w:p>
    <w:p w14:paraId="52B13CE6" w14:textId="36A959AE" w:rsidR="00A904E7" w:rsidRPr="00A904E7" w:rsidRDefault="00A904E7" w:rsidP="00DE7C0F">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A904E7">
        <w:rPr>
          <w:rFonts w:ascii="Traditional Arabic" w:hAnsi="Traditional Arabic" w:cs="Traditional Arabic"/>
          <w:b/>
          <w:bCs/>
          <w:color w:val="000000" w:themeColor="text1"/>
          <w:sz w:val="40"/>
          <w:szCs w:val="40"/>
          <w:rtl/>
        </w:rPr>
        <w:t xml:space="preserve">أولًا: معامل الثبات لكل </w:t>
      </w:r>
      <w:r>
        <w:rPr>
          <w:rFonts w:ascii="Traditional Arabic" w:hAnsi="Traditional Arabic" w:cs="Traditional Arabic" w:hint="cs"/>
          <w:b/>
          <w:bCs/>
          <w:color w:val="000000" w:themeColor="text1"/>
          <w:sz w:val="40"/>
          <w:szCs w:val="40"/>
          <w:rtl/>
        </w:rPr>
        <w:t>متغير</w:t>
      </w:r>
      <w:r w:rsidR="00AE7617">
        <w:rPr>
          <w:rFonts w:ascii="Traditional Arabic" w:hAnsi="Traditional Arabic" w:cs="Traditional Arabic" w:hint="cs"/>
          <w:b/>
          <w:bCs/>
          <w:color w:val="000000" w:themeColor="text1"/>
          <w:sz w:val="40"/>
          <w:szCs w:val="40"/>
          <w:rtl/>
        </w:rPr>
        <w:t>- جدول رقم (1</w:t>
      </w:r>
      <w:r w:rsidR="00C54B44">
        <w:rPr>
          <w:rFonts w:ascii="Traditional Arabic" w:hAnsi="Traditional Arabic" w:cs="Traditional Arabic" w:hint="cs"/>
          <w:b/>
          <w:bCs/>
          <w:color w:val="000000" w:themeColor="text1"/>
          <w:sz w:val="40"/>
          <w:szCs w:val="40"/>
          <w:rtl/>
        </w:rPr>
        <w:t>1</w:t>
      </w:r>
      <w:r w:rsidR="00AE7617">
        <w:rPr>
          <w:rFonts w:ascii="Traditional Arabic" w:hAnsi="Traditional Arabic" w:cs="Traditional Arabic" w:hint="cs"/>
          <w:b/>
          <w:bCs/>
          <w:color w:val="000000" w:themeColor="text1"/>
          <w:sz w:val="40"/>
          <w:szCs w:val="40"/>
          <w:rtl/>
        </w:rPr>
        <w:t>)</w:t>
      </w:r>
    </w:p>
    <w:tbl>
      <w:tblPr>
        <w:bidiVisual/>
        <w:tblW w:w="7080" w:type="dxa"/>
        <w:tblLook w:val="04A0" w:firstRow="1" w:lastRow="0" w:firstColumn="1" w:lastColumn="0" w:noHBand="0" w:noVBand="1"/>
      </w:tblPr>
      <w:tblGrid>
        <w:gridCol w:w="2360"/>
        <w:gridCol w:w="1820"/>
        <w:gridCol w:w="2900"/>
      </w:tblGrid>
      <w:tr w:rsidR="00290FCB" w:rsidRPr="00290FCB" w14:paraId="7940058F" w14:textId="77777777" w:rsidTr="00290FCB">
        <w:trPr>
          <w:trHeight w:val="528"/>
        </w:trPr>
        <w:tc>
          <w:tcPr>
            <w:tcW w:w="23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3D44F2D" w14:textId="77777777" w:rsidR="00290FCB" w:rsidRPr="00290FCB" w:rsidRDefault="00290FCB" w:rsidP="00290FCB">
            <w:pPr>
              <w:bidi/>
              <w:spacing w:after="0" w:line="240" w:lineRule="auto"/>
              <w:jc w:val="center"/>
              <w:rPr>
                <w:rFonts w:ascii="Traditional Arabic" w:eastAsia="Times New Roman" w:hAnsi="Traditional Arabic" w:cs="Traditional Arabic"/>
                <w:b/>
                <w:bCs/>
                <w:color w:val="FFFFFF"/>
                <w:sz w:val="32"/>
                <w:szCs w:val="32"/>
              </w:rPr>
            </w:pPr>
            <w:r w:rsidRPr="00290FCB">
              <w:rPr>
                <w:rFonts w:ascii="Traditional Arabic" w:eastAsia="Times New Roman" w:hAnsi="Traditional Arabic" w:cs="Traditional Arabic"/>
                <w:b/>
                <w:bCs/>
                <w:color w:val="FFFFFF"/>
                <w:sz w:val="32"/>
                <w:szCs w:val="32"/>
                <w:rtl/>
              </w:rPr>
              <w:t>المتغير</w:t>
            </w:r>
          </w:p>
        </w:tc>
        <w:tc>
          <w:tcPr>
            <w:tcW w:w="18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2EE4B2F" w14:textId="77777777" w:rsidR="00290FCB" w:rsidRPr="00290FCB" w:rsidRDefault="00290FCB" w:rsidP="00290FCB">
            <w:pPr>
              <w:bidi/>
              <w:spacing w:after="0" w:line="240" w:lineRule="auto"/>
              <w:jc w:val="center"/>
              <w:rPr>
                <w:rFonts w:ascii="Traditional Arabic" w:eastAsia="Times New Roman" w:hAnsi="Traditional Arabic" w:cs="Traditional Arabic"/>
                <w:b/>
                <w:bCs/>
                <w:color w:val="FFFFFF"/>
                <w:sz w:val="32"/>
                <w:szCs w:val="32"/>
                <w:rtl/>
              </w:rPr>
            </w:pPr>
            <w:r w:rsidRPr="00290FCB">
              <w:rPr>
                <w:rFonts w:ascii="Traditional Arabic" w:eastAsia="Times New Roman" w:hAnsi="Traditional Arabic" w:cs="Traditional Arabic"/>
                <w:b/>
                <w:bCs/>
                <w:color w:val="FFFFFF"/>
                <w:sz w:val="32"/>
                <w:szCs w:val="32"/>
                <w:rtl/>
              </w:rPr>
              <w:t>عدد البنود</w:t>
            </w:r>
          </w:p>
        </w:tc>
        <w:tc>
          <w:tcPr>
            <w:tcW w:w="29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AC7421B" w14:textId="77777777" w:rsidR="00290FCB" w:rsidRPr="00290FCB" w:rsidRDefault="00290FCB" w:rsidP="00290FCB">
            <w:pPr>
              <w:spacing w:after="0" w:line="240" w:lineRule="auto"/>
              <w:jc w:val="center"/>
              <w:rPr>
                <w:rFonts w:ascii="Traditional Arabic" w:eastAsia="Times New Roman" w:hAnsi="Traditional Arabic" w:cs="Traditional Arabic"/>
                <w:b/>
                <w:bCs/>
                <w:color w:val="FFFFFF"/>
                <w:sz w:val="32"/>
                <w:szCs w:val="32"/>
                <w:rtl/>
              </w:rPr>
            </w:pPr>
            <w:r w:rsidRPr="00290FCB">
              <w:rPr>
                <w:rFonts w:ascii="Traditional Arabic" w:eastAsia="Times New Roman" w:hAnsi="Traditional Arabic" w:cs="Traditional Arabic"/>
                <w:b/>
                <w:bCs/>
                <w:color w:val="FFFFFF"/>
                <w:sz w:val="32"/>
                <w:szCs w:val="32"/>
              </w:rPr>
              <w:t>Cronbach’s Alpha</w:t>
            </w:r>
          </w:p>
        </w:tc>
      </w:tr>
      <w:tr w:rsidR="00290FCB" w:rsidRPr="00290FCB" w14:paraId="33B21A07" w14:textId="77777777" w:rsidTr="00290FCB">
        <w:trPr>
          <w:trHeight w:val="528"/>
        </w:trPr>
        <w:tc>
          <w:tcPr>
            <w:tcW w:w="2360" w:type="dxa"/>
            <w:tcBorders>
              <w:top w:val="nil"/>
              <w:left w:val="single" w:sz="4" w:space="0" w:color="auto"/>
              <w:bottom w:val="single" w:sz="4" w:space="0" w:color="auto"/>
              <w:right w:val="single" w:sz="4" w:space="0" w:color="auto"/>
            </w:tcBorders>
            <w:vAlign w:val="center"/>
            <w:hideMark/>
          </w:tcPr>
          <w:p w14:paraId="2822339D" w14:textId="77777777" w:rsidR="00290FCB" w:rsidRPr="00290FCB" w:rsidRDefault="00290FCB" w:rsidP="00290FCB">
            <w:pPr>
              <w:bidi/>
              <w:spacing w:after="0" w:line="240" w:lineRule="auto"/>
              <w:jc w:val="center"/>
              <w:rPr>
                <w:rFonts w:ascii="Traditional Arabic" w:eastAsia="Times New Roman" w:hAnsi="Traditional Arabic" w:cs="Traditional Arabic"/>
                <w:color w:val="000000"/>
                <w:sz w:val="32"/>
                <w:szCs w:val="32"/>
              </w:rPr>
            </w:pPr>
            <w:r w:rsidRPr="00290FCB">
              <w:rPr>
                <w:rFonts w:ascii="Traditional Arabic" w:eastAsia="Times New Roman" w:hAnsi="Traditional Arabic" w:cs="Traditional Arabic"/>
                <w:color w:val="000000"/>
                <w:sz w:val="32"/>
                <w:szCs w:val="32"/>
                <w:rtl/>
              </w:rPr>
              <w:t>الضغوط الإدارية</w:t>
            </w:r>
          </w:p>
        </w:tc>
        <w:tc>
          <w:tcPr>
            <w:tcW w:w="1820" w:type="dxa"/>
            <w:tcBorders>
              <w:top w:val="nil"/>
              <w:left w:val="single" w:sz="4" w:space="0" w:color="auto"/>
              <w:bottom w:val="single" w:sz="4" w:space="0" w:color="auto"/>
              <w:right w:val="single" w:sz="4" w:space="0" w:color="auto"/>
            </w:tcBorders>
            <w:vAlign w:val="center"/>
            <w:hideMark/>
          </w:tcPr>
          <w:p w14:paraId="4322E0D5" w14:textId="77777777" w:rsidR="00290FCB" w:rsidRPr="00290FCB" w:rsidRDefault="00290FCB" w:rsidP="00290FCB">
            <w:pPr>
              <w:spacing w:after="0" w:line="240" w:lineRule="auto"/>
              <w:jc w:val="center"/>
              <w:rPr>
                <w:rFonts w:ascii="Traditional Arabic" w:eastAsia="Times New Roman" w:hAnsi="Traditional Arabic" w:cs="Traditional Arabic"/>
                <w:color w:val="000000"/>
                <w:sz w:val="32"/>
                <w:szCs w:val="32"/>
                <w:rtl/>
              </w:rPr>
            </w:pPr>
            <w:r w:rsidRPr="00290FCB">
              <w:rPr>
                <w:rFonts w:ascii="Traditional Arabic" w:eastAsia="Times New Roman" w:hAnsi="Traditional Arabic" w:cs="Traditional Arabic"/>
                <w:color w:val="000000"/>
                <w:sz w:val="32"/>
                <w:szCs w:val="32"/>
              </w:rPr>
              <w:t>13</w:t>
            </w:r>
          </w:p>
        </w:tc>
        <w:tc>
          <w:tcPr>
            <w:tcW w:w="2900" w:type="dxa"/>
            <w:tcBorders>
              <w:top w:val="nil"/>
              <w:left w:val="single" w:sz="4" w:space="0" w:color="auto"/>
              <w:bottom w:val="single" w:sz="4" w:space="0" w:color="auto"/>
              <w:right w:val="single" w:sz="4" w:space="0" w:color="auto"/>
            </w:tcBorders>
            <w:vAlign w:val="center"/>
            <w:hideMark/>
          </w:tcPr>
          <w:p w14:paraId="2C181A34" w14:textId="77777777" w:rsidR="00290FCB" w:rsidRPr="00290FCB" w:rsidRDefault="00290FCB" w:rsidP="00290FCB">
            <w:pPr>
              <w:spacing w:after="0" w:line="240" w:lineRule="auto"/>
              <w:jc w:val="center"/>
              <w:rPr>
                <w:rFonts w:ascii="Traditional Arabic" w:eastAsia="Times New Roman" w:hAnsi="Traditional Arabic" w:cs="Traditional Arabic"/>
                <w:b/>
                <w:bCs/>
                <w:color w:val="000000"/>
                <w:sz w:val="32"/>
                <w:szCs w:val="32"/>
              </w:rPr>
            </w:pPr>
            <w:r w:rsidRPr="00290FCB">
              <w:rPr>
                <w:rFonts w:ascii="Traditional Arabic" w:eastAsia="Times New Roman" w:hAnsi="Traditional Arabic" w:cs="Traditional Arabic"/>
                <w:b/>
                <w:bCs/>
                <w:color w:val="000000"/>
                <w:sz w:val="32"/>
                <w:szCs w:val="32"/>
              </w:rPr>
              <w:t>0.865</w:t>
            </w:r>
          </w:p>
        </w:tc>
      </w:tr>
      <w:tr w:rsidR="00290FCB" w:rsidRPr="00290FCB" w14:paraId="5C631E9A" w14:textId="77777777" w:rsidTr="00290FCB">
        <w:trPr>
          <w:trHeight w:val="528"/>
        </w:trPr>
        <w:tc>
          <w:tcPr>
            <w:tcW w:w="2360" w:type="dxa"/>
            <w:tcBorders>
              <w:top w:val="nil"/>
              <w:left w:val="single" w:sz="4" w:space="0" w:color="auto"/>
              <w:bottom w:val="single" w:sz="4" w:space="0" w:color="auto"/>
              <w:right w:val="single" w:sz="4" w:space="0" w:color="auto"/>
            </w:tcBorders>
            <w:vAlign w:val="center"/>
            <w:hideMark/>
          </w:tcPr>
          <w:p w14:paraId="529D4FEA" w14:textId="77777777" w:rsidR="00290FCB" w:rsidRPr="00290FCB" w:rsidRDefault="00290FCB" w:rsidP="00290FCB">
            <w:pPr>
              <w:bidi/>
              <w:spacing w:after="0" w:line="240" w:lineRule="auto"/>
              <w:jc w:val="center"/>
              <w:rPr>
                <w:rFonts w:ascii="Traditional Arabic" w:eastAsia="Times New Roman" w:hAnsi="Traditional Arabic" w:cs="Traditional Arabic"/>
                <w:color w:val="000000"/>
                <w:sz w:val="32"/>
                <w:szCs w:val="32"/>
              </w:rPr>
            </w:pPr>
            <w:r w:rsidRPr="00290FCB">
              <w:rPr>
                <w:rFonts w:ascii="Traditional Arabic" w:eastAsia="Times New Roman" w:hAnsi="Traditional Arabic" w:cs="Traditional Arabic"/>
                <w:color w:val="000000"/>
                <w:sz w:val="32"/>
                <w:szCs w:val="32"/>
                <w:rtl/>
              </w:rPr>
              <w:t>المرونة التنظيمية</w:t>
            </w:r>
          </w:p>
        </w:tc>
        <w:tc>
          <w:tcPr>
            <w:tcW w:w="1820" w:type="dxa"/>
            <w:tcBorders>
              <w:top w:val="nil"/>
              <w:left w:val="single" w:sz="4" w:space="0" w:color="auto"/>
              <w:bottom w:val="single" w:sz="4" w:space="0" w:color="auto"/>
              <w:right w:val="single" w:sz="4" w:space="0" w:color="auto"/>
            </w:tcBorders>
            <w:vAlign w:val="center"/>
            <w:hideMark/>
          </w:tcPr>
          <w:p w14:paraId="780FA7E2" w14:textId="77777777" w:rsidR="00290FCB" w:rsidRPr="00290FCB" w:rsidRDefault="00290FCB" w:rsidP="00290FCB">
            <w:pPr>
              <w:spacing w:after="0" w:line="240" w:lineRule="auto"/>
              <w:jc w:val="center"/>
              <w:rPr>
                <w:rFonts w:ascii="Traditional Arabic" w:eastAsia="Times New Roman" w:hAnsi="Traditional Arabic" w:cs="Traditional Arabic"/>
                <w:color w:val="000000"/>
                <w:sz w:val="32"/>
                <w:szCs w:val="32"/>
                <w:rtl/>
              </w:rPr>
            </w:pPr>
            <w:r w:rsidRPr="00290FCB">
              <w:rPr>
                <w:rFonts w:ascii="Traditional Arabic" w:eastAsia="Times New Roman" w:hAnsi="Traditional Arabic" w:cs="Traditional Arabic"/>
                <w:color w:val="000000"/>
                <w:sz w:val="32"/>
                <w:szCs w:val="32"/>
              </w:rPr>
              <w:t>10</w:t>
            </w:r>
          </w:p>
        </w:tc>
        <w:tc>
          <w:tcPr>
            <w:tcW w:w="2900" w:type="dxa"/>
            <w:tcBorders>
              <w:top w:val="nil"/>
              <w:left w:val="single" w:sz="4" w:space="0" w:color="auto"/>
              <w:bottom w:val="single" w:sz="4" w:space="0" w:color="auto"/>
              <w:right w:val="single" w:sz="4" w:space="0" w:color="auto"/>
            </w:tcBorders>
            <w:vAlign w:val="center"/>
            <w:hideMark/>
          </w:tcPr>
          <w:p w14:paraId="0BA88E2D" w14:textId="77777777" w:rsidR="00290FCB" w:rsidRPr="00290FCB" w:rsidRDefault="00290FCB" w:rsidP="00290FCB">
            <w:pPr>
              <w:spacing w:after="0" w:line="240" w:lineRule="auto"/>
              <w:jc w:val="center"/>
              <w:rPr>
                <w:rFonts w:ascii="Traditional Arabic" w:eastAsia="Times New Roman" w:hAnsi="Traditional Arabic" w:cs="Traditional Arabic"/>
                <w:b/>
                <w:bCs/>
                <w:color w:val="000000"/>
                <w:sz w:val="32"/>
                <w:szCs w:val="32"/>
              </w:rPr>
            </w:pPr>
            <w:r w:rsidRPr="00290FCB">
              <w:rPr>
                <w:rFonts w:ascii="Traditional Arabic" w:eastAsia="Times New Roman" w:hAnsi="Traditional Arabic" w:cs="Traditional Arabic"/>
                <w:b/>
                <w:bCs/>
                <w:color w:val="000000"/>
                <w:sz w:val="32"/>
                <w:szCs w:val="32"/>
              </w:rPr>
              <w:t>0.915</w:t>
            </w:r>
          </w:p>
        </w:tc>
      </w:tr>
      <w:tr w:rsidR="00290FCB" w:rsidRPr="00290FCB" w14:paraId="70335722" w14:textId="77777777" w:rsidTr="00290FCB">
        <w:trPr>
          <w:trHeight w:val="528"/>
        </w:trPr>
        <w:tc>
          <w:tcPr>
            <w:tcW w:w="2360" w:type="dxa"/>
            <w:tcBorders>
              <w:top w:val="nil"/>
              <w:left w:val="single" w:sz="4" w:space="0" w:color="auto"/>
              <w:bottom w:val="single" w:sz="4" w:space="0" w:color="auto"/>
              <w:right w:val="single" w:sz="4" w:space="0" w:color="auto"/>
            </w:tcBorders>
            <w:vAlign w:val="center"/>
            <w:hideMark/>
          </w:tcPr>
          <w:p w14:paraId="6199D402" w14:textId="77777777" w:rsidR="00290FCB" w:rsidRPr="00290FCB" w:rsidRDefault="00290FCB" w:rsidP="00290FCB">
            <w:pPr>
              <w:bidi/>
              <w:spacing w:after="0" w:line="240" w:lineRule="auto"/>
              <w:jc w:val="center"/>
              <w:rPr>
                <w:rFonts w:ascii="Traditional Arabic" w:eastAsia="Times New Roman" w:hAnsi="Traditional Arabic" w:cs="Traditional Arabic"/>
                <w:color w:val="000000"/>
                <w:sz w:val="32"/>
                <w:szCs w:val="32"/>
              </w:rPr>
            </w:pPr>
            <w:r w:rsidRPr="00290FCB">
              <w:rPr>
                <w:rFonts w:ascii="Traditional Arabic" w:eastAsia="Times New Roman" w:hAnsi="Traditional Arabic" w:cs="Traditional Arabic"/>
                <w:color w:val="000000"/>
                <w:sz w:val="32"/>
                <w:szCs w:val="32"/>
                <w:rtl/>
              </w:rPr>
              <w:t>التكيف الإداري</w:t>
            </w:r>
          </w:p>
        </w:tc>
        <w:tc>
          <w:tcPr>
            <w:tcW w:w="1820" w:type="dxa"/>
            <w:tcBorders>
              <w:top w:val="nil"/>
              <w:left w:val="single" w:sz="4" w:space="0" w:color="auto"/>
              <w:bottom w:val="single" w:sz="4" w:space="0" w:color="auto"/>
              <w:right w:val="single" w:sz="4" w:space="0" w:color="auto"/>
            </w:tcBorders>
            <w:vAlign w:val="center"/>
            <w:hideMark/>
          </w:tcPr>
          <w:p w14:paraId="6567374D" w14:textId="77777777" w:rsidR="00290FCB" w:rsidRPr="00290FCB" w:rsidRDefault="00290FCB" w:rsidP="00290FCB">
            <w:pPr>
              <w:spacing w:after="0" w:line="240" w:lineRule="auto"/>
              <w:jc w:val="center"/>
              <w:rPr>
                <w:rFonts w:ascii="Traditional Arabic" w:eastAsia="Times New Roman" w:hAnsi="Traditional Arabic" w:cs="Traditional Arabic"/>
                <w:color w:val="000000"/>
                <w:sz w:val="32"/>
                <w:szCs w:val="32"/>
                <w:rtl/>
              </w:rPr>
            </w:pPr>
            <w:r w:rsidRPr="00290FCB">
              <w:rPr>
                <w:rFonts w:ascii="Traditional Arabic" w:eastAsia="Times New Roman" w:hAnsi="Traditional Arabic" w:cs="Traditional Arabic"/>
                <w:color w:val="000000"/>
                <w:sz w:val="32"/>
                <w:szCs w:val="32"/>
              </w:rPr>
              <w:t>10</w:t>
            </w:r>
          </w:p>
        </w:tc>
        <w:tc>
          <w:tcPr>
            <w:tcW w:w="2900" w:type="dxa"/>
            <w:tcBorders>
              <w:top w:val="nil"/>
              <w:left w:val="single" w:sz="4" w:space="0" w:color="auto"/>
              <w:bottom w:val="single" w:sz="4" w:space="0" w:color="auto"/>
              <w:right w:val="single" w:sz="4" w:space="0" w:color="auto"/>
            </w:tcBorders>
            <w:vAlign w:val="center"/>
            <w:hideMark/>
          </w:tcPr>
          <w:p w14:paraId="43C1785D" w14:textId="77777777" w:rsidR="00290FCB" w:rsidRPr="00290FCB" w:rsidRDefault="00290FCB" w:rsidP="00290FCB">
            <w:pPr>
              <w:spacing w:after="0" w:line="240" w:lineRule="auto"/>
              <w:jc w:val="center"/>
              <w:rPr>
                <w:rFonts w:ascii="Traditional Arabic" w:eastAsia="Times New Roman" w:hAnsi="Traditional Arabic" w:cs="Traditional Arabic"/>
                <w:b/>
                <w:bCs/>
                <w:color w:val="000000"/>
                <w:sz w:val="32"/>
                <w:szCs w:val="32"/>
              </w:rPr>
            </w:pPr>
            <w:r w:rsidRPr="00290FCB">
              <w:rPr>
                <w:rFonts w:ascii="Traditional Arabic" w:eastAsia="Times New Roman" w:hAnsi="Traditional Arabic" w:cs="Traditional Arabic"/>
                <w:b/>
                <w:bCs/>
                <w:color w:val="000000"/>
                <w:sz w:val="32"/>
                <w:szCs w:val="32"/>
              </w:rPr>
              <w:t>0.871</w:t>
            </w:r>
          </w:p>
        </w:tc>
      </w:tr>
    </w:tbl>
    <w:p w14:paraId="72D1D886" w14:textId="17888459" w:rsidR="00A904E7" w:rsidRDefault="00CD7C76" w:rsidP="00DE7C0F">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CD7C76">
        <w:rPr>
          <w:rFonts w:ascii="Traditional Arabic" w:hAnsi="Traditional Arabic" w:cs="Traditional Arabic"/>
          <w:b/>
          <w:bCs/>
          <w:color w:val="000000" w:themeColor="text1"/>
          <w:sz w:val="40"/>
          <w:szCs w:val="40"/>
          <w:rtl/>
        </w:rPr>
        <w:lastRenderedPageBreak/>
        <w:t>ثانيًا: معامل الثبات الكلي للأداة</w:t>
      </w:r>
      <w:r w:rsidR="00AE7617">
        <w:rPr>
          <w:rFonts w:ascii="Traditional Arabic" w:hAnsi="Traditional Arabic" w:cs="Traditional Arabic" w:hint="cs"/>
          <w:b/>
          <w:bCs/>
          <w:color w:val="000000" w:themeColor="text1"/>
          <w:sz w:val="40"/>
          <w:szCs w:val="40"/>
          <w:rtl/>
        </w:rPr>
        <w:t xml:space="preserve"> </w:t>
      </w:r>
      <w:r w:rsidR="00AE7617">
        <w:rPr>
          <w:rFonts w:ascii="Traditional Arabic" w:hAnsi="Traditional Arabic" w:cs="Traditional Arabic"/>
          <w:b/>
          <w:bCs/>
          <w:color w:val="000000" w:themeColor="text1"/>
          <w:sz w:val="40"/>
          <w:szCs w:val="40"/>
          <w:rtl/>
        </w:rPr>
        <w:t>–</w:t>
      </w:r>
      <w:r w:rsidR="00AE7617">
        <w:rPr>
          <w:rFonts w:ascii="Traditional Arabic" w:hAnsi="Traditional Arabic" w:cs="Traditional Arabic" w:hint="cs"/>
          <w:b/>
          <w:bCs/>
          <w:color w:val="000000" w:themeColor="text1"/>
          <w:sz w:val="40"/>
          <w:szCs w:val="40"/>
          <w:rtl/>
        </w:rPr>
        <w:t xml:space="preserve"> جدول رقم (1</w:t>
      </w:r>
      <w:r w:rsidR="00C54B44">
        <w:rPr>
          <w:rFonts w:ascii="Traditional Arabic" w:hAnsi="Traditional Arabic" w:cs="Traditional Arabic" w:hint="cs"/>
          <w:b/>
          <w:bCs/>
          <w:color w:val="000000" w:themeColor="text1"/>
          <w:sz w:val="40"/>
          <w:szCs w:val="40"/>
          <w:rtl/>
        </w:rPr>
        <w:t>2</w:t>
      </w:r>
      <w:r w:rsidR="00AE7617">
        <w:rPr>
          <w:rFonts w:ascii="Traditional Arabic" w:hAnsi="Traditional Arabic" w:cs="Traditional Arabic" w:hint="cs"/>
          <w:b/>
          <w:bCs/>
          <w:color w:val="000000" w:themeColor="text1"/>
          <w:sz w:val="40"/>
          <w:szCs w:val="40"/>
          <w:rtl/>
        </w:rPr>
        <w:t>)</w:t>
      </w:r>
    </w:p>
    <w:tbl>
      <w:tblPr>
        <w:bidiVisual/>
        <w:tblW w:w="8160" w:type="dxa"/>
        <w:tblLook w:val="04A0" w:firstRow="1" w:lastRow="0" w:firstColumn="1" w:lastColumn="0" w:noHBand="0" w:noVBand="1"/>
      </w:tblPr>
      <w:tblGrid>
        <w:gridCol w:w="2620"/>
        <w:gridCol w:w="2140"/>
        <w:gridCol w:w="3400"/>
      </w:tblGrid>
      <w:tr w:rsidR="00847030" w:rsidRPr="00847030" w14:paraId="6DA20F4A" w14:textId="77777777" w:rsidTr="00847030">
        <w:trPr>
          <w:trHeight w:val="492"/>
        </w:trPr>
        <w:tc>
          <w:tcPr>
            <w:tcW w:w="26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ABDF536" w14:textId="77777777" w:rsidR="00847030" w:rsidRPr="00847030" w:rsidRDefault="00847030" w:rsidP="00847030">
            <w:pPr>
              <w:bidi/>
              <w:spacing w:after="0" w:line="240" w:lineRule="auto"/>
              <w:jc w:val="center"/>
              <w:rPr>
                <w:rFonts w:ascii="Traditional Arabic" w:eastAsia="Times New Roman" w:hAnsi="Traditional Arabic" w:cs="Traditional Arabic"/>
                <w:b/>
                <w:bCs/>
                <w:color w:val="FFFFFF"/>
                <w:sz w:val="30"/>
                <w:szCs w:val="30"/>
              </w:rPr>
            </w:pPr>
            <w:r w:rsidRPr="00847030">
              <w:rPr>
                <w:rFonts w:ascii="Traditional Arabic" w:eastAsia="Times New Roman" w:hAnsi="Traditional Arabic" w:cs="Traditional Arabic"/>
                <w:b/>
                <w:bCs/>
                <w:color w:val="FFFFFF"/>
                <w:sz w:val="30"/>
                <w:szCs w:val="30"/>
                <w:rtl/>
              </w:rPr>
              <w:t>الأداة كاملة</w:t>
            </w:r>
          </w:p>
        </w:tc>
        <w:tc>
          <w:tcPr>
            <w:tcW w:w="214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474DF94" w14:textId="77777777" w:rsidR="00847030" w:rsidRPr="00847030" w:rsidRDefault="00847030" w:rsidP="00847030">
            <w:pPr>
              <w:bidi/>
              <w:spacing w:after="0" w:line="240" w:lineRule="auto"/>
              <w:jc w:val="center"/>
              <w:rPr>
                <w:rFonts w:ascii="Traditional Arabic" w:eastAsia="Times New Roman" w:hAnsi="Traditional Arabic" w:cs="Traditional Arabic"/>
                <w:b/>
                <w:bCs/>
                <w:color w:val="FFFFFF"/>
                <w:sz w:val="30"/>
                <w:szCs w:val="30"/>
                <w:rtl/>
              </w:rPr>
            </w:pPr>
            <w:r w:rsidRPr="00847030">
              <w:rPr>
                <w:rFonts w:ascii="Traditional Arabic" w:eastAsia="Times New Roman" w:hAnsi="Traditional Arabic" w:cs="Traditional Arabic"/>
                <w:b/>
                <w:bCs/>
                <w:color w:val="FFFFFF"/>
                <w:sz w:val="30"/>
                <w:szCs w:val="30"/>
                <w:rtl/>
              </w:rPr>
              <w:t>عدد البنود</w:t>
            </w:r>
          </w:p>
        </w:tc>
        <w:tc>
          <w:tcPr>
            <w:tcW w:w="34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2B1E4C4" w14:textId="77777777" w:rsidR="00847030" w:rsidRPr="00847030" w:rsidRDefault="00847030" w:rsidP="00847030">
            <w:pPr>
              <w:spacing w:after="0" w:line="240" w:lineRule="auto"/>
              <w:jc w:val="center"/>
              <w:rPr>
                <w:rFonts w:ascii="Traditional Arabic" w:eastAsia="Times New Roman" w:hAnsi="Traditional Arabic" w:cs="Traditional Arabic"/>
                <w:b/>
                <w:bCs/>
                <w:color w:val="FFFFFF"/>
                <w:sz w:val="30"/>
                <w:szCs w:val="30"/>
                <w:rtl/>
              </w:rPr>
            </w:pPr>
            <w:r w:rsidRPr="00847030">
              <w:rPr>
                <w:rFonts w:ascii="Traditional Arabic" w:eastAsia="Times New Roman" w:hAnsi="Traditional Arabic" w:cs="Traditional Arabic"/>
                <w:b/>
                <w:bCs/>
                <w:color w:val="FFFFFF"/>
                <w:sz w:val="30"/>
                <w:szCs w:val="30"/>
              </w:rPr>
              <w:t>Cronbach’s Alpha</w:t>
            </w:r>
          </w:p>
        </w:tc>
      </w:tr>
      <w:tr w:rsidR="00847030" w:rsidRPr="00847030" w14:paraId="4A9C7EB2" w14:textId="77777777" w:rsidTr="00847030">
        <w:trPr>
          <w:trHeight w:val="492"/>
        </w:trPr>
        <w:tc>
          <w:tcPr>
            <w:tcW w:w="2620" w:type="dxa"/>
            <w:tcBorders>
              <w:top w:val="nil"/>
              <w:left w:val="single" w:sz="4" w:space="0" w:color="auto"/>
              <w:bottom w:val="single" w:sz="4" w:space="0" w:color="auto"/>
              <w:right w:val="single" w:sz="4" w:space="0" w:color="auto"/>
            </w:tcBorders>
            <w:vAlign w:val="center"/>
            <w:hideMark/>
          </w:tcPr>
          <w:p w14:paraId="7D316CC9" w14:textId="5B20078B" w:rsidR="00847030" w:rsidRPr="00847030" w:rsidRDefault="00847030" w:rsidP="00847030">
            <w:pPr>
              <w:bidi/>
              <w:spacing w:after="0" w:line="240" w:lineRule="auto"/>
              <w:jc w:val="center"/>
              <w:rPr>
                <w:rFonts w:ascii="Traditional Arabic" w:eastAsia="Times New Roman" w:hAnsi="Traditional Arabic" w:cs="Traditional Arabic"/>
                <w:b/>
                <w:bCs/>
                <w:color w:val="000000"/>
                <w:sz w:val="30"/>
                <w:szCs w:val="30"/>
              </w:rPr>
            </w:pPr>
            <w:r w:rsidRPr="00847030">
              <w:rPr>
                <w:rFonts w:ascii="Traditional Arabic" w:eastAsia="Times New Roman" w:hAnsi="Traditional Arabic" w:cs="Traditional Arabic"/>
                <w:b/>
                <w:bCs/>
                <w:color w:val="000000"/>
                <w:sz w:val="30"/>
                <w:szCs w:val="30"/>
                <w:rtl/>
              </w:rPr>
              <w:t>المتغيرات الثلاثة</w:t>
            </w:r>
          </w:p>
        </w:tc>
        <w:tc>
          <w:tcPr>
            <w:tcW w:w="2140" w:type="dxa"/>
            <w:tcBorders>
              <w:top w:val="nil"/>
              <w:left w:val="single" w:sz="4" w:space="0" w:color="auto"/>
              <w:bottom w:val="single" w:sz="4" w:space="0" w:color="auto"/>
              <w:right w:val="single" w:sz="4" w:space="0" w:color="auto"/>
            </w:tcBorders>
            <w:vAlign w:val="center"/>
            <w:hideMark/>
          </w:tcPr>
          <w:p w14:paraId="6C27523A" w14:textId="77777777" w:rsidR="00847030" w:rsidRPr="00847030" w:rsidRDefault="00847030" w:rsidP="00847030">
            <w:pPr>
              <w:spacing w:after="0" w:line="240" w:lineRule="auto"/>
              <w:jc w:val="center"/>
              <w:rPr>
                <w:rFonts w:ascii="Traditional Arabic" w:eastAsia="Times New Roman" w:hAnsi="Traditional Arabic" w:cs="Traditional Arabic"/>
                <w:b/>
                <w:bCs/>
                <w:color w:val="000000"/>
                <w:sz w:val="30"/>
                <w:szCs w:val="30"/>
                <w:rtl/>
              </w:rPr>
            </w:pPr>
            <w:r w:rsidRPr="00847030">
              <w:rPr>
                <w:rFonts w:ascii="Traditional Arabic" w:eastAsia="Times New Roman" w:hAnsi="Traditional Arabic" w:cs="Traditional Arabic"/>
                <w:b/>
                <w:bCs/>
                <w:color w:val="000000"/>
                <w:sz w:val="30"/>
                <w:szCs w:val="30"/>
              </w:rPr>
              <w:t>33</w:t>
            </w:r>
          </w:p>
        </w:tc>
        <w:tc>
          <w:tcPr>
            <w:tcW w:w="3400" w:type="dxa"/>
            <w:tcBorders>
              <w:top w:val="nil"/>
              <w:left w:val="single" w:sz="4" w:space="0" w:color="auto"/>
              <w:bottom w:val="single" w:sz="4" w:space="0" w:color="auto"/>
              <w:right w:val="single" w:sz="4" w:space="0" w:color="auto"/>
            </w:tcBorders>
            <w:vAlign w:val="center"/>
            <w:hideMark/>
          </w:tcPr>
          <w:p w14:paraId="3B8A7AF9" w14:textId="77777777" w:rsidR="00847030" w:rsidRPr="00847030" w:rsidRDefault="00847030" w:rsidP="00847030">
            <w:pPr>
              <w:spacing w:after="0" w:line="240" w:lineRule="auto"/>
              <w:jc w:val="center"/>
              <w:rPr>
                <w:rFonts w:ascii="Traditional Arabic" w:eastAsia="Times New Roman" w:hAnsi="Traditional Arabic" w:cs="Traditional Arabic"/>
                <w:b/>
                <w:bCs/>
                <w:color w:val="000000"/>
                <w:sz w:val="30"/>
                <w:szCs w:val="30"/>
              </w:rPr>
            </w:pPr>
            <w:r w:rsidRPr="00847030">
              <w:rPr>
                <w:rFonts w:ascii="Traditional Arabic" w:eastAsia="Times New Roman" w:hAnsi="Traditional Arabic" w:cs="Traditional Arabic"/>
                <w:b/>
                <w:bCs/>
                <w:color w:val="000000"/>
                <w:sz w:val="30"/>
                <w:szCs w:val="30"/>
              </w:rPr>
              <w:t>0.921</w:t>
            </w:r>
          </w:p>
        </w:tc>
      </w:tr>
    </w:tbl>
    <w:p w14:paraId="4801BB7D" w14:textId="2996647D" w:rsidR="00CE0FB7" w:rsidRPr="00CE0FB7" w:rsidRDefault="003F2E57" w:rsidP="00CE0FB7">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ومن ثم</w:t>
      </w:r>
      <w:r w:rsidR="00403655">
        <w:rPr>
          <w:rFonts w:ascii="Traditional Arabic" w:hAnsi="Traditional Arabic" w:cs="Traditional Arabic" w:hint="cs"/>
          <w:color w:val="000000" w:themeColor="text1"/>
          <w:sz w:val="40"/>
          <w:szCs w:val="40"/>
          <w:rtl/>
        </w:rPr>
        <w:t xml:space="preserve"> بالإشارة إلى ما ورد في الجدول رقم 11 </w:t>
      </w:r>
      <w:r w:rsidR="006A31DF">
        <w:rPr>
          <w:rFonts w:ascii="Traditional Arabic" w:hAnsi="Traditional Arabic" w:cs="Traditional Arabic" w:hint="cs"/>
          <w:color w:val="000000" w:themeColor="text1"/>
          <w:sz w:val="40"/>
          <w:szCs w:val="40"/>
          <w:rtl/>
        </w:rPr>
        <w:t xml:space="preserve">&amp; </w:t>
      </w:r>
      <w:proofErr w:type="gramStart"/>
      <w:r w:rsidR="006A31DF">
        <w:rPr>
          <w:rFonts w:ascii="Traditional Arabic" w:hAnsi="Traditional Arabic" w:cs="Traditional Arabic" w:hint="cs"/>
          <w:color w:val="000000" w:themeColor="text1"/>
          <w:sz w:val="40"/>
          <w:szCs w:val="40"/>
          <w:rtl/>
        </w:rPr>
        <w:t xml:space="preserve">12 </w:t>
      </w:r>
      <w:r>
        <w:rPr>
          <w:rFonts w:ascii="Traditional Arabic" w:hAnsi="Traditional Arabic" w:cs="Traditional Arabic" w:hint="cs"/>
          <w:color w:val="000000" w:themeColor="text1"/>
          <w:sz w:val="40"/>
          <w:szCs w:val="40"/>
          <w:rtl/>
        </w:rPr>
        <w:t xml:space="preserve"> </w:t>
      </w:r>
      <w:r w:rsidR="00CE0FB7">
        <w:rPr>
          <w:rFonts w:ascii="Traditional Arabic" w:hAnsi="Traditional Arabic" w:cs="Traditional Arabic" w:hint="cs"/>
          <w:color w:val="000000" w:themeColor="text1"/>
          <w:sz w:val="40"/>
          <w:szCs w:val="40"/>
          <w:rtl/>
        </w:rPr>
        <w:t>فإن</w:t>
      </w:r>
      <w:r w:rsidR="006A31DF">
        <w:rPr>
          <w:rFonts w:ascii="Traditional Arabic" w:hAnsi="Traditional Arabic" w:cs="Traditional Arabic" w:hint="cs"/>
          <w:color w:val="000000" w:themeColor="text1"/>
          <w:sz w:val="40"/>
          <w:szCs w:val="40"/>
          <w:rtl/>
        </w:rPr>
        <w:t>نا</w:t>
      </w:r>
      <w:proofErr w:type="gramEnd"/>
      <w:r w:rsidR="00CE0FB7">
        <w:rPr>
          <w:rFonts w:ascii="Traditional Arabic" w:hAnsi="Traditional Arabic" w:cs="Traditional Arabic" w:hint="cs"/>
          <w:color w:val="000000" w:themeColor="text1"/>
          <w:sz w:val="40"/>
          <w:szCs w:val="40"/>
          <w:rtl/>
        </w:rPr>
        <w:t xml:space="preserve"> نخلص إلى </w:t>
      </w:r>
      <w:r w:rsidR="00DE7C0F">
        <w:rPr>
          <w:rFonts w:ascii="Traditional Arabic" w:hAnsi="Traditional Arabic" w:cs="Traditional Arabic" w:hint="cs"/>
          <w:color w:val="000000" w:themeColor="text1"/>
          <w:sz w:val="40"/>
          <w:szCs w:val="40"/>
          <w:rtl/>
        </w:rPr>
        <w:t>أن</w:t>
      </w:r>
      <w:r w:rsidR="00DE7C0F" w:rsidRPr="00CE0FB7">
        <w:rPr>
          <w:rFonts w:ascii="Traditional Arabic" w:hAnsi="Traditional Arabic" w:cs="Traditional Arabic"/>
          <w:color w:val="000000" w:themeColor="text1"/>
          <w:sz w:val="40"/>
          <w:szCs w:val="40"/>
        </w:rPr>
        <w:t xml:space="preserve"> </w:t>
      </w:r>
      <w:r w:rsidR="00DE7C0F" w:rsidRPr="00CE0FB7">
        <w:rPr>
          <w:rFonts w:ascii="Traditional Arabic" w:hAnsi="Traditional Arabic" w:cs="Traditional Arabic"/>
          <w:color w:val="000000" w:themeColor="text1"/>
          <w:sz w:val="40"/>
          <w:szCs w:val="40"/>
          <w:rtl/>
        </w:rPr>
        <w:t>جميع</w:t>
      </w:r>
      <w:r w:rsidR="00CE0FB7" w:rsidRPr="00CE0FB7">
        <w:rPr>
          <w:rFonts w:ascii="Traditional Arabic" w:hAnsi="Traditional Arabic" w:cs="Traditional Arabic"/>
          <w:color w:val="000000" w:themeColor="text1"/>
          <w:sz w:val="40"/>
          <w:szCs w:val="40"/>
          <w:rtl/>
        </w:rPr>
        <w:t xml:space="preserve"> القيم تجاوزت الحد الأدنى المقبول</w:t>
      </w:r>
      <w:r w:rsidR="00CE0FB7" w:rsidRPr="00CE0FB7">
        <w:rPr>
          <w:rFonts w:ascii="Traditional Arabic" w:hAnsi="Traditional Arabic" w:cs="Traditional Arabic"/>
          <w:color w:val="000000" w:themeColor="text1"/>
          <w:sz w:val="40"/>
          <w:szCs w:val="40"/>
        </w:rPr>
        <w:t xml:space="preserve"> (0.70).</w:t>
      </w:r>
    </w:p>
    <w:p w14:paraId="05827FAF" w14:textId="6BDCC05A" w:rsidR="00CE0FB7" w:rsidRPr="00CE0FB7" w:rsidRDefault="00CE0FB7" w:rsidP="00CE0FB7">
      <w:pPr>
        <w:bidi/>
        <w:spacing w:after="200" w:line="276" w:lineRule="auto"/>
        <w:rPr>
          <w:rFonts w:ascii="Traditional Arabic" w:hAnsi="Traditional Arabic" w:cs="Traditional Arabic"/>
          <w:color w:val="000000" w:themeColor="text1"/>
          <w:sz w:val="40"/>
          <w:szCs w:val="40"/>
        </w:rPr>
      </w:pPr>
      <w:r w:rsidRPr="00CE0FB7">
        <w:rPr>
          <w:rFonts w:ascii="Traditional Arabic" w:hAnsi="Traditional Arabic" w:cs="Traditional Arabic"/>
          <w:color w:val="000000" w:themeColor="text1"/>
          <w:sz w:val="40"/>
          <w:szCs w:val="40"/>
        </w:rPr>
        <w:t xml:space="preserve">  </w:t>
      </w:r>
      <w:r w:rsidRPr="00CE0FB7">
        <w:rPr>
          <w:rFonts w:ascii="Traditional Arabic" w:hAnsi="Traditional Arabic" w:cs="Traditional Arabic"/>
          <w:color w:val="000000" w:themeColor="text1"/>
          <w:sz w:val="40"/>
          <w:szCs w:val="40"/>
          <w:rtl/>
        </w:rPr>
        <w:t>متغير المرونة التنظيمية سجل أعلى ثبات (</w:t>
      </w:r>
      <w:r w:rsidRPr="00CE0FB7">
        <w:rPr>
          <w:rFonts w:ascii="Traditional Arabic" w:hAnsi="Traditional Arabic" w:cs="Traditional Arabic"/>
          <w:b/>
          <w:bCs/>
          <w:color w:val="000000" w:themeColor="text1"/>
          <w:sz w:val="40"/>
          <w:szCs w:val="40"/>
          <w:rtl/>
        </w:rPr>
        <w:t>0.915</w:t>
      </w:r>
      <w:r w:rsidRPr="00CE0FB7">
        <w:rPr>
          <w:rFonts w:ascii="Traditional Arabic" w:hAnsi="Traditional Arabic" w:cs="Traditional Arabic"/>
          <w:color w:val="000000" w:themeColor="text1"/>
          <w:sz w:val="40"/>
          <w:szCs w:val="40"/>
          <w:rtl/>
        </w:rPr>
        <w:t xml:space="preserve">) </w:t>
      </w:r>
      <w:r w:rsidRPr="00CE0FB7">
        <w:rPr>
          <w:rFonts w:ascii="Times New Roman" w:hAnsi="Times New Roman" w:cs="Times New Roman" w:hint="cs"/>
          <w:color w:val="000000" w:themeColor="text1"/>
          <w:sz w:val="40"/>
          <w:szCs w:val="40"/>
          <w:rtl/>
        </w:rPr>
        <w:t>→</w:t>
      </w:r>
      <w:r w:rsidRPr="00CE0FB7">
        <w:rPr>
          <w:rFonts w:ascii="Traditional Arabic" w:hAnsi="Traditional Arabic" w:cs="Traditional Arabic"/>
          <w:color w:val="000000" w:themeColor="text1"/>
          <w:sz w:val="40"/>
          <w:szCs w:val="40"/>
          <w:rtl/>
        </w:rPr>
        <w:t xml:space="preserve"> </w:t>
      </w:r>
      <w:r w:rsidRPr="00CE0FB7">
        <w:rPr>
          <w:rFonts w:ascii="Traditional Arabic" w:hAnsi="Traditional Arabic" w:cs="Traditional Arabic" w:hint="cs"/>
          <w:color w:val="000000" w:themeColor="text1"/>
          <w:sz w:val="40"/>
          <w:szCs w:val="40"/>
          <w:rtl/>
        </w:rPr>
        <w:t>اتساق</w:t>
      </w:r>
      <w:r w:rsidRPr="00CE0FB7">
        <w:rPr>
          <w:rFonts w:ascii="Traditional Arabic" w:hAnsi="Traditional Arabic" w:cs="Traditional Arabic"/>
          <w:color w:val="000000" w:themeColor="text1"/>
          <w:sz w:val="40"/>
          <w:szCs w:val="40"/>
          <w:rtl/>
        </w:rPr>
        <w:t xml:space="preserve"> </w:t>
      </w:r>
      <w:r w:rsidRPr="00CE0FB7">
        <w:rPr>
          <w:rFonts w:ascii="Traditional Arabic" w:hAnsi="Traditional Arabic" w:cs="Traditional Arabic" w:hint="cs"/>
          <w:color w:val="000000" w:themeColor="text1"/>
          <w:sz w:val="40"/>
          <w:szCs w:val="40"/>
          <w:rtl/>
        </w:rPr>
        <w:t>داخلي</w:t>
      </w:r>
      <w:r w:rsidRPr="00CE0FB7">
        <w:rPr>
          <w:rFonts w:ascii="Traditional Arabic" w:hAnsi="Traditional Arabic" w:cs="Traditional Arabic"/>
          <w:color w:val="000000" w:themeColor="text1"/>
          <w:sz w:val="40"/>
          <w:szCs w:val="40"/>
          <w:rtl/>
        </w:rPr>
        <w:t xml:space="preserve"> </w:t>
      </w:r>
      <w:r w:rsidRPr="00CE0FB7">
        <w:rPr>
          <w:rFonts w:ascii="Traditional Arabic" w:hAnsi="Traditional Arabic" w:cs="Traditional Arabic" w:hint="cs"/>
          <w:color w:val="000000" w:themeColor="text1"/>
          <w:sz w:val="40"/>
          <w:szCs w:val="40"/>
          <w:rtl/>
        </w:rPr>
        <w:t>مرتفع</w:t>
      </w:r>
      <w:r w:rsidRPr="00CE0FB7">
        <w:rPr>
          <w:rFonts w:ascii="Traditional Arabic" w:hAnsi="Traditional Arabic" w:cs="Traditional Arabic"/>
          <w:color w:val="000000" w:themeColor="text1"/>
          <w:sz w:val="40"/>
          <w:szCs w:val="40"/>
        </w:rPr>
        <w:t>.</w:t>
      </w:r>
    </w:p>
    <w:p w14:paraId="7A6904CF" w14:textId="0ECC23A6" w:rsidR="00CE0FB7" w:rsidRPr="00CE0FB7" w:rsidRDefault="00CE0FB7" w:rsidP="00CE0FB7">
      <w:pPr>
        <w:bidi/>
        <w:spacing w:after="200" w:line="276" w:lineRule="auto"/>
        <w:rPr>
          <w:rFonts w:ascii="Traditional Arabic" w:hAnsi="Traditional Arabic" w:cs="Traditional Arabic"/>
          <w:color w:val="000000" w:themeColor="text1"/>
          <w:sz w:val="40"/>
          <w:szCs w:val="40"/>
        </w:rPr>
      </w:pPr>
      <w:r w:rsidRPr="00CE0FB7">
        <w:rPr>
          <w:rFonts w:ascii="Traditional Arabic" w:hAnsi="Traditional Arabic" w:cs="Traditional Arabic"/>
          <w:color w:val="000000" w:themeColor="text1"/>
          <w:sz w:val="40"/>
          <w:szCs w:val="40"/>
          <w:rtl/>
        </w:rPr>
        <w:t>الضغوط الإدارية والتكيف الإداري سجلا ثباتًا جيدًا</w:t>
      </w:r>
      <w:r w:rsidRPr="00CE0FB7">
        <w:rPr>
          <w:rFonts w:ascii="Traditional Arabic" w:hAnsi="Traditional Arabic" w:cs="Traditional Arabic"/>
          <w:color w:val="000000" w:themeColor="text1"/>
          <w:sz w:val="40"/>
          <w:szCs w:val="40"/>
        </w:rPr>
        <w:t xml:space="preserve"> (</w:t>
      </w:r>
      <w:r w:rsidRPr="00CE0FB7">
        <w:rPr>
          <w:rFonts w:ascii="Traditional Arabic" w:hAnsi="Traditional Arabic" w:cs="Traditional Arabic"/>
          <w:b/>
          <w:bCs/>
          <w:color w:val="000000" w:themeColor="text1"/>
          <w:sz w:val="40"/>
          <w:szCs w:val="40"/>
        </w:rPr>
        <w:t>&gt;0.85</w:t>
      </w:r>
      <w:r w:rsidRPr="00CE0FB7">
        <w:rPr>
          <w:rFonts w:ascii="Traditional Arabic" w:hAnsi="Traditional Arabic" w:cs="Traditional Arabic"/>
          <w:color w:val="000000" w:themeColor="text1"/>
          <w:sz w:val="40"/>
          <w:szCs w:val="40"/>
        </w:rPr>
        <w:t>).</w:t>
      </w:r>
    </w:p>
    <w:p w14:paraId="29EA67CC" w14:textId="6B89718A" w:rsidR="00CE0FB7" w:rsidRPr="00CE0FB7" w:rsidRDefault="00CE0FB7" w:rsidP="00DE7C0F">
      <w:pPr>
        <w:bidi/>
        <w:spacing w:after="200" w:line="276" w:lineRule="auto"/>
        <w:rPr>
          <w:rFonts w:ascii="Traditional Arabic" w:hAnsi="Traditional Arabic" w:cs="Traditional Arabic"/>
          <w:color w:val="000000" w:themeColor="text1"/>
          <w:sz w:val="40"/>
          <w:szCs w:val="40"/>
        </w:rPr>
      </w:pPr>
      <w:r w:rsidRPr="00CE0FB7">
        <w:rPr>
          <w:rFonts w:ascii="Traditional Arabic" w:hAnsi="Traditional Arabic" w:cs="Traditional Arabic"/>
          <w:color w:val="000000" w:themeColor="text1"/>
          <w:sz w:val="40"/>
          <w:szCs w:val="40"/>
        </w:rPr>
        <w:t xml:space="preserve">  Alpha </w:t>
      </w:r>
      <w:r w:rsidRPr="00CE0FB7">
        <w:rPr>
          <w:rFonts w:ascii="Traditional Arabic" w:hAnsi="Traditional Arabic" w:cs="Traditional Arabic"/>
          <w:color w:val="000000" w:themeColor="text1"/>
          <w:sz w:val="40"/>
          <w:szCs w:val="40"/>
          <w:rtl/>
        </w:rPr>
        <w:t>الكلي (</w:t>
      </w:r>
      <w:r w:rsidRPr="00CE0FB7">
        <w:rPr>
          <w:rFonts w:ascii="Traditional Arabic" w:hAnsi="Traditional Arabic" w:cs="Traditional Arabic"/>
          <w:b/>
          <w:bCs/>
          <w:color w:val="000000" w:themeColor="text1"/>
          <w:sz w:val="40"/>
          <w:szCs w:val="40"/>
          <w:rtl/>
        </w:rPr>
        <w:t>0.921</w:t>
      </w:r>
      <w:r w:rsidRPr="00CE0FB7">
        <w:rPr>
          <w:rFonts w:ascii="Traditional Arabic" w:hAnsi="Traditional Arabic" w:cs="Traditional Arabic"/>
          <w:color w:val="000000" w:themeColor="text1"/>
          <w:sz w:val="40"/>
          <w:szCs w:val="40"/>
          <w:rtl/>
        </w:rPr>
        <w:t>) يشير إلى اتساق داخلي قوي للأداة ككل</w:t>
      </w:r>
      <w:r w:rsidR="00DE7C0F">
        <w:rPr>
          <w:rFonts w:ascii="Traditional Arabic" w:hAnsi="Traditional Arabic" w:cs="Traditional Arabic" w:hint="cs"/>
          <w:color w:val="000000" w:themeColor="text1"/>
          <w:sz w:val="40"/>
          <w:szCs w:val="40"/>
          <w:rtl/>
        </w:rPr>
        <w:t>.</w:t>
      </w:r>
      <w:r w:rsidRPr="00CE0FB7">
        <w:rPr>
          <w:rFonts w:ascii="Traditional Arabic" w:hAnsi="Traditional Arabic" w:cs="Traditional Arabic"/>
          <w:color w:val="000000" w:themeColor="text1"/>
          <w:sz w:val="40"/>
          <w:szCs w:val="40"/>
          <w:rtl/>
        </w:rPr>
        <w:t xml:space="preserve"> </w:t>
      </w:r>
    </w:p>
    <w:p w14:paraId="27EB6B95" w14:textId="27B09D57" w:rsidR="00795BAC" w:rsidRPr="00EE7783" w:rsidRDefault="00D10388">
      <w:pPr>
        <w:pStyle w:val="ListParagraph"/>
        <w:numPr>
          <w:ilvl w:val="1"/>
          <w:numId w:val="16"/>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EE7783">
        <w:rPr>
          <w:rFonts w:ascii="Traditional Arabic" w:hAnsi="Traditional Arabic" w:cs="Traditional Arabic" w:hint="cs"/>
          <w:b/>
          <w:bCs/>
          <w:color w:val="000000" w:themeColor="text1"/>
          <w:sz w:val="40"/>
          <w:szCs w:val="40"/>
          <w:rtl/>
        </w:rPr>
        <w:t xml:space="preserve">اختبار افتراضات التحليل الإحصائي: </w:t>
      </w:r>
    </w:p>
    <w:p w14:paraId="02128E28" w14:textId="250917B0" w:rsidR="00A904E7" w:rsidRDefault="005B1C7A" w:rsidP="00A904E7">
      <w:pPr>
        <w:bidi/>
        <w:spacing w:after="200" w:line="276" w:lineRule="auto"/>
        <w:rPr>
          <w:rFonts w:ascii="Traditional Arabic" w:hAnsi="Traditional Arabic" w:cs="Traditional Arabic"/>
          <w:color w:val="000000" w:themeColor="text1"/>
          <w:sz w:val="40"/>
          <w:szCs w:val="40"/>
          <w:rtl/>
        </w:rPr>
      </w:pPr>
      <w:r w:rsidRPr="005B1C7A">
        <w:rPr>
          <w:rFonts w:ascii="Traditional Arabic" w:hAnsi="Traditional Arabic" w:cs="Traditional Arabic"/>
          <w:color w:val="000000" w:themeColor="text1"/>
          <w:sz w:val="40"/>
          <w:szCs w:val="40"/>
          <w:rtl/>
        </w:rPr>
        <w:t>يهدف هذا الجزء إلى التحقق من مدى استيفاء البيانات لافتراضات التحليل الإحصائي اللازمة لتطبيق الاختبارات المعتمدة في هذه الدراسة، ولا سيما تحليل الانحدار. ويتضمن ذلك فحص التوزيع الطبيعي للبيانات، وتجانس التباين، واستقلالية الأخطاء، وغياب مشكلة الارتباط الخطي المتعدد بين المتغيرات. ويأتي هذا الإجراء المنهجي لضمان ملاءمة البيانات للاختبارات الإحصائية المستخدمة، وتعزيز دقة النتائج وصحة الاستدلالات المستخلصة منها.</w:t>
      </w:r>
    </w:p>
    <w:p w14:paraId="39B7393D" w14:textId="3DADA43B" w:rsidR="005B1C7A" w:rsidRPr="000C6D1C" w:rsidRDefault="000C6D1C" w:rsidP="000C6D1C">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0C6D1C">
        <w:rPr>
          <w:rFonts w:ascii="Traditional Arabic" w:hAnsi="Traditional Arabic" w:cs="Traditional Arabic" w:hint="cs"/>
          <w:b/>
          <w:bCs/>
          <w:color w:val="000000" w:themeColor="text1"/>
          <w:sz w:val="40"/>
          <w:szCs w:val="40"/>
          <w:rtl/>
        </w:rPr>
        <w:t>4.</w:t>
      </w:r>
      <w:r w:rsidRPr="000C6D1C">
        <w:rPr>
          <w:rFonts w:ascii="Traditional Arabic" w:hAnsi="Traditional Arabic" w:cs="Traditional Arabic"/>
          <w:b/>
          <w:bCs/>
          <w:color w:val="000000" w:themeColor="text1"/>
          <w:sz w:val="40"/>
          <w:szCs w:val="40"/>
          <w:rtl/>
        </w:rPr>
        <w:t>4.1</w:t>
      </w:r>
      <w:r>
        <w:rPr>
          <w:rFonts w:ascii="Traditional Arabic" w:hAnsi="Traditional Arabic" w:cs="Traditional Arabic" w:hint="cs"/>
          <w:b/>
          <w:bCs/>
          <w:color w:val="000000" w:themeColor="text1"/>
          <w:sz w:val="40"/>
          <w:szCs w:val="40"/>
          <w:rtl/>
        </w:rPr>
        <w:t>.</w:t>
      </w:r>
      <w:r w:rsidRPr="000C6D1C">
        <w:rPr>
          <w:rFonts w:ascii="Traditional Arabic" w:hAnsi="Traditional Arabic" w:cs="Traditional Arabic"/>
          <w:b/>
          <w:bCs/>
          <w:color w:val="000000" w:themeColor="text1"/>
          <w:sz w:val="40"/>
          <w:szCs w:val="40"/>
          <w:rtl/>
        </w:rPr>
        <w:t xml:space="preserve"> اختبار التوزيع الطبيعي للبيانات (</w:t>
      </w:r>
      <w:r w:rsidRPr="000C6D1C">
        <w:rPr>
          <w:rFonts w:ascii="Traditional Arabic" w:hAnsi="Traditional Arabic" w:cs="Traditional Arabic"/>
          <w:b/>
          <w:bCs/>
          <w:color w:val="000000" w:themeColor="text1"/>
          <w:sz w:val="40"/>
          <w:szCs w:val="40"/>
        </w:rPr>
        <w:t>Normality Test</w:t>
      </w:r>
      <w:r w:rsidRPr="000C6D1C">
        <w:rPr>
          <w:rFonts w:ascii="Traditional Arabic" w:hAnsi="Traditional Arabic" w:cs="Traditional Arabic"/>
          <w:b/>
          <w:bCs/>
          <w:color w:val="000000" w:themeColor="text1"/>
          <w:sz w:val="40"/>
          <w:szCs w:val="40"/>
          <w:rtl/>
        </w:rPr>
        <w:t>)</w:t>
      </w:r>
    </w:p>
    <w:p w14:paraId="6F775D05" w14:textId="56F0BDFF" w:rsidR="00A904E7" w:rsidRDefault="0057229C" w:rsidP="00A904E7">
      <w:pPr>
        <w:bidi/>
        <w:spacing w:after="200" w:line="276" w:lineRule="auto"/>
        <w:rPr>
          <w:rFonts w:ascii="Traditional Arabic" w:hAnsi="Traditional Arabic" w:cs="Traditional Arabic"/>
          <w:color w:val="000000" w:themeColor="text1"/>
          <w:sz w:val="40"/>
          <w:szCs w:val="40"/>
          <w:rtl/>
        </w:rPr>
      </w:pPr>
      <w:r w:rsidRPr="0057229C">
        <w:rPr>
          <w:rFonts w:ascii="Traditional Arabic" w:hAnsi="Traditional Arabic" w:cs="Traditional Arabic"/>
          <w:color w:val="000000" w:themeColor="text1"/>
          <w:sz w:val="40"/>
          <w:szCs w:val="40"/>
          <w:rtl/>
        </w:rPr>
        <w:t xml:space="preserve">يُعد افتراض التوزيع الطبيعي أحد الافتراضات الأساسية لتحليل الانحدار الخطي والاختبارات الاستدلالية المعتمدة في هذه الدراسة، إذ يُسهم في ضمان دقة </w:t>
      </w:r>
      <w:r w:rsidRPr="0057229C">
        <w:rPr>
          <w:rFonts w:ascii="Traditional Arabic" w:hAnsi="Traditional Arabic" w:cs="Traditional Arabic"/>
          <w:color w:val="000000" w:themeColor="text1"/>
          <w:sz w:val="40"/>
          <w:szCs w:val="40"/>
          <w:rtl/>
        </w:rPr>
        <w:lastRenderedPageBreak/>
        <w:t xml:space="preserve">التقديرات الإحصائية وسلامة تفسير العلاقات بين المتغيرات. وعليه، تم فحص طبيعة توزيع المتغيرات الرئيسة للدراسة (الضغوط الإدارية، المرونة التنظيمية، التكيف الإداري) باستخدام البرنامج الإحصائي </w:t>
      </w:r>
      <w:r w:rsidRPr="0057229C">
        <w:rPr>
          <w:rFonts w:ascii="Traditional Arabic" w:hAnsi="Traditional Arabic" w:cs="Traditional Arabic"/>
          <w:color w:val="000000" w:themeColor="text1"/>
          <w:sz w:val="40"/>
          <w:szCs w:val="40"/>
        </w:rPr>
        <w:t>SPSS</w:t>
      </w:r>
      <w:r w:rsidRPr="0057229C">
        <w:rPr>
          <w:rFonts w:ascii="Traditional Arabic" w:hAnsi="Traditional Arabic" w:cs="Traditional Arabic"/>
          <w:color w:val="000000" w:themeColor="text1"/>
          <w:sz w:val="40"/>
          <w:szCs w:val="40"/>
          <w:rtl/>
        </w:rPr>
        <w:t>، وذلك من خلال استخراج معاملات الالتواء (</w:t>
      </w:r>
      <w:r w:rsidRPr="00042327">
        <w:rPr>
          <w:rFonts w:ascii="Traditional Arabic" w:hAnsi="Traditional Arabic" w:cs="Traditional Arabic"/>
          <w:b/>
          <w:bCs/>
          <w:color w:val="000000" w:themeColor="text1"/>
          <w:sz w:val="40"/>
          <w:szCs w:val="40"/>
        </w:rPr>
        <w:t>Skewness</w:t>
      </w:r>
      <w:r w:rsidRPr="0057229C">
        <w:rPr>
          <w:rFonts w:ascii="Traditional Arabic" w:hAnsi="Traditional Arabic" w:cs="Traditional Arabic"/>
          <w:color w:val="000000" w:themeColor="text1"/>
          <w:sz w:val="40"/>
          <w:szCs w:val="40"/>
          <w:rtl/>
        </w:rPr>
        <w:t>) والتفلطح (</w:t>
      </w:r>
      <w:r w:rsidRPr="00042327">
        <w:rPr>
          <w:rFonts w:ascii="Traditional Arabic" w:hAnsi="Traditional Arabic" w:cs="Traditional Arabic"/>
          <w:b/>
          <w:bCs/>
          <w:color w:val="000000" w:themeColor="text1"/>
          <w:sz w:val="40"/>
          <w:szCs w:val="40"/>
        </w:rPr>
        <w:t>Kurtosis</w:t>
      </w:r>
      <w:r w:rsidRPr="0057229C">
        <w:rPr>
          <w:rFonts w:ascii="Traditional Arabic" w:hAnsi="Traditional Arabic" w:cs="Traditional Arabic"/>
          <w:color w:val="000000" w:themeColor="text1"/>
          <w:sz w:val="40"/>
          <w:szCs w:val="40"/>
          <w:rtl/>
        </w:rPr>
        <w:t>):</w:t>
      </w:r>
    </w:p>
    <w:p w14:paraId="1278C633" w14:textId="264AF2D4" w:rsidR="0057229C" w:rsidRDefault="00081E7B" w:rsidP="00AE7617">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جدول </w:t>
      </w:r>
      <w:proofErr w:type="gramStart"/>
      <w:r>
        <w:rPr>
          <w:rFonts w:ascii="Traditional Arabic" w:hAnsi="Traditional Arabic" w:cs="Traditional Arabic" w:hint="cs"/>
          <w:b/>
          <w:bCs/>
          <w:color w:val="000000" w:themeColor="text1"/>
          <w:sz w:val="40"/>
          <w:szCs w:val="40"/>
          <w:rtl/>
        </w:rPr>
        <w:t>( 13</w:t>
      </w:r>
      <w:proofErr w:type="gramEnd"/>
      <w:r>
        <w:rPr>
          <w:rFonts w:ascii="Traditional Arabic" w:hAnsi="Traditional Arabic" w:cs="Traditional Arabic" w:hint="cs"/>
          <w:b/>
          <w:bCs/>
          <w:color w:val="000000" w:themeColor="text1"/>
          <w:sz w:val="40"/>
          <w:szCs w:val="40"/>
          <w:rtl/>
        </w:rPr>
        <w:t xml:space="preserve">) </w:t>
      </w:r>
      <w:r w:rsidR="00CE2118" w:rsidRPr="00CE2118">
        <w:rPr>
          <w:rFonts w:ascii="Traditional Arabic" w:hAnsi="Traditional Arabic" w:cs="Traditional Arabic"/>
          <w:b/>
          <w:bCs/>
          <w:color w:val="000000" w:themeColor="text1"/>
          <w:sz w:val="40"/>
          <w:szCs w:val="40"/>
          <w:rtl/>
        </w:rPr>
        <w:t>نتائج اختبار التوزيع الطبيعي للمتغيرات</w:t>
      </w:r>
      <w:r w:rsidR="008717C7">
        <w:rPr>
          <w:rFonts w:ascii="Traditional Arabic" w:hAnsi="Traditional Arabic" w:cs="Traditional Arabic" w:hint="cs"/>
          <w:b/>
          <w:bCs/>
          <w:color w:val="000000" w:themeColor="text1"/>
          <w:sz w:val="40"/>
          <w:szCs w:val="40"/>
          <w:rtl/>
        </w:rPr>
        <w:t>:</w:t>
      </w:r>
    </w:p>
    <w:p w14:paraId="5AC78AB2" w14:textId="5319E354" w:rsidR="00CE2118" w:rsidRPr="00CE2118" w:rsidRDefault="008717C7" w:rsidP="00CE2118">
      <w:pPr>
        <w:bidi/>
        <w:spacing w:after="200" w:line="276" w:lineRule="auto"/>
        <w:rPr>
          <w:rFonts w:ascii="Traditional Arabic" w:hAnsi="Traditional Arabic" w:cs="Traditional Arabic"/>
          <w:b/>
          <w:bCs/>
          <w:color w:val="000000" w:themeColor="text1"/>
          <w:sz w:val="40"/>
          <w:szCs w:val="40"/>
          <w:rtl/>
        </w:rPr>
      </w:pPr>
      <w:r w:rsidRPr="008717C7">
        <w:rPr>
          <w:rFonts w:ascii="Traditional Arabic" w:hAnsi="Traditional Arabic" w:cs="Traditional Arabic"/>
          <w:b/>
          <w:bCs/>
          <w:noProof/>
          <w:color w:val="000000" w:themeColor="text1"/>
          <w:sz w:val="40"/>
          <w:szCs w:val="40"/>
          <w:rtl/>
        </w:rPr>
        <w:drawing>
          <wp:inline distT="0" distB="0" distL="0" distR="0" wp14:anchorId="2332EA47" wp14:editId="6520E832">
            <wp:extent cx="5915490" cy="1308296"/>
            <wp:effectExtent l="0" t="0" r="0" b="6350"/>
            <wp:docPr id="114516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168828" name=""/>
                    <pic:cNvPicPr/>
                  </pic:nvPicPr>
                  <pic:blipFill>
                    <a:blip r:embed="rId46"/>
                    <a:stretch>
                      <a:fillRect/>
                    </a:stretch>
                  </pic:blipFill>
                  <pic:spPr>
                    <a:xfrm>
                      <a:off x="0" y="0"/>
                      <a:ext cx="6045463" cy="1337041"/>
                    </a:xfrm>
                    <a:prstGeom prst="rect">
                      <a:avLst/>
                    </a:prstGeom>
                  </pic:spPr>
                </pic:pic>
              </a:graphicData>
            </a:graphic>
          </wp:inline>
        </w:drawing>
      </w:r>
    </w:p>
    <w:p w14:paraId="0781D1F5" w14:textId="2F3AAE0C" w:rsidR="00AE7617" w:rsidRPr="00AE7617" w:rsidRDefault="00AE7617" w:rsidP="00AE7617">
      <w:pPr>
        <w:bidi/>
        <w:spacing w:after="200" w:line="276" w:lineRule="auto"/>
        <w:jc w:val="center"/>
        <w:rPr>
          <w:rFonts w:ascii="Traditional Arabic" w:hAnsi="Traditional Arabic" w:cs="Traditional Arabic"/>
          <w:b/>
          <w:bCs/>
          <w:color w:val="000000" w:themeColor="text1"/>
          <w:sz w:val="30"/>
          <w:szCs w:val="30"/>
        </w:rPr>
      </w:pPr>
      <w:r w:rsidRPr="00AE7617">
        <w:rPr>
          <w:rFonts w:ascii="Traditional Arabic" w:hAnsi="Traditional Arabic" w:cs="Traditional Arabic" w:hint="cs"/>
          <w:b/>
          <w:bCs/>
          <w:color w:val="000000" w:themeColor="text1"/>
          <w:sz w:val="30"/>
          <w:szCs w:val="30"/>
          <w:rtl/>
        </w:rPr>
        <w:t xml:space="preserve">المصدر الباحث </w:t>
      </w:r>
      <w:r w:rsidRPr="00AE7617">
        <w:rPr>
          <w:rFonts w:ascii="Traditional Arabic" w:hAnsi="Traditional Arabic" w:cs="Traditional Arabic"/>
          <w:b/>
          <w:bCs/>
          <w:color w:val="000000" w:themeColor="text1"/>
          <w:sz w:val="30"/>
          <w:szCs w:val="30"/>
          <w:rtl/>
        </w:rPr>
        <w:t>–</w:t>
      </w:r>
      <w:r w:rsidRPr="00AE7617">
        <w:rPr>
          <w:rFonts w:ascii="Traditional Arabic" w:hAnsi="Traditional Arabic" w:cs="Traditional Arabic" w:hint="cs"/>
          <w:b/>
          <w:bCs/>
          <w:color w:val="000000" w:themeColor="text1"/>
          <w:sz w:val="30"/>
          <w:szCs w:val="30"/>
          <w:rtl/>
        </w:rPr>
        <w:t xml:space="preserve"> باستخدام برنامج </w:t>
      </w:r>
      <w:r w:rsidRPr="00AE7617">
        <w:rPr>
          <w:rFonts w:ascii="Traditional Arabic" w:hAnsi="Traditional Arabic" w:cs="Traditional Arabic"/>
          <w:b/>
          <w:bCs/>
          <w:color w:val="000000" w:themeColor="text1"/>
          <w:sz w:val="30"/>
          <w:szCs w:val="30"/>
        </w:rPr>
        <w:t>SPSS</w:t>
      </w:r>
    </w:p>
    <w:p w14:paraId="00ED5691" w14:textId="07A95DD8" w:rsidR="00A904E7" w:rsidRDefault="00B6143B" w:rsidP="00AE7617">
      <w:pPr>
        <w:bidi/>
        <w:spacing w:after="200" w:line="276" w:lineRule="auto"/>
        <w:rPr>
          <w:rFonts w:ascii="Traditional Arabic" w:hAnsi="Traditional Arabic" w:cs="Traditional Arabic"/>
          <w:color w:val="000000" w:themeColor="text1"/>
          <w:sz w:val="40"/>
          <w:szCs w:val="40"/>
          <w:rtl/>
        </w:rPr>
      </w:pPr>
      <w:r w:rsidRPr="00B6143B">
        <w:rPr>
          <w:rFonts w:ascii="Traditional Arabic" w:hAnsi="Traditional Arabic" w:cs="Traditional Arabic"/>
          <w:color w:val="000000" w:themeColor="text1"/>
          <w:sz w:val="40"/>
          <w:szCs w:val="40"/>
          <w:rtl/>
        </w:rPr>
        <w:t xml:space="preserve">تم التحقق من افتراض التوزيع الطبيعي باستخدام البرنامج الإحصائي </w:t>
      </w:r>
      <w:r w:rsidRPr="00E42EC8">
        <w:rPr>
          <w:rFonts w:ascii="Traditional Arabic" w:hAnsi="Traditional Arabic" w:cs="Traditional Arabic"/>
          <w:b/>
          <w:bCs/>
          <w:color w:val="000000" w:themeColor="text1"/>
          <w:sz w:val="40"/>
          <w:szCs w:val="40"/>
        </w:rPr>
        <w:t>SPSS</w:t>
      </w:r>
      <w:r w:rsidRPr="00B6143B">
        <w:rPr>
          <w:rFonts w:ascii="Traditional Arabic" w:hAnsi="Traditional Arabic" w:cs="Traditional Arabic"/>
          <w:color w:val="000000" w:themeColor="text1"/>
          <w:sz w:val="40"/>
          <w:szCs w:val="40"/>
          <w:rtl/>
        </w:rPr>
        <w:t xml:space="preserve"> من خلال خطوتين متكاملتين؛ الأولى عبر استخراج الإحصاءات الوصفية (المتوسط الحسابي والانحراف المعياري)، والثانية عبر فحص معاملات الالتواء (</w:t>
      </w:r>
      <w:r w:rsidRPr="00E42EC8">
        <w:rPr>
          <w:rFonts w:ascii="Traditional Arabic" w:hAnsi="Traditional Arabic" w:cs="Traditional Arabic"/>
          <w:b/>
          <w:bCs/>
          <w:color w:val="000000" w:themeColor="text1"/>
          <w:sz w:val="40"/>
          <w:szCs w:val="40"/>
        </w:rPr>
        <w:t>Skewness</w:t>
      </w:r>
      <w:r w:rsidRPr="00B6143B">
        <w:rPr>
          <w:rFonts w:ascii="Traditional Arabic" w:hAnsi="Traditional Arabic" w:cs="Traditional Arabic"/>
          <w:color w:val="000000" w:themeColor="text1"/>
          <w:sz w:val="40"/>
          <w:szCs w:val="40"/>
          <w:rtl/>
        </w:rPr>
        <w:t>) والتفلطح (</w:t>
      </w:r>
      <w:r w:rsidRPr="00E42EC8">
        <w:rPr>
          <w:rFonts w:ascii="Traditional Arabic" w:hAnsi="Traditional Arabic" w:cs="Traditional Arabic"/>
          <w:b/>
          <w:bCs/>
          <w:color w:val="000000" w:themeColor="text1"/>
          <w:sz w:val="40"/>
          <w:szCs w:val="40"/>
        </w:rPr>
        <w:t>Kurtosis</w:t>
      </w:r>
      <w:r w:rsidRPr="00B6143B">
        <w:rPr>
          <w:rFonts w:ascii="Traditional Arabic" w:hAnsi="Traditional Arabic" w:cs="Traditional Arabic"/>
          <w:color w:val="000000" w:themeColor="text1"/>
          <w:sz w:val="40"/>
          <w:szCs w:val="40"/>
          <w:rtl/>
        </w:rPr>
        <w:t>).</w:t>
      </w:r>
    </w:p>
    <w:p w14:paraId="0679074D" w14:textId="77777777" w:rsidR="006120B0" w:rsidRDefault="006120B0" w:rsidP="006120B0">
      <w:pPr>
        <w:bidi/>
        <w:spacing w:after="200" w:line="276" w:lineRule="auto"/>
        <w:rPr>
          <w:rFonts w:ascii="Traditional Arabic" w:hAnsi="Traditional Arabic" w:cs="Traditional Arabic"/>
          <w:color w:val="000000" w:themeColor="text1"/>
          <w:sz w:val="40"/>
          <w:szCs w:val="40"/>
          <w:rtl/>
        </w:rPr>
      </w:pPr>
      <w:r w:rsidRPr="006120B0">
        <w:rPr>
          <w:rFonts w:ascii="Traditional Arabic" w:hAnsi="Traditional Arabic" w:cs="Traditional Arabic"/>
          <w:color w:val="000000" w:themeColor="text1"/>
          <w:sz w:val="40"/>
          <w:szCs w:val="40"/>
          <w:rtl/>
        </w:rPr>
        <w:t>تشير نتائج المقارنة بين المتغيرات الثلاثة إلى تمايز واضح في موقع كل متغير داخل النموذج التفسيري. فقد جاء متغير التكيف الإداري في المرتبة الأولى بمتوسط حسابي بلغ (4.337) وأهمية نسبية (</w:t>
      </w:r>
      <w:r w:rsidRPr="006120B0">
        <w:rPr>
          <w:rFonts w:ascii="Traditional Arabic" w:hAnsi="Traditional Arabic" w:cs="Traditional Arabic"/>
          <w:b/>
          <w:bCs/>
          <w:color w:val="000000" w:themeColor="text1"/>
          <w:sz w:val="40"/>
          <w:szCs w:val="40"/>
          <w:rtl/>
        </w:rPr>
        <w:t>86.74%</w:t>
      </w:r>
      <w:r w:rsidRPr="006120B0">
        <w:rPr>
          <w:rFonts w:ascii="Traditional Arabic" w:hAnsi="Traditional Arabic" w:cs="Traditional Arabic"/>
          <w:color w:val="000000" w:themeColor="text1"/>
          <w:sz w:val="40"/>
          <w:szCs w:val="40"/>
          <w:rtl/>
        </w:rPr>
        <w:t xml:space="preserve">)، مع انحراف معياري منخفض نسبيًا (0.701)، مما يعكس مستوى مرتفعًا جدًا من إدراك القدرة على التكيف، إلى جانب درجة عالية من التجانس في استجابات أفراد العينة. ويعني ذلك أن </w:t>
      </w:r>
      <w:r w:rsidRPr="006120B0">
        <w:rPr>
          <w:rFonts w:ascii="Traditional Arabic" w:hAnsi="Traditional Arabic" w:cs="Traditional Arabic"/>
          <w:color w:val="000000" w:themeColor="text1"/>
          <w:sz w:val="40"/>
          <w:szCs w:val="40"/>
          <w:rtl/>
        </w:rPr>
        <w:lastRenderedPageBreak/>
        <w:t>القادة محل الدراسة يُظهرون توافقًا كبيرًا حول قدرتهم على التعامل الفعال مع المتغيرات والضغوط</w:t>
      </w:r>
      <w:r w:rsidRPr="006120B0">
        <w:rPr>
          <w:rFonts w:ascii="Traditional Arabic" w:hAnsi="Traditional Arabic" w:cs="Traditional Arabic"/>
          <w:color w:val="000000" w:themeColor="text1"/>
          <w:sz w:val="40"/>
          <w:szCs w:val="40"/>
        </w:rPr>
        <w:t>.</w:t>
      </w:r>
    </w:p>
    <w:p w14:paraId="703FBFDB" w14:textId="77777777" w:rsidR="00A55663" w:rsidRDefault="00A55663" w:rsidP="00A55663">
      <w:pPr>
        <w:bidi/>
        <w:spacing w:after="200" w:line="276" w:lineRule="auto"/>
        <w:rPr>
          <w:rFonts w:ascii="Traditional Arabic" w:hAnsi="Traditional Arabic" w:cs="Traditional Arabic"/>
          <w:color w:val="000000" w:themeColor="text1"/>
          <w:sz w:val="40"/>
          <w:szCs w:val="40"/>
          <w:rtl/>
        </w:rPr>
      </w:pPr>
      <w:r w:rsidRPr="00A55663">
        <w:rPr>
          <w:rFonts w:ascii="Traditional Arabic" w:hAnsi="Traditional Arabic" w:cs="Traditional Arabic"/>
          <w:color w:val="000000" w:themeColor="text1"/>
          <w:sz w:val="40"/>
          <w:szCs w:val="40"/>
          <w:rtl/>
        </w:rPr>
        <w:t>في المقابل، جاء كل من الضغوط الإدارية والمرونة التنظيمية بمتوسطين متقاربين (4.020 تقريبًا) وأهمية نسبية بلغت (80.40%) لكل منهما، إلا أن مستوى التباين اختلف نسبيًا بينهما؛ إذ سجلت الضغوط الإدارية أعلى انحراف معياري (1.020)، ما يدل على وجود فروق نسبية بين القيادات في درجة إدراكهم للضغوط، بينما جاءت المرونة التنظيمية بانحراف معياري أقل (0.956)، بما يعكس درجة تجانس أكبر نسبيًا في تقييم بيئة العمل من حيث مرونتها</w:t>
      </w:r>
      <w:r w:rsidRPr="00A55663">
        <w:rPr>
          <w:rFonts w:ascii="Traditional Arabic" w:hAnsi="Traditional Arabic" w:cs="Traditional Arabic"/>
          <w:color w:val="000000" w:themeColor="text1"/>
          <w:sz w:val="40"/>
          <w:szCs w:val="40"/>
        </w:rPr>
        <w:t>.</w:t>
      </w:r>
    </w:p>
    <w:p w14:paraId="5E1D95FF" w14:textId="71C5D77D" w:rsidR="00427F0C" w:rsidRDefault="00427F0C" w:rsidP="00427F0C">
      <w:pPr>
        <w:bidi/>
        <w:spacing w:after="200" w:line="276" w:lineRule="auto"/>
        <w:rPr>
          <w:rFonts w:ascii="Traditional Arabic" w:hAnsi="Traditional Arabic" w:cs="Traditional Arabic"/>
          <w:color w:val="000000" w:themeColor="text1"/>
          <w:sz w:val="40"/>
          <w:szCs w:val="40"/>
        </w:rPr>
      </w:pPr>
      <w:r w:rsidRPr="00427F0C">
        <w:rPr>
          <w:rFonts w:ascii="Traditional Arabic" w:hAnsi="Traditional Arabic" w:cs="Traditional Arabic"/>
          <w:color w:val="000000" w:themeColor="text1"/>
          <w:sz w:val="40"/>
          <w:szCs w:val="40"/>
          <w:rtl/>
        </w:rPr>
        <w:t>وتكشف هذه النتائج عن نمط دلالي مهم داخل النموذج؛ فبالرغم من إدراك القيادات لمستوى مرتفع من الضغوط، إلا أن ذلك يتزامن مع مستوى مرتفع من المرونة التنظيمية، وينعكس في النهاية في صورة مستوى أعلى من التكيف الإداري. وهو ما يُعد مؤشرًا أوليًا يتسق مع الفرضية الرئيسة للدراسة، التي تفترض أن الضغوط الإدارية إذا ما أُديرت في إطار تنظيمي مرن يمكن أن تتحول من عبء تنظيمي إلى محفز لتعزيز القدرة على التكيف الإداري الفعّال</w:t>
      </w:r>
      <w:r w:rsidRPr="00427F0C">
        <w:rPr>
          <w:rFonts w:ascii="Traditional Arabic" w:hAnsi="Traditional Arabic" w:cs="Traditional Arabic"/>
          <w:color w:val="000000" w:themeColor="text1"/>
          <w:sz w:val="40"/>
          <w:szCs w:val="40"/>
        </w:rPr>
        <w:t>.</w:t>
      </w:r>
    </w:p>
    <w:p w14:paraId="6DFE8200" w14:textId="4C3E5CE4" w:rsidR="008B2B8C" w:rsidRDefault="008B2B8C" w:rsidP="008B2B8C">
      <w:pPr>
        <w:bidi/>
        <w:spacing w:after="200" w:line="276" w:lineRule="auto"/>
        <w:rPr>
          <w:rFonts w:ascii="Traditional Arabic" w:hAnsi="Traditional Arabic" w:cs="Traditional Arabic"/>
          <w:color w:val="000000" w:themeColor="text1"/>
          <w:sz w:val="40"/>
          <w:szCs w:val="40"/>
        </w:rPr>
      </w:pPr>
      <w:r w:rsidRPr="008B2B8C">
        <w:rPr>
          <w:rFonts w:ascii="Traditional Arabic" w:hAnsi="Traditional Arabic" w:cs="Traditional Arabic"/>
          <w:color w:val="000000" w:themeColor="text1"/>
          <w:sz w:val="40"/>
          <w:szCs w:val="40"/>
          <w:rtl/>
        </w:rPr>
        <w:t>أما فيما يتعلق بمؤشرات التوزيع الطبيعي، فقد تراوحت قيم الالتواء (</w:t>
      </w:r>
      <w:r w:rsidRPr="008B2B8C">
        <w:rPr>
          <w:rFonts w:ascii="Traditional Arabic" w:hAnsi="Traditional Arabic" w:cs="Traditional Arabic"/>
          <w:color w:val="000000" w:themeColor="text1"/>
          <w:sz w:val="40"/>
          <w:szCs w:val="40"/>
        </w:rPr>
        <w:t>Skewness</w:t>
      </w:r>
      <w:r w:rsidRPr="008B2B8C">
        <w:rPr>
          <w:rFonts w:ascii="Traditional Arabic" w:hAnsi="Traditional Arabic" w:cs="Traditional Arabic"/>
          <w:color w:val="000000" w:themeColor="text1"/>
          <w:sz w:val="40"/>
          <w:szCs w:val="40"/>
          <w:rtl/>
        </w:rPr>
        <w:t>) بين (-1.173) و(-0.409)، وجميعها ضمن الحدود المقبولة إحصائيًا (±2). وتشير القيم السالبة إلى ميل بسيط نحو القيم المرتفعة، وهو أمر منطقي في ضوء ارتفاع المتوسطات الحسابية للبنود. كما تراوحت قيم التفلطح (</w:t>
      </w:r>
      <w:r w:rsidRPr="008B2B8C">
        <w:rPr>
          <w:rFonts w:ascii="Traditional Arabic" w:hAnsi="Traditional Arabic" w:cs="Traditional Arabic"/>
          <w:color w:val="000000" w:themeColor="text1"/>
          <w:sz w:val="40"/>
          <w:szCs w:val="40"/>
        </w:rPr>
        <w:t>Kurtosis</w:t>
      </w:r>
      <w:r w:rsidRPr="008B2B8C">
        <w:rPr>
          <w:rFonts w:ascii="Traditional Arabic" w:hAnsi="Traditional Arabic" w:cs="Traditional Arabic"/>
          <w:color w:val="000000" w:themeColor="text1"/>
          <w:sz w:val="40"/>
          <w:szCs w:val="40"/>
          <w:rtl/>
        </w:rPr>
        <w:t xml:space="preserve">) بين (-0.397) و(1.902)، وهي أيضًا ضمن الحدود المقبولة </w:t>
      </w:r>
      <w:r w:rsidRPr="008B2B8C">
        <w:rPr>
          <w:rFonts w:ascii="Traditional Arabic" w:hAnsi="Traditional Arabic" w:cs="Traditional Arabic"/>
          <w:color w:val="000000" w:themeColor="text1"/>
          <w:sz w:val="40"/>
          <w:szCs w:val="40"/>
          <w:rtl/>
        </w:rPr>
        <w:lastRenderedPageBreak/>
        <w:t>(±3)، مما يدل على عدم وجود تسطح مفرط أو حدة غير طبيعية في توزيع البيانات.</w:t>
      </w:r>
    </w:p>
    <w:p w14:paraId="359A6203" w14:textId="77777777" w:rsidR="00B43638" w:rsidRPr="00B43638" w:rsidRDefault="00B43638" w:rsidP="00B43638">
      <w:pPr>
        <w:bidi/>
        <w:spacing w:after="200" w:line="276" w:lineRule="auto"/>
        <w:rPr>
          <w:rFonts w:ascii="Traditional Arabic" w:hAnsi="Traditional Arabic" w:cs="Traditional Arabic"/>
          <w:color w:val="000000" w:themeColor="text1"/>
          <w:sz w:val="40"/>
          <w:szCs w:val="40"/>
        </w:rPr>
      </w:pPr>
      <w:r w:rsidRPr="00B43638">
        <w:rPr>
          <w:rFonts w:ascii="Traditional Arabic" w:hAnsi="Traditional Arabic" w:cs="Traditional Arabic"/>
          <w:color w:val="000000" w:themeColor="text1"/>
          <w:sz w:val="40"/>
          <w:szCs w:val="40"/>
          <w:rtl/>
        </w:rPr>
        <w:t>وعليه، تشير النتائج الوصفية ومؤشرات الالتواء والتفلطح مجتمعة إلى أن بيانات الدراسة تتبع توزيعًا مقبولًا إحصائيًا، ولا توجد انحرافات جوهرية عن الطبيعية قد تؤثر على صلاحية استخدام تحليل الانحدار الخطي، مما يسمح بالانتقال إلى اختبار بقية افتراضات التحليل بثقة منهجية مناسبة</w:t>
      </w:r>
      <w:r w:rsidRPr="00B43638">
        <w:rPr>
          <w:rFonts w:ascii="Traditional Arabic" w:hAnsi="Traditional Arabic" w:cs="Traditional Arabic"/>
          <w:color w:val="000000" w:themeColor="text1"/>
          <w:sz w:val="40"/>
          <w:szCs w:val="40"/>
        </w:rPr>
        <w:t>.</w:t>
      </w:r>
    </w:p>
    <w:p w14:paraId="66E2AB70" w14:textId="30C97F98" w:rsidR="00B6143B" w:rsidRDefault="009E74CB" w:rsidP="00B6143B">
      <w:pPr>
        <w:bidi/>
        <w:spacing w:after="200" w:line="276" w:lineRule="auto"/>
        <w:rPr>
          <w:rFonts w:ascii="Traditional Arabic" w:hAnsi="Traditional Arabic" w:cs="Traditional Arabic"/>
          <w:noProof/>
          <w:color w:val="000000" w:themeColor="text1"/>
          <w:sz w:val="40"/>
          <w:szCs w:val="40"/>
          <w:rtl/>
        </w:rPr>
      </w:pPr>
      <w:r w:rsidRPr="009E74CB">
        <w:rPr>
          <w:rFonts w:ascii="Traditional Arabic" w:hAnsi="Traditional Arabic" w:cs="Traditional Arabic"/>
          <w:noProof/>
          <w:color w:val="000000" w:themeColor="text1"/>
          <w:sz w:val="40"/>
          <w:szCs w:val="40"/>
          <w:rtl/>
        </w:rPr>
        <w:drawing>
          <wp:inline distT="0" distB="0" distL="0" distR="0" wp14:anchorId="3D30ABEE" wp14:editId="540E5304">
            <wp:extent cx="5274310" cy="4147820"/>
            <wp:effectExtent l="0" t="0" r="2540" b="5080"/>
            <wp:docPr id="135129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98298" name=""/>
                    <pic:cNvPicPr/>
                  </pic:nvPicPr>
                  <pic:blipFill>
                    <a:blip r:embed="rId47"/>
                    <a:stretch>
                      <a:fillRect/>
                    </a:stretch>
                  </pic:blipFill>
                  <pic:spPr>
                    <a:xfrm>
                      <a:off x="0" y="0"/>
                      <a:ext cx="5274310" cy="4147820"/>
                    </a:xfrm>
                    <a:prstGeom prst="rect">
                      <a:avLst/>
                    </a:prstGeom>
                  </pic:spPr>
                </pic:pic>
              </a:graphicData>
            </a:graphic>
          </wp:inline>
        </w:drawing>
      </w:r>
    </w:p>
    <w:p w14:paraId="5333A69F" w14:textId="20B5D36E" w:rsidR="00C810A9" w:rsidRPr="00C810A9" w:rsidRDefault="00C810A9" w:rsidP="00C810A9">
      <w:pPr>
        <w:tabs>
          <w:tab w:val="left" w:pos="2378"/>
        </w:tabs>
        <w:bidi/>
        <w:rPr>
          <w:rFonts w:ascii="Traditional Arabic" w:hAnsi="Traditional Arabic" w:cs="Traditional Arabic"/>
          <w:b/>
          <w:bCs/>
          <w:sz w:val="30"/>
          <w:szCs w:val="30"/>
        </w:rPr>
      </w:pPr>
      <w:r w:rsidRPr="00C810A9">
        <w:rPr>
          <w:rFonts w:ascii="Traditional Arabic" w:hAnsi="Traditional Arabic" w:cs="Traditional Arabic"/>
          <w:b/>
          <w:bCs/>
          <w:sz w:val="30"/>
          <w:szCs w:val="30"/>
          <w:rtl/>
        </w:rPr>
        <w:tab/>
      </w:r>
      <w:r w:rsidRPr="00C810A9">
        <w:rPr>
          <w:rFonts w:ascii="Traditional Arabic" w:hAnsi="Traditional Arabic" w:cs="Traditional Arabic" w:hint="cs"/>
          <w:b/>
          <w:bCs/>
          <w:sz w:val="30"/>
          <w:szCs w:val="30"/>
          <w:rtl/>
        </w:rPr>
        <w:t xml:space="preserve">المصدر الباحث </w:t>
      </w:r>
      <w:r w:rsidRPr="00C810A9">
        <w:rPr>
          <w:rFonts w:ascii="Traditional Arabic" w:hAnsi="Traditional Arabic" w:cs="Traditional Arabic"/>
          <w:b/>
          <w:bCs/>
          <w:sz w:val="30"/>
          <w:szCs w:val="30"/>
          <w:rtl/>
        </w:rPr>
        <w:t>–</w:t>
      </w:r>
      <w:r w:rsidRPr="00C810A9">
        <w:rPr>
          <w:rFonts w:ascii="Traditional Arabic" w:hAnsi="Traditional Arabic" w:cs="Traditional Arabic" w:hint="cs"/>
          <w:b/>
          <w:bCs/>
          <w:sz w:val="30"/>
          <w:szCs w:val="30"/>
          <w:rtl/>
        </w:rPr>
        <w:t xml:space="preserve"> باستخدام برنامج </w:t>
      </w:r>
      <w:r w:rsidRPr="00C810A9">
        <w:rPr>
          <w:rFonts w:ascii="Traditional Arabic" w:hAnsi="Traditional Arabic" w:cs="Traditional Arabic"/>
          <w:b/>
          <w:bCs/>
          <w:sz w:val="30"/>
          <w:szCs w:val="30"/>
        </w:rPr>
        <w:t>SPSS</w:t>
      </w:r>
    </w:p>
    <w:p w14:paraId="60D88FFC" w14:textId="37825487" w:rsidR="00534D53" w:rsidRDefault="00534D53" w:rsidP="00534D53">
      <w:pPr>
        <w:bidi/>
        <w:spacing w:after="200" w:line="276" w:lineRule="auto"/>
        <w:rPr>
          <w:rFonts w:ascii="Traditional Arabic" w:hAnsi="Traditional Arabic" w:cs="Traditional Arabic"/>
          <w:color w:val="000000" w:themeColor="text1"/>
          <w:sz w:val="40"/>
          <w:szCs w:val="40"/>
          <w:rtl/>
        </w:rPr>
      </w:pPr>
      <w:r w:rsidRPr="00534D53">
        <w:rPr>
          <w:rFonts w:ascii="Traditional Arabic" w:hAnsi="Traditional Arabic" w:cs="Traditional Arabic"/>
          <w:noProof/>
          <w:color w:val="000000" w:themeColor="text1"/>
          <w:sz w:val="40"/>
          <w:szCs w:val="40"/>
          <w:rtl/>
        </w:rPr>
        <w:lastRenderedPageBreak/>
        <w:drawing>
          <wp:inline distT="0" distB="0" distL="0" distR="0" wp14:anchorId="1DF18614" wp14:editId="36A0B19B">
            <wp:extent cx="5274310" cy="4128135"/>
            <wp:effectExtent l="19050" t="19050" r="21590" b="24765"/>
            <wp:docPr id="209606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61126" name=""/>
                    <pic:cNvPicPr/>
                  </pic:nvPicPr>
                  <pic:blipFill>
                    <a:blip r:embed="rId48"/>
                    <a:stretch>
                      <a:fillRect/>
                    </a:stretch>
                  </pic:blipFill>
                  <pic:spPr>
                    <a:xfrm>
                      <a:off x="0" y="0"/>
                      <a:ext cx="5274310" cy="4128135"/>
                    </a:xfrm>
                    <a:prstGeom prst="rect">
                      <a:avLst/>
                    </a:prstGeom>
                    <a:ln w="3175">
                      <a:solidFill>
                        <a:schemeClr val="tx1"/>
                      </a:solidFill>
                    </a:ln>
                  </pic:spPr>
                </pic:pic>
              </a:graphicData>
            </a:graphic>
          </wp:inline>
        </w:drawing>
      </w:r>
    </w:p>
    <w:p w14:paraId="0EED6A02" w14:textId="77777777" w:rsidR="00DD3BC2" w:rsidRPr="00C810A9" w:rsidRDefault="00DD3BC2" w:rsidP="00DD3BC2">
      <w:pPr>
        <w:tabs>
          <w:tab w:val="left" w:pos="2378"/>
        </w:tabs>
        <w:bidi/>
        <w:rPr>
          <w:rFonts w:ascii="Traditional Arabic" w:hAnsi="Traditional Arabic" w:cs="Traditional Arabic"/>
          <w:b/>
          <w:bCs/>
          <w:sz w:val="30"/>
          <w:szCs w:val="30"/>
        </w:rPr>
      </w:pPr>
      <w:r>
        <w:rPr>
          <w:rFonts w:ascii="Traditional Arabic" w:hAnsi="Traditional Arabic" w:cs="Traditional Arabic"/>
          <w:color w:val="000000" w:themeColor="text1"/>
          <w:sz w:val="40"/>
          <w:szCs w:val="40"/>
          <w:rtl/>
        </w:rPr>
        <w:tab/>
      </w:r>
      <w:r w:rsidRPr="00C810A9">
        <w:rPr>
          <w:rFonts w:ascii="Traditional Arabic" w:hAnsi="Traditional Arabic" w:cs="Traditional Arabic"/>
          <w:b/>
          <w:bCs/>
          <w:sz w:val="30"/>
          <w:szCs w:val="30"/>
          <w:rtl/>
        </w:rPr>
        <w:tab/>
      </w:r>
      <w:r w:rsidRPr="00C810A9">
        <w:rPr>
          <w:rFonts w:ascii="Traditional Arabic" w:hAnsi="Traditional Arabic" w:cs="Traditional Arabic" w:hint="cs"/>
          <w:b/>
          <w:bCs/>
          <w:sz w:val="30"/>
          <w:szCs w:val="30"/>
          <w:rtl/>
        </w:rPr>
        <w:t xml:space="preserve">المصدر الباحث </w:t>
      </w:r>
      <w:r w:rsidRPr="00C810A9">
        <w:rPr>
          <w:rFonts w:ascii="Traditional Arabic" w:hAnsi="Traditional Arabic" w:cs="Traditional Arabic"/>
          <w:b/>
          <w:bCs/>
          <w:sz w:val="30"/>
          <w:szCs w:val="30"/>
          <w:rtl/>
        </w:rPr>
        <w:t>–</w:t>
      </w:r>
      <w:r w:rsidRPr="00C810A9">
        <w:rPr>
          <w:rFonts w:ascii="Traditional Arabic" w:hAnsi="Traditional Arabic" w:cs="Traditional Arabic" w:hint="cs"/>
          <w:b/>
          <w:bCs/>
          <w:sz w:val="30"/>
          <w:szCs w:val="30"/>
          <w:rtl/>
        </w:rPr>
        <w:t xml:space="preserve"> باستخدام برنامج </w:t>
      </w:r>
      <w:r w:rsidRPr="00C810A9">
        <w:rPr>
          <w:rFonts w:ascii="Traditional Arabic" w:hAnsi="Traditional Arabic" w:cs="Traditional Arabic"/>
          <w:b/>
          <w:bCs/>
          <w:sz w:val="30"/>
          <w:szCs w:val="30"/>
        </w:rPr>
        <w:t>SPSS</w:t>
      </w:r>
    </w:p>
    <w:p w14:paraId="665862E8" w14:textId="45089A8E" w:rsidR="00B8718B" w:rsidRDefault="00B8718B" w:rsidP="00DD3BC2">
      <w:pPr>
        <w:tabs>
          <w:tab w:val="left" w:pos="3254"/>
        </w:tabs>
        <w:bidi/>
        <w:spacing w:after="200" w:line="276" w:lineRule="auto"/>
        <w:rPr>
          <w:rFonts w:ascii="Traditional Arabic" w:hAnsi="Traditional Arabic" w:cs="Traditional Arabic"/>
          <w:color w:val="000000" w:themeColor="text1"/>
          <w:sz w:val="40"/>
          <w:szCs w:val="40"/>
        </w:rPr>
      </w:pPr>
    </w:p>
    <w:p w14:paraId="40C6B4F4" w14:textId="22FD3148" w:rsidR="00286741" w:rsidRDefault="005A1D04" w:rsidP="00B8718B">
      <w:pPr>
        <w:bidi/>
        <w:spacing w:after="200" w:line="276" w:lineRule="auto"/>
        <w:rPr>
          <w:rFonts w:ascii="Traditional Arabic" w:hAnsi="Traditional Arabic" w:cs="Traditional Arabic"/>
          <w:color w:val="000000" w:themeColor="text1"/>
          <w:sz w:val="40"/>
          <w:szCs w:val="40"/>
          <w:rtl/>
        </w:rPr>
      </w:pPr>
      <w:r w:rsidRPr="005A1D04">
        <w:rPr>
          <w:rFonts w:ascii="Traditional Arabic" w:hAnsi="Traditional Arabic" w:cs="Traditional Arabic"/>
          <w:noProof/>
          <w:color w:val="000000" w:themeColor="text1"/>
          <w:sz w:val="40"/>
          <w:szCs w:val="40"/>
          <w:rtl/>
        </w:rPr>
        <w:lastRenderedPageBreak/>
        <w:drawing>
          <wp:inline distT="0" distB="0" distL="0" distR="0" wp14:anchorId="2A93F1EB" wp14:editId="3F827EEF">
            <wp:extent cx="5274310" cy="4144645"/>
            <wp:effectExtent l="19050" t="19050" r="21590" b="27305"/>
            <wp:docPr id="170153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33974" name=""/>
                    <pic:cNvPicPr/>
                  </pic:nvPicPr>
                  <pic:blipFill>
                    <a:blip r:embed="rId49"/>
                    <a:stretch>
                      <a:fillRect/>
                    </a:stretch>
                  </pic:blipFill>
                  <pic:spPr>
                    <a:xfrm>
                      <a:off x="0" y="0"/>
                      <a:ext cx="5274310" cy="4144645"/>
                    </a:xfrm>
                    <a:prstGeom prst="rect">
                      <a:avLst/>
                    </a:prstGeom>
                    <a:ln w="3175">
                      <a:solidFill>
                        <a:schemeClr val="tx1"/>
                      </a:solidFill>
                    </a:ln>
                  </pic:spPr>
                </pic:pic>
              </a:graphicData>
            </a:graphic>
          </wp:inline>
        </w:drawing>
      </w:r>
    </w:p>
    <w:p w14:paraId="3B180D04" w14:textId="4948A241" w:rsidR="00DD3BC2" w:rsidRPr="00C810A9" w:rsidRDefault="00DD3BC2" w:rsidP="00DD3BC2">
      <w:pPr>
        <w:tabs>
          <w:tab w:val="left" w:pos="2378"/>
        </w:tabs>
        <w:bidi/>
        <w:jc w:val="center"/>
        <w:rPr>
          <w:rFonts w:ascii="Traditional Arabic" w:hAnsi="Traditional Arabic" w:cs="Traditional Arabic"/>
          <w:b/>
          <w:bCs/>
          <w:sz w:val="30"/>
          <w:szCs w:val="30"/>
        </w:rPr>
      </w:pPr>
      <w:r w:rsidRPr="00C810A9">
        <w:rPr>
          <w:rFonts w:ascii="Traditional Arabic" w:hAnsi="Traditional Arabic" w:cs="Traditional Arabic" w:hint="cs"/>
          <w:b/>
          <w:bCs/>
          <w:sz w:val="30"/>
          <w:szCs w:val="30"/>
          <w:rtl/>
        </w:rPr>
        <w:t xml:space="preserve">المصدر الباحث </w:t>
      </w:r>
      <w:r w:rsidRPr="00C810A9">
        <w:rPr>
          <w:rFonts w:ascii="Traditional Arabic" w:hAnsi="Traditional Arabic" w:cs="Traditional Arabic"/>
          <w:b/>
          <w:bCs/>
          <w:sz w:val="30"/>
          <w:szCs w:val="30"/>
          <w:rtl/>
        </w:rPr>
        <w:t>–</w:t>
      </w:r>
      <w:r w:rsidRPr="00C810A9">
        <w:rPr>
          <w:rFonts w:ascii="Traditional Arabic" w:hAnsi="Traditional Arabic" w:cs="Traditional Arabic" w:hint="cs"/>
          <w:b/>
          <w:bCs/>
          <w:sz w:val="30"/>
          <w:szCs w:val="30"/>
          <w:rtl/>
        </w:rPr>
        <w:t xml:space="preserve"> باستخدام برنامج </w:t>
      </w:r>
      <w:r w:rsidRPr="00C810A9">
        <w:rPr>
          <w:rFonts w:ascii="Traditional Arabic" w:hAnsi="Traditional Arabic" w:cs="Traditional Arabic"/>
          <w:b/>
          <w:bCs/>
          <w:sz w:val="30"/>
          <w:szCs w:val="30"/>
        </w:rPr>
        <w:t>SPSS</w:t>
      </w:r>
    </w:p>
    <w:p w14:paraId="6192744A" w14:textId="77777777" w:rsidR="00C810A9" w:rsidRDefault="00C810A9" w:rsidP="00C810A9">
      <w:pPr>
        <w:bidi/>
        <w:spacing w:after="200" w:line="276" w:lineRule="auto"/>
        <w:rPr>
          <w:rFonts w:ascii="Traditional Arabic" w:hAnsi="Traditional Arabic" w:cs="Traditional Arabic"/>
          <w:color w:val="000000" w:themeColor="text1"/>
          <w:sz w:val="40"/>
          <w:szCs w:val="40"/>
        </w:rPr>
      </w:pPr>
    </w:p>
    <w:p w14:paraId="52AE43B5" w14:textId="01DEF610" w:rsidR="00286741" w:rsidRDefault="001A7136" w:rsidP="00C810A9">
      <w:pPr>
        <w:bidi/>
        <w:spacing w:after="200" w:line="276" w:lineRule="auto"/>
        <w:rPr>
          <w:rFonts w:ascii="Traditional Arabic" w:hAnsi="Traditional Arabic" w:cs="Traditional Arabic"/>
          <w:color w:val="000000" w:themeColor="text1"/>
          <w:sz w:val="40"/>
          <w:szCs w:val="40"/>
          <w:rtl/>
        </w:rPr>
      </w:pPr>
      <w:r w:rsidRPr="001A7136">
        <w:rPr>
          <w:rFonts w:ascii="Traditional Arabic" w:hAnsi="Traditional Arabic" w:cs="Traditional Arabic"/>
          <w:color w:val="000000" w:themeColor="text1"/>
          <w:sz w:val="40"/>
          <w:szCs w:val="40"/>
          <w:rtl/>
        </w:rPr>
        <w:t>وتُظهر الرسوم</w:t>
      </w:r>
      <w:r w:rsidR="000E5C86">
        <w:rPr>
          <w:rFonts w:ascii="Traditional Arabic" w:hAnsi="Traditional Arabic" w:cs="Traditional Arabic" w:hint="cs"/>
          <w:color w:val="000000" w:themeColor="text1"/>
          <w:sz w:val="40"/>
          <w:szCs w:val="40"/>
          <w:rtl/>
        </w:rPr>
        <w:t xml:space="preserve"> البيانية أعلاه</w:t>
      </w:r>
      <w:r w:rsidRPr="001A7136">
        <w:rPr>
          <w:rFonts w:ascii="Traditional Arabic" w:hAnsi="Traditional Arabic" w:cs="Traditional Arabic"/>
          <w:color w:val="000000" w:themeColor="text1"/>
          <w:sz w:val="40"/>
          <w:szCs w:val="40"/>
          <w:rtl/>
        </w:rPr>
        <w:t xml:space="preserve"> بوضوح تركز الاستجابات في الفئتين (4) و(5)، خاصة في متغير التكيف الإداري، مما يدعم النتائج الوصفية المتعلقة بارتفاع المتوسطات الحسابية والأهمية النسبية</w:t>
      </w:r>
      <w:r w:rsidRPr="001A7136">
        <w:rPr>
          <w:rFonts w:ascii="Traditional Arabic" w:hAnsi="Traditional Arabic" w:cs="Traditional Arabic"/>
          <w:color w:val="000000" w:themeColor="text1"/>
          <w:sz w:val="40"/>
          <w:szCs w:val="40"/>
        </w:rPr>
        <w:t>.</w:t>
      </w:r>
    </w:p>
    <w:p w14:paraId="6284D493" w14:textId="1C1BFF7C" w:rsidR="00286741" w:rsidRDefault="000E5C86" w:rsidP="00DD3BC2">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color w:val="000000" w:themeColor="text1"/>
          <w:sz w:val="40"/>
          <w:szCs w:val="40"/>
        </w:rPr>
        <w:t xml:space="preserve"> </w:t>
      </w:r>
    </w:p>
    <w:p w14:paraId="0129E63C" w14:textId="77777777" w:rsidR="00286741" w:rsidRDefault="00286741" w:rsidP="00286741">
      <w:pPr>
        <w:bidi/>
        <w:spacing w:after="200" w:line="276" w:lineRule="auto"/>
        <w:rPr>
          <w:rFonts w:ascii="Traditional Arabic" w:hAnsi="Traditional Arabic" w:cs="Traditional Arabic"/>
          <w:color w:val="000000" w:themeColor="text1"/>
          <w:sz w:val="40"/>
          <w:szCs w:val="40"/>
          <w:rtl/>
        </w:rPr>
      </w:pPr>
    </w:p>
    <w:p w14:paraId="19E17569" w14:textId="77777777" w:rsidR="00286741" w:rsidRDefault="00286741" w:rsidP="00286741">
      <w:pPr>
        <w:bidi/>
        <w:spacing w:after="200" w:line="276" w:lineRule="auto"/>
        <w:rPr>
          <w:rFonts w:ascii="Traditional Arabic" w:hAnsi="Traditional Arabic" w:cs="Traditional Arabic"/>
          <w:color w:val="000000" w:themeColor="text1"/>
          <w:sz w:val="40"/>
          <w:szCs w:val="40"/>
          <w:rtl/>
        </w:rPr>
      </w:pPr>
    </w:p>
    <w:p w14:paraId="40DF6CD3" w14:textId="77777777" w:rsidR="00286741" w:rsidRDefault="00286741" w:rsidP="00286741">
      <w:pPr>
        <w:bidi/>
        <w:spacing w:after="200" w:line="276" w:lineRule="auto"/>
        <w:rPr>
          <w:rFonts w:ascii="Traditional Arabic" w:hAnsi="Traditional Arabic" w:cs="Traditional Arabic"/>
          <w:color w:val="000000" w:themeColor="text1"/>
          <w:sz w:val="40"/>
          <w:szCs w:val="40"/>
        </w:rPr>
      </w:pPr>
    </w:p>
    <w:p w14:paraId="3B952C04" w14:textId="2B9CE713" w:rsidR="00132D61" w:rsidRPr="005E16CB" w:rsidRDefault="00563C68" w:rsidP="00563C68">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5E16CB">
        <w:rPr>
          <w:rFonts w:ascii="Traditional Arabic" w:hAnsi="Traditional Arabic" w:cs="Traditional Arabic"/>
          <w:b/>
          <w:bCs/>
          <w:color w:val="000000" w:themeColor="text1"/>
          <w:sz w:val="40"/>
          <w:szCs w:val="40"/>
        </w:rPr>
        <w:lastRenderedPageBreak/>
        <w:t>4.5</w:t>
      </w:r>
      <w:r w:rsidRPr="005E16CB">
        <w:rPr>
          <w:rFonts w:ascii="Traditional Arabic" w:hAnsi="Traditional Arabic" w:cs="Traditional Arabic" w:hint="cs"/>
          <w:b/>
          <w:bCs/>
          <w:color w:val="000000" w:themeColor="text1"/>
          <w:sz w:val="40"/>
          <w:szCs w:val="40"/>
          <w:rtl/>
        </w:rPr>
        <w:t xml:space="preserve">. اختبار فرضيات الدراسة: </w:t>
      </w:r>
    </w:p>
    <w:p w14:paraId="4FE849AC" w14:textId="77777777" w:rsidR="005E16CB" w:rsidRPr="005E16CB" w:rsidRDefault="005E16CB" w:rsidP="005E16CB">
      <w:pPr>
        <w:bidi/>
        <w:spacing w:after="200" w:line="276" w:lineRule="auto"/>
        <w:rPr>
          <w:rFonts w:ascii="Traditional Arabic" w:hAnsi="Traditional Arabic" w:cs="Traditional Arabic"/>
          <w:color w:val="000000" w:themeColor="text1"/>
          <w:sz w:val="40"/>
          <w:szCs w:val="40"/>
        </w:rPr>
      </w:pPr>
      <w:r w:rsidRPr="005E16CB">
        <w:rPr>
          <w:rFonts w:ascii="Traditional Arabic" w:hAnsi="Traditional Arabic" w:cs="Traditional Arabic"/>
          <w:color w:val="000000" w:themeColor="text1"/>
          <w:sz w:val="40"/>
          <w:szCs w:val="40"/>
          <w:rtl/>
        </w:rPr>
        <w:t>يهدف هذا الجزء إلى اختبار فرضيات الدراسة في ضوء النموذج التفسيري المعتمد، والذي يفترض وجود علاقة سببية بين الضغوط الإدارية بوصفها متغيرًا مستقلاً، والمرونة التنظيمية بوصفها متغيرًا وسيطًا، والتكيف الإداري بوصفه متغيرًا تابعًا. ويأتي هذا الاختبار استكمالًا لما تم عرضه في الفصول السابقة من تأصيل نظري وبناء منهجي، وبعد التحقق من صدق الأداة وثباتها، واستيفاء البيانات لافتراضات التحليل الإحصائي اللازمة لتطبيق نماذج الانحدار</w:t>
      </w:r>
      <w:r w:rsidRPr="005E16CB">
        <w:rPr>
          <w:rFonts w:ascii="Traditional Arabic" w:hAnsi="Traditional Arabic" w:cs="Traditional Arabic"/>
          <w:color w:val="000000" w:themeColor="text1"/>
          <w:sz w:val="40"/>
          <w:szCs w:val="40"/>
        </w:rPr>
        <w:t>.</w:t>
      </w:r>
    </w:p>
    <w:p w14:paraId="1676D68D" w14:textId="37638279" w:rsidR="00563C68" w:rsidRDefault="0067727B" w:rsidP="00563C68">
      <w:pPr>
        <w:bidi/>
        <w:spacing w:after="200" w:line="276" w:lineRule="auto"/>
        <w:rPr>
          <w:rFonts w:ascii="Traditional Arabic" w:hAnsi="Traditional Arabic" w:cs="Traditional Arabic"/>
          <w:color w:val="000000" w:themeColor="text1"/>
          <w:sz w:val="40"/>
          <w:szCs w:val="40"/>
          <w:rtl/>
        </w:rPr>
      </w:pPr>
      <w:r w:rsidRPr="0067727B">
        <w:rPr>
          <w:rFonts w:ascii="Traditional Arabic" w:hAnsi="Traditional Arabic" w:cs="Traditional Arabic"/>
          <w:color w:val="000000" w:themeColor="text1"/>
          <w:sz w:val="40"/>
          <w:szCs w:val="40"/>
          <w:rtl/>
        </w:rPr>
        <w:t>وقد تم إجراء التحليلات الإحصائية باستخدام البرنامج الإحصائي (</w:t>
      </w:r>
      <w:r w:rsidRPr="0067727B">
        <w:rPr>
          <w:rFonts w:ascii="Traditional Arabic" w:hAnsi="Traditional Arabic" w:cs="Traditional Arabic"/>
          <w:color w:val="000000" w:themeColor="text1"/>
          <w:sz w:val="40"/>
          <w:szCs w:val="40"/>
        </w:rPr>
        <w:t>SPSS</w:t>
      </w:r>
      <w:r w:rsidRPr="0067727B">
        <w:rPr>
          <w:rFonts w:ascii="Traditional Arabic" w:hAnsi="Traditional Arabic" w:cs="Traditional Arabic"/>
          <w:color w:val="000000" w:themeColor="text1"/>
          <w:sz w:val="40"/>
          <w:szCs w:val="40"/>
          <w:rtl/>
        </w:rPr>
        <w:t>)، اعتمادًا على مستوى دلالة (</w:t>
      </w:r>
      <w:r w:rsidRPr="0067727B">
        <w:rPr>
          <w:rFonts w:ascii="Cambria" w:hAnsi="Cambria" w:cs="Cambria"/>
          <w:color w:val="000000" w:themeColor="text1"/>
          <w:sz w:val="40"/>
          <w:szCs w:val="40"/>
        </w:rPr>
        <w:t>α</w:t>
      </w:r>
      <w:r w:rsidRPr="0067727B">
        <w:rPr>
          <w:rFonts w:ascii="Traditional Arabic" w:hAnsi="Traditional Arabic" w:cs="Traditional Arabic"/>
          <w:color w:val="000000" w:themeColor="text1"/>
          <w:sz w:val="40"/>
          <w:szCs w:val="40"/>
        </w:rPr>
        <w:t xml:space="preserve"> = 0.05</w:t>
      </w:r>
      <w:r w:rsidRPr="0067727B">
        <w:rPr>
          <w:rFonts w:ascii="Traditional Arabic" w:hAnsi="Traditional Arabic" w:cs="Traditional Arabic"/>
          <w:color w:val="000000" w:themeColor="text1"/>
          <w:sz w:val="40"/>
          <w:szCs w:val="40"/>
          <w:rtl/>
        </w:rPr>
        <w:t>)، مع اختيار الاختبار الإحصائي المناسب لكل فرضية وفق طبيعة العلاقة المفترضة بين المتغيرات. حيث استُخدم معامل ارتباط بيرسون لقياس قوة واتجاه العلاقات الارتباطية، وتحليل الانحدار الخطي البسيط والمتعدد لاختبار علاقات التأثير المباشر، بالإضافة إلى تحليل الوساطة للتحقق من الدور التفسيري للمرونة التنظيمية في إعادة تشكيل أثر الضغوط الإدارية على التكيف الإداري.</w:t>
      </w:r>
    </w:p>
    <w:p w14:paraId="01312021" w14:textId="1F434BE3" w:rsidR="0067727B" w:rsidRPr="005E16CB" w:rsidRDefault="000F2767" w:rsidP="000F2767">
      <w:pPr>
        <w:bidi/>
        <w:spacing w:after="200" w:line="276" w:lineRule="auto"/>
        <w:rPr>
          <w:rFonts w:ascii="Traditional Arabic" w:hAnsi="Traditional Arabic" w:cs="Traditional Arabic"/>
          <w:color w:val="000000" w:themeColor="text1"/>
          <w:sz w:val="40"/>
          <w:szCs w:val="40"/>
          <w:rtl/>
        </w:rPr>
      </w:pPr>
      <w:r w:rsidRPr="000F2767">
        <w:rPr>
          <w:rFonts w:ascii="Traditional Arabic" w:hAnsi="Traditional Arabic" w:cs="Traditional Arabic"/>
          <w:color w:val="000000" w:themeColor="text1"/>
          <w:sz w:val="40"/>
          <w:szCs w:val="40"/>
          <w:rtl/>
        </w:rPr>
        <w:t>ويُعرض في هذا الجزء نتائج الاختبارات الإحصائية لكل فرضية على حدة، متضمنة القيم الإحصائية الدالة (</w:t>
      </w:r>
      <w:r w:rsidRPr="000F2767">
        <w:rPr>
          <w:rFonts w:ascii="Traditional Arabic" w:hAnsi="Traditional Arabic" w:cs="Traditional Arabic"/>
          <w:color w:val="000000" w:themeColor="text1"/>
          <w:sz w:val="40"/>
          <w:szCs w:val="40"/>
        </w:rPr>
        <w:t>R</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R²</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F</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Beta</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t</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Sig</w:t>
      </w:r>
      <w:r w:rsidRPr="000F2767">
        <w:rPr>
          <w:rFonts w:ascii="Traditional Arabic" w:hAnsi="Traditional Arabic" w:cs="Traditional Arabic"/>
          <w:color w:val="000000" w:themeColor="text1"/>
          <w:sz w:val="40"/>
          <w:szCs w:val="40"/>
          <w:rtl/>
        </w:rPr>
        <w:t>)، مع بيان القرار الإحصائي المتخذ في ضوء مستوى الدلالة المعتمد، وتفسير النتائج تفسيرًا إحصائيًا موضوعيًا دون التوسع في المناقشة النظرية، تمهيدًا لعرض المناقشة الشاملة في الفصل اللاحق</w:t>
      </w:r>
    </w:p>
    <w:p w14:paraId="171CE89D" w14:textId="64F574FE" w:rsidR="00A86F3C" w:rsidRPr="00A86F3C" w:rsidRDefault="00A86F3C">
      <w:pPr>
        <w:pStyle w:val="ListParagraph"/>
        <w:numPr>
          <w:ilvl w:val="2"/>
          <w:numId w:val="13"/>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A86F3C">
        <w:rPr>
          <w:rFonts w:ascii="Traditional Arabic" w:hAnsi="Traditional Arabic" w:cs="Traditional Arabic"/>
          <w:b/>
          <w:bCs/>
          <w:color w:val="000000" w:themeColor="text1"/>
          <w:sz w:val="40"/>
          <w:szCs w:val="40"/>
          <w:rtl/>
        </w:rPr>
        <w:lastRenderedPageBreak/>
        <w:t>الفرضية الرئيسة</w:t>
      </w:r>
      <w:r>
        <w:rPr>
          <w:rFonts w:ascii="Traditional Arabic" w:hAnsi="Traditional Arabic" w:cs="Traditional Arabic" w:hint="cs"/>
          <w:b/>
          <w:bCs/>
          <w:color w:val="000000" w:themeColor="text1"/>
          <w:sz w:val="40"/>
          <w:szCs w:val="40"/>
          <w:rtl/>
        </w:rPr>
        <w:t>:</w:t>
      </w:r>
    </w:p>
    <w:p w14:paraId="63635119" w14:textId="14D975B7" w:rsidR="00132D61" w:rsidRPr="00A373E5" w:rsidRDefault="008720D0" w:rsidP="00132D61">
      <w:pPr>
        <w:bidi/>
        <w:spacing w:after="200" w:line="276" w:lineRule="auto"/>
        <w:rPr>
          <w:rFonts w:ascii="Traditional Arabic" w:hAnsi="Traditional Arabic" w:cs="Traditional Arabic"/>
          <w:b/>
          <w:bCs/>
          <w:color w:val="000000" w:themeColor="text1"/>
          <w:sz w:val="40"/>
          <w:szCs w:val="40"/>
        </w:rPr>
      </w:pPr>
      <w:r w:rsidRPr="00A373E5">
        <w:rPr>
          <w:rFonts w:ascii="Traditional Arabic" w:hAnsi="Traditional Arabic" w:cs="Traditional Arabic"/>
          <w:b/>
          <w:bCs/>
          <w:color w:val="000000" w:themeColor="text1"/>
          <w:sz w:val="40"/>
          <w:szCs w:val="40"/>
          <w:rtl/>
        </w:rPr>
        <w:t>نص الفرضية:</w:t>
      </w:r>
    </w:p>
    <w:p w14:paraId="50E67BBA" w14:textId="77777777" w:rsidR="00A213F8" w:rsidRDefault="009D2349" w:rsidP="009D2349">
      <w:pPr>
        <w:bidi/>
        <w:spacing w:after="200" w:line="276" w:lineRule="auto"/>
        <w:rPr>
          <w:rFonts w:ascii="Traditional Arabic" w:hAnsi="Traditional Arabic" w:cs="Traditional Arabic"/>
          <w:color w:val="000000" w:themeColor="text1"/>
          <w:sz w:val="40"/>
          <w:szCs w:val="40"/>
          <w:rtl/>
        </w:rPr>
      </w:pPr>
      <w:r w:rsidRPr="009D2349">
        <w:rPr>
          <w:rFonts w:ascii="Traditional Arabic" w:hAnsi="Traditional Arabic" w:cs="Traditional Arabic"/>
          <w:color w:val="000000" w:themeColor="text1"/>
          <w:sz w:val="40"/>
          <w:szCs w:val="40"/>
          <w:rtl/>
        </w:rPr>
        <w:t>تؤثر الضغوط الإدارية بشكل إيجابي على تعزيز المرونة التنظيمية والتكيف الإداري لدى قادة الشركة</w:t>
      </w:r>
      <w:r w:rsidRPr="009D2349">
        <w:rPr>
          <w:rFonts w:ascii="Traditional Arabic" w:hAnsi="Traditional Arabic" w:cs="Traditional Arabic"/>
          <w:color w:val="000000" w:themeColor="text1"/>
          <w:sz w:val="40"/>
          <w:szCs w:val="40"/>
        </w:rPr>
        <w:t xml:space="preserve"> A.</w:t>
      </w:r>
      <w:r w:rsidRPr="00956AA7">
        <w:rPr>
          <w:rFonts w:ascii="Traditional Arabic" w:hAnsi="Traditional Arabic" w:cs="Traditional Arabic" w:hint="cs"/>
          <w:color w:val="000000" w:themeColor="text1"/>
          <w:sz w:val="40"/>
          <w:szCs w:val="40"/>
          <w:rtl/>
        </w:rPr>
        <w:t xml:space="preserve"> </w:t>
      </w:r>
    </w:p>
    <w:p w14:paraId="055AF1B1" w14:textId="3339F130" w:rsidR="009D2349" w:rsidRDefault="009D2349" w:rsidP="00A213F8">
      <w:pPr>
        <w:bidi/>
        <w:spacing w:after="200" w:line="276" w:lineRule="auto"/>
        <w:rPr>
          <w:rFonts w:ascii="Traditional Arabic" w:hAnsi="Traditional Arabic" w:cs="Traditional Arabic"/>
          <w:color w:val="000000" w:themeColor="text1"/>
          <w:sz w:val="40"/>
          <w:szCs w:val="40"/>
          <w:rtl/>
        </w:rPr>
      </w:pPr>
      <w:r w:rsidRPr="009D2349">
        <w:rPr>
          <w:rFonts w:ascii="Traditional Arabic" w:hAnsi="Traditional Arabic" w:cs="Traditional Arabic"/>
          <w:color w:val="000000" w:themeColor="text1"/>
          <w:sz w:val="40"/>
          <w:szCs w:val="40"/>
          <w:rtl/>
        </w:rPr>
        <w:t xml:space="preserve">هذه الفرضية </w:t>
      </w:r>
      <w:r w:rsidRPr="00956AA7">
        <w:rPr>
          <w:rFonts w:ascii="Traditional Arabic" w:hAnsi="Traditional Arabic" w:cs="Traditional Arabic" w:hint="cs"/>
          <w:color w:val="000000" w:themeColor="text1"/>
          <w:sz w:val="40"/>
          <w:szCs w:val="40"/>
          <w:rtl/>
        </w:rPr>
        <w:t>"</w:t>
      </w:r>
      <w:r w:rsidRPr="009D2349">
        <w:rPr>
          <w:rFonts w:ascii="Traditional Arabic" w:hAnsi="Traditional Arabic" w:cs="Traditional Arabic"/>
          <w:b/>
          <w:bCs/>
          <w:color w:val="000000" w:themeColor="text1"/>
          <w:sz w:val="40"/>
          <w:szCs w:val="40"/>
          <w:rtl/>
        </w:rPr>
        <w:t>الرئيسة</w:t>
      </w:r>
      <w:r w:rsidRPr="00956AA7">
        <w:rPr>
          <w:rFonts w:ascii="Traditional Arabic" w:hAnsi="Traditional Arabic" w:cs="Traditional Arabic" w:hint="cs"/>
          <w:color w:val="000000" w:themeColor="text1"/>
          <w:sz w:val="40"/>
          <w:szCs w:val="40"/>
          <w:rtl/>
        </w:rPr>
        <w:t>"</w:t>
      </w:r>
      <w:r w:rsidRPr="009D2349">
        <w:rPr>
          <w:rFonts w:ascii="Traditional Arabic" w:hAnsi="Traditional Arabic" w:cs="Traditional Arabic"/>
          <w:color w:val="000000" w:themeColor="text1"/>
          <w:sz w:val="40"/>
          <w:szCs w:val="40"/>
          <w:rtl/>
        </w:rPr>
        <w:t xml:space="preserve"> تتضمن أثرين مباشرين (على المرونة وعلى التكيف)، لذلك تم اختبارها عبر انحدارين خطيين بسيطين</w:t>
      </w:r>
      <w:r w:rsidRPr="009D2349">
        <w:rPr>
          <w:rFonts w:ascii="Traditional Arabic" w:hAnsi="Traditional Arabic" w:cs="Traditional Arabic"/>
          <w:color w:val="000000" w:themeColor="text1"/>
          <w:sz w:val="40"/>
          <w:szCs w:val="40"/>
        </w:rPr>
        <w:t>.</w:t>
      </w:r>
    </w:p>
    <w:p w14:paraId="7A7BEF46" w14:textId="0659C256" w:rsidR="00A213F8" w:rsidRPr="00495F15" w:rsidRDefault="00495F15">
      <w:pPr>
        <w:pStyle w:val="ListParagraph"/>
        <w:numPr>
          <w:ilvl w:val="3"/>
          <w:numId w:val="13"/>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495F15">
        <w:rPr>
          <w:rFonts w:ascii="Traditional Arabic" w:hAnsi="Traditional Arabic" w:cs="Traditional Arabic"/>
          <w:b/>
          <w:bCs/>
          <w:color w:val="000000" w:themeColor="text1"/>
          <w:sz w:val="40"/>
          <w:szCs w:val="40"/>
          <w:rtl/>
        </w:rPr>
        <w:t>أثر الضغوط الإدارية على المرونة التنظيمية</w:t>
      </w:r>
    </w:p>
    <w:p w14:paraId="250F6920" w14:textId="77777777" w:rsidR="00495F15" w:rsidRDefault="00495F15" w:rsidP="00132D61">
      <w:pPr>
        <w:bidi/>
        <w:spacing w:after="200" w:line="276" w:lineRule="auto"/>
        <w:rPr>
          <w:rFonts w:ascii="Traditional Arabic" w:hAnsi="Traditional Arabic" w:cs="Traditional Arabic"/>
          <w:color w:val="000000" w:themeColor="text1"/>
          <w:sz w:val="40"/>
          <w:szCs w:val="40"/>
          <w:rtl/>
        </w:rPr>
      </w:pPr>
      <w:r w:rsidRPr="00495F15">
        <w:rPr>
          <w:rFonts w:ascii="Traditional Arabic" w:hAnsi="Traditional Arabic" w:cs="Traditional Arabic"/>
          <w:color w:val="000000" w:themeColor="text1"/>
          <w:sz w:val="40"/>
          <w:szCs w:val="40"/>
          <w:rtl/>
        </w:rPr>
        <w:t xml:space="preserve">الاختبار المستخدم: </w:t>
      </w:r>
    </w:p>
    <w:p w14:paraId="3554D4F4" w14:textId="66F12D88" w:rsidR="00132D61" w:rsidRPr="00495F15" w:rsidRDefault="00B01254" w:rsidP="00495F15">
      <w:pPr>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 xml:space="preserve">الجدول 14 </w:t>
      </w:r>
      <w:r w:rsidR="00495F15" w:rsidRPr="00495F15">
        <w:rPr>
          <w:rFonts w:ascii="Traditional Arabic" w:hAnsi="Traditional Arabic" w:cs="Traditional Arabic"/>
          <w:b/>
          <w:bCs/>
          <w:color w:val="000000" w:themeColor="text1"/>
          <w:sz w:val="40"/>
          <w:szCs w:val="40"/>
          <w:rtl/>
        </w:rPr>
        <w:t>انحدار خطي بسيط (</w:t>
      </w:r>
      <w:r w:rsidR="00495F15" w:rsidRPr="00495F15">
        <w:rPr>
          <w:rFonts w:ascii="Traditional Arabic" w:hAnsi="Traditional Arabic" w:cs="Traditional Arabic"/>
          <w:b/>
          <w:bCs/>
          <w:color w:val="000000" w:themeColor="text1"/>
          <w:sz w:val="40"/>
          <w:szCs w:val="40"/>
        </w:rPr>
        <w:t>Simple Linear Regression</w:t>
      </w:r>
      <w:r w:rsidR="00495F15" w:rsidRPr="00495F15">
        <w:rPr>
          <w:rFonts w:ascii="Traditional Arabic" w:hAnsi="Traditional Arabic" w:cs="Traditional Arabic"/>
          <w:b/>
          <w:bCs/>
          <w:color w:val="000000" w:themeColor="text1"/>
          <w:sz w:val="40"/>
          <w:szCs w:val="40"/>
          <w:rtl/>
        </w:rPr>
        <w:t>)</w:t>
      </w:r>
    </w:p>
    <w:p w14:paraId="7D57BD14" w14:textId="00CB7F54" w:rsidR="00132D61" w:rsidRDefault="00D403D0" w:rsidP="00132D61">
      <w:pPr>
        <w:bidi/>
        <w:spacing w:after="200" w:line="276" w:lineRule="auto"/>
        <w:rPr>
          <w:rFonts w:ascii="Traditional Arabic" w:hAnsi="Traditional Arabic" w:cs="Traditional Arabic"/>
          <w:color w:val="000000" w:themeColor="text1"/>
          <w:sz w:val="40"/>
          <w:szCs w:val="40"/>
        </w:rPr>
      </w:pPr>
      <w:r w:rsidRPr="00D403D0">
        <w:rPr>
          <w:rFonts w:ascii="Traditional Arabic" w:hAnsi="Traditional Arabic" w:cs="Traditional Arabic"/>
          <w:color w:val="000000" w:themeColor="text1"/>
          <w:sz w:val="40"/>
          <w:szCs w:val="40"/>
          <w:rtl/>
        </w:rPr>
        <w:t xml:space="preserve">النموذج: المرونة التنظيمية = </w:t>
      </w:r>
      <w:r w:rsidR="00B27DD3" w:rsidRPr="00E46E03">
        <w:rPr>
          <w:rFonts w:ascii="Traditional Arabic" w:hAnsi="Traditional Arabic" w:cs="Traditional Arabic"/>
          <w:b/>
          <w:bCs/>
          <w:color w:val="000000" w:themeColor="text1"/>
          <w:sz w:val="40"/>
          <w:szCs w:val="40"/>
        </w:rPr>
        <w:t>f</w:t>
      </w:r>
      <w:r w:rsidR="00B27DD3" w:rsidRPr="00D403D0">
        <w:rPr>
          <w:rFonts w:ascii="Traditional Arabic" w:hAnsi="Traditional Arabic" w:cs="Traditional Arabic" w:hint="cs"/>
          <w:color w:val="000000" w:themeColor="text1"/>
          <w:sz w:val="40"/>
          <w:szCs w:val="40"/>
          <w:rtl/>
        </w:rPr>
        <w:t xml:space="preserve"> </w:t>
      </w:r>
      <w:r w:rsidR="00B27DD3" w:rsidRPr="00D403D0">
        <w:rPr>
          <w:rFonts w:ascii="Traditional Arabic" w:hAnsi="Traditional Arabic" w:cs="Traditional Arabic"/>
          <w:color w:val="000000" w:themeColor="text1"/>
          <w:sz w:val="40"/>
          <w:szCs w:val="40"/>
          <w:rtl/>
        </w:rPr>
        <w:t>(</w:t>
      </w:r>
      <w:r w:rsidRPr="00D403D0">
        <w:rPr>
          <w:rFonts w:ascii="Traditional Arabic" w:hAnsi="Traditional Arabic" w:cs="Traditional Arabic"/>
          <w:color w:val="000000" w:themeColor="text1"/>
          <w:sz w:val="40"/>
          <w:szCs w:val="40"/>
          <w:rtl/>
        </w:rPr>
        <w:t>الضغوط الإدارية)</w:t>
      </w:r>
    </w:p>
    <w:tbl>
      <w:tblPr>
        <w:bidiVisual/>
        <w:tblW w:w="5555" w:type="dxa"/>
        <w:tblInd w:w="1371" w:type="dxa"/>
        <w:tblLook w:val="04A0" w:firstRow="1" w:lastRow="0" w:firstColumn="1" w:lastColumn="0" w:noHBand="0" w:noVBand="1"/>
      </w:tblPr>
      <w:tblGrid>
        <w:gridCol w:w="1679"/>
        <w:gridCol w:w="1938"/>
        <w:gridCol w:w="1938"/>
      </w:tblGrid>
      <w:tr w:rsidR="007D289A" w:rsidRPr="007D289A" w14:paraId="246FFADF" w14:textId="77777777" w:rsidTr="007D289A">
        <w:trPr>
          <w:trHeight w:val="258"/>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74B9A06" w14:textId="77777777" w:rsidR="007D289A" w:rsidRPr="007D289A" w:rsidRDefault="007D289A" w:rsidP="007D289A">
            <w:pPr>
              <w:spacing w:after="0" w:line="240" w:lineRule="auto"/>
              <w:jc w:val="center"/>
              <w:rPr>
                <w:rFonts w:ascii="Aptos Narrow" w:eastAsia="Times New Roman" w:hAnsi="Aptos Narrow" w:cs="Times New Roman"/>
                <w:b/>
                <w:bCs/>
                <w:color w:val="FFFFFF"/>
              </w:rPr>
            </w:pPr>
            <w:r w:rsidRPr="007D289A">
              <w:rPr>
                <w:rFonts w:ascii="Aptos Narrow" w:eastAsia="Times New Roman" w:hAnsi="Aptos Narrow" w:cs="Times New Roman"/>
                <w:b/>
                <w:bCs/>
                <w:color w:val="FFFFFF"/>
              </w:rPr>
              <w:t>R²</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A60C880" w14:textId="77777777" w:rsidR="007D289A" w:rsidRPr="007D289A" w:rsidRDefault="007D289A" w:rsidP="007D289A">
            <w:pPr>
              <w:spacing w:after="0" w:line="240" w:lineRule="auto"/>
              <w:jc w:val="center"/>
              <w:rPr>
                <w:rFonts w:ascii="Aptos Narrow" w:eastAsia="Times New Roman" w:hAnsi="Aptos Narrow" w:cs="Times New Roman"/>
                <w:b/>
                <w:bCs/>
                <w:color w:val="FFFFFF"/>
              </w:rPr>
            </w:pPr>
            <w:r w:rsidRPr="007D289A">
              <w:rPr>
                <w:rFonts w:ascii="Aptos Narrow" w:eastAsia="Times New Roman" w:hAnsi="Aptos Narrow" w:cs="Times New Roman"/>
                <w:b/>
                <w:bCs/>
                <w:color w:val="FFFFFF"/>
              </w:rPr>
              <w:t>F</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DF894C4" w14:textId="77777777" w:rsidR="007D289A" w:rsidRPr="007D289A" w:rsidRDefault="007D289A" w:rsidP="007D289A">
            <w:pPr>
              <w:spacing w:after="0" w:line="240" w:lineRule="auto"/>
              <w:jc w:val="center"/>
              <w:rPr>
                <w:rFonts w:ascii="Aptos Narrow" w:eastAsia="Times New Roman" w:hAnsi="Aptos Narrow" w:cs="Times New Roman"/>
                <w:b/>
                <w:bCs/>
                <w:color w:val="FFFFFF"/>
              </w:rPr>
            </w:pPr>
            <w:r w:rsidRPr="007D289A">
              <w:rPr>
                <w:rFonts w:ascii="Aptos Narrow" w:eastAsia="Times New Roman" w:hAnsi="Aptos Narrow" w:cs="Times New Roman"/>
                <w:b/>
                <w:bCs/>
                <w:color w:val="FFFFFF"/>
              </w:rPr>
              <w:t>Sig</w:t>
            </w:r>
          </w:p>
        </w:tc>
      </w:tr>
      <w:tr w:rsidR="007D289A" w:rsidRPr="007D289A" w14:paraId="5D38EBFA" w14:textId="77777777" w:rsidTr="007D289A">
        <w:trPr>
          <w:trHeight w:val="258"/>
        </w:trPr>
        <w:tc>
          <w:tcPr>
            <w:tcW w:w="0" w:type="auto"/>
            <w:tcBorders>
              <w:top w:val="nil"/>
              <w:left w:val="single" w:sz="4" w:space="0" w:color="auto"/>
              <w:bottom w:val="single" w:sz="4" w:space="0" w:color="auto"/>
              <w:right w:val="single" w:sz="4" w:space="0" w:color="auto"/>
            </w:tcBorders>
            <w:vAlign w:val="center"/>
            <w:hideMark/>
          </w:tcPr>
          <w:p w14:paraId="76F8046A" w14:textId="77777777" w:rsidR="007D289A" w:rsidRPr="007D289A" w:rsidRDefault="007D289A" w:rsidP="007D289A">
            <w:pPr>
              <w:spacing w:after="0" w:line="240" w:lineRule="auto"/>
              <w:jc w:val="center"/>
              <w:rPr>
                <w:rFonts w:ascii="Aptos Narrow" w:eastAsia="Times New Roman" w:hAnsi="Aptos Narrow" w:cs="Times New Roman"/>
                <w:color w:val="000000"/>
              </w:rPr>
            </w:pPr>
            <w:r w:rsidRPr="007D289A">
              <w:rPr>
                <w:rFonts w:ascii="Aptos Narrow" w:eastAsia="Times New Roman" w:hAnsi="Aptos Narrow" w:cs="Times New Roman"/>
                <w:color w:val="000000"/>
              </w:rPr>
              <w:t>0.169</w:t>
            </w:r>
          </w:p>
        </w:tc>
        <w:tc>
          <w:tcPr>
            <w:tcW w:w="0" w:type="auto"/>
            <w:tcBorders>
              <w:top w:val="nil"/>
              <w:left w:val="single" w:sz="4" w:space="0" w:color="auto"/>
              <w:bottom w:val="single" w:sz="4" w:space="0" w:color="auto"/>
              <w:right w:val="single" w:sz="4" w:space="0" w:color="auto"/>
            </w:tcBorders>
            <w:vAlign w:val="center"/>
            <w:hideMark/>
          </w:tcPr>
          <w:p w14:paraId="23CE5AAF" w14:textId="77777777" w:rsidR="007D289A" w:rsidRPr="007D289A" w:rsidRDefault="007D289A" w:rsidP="007D289A">
            <w:pPr>
              <w:spacing w:after="0" w:line="240" w:lineRule="auto"/>
              <w:jc w:val="center"/>
              <w:rPr>
                <w:rFonts w:ascii="Aptos Narrow" w:eastAsia="Times New Roman" w:hAnsi="Aptos Narrow" w:cs="Times New Roman"/>
                <w:color w:val="000000"/>
              </w:rPr>
            </w:pPr>
            <w:r w:rsidRPr="007D289A">
              <w:rPr>
                <w:rFonts w:ascii="Aptos Narrow" w:eastAsia="Times New Roman" w:hAnsi="Aptos Narrow" w:cs="Times New Roman"/>
                <w:color w:val="000000"/>
              </w:rPr>
              <w:t>68.701</w:t>
            </w:r>
          </w:p>
        </w:tc>
        <w:tc>
          <w:tcPr>
            <w:tcW w:w="0" w:type="auto"/>
            <w:tcBorders>
              <w:top w:val="nil"/>
              <w:left w:val="single" w:sz="4" w:space="0" w:color="auto"/>
              <w:bottom w:val="single" w:sz="4" w:space="0" w:color="auto"/>
              <w:right w:val="single" w:sz="4" w:space="0" w:color="auto"/>
            </w:tcBorders>
            <w:vAlign w:val="center"/>
            <w:hideMark/>
          </w:tcPr>
          <w:p w14:paraId="3E79AEEF" w14:textId="77777777" w:rsidR="007D289A" w:rsidRPr="007D289A" w:rsidRDefault="007D289A" w:rsidP="007D289A">
            <w:pPr>
              <w:spacing w:after="0" w:line="240" w:lineRule="auto"/>
              <w:jc w:val="center"/>
              <w:rPr>
                <w:rFonts w:ascii="Aptos Narrow" w:eastAsia="Times New Roman" w:hAnsi="Aptos Narrow" w:cs="Times New Roman"/>
                <w:color w:val="000000"/>
              </w:rPr>
            </w:pPr>
            <w:r w:rsidRPr="007D289A">
              <w:rPr>
                <w:rFonts w:ascii="Aptos Narrow" w:eastAsia="Times New Roman" w:hAnsi="Aptos Narrow" w:cs="Times New Roman"/>
                <w:color w:val="000000"/>
              </w:rPr>
              <w:t>&lt;0.001</w:t>
            </w:r>
          </w:p>
        </w:tc>
      </w:tr>
    </w:tbl>
    <w:p w14:paraId="545B9BA4" w14:textId="4D1062E4" w:rsidR="00132D61" w:rsidRPr="00656E56" w:rsidRDefault="00B01254" w:rsidP="00656E56">
      <w:pPr>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جدول 15 -</w:t>
      </w:r>
      <w:r w:rsidR="00656E56" w:rsidRPr="00656E56">
        <w:rPr>
          <w:rFonts w:ascii="Traditional Arabic" w:hAnsi="Traditional Arabic" w:cs="Traditional Arabic"/>
          <w:b/>
          <w:bCs/>
          <w:color w:val="000000" w:themeColor="text1"/>
          <w:sz w:val="40"/>
          <w:szCs w:val="40"/>
          <w:rtl/>
        </w:rPr>
        <w:t>معاملات الانحدار</w:t>
      </w:r>
    </w:p>
    <w:tbl>
      <w:tblPr>
        <w:bidiVisual/>
        <w:tblW w:w="8243" w:type="dxa"/>
        <w:tblLook w:val="04A0" w:firstRow="1" w:lastRow="0" w:firstColumn="1" w:lastColumn="0" w:noHBand="0" w:noVBand="1"/>
      </w:tblPr>
      <w:tblGrid>
        <w:gridCol w:w="1820"/>
        <w:gridCol w:w="1088"/>
        <w:gridCol w:w="1840"/>
        <w:gridCol w:w="1088"/>
        <w:gridCol w:w="1088"/>
        <w:gridCol w:w="1319"/>
      </w:tblGrid>
      <w:tr w:rsidR="00CA6FE5" w:rsidRPr="00CA6FE5" w14:paraId="43F62204" w14:textId="77777777" w:rsidTr="00CA6FE5">
        <w:trPr>
          <w:trHeight w:val="373"/>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22FBBF6" w14:textId="77777777" w:rsidR="00CA6FE5" w:rsidRPr="00CA6FE5" w:rsidRDefault="00CA6FE5" w:rsidP="00CA6FE5">
            <w:pPr>
              <w:bidi/>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C4AC42E"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tl/>
              </w:rPr>
            </w:pPr>
            <w:r w:rsidRPr="00CA6FE5">
              <w:rPr>
                <w:rFonts w:ascii="Traditional Arabic" w:eastAsia="Times New Roman" w:hAnsi="Traditional Arabic" w:cs="Traditional Arabic"/>
                <w:b/>
                <w:bCs/>
                <w:color w:val="FFFFFF"/>
                <w:sz w:val="24"/>
                <w:szCs w:val="24"/>
              </w:rPr>
              <w:t>B</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4B54DD45"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Std. Error</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1B981A0"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4AE9DA3"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t</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9E226C6"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Sig</w:t>
            </w:r>
          </w:p>
        </w:tc>
      </w:tr>
      <w:tr w:rsidR="00CA6FE5" w:rsidRPr="00CA6FE5" w14:paraId="2FD652A0" w14:textId="77777777" w:rsidTr="00CA6FE5">
        <w:trPr>
          <w:trHeight w:val="395"/>
        </w:trPr>
        <w:tc>
          <w:tcPr>
            <w:tcW w:w="0" w:type="auto"/>
            <w:tcBorders>
              <w:top w:val="nil"/>
              <w:left w:val="single" w:sz="4" w:space="0" w:color="auto"/>
              <w:bottom w:val="single" w:sz="4" w:space="0" w:color="auto"/>
              <w:right w:val="single" w:sz="4" w:space="0" w:color="auto"/>
            </w:tcBorders>
            <w:vAlign w:val="center"/>
            <w:hideMark/>
          </w:tcPr>
          <w:p w14:paraId="5483D41C" w14:textId="77777777" w:rsidR="00CA6FE5" w:rsidRPr="00CA6FE5" w:rsidRDefault="00CA6FE5" w:rsidP="00CA6FE5">
            <w:pPr>
              <w:bidi/>
              <w:spacing w:after="0" w:line="240" w:lineRule="auto"/>
              <w:jc w:val="center"/>
              <w:rPr>
                <w:rFonts w:ascii="Traditional Arabic" w:eastAsia="Times New Roman" w:hAnsi="Traditional Arabic" w:cs="Traditional Arabic"/>
                <w:b/>
                <w:bCs/>
                <w:color w:val="000000"/>
                <w:sz w:val="24"/>
                <w:szCs w:val="24"/>
              </w:rPr>
            </w:pPr>
            <w:r w:rsidRPr="00CA6FE5">
              <w:rPr>
                <w:rFonts w:ascii="Traditional Arabic" w:eastAsia="Times New Roman" w:hAnsi="Traditional Arabic" w:cs="Traditional Arabic"/>
                <w:b/>
                <w:bCs/>
                <w:color w:val="000000"/>
                <w:sz w:val="24"/>
                <w:szCs w:val="24"/>
                <w:rtl/>
              </w:rPr>
              <w:t>ثابت</w:t>
            </w:r>
          </w:p>
        </w:tc>
        <w:tc>
          <w:tcPr>
            <w:tcW w:w="0" w:type="auto"/>
            <w:tcBorders>
              <w:top w:val="nil"/>
              <w:left w:val="single" w:sz="4" w:space="0" w:color="auto"/>
              <w:bottom w:val="single" w:sz="4" w:space="0" w:color="auto"/>
              <w:right w:val="single" w:sz="4" w:space="0" w:color="auto"/>
            </w:tcBorders>
            <w:vAlign w:val="center"/>
            <w:hideMark/>
          </w:tcPr>
          <w:p w14:paraId="606D1C26"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tl/>
              </w:rPr>
            </w:pPr>
            <w:r w:rsidRPr="00CA6FE5">
              <w:rPr>
                <w:rFonts w:ascii="Traditional Arabic" w:eastAsia="Times New Roman" w:hAnsi="Traditional Arabic" w:cs="Traditional Arabic"/>
                <w:color w:val="000000"/>
                <w:sz w:val="24"/>
                <w:szCs w:val="24"/>
              </w:rPr>
              <w:t>2.088</w:t>
            </w:r>
          </w:p>
        </w:tc>
        <w:tc>
          <w:tcPr>
            <w:tcW w:w="0" w:type="auto"/>
            <w:tcBorders>
              <w:top w:val="nil"/>
              <w:left w:val="single" w:sz="4" w:space="0" w:color="auto"/>
              <w:bottom w:val="single" w:sz="4" w:space="0" w:color="auto"/>
              <w:right w:val="single" w:sz="4" w:space="0" w:color="auto"/>
            </w:tcBorders>
            <w:vAlign w:val="center"/>
            <w:hideMark/>
          </w:tcPr>
          <w:p w14:paraId="54DDBFCF"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0.236</w:t>
            </w:r>
          </w:p>
        </w:tc>
        <w:tc>
          <w:tcPr>
            <w:tcW w:w="0" w:type="auto"/>
            <w:tcBorders>
              <w:top w:val="nil"/>
              <w:left w:val="single" w:sz="4" w:space="0" w:color="auto"/>
              <w:bottom w:val="single" w:sz="4" w:space="0" w:color="auto"/>
              <w:right w:val="single" w:sz="4" w:space="0" w:color="auto"/>
            </w:tcBorders>
            <w:vAlign w:val="center"/>
            <w:hideMark/>
          </w:tcPr>
          <w:p w14:paraId="5A145884"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w:t>
            </w:r>
          </w:p>
        </w:tc>
        <w:tc>
          <w:tcPr>
            <w:tcW w:w="0" w:type="auto"/>
            <w:tcBorders>
              <w:top w:val="nil"/>
              <w:left w:val="single" w:sz="4" w:space="0" w:color="auto"/>
              <w:bottom w:val="single" w:sz="4" w:space="0" w:color="auto"/>
              <w:right w:val="single" w:sz="4" w:space="0" w:color="auto"/>
            </w:tcBorders>
            <w:vAlign w:val="center"/>
            <w:hideMark/>
          </w:tcPr>
          <w:p w14:paraId="5994A481"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8.859</w:t>
            </w:r>
          </w:p>
        </w:tc>
        <w:tc>
          <w:tcPr>
            <w:tcW w:w="0" w:type="auto"/>
            <w:tcBorders>
              <w:top w:val="nil"/>
              <w:left w:val="single" w:sz="4" w:space="0" w:color="auto"/>
              <w:bottom w:val="single" w:sz="4" w:space="0" w:color="auto"/>
              <w:right w:val="single" w:sz="4" w:space="0" w:color="auto"/>
            </w:tcBorders>
            <w:vAlign w:val="center"/>
            <w:hideMark/>
          </w:tcPr>
          <w:p w14:paraId="3677DFED"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&lt;0.001</w:t>
            </w:r>
          </w:p>
        </w:tc>
      </w:tr>
      <w:tr w:rsidR="00CA6FE5" w:rsidRPr="00CA6FE5" w14:paraId="55BE2CC8" w14:textId="77777777" w:rsidTr="00CA6FE5">
        <w:trPr>
          <w:trHeight w:val="395"/>
        </w:trPr>
        <w:tc>
          <w:tcPr>
            <w:tcW w:w="0" w:type="auto"/>
            <w:tcBorders>
              <w:top w:val="nil"/>
              <w:left w:val="single" w:sz="4" w:space="0" w:color="auto"/>
              <w:bottom w:val="single" w:sz="4" w:space="0" w:color="auto"/>
              <w:right w:val="single" w:sz="4" w:space="0" w:color="auto"/>
            </w:tcBorders>
            <w:vAlign w:val="center"/>
            <w:hideMark/>
          </w:tcPr>
          <w:p w14:paraId="4C2CA18F" w14:textId="77777777" w:rsidR="00CA6FE5" w:rsidRPr="00CA6FE5" w:rsidRDefault="00CA6FE5" w:rsidP="00CA6FE5">
            <w:pPr>
              <w:bidi/>
              <w:spacing w:after="0" w:line="240" w:lineRule="auto"/>
              <w:jc w:val="center"/>
              <w:rPr>
                <w:rFonts w:ascii="Traditional Arabic" w:eastAsia="Times New Roman" w:hAnsi="Traditional Arabic" w:cs="Traditional Arabic"/>
                <w:b/>
                <w:bCs/>
                <w:color w:val="000000"/>
                <w:sz w:val="24"/>
                <w:szCs w:val="24"/>
              </w:rPr>
            </w:pPr>
            <w:r w:rsidRPr="00CA6FE5">
              <w:rPr>
                <w:rFonts w:ascii="Traditional Arabic" w:eastAsia="Times New Roman" w:hAnsi="Traditional Arabic" w:cs="Traditional Arabic"/>
                <w:b/>
                <w:bCs/>
                <w:color w:val="000000"/>
                <w:sz w:val="24"/>
                <w:szCs w:val="24"/>
                <w:rtl/>
              </w:rPr>
              <w:t>الضغوط الإدارية</w:t>
            </w:r>
          </w:p>
        </w:tc>
        <w:tc>
          <w:tcPr>
            <w:tcW w:w="0" w:type="auto"/>
            <w:tcBorders>
              <w:top w:val="nil"/>
              <w:left w:val="single" w:sz="4" w:space="0" w:color="auto"/>
              <w:bottom w:val="single" w:sz="4" w:space="0" w:color="auto"/>
              <w:right w:val="single" w:sz="4" w:space="0" w:color="auto"/>
            </w:tcBorders>
            <w:vAlign w:val="center"/>
            <w:hideMark/>
          </w:tcPr>
          <w:p w14:paraId="673ED831"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tl/>
              </w:rPr>
            </w:pPr>
            <w:r w:rsidRPr="00CA6FE5">
              <w:rPr>
                <w:rFonts w:ascii="Traditional Arabic" w:eastAsia="Times New Roman" w:hAnsi="Traditional Arabic" w:cs="Traditional Arabic"/>
                <w:color w:val="000000"/>
                <w:sz w:val="24"/>
                <w:szCs w:val="24"/>
              </w:rPr>
              <w:t>0.481</w:t>
            </w:r>
          </w:p>
        </w:tc>
        <w:tc>
          <w:tcPr>
            <w:tcW w:w="0" w:type="auto"/>
            <w:tcBorders>
              <w:top w:val="nil"/>
              <w:left w:val="single" w:sz="4" w:space="0" w:color="auto"/>
              <w:bottom w:val="single" w:sz="4" w:space="0" w:color="auto"/>
              <w:right w:val="single" w:sz="4" w:space="0" w:color="auto"/>
            </w:tcBorders>
            <w:vAlign w:val="center"/>
            <w:hideMark/>
          </w:tcPr>
          <w:p w14:paraId="70F8C98E"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0.058</w:t>
            </w:r>
          </w:p>
        </w:tc>
        <w:tc>
          <w:tcPr>
            <w:tcW w:w="0" w:type="auto"/>
            <w:tcBorders>
              <w:top w:val="nil"/>
              <w:left w:val="single" w:sz="4" w:space="0" w:color="auto"/>
              <w:bottom w:val="single" w:sz="4" w:space="0" w:color="auto"/>
              <w:right w:val="single" w:sz="4" w:space="0" w:color="auto"/>
            </w:tcBorders>
            <w:vAlign w:val="center"/>
            <w:hideMark/>
          </w:tcPr>
          <w:p w14:paraId="13595329"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0.412</w:t>
            </w:r>
          </w:p>
        </w:tc>
        <w:tc>
          <w:tcPr>
            <w:tcW w:w="0" w:type="auto"/>
            <w:tcBorders>
              <w:top w:val="nil"/>
              <w:left w:val="single" w:sz="4" w:space="0" w:color="auto"/>
              <w:bottom w:val="single" w:sz="4" w:space="0" w:color="auto"/>
              <w:right w:val="single" w:sz="4" w:space="0" w:color="auto"/>
            </w:tcBorders>
            <w:vAlign w:val="center"/>
            <w:hideMark/>
          </w:tcPr>
          <w:p w14:paraId="64D8080F"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8.289</w:t>
            </w:r>
          </w:p>
        </w:tc>
        <w:tc>
          <w:tcPr>
            <w:tcW w:w="0" w:type="auto"/>
            <w:tcBorders>
              <w:top w:val="nil"/>
              <w:left w:val="single" w:sz="4" w:space="0" w:color="auto"/>
              <w:bottom w:val="single" w:sz="4" w:space="0" w:color="auto"/>
              <w:right w:val="single" w:sz="4" w:space="0" w:color="auto"/>
            </w:tcBorders>
            <w:vAlign w:val="center"/>
            <w:hideMark/>
          </w:tcPr>
          <w:p w14:paraId="4EBA222E"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&lt;0.001</w:t>
            </w:r>
          </w:p>
        </w:tc>
      </w:tr>
    </w:tbl>
    <w:p w14:paraId="0BBA8661" w14:textId="10A19E06" w:rsidR="00286741" w:rsidRDefault="00FC03B6" w:rsidP="00FC03B6">
      <w:pPr>
        <w:bidi/>
        <w:spacing w:after="200" w:line="276" w:lineRule="auto"/>
        <w:rPr>
          <w:rFonts w:ascii="Traditional Arabic" w:hAnsi="Traditional Arabic" w:cs="Traditional Arabic"/>
          <w:color w:val="000000" w:themeColor="text1"/>
          <w:sz w:val="40"/>
          <w:szCs w:val="40"/>
        </w:rPr>
      </w:pPr>
      <w:r w:rsidRPr="00FC03B6">
        <w:rPr>
          <w:rFonts w:ascii="Traditional Arabic" w:hAnsi="Traditional Arabic" w:cs="Traditional Arabic"/>
          <w:b/>
          <w:bCs/>
          <w:color w:val="000000" w:themeColor="text1"/>
          <w:sz w:val="40"/>
          <w:szCs w:val="40"/>
          <w:rtl/>
        </w:rPr>
        <w:t>القرار الإحصائي</w:t>
      </w:r>
      <w:r w:rsidRPr="00FC03B6">
        <w:rPr>
          <w:rFonts w:ascii="Traditional Arabic" w:hAnsi="Traditional Arabic" w:cs="Traditional Arabic"/>
          <w:b/>
          <w:bCs/>
          <w:color w:val="000000" w:themeColor="text1"/>
          <w:sz w:val="40"/>
          <w:szCs w:val="40"/>
        </w:rPr>
        <w:t>:</w:t>
      </w:r>
      <w:r w:rsidRPr="00FC03B6">
        <w:rPr>
          <w:rFonts w:ascii="Traditional Arabic" w:hAnsi="Traditional Arabic" w:cs="Traditional Arabic"/>
          <w:color w:val="000000" w:themeColor="text1"/>
          <w:sz w:val="40"/>
          <w:szCs w:val="40"/>
        </w:rPr>
        <w:t xml:space="preserve"> </w:t>
      </w:r>
      <w:r w:rsidRPr="00FC03B6">
        <w:rPr>
          <w:rFonts w:ascii="Traditional Arabic" w:hAnsi="Traditional Arabic" w:cs="Traditional Arabic"/>
          <w:color w:val="000000" w:themeColor="text1"/>
          <w:sz w:val="40"/>
          <w:szCs w:val="40"/>
          <w:rtl/>
        </w:rPr>
        <w:t>قبول الفرضية (يوجد أثر إيجابي دال)</w:t>
      </w:r>
      <w:r w:rsidRPr="00FC03B6">
        <w:rPr>
          <w:rFonts w:ascii="Traditional Arabic" w:hAnsi="Traditional Arabic" w:cs="Traditional Arabic"/>
          <w:color w:val="000000" w:themeColor="text1"/>
          <w:sz w:val="40"/>
          <w:szCs w:val="40"/>
        </w:rPr>
        <w:t>.</w:t>
      </w:r>
    </w:p>
    <w:p w14:paraId="1CA86771" w14:textId="77777777" w:rsidR="002B43E0" w:rsidRDefault="002B43E0" w:rsidP="002B43E0">
      <w:pPr>
        <w:bidi/>
        <w:spacing w:after="200" w:line="276" w:lineRule="auto"/>
        <w:rPr>
          <w:rFonts w:ascii="Traditional Arabic" w:hAnsi="Traditional Arabic" w:cs="Traditional Arabic"/>
          <w:color w:val="000000" w:themeColor="text1"/>
          <w:sz w:val="40"/>
          <w:szCs w:val="40"/>
          <w:rtl/>
        </w:rPr>
      </w:pPr>
      <w:r w:rsidRPr="002B43E0">
        <w:rPr>
          <w:rFonts w:ascii="Traditional Arabic" w:hAnsi="Traditional Arabic" w:cs="Traditional Arabic"/>
          <w:b/>
          <w:bCs/>
          <w:color w:val="000000" w:themeColor="text1"/>
          <w:sz w:val="40"/>
          <w:szCs w:val="40"/>
          <w:rtl/>
        </w:rPr>
        <w:t>تفسير إحصائي مباشر</w:t>
      </w:r>
      <w:r w:rsidRPr="002B43E0">
        <w:rPr>
          <w:rFonts w:ascii="Traditional Arabic" w:hAnsi="Traditional Arabic" w:cs="Traditional Arabic"/>
          <w:b/>
          <w:bCs/>
          <w:color w:val="000000" w:themeColor="text1"/>
          <w:sz w:val="40"/>
          <w:szCs w:val="40"/>
        </w:rPr>
        <w:t>:</w:t>
      </w:r>
      <w:r w:rsidRPr="002B43E0">
        <w:rPr>
          <w:rFonts w:ascii="Traditional Arabic" w:hAnsi="Traditional Arabic" w:cs="Traditional Arabic"/>
          <w:color w:val="000000" w:themeColor="text1"/>
          <w:sz w:val="40"/>
          <w:szCs w:val="40"/>
        </w:rPr>
        <w:t xml:space="preserve"> </w:t>
      </w:r>
      <w:r w:rsidRPr="002B43E0">
        <w:rPr>
          <w:rFonts w:ascii="Traditional Arabic" w:hAnsi="Traditional Arabic" w:cs="Traditional Arabic"/>
          <w:color w:val="000000" w:themeColor="text1"/>
          <w:sz w:val="40"/>
          <w:szCs w:val="40"/>
          <w:rtl/>
        </w:rPr>
        <w:t>كلما ارتفعت الضغوط الإدارية ارتفع متوسط المرونة التنظيمية بصورة دالة إحصائياً</w:t>
      </w:r>
      <w:r w:rsidRPr="002B43E0">
        <w:rPr>
          <w:rFonts w:ascii="Traditional Arabic" w:hAnsi="Traditional Arabic" w:cs="Traditional Arabic"/>
          <w:color w:val="000000" w:themeColor="text1"/>
          <w:sz w:val="40"/>
          <w:szCs w:val="40"/>
        </w:rPr>
        <w:t>.</w:t>
      </w:r>
    </w:p>
    <w:p w14:paraId="6DB916E5" w14:textId="454A9E51" w:rsidR="00B84161" w:rsidRPr="002B43E0" w:rsidRDefault="00B84161" w:rsidP="00B84161">
      <w:pPr>
        <w:bidi/>
        <w:spacing w:after="200" w:line="276" w:lineRule="auto"/>
        <w:rPr>
          <w:rFonts w:ascii="Traditional Arabic" w:hAnsi="Traditional Arabic" w:cs="Traditional Arabic"/>
          <w:color w:val="000000" w:themeColor="text1"/>
          <w:sz w:val="40"/>
          <w:szCs w:val="40"/>
        </w:rPr>
      </w:pPr>
      <w:r w:rsidRPr="00B84161">
        <w:rPr>
          <w:rFonts w:ascii="Traditional Arabic" w:hAnsi="Traditional Arabic" w:cs="Traditional Arabic"/>
          <w:color w:val="000000" w:themeColor="text1"/>
          <w:sz w:val="40"/>
          <w:szCs w:val="40"/>
          <w:rtl/>
        </w:rPr>
        <w:lastRenderedPageBreak/>
        <w:t>ومن المهم الإشارة إلى أن هذا الأثر الإيجابي تم التوصل إليه في ظل عينة تتسم بتنوع جيلي واضح. وهو ما يدل على أن العلاقة بين الضغوط الإدارية والمرونة التنظيمية تتخذ اتجاهًا إيجابيًا عامًا عبر الأجيال المختلفة، وإن كانت أساليب الاستجابة للضغوط قد تختلف بين جيل وآخر. وعليه، فإن النتائج تعكس نمطًا بنيويًا مشتركًا بين القيادات، يتمثل في تحويل الضغوط إلى محفز لتعزيز المرونة التنظيمية، بغض النظر عن الخلفية الجيلية، مع بقاء احتمال وجود اختلافات في شدة التأثير سيتم تناوله عند تحليل الأثر المعدّل للمتغير الجيلي في موضع لاحق.</w:t>
      </w:r>
    </w:p>
    <w:p w14:paraId="466C9D37" w14:textId="5A829D0B" w:rsidR="00132D61" w:rsidRPr="002C7CAC" w:rsidRDefault="002C7CAC">
      <w:pPr>
        <w:pStyle w:val="ListParagraph"/>
        <w:numPr>
          <w:ilvl w:val="3"/>
          <w:numId w:val="13"/>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2C7CAC">
        <w:rPr>
          <w:rFonts w:ascii="Traditional Arabic" w:hAnsi="Traditional Arabic" w:cs="Traditional Arabic" w:hint="cs"/>
          <w:b/>
          <w:bCs/>
          <w:color w:val="000000" w:themeColor="text1"/>
          <w:sz w:val="40"/>
          <w:szCs w:val="40"/>
          <w:rtl/>
        </w:rPr>
        <w:t>الفرضية الفرعية الأولى:</w:t>
      </w:r>
    </w:p>
    <w:p w14:paraId="338691E8" w14:textId="54A3320E" w:rsidR="00132D61" w:rsidRPr="008E6447" w:rsidRDefault="008E6447" w:rsidP="00132D61">
      <w:pPr>
        <w:bidi/>
        <w:spacing w:after="200" w:line="276" w:lineRule="auto"/>
        <w:rPr>
          <w:rFonts w:ascii="Traditional Arabic" w:hAnsi="Traditional Arabic" w:cs="Traditional Arabic"/>
          <w:b/>
          <w:bCs/>
          <w:color w:val="000000" w:themeColor="text1"/>
          <w:sz w:val="40"/>
          <w:szCs w:val="40"/>
        </w:rPr>
      </w:pPr>
      <w:r w:rsidRPr="008E6447">
        <w:rPr>
          <w:rFonts w:ascii="Traditional Arabic" w:hAnsi="Traditional Arabic" w:cs="Traditional Arabic"/>
          <w:b/>
          <w:bCs/>
          <w:color w:val="000000" w:themeColor="text1"/>
          <w:sz w:val="40"/>
          <w:szCs w:val="40"/>
          <w:rtl/>
        </w:rPr>
        <w:t>نص الفرضية:</w:t>
      </w:r>
    </w:p>
    <w:p w14:paraId="278C1489" w14:textId="77777777" w:rsidR="00B634A6" w:rsidRPr="00B634A6" w:rsidRDefault="00B634A6" w:rsidP="00B634A6">
      <w:pPr>
        <w:bidi/>
        <w:spacing w:after="200" w:line="276" w:lineRule="auto"/>
        <w:rPr>
          <w:rFonts w:ascii="Traditional Arabic" w:hAnsi="Traditional Arabic" w:cs="Traditional Arabic"/>
          <w:color w:val="000000" w:themeColor="text1"/>
          <w:sz w:val="40"/>
          <w:szCs w:val="40"/>
        </w:rPr>
      </w:pPr>
      <w:r w:rsidRPr="00B634A6">
        <w:rPr>
          <w:rFonts w:ascii="Traditional Arabic" w:hAnsi="Traditional Arabic" w:cs="Traditional Arabic"/>
          <w:color w:val="000000" w:themeColor="text1"/>
          <w:sz w:val="40"/>
          <w:szCs w:val="40"/>
          <w:rtl/>
        </w:rPr>
        <w:t>توجد علاقة إيجابية ذات دلالة إحصائية بين مستوى الضغوط الإدارية ومستوى المرونة التنظيمية والتكيف الإداري</w:t>
      </w:r>
      <w:r w:rsidRPr="00B634A6">
        <w:rPr>
          <w:rFonts w:ascii="Traditional Arabic" w:hAnsi="Traditional Arabic" w:cs="Traditional Arabic"/>
          <w:color w:val="000000" w:themeColor="text1"/>
          <w:sz w:val="40"/>
          <w:szCs w:val="40"/>
        </w:rPr>
        <w:t>.</w:t>
      </w:r>
    </w:p>
    <w:p w14:paraId="0BEA7930" w14:textId="77777777" w:rsidR="00A80A9E" w:rsidRPr="00A80A9E" w:rsidRDefault="00A80A9E" w:rsidP="00A80A9E">
      <w:pPr>
        <w:bidi/>
        <w:spacing w:after="200" w:line="276" w:lineRule="auto"/>
        <w:rPr>
          <w:rFonts w:ascii="Traditional Arabic" w:hAnsi="Traditional Arabic" w:cs="Traditional Arabic"/>
          <w:color w:val="000000" w:themeColor="text1"/>
          <w:sz w:val="40"/>
          <w:szCs w:val="40"/>
        </w:rPr>
      </w:pPr>
      <w:r w:rsidRPr="00A80A9E">
        <w:rPr>
          <w:rFonts w:ascii="Traditional Arabic" w:hAnsi="Traditional Arabic" w:cs="Traditional Arabic"/>
          <w:b/>
          <w:bCs/>
          <w:color w:val="000000" w:themeColor="text1"/>
          <w:sz w:val="40"/>
          <w:szCs w:val="40"/>
          <w:rtl/>
        </w:rPr>
        <w:t>الاختبار المستخدم</w:t>
      </w:r>
      <w:r w:rsidRPr="00A80A9E">
        <w:rPr>
          <w:rFonts w:ascii="Traditional Arabic" w:hAnsi="Traditional Arabic" w:cs="Traditional Arabic"/>
          <w:b/>
          <w:bCs/>
          <w:color w:val="000000" w:themeColor="text1"/>
          <w:sz w:val="40"/>
          <w:szCs w:val="40"/>
        </w:rPr>
        <w:t>:</w:t>
      </w:r>
      <w:r w:rsidRPr="00A80A9E">
        <w:rPr>
          <w:rFonts w:ascii="Traditional Arabic" w:hAnsi="Traditional Arabic" w:cs="Traditional Arabic"/>
          <w:color w:val="000000" w:themeColor="text1"/>
          <w:sz w:val="40"/>
          <w:szCs w:val="40"/>
        </w:rPr>
        <w:t xml:space="preserve"> </w:t>
      </w:r>
      <w:r w:rsidRPr="00A80A9E">
        <w:rPr>
          <w:rFonts w:ascii="Traditional Arabic" w:hAnsi="Traditional Arabic" w:cs="Traditional Arabic"/>
          <w:color w:val="000000" w:themeColor="text1"/>
          <w:sz w:val="40"/>
          <w:szCs w:val="40"/>
          <w:rtl/>
        </w:rPr>
        <w:t>معامل ارتباط بيرسون</w:t>
      </w:r>
      <w:r w:rsidRPr="00A80A9E">
        <w:rPr>
          <w:rFonts w:ascii="Traditional Arabic" w:hAnsi="Traditional Arabic" w:cs="Traditional Arabic"/>
          <w:color w:val="000000" w:themeColor="text1"/>
          <w:sz w:val="40"/>
          <w:szCs w:val="40"/>
        </w:rPr>
        <w:t xml:space="preserve"> (Pearson Correlation)</w:t>
      </w:r>
    </w:p>
    <w:p w14:paraId="0992356B" w14:textId="27A760FD" w:rsidR="00132D61" w:rsidRPr="0037471F" w:rsidRDefault="00B01254" w:rsidP="009A53AC">
      <w:pPr>
        <w:bidi/>
        <w:spacing w:after="200" w:line="276" w:lineRule="auto"/>
        <w:rPr>
          <w:rFonts w:ascii="Traditional Arabic" w:hAnsi="Traditional Arabic" w:cs="Traditional Arabic"/>
          <w:b/>
          <w:bCs/>
          <w:color w:val="000000" w:themeColor="text1"/>
          <w:sz w:val="40"/>
          <w:szCs w:val="40"/>
        </w:rPr>
      </w:pPr>
      <w:r w:rsidRPr="0037471F">
        <w:rPr>
          <w:rFonts w:ascii="Traditional Arabic" w:hAnsi="Traditional Arabic" w:cs="Traditional Arabic" w:hint="cs"/>
          <w:b/>
          <w:bCs/>
          <w:color w:val="000000" w:themeColor="text1"/>
          <w:sz w:val="40"/>
          <w:szCs w:val="40"/>
          <w:rtl/>
        </w:rPr>
        <w:t xml:space="preserve">جدول 16 - </w:t>
      </w:r>
      <w:r w:rsidR="009A53AC" w:rsidRPr="0037471F">
        <w:rPr>
          <w:rFonts w:ascii="Traditional Arabic" w:hAnsi="Traditional Arabic" w:cs="Traditional Arabic"/>
          <w:b/>
          <w:bCs/>
          <w:color w:val="000000" w:themeColor="text1"/>
          <w:sz w:val="40"/>
          <w:szCs w:val="40"/>
          <w:rtl/>
        </w:rPr>
        <w:t>مصفوفة الارتباط</w:t>
      </w:r>
    </w:p>
    <w:tbl>
      <w:tblPr>
        <w:bidiVisual/>
        <w:tblW w:w="8362" w:type="dxa"/>
        <w:tblLook w:val="04A0" w:firstRow="1" w:lastRow="0" w:firstColumn="1" w:lastColumn="0" w:noHBand="0" w:noVBand="1"/>
      </w:tblPr>
      <w:tblGrid>
        <w:gridCol w:w="3325"/>
        <w:gridCol w:w="805"/>
        <w:gridCol w:w="1147"/>
        <w:gridCol w:w="3085"/>
      </w:tblGrid>
      <w:tr w:rsidR="00CA66AA" w:rsidRPr="00CA66AA" w14:paraId="0C356F0B" w14:textId="77777777" w:rsidTr="00CA66AA">
        <w:trPr>
          <w:trHeight w:val="456"/>
        </w:trPr>
        <w:tc>
          <w:tcPr>
            <w:tcW w:w="332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E2E76E3" w14:textId="77777777" w:rsidR="00CA66AA" w:rsidRPr="00CA66AA" w:rsidRDefault="00CA66AA" w:rsidP="00CA66AA">
            <w:pPr>
              <w:bidi/>
              <w:spacing w:after="0" w:line="240" w:lineRule="auto"/>
              <w:jc w:val="center"/>
              <w:rPr>
                <w:rFonts w:ascii="Traditional Arabic" w:eastAsia="Times New Roman" w:hAnsi="Traditional Arabic" w:cs="Traditional Arabic"/>
                <w:b/>
                <w:bCs/>
                <w:color w:val="FFFFFF"/>
                <w:sz w:val="30"/>
                <w:szCs w:val="30"/>
              </w:rPr>
            </w:pPr>
            <w:r w:rsidRPr="00CA66AA">
              <w:rPr>
                <w:rFonts w:ascii="Traditional Arabic" w:eastAsia="Times New Roman" w:hAnsi="Traditional Arabic" w:cs="Traditional Arabic"/>
                <w:b/>
                <w:bCs/>
                <w:color w:val="FFFFFF"/>
                <w:sz w:val="30"/>
                <w:szCs w:val="30"/>
                <w:rtl/>
              </w:rPr>
              <w:t>العلاقة</w:t>
            </w:r>
          </w:p>
        </w:tc>
        <w:tc>
          <w:tcPr>
            <w:tcW w:w="80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793CA50" w14:textId="77777777" w:rsidR="00CA66AA" w:rsidRPr="00CA66AA" w:rsidRDefault="00CA66AA" w:rsidP="00CA66AA">
            <w:pPr>
              <w:spacing w:after="0" w:line="240" w:lineRule="auto"/>
              <w:jc w:val="center"/>
              <w:rPr>
                <w:rFonts w:ascii="Traditional Arabic" w:eastAsia="Times New Roman" w:hAnsi="Traditional Arabic" w:cs="Traditional Arabic"/>
                <w:b/>
                <w:bCs/>
                <w:color w:val="FFFFFF"/>
                <w:sz w:val="30"/>
                <w:szCs w:val="30"/>
                <w:rtl/>
              </w:rPr>
            </w:pPr>
            <w:r w:rsidRPr="00CA66AA">
              <w:rPr>
                <w:rFonts w:ascii="Traditional Arabic" w:eastAsia="Times New Roman" w:hAnsi="Traditional Arabic" w:cs="Traditional Arabic"/>
                <w:b/>
                <w:bCs/>
                <w:color w:val="FFFFFF"/>
                <w:sz w:val="30"/>
                <w:szCs w:val="30"/>
              </w:rPr>
              <w:t>r</w:t>
            </w:r>
          </w:p>
        </w:tc>
        <w:tc>
          <w:tcPr>
            <w:tcW w:w="114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C555D3" w14:textId="77777777" w:rsidR="00CA66AA" w:rsidRPr="00CA66AA" w:rsidRDefault="00CA66AA" w:rsidP="00CA66AA">
            <w:pPr>
              <w:spacing w:after="0" w:line="240" w:lineRule="auto"/>
              <w:jc w:val="center"/>
              <w:rPr>
                <w:rFonts w:ascii="Traditional Arabic" w:eastAsia="Times New Roman" w:hAnsi="Traditional Arabic" w:cs="Traditional Arabic"/>
                <w:b/>
                <w:bCs/>
                <w:color w:val="FFFFFF"/>
                <w:sz w:val="30"/>
                <w:szCs w:val="30"/>
              </w:rPr>
            </w:pPr>
            <w:r w:rsidRPr="00CA66AA">
              <w:rPr>
                <w:rFonts w:ascii="Traditional Arabic" w:eastAsia="Times New Roman" w:hAnsi="Traditional Arabic" w:cs="Traditional Arabic"/>
                <w:b/>
                <w:bCs/>
                <w:color w:val="FFFFFF"/>
                <w:sz w:val="30"/>
                <w:szCs w:val="30"/>
              </w:rPr>
              <w:t>Sig</w:t>
            </w:r>
          </w:p>
        </w:tc>
        <w:tc>
          <w:tcPr>
            <w:tcW w:w="308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C7A55AB" w14:textId="77777777" w:rsidR="00CA66AA" w:rsidRPr="00CA66AA" w:rsidRDefault="00CA66AA" w:rsidP="00CA66AA">
            <w:pPr>
              <w:bidi/>
              <w:spacing w:after="0" w:line="240" w:lineRule="auto"/>
              <w:jc w:val="center"/>
              <w:rPr>
                <w:rFonts w:ascii="Traditional Arabic" w:eastAsia="Times New Roman" w:hAnsi="Traditional Arabic" w:cs="Traditional Arabic"/>
                <w:b/>
                <w:bCs/>
                <w:color w:val="FFFFFF"/>
                <w:sz w:val="30"/>
                <w:szCs w:val="30"/>
              </w:rPr>
            </w:pPr>
            <w:r w:rsidRPr="00CA66AA">
              <w:rPr>
                <w:rFonts w:ascii="Traditional Arabic" w:eastAsia="Times New Roman" w:hAnsi="Traditional Arabic" w:cs="Traditional Arabic"/>
                <w:b/>
                <w:bCs/>
                <w:color w:val="FFFFFF"/>
                <w:sz w:val="30"/>
                <w:szCs w:val="30"/>
                <w:rtl/>
              </w:rPr>
              <w:t>القرار</w:t>
            </w:r>
          </w:p>
        </w:tc>
      </w:tr>
      <w:tr w:rsidR="00CA66AA" w:rsidRPr="00CA66AA" w14:paraId="5C19276F" w14:textId="77777777" w:rsidTr="00CA66AA">
        <w:trPr>
          <w:trHeight w:val="479"/>
        </w:trPr>
        <w:tc>
          <w:tcPr>
            <w:tcW w:w="3325" w:type="dxa"/>
            <w:tcBorders>
              <w:top w:val="nil"/>
              <w:left w:val="single" w:sz="4" w:space="0" w:color="auto"/>
              <w:bottom w:val="single" w:sz="4" w:space="0" w:color="auto"/>
              <w:right w:val="single" w:sz="4" w:space="0" w:color="auto"/>
            </w:tcBorders>
            <w:vAlign w:val="center"/>
            <w:hideMark/>
          </w:tcPr>
          <w:p w14:paraId="78F1BE60" w14:textId="77777777" w:rsidR="00CA66AA" w:rsidRPr="00CA66AA" w:rsidRDefault="00CA66AA" w:rsidP="00CA66AA">
            <w:pPr>
              <w:bidi/>
              <w:spacing w:after="0" w:line="240" w:lineRule="auto"/>
              <w:rPr>
                <w:rFonts w:ascii="Traditional Arabic" w:eastAsia="Times New Roman" w:hAnsi="Traditional Arabic" w:cs="Traditional Arabic"/>
                <w:b/>
                <w:bCs/>
                <w:color w:val="000000"/>
                <w:sz w:val="28"/>
                <w:szCs w:val="28"/>
                <w:rtl/>
              </w:rPr>
            </w:pPr>
            <w:r w:rsidRPr="00CA66AA">
              <w:rPr>
                <w:rFonts w:ascii="Traditional Arabic" w:eastAsia="Times New Roman" w:hAnsi="Traditional Arabic" w:cs="Traditional Arabic"/>
                <w:b/>
                <w:bCs/>
                <w:color w:val="000000"/>
                <w:sz w:val="28"/>
                <w:szCs w:val="28"/>
                <w:rtl/>
              </w:rPr>
              <w:t>الضغوط × المرونة</w:t>
            </w:r>
          </w:p>
        </w:tc>
        <w:tc>
          <w:tcPr>
            <w:tcW w:w="805" w:type="dxa"/>
            <w:tcBorders>
              <w:top w:val="nil"/>
              <w:left w:val="single" w:sz="4" w:space="0" w:color="auto"/>
              <w:bottom w:val="single" w:sz="4" w:space="0" w:color="auto"/>
              <w:right w:val="single" w:sz="4" w:space="0" w:color="auto"/>
            </w:tcBorders>
            <w:vAlign w:val="center"/>
            <w:hideMark/>
          </w:tcPr>
          <w:p w14:paraId="6D2170B8" w14:textId="77777777" w:rsidR="00CA66AA" w:rsidRPr="00CA66AA" w:rsidRDefault="00CA66AA" w:rsidP="00CA66AA">
            <w:pPr>
              <w:spacing w:after="0" w:line="240" w:lineRule="auto"/>
              <w:jc w:val="center"/>
              <w:rPr>
                <w:rFonts w:ascii="Traditional Arabic" w:eastAsia="Times New Roman" w:hAnsi="Traditional Arabic" w:cs="Traditional Arabic"/>
                <w:color w:val="000000"/>
                <w:rtl/>
              </w:rPr>
            </w:pPr>
            <w:r w:rsidRPr="00CA66AA">
              <w:rPr>
                <w:rFonts w:ascii="Traditional Arabic" w:eastAsia="Times New Roman" w:hAnsi="Traditional Arabic" w:cs="Traditional Arabic"/>
                <w:color w:val="000000"/>
              </w:rPr>
              <w:t>0.41</w:t>
            </w:r>
          </w:p>
        </w:tc>
        <w:tc>
          <w:tcPr>
            <w:tcW w:w="1147" w:type="dxa"/>
            <w:tcBorders>
              <w:top w:val="nil"/>
              <w:left w:val="single" w:sz="4" w:space="0" w:color="auto"/>
              <w:bottom w:val="single" w:sz="4" w:space="0" w:color="auto"/>
              <w:right w:val="single" w:sz="4" w:space="0" w:color="auto"/>
            </w:tcBorders>
            <w:vAlign w:val="center"/>
            <w:hideMark/>
          </w:tcPr>
          <w:p w14:paraId="36EE28D2" w14:textId="77777777" w:rsidR="00CA66AA" w:rsidRPr="00CA66AA" w:rsidRDefault="00CA66AA" w:rsidP="00CA66AA">
            <w:pPr>
              <w:spacing w:after="0" w:line="240" w:lineRule="auto"/>
              <w:jc w:val="center"/>
              <w:rPr>
                <w:rFonts w:ascii="Traditional Arabic" w:eastAsia="Times New Roman" w:hAnsi="Traditional Arabic" w:cs="Traditional Arabic"/>
                <w:color w:val="000000"/>
              </w:rPr>
            </w:pPr>
            <w:r w:rsidRPr="00CA66AA">
              <w:rPr>
                <w:rFonts w:ascii="Traditional Arabic" w:eastAsia="Times New Roman" w:hAnsi="Traditional Arabic" w:cs="Traditional Arabic"/>
                <w:color w:val="000000"/>
              </w:rPr>
              <w:t>&lt;0.001</w:t>
            </w:r>
          </w:p>
        </w:tc>
        <w:tc>
          <w:tcPr>
            <w:tcW w:w="3085" w:type="dxa"/>
            <w:tcBorders>
              <w:top w:val="nil"/>
              <w:left w:val="single" w:sz="4" w:space="0" w:color="auto"/>
              <w:bottom w:val="single" w:sz="4" w:space="0" w:color="auto"/>
              <w:right w:val="single" w:sz="4" w:space="0" w:color="auto"/>
            </w:tcBorders>
            <w:vAlign w:val="center"/>
            <w:hideMark/>
          </w:tcPr>
          <w:p w14:paraId="69A0E25E" w14:textId="77777777" w:rsidR="00CA66AA" w:rsidRPr="00CA66AA" w:rsidRDefault="00CA66AA" w:rsidP="00CA66AA">
            <w:pPr>
              <w:bidi/>
              <w:spacing w:after="0" w:line="240" w:lineRule="auto"/>
              <w:rPr>
                <w:rFonts w:ascii="Traditional Arabic" w:eastAsia="Times New Roman" w:hAnsi="Traditional Arabic" w:cs="Traditional Arabic"/>
                <w:color w:val="000000"/>
                <w:sz w:val="30"/>
                <w:szCs w:val="30"/>
              </w:rPr>
            </w:pPr>
            <w:r w:rsidRPr="00CA66AA">
              <w:rPr>
                <w:rFonts w:ascii="Traditional Arabic" w:eastAsia="Times New Roman" w:hAnsi="Traditional Arabic" w:cs="Traditional Arabic"/>
                <w:color w:val="000000"/>
                <w:sz w:val="30"/>
                <w:szCs w:val="30"/>
                <w:rtl/>
              </w:rPr>
              <w:t>علاقة موجبة دالة</w:t>
            </w:r>
          </w:p>
        </w:tc>
      </w:tr>
      <w:tr w:rsidR="00CA66AA" w:rsidRPr="00CA66AA" w14:paraId="2FD2B676" w14:textId="77777777" w:rsidTr="00CA66AA">
        <w:trPr>
          <w:trHeight w:val="479"/>
        </w:trPr>
        <w:tc>
          <w:tcPr>
            <w:tcW w:w="3325" w:type="dxa"/>
            <w:tcBorders>
              <w:top w:val="nil"/>
              <w:left w:val="single" w:sz="4" w:space="0" w:color="auto"/>
              <w:bottom w:val="single" w:sz="4" w:space="0" w:color="auto"/>
              <w:right w:val="single" w:sz="4" w:space="0" w:color="auto"/>
            </w:tcBorders>
            <w:vAlign w:val="center"/>
            <w:hideMark/>
          </w:tcPr>
          <w:p w14:paraId="4C0AADC2" w14:textId="77777777" w:rsidR="00CA66AA" w:rsidRPr="00CA66AA" w:rsidRDefault="00CA66AA" w:rsidP="00CA66AA">
            <w:pPr>
              <w:bidi/>
              <w:spacing w:after="0" w:line="240" w:lineRule="auto"/>
              <w:rPr>
                <w:rFonts w:ascii="Traditional Arabic" w:eastAsia="Times New Roman" w:hAnsi="Traditional Arabic" w:cs="Traditional Arabic"/>
                <w:b/>
                <w:bCs/>
                <w:color w:val="000000"/>
                <w:sz w:val="28"/>
                <w:szCs w:val="28"/>
                <w:rtl/>
              </w:rPr>
            </w:pPr>
            <w:r w:rsidRPr="00CA66AA">
              <w:rPr>
                <w:rFonts w:ascii="Traditional Arabic" w:eastAsia="Times New Roman" w:hAnsi="Traditional Arabic" w:cs="Traditional Arabic"/>
                <w:b/>
                <w:bCs/>
                <w:color w:val="000000"/>
                <w:sz w:val="28"/>
                <w:szCs w:val="28"/>
                <w:rtl/>
              </w:rPr>
              <w:t>الضغوط × التكيف</w:t>
            </w:r>
          </w:p>
        </w:tc>
        <w:tc>
          <w:tcPr>
            <w:tcW w:w="805" w:type="dxa"/>
            <w:tcBorders>
              <w:top w:val="nil"/>
              <w:left w:val="single" w:sz="4" w:space="0" w:color="auto"/>
              <w:bottom w:val="single" w:sz="4" w:space="0" w:color="auto"/>
              <w:right w:val="single" w:sz="4" w:space="0" w:color="auto"/>
            </w:tcBorders>
            <w:vAlign w:val="center"/>
            <w:hideMark/>
          </w:tcPr>
          <w:p w14:paraId="50B8BC8C" w14:textId="77777777" w:rsidR="00CA66AA" w:rsidRPr="00CA66AA" w:rsidRDefault="00CA66AA" w:rsidP="00CA66AA">
            <w:pPr>
              <w:spacing w:after="0" w:line="240" w:lineRule="auto"/>
              <w:jc w:val="center"/>
              <w:rPr>
                <w:rFonts w:ascii="Traditional Arabic" w:eastAsia="Times New Roman" w:hAnsi="Traditional Arabic" w:cs="Traditional Arabic"/>
                <w:color w:val="000000"/>
                <w:rtl/>
              </w:rPr>
            </w:pPr>
            <w:r w:rsidRPr="00CA66AA">
              <w:rPr>
                <w:rFonts w:ascii="Traditional Arabic" w:eastAsia="Times New Roman" w:hAnsi="Traditional Arabic" w:cs="Traditional Arabic"/>
                <w:color w:val="000000"/>
              </w:rPr>
              <w:t>0.38</w:t>
            </w:r>
          </w:p>
        </w:tc>
        <w:tc>
          <w:tcPr>
            <w:tcW w:w="1147" w:type="dxa"/>
            <w:tcBorders>
              <w:top w:val="nil"/>
              <w:left w:val="single" w:sz="4" w:space="0" w:color="auto"/>
              <w:bottom w:val="single" w:sz="4" w:space="0" w:color="auto"/>
              <w:right w:val="single" w:sz="4" w:space="0" w:color="auto"/>
            </w:tcBorders>
            <w:vAlign w:val="center"/>
            <w:hideMark/>
          </w:tcPr>
          <w:p w14:paraId="5A26353A" w14:textId="77777777" w:rsidR="00CA66AA" w:rsidRPr="00CA66AA" w:rsidRDefault="00CA66AA" w:rsidP="00CA66AA">
            <w:pPr>
              <w:spacing w:after="0" w:line="240" w:lineRule="auto"/>
              <w:jc w:val="center"/>
              <w:rPr>
                <w:rFonts w:ascii="Traditional Arabic" w:eastAsia="Times New Roman" w:hAnsi="Traditional Arabic" w:cs="Traditional Arabic"/>
                <w:color w:val="000000"/>
              </w:rPr>
            </w:pPr>
            <w:r w:rsidRPr="00CA66AA">
              <w:rPr>
                <w:rFonts w:ascii="Traditional Arabic" w:eastAsia="Times New Roman" w:hAnsi="Traditional Arabic" w:cs="Traditional Arabic"/>
                <w:color w:val="000000"/>
              </w:rPr>
              <w:t>&lt;0.001</w:t>
            </w:r>
          </w:p>
        </w:tc>
        <w:tc>
          <w:tcPr>
            <w:tcW w:w="3085" w:type="dxa"/>
            <w:tcBorders>
              <w:top w:val="nil"/>
              <w:left w:val="single" w:sz="4" w:space="0" w:color="auto"/>
              <w:bottom w:val="single" w:sz="4" w:space="0" w:color="auto"/>
              <w:right w:val="single" w:sz="4" w:space="0" w:color="auto"/>
            </w:tcBorders>
            <w:vAlign w:val="center"/>
            <w:hideMark/>
          </w:tcPr>
          <w:p w14:paraId="06D4E145" w14:textId="77777777" w:rsidR="00CA66AA" w:rsidRPr="00CA66AA" w:rsidRDefault="00CA66AA" w:rsidP="00CA66AA">
            <w:pPr>
              <w:bidi/>
              <w:spacing w:after="0" w:line="240" w:lineRule="auto"/>
              <w:rPr>
                <w:rFonts w:ascii="Traditional Arabic" w:eastAsia="Times New Roman" w:hAnsi="Traditional Arabic" w:cs="Traditional Arabic"/>
                <w:color w:val="000000"/>
                <w:sz w:val="30"/>
                <w:szCs w:val="30"/>
              </w:rPr>
            </w:pPr>
            <w:r w:rsidRPr="00CA66AA">
              <w:rPr>
                <w:rFonts w:ascii="Traditional Arabic" w:eastAsia="Times New Roman" w:hAnsi="Traditional Arabic" w:cs="Traditional Arabic"/>
                <w:color w:val="000000"/>
                <w:sz w:val="30"/>
                <w:szCs w:val="30"/>
                <w:rtl/>
              </w:rPr>
              <w:t>علاقة موجبة دالة</w:t>
            </w:r>
          </w:p>
        </w:tc>
      </w:tr>
      <w:tr w:rsidR="00CA66AA" w:rsidRPr="00CA66AA" w14:paraId="5E6F2E18" w14:textId="77777777" w:rsidTr="00CA66AA">
        <w:trPr>
          <w:trHeight w:val="479"/>
        </w:trPr>
        <w:tc>
          <w:tcPr>
            <w:tcW w:w="3325" w:type="dxa"/>
            <w:tcBorders>
              <w:top w:val="nil"/>
              <w:left w:val="single" w:sz="4" w:space="0" w:color="auto"/>
              <w:bottom w:val="single" w:sz="4" w:space="0" w:color="auto"/>
              <w:right w:val="single" w:sz="4" w:space="0" w:color="auto"/>
            </w:tcBorders>
            <w:vAlign w:val="center"/>
            <w:hideMark/>
          </w:tcPr>
          <w:p w14:paraId="41AE8EA8" w14:textId="77777777" w:rsidR="00CA66AA" w:rsidRPr="00CA66AA" w:rsidRDefault="00CA66AA" w:rsidP="00CA66AA">
            <w:pPr>
              <w:bidi/>
              <w:spacing w:after="0" w:line="240" w:lineRule="auto"/>
              <w:rPr>
                <w:rFonts w:ascii="Traditional Arabic" w:eastAsia="Times New Roman" w:hAnsi="Traditional Arabic" w:cs="Traditional Arabic"/>
                <w:b/>
                <w:bCs/>
                <w:color w:val="000000"/>
                <w:sz w:val="28"/>
                <w:szCs w:val="28"/>
                <w:rtl/>
              </w:rPr>
            </w:pPr>
            <w:r w:rsidRPr="00CA66AA">
              <w:rPr>
                <w:rFonts w:ascii="Traditional Arabic" w:eastAsia="Times New Roman" w:hAnsi="Traditional Arabic" w:cs="Traditional Arabic"/>
                <w:b/>
                <w:bCs/>
                <w:color w:val="000000"/>
                <w:sz w:val="28"/>
                <w:szCs w:val="28"/>
                <w:rtl/>
              </w:rPr>
              <w:t>المرونة × التكيف</w:t>
            </w:r>
          </w:p>
        </w:tc>
        <w:tc>
          <w:tcPr>
            <w:tcW w:w="805" w:type="dxa"/>
            <w:tcBorders>
              <w:top w:val="nil"/>
              <w:left w:val="single" w:sz="4" w:space="0" w:color="auto"/>
              <w:bottom w:val="single" w:sz="4" w:space="0" w:color="auto"/>
              <w:right w:val="single" w:sz="4" w:space="0" w:color="auto"/>
            </w:tcBorders>
            <w:vAlign w:val="center"/>
            <w:hideMark/>
          </w:tcPr>
          <w:p w14:paraId="60A388F0" w14:textId="77777777" w:rsidR="00CA66AA" w:rsidRPr="00CA66AA" w:rsidRDefault="00CA66AA" w:rsidP="00CA66AA">
            <w:pPr>
              <w:spacing w:after="0" w:line="240" w:lineRule="auto"/>
              <w:jc w:val="center"/>
              <w:rPr>
                <w:rFonts w:ascii="Traditional Arabic" w:eastAsia="Times New Roman" w:hAnsi="Traditional Arabic" w:cs="Traditional Arabic"/>
                <w:color w:val="000000"/>
                <w:rtl/>
              </w:rPr>
            </w:pPr>
            <w:r w:rsidRPr="00CA66AA">
              <w:rPr>
                <w:rFonts w:ascii="Traditional Arabic" w:eastAsia="Times New Roman" w:hAnsi="Traditional Arabic" w:cs="Traditional Arabic"/>
                <w:color w:val="000000"/>
              </w:rPr>
              <w:t>0.56</w:t>
            </w:r>
          </w:p>
        </w:tc>
        <w:tc>
          <w:tcPr>
            <w:tcW w:w="1147" w:type="dxa"/>
            <w:tcBorders>
              <w:top w:val="nil"/>
              <w:left w:val="single" w:sz="4" w:space="0" w:color="auto"/>
              <w:bottom w:val="single" w:sz="4" w:space="0" w:color="auto"/>
              <w:right w:val="single" w:sz="4" w:space="0" w:color="auto"/>
            </w:tcBorders>
            <w:vAlign w:val="center"/>
            <w:hideMark/>
          </w:tcPr>
          <w:p w14:paraId="7CC94B15" w14:textId="77777777" w:rsidR="00CA66AA" w:rsidRPr="00CA66AA" w:rsidRDefault="00CA66AA" w:rsidP="00CA66AA">
            <w:pPr>
              <w:spacing w:after="0" w:line="240" w:lineRule="auto"/>
              <w:jc w:val="center"/>
              <w:rPr>
                <w:rFonts w:ascii="Traditional Arabic" w:eastAsia="Times New Roman" w:hAnsi="Traditional Arabic" w:cs="Traditional Arabic"/>
                <w:color w:val="000000"/>
              </w:rPr>
            </w:pPr>
            <w:r w:rsidRPr="00CA66AA">
              <w:rPr>
                <w:rFonts w:ascii="Traditional Arabic" w:eastAsia="Times New Roman" w:hAnsi="Traditional Arabic" w:cs="Traditional Arabic"/>
                <w:color w:val="000000"/>
              </w:rPr>
              <w:t>&lt;0.001</w:t>
            </w:r>
          </w:p>
        </w:tc>
        <w:tc>
          <w:tcPr>
            <w:tcW w:w="3085" w:type="dxa"/>
            <w:tcBorders>
              <w:top w:val="nil"/>
              <w:left w:val="single" w:sz="4" w:space="0" w:color="auto"/>
              <w:bottom w:val="single" w:sz="4" w:space="0" w:color="auto"/>
              <w:right w:val="single" w:sz="4" w:space="0" w:color="auto"/>
            </w:tcBorders>
            <w:vAlign w:val="center"/>
            <w:hideMark/>
          </w:tcPr>
          <w:p w14:paraId="5152540C" w14:textId="77777777" w:rsidR="00CA66AA" w:rsidRPr="00CA66AA" w:rsidRDefault="00CA66AA" w:rsidP="00CA66AA">
            <w:pPr>
              <w:bidi/>
              <w:spacing w:after="0" w:line="240" w:lineRule="auto"/>
              <w:rPr>
                <w:rFonts w:ascii="Traditional Arabic" w:eastAsia="Times New Roman" w:hAnsi="Traditional Arabic" w:cs="Traditional Arabic"/>
                <w:color w:val="000000"/>
                <w:sz w:val="30"/>
                <w:szCs w:val="30"/>
              </w:rPr>
            </w:pPr>
            <w:r w:rsidRPr="00CA66AA">
              <w:rPr>
                <w:rFonts w:ascii="Traditional Arabic" w:eastAsia="Times New Roman" w:hAnsi="Traditional Arabic" w:cs="Traditional Arabic"/>
                <w:color w:val="000000"/>
                <w:sz w:val="30"/>
                <w:szCs w:val="30"/>
                <w:rtl/>
              </w:rPr>
              <w:t>علاقة موجبة دالة</w:t>
            </w:r>
          </w:p>
        </w:tc>
      </w:tr>
    </w:tbl>
    <w:p w14:paraId="0D674324" w14:textId="77777777" w:rsidR="001E360D" w:rsidRDefault="001E360D" w:rsidP="001E360D">
      <w:pPr>
        <w:bidi/>
        <w:spacing w:after="200" w:line="276" w:lineRule="auto"/>
        <w:rPr>
          <w:rFonts w:ascii="Traditional Arabic" w:hAnsi="Traditional Arabic" w:cs="Traditional Arabic"/>
          <w:color w:val="000000" w:themeColor="text1"/>
          <w:sz w:val="40"/>
          <w:szCs w:val="40"/>
          <w:rtl/>
        </w:rPr>
      </w:pPr>
      <w:r w:rsidRPr="001E360D">
        <w:rPr>
          <w:rFonts w:ascii="Traditional Arabic" w:hAnsi="Traditional Arabic" w:cs="Traditional Arabic"/>
          <w:b/>
          <w:bCs/>
          <w:color w:val="000000" w:themeColor="text1"/>
          <w:sz w:val="40"/>
          <w:szCs w:val="40"/>
          <w:rtl/>
        </w:rPr>
        <w:t>القرار الإحصائي</w:t>
      </w:r>
      <w:r w:rsidRPr="001E360D">
        <w:rPr>
          <w:rFonts w:ascii="Traditional Arabic" w:hAnsi="Traditional Arabic" w:cs="Traditional Arabic"/>
          <w:b/>
          <w:bCs/>
          <w:color w:val="000000" w:themeColor="text1"/>
          <w:sz w:val="40"/>
          <w:szCs w:val="40"/>
        </w:rPr>
        <w:t>:</w:t>
      </w:r>
      <w:r w:rsidRPr="001E360D">
        <w:rPr>
          <w:rFonts w:ascii="Traditional Arabic" w:hAnsi="Traditional Arabic" w:cs="Traditional Arabic"/>
          <w:color w:val="000000" w:themeColor="text1"/>
          <w:sz w:val="40"/>
          <w:szCs w:val="40"/>
        </w:rPr>
        <w:t xml:space="preserve"> </w:t>
      </w:r>
      <w:r w:rsidRPr="001E360D">
        <w:rPr>
          <w:rFonts w:ascii="Traditional Arabic" w:hAnsi="Traditional Arabic" w:cs="Traditional Arabic"/>
          <w:color w:val="000000" w:themeColor="text1"/>
          <w:sz w:val="40"/>
          <w:szCs w:val="40"/>
          <w:rtl/>
        </w:rPr>
        <w:t>قبول الفرضية الفرعية الأولى بالكامل</w:t>
      </w:r>
      <w:r w:rsidRPr="001E360D">
        <w:rPr>
          <w:rFonts w:ascii="Traditional Arabic" w:hAnsi="Traditional Arabic" w:cs="Traditional Arabic"/>
          <w:color w:val="000000" w:themeColor="text1"/>
          <w:sz w:val="40"/>
          <w:szCs w:val="40"/>
        </w:rPr>
        <w:t>.</w:t>
      </w:r>
    </w:p>
    <w:p w14:paraId="1344B891" w14:textId="77777777" w:rsidR="00E80B94" w:rsidRPr="00E80B94" w:rsidRDefault="00E80B94" w:rsidP="00E80B94">
      <w:pPr>
        <w:bidi/>
        <w:spacing w:after="200" w:line="276" w:lineRule="auto"/>
        <w:rPr>
          <w:rFonts w:ascii="Traditional Arabic" w:hAnsi="Traditional Arabic" w:cs="Traditional Arabic"/>
          <w:color w:val="000000" w:themeColor="text1"/>
          <w:sz w:val="40"/>
          <w:szCs w:val="40"/>
          <w:rtl/>
        </w:rPr>
      </w:pPr>
      <w:r w:rsidRPr="00E80B94">
        <w:rPr>
          <w:rFonts w:ascii="Traditional Arabic" w:hAnsi="Traditional Arabic" w:cs="Traditional Arabic"/>
          <w:color w:val="000000" w:themeColor="text1"/>
          <w:sz w:val="40"/>
          <w:szCs w:val="40"/>
          <w:rtl/>
        </w:rPr>
        <w:lastRenderedPageBreak/>
        <w:t>ومن المهم التأكيد أن هذه العلاقات تم التوصل إليها في ظل عينة تتسم بتنوع جيلي واضح، وهو ما يشير إلى أن الاتجاه الإيجابي للعلاقات بين المتغيرات يمثل نمطًا عامًا عبر القيادات بمختلف أجيالها، وليس مقصورًا على فئة عمرية محددة</w:t>
      </w:r>
      <w:r w:rsidRPr="00E80B94">
        <w:rPr>
          <w:rFonts w:ascii="Traditional Arabic" w:hAnsi="Traditional Arabic" w:cs="Traditional Arabic"/>
          <w:color w:val="000000" w:themeColor="text1"/>
          <w:sz w:val="40"/>
          <w:szCs w:val="40"/>
        </w:rPr>
        <w:t>.</w:t>
      </w:r>
    </w:p>
    <w:p w14:paraId="27A503CD" w14:textId="37E5F5A4" w:rsidR="00E80B94" w:rsidRPr="001E360D" w:rsidRDefault="00E80B94" w:rsidP="00E80B94">
      <w:pPr>
        <w:bidi/>
        <w:spacing w:after="200" w:line="276" w:lineRule="auto"/>
        <w:rPr>
          <w:rFonts w:ascii="Traditional Arabic" w:hAnsi="Traditional Arabic" w:cs="Traditional Arabic"/>
          <w:color w:val="000000" w:themeColor="text1"/>
          <w:sz w:val="40"/>
          <w:szCs w:val="40"/>
        </w:rPr>
      </w:pPr>
      <w:r w:rsidRPr="00E80B94">
        <w:rPr>
          <w:rFonts w:ascii="Traditional Arabic" w:hAnsi="Traditional Arabic" w:cs="Traditional Arabic"/>
          <w:color w:val="000000" w:themeColor="text1"/>
          <w:sz w:val="40"/>
          <w:szCs w:val="40"/>
          <w:rtl/>
        </w:rPr>
        <w:t>وعلى الرغم من احتمال وجود اختلافات في أساليب إدراك الضغوط أو ممارسات المرونة بين الأجيال، فإن نتائج الارتباط تعكس اتساقًا في الاتجاه العام للعلاقات بين المتغيرات، مما يعزز من الطابع البنائي للنموذج التفسيري للدراسة.</w:t>
      </w:r>
    </w:p>
    <w:p w14:paraId="623C8CD3" w14:textId="75B82E01" w:rsidR="00286741" w:rsidRPr="009D0F76" w:rsidRDefault="009D0F76">
      <w:pPr>
        <w:pStyle w:val="ListParagraph"/>
        <w:numPr>
          <w:ilvl w:val="3"/>
          <w:numId w:val="13"/>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9D0F76">
        <w:rPr>
          <w:rFonts w:ascii="Traditional Arabic" w:hAnsi="Traditional Arabic" w:cs="Traditional Arabic" w:hint="cs"/>
          <w:b/>
          <w:bCs/>
          <w:color w:val="000000" w:themeColor="text1"/>
          <w:sz w:val="40"/>
          <w:szCs w:val="40"/>
          <w:rtl/>
        </w:rPr>
        <w:t>الفرضية الفرعية الثانية</w:t>
      </w:r>
      <w:r>
        <w:rPr>
          <w:rFonts w:ascii="Traditional Arabic" w:hAnsi="Traditional Arabic" w:cs="Traditional Arabic" w:hint="cs"/>
          <w:b/>
          <w:bCs/>
          <w:color w:val="000000" w:themeColor="text1"/>
          <w:sz w:val="40"/>
          <w:szCs w:val="40"/>
          <w:rtl/>
        </w:rPr>
        <w:t>:</w:t>
      </w:r>
    </w:p>
    <w:p w14:paraId="3FFD7E2E" w14:textId="0888058A" w:rsidR="00286741" w:rsidRDefault="00FF5B34" w:rsidP="00FF5B34">
      <w:pPr>
        <w:bidi/>
        <w:spacing w:after="200" w:line="276" w:lineRule="auto"/>
        <w:rPr>
          <w:rFonts w:ascii="Traditional Arabic" w:hAnsi="Traditional Arabic" w:cs="Traditional Arabic"/>
          <w:color w:val="000000" w:themeColor="text1"/>
          <w:sz w:val="40"/>
          <w:szCs w:val="40"/>
          <w:rtl/>
        </w:rPr>
      </w:pPr>
      <w:r w:rsidRPr="00FF5B34">
        <w:rPr>
          <w:rFonts w:ascii="Traditional Arabic" w:hAnsi="Traditional Arabic" w:cs="Traditional Arabic"/>
          <w:b/>
          <w:bCs/>
          <w:color w:val="000000" w:themeColor="text1"/>
          <w:sz w:val="40"/>
          <w:szCs w:val="40"/>
          <w:rtl/>
        </w:rPr>
        <w:t>نص الفرضية</w:t>
      </w:r>
      <w:r w:rsidRPr="00FF5B34">
        <w:rPr>
          <w:rFonts w:ascii="Traditional Arabic" w:hAnsi="Traditional Arabic" w:cs="Traditional Arabic"/>
          <w:b/>
          <w:bCs/>
          <w:color w:val="000000" w:themeColor="text1"/>
          <w:sz w:val="40"/>
          <w:szCs w:val="40"/>
        </w:rPr>
        <w:t>:</w:t>
      </w:r>
      <w:r w:rsidRPr="00FF5B34">
        <w:rPr>
          <w:rFonts w:ascii="Traditional Arabic" w:hAnsi="Traditional Arabic" w:cs="Traditional Arabic"/>
          <w:color w:val="000000" w:themeColor="text1"/>
          <w:sz w:val="40"/>
          <w:szCs w:val="40"/>
        </w:rPr>
        <w:br/>
      </w:r>
      <w:r w:rsidRPr="00FF5B34">
        <w:rPr>
          <w:rFonts w:ascii="Traditional Arabic" w:hAnsi="Traditional Arabic" w:cs="Traditional Arabic"/>
          <w:color w:val="000000" w:themeColor="text1"/>
          <w:sz w:val="40"/>
          <w:szCs w:val="40"/>
          <w:rtl/>
        </w:rPr>
        <w:t>تلعب السياسات التنظيمية والدعم المؤسسي دورًا جوهريًا في تمكين القادة من التعامل مع الضغوط الإدارية بفعالية</w:t>
      </w:r>
      <w:r w:rsidRPr="00FF5B34">
        <w:rPr>
          <w:rFonts w:ascii="Traditional Arabic" w:hAnsi="Traditional Arabic" w:cs="Traditional Arabic"/>
          <w:color w:val="000000" w:themeColor="text1"/>
          <w:sz w:val="40"/>
          <w:szCs w:val="40"/>
        </w:rPr>
        <w:t>.</w:t>
      </w:r>
    </w:p>
    <w:p w14:paraId="7E195733" w14:textId="26811541" w:rsidR="00FF5B34" w:rsidRDefault="00181549" w:rsidP="00181549">
      <w:pPr>
        <w:bidi/>
        <w:spacing w:after="200" w:line="276" w:lineRule="auto"/>
        <w:rPr>
          <w:rFonts w:ascii="Traditional Arabic" w:hAnsi="Traditional Arabic" w:cs="Traditional Arabic"/>
          <w:b/>
          <w:bCs/>
          <w:color w:val="000000" w:themeColor="text1"/>
          <w:sz w:val="40"/>
          <w:szCs w:val="40"/>
          <w:rtl/>
        </w:rPr>
      </w:pPr>
      <w:r w:rsidRPr="00181549">
        <w:rPr>
          <w:rFonts w:ascii="Traditional Arabic" w:hAnsi="Traditional Arabic" w:cs="Traditional Arabic"/>
          <w:b/>
          <w:bCs/>
          <w:color w:val="000000" w:themeColor="text1"/>
          <w:sz w:val="40"/>
          <w:szCs w:val="40"/>
          <w:rtl/>
        </w:rPr>
        <w:t>أثر المرونة التنظيمية على التكيف الإداري</w:t>
      </w:r>
    </w:p>
    <w:p w14:paraId="65E8CC4C" w14:textId="77081324" w:rsidR="00181549" w:rsidRDefault="00181549" w:rsidP="00181549">
      <w:pPr>
        <w:bidi/>
        <w:spacing w:after="200" w:line="276" w:lineRule="auto"/>
        <w:rPr>
          <w:rFonts w:ascii="Traditional Arabic" w:hAnsi="Traditional Arabic" w:cs="Traditional Arabic"/>
          <w:color w:val="000000" w:themeColor="text1"/>
          <w:sz w:val="40"/>
          <w:szCs w:val="40"/>
          <w:rtl/>
        </w:rPr>
      </w:pPr>
      <w:r w:rsidRPr="00181549">
        <w:rPr>
          <w:rFonts w:ascii="Traditional Arabic" w:hAnsi="Traditional Arabic" w:cs="Traditional Arabic"/>
          <w:color w:val="000000" w:themeColor="text1"/>
          <w:sz w:val="40"/>
          <w:szCs w:val="40"/>
          <w:rtl/>
        </w:rPr>
        <w:t>الاختبار المستخدم</w:t>
      </w:r>
      <w:r w:rsidRPr="00181549">
        <w:rPr>
          <w:rFonts w:ascii="Traditional Arabic" w:hAnsi="Traditional Arabic" w:cs="Traditional Arabic"/>
          <w:color w:val="000000" w:themeColor="text1"/>
          <w:sz w:val="40"/>
          <w:szCs w:val="40"/>
        </w:rPr>
        <w:t xml:space="preserve">: </w:t>
      </w:r>
      <w:r w:rsidRPr="00181549">
        <w:rPr>
          <w:rFonts w:ascii="Traditional Arabic" w:hAnsi="Traditional Arabic" w:cs="Traditional Arabic"/>
          <w:color w:val="000000" w:themeColor="text1"/>
          <w:sz w:val="40"/>
          <w:szCs w:val="40"/>
          <w:rtl/>
        </w:rPr>
        <w:t>انحدار خطي بسيط</w:t>
      </w:r>
    </w:p>
    <w:p w14:paraId="22864BED" w14:textId="35DA8590" w:rsidR="001D0368" w:rsidRDefault="00144E56" w:rsidP="001D0368">
      <w:pPr>
        <w:bidi/>
        <w:spacing w:after="200" w:line="276" w:lineRule="auto"/>
        <w:rPr>
          <w:rFonts w:ascii="Traditional Arabic" w:hAnsi="Traditional Arabic" w:cs="Traditional Arabic"/>
          <w:color w:val="000000" w:themeColor="text1"/>
          <w:sz w:val="40"/>
          <w:szCs w:val="40"/>
          <w:rtl/>
        </w:rPr>
      </w:pPr>
      <w:r w:rsidRPr="00144E56">
        <w:rPr>
          <w:rFonts w:ascii="Traditional Arabic" w:hAnsi="Traditional Arabic" w:cs="Traditional Arabic"/>
          <w:b/>
          <w:bCs/>
          <w:color w:val="000000" w:themeColor="text1"/>
          <w:sz w:val="40"/>
          <w:szCs w:val="40"/>
          <w:rtl/>
        </w:rPr>
        <w:t>النموذج</w:t>
      </w:r>
      <w:r w:rsidRPr="00144E56">
        <w:rPr>
          <w:rFonts w:ascii="Traditional Arabic" w:hAnsi="Traditional Arabic" w:cs="Traditional Arabic"/>
          <w:color w:val="000000" w:themeColor="text1"/>
          <w:sz w:val="40"/>
          <w:szCs w:val="40"/>
          <w:rtl/>
        </w:rPr>
        <w:t xml:space="preserve">: التكيف الإداري = </w:t>
      </w:r>
      <w:r w:rsidRPr="00144E56">
        <w:rPr>
          <w:rFonts w:ascii="Traditional Arabic" w:hAnsi="Traditional Arabic" w:cs="Traditional Arabic"/>
          <w:b/>
          <w:bCs/>
          <w:color w:val="000000" w:themeColor="text1"/>
          <w:sz w:val="40"/>
          <w:szCs w:val="40"/>
        </w:rPr>
        <w:t>f</w:t>
      </w:r>
      <w:r w:rsidRPr="00144E56">
        <w:rPr>
          <w:rFonts w:ascii="Traditional Arabic" w:hAnsi="Traditional Arabic" w:cs="Traditional Arabic" w:hint="cs"/>
          <w:color w:val="000000" w:themeColor="text1"/>
          <w:sz w:val="40"/>
          <w:szCs w:val="40"/>
          <w:rtl/>
        </w:rPr>
        <w:t xml:space="preserve"> </w:t>
      </w:r>
      <w:r w:rsidRPr="00144E56">
        <w:rPr>
          <w:rFonts w:ascii="Traditional Arabic" w:hAnsi="Traditional Arabic" w:cs="Traditional Arabic"/>
          <w:color w:val="000000" w:themeColor="text1"/>
          <w:sz w:val="40"/>
          <w:szCs w:val="40"/>
          <w:rtl/>
        </w:rPr>
        <w:t>(المرونة التنظيمية)</w:t>
      </w:r>
    </w:p>
    <w:p w14:paraId="1773DDB6" w14:textId="124FAA48" w:rsidR="00F16E56" w:rsidRPr="00144E56" w:rsidRDefault="00B01254" w:rsidP="00F16E56">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جدول 17 - </w:t>
      </w:r>
      <w:r w:rsidR="00F16E56">
        <w:rPr>
          <w:rFonts w:ascii="Traditional Arabic" w:hAnsi="Traditional Arabic" w:cs="Traditional Arabic" w:hint="cs"/>
          <w:b/>
          <w:bCs/>
          <w:color w:val="000000" w:themeColor="text1"/>
          <w:sz w:val="40"/>
          <w:szCs w:val="40"/>
          <w:rtl/>
        </w:rPr>
        <w:t>ملخص النموذج:</w:t>
      </w:r>
    </w:p>
    <w:tbl>
      <w:tblPr>
        <w:bidiVisual/>
        <w:tblW w:w="6427" w:type="dxa"/>
        <w:tblLook w:val="04A0" w:firstRow="1" w:lastRow="0" w:firstColumn="1" w:lastColumn="0" w:noHBand="0" w:noVBand="1"/>
      </w:tblPr>
      <w:tblGrid>
        <w:gridCol w:w="1721"/>
        <w:gridCol w:w="2353"/>
        <w:gridCol w:w="2353"/>
      </w:tblGrid>
      <w:tr w:rsidR="008A449D" w:rsidRPr="008A449D" w14:paraId="7397B8D6" w14:textId="77777777" w:rsidTr="008A449D">
        <w:trPr>
          <w:trHeight w:val="393"/>
        </w:trPr>
        <w:tc>
          <w:tcPr>
            <w:tcW w:w="172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BA8EE66" w14:textId="77777777" w:rsidR="008A449D" w:rsidRPr="008A449D" w:rsidRDefault="008A449D" w:rsidP="008A449D">
            <w:pPr>
              <w:spacing w:after="0" w:line="240" w:lineRule="auto"/>
              <w:jc w:val="center"/>
              <w:rPr>
                <w:rFonts w:ascii="Aptos Narrow" w:eastAsia="Times New Roman" w:hAnsi="Aptos Narrow" w:cs="Times New Roman"/>
                <w:b/>
                <w:bCs/>
                <w:color w:val="FFFFFF"/>
              </w:rPr>
            </w:pPr>
            <w:r w:rsidRPr="008A449D">
              <w:rPr>
                <w:rFonts w:ascii="Aptos Narrow" w:eastAsia="Times New Roman" w:hAnsi="Aptos Narrow" w:cs="Times New Roman"/>
                <w:b/>
                <w:bCs/>
                <w:color w:val="FFFFFF"/>
              </w:rPr>
              <w:t>R²</w:t>
            </w:r>
          </w:p>
        </w:tc>
        <w:tc>
          <w:tcPr>
            <w:tcW w:w="235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ACE8D21" w14:textId="77777777" w:rsidR="008A449D" w:rsidRPr="008A449D" w:rsidRDefault="008A449D" w:rsidP="008A449D">
            <w:pPr>
              <w:spacing w:after="0" w:line="240" w:lineRule="auto"/>
              <w:jc w:val="center"/>
              <w:rPr>
                <w:rFonts w:ascii="Aptos Narrow" w:eastAsia="Times New Roman" w:hAnsi="Aptos Narrow" w:cs="Times New Roman"/>
                <w:b/>
                <w:bCs/>
                <w:color w:val="FFFFFF"/>
              </w:rPr>
            </w:pPr>
            <w:r w:rsidRPr="008A449D">
              <w:rPr>
                <w:rFonts w:ascii="Aptos Narrow" w:eastAsia="Times New Roman" w:hAnsi="Aptos Narrow" w:cs="Times New Roman"/>
                <w:b/>
                <w:bCs/>
                <w:color w:val="FFFFFF"/>
              </w:rPr>
              <w:t>F</w:t>
            </w:r>
          </w:p>
        </w:tc>
        <w:tc>
          <w:tcPr>
            <w:tcW w:w="235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1090F2B" w14:textId="77777777" w:rsidR="008A449D" w:rsidRPr="008A449D" w:rsidRDefault="008A449D" w:rsidP="008A449D">
            <w:pPr>
              <w:spacing w:after="0" w:line="240" w:lineRule="auto"/>
              <w:jc w:val="center"/>
              <w:rPr>
                <w:rFonts w:ascii="Aptos Narrow" w:eastAsia="Times New Roman" w:hAnsi="Aptos Narrow" w:cs="Times New Roman"/>
                <w:b/>
                <w:bCs/>
                <w:color w:val="FFFFFF"/>
              </w:rPr>
            </w:pPr>
            <w:r w:rsidRPr="008A449D">
              <w:rPr>
                <w:rFonts w:ascii="Aptos Narrow" w:eastAsia="Times New Roman" w:hAnsi="Aptos Narrow" w:cs="Times New Roman"/>
                <w:b/>
                <w:bCs/>
                <w:color w:val="FFFFFF"/>
              </w:rPr>
              <w:t>Sig</w:t>
            </w:r>
          </w:p>
        </w:tc>
      </w:tr>
      <w:tr w:rsidR="008A449D" w:rsidRPr="008A449D" w14:paraId="23BF9840" w14:textId="77777777" w:rsidTr="008A449D">
        <w:trPr>
          <w:trHeight w:val="393"/>
        </w:trPr>
        <w:tc>
          <w:tcPr>
            <w:tcW w:w="1721" w:type="dxa"/>
            <w:tcBorders>
              <w:top w:val="nil"/>
              <w:left w:val="single" w:sz="4" w:space="0" w:color="auto"/>
              <w:bottom w:val="single" w:sz="4" w:space="0" w:color="auto"/>
              <w:right w:val="single" w:sz="4" w:space="0" w:color="auto"/>
            </w:tcBorders>
            <w:vAlign w:val="center"/>
            <w:hideMark/>
          </w:tcPr>
          <w:p w14:paraId="1E9AF03E" w14:textId="77777777" w:rsidR="008A449D" w:rsidRPr="008A449D" w:rsidRDefault="008A449D" w:rsidP="008A449D">
            <w:pPr>
              <w:spacing w:after="0" w:line="240" w:lineRule="auto"/>
              <w:jc w:val="center"/>
              <w:rPr>
                <w:rFonts w:ascii="Aptos Narrow" w:eastAsia="Times New Roman" w:hAnsi="Aptos Narrow" w:cs="Times New Roman"/>
                <w:color w:val="000000"/>
              </w:rPr>
            </w:pPr>
            <w:r w:rsidRPr="008A449D">
              <w:rPr>
                <w:rFonts w:ascii="Aptos Narrow" w:eastAsia="Times New Roman" w:hAnsi="Aptos Narrow" w:cs="Times New Roman"/>
                <w:color w:val="000000"/>
              </w:rPr>
              <w:t>0.31</w:t>
            </w:r>
          </w:p>
        </w:tc>
        <w:tc>
          <w:tcPr>
            <w:tcW w:w="2353" w:type="dxa"/>
            <w:tcBorders>
              <w:top w:val="nil"/>
              <w:left w:val="single" w:sz="4" w:space="0" w:color="auto"/>
              <w:bottom w:val="single" w:sz="4" w:space="0" w:color="auto"/>
              <w:right w:val="single" w:sz="4" w:space="0" w:color="auto"/>
            </w:tcBorders>
            <w:vAlign w:val="center"/>
            <w:hideMark/>
          </w:tcPr>
          <w:p w14:paraId="38FF2FCC" w14:textId="77777777" w:rsidR="008A449D" w:rsidRPr="008A449D" w:rsidRDefault="008A449D" w:rsidP="008A449D">
            <w:pPr>
              <w:spacing w:after="0" w:line="240" w:lineRule="auto"/>
              <w:jc w:val="center"/>
              <w:rPr>
                <w:rFonts w:ascii="Aptos Narrow" w:eastAsia="Times New Roman" w:hAnsi="Aptos Narrow" w:cs="Times New Roman"/>
                <w:color w:val="000000"/>
              </w:rPr>
            </w:pPr>
            <w:r w:rsidRPr="008A449D">
              <w:rPr>
                <w:rFonts w:ascii="Aptos Narrow" w:eastAsia="Times New Roman" w:hAnsi="Aptos Narrow" w:cs="Times New Roman"/>
                <w:color w:val="000000"/>
              </w:rPr>
              <w:t>152.55</w:t>
            </w:r>
          </w:p>
        </w:tc>
        <w:tc>
          <w:tcPr>
            <w:tcW w:w="2353" w:type="dxa"/>
            <w:tcBorders>
              <w:top w:val="nil"/>
              <w:left w:val="single" w:sz="4" w:space="0" w:color="auto"/>
              <w:bottom w:val="single" w:sz="4" w:space="0" w:color="auto"/>
              <w:right w:val="single" w:sz="4" w:space="0" w:color="auto"/>
            </w:tcBorders>
            <w:vAlign w:val="center"/>
            <w:hideMark/>
          </w:tcPr>
          <w:p w14:paraId="30D98492" w14:textId="77777777" w:rsidR="008A449D" w:rsidRPr="008A449D" w:rsidRDefault="008A449D" w:rsidP="008A449D">
            <w:pPr>
              <w:spacing w:after="0" w:line="240" w:lineRule="auto"/>
              <w:jc w:val="center"/>
              <w:rPr>
                <w:rFonts w:ascii="Aptos Narrow" w:eastAsia="Times New Roman" w:hAnsi="Aptos Narrow" w:cs="Times New Roman"/>
                <w:color w:val="000000"/>
              </w:rPr>
            </w:pPr>
            <w:r w:rsidRPr="008A449D">
              <w:rPr>
                <w:rFonts w:ascii="Aptos Narrow" w:eastAsia="Times New Roman" w:hAnsi="Aptos Narrow" w:cs="Times New Roman"/>
                <w:color w:val="000000"/>
              </w:rPr>
              <w:t>&lt;0.001</w:t>
            </w:r>
          </w:p>
        </w:tc>
      </w:tr>
    </w:tbl>
    <w:p w14:paraId="54F147D5" w14:textId="77777777" w:rsidR="008A7425" w:rsidRDefault="008A7425" w:rsidP="00286741">
      <w:pPr>
        <w:bidi/>
        <w:spacing w:after="200" w:line="276" w:lineRule="auto"/>
        <w:rPr>
          <w:rFonts w:ascii="Traditional Arabic" w:hAnsi="Traditional Arabic" w:cs="Traditional Arabic"/>
          <w:b/>
          <w:bCs/>
          <w:color w:val="000000" w:themeColor="text1"/>
          <w:sz w:val="40"/>
          <w:szCs w:val="40"/>
          <w:rtl/>
        </w:rPr>
      </w:pPr>
    </w:p>
    <w:p w14:paraId="6DB16C26" w14:textId="77777777" w:rsidR="008A7425" w:rsidRDefault="008A7425" w:rsidP="008A7425">
      <w:pPr>
        <w:bidi/>
        <w:spacing w:after="200" w:line="276" w:lineRule="auto"/>
        <w:rPr>
          <w:rFonts w:ascii="Traditional Arabic" w:hAnsi="Traditional Arabic" w:cs="Traditional Arabic"/>
          <w:b/>
          <w:bCs/>
          <w:color w:val="000000" w:themeColor="text1"/>
          <w:sz w:val="40"/>
          <w:szCs w:val="40"/>
          <w:rtl/>
        </w:rPr>
      </w:pPr>
    </w:p>
    <w:p w14:paraId="75BE09A4" w14:textId="3CA34A88" w:rsidR="00286741" w:rsidRPr="00E9057F" w:rsidRDefault="00B01254" w:rsidP="008A7425">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 xml:space="preserve">جدول 18 - </w:t>
      </w:r>
      <w:r w:rsidR="00B12F2F" w:rsidRPr="00E9057F">
        <w:rPr>
          <w:rFonts w:ascii="Traditional Arabic" w:hAnsi="Traditional Arabic" w:cs="Traditional Arabic"/>
          <w:b/>
          <w:bCs/>
          <w:color w:val="000000" w:themeColor="text1"/>
          <w:sz w:val="40"/>
          <w:szCs w:val="40"/>
          <w:rtl/>
        </w:rPr>
        <w:t>معاملات الانحدار</w:t>
      </w:r>
      <w:r w:rsidR="00B12F2F" w:rsidRPr="00E9057F">
        <w:rPr>
          <w:rFonts w:ascii="Traditional Arabic" w:hAnsi="Traditional Arabic" w:cs="Traditional Arabic" w:hint="cs"/>
          <w:b/>
          <w:bCs/>
          <w:color w:val="000000" w:themeColor="text1"/>
          <w:sz w:val="40"/>
          <w:szCs w:val="40"/>
          <w:rtl/>
        </w:rPr>
        <w:t xml:space="preserve">: </w:t>
      </w:r>
    </w:p>
    <w:tbl>
      <w:tblPr>
        <w:bidiVisual/>
        <w:tblW w:w="9040" w:type="dxa"/>
        <w:tblLook w:val="04A0" w:firstRow="1" w:lastRow="0" w:firstColumn="1" w:lastColumn="0" w:noHBand="0" w:noVBand="1"/>
      </w:tblPr>
      <w:tblGrid>
        <w:gridCol w:w="2320"/>
        <w:gridCol w:w="1400"/>
        <w:gridCol w:w="2300"/>
        <w:gridCol w:w="980"/>
        <w:gridCol w:w="1080"/>
        <w:gridCol w:w="960"/>
      </w:tblGrid>
      <w:tr w:rsidR="00DB4A13" w:rsidRPr="00DB4A13" w14:paraId="4D455FCE" w14:textId="77777777" w:rsidTr="00DB4A13">
        <w:trPr>
          <w:trHeight w:val="492"/>
        </w:trPr>
        <w:tc>
          <w:tcPr>
            <w:tcW w:w="23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C1956CA" w14:textId="77777777" w:rsidR="00DB4A13" w:rsidRPr="00DB4A13" w:rsidRDefault="00DB4A13" w:rsidP="00DB4A13">
            <w:pPr>
              <w:bidi/>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tl/>
              </w:rPr>
              <w:t>المتغير</w:t>
            </w:r>
          </w:p>
        </w:tc>
        <w:tc>
          <w:tcPr>
            <w:tcW w:w="14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3236EFA"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tl/>
              </w:rPr>
            </w:pPr>
            <w:r w:rsidRPr="00DB4A13">
              <w:rPr>
                <w:rFonts w:ascii="Traditional Arabic" w:eastAsia="Times New Roman" w:hAnsi="Traditional Arabic" w:cs="Traditional Arabic"/>
                <w:b/>
                <w:bCs/>
                <w:color w:val="FFFFFF"/>
                <w:sz w:val="30"/>
                <w:szCs w:val="30"/>
              </w:rPr>
              <w:t>B</w:t>
            </w:r>
          </w:p>
        </w:tc>
        <w:tc>
          <w:tcPr>
            <w:tcW w:w="23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16566BB"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Std. Error</w:t>
            </w:r>
          </w:p>
        </w:tc>
        <w:tc>
          <w:tcPr>
            <w:tcW w:w="9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A22DBCB"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Beta</w:t>
            </w:r>
          </w:p>
        </w:tc>
        <w:tc>
          <w:tcPr>
            <w:tcW w:w="10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656B5A4"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t</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7832594"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Sig</w:t>
            </w:r>
          </w:p>
        </w:tc>
      </w:tr>
      <w:tr w:rsidR="00DB4A13" w:rsidRPr="00DB4A13" w14:paraId="41580BDA" w14:textId="77777777" w:rsidTr="00DB4A13">
        <w:trPr>
          <w:trHeight w:val="432"/>
        </w:trPr>
        <w:tc>
          <w:tcPr>
            <w:tcW w:w="2320" w:type="dxa"/>
            <w:tcBorders>
              <w:top w:val="nil"/>
              <w:left w:val="single" w:sz="4" w:space="0" w:color="auto"/>
              <w:bottom w:val="single" w:sz="4" w:space="0" w:color="auto"/>
              <w:right w:val="single" w:sz="4" w:space="0" w:color="auto"/>
            </w:tcBorders>
            <w:vAlign w:val="center"/>
            <w:hideMark/>
          </w:tcPr>
          <w:p w14:paraId="79792EC9" w14:textId="77777777" w:rsidR="00DB4A13" w:rsidRPr="00DB4A13" w:rsidRDefault="00DB4A13" w:rsidP="00DB4A13">
            <w:pPr>
              <w:bidi/>
              <w:spacing w:after="0" w:line="240" w:lineRule="auto"/>
              <w:jc w:val="center"/>
              <w:rPr>
                <w:rFonts w:ascii="Traditional Arabic" w:eastAsia="Times New Roman" w:hAnsi="Traditional Arabic" w:cs="Traditional Arabic"/>
                <w:b/>
                <w:bCs/>
                <w:color w:val="000000"/>
                <w:sz w:val="26"/>
                <w:szCs w:val="26"/>
              </w:rPr>
            </w:pPr>
            <w:r w:rsidRPr="00DB4A13">
              <w:rPr>
                <w:rFonts w:ascii="Traditional Arabic" w:eastAsia="Times New Roman" w:hAnsi="Traditional Arabic" w:cs="Traditional Arabic"/>
                <w:b/>
                <w:bCs/>
                <w:color w:val="000000"/>
                <w:sz w:val="26"/>
                <w:szCs w:val="26"/>
                <w:rtl/>
              </w:rPr>
              <w:t>ثابت</w:t>
            </w:r>
          </w:p>
        </w:tc>
        <w:tc>
          <w:tcPr>
            <w:tcW w:w="1400" w:type="dxa"/>
            <w:tcBorders>
              <w:top w:val="nil"/>
              <w:left w:val="single" w:sz="4" w:space="0" w:color="auto"/>
              <w:bottom w:val="single" w:sz="4" w:space="0" w:color="auto"/>
              <w:right w:val="single" w:sz="4" w:space="0" w:color="auto"/>
            </w:tcBorders>
            <w:vAlign w:val="center"/>
            <w:hideMark/>
          </w:tcPr>
          <w:p w14:paraId="3904C3C4" w14:textId="77777777" w:rsidR="00DB4A13" w:rsidRPr="00DB4A13" w:rsidRDefault="00DB4A13" w:rsidP="00DB4A13">
            <w:pPr>
              <w:spacing w:after="0" w:line="240" w:lineRule="auto"/>
              <w:jc w:val="center"/>
              <w:rPr>
                <w:rFonts w:ascii="Traditional Arabic" w:eastAsia="Times New Roman" w:hAnsi="Traditional Arabic" w:cs="Traditional Arabic"/>
                <w:color w:val="000000"/>
                <w:rtl/>
              </w:rPr>
            </w:pPr>
            <w:r w:rsidRPr="00DB4A13">
              <w:rPr>
                <w:rFonts w:ascii="Traditional Arabic" w:eastAsia="Times New Roman" w:hAnsi="Traditional Arabic" w:cs="Traditional Arabic"/>
                <w:color w:val="000000"/>
              </w:rPr>
              <w:t>2.849</w:t>
            </w:r>
          </w:p>
        </w:tc>
        <w:tc>
          <w:tcPr>
            <w:tcW w:w="2300" w:type="dxa"/>
            <w:tcBorders>
              <w:top w:val="nil"/>
              <w:left w:val="single" w:sz="4" w:space="0" w:color="auto"/>
              <w:bottom w:val="single" w:sz="4" w:space="0" w:color="auto"/>
              <w:right w:val="single" w:sz="4" w:space="0" w:color="auto"/>
            </w:tcBorders>
            <w:vAlign w:val="center"/>
            <w:hideMark/>
          </w:tcPr>
          <w:p w14:paraId="06D6FBAA"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0.122</w:t>
            </w:r>
          </w:p>
        </w:tc>
        <w:tc>
          <w:tcPr>
            <w:tcW w:w="980" w:type="dxa"/>
            <w:tcBorders>
              <w:top w:val="nil"/>
              <w:left w:val="single" w:sz="4" w:space="0" w:color="auto"/>
              <w:bottom w:val="single" w:sz="4" w:space="0" w:color="auto"/>
              <w:right w:val="single" w:sz="4" w:space="0" w:color="auto"/>
            </w:tcBorders>
            <w:vAlign w:val="center"/>
            <w:hideMark/>
          </w:tcPr>
          <w:p w14:paraId="00816AD9"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w:t>
            </w:r>
          </w:p>
        </w:tc>
        <w:tc>
          <w:tcPr>
            <w:tcW w:w="1080" w:type="dxa"/>
            <w:tcBorders>
              <w:top w:val="nil"/>
              <w:left w:val="single" w:sz="4" w:space="0" w:color="auto"/>
              <w:bottom w:val="single" w:sz="4" w:space="0" w:color="auto"/>
              <w:right w:val="single" w:sz="4" w:space="0" w:color="auto"/>
            </w:tcBorders>
            <w:vAlign w:val="center"/>
            <w:hideMark/>
          </w:tcPr>
          <w:p w14:paraId="7FECC23F"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23.281</w:t>
            </w:r>
          </w:p>
        </w:tc>
        <w:tc>
          <w:tcPr>
            <w:tcW w:w="960" w:type="dxa"/>
            <w:tcBorders>
              <w:top w:val="nil"/>
              <w:left w:val="single" w:sz="4" w:space="0" w:color="auto"/>
              <w:bottom w:val="single" w:sz="4" w:space="0" w:color="auto"/>
              <w:right w:val="single" w:sz="4" w:space="0" w:color="auto"/>
            </w:tcBorders>
            <w:vAlign w:val="center"/>
            <w:hideMark/>
          </w:tcPr>
          <w:p w14:paraId="38E4ECAA"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&lt;0.001</w:t>
            </w:r>
          </w:p>
        </w:tc>
      </w:tr>
      <w:tr w:rsidR="00DB4A13" w:rsidRPr="00DB4A13" w14:paraId="0769E5CE" w14:textId="77777777" w:rsidTr="00DB4A13">
        <w:trPr>
          <w:trHeight w:val="432"/>
        </w:trPr>
        <w:tc>
          <w:tcPr>
            <w:tcW w:w="2320" w:type="dxa"/>
            <w:tcBorders>
              <w:top w:val="nil"/>
              <w:left w:val="single" w:sz="4" w:space="0" w:color="auto"/>
              <w:bottom w:val="single" w:sz="4" w:space="0" w:color="auto"/>
              <w:right w:val="single" w:sz="4" w:space="0" w:color="auto"/>
            </w:tcBorders>
            <w:vAlign w:val="center"/>
            <w:hideMark/>
          </w:tcPr>
          <w:p w14:paraId="69CB78B8" w14:textId="77777777" w:rsidR="00DB4A13" w:rsidRPr="00DB4A13" w:rsidRDefault="00DB4A13" w:rsidP="00DB4A13">
            <w:pPr>
              <w:bidi/>
              <w:spacing w:after="0" w:line="240" w:lineRule="auto"/>
              <w:jc w:val="center"/>
              <w:rPr>
                <w:rFonts w:ascii="Traditional Arabic" w:eastAsia="Times New Roman" w:hAnsi="Traditional Arabic" w:cs="Traditional Arabic"/>
                <w:b/>
                <w:bCs/>
                <w:color w:val="000000"/>
                <w:sz w:val="26"/>
                <w:szCs w:val="26"/>
              </w:rPr>
            </w:pPr>
            <w:r w:rsidRPr="00DB4A13">
              <w:rPr>
                <w:rFonts w:ascii="Traditional Arabic" w:eastAsia="Times New Roman" w:hAnsi="Traditional Arabic" w:cs="Traditional Arabic"/>
                <w:b/>
                <w:bCs/>
                <w:color w:val="000000"/>
                <w:sz w:val="26"/>
                <w:szCs w:val="26"/>
                <w:rtl/>
              </w:rPr>
              <w:t>المرونة التنظيمية</w:t>
            </w:r>
          </w:p>
        </w:tc>
        <w:tc>
          <w:tcPr>
            <w:tcW w:w="1400" w:type="dxa"/>
            <w:tcBorders>
              <w:top w:val="nil"/>
              <w:left w:val="single" w:sz="4" w:space="0" w:color="auto"/>
              <w:bottom w:val="single" w:sz="4" w:space="0" w:color="auto"/>
              <w:right w:val="single" w:sz="4" w:space="0" w:color="auto"/>
            </w:tcBorders>
            <w:vAlign w:val="center"/>
            <w:hideMark/>
          </w:tcPr>
          <w:p w14:paraId="3DE31278" w14:textId="77777777" w:rsidR="00DB4A13" w:rsidRPr="00DB4A13" w:rsidRDefault="00DB4A13" w:rsidP="00DB4A13">
            <w:pPr>
              <w:spacing w:after="0" w:line="240" w:lineRule="auto"/>
              <w:jc w:val="center"/>
              <w:rPr>
                <w:rFonts w:ascii="Traditional Arabic" w:eastAsia="Times New Roman" w:hAnsi="Traditional Arabic" w:cs="Traditional Arabic"/>
                <w:color w:val="000000"/>
                <w:rtl/>
              </w:rPr>
            </w:pPr>
            <w:r w:rsidRPr="00DB4A13">
              <w:rPr>
                <w:rFonts w:ascii="Traditional Arabic" w:eastAsia="Times New Roman" w:hAnsi="Traditional Arabic" w:cs="Traditional Arabic"/>
                <w:color w:val="000000"/>
              </w:rPr>
              <w:t>0.37</w:t>
            </w:r>
          </w:p>
        </w:tc>
        <w:tc>
          <w:tcPr>
            <w:tcW w:w="2300" w:type="dxa"/>
            <w:tcBorders>
              <w:top w:val="nil"/>
              <w:left w:val="single" w:sz="4" w:space="0" w:color="auto"/>
              <w:bottom w:val="single" w:sz="4" w:space="0" w:color="auto"/>
              <w:right w:val="single" w:sz="4" w:space="0" w:color="auto"/>
            </w:tcBorders>
            <w:vAlign w:val="center"/>
            <w:hideMark/>
          </w:tcPr>
          <w:p w14:paraId="4B486773"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0.03</w:t>
            </w:r>
          </w:p>
        </w:tc>
        <w:tc>
          <w:tcPr>
            <w:tcW w:w="980" w:type="dxa"/>
            <w:tcBorders>
              <w:top w:val="nil"/>
              <w:left w:val="single" w:sz="4" w:space="0" w:color="auto"/>
              <w:bottom w:val="single" w:sz="4" w:space="0" w:color="auto"/>
              <w:right w:val="single" w:sz="4" w:space="0" w:color="auto"/>
            </w:tcBorders>
            <w:vAlign w:val="center"/>
            <w:hideMark/>
          </w:tcPr>
          <w:p w14:paraId="33B58929"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0.558</w:t>
            </w:r>
          </w:p>
        </w:tc>
        <w:tc>
          <w:tcPr>
            <w:tcW w:w="1080" w:type="dxa"/>
            <w:tcBorders>
              <w:top w:val="nil"/>
              <w:left w:val="single" w:sz="4" w:space="0" w:color="auto"/>
              <w:bottom w:val="single" w:sz="4" w:space="0" w:color="auto"/>
              <w:right w:val="single" w:sz="4" w:space="0" w:color="auto"/>
            </w:tcBorders>
            <w:vAlign w:val="center"/>
            <w:hideMark/>
          </w:tcPr>
          <w:p w14:paraId="565BB053"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12.351</w:t>
            </w:r>
          </w:p>
        </w:tc>
        <w:tc>
          <w:tcPr>
            <w:tcW w:w="960" w:type="dxa"/>
            <w:tcBorders>
              <w:top w:val="nil"/>
              <w:left w:val="single" w:sz="4" w:space="0" w:color="auto"/>
              <w:bottom w:val="single" w:sz="4" w:space="0" w:color="auto"/>
              <w:right w:val="single" w:sz="4" w:space="0" w:color="auto"/>
            </w:tcBorders>
            <w:vAlign w:val="center"/>
            <w:hideMark/>
          </w:tcPr>
          <w:p w14:paraId="16885678"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&lt;0.001</w:t>
            </w:r>
          </w:p>
        </w:tc>
      </w:tr>
    </w:tbl>
    <w:p w14:paraId="1057C913" w14:textId="2A7D5BEE" w:rsidR="00E9057F" w:rsidRDefault="00E9057F" w:rsidP="00E9057F">
      <w:pPr>
        <w:bidi/>
        <w:spacing w:after="200" w:line="276" w:lineRule="auto"/>
        <w:rPr>
          <w:rFonts w:ascii="Traditional Arabic" w:hAnsi="Traditional Arabic" w:cs="Traditional Arabic"/>
          <w:color w:val="000000" w:themeColor="text1"/>
          <w:sz w:val="40"/>
          <w:szCs w:val="40"/>
          <w:rtl/>
        </w:rPr>
      </w:pPr>
      <w:r w:rsidRPr="00E9057F">
        <w:rPr>
          <w:rFonts w:ascii="Traditional Arabic" w:hAnsi="Traditional Arabic" w:cs="Traditional Arabic"/>
          <w:b/>
          <w:bCs/>
          <w:color w:val="000000" w:themeColor="text1"/>
          <w:sz w:val="40"/>
          <w:szCs w:val="40"/>
          <w:rtl/>
        </w:rPr>
        <w:t>القرار الإحصائي</w:t>
      </w:r>
      <w:r w:rsidRPr="00E9057F">
        <w:rPr>
          <w:rFonts w:ascii="Traditional Arabic" w:hAnsi="Traditional Arabic" w:cs="Traditional Arabic"/>
          <w:b/>
          <w:bCs/>
          <w:color w:val="000000" w:themeColor="text1"/>
          <w:sz w:val="40"/>
          <w:szCs w:val="40"/>
        </w:rPr>
        <w:t>:</w:t>
      </w:r>
      <w:r w:rsidRPr="00E9057F">
        <w:rPr>
          <w:rFonts w:ascii="Traditional Arabic" w:hAnsi="Traditional Arabic" w:cs="Traditional Arabic"/>
          <w:color w:val="000000" w:themeColor="text1"/>
          <w:sz w:val="40"/>
          <w:szCs w:val="40"/>
        </w:rPr>
        <w:t xml:space="preserve"> </w:t>
      </w:r>
      <w:r w:rsidRPr="00E9057F">
        <w:rPr>
          <w:rFonts w:ascii="Traditional Arabic" w:hAnsi="Traditional Arabic" w:cs="Traditional Arabic"/>
          <w:color w:val="000000" w:themeColor="text1"/>
          <w:sz w:val="40"/>
          <w:szCs w:val="40"/>
          <w:rtl/>
        </w:rPr>
        <w:t>قبول الفرضية إحصائياً بصياغتها الإجرائية (المرونة/السياسات والدعم تؤثر إيجابياً على التكيف)</w:t>
      </w:r>
      <w:r w:rsidRPr="00E9057F">
        <w:rPr>
          <w:rFonts w:ascii="Traditional Arabic" w:hAnsi="Traditional Arabic" w:cs="Traditional Arabic"/>
          <w:color w:val="000000" w:themeColor="text1"/>
          <w:sz w:val="40"/>
          <w:szCs w:val="40"/>
        </w:rPr>
        <w:t>.</w:t>
      </w:r>
    </w:p>
    <w:p w14:paraId="7D55B20D" w14:textId="0EE73823" w:rsidR="00F6787A" w:rsidRPr="00F6787A" w:rsidRDefault="00F6787A" w:rsidP="00F6787A">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و</w:t>
      </w:r>
      <w:r w:rsidRPr="00F6787A">
        <w:rPr>
          <w:rFonts w:ascii="Traditional Arabic" w:hAnsi="Traditional Arabic" w:cs="Traditional Arabic"/>
          <w:color w:val="000000" w:themeColor="text1"/>
          <w:sz w:val="40"/>
          <w:szCs w:val="40"/>
          <w:rtl/>
        </w:rPr>
        <w:t>من منظور التنوع الجيلي داخل العينة، فإن هذا التأثير الإيجابي تم التوصل إليه عبر عينة تضم قيادات من الأجيال</w:t>
      </w:r>
      <w:r w:rsidRPr="00F6787A">
        <w:rPr>
          <w:rFonts w:ascii="Traditional Arabic" w:hAnsi="Traditional Arabic" w:cs="Traditional Arabic"/>
          <w:color w:val="000000" w:themeColor="text1"/>
          <w:sz w:val="40"/>
          <w:szCs w:val="40"/>
        </w:rPr>
        <w:t xml:space="preserve"> (X, Y, Z)</w:t>
      </w:r>
      <w:r w:rsidRPr="00F6787A">
        <w:rPr>
          <w:rFonts w:ascii="Traditional Arabic" w:hAnsi="Traditional Arabic" w:cs="Traditional Arabic"/>
          <w:color w:val="000000" w:themeColor="text1"/>
          <w:sz w:val="40"/>
          <w:szCs w:val="40"/>
          <w:rtl/>
        </w:rPr>
        <w:t>، مما يشير إلى أن دور السياسات التنظيمية والدعم المؤسسي في تعزيز التكيف الإداري لا يقتصر على فئة عمرية محددة، بل يمثل نمطًا عامًا مشتركًا داخل البنية القيادية للمؤسسة</w:t>
      </w:r>
      <w:r w:rsidRPr="00F6787A">
        <w:rPr>
          <w:rFonts w:ascii="Traditional Arabic" w:hAnsi="Traditional Arabic" w:cs="Traditional Arabic"/>
          <w:color w:val="000000" w:themeColor="text1"/>
          <w:sz w:val="40"/>
          <w:szCs w:val="40"/>
        </w:rPr>
        <w:t>.</w:t>
      </w:r>
    </w:p>
    <w:p w14:paraId="5B9CA0F8" w14:textId="5493A745" w:rsidR="00F6787A" w:rsidRPr="00F6787A" w:rsidRDefault="00F6787A" w:rsidP="00F6787A">
      <w:pPr>
        <w:bidi/>
        <w:spacing w:after="200" w:line="276" w:lineRule="auto"/>
        <w:rPr>
          <w:rFonts w:ascii="Traditional Arabic" w:hAnsi="Traditional Arabic" w:cs="Traditional Arabic"/>
          <w:color w:val="000000" w:themeColor="text1"/>
          <w:sz w:val="40"/>
          <w:szCs w:val="40"/>
        </w:rPr>
      </w:pPr>
      <w:r w:rsidRPr="00F6787A">
        <w:rPr>
          <w:rFonts w:ascii="Traditional Arabic" w:hAnsi="Traditional Arabic" w:cs="Traditional Arabic"/>
          <w:color w:val="000000" w:themeColor="text1"/>
          <w:sz w:val="40"/>
          <w:szCs w:val="40"/>
          <w:rtl/>
        </w:rPr>
        <w:t>وعلى الرغم من أن الأجيال قد تختلف في أساليب الاستفادة من الدعم المؤسسي فجيل</w:t>
      </w:r>
      <w:r w:rsidRPr="00F6787A">
        <w:rPr>
          <w:rFonts w:ascii="Traditional Arabic" w:hAnsi="Traditional Arabic" w:cs="Traditional Arabic"/>
          <w:color w:val="000000" w:themeColor="text1"/>
          <w:sz w:val="40"/>
          <w:szCs w:val="40"/>
        </w:rPr>
        <w:t xml:space="preserve"> X </w:t>
      </w:r>
      <w:r w:rsidRPr="00F6787A">
        <w:rPr>
          <w:rFonts w:ascii="Traditional Arabic" w:hAnsi="Traditional Arabic" w:cs="Traditional Arabic"/>
          <w:color w:val="000000" w:themeColor="text1"/>
          <w:sz w:val="40"/>
          <w:szCs w:val="40"/>
          <w:rtl/>
        </w:rPr>
        <w:t>قد يميل إلى الاستفادة من الاستقرار الهيكلي، بينما قد يركز جيل</w:t>
      </w:r>
      <w:r w:rsidRPr="00F6787A">
        <w:rPr>
          <w:rFonts w:ascii="Traditional Arabic" w:hAnsi="Traditional Arabic" w:cs="Traditional Arabic"/>
          <w:color w:val="000000" w:themeColor="text1"/>
          <w:sz w:val="40"/>
          <w:szCs w:val="40"/>
        </w:rPr>
        <w:t xml:space="preserve"> Y </w:t>
      </w:r>
      <w:r w:rsidRPr="00F6787A">
        <w:rPr>
          <w:rFonts w:ascii="Traditional Arabic" w:hAnsi="Traditional Arabic" w:cs="Traditional Arabic"/>
          <w:color w:val="000000" w:themeColor="text1"/>
          <w:sz w:val="40"/>
          <w:szCs w:val="40"/>
          <w:rtl/>
        </w:rPr>
        <w:t>على التمكين والمشاركة، ويعتمد جيل</w:t>
      </w:r>
      <w:r w:rsidRPr="00F6787A">
        <w:rPr>
          <w:rFonts w:ascii="Traditional Arabic" w:hAnsi="Traditional Arabic" w:cs="Traditional Arabic"/>
          <w:color w:val="000000" w:themeColor="text1"/>
          <w:sz w:val="40"/>
          <w:szCs w:val="40"/>
        </w:rPr>
        <w:t xml:space="preserve"> Z </w:t>
      </w:r>
      <w:r w:rsidRPr="00F6787A">
        <w:rPr>
          <w:rFonts w:ascii="Traditional Arabic" w:hAnsi="Traditional Arabic" w:cs="Traditional Arabic"/>
          <w:color w:val="000000" w:themeColor="text1"/>
          <w:sz w:val="40"/>
          <w:szCs w:val="40"/>
          <w:rtl/>
        </w:rPr>
        <w:t>بدرجة أكبر على المرونة الرقمية وسرعة التعديل إلا أن الاتجاه العام للعلاقة ظل إيجابيًا ودالًا إحصائيًا عبر العينة الكلية</w:t>
      </w:r>
      <w:r w:rsidRPr="00F6787A">
        <w:rPr>
          <w:rFonts w:ascii="Traditional Arabic" w:hAnsi="Traditional Arabic" w:cs="Traditional Arabic"/>
          <w:color w:val="000000" w:themeColor="text1"/>
          <w:sz w:val="40"/>
          <w:szCs w:val="40"/>
        </w:rPr>
        <w:t>.</w:t>
      </w:r>
    </w:p>
    <w:p w14:paraId="22D83ADD" w14:textId="77777777" w:rsidR="00F6787A" w:rsidRDefault="00F6787A" w:rsidP="00F6787A">
      <w:pPr>
        <w:bidi/>
        <w:spacing w:after="200" w:line="276" w:lineRule="auto"/>
        <w:rPr>
          <w:rFonts w:ascii="Traditional Arabic" w:hAnsi="Traditional Arabic" w:cs="Traditional Arabic"/>
          <w:color w:val="000000" w:themeColor="text1"/>
          <w:sz w:val="40"/>
          <w:szCs w:val="40"/>
        </w:rPr>
      </w:pPr>
      <w:r w:rsidRPr="00F6787A">
        <w:rPr>
          <w:rFonts w:ascii="Traditional Arabic" w:hAnsi="Traditional Arabic" w:cs="Traditional Arabic"/>
          <w:color w:val="000000" w:themeColor="text1"/>
          <w:sz w:val="40"/>
          <w:szCs w:val="40"/>
          <w:rtl/>
        </w:rPr>
        <w:t>وهذا يعزز من الاستنتاج القائل بأن المرونة التنظيمية تمثل آلية تمكينية عابرة للأجيال، تسهم في تحويل الضغوط الإدارية إلى قدرة تكيفية فعالة</w:t>
      </w:r>
      <w:r w:rsidRPr="00F6787A">
        <w:rPr>
          <w:rFonts w:ascii="Traditional Arabic" w:hAnsi="Traditional Arabic" w:cs="Traditional Arabic"/>
          <w:color w:val="000000" w:themeColor="text1"/>
          <w:sz w:val="40"/>
          <w:szCs w:val="40"/>
        </w:rPr>
        <w:t>.</w:t>
      </w:r>
    </w:p>
    <w:p w14:paraId="18FFF6F1" w14:textId="77777777" w:rsidR="003215BF" w:rsidRDefault="003215BF" w:rsidP="003215BF">
      <w:pPr>
        <w:bidi/>
        <w:spacing w:after="200" w:line="276" w:lineRule="auto"/>
        <w:rPr>
          <w:rFonts w:ascii="Traditional Arabic" w:hAnsi="Traditional Arabic" w:cs="Traditional Arabic"/>
          <w:color w:val="000000" w:themeColor="text1"/>
          <w:sz w:val="40"/>
          <w:szCs w:val="40"/>
        </w:rPr>
      </w:pPr>
    </w:p>
    <w:p w14:paraId="5DF2F663" w14:textId="77777777" w:rsidR="003215BF" w:rsidRDefault="003215BF" w:rsidP="003215BF">
      <w:pPr>
        <w:bidi/>
        <w:spacing w:after="200" w:line="276" w:lineRule="auto"/>
        <w:rPr>
          <w:rFonts w:ascii="Traditional Arabic" w:hAnsi="Traditional Arabic" w:cs="Traditional Arabic"/>
          <w:color w:val="000000" w:themeColor="text1"/>
          <w:sz w:val="40"/>
          <w:szCs w:val="40"/>
        </w:rPr>
      </w:pPr>
    </w:p>
    <w:p w14:paraId="3F3916A0" w14:textId="77777777" w:rsidR="003215BF" w:rsidRPr="00F6787A" w:rsidRDefault="003215BF" w:rsidP="003215BF">
      <w:pPr>
        <w:bidi/>
        <w:spacing w:after="200" w:line="276" w:lineRule="auto"/>
        <w:rPr>
          <w:rFonts w:ascii="Traditional Arabic" w:hAnsi="Traditional Arabic" w:cs="Traditional Arabic"/>
          <w:color w:val="000000" w:themeColor="text1"/>
          <w:sz w:val="40"/>
          <w:szCs w:val="40"/>
        </w:rPr>
      </w:pPr>
    </w:p>
    <w:p w14:paraId="7EBDFFB2" w14:textId="2EAF0957" w:rsidR="000A08D8" w:rsidRPr="009B0791" w:rsidRDefault="009B0791">
      <w:pPr>
        <w:pStyle w:val="ListParagraph"/>
        <w:numPr>
          <w:ilvl w:val="3"/>
          <w:numId w:val="13"/>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9B0791">
        <w:rPr>
          <w:rFonts w:ascii="Traditional Arabic" w:hAnsi="Traditional Arabic" w:cs="Traditional Arabic" w:hint="cs"/>
          <w:b/>
          <w:bCs/>
          <w:color w:val="000000" w:themeColor="text1"/>
          <w:sz w:val="40"/>
          <w:szCs w:val="40"/>
          <w:rtl/>
        </w:rPr>
        <w:lastRenderedPageBreak/>
        <w:t xml:space="preserve">الفرضية الفرعية الثالثة: </w:t>
      </w:r>
    </w:p>
    <w:p w14:paraId="62624DEB" w14:textId="3D53CF69" w:rsidR="000A08D8" w:rsidRPr="005866CB" w:rsidRDefault="005866CB" w:rsidP="000A08D8">
      <w:pPr>
        <w:bidi/>
        <w:spacing w:after="200" w:line="276" w:lineRule="auto"/>
        <w:rPr>
          <w:rFonts w:ascii="Traditional Arabic" w:hAnsi="Traditional Arabic" w:cs="Traditional Arabic"/>
          <w:b/>
          <w:bCs/>
          <w:color w:val="000000" w:themeColor="text1"/>
          <w:sz w:val="40"/>
          <w:szCs w:val="40"/>
        </w:rPr>
      </w:pPr>
      <w:r w:rsidRPr="005866CB">
        <w:rPr>
          <w:rFonts w:ascii="Traditional Arabic" w:hAnsi="Traditional Arabic" w:cs="Traditional Arabic"/>
          <w:b/>
          <w:bCs/>
          <w:color w:val="000000" w:themeColor="text1"/>
          <w:sz w:val="40"/>
          <w:szCs w:val="40"/>
          <w:rtl/>
        </w:rPr>
        <w:t>نص الفرضية:</w:t>
      </w:r>
    </w:p>
    <w:p w14:paraId="29687183" w14:textId="6AE9D5E1" w:rsidR="000A08D8" w:rsidRDefault="005866CB" w:rsidP="000A08D8">
      <w:pPr>
        <w:bidi/>
        <w:spacing w:after="200" w:line="276" w:lineRule="auto"/>
        <w:rPr>
          <w:rFonts w:ascii="Traditional Arabic" w:hAnsi="Traditional Arabic" w:cs="Traditional Arabic"/>
          <w:color w:val="000000" w:themeColor="text1"/>
          <w:sz w:val="40"/>
          <w:szCs w:val="40"/>
          <w:rtl/>
        </w:rPr>
      </w:pPr>
      <w:r w:rsidRPr="005866CB">
        <w:rPr>
          <w:rFonts w:ascii="Traditional Arabic" w:hAnsi="Traditional Arabic" w:cs="Traditional Arabic"/>
          <w:color w:val="000000" w:themeColor="text1"/>
          <w:sz w:val="40"/>
          <w:szCs w:val="40"/>
          <w:rtl/>
        </w:rPr>
        <w:t>يساهم التفاعل بين الضغوط الإدارية والمرونة التنظيمية في تحسين مستوى التكيف الإداري للقادة.</w:t>
      </w:r>
    </w:p>
    <w:p w14:paraId="57CAD880" w14:textId="6B98588C" w:rsidR="0000300A" w:rsidRDefault="00C361D8" w:rsidP="0000300A">
      <w:pPr>
        <w:bidi/>
        <w:spacing w:after="200" w:line="276" w:lineRule="auto"/>
        <w:rPr>
          <w:rFonts w:ascii="Traditional Arabic" w:hAnsi="Traditional Arabic" w:cs="Traditional Arabic"/>
          <w:color w:val="000000" w:themeColor="text1"/>
          <w:sz w:val="40"/>
          <w:szCs w:val="40"/>
          <w:rtl/>
        </w:rPr>
      </w:pPr>
      <w:r w:rsidRPr="00C361D8">
        <w:rPr>
          <w:rFonts w:ascii="Traditional Arabic" w:hAnsi="Traditional Arabic" w:cs="Traditional Arabic"/>
          <w:color w:val="000000" w:themeColor="text1"/>
          <w:sz w:val="40"/>
          <w:szCs w:val="40"/>
          <w:rtl/>
        </w:rPr>
        <w:t>الاختبار المستخدم: تحليل وساطة (</w:t>
      </w:r>
      <w:r w:rsidRPr="00C361D8">
        <w:rPr>
          <w:rFonts w:ascii="Traditional Arabic" w:hAnsi="Traditional Arabic" w:cs="Traditional Arabic"/>
          <w:color w:val="000000" w:themeColor="text1"/>
          <w:sz w:val="40"/>
          <w:szCs w:val="40"/>
        </w:rPr>
        <w:t>Mediation</w:t>
      </w:r>
      <w:r w:rsidRPr="00C361D8">
        <w:rPr>
          <w:rFonts w:ascii="Traditional Arabic" w:hAnsi="Traditional Arabic" w:cs="Traditional Arabic"/>
          <w:color w:val="000000" w:themeColor="text1"/>
          <w:sz w:val="40"/>
          <w:szCs w:val="40"/>
          <w:rtl/>
        </w:rPr>
        <w:t>) عبر:</w:t>
      </w:r>
    </w:p>
    <w:p w14:paraId="3B9F75CC" w14:textId="729408DB" w:rsidR="00C361D8" w:rsidRPr="00C361D8" w:rsidRDefault="00C361D8">
      <w:pPr>
        <w:pStyle w:val="ListParagraph"/>
        <w:numPr>
          <w:ilvl w:val="0"/>
          <w:numId w:val="56"/>
        </w:numPr>
        <w:bidi/>
        <w:spacing w:after="200" w:line="276" w:lineRule="auto"/>
        <w:rPr>
          <w:rFonts w:ascii="Traditional Arabic" w:hAnsi="Traditional Arabic" w:cs="Traditional Arabic"/>
          <w:color w:val="000000" w:themeColor="text1"/>
          <w:sz w:val="40"/>
          <w:szCs w:val="40"/>
        </w:rPr>
      </w:pPr>
      <w:r w:rsidRPr="00C361D8">
        <w:rPr>
          <w:rFonts w:ascii="Traditional Arabic" w:hAnsi="Traditional Arabic" w:cs="Traditional Arabic"/>
          <w:color w:val="000000" w:themeColor="text1"/>
          <w:sz w:val="40"/>
          <w:szCs w:val="40"/>
          <w:rtl/>
        </w:rPr>
        <w:t>انحدار متعدد (لاستخراج الأثر المباشر بعد إدخال الوسيط)</w:t>
      </w:r>
    </w:p>
    <w:p w14:paraId="6F76D724" w14:textId="0207E4D2" w:rsidR="00C361D8" w:rsidRDefault="00C361D8">
      <w:pPr>
        <w:pStyle w:val="ListParagraph"/>
        <w:numPr>
          <w:ilvl w:val="0"/>
          <w:numId w:val="56"/>
        </w:numPr>
        <w:bidi/>
        <w:spacing w:after="200" w:line="276" w:lineRule="auto"/>
        <w:rPr>
          <w:rFonts w:ascii="Traditional Arabic" w:hAnsi="Traditional Arabic" w:cs="Traditional Arabic"/>
          <w:color w:val="000000" w:themeColor="text1"/>
          <w:sz w:val="40"/>
          <w:szCs w:val="40"/>
        </w:rPr>
      </w:pPr>
      <w:r w:rsidRPr="00C361D8">
        <w:rPr>
          <w:rFonts w:ascii="Traditional Arabic" w:hAnsi="Traditional Arabic" w:cs="Traditional Arabic"/>
          <w:color w:val="000000" w:themeColor="text1"/>
          <w:sz w:val="40"/>
          <w:szCs w:val="40"/>
        </w:rPr>
        <w:t xml:space="preserve">  </w:t>
      </w:r>
      <w:r w:rsidRPr="00C361D8">
        <w:rPr>
          <w:rFonts w:ascii="Traditional Arabic" w:hAnsi="Traditional Arabic" w:cs="Traditional Arabic"/>
          <w:color w:val="000000" w:themeColor="text1"/>
          <w:sz w:val="40"/>
          <w:szCs w:val="40"/>
          <w:rtl/>
        </w:rPr>
        <w:t>واختبار الأثر غير المباشر</w:t>
      </w:r>
      <w:r w:rsidRPr="00C361D8">
        <w:rPr>
          <w:rFonts w:ascii="Traditional Arabic" w:hAnsi="Traditional Arabic" w:cs="Traditional Arabic"/>
          <w:color w:val="000000" w:themeColor="text1"/>
          <w:sz w:val="40"/>
          <w:szCs w:val="40"/>
        </w:rPr>
        <w:t xml:space="preserve"> (Bootstrap + Sobel)</w:t>
      </w:r>
    </w:p>
    <w:p w14:paraId="1C052CBC" w14:textId="1076FB9E" w:rsidR="00C361D8" w:rsidRPr="00D85B54" w:rsidRDefault="00D85B54" w:rsidP="00D85B54">
      <w:pPr>
        <w:bidi/>
        <w:spacing w:after="200" w:line="276" w:lineRule="auto"/>
        <w:rPr>
          <w:rFonts w:ascii="Traditional Arabic" w:hAnsi="Traditional Arabic" w:cs="Traditional Arabic"/>
          <w:b/>
          <w:bCs/>
          <w:color w:val="000000" w:themeColor="text1"/>
          <w:sz w:val="40"/>
          <w:szCs w:val="40"/>
          <w:rtl/>
        </w:rPr>
      </w:pPr>
      <w:r w:rsidRPr="00D85B54">
        <w:rPr>
          <w:rFonts w:ascii="Traditional Arabic" w:hAnsi="Traditional Arabic" w:cs="Traditional Arabic" w:hint="cs"/>
          <w:b/>
          <w:bCs/>
          <w:color w:val="000000" w:themeColor="text1"/>
          <w:sz w:val="40"/>
          <w:szCs w:val="40"/>
          <w:rtl/>
        </w:rPr>
        <w:t xml:space="preserve">أولاً: </w:t>
      </w:r>
      <w:r w:rsidRPr="00D85B54">
        <w:rPr>
          <w:rFonts w:ascii="Traditional Arabic" w:hAnsi="Traditional Arabic" w:cs="Traditional Arabic"/>
          <w:b/>
          <w:bCs/>
          <w:color w:val="000000" w:themeColor="text1"/>
          <w:sz w:val="40"/>
          <w:szCs w:val="40"/>
          <w:rtl/>
        </w:rPr>
        <w:t>نموذج الانحدار المتعدد</w:t>
      </w:r>
      <w:r w:rsidRPr="00D85B54">
        <w:rPr>
          <w:rFonts w:ascii="Traditional Arabic" w:hAnsi="Traditional Arabic" w:cs="Traditional Arabic" w:hint="cs"/>
          <w:b/>
          <w:bCs/>
          <w:color w:val="000000" w:themeColor="text1"/>
          <w:sz w:val="40"/>
          <w:szCs w:val="40"/>
          <w:rtl/>
        </w:rPr>
        <w:t xml:space="preserve">: </w:t>
      </w:r>
    </w:p>
    <w:p w14:paraId="6596561C" w14:textId="3E1CEF91" w:rsidR="00D85B54" w:rsidRPr="009935EC" w:rsidRDefault="009935EC" w:rsidP="00D85B54">
      <w:pPr>
        <w:bidi/>
        <w:spacing w:after="200" w:line="276" w:lineRule="auto"/>
        <w:rPr>
          <w:rFonts w:ascii="Traditional Arabic" w:hAnsi="Traditional Arabic" w:cs="Traditional Arabic"/>
          <w:color w:val="000000" w:themeColor="text1"/>
          <w:sz w:val="40"/>
          <w:szCs w:val="40"/>
        </w:rPr>
      </w:pPr>
      <w:r w:rsidRPr="009935EC">
        <w:rPr>
          <w:rFonts w:ascii="Traditional Arabic" w:hAnsi="Traditional Arabic" w:cs="Traditional Arabic"/>
          <w:b/>
          <w:bCs/>
          <w:color w:val="000000" w:themeColor="text1"/>
          <w:sz w:val="40"/>
          <w:szCs w:val="40"/>
          <w:rtl/>
        </w:rPr>
        <w:t>النموذج:</w:t>
      </w:r>
      <w:r w:rsidRPr="009935EC">
        <w:rPr>
          <w:rFonts w:ascii="Traditional Arabic" w:hAnsi="Traditional Arabic" w:cs="Traditional Arabic"/>
          <w:color w:val="000000" w:themeColor="text1"/>
          <w:sz w:val="40"/>
          <w:szCs w:val="40"/>
          <w:rtl/>
        </w:rPr>
        <w:t xml:space="preserve"> التكيف الإداري = </w:t>
      </w:r>
      <w:r w:rsidRPr="009935EC">
        <w:rPr>
          <w:rFonts w:ascii="Traditional Arabic" w:hAnsi="Traditional Arabic" w:cs="Traditional Arabic"/>
          <w:b/>
          <w:bCs/>
          <w:color w:val="000000" w:themeColor="text1"/>
          <w:sz w:val="40"/>
          <w:szCs w:val="40"/>
        </w:rPr>
        <w:t>f</w:t>
      </w:r>
      <w:r>
        <w:rPr>
          <w:rFonts w:ascii="Traditional Arabic" w:hAnsi="Traditional Arabic" w:cs="Traditional Arabic" w:hint="cs"/>
          <w:color w:val="000000" w:themeColor="text1"/>
          <w:sz w:val="40"/>
          <w:szCs w:val="40"/>
          <w:rtl/>
        </w:rPr>
        <w:t xml:space="preserve"> </w:t>
      </w:r>
      <w:r w:rsidRPr="009935EC">
        <w:rPr>
          <w:rFonts w:ascii="Traditional Arabic" w:hAnsi="Traditional Arabic" w:cs="Traditional Arabic"/>
          <w:color w:val="000000" w:themeColor="text1"/>
          <w:sz w:val="40"/>
          <w:szCs w:val="40"/>
          <w:rtl/>
        </w:rPr>
        <w:t>(الضغوط الإدارية + المرونة التنظيمية)</w:t>
      </w:r>
    </w:p>
    <w:p w14:paraId="30EDEB6F" w14:textId="563B1F9E" w:rsidR="000A08D8" w:rsidRPr="00284501" w:rsidRDefault="00B01254" w:rsidP="007C6B2E">
      <w:pPr>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 xml:space="preserve">جدول 19 - </w:t>
      </w:r>
      <w:r w:rsidR="00284501" w:rsidRPr="00284501">
        <w:rPr>
          <w:rFonts w:ascii="Traditional Arabic" w:hAnsi="Traditional Arabic" w:cs="Traditional Arabic"/>
          <w:b/>
          <w:bCs/>
          <w:color w:val="000000" w:themeColor="text1"/>
          <w:sz w:val="40"/>
          <w:szCs w:val="40"/>
          <w:rtl/>
        </w:rPr>
        <w:t>ملخص النموذج</w:t>
      </w:r>
      <w:r w:rsidR="00941213">
        <w:rPr>
          <w:rFonts w:ascii="Traditional Arabic" w:hAnsi="Traditional Arabic" w:cs="Traditional Arabic" w:hint="cs"/>
          <w:b/>
          <w:bCs/>
          <w:color w:val="000000" w:themeColor="text1"/>
          <w:sz w:val="40"/>
          <w:szCs w:val="40"/>
          <w:rtl/>
        </w:rPr>
        <w:t>:</w:t>
      </w:r>
    </w:p>
    <w:tbl>
      <w:tblPr>
        <w:bidiVisual/>
        <w:tblW w:w="7876" w:type="dxa"/>
        <w:tblLook w:val="04A0" w:firstRow="1" w:lastRow="0" w:firstColumn="1" w:lastColumn="0" w:noHBand="0" w:noVBand="1"/>
      </w:tblPr>
      <w:tblGrid>
        <w:gridCol w:w="2270"/>
        <w:gridCol w:w="2167"/>
        <w:gridCol w:w="3439"/>
      </w:tblGrid>
      <w:tr w:rsidR="00941213" w:rsidRPr="00941213" w14:paraId="3AB8007F" w14:textId="77777777" w:rsidTr="00941213">
        <w:trPr>
          <w:trHeight w:val="305"/>
        </w:trPr>
        <w:tc>
          <w:tcPr>
            <w:tcW w:w="227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984FDAF" w14:textId="77777777" w:rsidR="00941213" w:rsidRPr="00941213" w:rsidRDefault="00941213" w:rsidP="00941213">
            <w:pPr>
              <w:spacing w:after="0" w:line="240" w:lineRule="auto"/>
              <w:jc w:val="center"/>
              <w:rPr>
                <w:rFonts w:ascii="Aptos Narrow" w:eastAsia="Times New Roman" w:hAnsi="Aptos Narrow" w:cs="Times New Roman"/>
                <w:b/>
                <w:bCs/>
                <w:color w:val="FFFFFF"/>
              </w:rPr>
            </w:pPr>
            <w:r w:rsidRPr="00941213">
              <w:rPr>
                <w:rFonts w:ascii="Aptos Narrow" w:eastAsia="Times New Roman" w:hAnsi="Aptos Narrow" w:cs="Times New Roman"/>
                <w:b/>
                <w:bCs/>
                <w:color w:val="FFFFFF"/>
              </w:rPr>
              <w:t>R²</w:t>
            </w:r>
          </w:p>
        </w:tc>
        <w:tc>
          <w:tcPr>
            <w:tcW w:w="216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E04E796" w14:textId="77777777" w:rsidR="00941213" w:rsidRPr="00941213" w:rsidRDefault="00941213" w:rsidP="00941213">
            <w:pPr>
              <w:spacing w:after="0" w:line="240" w:lineRule="auto"/>
              <w:jc w:val="center"/>
              <w:rPr>
                <w:rFonts w:ascii="Aptos Narrow" w:eastAsia="Times New Roman" w:hAnsi="Aptos Narrow" w:cs="Times New Roman"/>
                <w:b/>
                <w:bCs/>
                <w:color w:val="FFFFFF"/>
              </w:rPr>
            </w:pPr>
            <w:r w:rsidRPr="00941213">
              <w:rPr>
                <w:rFonts w:ascii="Aptos Narrow" w:eastAsia="Times New Roman" w:hAnsi="Aptos Narrow" w:cs="Times New Roman"/>
                <w:b/>
                <w:bCs/>
                <w:color w:val="FFFFFF"/>
              </w:rPr>
              <w:t>F</w:t>
            </w:r>
          </w:p>
        </w:tc>
        <w:tc>
          <w:tcPr>
            <w:tcW w:w="343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352422" w14:textId="77777777" w:rsidR="00941213" w:rsidRPr="00941213" w:rsidRDefault="00941213" w:rsidP="00941213">
            <w:pPr>
              <w:spacing w:after="0" w:line="240" w:lineRule="auto"/>
              <w:jc w:val="center"/>
              <w:rPr>
                <w:rFonts w:ascii="Aptos Narrow" w:eastAsia="Times New Roman" w:hAnsi="Aptos Narrow" w:cs="Times New Roman"/>
                <w:b/>
                <w:bCs/>
                <w:color w:val="FFFFFF"/>
              </w:rPr>
            </w:pPr>
            <w:r w:rsidRPr="00941213">
              <w:rPr>
                <w:rFonts w:ascii="Aptos Narrow" w:eastAsia="Times New Roman" w:hAnsi="Aptos Narrow" w:cs="Times New Roman"/>
                <w:b/>
                <w:bCs/>
                <w:color w:val="FFFFFF"/>
              </w:rPr>
              <w:t>Sig</w:t>
            </w:r>
          </w:p>
        </w:tc>
      </w:tr>
      <w:tr w:rsidR="00941213" w:rsidRPr="00941213" w14:paraId="19EF23A9" w14:textId="77777777" w:rsidTr="00941213">
        <w:trPr>
          <w:trHeight w:val="305"/>
        </w:trPr>
        <w:tc>
          <w:tcPr>
            <w:tcW w:w="2270" w:type="dxa"/>
            <w:tcBorders>
              <w:top w:val="nil"/>
              <w:left w:val="single" w:sz="4" w:space="0" w:color="auto"/>
              <w:bottom w:val="single" w:sz="4" w:space="0" w:color="auto"/>
              <w:right w:val="single" w:sz="4" w:space="0" w:color="auto"/>
            </w:tcBorders>
            <w:vAlign w:val="center"/>
            <w:hideMark/>
          </w:tcPr>
          <w:p w14:paraId="3FF7E14D" w14:textId="77777777" w:rsidR="00941213" w:rsidRPr="00941213" w:rsidRDefault="00941213" w:rsidP="00941213">
            <w:pPr>
              <w:spacing w:after="0" w:line="240" w:lineRule="auto"/>
              <w:jc w:val="center"/>
              <w:rPr>
                <w:rFonts w:ascii="Aptos Narrow" w:eastAsia="Times New Roman" w:hAnsi="Aptos Narrow" w:cs="Times New Roman"/>
                <w:color w:val="000000"/>
              </w:rPr>
            </w:pPr>
            <w:r w:rsidRPr="00941213">
              <w:rPr>
                <w:rFonts w:ascii="Aptos Narrow" w:eastAsia="Times New Roman" w:hAnsi="Aptos Narrow" w:cs="Times New Roman"/>
                <w:color w:val="000000"/>
              </w:rPr>
              <w:t>0.337</w:t>
            </w:r>
          </w:p>
        </w:tc>
        <w:tc>
          <w:tcPr>
            <w:tcW w:w="2167" w:type="dxa"/>
            <w:tcBorders>
              <w:top w:val="nil"/>
              <w:left w:val="single" w:sz="4" w:space="0" w:color="auto"/>
              <w:bottom w:val="single" w:sz="4" w:space="0" w:color="auto"/>
              <w:right w:val="single" w:sz="4" w:space="0" w:color="auto"/>
            </w:tcBorders>
            <w:vAlign w:val="center"/>
            <w:hideMark/>
          </w:tcPr>
          <w:p w14:paraId="238B26A8" w14:textId="77777777" w:rsidR="00941213" w:rsidRPr="00941213" w:rsidRDefault="00941213" w:rsidP="00941213">
            <w:pPr>
              <w:spacing w:after="0" w:line="240" w:lineRule="auto"/>
              <w:jc w:val="center"/>
              <w:rPr>
                <w:rFonts w:ascii="Aptos Narrow" w:eastAsia="Times New Roman" w:hAnsi="Aptos Narrow" w:cs="Times New Roman"/>
                <w:color w:val="000000"/>
              </w:rPr>
            </w:pPr>
            <w:r w:rsidRPr="00941213">
              <w:rPr>
                <w:rFonts w:ascii="Aptos Narrow" w:eastAsia="Times New Roman" w:hAnsi="Aptos Narrow" w:cs="Times New Roman"/>
                <w:color w:val="000000"/>
              </w:rPr>
              <w:t>85.433</w:t>
            </w:r>
          </w:p>
        </w:tc>
        <w:tc>
          <w:tcPr>
            <w:tcW w:w="3439" w:type="dxa"/>
            <w:tcBorders>
              <w:top w:val="nil"/>
              <w:left w:val="single" w:sz="4" w:space="0" w:color="auto"/>
              <w:bottom w:val="single" w:sz="4" w:space="0" w:color="auto"/>
              <w:right w:val="single" w:sz="4" w:space="0" w:color="auto"/>
            </w:tcBorders>
            <w:vAlign w:val="center"/>
            <w:hideMark/>
          </w:tcPr>
          <w:p w14:paraId="2C56D326" w14:textId="77777777" w:rsidR="00941213" w:rsidRPr="00941213" w:rsidRDefault="00941213" w:rsidP="00941213">
            <w:pPr>
              <w:spacing w:after="0" w:line="240" w:lineRule="auto"/>
              <w:jc w:val="center"/>
              <w:rPr>
                <w:rFonts w:ascii="Aptos Narrow" w:eastAsia="Times New Roman" w:hAnsi="Aptos Narrow" w:cs="Times New Roman"/>
                <w:color w:val="000000"/>
              </w:rPr>
            </w:pPr>
            <w:r w:rsidRPr="00941213">
              <w:rPr>
                <w:rFonts w:ascii="Aptos Narrow" w:eastAsia="Times New Roman" w:hAnsi="Aptos Narrow" w:cs="Times New Roman"/>
                <w:color w:val="000000"/>
              </w:rPr>
              <w:t>&lt;0.001</w:t>
            </w:r>
          </w:p>
        </w:tc>
      </w:tr>
    </w:tbl>
    <w:p w14:paraId="1DAD51C3" w14:textId="368FBC6F" w:rsidR="000A08D8" w:rsidRPr="00C95BEA" w:rsidRDefault="00B01254" w:rsidP="00C95BEA">
      <w:pPr>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 xml:space="preserve">جدول 20- </w:t>
      </w:r>
      <w:r w:rsidR="00C95BEA" w:rsidRPr="00C95BEA">
        <w:rPr>
          <w:rFonts w:ascii="Traditional Arabic" w:hAnsi="Traditional Arabic" w:cs="Traditional Arabic"/>
          <w:b/>
          <w:bCs/>
          <w:color w:val="000000" w:themeColor="text1"/>
          <w:sz w:val="40"/>
          <w:szCs w:val="40"/>
          <w:rtl/>
        </w:rPr>
        <w:t>معاملات الانحدار (بعد إدخال المرونة كوسيط)</w:t>
      </w:r>
    </w:p>
    <w:tbl>
      <w:tblPr>
        <w:bidiVisual/>
        <w:tblW w:w="8197" w:type="dxa"/>
        <w:tblLook w:val="04A0" w:firstRow="1" w:lastRow="0" w:firstColumn="1" w:lastColumn="0" w:noHBand="0" w:noVBand="1"/>
      </w:tblPr>
      <w:tblGrid>
        <w:gridCol w:w="2439"/>
        <w:gridCol w:w="601"/>
        <w:gridCol w:w="1537"/>
        <w:gridCol w:w="1600"/>
        <w:gridCol w:w="1060"/>
        <w:gridCol w:w="960"/>
      </w:tblGrid>
      <w:tr w:rsidR="00914B6C" w:rsidRPr="00914B6C" w14:paraId="512BAFBD" w14:textId="77777777" w:rsidTr="00914B6C">
        <w:trPr>
          <w:trHeight w:val="432"/>
        </w:trPr>
        <w:tc>
          <w:tcPr>
            <w:tcW w:w="243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93B31D"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tl/>
              </w:rPr>
              <w:t>المتغير</w:t>
            </w:r>
          </w:p>
        </w:tc>
        <w:tc>
          <w:tcPr>
            <w:tcW w:w="60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64B3B65"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tl/>
              </w:rPr>
            </w:pPr>
            <w:r w:rsidRPr="00914B6C">
              <w:rPr>
                <w:rFonts w:ascii="Traditional Arabic" w:eastAsia="Times New Roman" w:hAnsi="Traditional Arabic" w:cs="Traditional Arabic"/>
                <w:b/>
                <w:bCs/>
                <w:color w:val="FFFFFF"/>
                <w:sz w:val="26"/>
                <w:szCs w:val="26"/>
              </w:rPr>
              <w:t>B</w:t>
            </w:r>
          </w:p>
        </w:tc>
        <w:tc>
          <w:tcPr>
            <w:tcW w:w="153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F32860D"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Std. Error</w:t>
            </w:r>
          </w:p>
        </w:tc>
        <w:tc>
          <w:tcPr>
            <w:tcW w:w="16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04DA44D"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Beta</w:t>
            </w:r>
          </w:p>
        </w:tc>
        <w:tc>
          <w:tcPr>
            <w:tcW w:w="10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A4CFF3"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t</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6CA7D09"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Sig</w:t>
            </w:r>
          </w:p>
        </w:tc>
      </w:tr>
      <w:tr w:rsidR="00914B6C" w:rsidRPr="00914B6C" w14:paraId="4ED33995" w14:textId="77777777" w:rsidTr="00914B6C">
        <w:trPr>
          <w:trHeight w:val="384"/>
        </w:trPr>
        <w:tc>
          <w:tcPr>
            <w:tcW w:w="2439" w:type="dxa"/>
            <w:tcBorders>
              <w:top w:val="nil"/>
              <w:left w:val="single" w:sz="4" w:space="0" w:color="auto"/>
              <w:bottom w:val="single" w:sz="4" w:space="0" w:color="auto"/>
              <w:right w:val="single" w:sz="4" w:space="0" w:color="auto"/>
            </w:tcBorders>
            <w:vAlign w:val="center"/>
            <w:hideMark/>
          </w:tcPr>
          <w:p w14:paraId="1401CE0A"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000000"/>
              </w:rPr>
            </w:pPr>
            <w:r w:rsidRPr="00914B6C">
              <w:rPr>
                <w:rFonts w:ascii="Traditional Arabic" w:eastAsia="Times New Roman" w:hAnsi="Traditional Arabic" w:cs="Traditional Arabic"/>
                <w:b/>
                <w:bCs/>
                <w:color w:val="000000"/>
                <w:rtl/>
              </w:rPr>
              <w:t>ثابت</w:t>
            </w:r>
          </w:p>
        </w:tc>
        <w:tc>
          <w:tcPr>
            <w:tcW w:w="601" w:type="dxa"/>
            <w:tcBorders>
              <w:top w:val="nil"/>
              <w:left w:val="single" w:sz="4" w:space="0" w:color="auto"/>
              <w:bottom w:val="single" w:sz="4" w:space="0" w:color="auto"/>
              <w:right w:val="single" w:sz="4" w:space="0" w:color="auto"/>
            </w:tcBorders>
            <w:vAlign w:val="center"/>
            <w:hideMark/>
          </w:tcPr>
          <w:p w14:paraId="244A0A16" w14:textId="77777777" w:rsidR="00914B6C" w:rsidRPr="00914B6C" w:rsidRDefault="00914B6C" w:rsidP="00914B6C">
            <w:pPr>
              <w:spacing w:after="0" w:line="240" w:lineRule="auto"/>
              <w:jc w:val="center"/>
              <w:rPr>
                <w:rFonts w:ascii="Traditional Arabic" w:eastAsia="Times New Roman" w:hAnsi="Traditional Arabic" w:cs="Traditional Arabic"/>
                <w:color w:val="000000"/>
                <w:rtl/>
              </w:rPr>
            </w:pPr>
            <w:r w:rsidRPr="00914B6C">
              <w:rPr>
                <w:rFonts w:ascii="Traditional Arabic" w:eastAsia="Times New Roman" w:hAnsi="Traditional Arabic" w:cs="Traditional Arabic"/>
                <w:color w:val="000000"/>
              </w:rPr>
              <w:t>2.5</w:t>
            </w:r>
          </w:p>
        </w:tc>
        <w:tc>
          <w:tcPr>
            <w:tcW w:w="1537" w:type="dxa"/>
            <w:tcBorders>
              <w:top w:val="nil"/>
              <w:left w:val="single" w:sz="4" w:space="0" w:color="auto"/>
              <w:bottom w:val="single" w:sz="4" w:space="0" w:color="auto"/>
              <w:right w:val="single" w:sz="4" w:space="0" w:color="auto"/>
            </w:tcBorders>
            <w:vAlign w:val="center"/>
            <w:hideMark/>
          </w:tcPr>
          <w:p w14:paraId="4771A72A"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0.155</w:t>
            </w:r>
          </w:p>
        </w:tc>
        <w:tc>
          <w:tcPr>
            <w:tcW w:w="1600" w:type="dxa"/>
            <w:tcBorders>
              <w:top w:val="nil"/>
              <w:left w:val="single" w:sz="4" w:space="0" w:color="auto"/>
              <w:bottom w:val="single" w:sz="4" w:space="0" w:color="auto"/>
              <w:right w:val="single" w:sz="4" w:space="0" w:color="auto"/>
            </w:tcBorders>
            <w:vAlign w:val="center"/>
            <w:hideMark/>
          </w:tcPr>
          <w:p w14:paraId="6E26C06F"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w:t>
            </w:r>
          </w:p>
        </w:tc>
        <w:tc>
          <w:tcPr>
            <w:tcW w:w="1060" w:type="dxa"/>
            <w:tcBorders>
              <w:top w:val="nil"/>
              <w:left w:val="single" w:sz="4" w:space="0" w:color="auto"/>
              <w:bottom w:val="single" w:sz="4" w:space="0" w:color="auto"/>
              <w:right w:val="single" w:sz="4" w:space="0" w:color="auto"/>
            </w:tcBorders>
            <w:vAlign w:val="center"/>
            <w:hideMark/>
          </w:tcPr>
          <w:p w14:paraId="5FB15BC8"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16.072</w:t>
            </w:r>
          </w:p>
        </w:tc>
        <w:tc>
          <w:tcPr>
            <w:tcW w:w="960" w:type="dxa"/>
            <w:tcBorders>
              <w:top w:val="nil"/>
              <w:left w:val="single" w:sz="4" w:space="0" w:color="auto"/>
              <w:bottom w:val="single" w:sz="4" w:space="0" w:color="auto"/>
              <w:right w:val="single" w:sz="4" w:space="0" w:color="auto"/>
            </w:tcBorders>
            <w:vAlign w:val="center"/>
            <w:hideMark/>
          </w:tcPr>
          <w:p w14:paraId="321AF26E"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&lt;0.001</w:t>
            </w:r>
          </w:p>
        </w:tc>
      </w:tr>
      <w:tr w:rsidR="00914B6C" w:rsidRPr="00914B6C" w14:paraId="67627B8C" w14:textId="77777777" w:rsidTr="00914B6C">
        <w:trPr>
          <w:trHeight w:val="384"/>
        </w:trPr>
        <w:tc>
          <w:tcPr>
            <w:tcW w:w="2439" w:type="dxa"/>
            <w:tcBorders>
              <w:top w:val="nil"/>
              <w:left w:val="single" w:sz="4" w:space="0" w:color="auto"/>
              <w:bottom w:val="single" w:sz="4" w:space="0" w:color="auto"/>
              <w:right w:val="single" w:sz="4" w:space="0" w:color="auto"/>
            </w:tcBorders>
            <w:vAlign w:val="center"/>
            <w:hideMark/>
          </w:tcPr>
          <w:p w14:paraId="1854D7E2"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000000"/>
              </w:rPr>
            </w:pPr>
            <w:r w:rsidRPr="00914B6C">
              <w:rPr>
                <w:rFonts w:ascii="Traditional Arabic" w:eastAsia="Times New Roman" w:hAnsi="Traditional Arabic" w:cs="Traditional Arabic"/>
                <w:b/>
                <w:bCs/>
                <w:color w:val="000000"/>
                <w:rtl/>
              </w:rPr>
              <w:t>الضغوط الإدارية</w:t>
            </w:r>
          </w:p>
        </w:tc>
        <w:tc>
          <w:tcPr>
            <w:tcW w:w="601" w:type="dxa"/>
            <w:tcBorders>
              <w:top w:val="nil"/>
              <w:left w:val="single" w:sz="4" w:space="0" w:color="auto"/>
              <w:bottom w:val="single" w:sz="4" w:space="0" w:color="auto"/>
              <w:right w:val="single" w:sz="4" w:space="0" w:color="auto"/>
            </w:tcBorders>
            <w:vAlign w:val="center"/>
            <w:hideMark/>
          </w:tcPr>
          <w:p w14:paraId="09EAA8E9" w14:textId="77777777" w:rsidR="00914B6C" w:rsidRPr="00914B6C" w:rsidRDefault="00914B6C" w:rsidP="00914B6C">
            <w:pPr>
              <w:spacing w:after="0" w:line="240" w:lineRule="auto"/>
              <w:jc w:val="center"/>
              <w:rPr>
                <w:rFonts w:ascii="Traditional Arabic" w:eastAsia="Times New Roman" w:hAnsi="Traditional Arabic" w:cs="Traditional Arabic"/>
                <w:color w:val="000000"/>
                <w:rtl/>
              </w:rPr>
            </w:pPr>
            <w:r w:rsidRPr="00914B6C">
              <w:rPr>
                <w:rFonts w:ascii="Traditional Arabic" w:eastAsia="Times New Roman" w:hAnsi="Traditional Arabic" w:cs="Traditional Arabic"/>
                <w:color w:val="000000"/>
              </w:rPr>
              <w:t>0.14</w:t>
            </w:r>
          </w:p>
        </w:tc>
        <w:tc>
          <w:tcPr>
            <w:tcW w:w="1537" w:type="dxa"/>
            <w:tcBorders>
              <w:top w:val="nil"/>
              <w:left w:val="single" w:sz="4" w:space="0" w:color="auto"/>
              <w:bottom w:val="single" w:sz="4" w:space="0" w:color="auto"/>
              <w:right w:val="single" w:sz="4" w:space="0" w:color="auto"/>
            </w:tcBorders>
            <w:vAlign w:val="center"/>
            <w:hideMark/>
          </w:tcPr>
          <w:p w14:paraId="0A5EA1C7"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0.038</w:t>
            </w:r>
          </w:p>
        </w:tc>
        <w:tc>
          <w:tcPr>
            <w:tcW w:w="1600" w:type="dxa"/>
            <w:tcBorders>
              <w:top w:val="nil"/>
              <w:left w:val="single" w:sz="4" w:space="0" w:color="auto"/>
              <w:bottom w:val="single" w:sz="4" w:space="0" w:color="auto"/>
              <w:right w:val="single" w:sz="4" w:space="0" w:color="auto"/>
            </w:tcBorders>
            <w:vAlign w:val="center"/>
            <w:hideMark/>
          </w:tcPr>
          <w:p w14:paraId="6B710C6F"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0.175</w:t>
            </w:r>
          </w:p>
        </w:tc>
        <w:tc>
          <w:tcPr>
            <w:tcW w:w="1060" w:type="dxa"/>
            <w:tcBorders>
              <w:top w:val="nil"/>
              <w:left w:val="single" w:sz="4" w:space="0" w:color="auto"/>
              <w:bottom w:val="single" w:sz="4" w:space="0" w:color="auto"/>
              <w:right w:val="single" w:sz="4" w:space="0" w:color="auto"/>
            </w:tcBorders>
            <w:vAlign w:val="center"/>
            <w:hideMark/>
          </w:tcPr>
          <w:p w14:paraId="6AF6E08E"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3.595</w:t>
            </w:r>
          </w:p>
        </w:tc>
        <w:tc>
          <w:tcPr>
            <w:tcW w:w="960" w:type="dxa"/>
            <w:tcBorders>
              <w:top w:val="nil"/>
              <w:left w:val="single" w:sz="4" w:space="0" w:color="auto"/>
              <w:bottom w:val="single" w:sz="4" w:space="0" w:color="auto"/>
              <w:right w:val="single" w:sz="4" w:space="0" w:color="auto"/>
            </w:tcBorders>
            <w:vAlign w:val="center"/>
            <w:hideMark/>
          </w:tcPr>
          <w:p w14:paraId="1C118686"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&lt;0.001</w:t>
            </w:r>
          </w:p>
        </w:tc>
      </w:tr>
      <w:tr w:rsidR="00914B6C" w:rsidRPr="00914B6C" w14:paraId="3E29430B" w14:textId="77777777" w:rsidTr="00914B6C">
        <w:trPr>
          <w:trHeight w:val="384"/>
        </w:trPr>
        <w:tc>
          <w:tcPr>
            <w:tcW w:w="2439" w:type="dxa"/>
            <w:tcBorders>
              <w:top w:val="nil"/>
              <w:left w:val="single" w:sz="4" w:space="0" w:color="auto"/>
              <w:bottom w:val="single" w:sz="4" w:space="0" w:color="auto"/>
              <w:right w:val="single" w:sz="4" w:space="0" w:color="auto"/>
            </w:tcBorders>
            <w:vAlign w:val="center"/>
            <w:hideMark/>
          </w:tcPr>
          <w:p w14:paraId="482AA4E4"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000000"/>
              </w:rPr>
            </w:pPr>
            <w:r w:rsidRPr="00914B6C">
              <w:rPr>
                <w:rFonts w:ascii="Traditional Arabic" w:eastAsia="Times New Roman" w:hAnsi="Traditional Arabic" w:cs="Traditional Arabic"/>
                <w:b/>
                <w:bCs/>
                <w:color w:val="000000"/>
                <w:rtl/>
              </w:rPr>
              <w:t>المرونة التنظيمية</w:t>
            </w:r>
          </w:p>
        </w:tc>
        <w:tc>
          <w:tcPr>
            <w:tcW w:w="601" w:type="dxa"/>
            <w:tcBorders>
              <w:top w:val="nil"/>
              <w:left w:val="single" w:sz="4" w:space="0" w:color="auto"/>
              <w:bottom w:val="single" w:sz="4" w:space="0" w:color="auto"/>
              <w:right w:val="single" w:sz="4" w:space="0" w:color="auto"/>
            </w:tcBorders>
            <w:vAlign w:val="center"/>
            <w:hideMark/>
          </w:tcPr>
          <w:p w14:paraId="2704A269" w14:textId="77777777" w:rsidR="00914B6C" w:rsidRPr="00914B6C" w:rsidRDefault="00914B6C" w:rsidP="00914B6C">
            <w:pPr>
              <w:spacing w:after="0" w:line="240" w:lineRule="auto"/>
              <w:jc w:val="center"/>
              <w:rPr>
                <w:rFonts w:ascii="Traditional Arabic" w:eastAsia="Times New Roman" w:hAnsi="Traditional Arabic" w:cs="Traditional Arabic"/>
                <w:color w:val="000000"/>
                <w:rtl/>
              </w:rPr>
            </w:pPr>
            <w:r w:rsidRPr="00914B6C">
              <w:rPr>
                <w:rFonts w:ascii="Traditional Arabic" w:eastAsia="Times New Roman" w:hAnsi="Traditional Arabic" w:cs="Traditional Arabic"/>
                <w:color w:val="000000"/>
              </w:rPr>
              <w:t>0.32</w:t>
            </w:r>
          </w:p>
        </w:tc>
        <w:tc>
          <w:tcPr>
            <w:tcW w:w="1537" w:type="dxa"/>
            <w:tcBorders>
              <w:top w:val="nil"/>
              <w:left w:val="single" w:sz="4" w:space="0" w:color="auto"/>
              <w:bottom w:val="single" w:sz="4" w:space="0" w:color="auto"/>
              <w:right w:val="single" w:sz="4" w:space="0" w:color="auto"/>
            </w:tcBorders>
            <w:vAlign w:val="center"/>
            <w:hideMark/>
          </w:tcPr>
          <w:p w14:paraId="77D758FA"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0.032</w:t>
            </w:r>
          </w:p>
        </w:tc>
        <w:tc>
          <w:tcPr>
            <w:tcW w:w="1600" w:type="dxa"/>
            <w:tcBorders>
              <w:top w:val="nil"/>
              <w:left w:val="single" w:sz="4" w:space="0" w:color="auto"/>
              <w:bottom w:val="single" w:sz="4" w:space="0" w:color="auto"/>
              <w:right w:val="single" w:sz="4" w:space="0" w:color="auto"/>
            </w:tcBorders>
            <w:vAlign w:val="center"/>
            <w:hideMark/>
          </w:tcPr>
          <w:p w14:paraId="1B7D6FED"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0.486</w:t>
            </w:r>
          </w:p>
        </w:tc>
        <w:tc>
          <w:tcPr>
            <w:tcW w:w="1060" w:type="dxa"/>
            <w:tcBorders>
              <w:top w:val="nil"/>
              <w:left w:val="single" w:sz="4" w:space="0" w:color="auto"/>
              <w:bottom w:val="single" w:sz="4" w:space="0" w:color="auto"/>
              <w:right w:val="single" w:sz="4" w:space="0" w:color="auto"/>
            </w:tcBorders>
            <w:vAlign w:val="center"/>
            <w:hideMark/>
          </w:tcPr>
          <w:p w14:paraId="363B8960"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9.975</w:t>
            </w:r>
          </w:p>
        </w:tc>
        <w:tc>
          <w:tcPr>
            <w:tcW w:w="960" w:type="dxa"/>
            <w:tcBorders>
              <w:top w:val="nil"/>
              <w:left w:val="single" w:sz="4" w:space="0" w:color="auto"/>
              <w:bottom w:val="single" w:sz="4" w:space="0" w:color="auto"/>
              <w:right w:val="single" w:sz="4" w:space="0" w:color="auto"/>
            </w:tcBorders>
            <w:vAlign w:val="center"/>
            <w:hideMark/>
          </w:tcPr>
          <w:p w14:paraId="2511FD25"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&lt;0.001</w:t>
            </w:r>
          </w:p>
        </w:tc>
      </w:tr>
    </w:tbl>
    <w:p w14:paraId="6A95B9AD" w14:textId="77777777" w:rsidR="002243B8" w:rsidRPr="002243B8" w:rsidRDefault="002243B8" w:rsidP="002243B8">
      <w:pPr>
        <w:bidi/>
        <w:spacing w:after="200" w:line="276" w:lineRule="auto"/>
        <w:rPr>
          <w:rFonts w:ascii="Traditional Arabic" w:hAnsi="Traditional Arabic" w:cs="Traditional Arabic"/>
          <w:color w:val="000000" w:themeColor="text1"/>
          <w:sz w:val="40"/>
          <w:szCs w:val="40"/>
        </w:rPr>
      </w:pPr>
      <w:r w:rsidRPr="002243B8">
        <w:rPr>
          <w:rFonts w:ascii="Traditional Arabic" w:hAnsi="Traditional Arabic" w:cs="Traditional Arabic"/>
          <w:b/>
          <w:bCs/>
          <w:color w:val="000000" w:themeColor="text1"/>
          <w:sz w:val="40"/>
          <w:szCs w:val="40"/>
          <w:rtl/>
        </w:rPr>
        <w:t>النتيجة الإحصائية الأساسية</w:t>
      </w:r>
      <w:r w:rsidRPr="002243B8">
        <w:rPr>
          <w:rFonts w:ascii="Traditional Arabic" w:hAnsi="Traditional Arabic" w:cs="Traditional Arabic"/>
          <w:b/>
          <w:bCs/>
          <w:color w:val="000000" w:themeColor="text1"/>
          <w:sz w:val="40"/>
          <w:szCs w:val="40"/>
        </w:rPr>
        <w:t>:</w:t>
      </w:r>
      <w:r w:rsidRPr="002243B8">
        <w:rPr>
          <w:rFonts w:ascii="Traditional Arabic" w:hAnsi="Traditional Arabic" w:cs="Traditional Arabic"/>
          <w:color w:val="000000" w:themeColor="text1"/>
          <w:sz w:val="40"/>
          <w:szCs w:val="40"/>
        </w:rPr>
        <w:br/>
      </w:r>
      <w:r w:rsidRPr="002243B8">
        <w:rPr>
          <w:rFonts w:ascii="Traditional Arabic" w:hAnsi="Traditional Arabic" w:cs="Traditional Arabic"/>
          <w:color w:val="000000" w:themeColor="text1"/>
          <w:sz w:val="40"/>
          <w:szCs w:val="40"/>
          <w:rtl/>
        </w:rPr>
        <w:t>أثر الضغوط على التكيف انخفض بعد إدخال المرونة</w:t>
      </w:r>
      <w:r w:rsidRPr="002243B8">
        <w:rPr>
          <w:rFonts w:ascii="Traditional Arabic" w:hAnsi="Traditional Arabic" w:cs="Traditional Arabic"/>
          <w:color w:val="000000" w:themeColor="text1"/>
          <w:sz w:val="40"/>
          <w:szCs w:val="40"/>
        </w:rPr>
        <w:t>:</w:t>
      </w:r>
    </w:p>
    <w:p w14:paraId="0D0116D0" w14:textId="77777777" w:rsidR="002243B8" w:rsidRPr="002243B8" w:rsidRDefault="002243B8">
      <w:pPr>
        <w:numPr>
          <w:ilvl w:val="0"/>
          <w:numId w:val="57"/>
        </w:numPr>
        <w:bidi/>
        <w:spacing w:after="200" w:line="276" w:lineRule="auto"/>
        <w:rPr>
          <w:rFonts w:ascii="Traditional Arabic" w:hAnsi="Traditional Arabic" w:cs="Traditional Arabic"/>
          <w:color w:val="000000" w:themeColor="text1"/>
          <w:sz w:val="40"/>
          <w:szCs w:val="40"/>
        </w:rPr>
      </w:pPr>
      <w:r w:rsidRPr="002243B8">
        <w:rPr>
          <w:rFonts w:ascii="Traditional Arabic" w:hAnsi="Traditional Arabic" w:cs="Traditional Arabic"/>
          <w:color w:val="000000" w:themeColor="text1"/>
          <w:sz w:val="40"/>
          <w:szCs w:val="40"/>
          <w:rtl/>
        </w:rPr>
        <w:t>الأثر الكلي (قبل الوسيط)</w:t>
      </w:r>
      <w:r w:rsidRPr="002243B8">
        <w:rPr>
          <w:rFonts w:ascii="Traditional Arabic" w:hAnsi="Traditional Arabic" w:cs="Traditional Arabic"/>
          <w:color w:val="000000" w:themeColor="text1"/>
          <w:sz w:val="40"/>
          <w:szCs w:val="40"/>
        </w:rPr>
        <w:t xml:space="preserve"> B = 0.291</w:t>
      </w:r>
    </w:p>
    <w:p w14:paraId="7DD4F1CA" w14:textId="77777777" w:rsidR="002243B8" w:rsidRPr="002243B8" w:rsidRDefault="002243B8">
      <w:pPr>
        <w:numPr>
          <w:ilvl w:val="0"/>
          <w:numId w:val="57"/>
        </w:numPr>
        <w:bidi/>
        <w:spacing w:after="200" w:line="276" w:lineRule="auto"/>
        <w:rPr>
          <w:rFonts w:ascii="Traditional Arabic" w:hAnsi="Traditional Arabic" w:cs="Traditional Arabic"/>
          <w:color w:val="000000" w:themeColor="text1"/>
          <w:sz w:val="40"/>
          <w:szCs w:val="40"/>
        </w:rPr>
      </w:pPr>
      <w:r w:rsidRPr="002243B8">
        <w:rPr>
          <w:rFonts w:ascii="Traditional Arabic" w:hAnsi="Traditional Arabic" w:cs="Traditional Arabic"/>
          <w:color w:val="000000" w:themeColor="text1"/>
          <w:sz w:val="40"/>
          <w:szCs w:val="40"/>
          <w:rtl/>
        </w:rPr>
        <w:lastRenderedPageBreak/>
        <w:t>الأثر المباشر (بعد الوسيط)</w:t>
      </w:r>
      <w:r w:rsidRPr="002243B8">
        <w:rPr>
          <w:rFonts w:ascii="Traditional Arabic" w:hAnsi="Traditional Arabic" w:cs="Traditional Arabic"/>
          <w:color w:val="000000" w:themeColor="text1"/>
          <w:sz w:val="40"/>
          <w:szCs w:val="40"/>
        </w:rPr>
        <w:t xml:space="preserve"> B = 0.136</w:t>
      </w:r>
    </w:p>
    <w:p w14:paraId="32A2D6E1" w14:textId="6F00DD44" w:rsidR="000A08D8" w:rsidRDefault="00E10372" w:rsidP="000A08D8">
      <w:pPr>
        <w:bidi/>
        <w:spacing w:after="200" w:line="276" w:lineRule="auto"/>
        <w:rPr>
          <w:rFonts w:ascii="Traditional Arabic" w:hAnsi="Traditional Arabic" w:cs="Traditional Arabic"/>
          <w:color w:val="000000" w:themeColor="text1"/>
          <w:sz w:val="40"/>
          <w:szCs w:val="40"/>
        </w:rPr>
      </w:pPr>
      <w:r w:rsidRPr="00E10372">
        <w:rPr>
          <w:rFonts w:ascii="Traditional Arabic" w:hAnsi="Traditional Arabic" w:cs="Traditional Arabic"/>
          <w:color w:val="000000" w:themeColor="text1"/>
          <w:sz w:val="40"/>
          <w:szCs w:val="40"/>
          <w:rtl/>
        </w:rPr>
        <w:t>وهذا نمط وساطة جزئية (</w:t>
      </w:r>
      <w:r w:rsidRPr="00E10372">
        <w:rPr>
          <w:rFonts w:ascii="Traditional Arabic" w:hAnsi="Traditional Arabic" w:cs="Traditional Arabic"/>
          <w:color w:val="000000" w:themeColor="text1"/>
          <w:sz w:val="40"/>
          <w:szCs w:val="40"/>
        </w:rPr>
        <w:t>Partial Mediation</w:t>
      </w:r>
      <w:r w:rsidRPr="00E10372">
        <w:rPr>
          <w:rFonts w:ascii="Traditional Arabic" w:hAnsi="Traditional Arabic" w:cs="Traditional Arabic"/>
          <w:color w:val="000000" w:themeColor="text1"/>
          <w:sz w:val="40"/>
          <w:szCs w:val="40"/>
          <w:rtl/>
        </w:rPr>
        <w:t>) لأن الأثر المباشر ظل دالاً لكنه انخفض.</w:t>
      </w:r>
    </w:p>
    <w:p w14:paraId="422ADEE3" w14:textId="5E749786" w:rsidR="0021028B" w:rsidRPr="00A400AB" w:rsidRDefault="00A400AB" w:rsidP="00A400AB">
      <w:pPr>
        <w:bidi/>
        <w:spacing w:after="200" w:line="276" w:lineRule="auto"/>
        <w:rPr>
          <w:rFonts w:ascii="Traditional Arabic" w:hAnsi="Traditional Arabic" w:cs="Traditional Arabic"/>
          <w:b/>
          <w:bCs/>
          <w:color w:val="000000" w:themeColor="text1"/>
          <w:sz w:val="40"/>
          <w:szCs w:val="40"/>
          <w:rtl/>
        </w:rPr>
      </w:pPr>
      <w:r w:rsidRPr="00A400AB">
        <w:rPr>
          <w:rFonts w:ascii="Traditional Arabic" w:hAnsi="Traditional Arabic" w:cs="Traditional Arabic"/>
          <w:b/>
          <w:bCs/>
          <w:color w:val="000000" w:themeColor="text1"/>
          <w:sz w:val="40"/>
          <w:szCs w:val="40"/>
          <w:rtl/>
        </w:rPr>
        <w:t>الأثر غير المباشر</w:t>
      </w:r>
      <w:r w:rsidRPr="00A400AB">
        <w:rPr>
          <w:rFonts w:ascii="Traditional Arabic" w:hAnsi="Traditional Arabic" w:cs="Traditional Arabic"/>
          <w:b/>
          <w:bCs/>
          <w:color w:val="000000" w:themeColor="text1"/>
          <w:sz w:val="40"/>
          <w:szCs w:val="40"/>
        </w:rPr>
        <w:t xml:space="preserve"> (Indirect Effect)</w:t>
      </w:r>
    </w:p>
    <w:p w14:paraId="26C31CA0" w14:textId="7F2D74F5" w:rsidR="002C6FB7" w:rsidRPr="002C6FB7" w:rsidRDefault="002C6FB7" w:rsidP="002C6FB7">
      <w:pPr>
        <w:bidi/>
        <w:spacing w:after="200" w:line="276" w:lineRule="auto"/>
        <w:rPr>
          <w:rFonts w:ascii="Traditional Arabic" w:hAnsi="Traditional Arabic" w:cs="Traditional Arabic"/>
          <w:color w:val="000000" w:themeColor="text1"/>
          <w:sz w:val="40"/>
          <w:szCs w:val="40"/>
        </w:rPr>
      </w:pPr>
      <w:r w:rsidRPr="002C6FB7">
        <w:rPr>
          <w:rFonts w:ascii="Traditional Arabic" w:hAnsi="Traditional Arabic" w:cs="Traditional Arabic"/>
          <w:color w:val="000000" w:themeColor="text1"/>
          <w:sz w:val="40"/>
          <w:szCs w:val="40"/>
        </w:rPr>
        <w:t xml:space="preserve">  a </w:t>
      </w:r>
      <w:r w:rsidRPr="002C6FB7">
        <w:rPr>
          <w:rFonts w:ascii="Traditional Arabic" w:hAnsi="Traditional Arabic" w:cs="Traditional Arabic"/>
          <w:color w:val="000000" w:themeColor="text1"/>
          <w:sz w:val="40"/>
          <w:szCs w:val="40"/>
          <w:rtl/>
        </w:rPr>
        <w:t xml:space="preserve">(الضغوط </w:t>
      </w:r>
      <w:r w:rsidRPr="002C6FB7">
        <w:rPr>
          <w:rFonts w:ascii="Cambria Math" w:hAnsi="Cambria Math" w:cs="Cambria Math" w:hint="cs"/>
          <w:color w:val="000000" w:themeColor="text1"/>
          <w:sz w:val="40"/>
          <w:szCs w:val="40"/>
          <w:rtl/>
        </w:rPr>
        <w:t>⟶</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المرونة</w:t>
      </w:r>
      <w:r w:rsidRPr="002C6FB7">
        <w:rPr>
          <w:rFonts w:ascii="Traditional Arabic" w:hAnsi="Traditional Arabic" w:cs="Traditional Arabic"/>
          <w:color w:val="000000" w:themeColor="text1"/>
          <w:sz w:val="40"/>
          <w:szCs w:val="40"/>
          <w:rtl/>
        </w:rPr>
        <w:t>) = 0.481</w:t>
      </w:r>
    </w:p>
    <w:p w14:paraId="262DFF84" w14:textId="0DECDF68" w:rsidR="002C6FB7" w:rsidRPr="002C6FB7" w:rsidRDefault="002C6FB7" w:rsidP="002C6FB7">
      <w:pPr>
        <w:bidi/>
        <w:spacing w:after="200" w:line="276" w:lineRule="auto"/>
        <w:rPr>
          <w:rFonts w:ascii="Traditional Arabic" w:hAnsi="Traditional Arabic" w:cs="Traditional Arabic"/>
          <w:color w:val="000000" w:themeColor="text1"/>
          <w:sz w:val="40"/>
          <w:szCs w:val="40"/>
        </w:rPr>
      </w:pPr>
      <w:r w:rsidRPr="002C6FB7">
        <w:rPr>
          <w:rFonts w:ascii="Traditional Arabic" w:hAnsi="Traditional Arabic" w:cs="Traditional Arabic"/>
          <w:color w:val="000000" w:themeColor="text1"/>
          <w:sz w:val="40"/>
          <w:szCs w:val="40"/>
        </w:rPr>
        <w:t xml:space="preserve">  b </w:t>
      </w:r>
      <w:r w:rsidRPr="002C6FB7">
        <w:rPr>
          <w:rFonts w:ascii="Traditional Arabic" w:hAnsi="Traditional Arabic" w:cs="Traditional Arabic"/>
          <w:color w:val="000000" w:themeColor="text1"/>
          <w:sz w:val="40"/>
          <w:szCs w:val="40"/>
          <w:rtl/>
        </w:rPr>
        <w:t xml:space="preserve">(المرونة </w:t>
      </w:r>
      <w:r w:rsidRPr="002C6FB7">
        <w:rPr>
          <w:rFonts w:ascii="Cambria Math" w:hAnsi="Cambria Math" w:cs="Cambria Math" w:hint="cs"/>
          <w:color w:val="000000" w:themeColor="text1"/>
          <w:sz w:val="40"/>
          <w:szCs w:val="40"/>
          <w:rtl/>
        </w:rPr>
        <w:t>⟶</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التكيف</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مع</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التحكم</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في</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الضغوط</w:t>
      </w:r>
      <w:r w:rsidRPr="002C6FB7">
        <w:rPr>
          <w:rFonts w:ascii="Traditional Arabic" w:hAnsi="Traditional Arabic" w:cs="Traditional Arabic"/>
          <w:color w:val="000000" w:themeColor="text1"/>
          <w:sz w:val="40"/>
          <w:szCs w:val="40"/>
          <w:rtl/>
        </w:rPr>
        <w:t>) = 0.322</w:t>
      </w:r>
    </w:p>
    <w:p w14:paraId="4DB0392E" w14:textId="53434AC2" w:rsidR="002C6FB7" w:rsidRDefault="002C6FB7" w:rsidP="002C6FB7">
      <w:pPr>
        <w:bidi/>
        <w:spacing w:after="200" w:line="276" w:lineRule="auto"/>
        <w:rPr>
          <w:rFonts w:ascii="Traditional Arabic" w:hAnsi="Traditional Arabic" w:cs="Traditional Arabic"/>
          <w:color w:val="000000" w:themeColor="text1"/>
          <w:sz w:val="40"/>
          <w:szCs w:val="40"/>
          <w:rtl/>
        </w:rPr>
      </w:pPr>
      <w:r w:rsidRPr="002C6FB7">
        <w:rPr>
          <w:rFonts w:ascii="Traditional Arabic" w:hAnsi="Traditional Arabic" w:cs="Traditional Arabic"/>
          <w:color w:val="000000" w:themeColor="text1"/>
          <w:sz w:val="40"/>
          <w:szCs w:val="40"/>
          <w:rtl/>
        </w:rPr>
        <w:t>الأثر غير المباشر</w:t>
      </w:r>
      <w:r w:rsidRPr="002C6FB7">
        <w:rPr>
          <w:rFonts w:ascii="Traditional Arabic" w:hAnsi="Traditional Arabic" w:cs="Traditional Arabic"/>
          <w:color w:val="000000" w:themeColor="text1"/>
          <w:sz w:val="40"/>
          <w:szCs w:val="40"/>
        </w:rPr>
        <w:t xml:space="preserve"> a×b = 0.155</w:t>
      </w:r>
    </w:p>
    <w:p w14:paraId="1454F80C" w14:textId="6FF1578E" w:rsidR="00201BD8" w:rsidRPr="00201BD8" w:rsidRDefault="00201BD8" w:rsidP="00201BD8">
      <w:pPr>
        <w:bidi/>
        <w:spacing w:after="200" w:line="276" w:lineRule="auto"/>
        <w:rPr>
          <w:rFonts w:ascii="Traditional Arabic" w:hAnsi="Traditional Arabic" w:cs="Traditional Arabic"/>
          <w:color w:val="000000" w:themeColor="text1"/>
          <w:sz w:val="40"/>
          <w:szCs w:val="40"/>
        </w:rPr>
      </w:pPr>
      <w:r w:rsidRPr="00201BD8">
        <w:rPr>
          <w:rFonts w:ascii="Traditional Arabic" w:hAnsi="Traditional Arabic" w:cs="Traditional Arabic"/>
          <w:color w:val="000000" w:themeColor="text1"/>
          <w:sz w:val="40"/>
          <w:szCs w:val="40"/>
        </w:rPr>
        <w:t xml:space="preserve">Bootstrap 95% CI </w:t>
      </w:r>
      <w:r w:rsidRPr="00201BD8">
        <w:rPr>
          <w:rFonts w:ascii="Traditional Arabic" w:hAnsi="Traditional Arabic" w:cs="Traditional Arabic"/>
          <w:color w:val="000000" w:themeColor="text1"/>
          <w:sz w:val="40"/>
          <w:szCs w:val="40"/>
          <w:rtl/>
        </w:rPr>
        <w:t>للأثر غير المباشر</w:t>
      </w:r>
      <w:r w:rsidRPr="00201BD8">
        <w:rPr>
          <w:rFonts w:ascii="Traditional Arabic" w:hAnsi="Traditional Arabic" w:cs="Traditional Arabic"/>
          <w:color w:val="000000" w:themeColor="text1"/>
          <w:sz w:val="40"/>
          <w:szCs w:val="40"/>
        </w:rPr>
        <w:t>:</w:t>
      </w:r>
      <w:r w:rsidRPr="00201BD8">
        <w:rPr>
          <w:rFonts w:ascii="Traditional Arabic" w:hAnsi="Traditional Arabic" w:cs="Traditional Arabic"/>
          <w:color w:val="000000" w:themeColor="text1"/>
          <w:sz w:val="40"/>
          <w:szCs w:val="40"/>
        </w:rPr>
        <w:br/>
        <w:t xml:space="preserve">0.103 </w:t>
      </w:r>
      <w:r w:rsidRPr="00201BD8">
        <w:rPr>
          <w:rFonts w:ascii="Traditional Arabic" w:hAnsi="Traditional Arabic" w:cs="Traditional Arabic"/>
          <w:color w:val="000000" w:themeColor="text1"/>
          <w:sz w:val="40"/>
          <w:szCs w:val="40"/>
          <w:rtl/>
        </w:rPr>
        <w:t xml:space="preserve">إلى 0.223 (لا يحتوي الصفر) </w:t>
      </w:r>
      <w:r w:rsidRPr="00201BD8">
        <w:rPr>
          <w:rFonts w:ascii="Cambria Math" w:hAnsi="Cambria Math" w:cs="Cambria Math" w:hint="cs"/>
          <w:color w:val="000000" w:themeColor="text1"/>
          <w:sz w:val="40"/>
          <w:szCs w:val="40"/>
          <w:rtl/>
        </w:rPr>
        <w:t>⟶</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أثر</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غير</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مباشر</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دال</w:t>
      </w:r>
      <w:r w:rsidRPr="00201BD8">
        <w:rPr>
          <w:rFonts w:ascii="Traditional Arabic" w:hAnsi="Traditional Arabic" w:cs="Traditional Arabic"/>
          <w:color w:val="000000" w:themeColor="text1"/>
          <w:sz w:val="40"/>
          <w:szCs w:val="40"/>
        </w:rPr>
        <w:t>.</w:t>
      </w:r>
    </w:p>
    <w:p w14:paraId="1ABC9CA2" w14:textId="77777777" w:rsidR="00201BD8" w:rsidRPr="00201BD8" w:rsidRDefault="00201BD8" w:rsidP="00DC66C2">
      <w:pPr>
        <w:spacing w:after="200" w:line="276" w:lineRule="auto"/>
        <w:rPr>
          <w:rFonts w:ascii="Traditional Arabic" w:hAnsi="Traditional Arabic" w:cs="Traditional Arabic"/>
          <w:color w:val="000000" w:themeColor="text1"/>
          <w:sz w:val="40"/>
          <w:szCs w:val="40"/>
        </w:rPr>
      </w:pPr>
      <w:r w:rsidRPr="00201BD8">
        <w:rPr>
          <w:rFonts w:ascii="Traditional Arabic" w:hAnsi="Traditional Arabic" w:cs="Traditional Arabic"/>
          <w:color w:val="000000" w:themeColor="text1"/>
          <w:sz w:val="40"/>
          <w:szCs w:val="40"/>
        </w:rPr>
        <w:t>Sobel Test:</w:t>
      </w:r>
      <w:r w:rsidRPr="00201BD8">
        <w:rPr>
          <w:rFonts w:ascii="Traditional Arabic" w:hAnsi="Traditional Arabic" w:cs="Traditional Arabic"/>
          <w:color w:val="000000" w:themeColor="text1"/>
          <w:sz w:val="40"/>
          <w:szCs w:val="40"/>
        </w:rPr>
        <w:br/>
        <w:t>z = 6.375, Sig &lt; 0.001</w:t>
      </w:r>
    </w:p>
    <w:p w14:paraId="0A446481" w14:textId="37D964F9" w:rsidR="00DC66C2" w:rsidRPr="00DC66C2" w:rsidRDefault="00DC66C2" w:rsidP="00FB6036">
      <w:pPr>
        <w:bidi/>
        <w:spacing w:after="200" w:line="276" w:lineRule="auto"/>
        <w:rPr>
          <w:rFonts w:ascii="Traditional Arabic" w:hAnsi="Traditional Arabic" w:cs="Traditional Arabic"/>
          <w:b/>
          <w:bCs/>
          <w:color w:val="000000" w:themeColor="text1"/>
          <w:sz w:val="40"/>
          <w:szCs w:val="40"/>
          <w:rtl/>
        </w:rPr>
      </w:pPr>
      <w:r w:rsidRPr="00DC66C2">
        <w:rPr>
          <w:rFonts w:ascii="Traditional Arabic" w:hAnsi="Traditional Arabic" w:cs="Traditional Arabic"/>
          <w:b/>
          <w:bCs/>
          <w:color w:val="000000" w:themeColor="text1"/>
          <w:sz w:val="40"/>
          <w:szCs w:val="40"/>
          <w:rtl/>
        </w:rPr>
        <w:t xml:space="preserve">القرار الإحصائي: </w:t>
      </w:r>
    </w:p>
    <w:p w14:paraId="0D66DE53" w14:textId="553FC3B9" w:rsidR="002C6FB7" w:rsidRDefault="00DC66C2" w:rsidP="00DC66C2">
      <w:pPr>
        <w:bidi/>
        <w:spacing w:after="200" w:line="276" w:lineRule="auto"/>
        <w:rPr>
          <w:rFonts w:ascii="Traditional Arabic" w:hAnsi="Traditional Arabic" w:cs="Traditional Arabic"/>
          <w:color w:val="000000" w:themeColor="text1"/>
          <w:sz w:val="40"/>
          <w:szCs w:val="40"/>
          <w:rtl/>
        </w:rPr>
      </w:pPr>
      <w:r w:rsidRPr="00DC66C2">
        <w:rPr>
          <w:rFonts w:ascii="Traditional Arabic" w:hAnsi="Traditional Arabic" w:cs="Traditional Arabic"/>
          <w:color w:val="000000" w:themeColor="text1"/>
          <w:sz w:val="40"/>
          <w:szCs w:val="40"/>
          <w:rtl/>
        </w:rPr>
        <w:t>قبول الفرضية الفرعية الثالثة (وساطة جزئية دالة للمرونة التنظيمية).</w:t>
      </w:r>
    </w:p>
    <w:p w14:paraId="644E2C84" w14:textId="77777777" w:rsidR="00FB6036" w:rsidRPr="00FB6036" w:rsidRDefault="00FB6036" w:rsidP="00FB6036">
      <w:pPr>
        <w:bidi/>
        <w:spacing w:after="200" w:line="276" w:lineRule="auto"/>
        <w:rPr>
          <w:rFonts w:ascii="Traditional Arabic" w:hAnsi="Traditional Arabic" w:cs="Traditional Arabic"/>
          <w:color w:val="000000" w:themeColor="text1"/>
          <w:sz w:val="40"/>
          <w:szCs w:val="40"/>
        </w:rPr>
      </w:pPr>
      <w:r w:rsidRPr="00FB6036">
        <w:rPr>
          <w:rFonts w:ascii="Traditional Arabic" w:hAnsi="Traditional Arabic" w:cs="Traditional Arabic"/>
          <w:color w:val="000000" w:themeColor="text1"/>
          <w:sz w:val="40"/>
          <w:szCs w:val="40"/>
          <w:rtl/>
        </w:rPr>
        <w:t>من المهم الإشارة إلى أن تحليل الوساطة تم على العينة الكلية التي تضم قيادات من الأجيال</w:t>
      </w:r>
      <w:r w:rsidRPr="00FB6036">
        <w:rPr>
          <w:rFonts w:ascii="Traditional Arabic" w:hAnsi="Traditional Arabic" w:cs="Traditional Arabic"/>
          <w:color w:val="000000" w:themeColor="text1"/>
          <w:sz w:val="40"/>
          <w:szCs w:val="40"/>
        </w:rPr>
        <w:t xml:space="preserve"> (X, Y, Z)</w:t>
      </w:r>
      <w:r w:rsidRPr="00FB6036">
        <w:rPr>
          <w:rFonts w:ascii="Traditional Arabic" w:hAnsi="Traditional Arabic" w:cs="Traditional Arabic"/>
          <w:color w:val="000000" w:themeColor="text1"/>
          <w:sz w:val="40"/>
          <w:szCs w:val="40"/>
          <w:rtl/>
        </w:rPr>
        <w:t xml:space="preserve">، وهو ما يعني أن آلية التحويل التنظيمي (من ضغط </w:t>
      </w:r>
      <w:r w:rsidRPr="00FB6036">
        <w:rPr>
          <w:rFonts w:ascii="Cambria Math" w:hAnsi="Cambria Math" w:cs="Cambria Math" w:hint="cs"/>
          <w:color w:val="000000" w:themeColor="text1"/>
          <w:sz w:val="40"/>
          <w:szCs w:val="40"/>
          <w:rtl/>
        </w:rPr>
        <w:t>⟶</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مرونة</w:t>
      </w:r>
      <w:r w:rsidRPr="00FB6036">
        <w:rPr>
          <w:rFonts w:ascii="Traditional Arabic" w:hAnsi="Traditional Arabic" w:cs="Traditional Arabic"/>
          <w:color w:val="000000" w:themeColor="text1"/>
          <w:sz w:val="40"/>
          <w:szCs w:val="40"/>
          <w:rtl/>
        </w:rPr>
        <w:t xml:space="preserve"> </w:t>
      </w:r>
      <w:r w:rsidRPr="00FB6036">
        <w:rPr>
          <w:rFonts w:ascii="Cambria Math" w:hAnsi="Cambria Math" w:cs="Cambria Math" w:hint="cs"/>
          <w:color w:val="000000" w:themeColor="text1"/>
          <w:sz w:val="40"/>
          <w:szCs w:val="40"/>
          <w:rtl/>
        </w:rPr>
        <w:t>⟶</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تكيف</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تمثل</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نمطًا</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بنيويًا</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عامًا</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عبر</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الأجيال</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المختلفة</w:t>
      </w:r>
      <w:r w:rsidRPr="00FB6036">
        <w:rPr>
          <w:rFonts w:ascii="Traditional Arabic" w:hAnsi="Traditional Arabic" w:cs="Traditional Arabic"/>
          <w:color w:val="000000" w:themeColor="text1"/>
          <w:sz w:val="40"/>
          <w:szCs w:val="40"/>
        </w:rPr>
        <w:t>.</w:t>
      </w:r>
    </w:p>
    <w:p w14:paraId="260EAD4E" w14:textId="4FA02A1C" w:rsidR="00FB6036" w:rsidRPr="00FB6036" w:rsidRDefault="00FB6036" w:rsidP="00FB6036">
      <w:pPr>
        <w:bidi/>
        <w:spacing w:after="200" w:line="276" w:lineRule="auto"/>
        <w:rPr>
          <w:rFonts w:ascii="Traditional Arabic" w:hAnsi="Traditional Arabic" w:cs="Traditional Arabic"/>
          <w:color w:val="000000" w:themeColor="text1"/>
          <w:sz w:val="40"/>
          <w:szCs w:val="40"/>
        </w:rPr>
      </w:pPr>
      <w:r w:rsidRPr="00FB6036">
        <w:rPr>
          <w:rFonts w:ascii="Traditional Arabic" w:hAnsi="Traditional Arabic" w:cs="Traditional Arabic"/>
          <w:color w:val="000000" w:themeColor="text1"/>
          <w:sz w:val="40"/>
          <w:szCs w:val="40"/>
          <w:rtl/>
        </w:rPr>
        <w:lastRenderedPageBreak/>
        <w:t>وعلى الرغم من أن الأجيال قد تختلف في أساليب إدراك الضغوط أو في سرعة توظيف أدوات المرونة التنظيمية فجيل</w:t>
      </w:r>
      <w:r w:rsidRPr="00FB6036">
        <w:rPr>
          <w:rFonts w:ascii="Traditional Arabic" w:hAnsi="Traditional Arabic" w:cs="Traditional Arabic"/>
          <w:color w:val="000000" w:themeColor="text1"/>
          <w:sz w:val="40"/>
          <w:szCs w:val="40"/>
        </w:rPr>
        <w:t xml:space="preserve"> X </w:t>
      </w:r>
      <w:r w:rsidRPr="00FB6036">
        <w:rPr>
          <w:rFonts w:ascii="Traditional Arabic" w:hAnsi="Traditional Arabic" w:cs="Traditional Arabic"/>
          <w:color w:val="000000" w:themeColor="text1"/>
          <w:sz w:val="40"/>
          <w:szCs w:val="40"/>
          <w:rtl/>
        </w:rPr>
        <w:t>قد يميل إلى الاستفادة من الاستقرار الهيكلي والخبرة التراكمية، بينما قد يركز جيل</w:t>
      </w:r>
      <w:r w:rsidRPr="00FB6036">
        <w:rPr>
          <w:rFonts w:ascii="Traditional Arabic" w:hAnsi="Traditional Arabic" w:cs="Traditional Arabic"/>
          <w:color w:val="000000" w:themeColor="text1"/>
          <w:sz w:val="40"/>
          <w:szCs w:val="40"/>
        </w:rPr>
        <w:t xml:space="preserve"> Y </w:t>
      </w:r>
      <w:r w:rsidRPr="00FB6036">
        <w:rPr>
          <w:rFonts w:ascii="Traditional Arabic" w:hAnsi="Traditional Arabic" w:cs="Traditional Arabic"/>
          <w:color w:val="000000" w:themeColor="text1"/>
          <w:sz w:val="40"/>
          <w:szCs w:val="40"/>
          <w:rtl/>
        </w:rPr>
        <w:t>على التمكين والتفاعل، ويُظهر جيل</w:t>
      </w:r>
      <w:r w:rsidRPr="00FB6036">
        <w:rPr>
          <w:rFonts w:ascii="Traditional Arabic" w:hAnsi="Traditional Arabic" w:cs="Traditional Arabic"/>
          <w:color w:val="000000" w:themeColor="text1"/>
          <w:sz w:val="40"/>
          <w:szCs w:val="40"/>
        </w:rPr>
        <w:t xml:space="preserve"> Z </w:t>
      </w:r>
      <w:r w:rsidRPr="00FB6036">
        <w:rPr>
          <w:rFonts w:ascii="Traditional Arabic" w:hAnsi="Traditional Arabic" w:cs="Traditional Arabic"/>
          <w:color w:val="000000" w:themeColor="text1"/>
          <w:sz w:val="40"/>
          <w:szCs w:val="40"/>
          <w:rtl/>
        </w:rPr>
        <w:t>مرونة أعلى في تبني الحلول الرقمية إلا أن النتائج تشير إلى أن المسار الوسيط ظل دالًا عبر العينة ككل</w:t>
      </w:r>
      <w:r w:rsidRPr="00FB6036">
        <w:rPr>
          <w:rFonts w:ascii="Traditional Arabic" w:hAnsi="Traditional Arabic" w:cs="Traditional Arabic"/>
          <w:color w:val="000000" w:themeColor="text1"/>
          <w:sz w:val="40"/>
          <w:szCs w:val="40"/>
        </w:rPr>
        <w:t>.</w:t>
      </w:r>
    </w:p>
    <w:p w14:paraId="1C1B4BA6" w14:textId="77777777" w:rsidR="00FB6036" w:rsidRPr="00FB6036" w:rsidRDefault="00FB6036" w:rsidP="00FB6036">
      <w:pPr>
        <w:bidi/>
        <w:spacing w:after="200" w:line="276" w:lineRule="auto"/>
        <w:rPr>
          <w:rFonts w:ascii="Traditional Arabic" w:hAnsi="Traditional Arabic" w:cs="Traditional Arabic"/>
          <w:color w:val="000000" w:themeColor="text1"/>
          <w:sz w:val="40"/>
          <w:szCs w:val="40"/>
        </w:rPr>
      </w:pPr>
      <w:r w:rsidRPr="00FB6036">
        <w:rPr>
          <w:rFonts w:ascii="Traditional Arabic" w:hAnsi="Traditional Arabic" w:cs="Traditional Arabic"/>
          <w:color w:val="000000" w:themeColor="text1"/>
          <w:sz w:val="40"/>
          <w:szCs w:val="40"/>
          <w:rtl/>
        </w:rPr>
        <w:t>بعبارة منهجية دقيقة، فإن المرونة التنظيمية تمثل آلية تحويل عابرة للأجيال، تُعيد تشكيل أثر الضغوط الإدارية وتُسهم في تعزيز التكيف الإداري بغض النظر عن الخلفية الجيلية، مع احتمال وجود اختلافات في شدة الاستجابة وليس في اتجاهها</w:t>
      </w:r>
      <w:r w:rsidRPr="00FB6036">
        <w:rPr>
          <w:rFonts w:ascii="Traditional Arabic" w:hAnsi="Traditional Arabic" w:cs="Traditional Arabic"/>
          <w:color w:val="000000" w:themeColor="text1"/>
          <w:sz w:val="40"/>
          <w:szCs w:val="40"/>
        </w:rPr>
        <w:t>.</w:t>
      </w:r>
    </w:p>
    <w:p w14:paraId="4ADA1DFD" w14:textId="408C6E81" w:rsidR="00460DCA" w:rsidRPr="00963EEA" w:rsidRDefault="00B01254" w:rsidP="00A83470">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جدول 21- </w:t>
      </w:r>
      <w:r w:rsidR="00963EEA" w:rsidRPr="00963EEA">
        <w:rPr>
          <w:rFonts w:ascii="Traditional Arabic" w:hAnsi="Traditional Arabic" w:cs="Traditional Arabic"/>
          <w:b/>
          <w:bCs/>
          <w:color w:val="000000" w:themeColor="text1"/>
          <w:sz w:val="40"/>
          <w:szCs w:val="40"/>
          <w:rtl/>
        </w:rPr>
        <w:t>ملخص قرارات الفرضيات</w:t>
      </w:r>
      <w:r w:rsidR="006B64BC">
        <w:rPr>
          <w:rFonts w:ascii="Traditional Arabic" w:hAnsi="Traditional Arabic" w:cs="Traditional Arabic"/>
          <w:b/>
          <w:bCs/>
          <w:color w:val="000000" w:themeColor="text1"/>
          <w:sz w:val="40"/>
          <w:szCs w:val="40"/>
        </w:rPr>
        <w:t>:</w:t>
      </w:r>
    </w:p>
    <w:tbl>
      <w:tblPr>
        <w:tblStyle w:val="TableGrid"/>
        <w:bidiVisual/>
        <w:tblW w:w="8768" w:type="dxa"/>
        <w:tblLook w:val="04A0" w:firstRow="1" w:lastRow="0" w:firstColumn="1" w:lastColumn="0" w:noHBand="0" w:noVBand="1"/>
      </w:tblPr>
      <w:tblGrid>
        <w:gridCol w:w="941"/>
        <w:gridCol w:w="2708"/>
        <w:gridCol w:w="2865"/>
        <w:gridCol w:w="1226"/>
        <w:gridCol w:w="1028"/>
      </w:tblGrid>
      <w:tr w:rsidR="003B7812" w14:paraId="38240954" w14:textId="77777777" w:rsidTr="007060C6">
        <w:tc>
          <w:tcPr>
            <w:tcW w:w="0" w:type="auto"/>
            <w:shd w:val="clear" w:color="auto" w:fill="008080"/>
          </w:tcPr>
          <w:p w14:paraId="39FEFBCE" w14:textId="33C612D4" w:rsidR="003B7812" w:rsidRPr="007060C6" w:rsidRDefault="003B7812" w:rsidP="007060C6">
            <w:pPr>
              <w:bidi/>
              <w:spacing w:after="0" w:line="240" w:lineRule="auto"/>
              <w:jc w:val="center"/>
              <w:rPr>
                <w:rFonts w:ascii="Traditional Arabic" w:eastAsia="Times New Roman" w:hAnsi="Traditional Arabic" w:cs="Traditional Arabic"/>
                <w:b/>
                <w:bCs/>
                <w:color w:val="FFFFFF"/>
                <w:sz w:val="24"/>
                <w:szCs w:val="24"/>
                <w:rtl/>
              </w:rPr>
            </w:pPr>
            <w:r w:rsidRPr="007060C6">
              <w:rPr>
                <w:rFonts w:ascii="Traditional Arabic" w:eastAsia="Times New Roman" w:hAnsi="Traditional Arabic" w:cs="Traditional Arabic"/>
                <w:b/>
                <w:bCs/>
                <w:color w:val="FFFFFF"/>
                <w:sz w:val="24"/>
                <w:szCs w:val="24"/>
                <w:rtl/>
              </w:rPr>
              <w:t>رقم الفرضية</w:t>
            </w:r>
          </w:p>
        </w:tc>
        <w:tc>
          <w:tcPr>
            <w:tcW w:w="2708" w:type="dxa"/>
            <w:shd w:val="clear" w:color="auto" w:fill="008080"/>
          </w:tcPr>
          <w:p w14:paraId="060ED2B3" w14:textId="5CDB47A2" w:rsidR="003B7812" w:rsidRPr="007060C6" w:rsidRDefault="003B7812" w:rsidP="007060C6">
            <w:pPr>
              <w:bidi/>
              <w:spacing w:after="0" w:line="240" w:lineRule="auto"/>
              <w:jc w:val="center"/>
              <w:rPr>
                <w:rFonts w:ascii="Traditional Arabic" w:eastAsia="Times New Roman" w:hAnsi="Traditional Arabic" w:cs="Traditional Arabic"/>
                <w:b/>
                <w:bCs/>
                <w:color w:val="FFFFFF"/>
                <w:sz w:val="24"/>
                <w:szCs w:val="24"/>
                <w:rtl/>
              </w:rPr>
            </w:pPr>
            <w:r w:rsidRPr="007060C6">
              <w:rPr>
                <w:rFonts w:ascii="Traditional Arabic" w:eastAsia="Times New Roman" w:hAnsi="Traditional Arabic" w:cs="Traditional Arabic"/>
                <w:b/>
                <w:bCs/>
                <w:color w:val="FFFFFF"/>
                <w:sz w:val="24"/>
                <w:szCs w:val="24"/>
                <w:rtl/>
              </w:rPr>
              <w:t>نص الفرضية</w:t>
            </w:r>
          </w:p>
        </w:tc>
        <w:tc>
          <w:tcPr>
            <w:tcW w:w="0" w:type="auto"/>
            <w:shd w:val="clear" w:color="auto" w:fill="008080"/>
          </w:tcPr>
          <w:p w14:paraId="01B5CDBC" w14:textId="4ED580AC" w:rsidR="003B7812" w:rsidRPr="007060C6" w:rsidRDefault="003B7812" w:rsidP="007060C6">
            <w:pPr>
              <w:bidi/>
              <w:spacing w:after="0" w:line="240" w:lineRule="auto"/>
              <w:jc w:val="center"/>
              <w:rPr>
                <w:rFonts w:ascii="Traditional Arabic" w:eastAsia="Times New Roman" w:hAnsi="Traditional Arabic" w:cs="Traditional Arabic"/>
                <w:b/>
                <w:bCs/>
                <w:color w:val="FFFFFF"/>
                <w:sz w:val="24"/>
                <w:szCs w:val="24"/>
                <w:rtl/>
              </w:rPr>
            </w:pPr>
            <w:r w:rsidRPr="007060C6">
              <w:rPr>
                <w:rFonts w:ascii="Traditional Arabic" w:eastAsia="Times New Roman" w:hAnsi="Traditional Arabic" w:cs="Traditional Arabic"/>
                <w:b/>
                <w:bCs/>
                <w:color w:val="FFFFFF"/>
                <w:sz w:val="24"/>
                <w:szCs w:val="24"/>
                <w:rtl/>
              </w:rPr>
              <w:t>القيم الإحصائية</w:t>
            </w:r>
          </w:p>
        </w:tc>
        <w:tc>
          <w:tcPr>
            <w:tcW w:w="0" w:type="auto"/>
            <w:shd w:val="clear" w:color="auto" w:fill="008080"/>
          </w:tcPr>
          <w:p w14:paraId="36A25B52" w14:textId="00ABDC06" w:rsidR="003B7812" w:rsidRPr="007060C6" w:rsidRDefault="003B7812" w:rsidP="007060C6">
            <w:pPr>
              <w:bidi/>
              <w:spacing w:after="0" w:line="240" w:lineRule="auto"/>
              <w:jc w:val="center"/>
              <w:rPr>
                <w:rFonts w:ascii="Traditional Arabic" w:eastAsia="Times New Roman" w:hAnsi="Traditional Arabic" w:cs="Traditional Arabic"/>
                <w:b/>
                <w:bCs/>
                <w:color w:val="FFFFFF"/>
                <w:sz w:val="24"/>
                <w:szCs w:val="24"/>
                <w:rtl/>
              </w:rPr>
            </w:pPr>
            <w:r w:rsidRPr="007060C6">
              <w:rPr>
                <w:rFonts w:ascii="Traditional Arabic" w:eastAsia="Times New Roman" w:hAnsi="Traditional Arabic" w:cs="Traditional Arabic"/>
                <w:b/>
                <w:bCs/>
                <w:color w:val="FFFFFF"/>
                <w:sz w:val="24"/>
                <w:szCs w:val="24"/>
                <w:rtl/>
              </w:rPr>
              <w:t>مستوى الدلالة (</w:t>
            </w:r>
            <w:r w:rsidRPr="007060C6">
              <w:rPr>
                <w:rFonts w:ascii="Traditional Arabic" w:eastAsia="Times New Roman" w:hAnsi="Traditional Arabic" w:cs="Traditional Arabic"/>
                <w:b/>
                <w:bCs/>
                <w:color w:val="FFFFFF"/>
                <w:sz w:val="24"/>
                <w:szCs w:val="24"/>
              </w:rPr>
              <w:t>Sig</w:t>
            </w:r>
            <w:r w:rsidRPr="007060C6">
              <w:rPr>
                <w:rFonts w:ascii="Traditional Arabic" w:eastAsia="Times New Roman" w:hAnsi="Traditional Arabic" w:cs="Traditional Arabic"/>
                <w:b/>
                <w:bCs/>
                <w:color w:val="FFFFFF"/>
                <w:sz w:val="24"/>
                <w:szCs w:val="24"/>
                <w:rtl/>
              </w:rPr>
              <w:t>)</w:t>
            </w:r>
          </w:p>
        </w:tc>
        <w:tc>
          <w:tcPr>
            <w:tcW w:w="1028" w:type="dxa"/>
            <w:shd w:val="clear" w:color="auto" w:fill="008080"/>
          </w:tcPr>
          <w:p w14:paraId="0D963136" w14:textId="06385830" w:rsidR="003B7812" w:rsidRPr="007060C6" w:rsidRDefault="003B7812" w:rsidP="007060C6">
            <w:pPr>
              <w:bidi/>
              <w:spacing w:after="0" w:line="240" w:lineRule="auto"/>
              <w:jc w:val="center"/>
              <w:rPr>
                <w:rFonts w:ascii="Traditional Arabic" w:eastAsia="Times New Roman" w:hAnsi="Traditional Arabic" w:cs="Traditional Arabic"/>
                <w:b/>
                <w:bCs/>
                <w:color w:val="FFFFFF"/>
                <w:sz w:val="24"/>
                <w:szCs w:val="24"/>
                <w:rtl/>
              </w:rPr>
            </w:pPr>
            <w:r w:rsidRPr="007060C6">
              <w:rPr>
                <w:rFonts w:ascii="Traditional Arabic" w:eastAsia="Times New Roman" w:hAnsi="Traditional Arabic" w:cs="Traditional Arabic"/>
                <w:b/>
                <w:bCs/>
                <w:color w:val="FFFFFF"/>
                <w:sz w:val="24"/>
                <w:szCs w:val="24"/>
                <w:rtl/>
              </w:rPr>
              <w:t>القرار</w:t>
            </w:r>
          </w:p>
        </w:tc>
      </w:tr>
      <w:tr w:rsidR="003B7812" w14:paraId="5051AA55" w14:textId="77777777" w:rsidTr="007060C6">
        <w:tc>
          <w:tcPr>
            <w:tcW w:w="0" w:type="auto"/>
          </w:tcPr>
          <w:p w14:paraId="65C5B163" w14:textId="759B0687" w:rsidR="003B7812" w:rsidRPr="007060C6" w:rsidRDefault="005B6037"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الرئيسة</w:t>
            </w:r>
          </w:p>
        </w:tc>
        <w:tc>
          <w:tcPr>
            <w:tcW w:w="2708" w:type="dxa"/>
          </w:tcPr>
          <w:p w14:paraId="6C330B56" w14:textId="63D164D9" w:rsidR="003B7812" w:rsidRPr="007060C6" w:rsidRDefault="005B6037"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تؤثر الضغوط الإدارية بشكل إيجابي على المرونة التنظيمية والتكيف الإداري</w:t>
            </w:r>
          </w:p>
        </w:tc>
        <w:tc>
          <w:tcPr>
            <w:tcW w:w="0" w:type="auto"/>
          </w:tcPr>
          <w:p w14:paraId="7D46E36A" w14:textId="5AF66F69" w:rsidR="003B7812" w:rsidRPr="007060C6" w:rsidRDefault="00FA3097"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Pr>
              <w:t>R² = 0.169</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F = 68.701</w:t>
            </w:r>
          </w:p>
        </w:tc>
        <w:tc>
          <w:tcPr>
            <w:tcW w:w="0" w:type="auto"/>
          </w:tcPr>
          <w:p w14:paraId="238F5F68" w14:textId="333D66A6" w:rsidR="003B7812" w:rsidRPr="007060C6" w:rsidRDefault="00FA3097"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028" w:type="dxa"/>
          </w:tcPr>
          <w:p w14:paraId="4E4BE309" w14:textId="6DB5F2BD" w:rsidR="003B7812" w:rsidRPr="007060C6" w:rsidRDefault="00FA3097"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FA3097" w14:paraId="78DB5EC3" w14:textId="77777777" w:rsidTr="007060C6">
        <w:tc>
          <w:tcPr>
            <w:tcW w:w="0" w:type="auto"/>
          </w:tcPr>
          <w:p w14:paraId="53800A0F" w14:textId="41012EAF" w:rsidR="00FA3097" w:rsidRPr="007060C6" w:rsidRDefault="00653C44"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1</w:t>
            </w:r>
          </w:p>
        </w:tc>
        <w:tc>
          <w:tcPr>
            <w:tcW w:w="2708" w:type="dxa"/>
          </w:tcPr>
          <w:p w14:paraId="720ECC4B" w14:textId="185AC60E" w:rsidR="00FA3097" w:rsidRPr="007060C6" w:rsidRDefault="00653C44"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توجد علاقة إيجابية بين الضغوط الإدارية والمرونة التنظيمية والتكيف الإداري</w:t>
            </w:r>
          </w:p>
        </w:tc>
        <w:tc>
          <w:tcPr>
            <w:tcW w:w="0" w:type="auto"/>
          </w:tcPr>
          <w:p w14:paraId="3CC05A33" w14:textId="22D0B66C" w:rsidR="00FA3097" w:rsidRPr="007060C6" w:rsidRDefault="00653C44" w:rsidP="002C6FB7">
            <w:pPr>
              <w:bidi/>
              <w:spacing w:after="200" w:line="276" w:lineRule="auto"/>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Pr>
              <w:t>r = 0.41</w:t>
            </w:r>
            <w:r w:rsidRPr="007060C6">
              <w:rPr>
                <w:rFonts w:ascii="Traditional Arabic" w:hAnsi="Traditional Arabic" w:cs="Traditional Arabic"/>
                <w:color w:val="000000" w:themeColor="text1"/>
                <w:sz w:val="24"/>
                <w:szCs w:val="24"/>
                <w:rtl/>
              </w:rPr>
              <w:t xml:space="preserve"> (ضغوط×مرونة) / 0.38 (ضغوط×تكيف) / 0.56 (مرونة×تكيف)</w:t>
            </w:r>
          </w:p>
        </w:tc>
        <w:tc>
          <w:tcPr>
            <w:tcW w:w="0" w:type="auto"/>
          </w:tcPr>
          <w:p w14:paraId="3A51213B" w14:textId="0F0B7AB0" w:rsidR="00FA3097" w:rsidRPr="007060C6" w:rsidRDefault="00993D72"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028" w:type="dxa"/>
          </w:tcPr>
          <w:p w14:paraId="5574B1F1" w14:textId="0EA41666" w:rsidR="00FA3097" w:rsidRPr="007060C6" w:rsidRDefault="00993D72"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993D72" w14:paraId="17569486" w14:textId="77777777" w:rsidTr="007060C6">
        <w:tc>
          <w:tcPr>
            <w:tcW w:w="0" w:type="auto"/>
          </w:tcPr>
          <w:p w14:paraId="57AA9668" w14:textId="0BE41F57" w:rsidR="00993D72" w:rsidRPr="007060C6" w:rsidRDefault="00993D72"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2</w:t>
            </w:r>
          </w:p>
        </w:tc>
        <w:tc>
          <w:tcPr>
            <w:tcW w:w="2708" w:type="dxa"/>
          </w:tcPr>
          <w:p w14:paraId="4658FD0E" w14:textId="23EE4212" w:rsidR="00993D72" w:rsidRPr="007060C6" w:rsidRDefault="00993D72"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تؤثر المرونة التنظيمية إيجابيًا على التكيف الإداري</w:t>
            </w:r>
          </w:p>
        </w:tc>
        <w:tc>
          <w:tcPr>
            <w:tcW w:w="0" w:type="auto"/>
          </w:tcPr>
          <w:p w14:paraId="5EF0E3CA" w14:textId="20CA17E8" w:rsidR="00993D72" w:rsidRPr="007060C6" w:rsidRDefault="00DC2468" w:rsidP="002C6FB7">
            <w:pPr>
              <w:bidi/>
              <w:spacing w:after="200" w:line="276" w:lineRule="auto"/>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Pr>
              <w:t>R² = 0.31</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F = 152.55</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Beta = 0.558</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t = 12.351</w:t>
            </w:r>
          </w:p>
        </w:tc>
        <w:tc>
          <w:tcPr>
            <w:tcW w:w="0" w:type="auto"/>
          </w:tcPr>
          <w:p w14:paraId="5A5FB730" w14:textId="4DE48127" w:rsidR="00993D72" w:rsidRPr="007060C6" w:rsidRDefault="00DC2468"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028" w:type="dxa"/>
          </w:tcPr>
          <w:p w14:paraId="2503A17A" w14:textId="6310582E" w:rsidR="00993D72" w:rsidRPr="007060C6" w:rsidRDefault="00DC2468"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DC2468" w14:paraId="4B69B17E" w14:textId="77777777" w:rsidTr="007060C6">
        <w:tc>
          <w:tcPr>
            <w:tcW w:w="0" w:type="auto"/>
          </w:tcPr>
          <w:p w14:paraId="34354683" w14:textId="0A3E52D3" w:rsidR="00DC2468" w:rsidRPr="007060C6" w:rsidRDefault="00DC2468"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3</w:t>
            </w:r>
          </w:p>
        </w:tc>
        <w:tc>
          <w:tcPr>
            <w:tcW w:w="2708" w:type="dxa"/>
          </w:tcPr>
          <w:p w14:paraId="7ADEE215" w14:textId="5BF02CD1" w:rsidR="00DC2468" w:rsidRPr="007060C6" w:rsidRDefault="00DC2468"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يساهم التفاعل بين الضغوط الإدارية والمرونة التنظيمية في تحسين التكيف الإداري</w:t>
            </w:r>
          </w:p>
        </w:tc>
        <w:tc>
          <w:tcPr>
            <w:tcW w:w="0" w:type="auto"/>
          </w:tcPr>
          <w:p w14:paraId="53943F4E" w14:textId="0D984DA3" w:rsidR="00DC2468" w:rsidRPr="007060C6" w:rsidRDefault="00DC2468" w:rsidP="002C6FB7">
            <w:pPr>
              <w:bidi/>
              <w:spacing w:after="200" w:line="276" w:lineRule="auto"/>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tl/>
              </w:rPr>
              <w:t>(تم إثبات التأثير التفسيري للمرونة التنظيمية)</w:t>
            </w:r>
          </w:p>
        </w:tc>
        <w:tc>
          <w:tcPr>
            <w:tcW w:w="0" w:type="auto"/>
          </w:tcPr>
          <w:p w14:paraId="794D80F4" w14:textId="34801ECE" w:rsidR="00DC2468" w:rsidRPr="007060C6" w:rsidRDefault="007060C6"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028" w:type="dxa"/>
          </w:tcPr>
          <w:p w14:paraId="2D5906E1" w14:textId="2E94E164" w:rsidR="00DC2468" w:rsidRPr="007060C6" w:rsidRDefault="007060C6"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bl>
    <w:p w14:paraId="1A961C76" w14:textId="77777777" w:rsidR="002C6FB7" w:rsidRDefault="002C6FB7" w:rsidP="002C6FB7">
      <w:pPr>
        <w:bidi/>
        <w:spacing w:after="200" w:line="276" w:lineRule="auto"/>
        <w:rPr>
          <w:rFonts w:ascii="Traditional Arabic" w:hAnsi="Traditional Arabic" w:cs="Traditional Arabic"/>
          <w:color w:val="000000" w:themeColor="text1"/>
          <w:sz w:val="40"/>
          <w:szCs w:val="40"/>
          <w:rtl/>
        </w:rPr>
      </w:pPr>
    </w:p>
    <w:p w14:paraId="1028E145" w14:textId="77777777" w:rsidR="002C6FB7" w:rsidRDefault="002C6FB7" w:rsidP="002C6FB7">
      <w:pPr>
        <w:bidi/>
        <w:spacing w:after="200" w:line="276" w:lineRule="auto"/>
        <w:rPr>
          <w:rFonts w:ascii="Traditional Arabic" w:hAnsi="Traditional Arabic" w:cs="Traditional Arabic"/>
          <w:color w:val="000000" w:themeColor="text1"/>
          <w:sz w:val="40"/>
          <w:szCs w:val="40"/>
          <w:rtl/>
        </w:rPr>
      </w:pPr>
    </w:p>
    <w:p w14:paraId="3AC0C0C5" w14:textId="1A06BB83" w:rsidR="00607C31" w:rsidRDefault="001D0506" w:rsidP="00A079D2">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4.6.</w:t>
      </w:r>
      <w:r w:rsidR="00D572D8" w:rsidRPr="001D0506">
        <w:rPr>
          <w:rFonts w:ascii="Traditional Arabic" w:hAnsi="Traditional Arabic" w:cs="Traditional Arabic"/>
          <w:b/>
          <w:bCs/>
          <w:color w:val="000000" w:themeColor="text1"/>
          <w:sz w:val="40"/>
          <w:szCs w:val="40"/>
          <w:rtl/>
        </w:rPr>
        <w:t xml:space="preserve"> نماذج الانحدار وتحليل البنية السببية للنموذج</w:t>
      </w:r>
      <w:r>
        <w:rPr>
          <w:rFonts w:ascii="Traditional Arabic" w:hAnsi="Traditional Arabic" w:cs="Traditional Arabic" w:hint="cs"/>
          <w:b/>
          <w:bCs/>
          <w:color w:val="000000" w:themeColor="text1"/>
          <w:sz w:val="40"/>
          <w:szCs w:val="40"/>
          <w:rtl/>
        </w:rPr>
        <w:t>:</w:t>
      </w:r>
    </w:p>
    <w:p w14:paraId="2EA19367" w14:textId="28C315E8" w:rsidR="001D0506" w:rsidRPr="00C31F38" w:rsidRDefault="00C31F38" w:rsidP="001D0506">
      <w:pPr>
        <w:bidi/>
        <w:spacing w:after="200" w:line="276" w:lineRule="auto"/>
        <w:rPr>
          <w:rFonts w:ascii="Traditional Arabic" w:hAnsi="Traditional Arabic" w:cs="Traditional Arabic"/>
          <w:color w:val="000000" w:themeColor="text1"/>
          <w:sz w:val="40"/>
          <w:szCs w:val="40"/>
          <w:rtl/>
        </w:rPr>
      </w:pPr>
      <w:r w:rsidRPr="00C31F38">
        <w:rPr>
          <w:rFonts w:ascii="Traditional Arabic" w:hAnsi="Traditional Arabic" w:cs="Traditional Arabic"/>
          <w:color w:val="000000" w:themeColor="text1"/>
          <w:sz w:val="40"/>
          <w:szCs w:val="40"/>
          <w:rtl/>
        </w:rPr>
        <w:t xml:space="preserve">يتناول هذا الجزء عرض نتائج نماذج الانحدار المستخدمة لاختبار العلاقات السببية المفترضة بين متغيرات الدراسة، وذلك في ضوء النموذج التفسيري المعتمد الذي يفترض أن الضغوط الإدارية تؤثر في التكيف الإداري بصورة مباشرة، كما تؤثر فيه بصورة غير مباشرة من خلال المرونة التنظيمية بوصفها متغيرًا وسيطًا. وقد تم إجراء التحليلات باستخدام البرنامج الإحصائي </w:t>
      </w:r>
      <w:r w:rsidRPr="00C31F38">
        <w:rPr>
          <w:rFonts w:ascii="Traditional Arabic" w:hAnsi="Traditional Arabic" w:cs="Traditional Arabic"/>
          <w:color w:val="000000" w:themeColor="text1"/>
          <w:sz w:val="40"/>
          <w:szCs w:val="40"/>
        </w:rPr>
        <w:t>SPSS</w:t>
      </w:r>
      <w:r w:rsidRPr="00C31F38">
        <w:rPr>
          <w:rFonts w:ascii="Traditional Arabic" w:hAnsi="Traditional Arabic" w:cs="Traditional Arabic"/>
          <w:color w:val="000000" w:themeColor="text1"/>
          <w:sz w:val="40"/>
          <w:szCs w:val="40"/>
          <w:rtl/>
        </w:rPr>
        <w:t>، اعتمادًا على مستوى دلالة (</w:t>
      </w:r>
      <w:r w:rsidRPr="00C31F38">
        <w:rPr>
          <w:rFonts w:ascii="Cambria" w:hAnsi="Cambria" w:cs="Cambria"/>
          <w:color w:val="000000" w:themeColor="text1"/>
          <w:sz w:val="40"/>
          <w:szCs w:val="40"/>
        </w:rPr>
        <w:t>α</w:t>
      </w:r>
      <w:r w:rsidRPr="00C31F38">
        <w:rPr>
          <w:rFonts w:ascii="Traditional Arabic" w:hAnsi="Traditional Arabic" w:cs="Traditional Arabic"/>
          <w:color w:val="000000" w:themeColor="text1"/>
          <w:sz w:val="40"/>
          <w:szCs w:val="40"/>
        </w:rPr>
        <w:t xml:space="preserve"> = 0.05</w:t>
      </w:r>
      <w:r w:rsidRPr="00C31F38">
        <w:rPr>
          <w:rFonts w:ascii="Traditional Arabic" w:hAnsi="Traditional Arabic" w:cs="Traditional Arabic"/>
          <w:color w:val="000000" w:themeColor="text1"/>
          <w:sz w:val="40"/>
          <w:szCs w:val="40"/>
          <w:rtl/>
        </w:rPr>
        <w:t>).</w:t>
      </w:r>
    </w:p>
    <w:p w14:paraId="3A2BDC53" w14:textId="0895DD39" w:rsidR="001D0506" w:rsidRPr="00A079D2" w:rsidRDefault="00A079D2" w:rsidP="00A079D2">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A079D2">
        <w:rPr>
          <w:rFonts w:ascii="Traditional Arabic" w:hAnsi="Traditional Arabic" w:cs="Traditional Arabic" w:hint="cs"/>
          <w:b/>
          <w:bCs/>
          <w:color w:val="000000" w:themeColor="text1"/>
          <w:sz w:val="40"/>
          <w:szCs w:val="40"/>
          <w:rtl/>
        </w:rPr>
        <w:t>4.6.1. النموذ</w:t>
      </w:r>
      <w:r w:rsidRPr="00A079D2">
        <w:rPr>
          <w:rFonts w:ascii="Traditional Arabic" w:hAnsi="Traditional Arabic" w:cs="Traditional Arabic" w:hint="eastAsia"/>
          <w:b/>
          <w:bCs/>
          <w:color w:val="000000" w:themeColor="text1"/>
          <w:sz w:val="40"/>
          <w:szCs w:val="40"/>
          <w:rtl/>
        </w:rPr>
        <w:t>ج</w:t>
      </w:r>
      <w:r w:rsidRPr="00A079D2">
        <w:rPr>
          <w:rFonts w:ascii="Traditional Arabic" w:hAnsi="Traditional Arabic" w:cs="Traditional Arabic"/>
          <w:b/>
          <w:bCs/>
          <w:color w:val="000000" w:themeColor="text1"/>
          <w:sz w:val="40"/>
          <w:szCs w:val="40"/>
          <w:rtl/>
        </w:rPr>
        <w:t xml:space="preserve"> الأول: أثر الضغوط الإدارية على المرونة التنظيمية</w:t>
      </w:r>
    </w:p>
    <w:p w14:paraId="7F0A8266" w14:textId="77777777" w:rsidR="00DF67B8" w:rsidRPr="00DF67B8" w:rsidRDefault="00DF67B8" w:rsidP="00DF67B8">
      <w:pPr>
        <w:bidi/>
        <w:spacing w:after="200" w:line="276" w:lineRule="auto"/>
        <w:rPr>
          <w:rFonts w:ascii="Traditional Arabic" w:hAnsi="Traditional Arabic" w:cs="Traditional Arabic"/>
          <w:color w:val="000000" w:themeColor="text1"/>
          <w:sz w:val="40"/>
          <w:szCs w:val="40"/>
        </w:rPr>
      </w:pPr>
      <w:r w:rsidRPr="00DF67B8">
        <w:rPr>
          <w:rFonts w:ascii="Traditional Arabic" w:hAnsi="Traditional Arabic" w:cs="Traditional Arabic"/>
          <w:b/>
          <w:bCs/>
          <w:color w:val="000000" w:themeColor="text1"/>
          <w:sz w:val="40"/>
          <w:szCs w:val="40"/>
          <w:rtl/>
        </w:rPr>
        <w:t>المعادلة التقديرية</w:t>
      </w:r>
      <w:r w:rsidRPr="00DF67B8">
        <w:rPr>
          <w:rFonts w:ascii="Traditional Arabic" w:hAnsi="Traditional Arabic" w:cs="Traditional Arabic"/>
          <w:b/>
          <w:bCs/>
          <w:color w:val="000000" w:themeColor="text1"/>
          <w:sz w:val="40"/>
          <w:szCs w:val="40"/>
        </w:rPr>
        <w:t>:</w:t>
      </w:r>
    </w:p>
    <w:p w14:paraId="51396D01" w14:textId="77777777" w:rsidR="00DF67B8" w:rsidRPr="00DF67B8" w:rsidRDefault="00DF67B8" w:rsidP="00DF67B8">
      <w:pPr>
        <w:bidi/>
        <w:spacing w:after="200" w:line="276" w:lineRule="auto"/>
        <w:rPr>
          <w:rFonts w:ascii="Traditional Arabic" w:hAnsi="Traditional Arabic" w:cs="Traditional Arabic"/>
          <w:color w:val="000000" w:themeColor="text1"/>
          <w:sz w:val="40"/>
          <w:szCs w:val="40"/>
        </w:rPr>
      </w:pPr>
      <w:r w:rsidRPr="00DF67B8">
        <w:rPr>
          <w:rFonts w:ascii="Traditional Arabic" w:hAnsi="Traditional Arabic" w:cs="Traditional Arabic"/>
          <w:color w:val="000000" w:themeColor="text1"/>
          <w:sz w:val="40"/>
          <w:szCs w:val="40"/>
          <w:rtl/>
        </w:rPr>
        <w:t>المرونة التنظيمية = 2.088 + 0.481 (الضغوط الإدارية)</w:t>
      </w:r>
    </w:p>
    <w:p w14:paraId="4764F1F4" w14:textId="77777777" w:rsidR="00AC7423" w:rsidRPr="00B01254" w:rsidRDefault="00AC7423" w:rsidP="00AC7423">
      <w:pPr>
        <w:bidi/>
        <w:spacing w:after="200" w:line="276" w:lineRule="auto"/>
        <w:rPr>
          <w:rFonts w:ascii="Traditional Arabic" w:hAnsi="Traditional Arabic" w:cs="Traditional Arabic"/>
          <w:color w:val="000000" w:themeColor="text1"/>
          <w:sz w:val="40"/>
          <w:szCs w:val="40"/>
          <w:rtl/>
        </w:rPr>
      </w:pPr>
      <w:r w:rsidRPr="00B01254">
        <w:rPr>
          <w:rFonts w:ascii="Traditional Arabic" w:hAnsi="Traditional Arabic" w:cs="Traditional Arabic"/>
          <w:color w:val="000000" w:themeColor="text1"/>
          <w:sz w:val="40"/>
          <w:szCs w:val="40"/>
          <w:rtl/>
        </w:rPr>
        <w:t>نتائج النموذج</w:t>
      </w:r>
      <w:r w:rsidRPr="00B01254">
        <w:rPr>
          <w:rFonts w:ascii="Traditional Arabic" w:hAnsi="Traditional Arabic" w:cs="Traditional Arabic"/>
          <w:color w:val="000000" w:themeColor="text1"/>
          <w:sz w:val="40"/>
          <w:szCs w:val="40"/>
        </w:rPr>
        <w:t>:</w:t>
      </w:r>
    </w:p>
    <w:p w14:paraId="35813568" w14:textId="77777777" w:rsidR="00AC7423" w:rsidRPr="00B01254" w:rsidRDefault="00AC7423" w:rsidP="00AC7423">
      <w:pPr>
        <w:bidi/>
        <w:spacing w:after="200" w:line="276" w:lineRule="auto"/>
        <w:rPr>
          <w:rFonts w:ascii="Traditional Arabic" w:hAnsi="Traditional Arabic" w:cs="Traditional Arabic"/>
          <w:color w:val="000000" w:themeColor="text1"/>
          <w:sz w:val="40"/>
          <w:szCs w:val="40"/>
        </w:rPr>
      </w:pPr>
      <w:r w:rsidRPr="00B01254">
        <w:rPr>
          <w:rFonts w:ascii="Traditional Arabic" w:hAnsi="Traditional Arabic" w:cs="Traditional Arabic"/>
          <w:color w:val="000000" w:themeColor="text1"/>
          <w:sz w:val="40"/>
          <w:szCs w:val="40"/>
        </w:rPr>
        <w:t>R² = 0.169</w:t>
      </w:r>
    </w:p>
    <w:p w14:paraId="1ECB9255" w14:textId="77777777" w:rsidR="00AC7423" w:rsidRPr="00B01254" w:rsidRDefault="00AC7423" w:rsidP="00AC7423">
      <w:pPr>
        <w:bidi/>
        <w:spacing w:after="200" w:line="276" w:lineRule="auto"/>
        <w:rPr>
          <w:rFonts w:ascii="Traditional Arabic" w:hAnsi="Traditional Arabic" w:cs="Traditional Arabic"/>
          <w:color w:val="000000" w:themeColor="text1"/>
          <w:sz w:val="40"/>
          <w:szCs w:val="40"/>
        </w:rPr>
      </w:pPr>
      <w:r w:rsidRPr="00B01254">
        <w:rPr>
          <w:rFonts w:ascii="Traditional Arabic" w:hAnsi="Traditional Arabic" w:cs="Traditional Arabic"/>
          <w:color w:val="000000" w:themeColor="text1"/>
          <w:sz w:val="40"/>
          <w:szCs w:val="40"/>
        </w:rPr>
        <w:t>F = 68.701</w:t>
      </w:r>
    </w:p>
    <w:p w14:paraId="22F36B93" w14:textId="77777777" w:rsidR="00AC7423" w:rsidRPr="00B01254" w:rsidRDefault="00AC7423" w:rsidP="00AC7423">
      <w:pPr>
        <w:bidi/>
        <w:spacing w:after="200" w:line="276" w:lineRule="auto"/>
        <w:rPr>
          <w:rFonts w:ascii="Traditional Arabic" w:hAnsi="Traditional Arabic" w:cs="Traditional Arabic"/>
          <w:color w:val="000000" w:themeColor="text1"/>
          <w:sz w:val="40"/>
          <w:szCs w:val="40"/>
        </w:rPr>
      </w:pPr>
      <w:r w:rsidRPr="00B01254">
        <w:rPr>
          <w:rFonts w:ascii="Traditional Arabic" w:hAnsi="Traditional Arabic" w:cs="Traditional Arabic"/>
          <w:color w:val="000000" w:themeColor="text1"/>
          <w:sz w:val="40"/>
          <w:szCs w:val="40"/>
        </w:rPr>
        <w:t>Sig &lt; 0.001</w:t>
      </w:r>
    </w:p>
    <w:p w14:paraId="1D84F666" w14:textId="1CFE98F7" w:rsidR="002C6FB7" w:rsidRPr="00B01254" w:rsidRDefault="00AC7423" w:rsidP="00AC7423">
      <w:pPr>
        <w:bidi/>
        <w:spacing w:after="200" w:line="276" w:lineRule="auto"/>
        <w:rPr>
          <w:rFonts w:ascii="Traditional Arabic" w:hAnsi="Traditional Arabic" w:cs="Traditional Arabic"/>
          <w:color w:val="000000" w:themeColor="text1"/>
          <w:sz w:val="40"/>
          <w:szCs w:val="40"/>
          <w:rtl/>
        </w:rPr>
      </w:pPr>
      <w:r w:rsidRPr="00B01254">
        <w:rPr>
          <w:rFonts w:ascii="Traditional Arabic" w:hAnsi="Traditional Arabic" w:cs="Traditional Arabic"/>
          <w:color w:val="000000" w:themeColor="text1"/>
          <w:sz w:val="40"/>
          <w:szCs w:val="40"/>
        </w:rPr>
        <w:t>Beta = 0.412</w:t>
      </w:r>
    </w:p>
    <w:p w14:paraId="6BFEFBE6" w14:textId="77777777" w:rsidR="00E85A14" w:rsidRDefault="00E85A14" w:rsidP="0051172C">
      <w:pPr>
        <w:bidi/>
        <w:spacing w:after="200" w:line="276" w:lineRule="auto"/>
        <w:rPr>
          <w:rFonts w:ascii="Traditional Arabic" w:hAnsi="Traditional Arabic" w:cs="Traditional Arabic"/>
          <w:b/>
          <w:bCs/>
          <w:color w:val="000000" w:themeColor="text1"/>
          <w:sz w:val="40"/>
          <w:szCs w:val="40"/>
          <w:rtl/>
        </w:rPr>
      </w:pPr>
    </w:p>
    <w:p w14:paraId="51A64AEC" w14:textId="77777777" w:rsidR="00E85A14" w:rsidRDefault="00E85A14" w:rsidP="00E85A14">
      <w:pPr>
        <w:bidi/>
        <w:spacing w:after="200" w:line="276" w:lineRule="auto"/>
        <w:rPr>
          <w:rFonts w:ascii="Traditional Arabic" w:hAnsi="Traditional Arabic" w:cs="Traditional Arabic"/>
          <w:b/>
          <w:bCs/>
          <w:color w:val="000000" w:themeColor="text1"/>
          <w:sz w:val="40"/>
          <w:szCs w:val="40"/>
          <w:rtl/>
        </w:rPr>
      </w:pPr>
    </w:p>
    <w:p w14:paraId="2C741976" w14:textId="301285DD" w:rsidR="0051172C" w:rsidRPr="0051172C" w:rsidRDefault="0051172C" w:rsidP="00E85A14">
      <w:pPr>
        <w:bidi/>
        <w:spacing w:after="200" w:line="276" w:lineRule="auto"/>
        <w:rPr>
          <w:rFonts w:ascii="Traditional Arabic" w:hAnsi="Traditional Arabic" w:cs="Traditional Arabic"/>
          <w:b/>
          <w:bCs/>
          <w:color w:val="000000" w:themeColor="text1"/>
          <w:sz w:val="40"/>
          <w:szCs w:val="40"/>
        </w:rPr>
      </w:pPr>
      <w:r w:rsidRPr="0051172C">
        <w:rPr>
          <w:rFonts w:ascii="Traditional Arabic" w:hAnsi="Traditional Arabic" w:cs="Traditional Arabic"/>
          <w:b/>
          <w:bCs/>
          <w:color w:val="000000" w:themeColor="text1"/>
          <w:sz w:val="40"/>
          <w:szCs w:val="40"/>
          <w:rtl/>
        </w:rPr>
        <w:lastRenderedPageBreak/>
        <w:t>التفسير الإحصائي</w:t>
      </w:r>
      <w:r w:rsidRPr="0051172C">
        <w:rPr>
          <w:rFonts w:ascii="Traditional Arabic" w:hAnsi="Traditional Arabic" w:cs="Traditional Arabic"/>
          <w:b/>
          <w:bCs/>
          <w:color w:val="000000" w:themeColor="text1"/>
          <w:sz w:val="40"/>
          <w:szCs w:val="40"/>
        </w:rPr>
        <w:t>:</w:t>
      </w:r>
    </w:p>
    <w:p w14:paraId="7D019E01" w14:textId="77777777" w:rsidR="0051172C" w:rsidRPr="0051172C" w:rsidRDefault="0051172C" w:rsidP="0051172C">
      <w:pPr>
        <w:bidi/>
        <w:spacing w:after="200" w:line="276" w:lineRule="auto"/>
        <w:rPr>
          <w:rFonts w:ascii="Traditional Arabic" w:hAnsi="Traditional Arabic" w:cs="Traditional Arabic"/>
          <w:color w:val="000000" w:themeColor="text1"/>
          <w:sz w:val="40"/>
          <w:szCs w:val="40"/>
        </w:rPr>
      </w:pPr>
      <w:r w:rsidRPr="0051172C">
        <w:rPr>
          <w:rFonts w:ascii="Traditional Arabic" w:hAnsi="Traditional Arabic" w:cs="Traditional Arabic"/>
          <w:color w:val="000000" w:themeColor="text1"/>
          <w:sz w:val="40"/>
          <w:szCs w:val="40"/>
          <w:rtl/>
        </w:rPr>
        <w:t>يفسر هذا النموذج ما نسبته (16.9%) من التباين في المرونة التنظيمية. وقد ثبت أن للضغوط الإدارية أثرًا إيجابيًا دالًا إحصائيًا على المرونة التنظيمية</w:t>
      </w:r>
      <w:r w:rsidRPr="0051172C">
        <w:rPr>
          <w:rFonts w:ascii="Traditional Arabic" w:hAnsi="Traditional Arabic" w:cs="Traditional Arabic"/>
          <w:color w:val="000000" w:themeColor="text1"/>
          <w:sz w:val="40"/>
          <w:szCs w:val="40"/>
        </w:rPr>
        <w:t xml:space="preserve"> (</w:t>
      </w:r>
      <w:r w:rsidRPr="0051172C">
        <w:rPr>
          <w:rFonts w:ascii="Cambria" w:hAnsi="Cambria" w:cs="Cambria"/>
          <w:color w:val="000000" w:themeColor="text1"/>
          <w:sz w:val="40"/>
          <w:szCs w:val="40"/>
        </w:rPr>
        <w:t>β</w:t>
      </w:r>
      <w:r w:rsidRPr="0051172C">
        <w:rPr>
          <w:rFonts w:ascii="Traditional Arabic" w:hAnsi="Traditional Arabic" w:cs="Traditional Arabic"/>
          <w:color w:val="000000" w:themeColor="text1"/>
          <w:sz w:val="40"/>
          <w:szCs w:val="40"/>
        </w:rPr>
        <w:t xml:space="preserve"> = 0.412, p &lt; 0.001)</w:t>
      </w:r>
      <w:r w:rsidRPr="0051172C">
        <w:rPr>
          <w:rFonts w:ascii="Traditional Arabic" w:hAnsi="Traditional Arabic" w:cs="Traditional Arabic"/>
          <w:color w:val="000000" w:themeColor="text1"/>
          <w:sz w:val="40"/>
          <w:szCs w:val="40"/>
          <w:rtl/>
        </w:rPr>
        <w:t>، مما يشير إلى أن ارتفاع مستوى الضغوط يرتبط بارتفاع مستوى المرونة التنظيمية</w:t>
      </w:r>
      <w:r w:rsidRPr="0051172C">
        <w:rPr>
          <w:rFonts w:ascii="Traditional Arabic" w:hAnsi="Traditional Arabic" w:cs="Traditional Arabic"/>
          <w:color w:val="000000" w:themeColor="text1"/>
          <w:sz w:val="40"/>
          <w:szCs w:val="40"/>
        </w:rPr>
        <w:t>.</w:t>
      </w:r>
    </w:p>
    <w:p w14:paraId="790259CB" w14:textId="1551AC79" w:rsidR="0098571F" w:rsidRPr="0098571F" w:rsidRDefault="001E1194" w:rsidP="001E1194">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4.6.</w:t>
      </w:r>
      <w:r w:rsidR="00366ABE">
        <w:rPr>
          <w:rFonts w:ascii="Traditional Arabic" w:hAnsi="Traditional Arabic" w:cs="Traditional Arabic" w:hint="cs"/>
          <w:b/>
          <w:bCs/>
          <w:color w:val="000000" w:themeColor="text1"/>
          <w:sz w:val="40"/>
          <w:szCs w:val="40"/>
          <w:rtl/>
        </w:rPr>
        <w:t>2.</w:t>
      </w:r>
      <w:r w:rsidR="00366ABE" w:rsidRPr="0098571F">
        <w:rPr>
          <w:rFonts w:ascii="Traditional Arabic" w:hAnsi="Traditional Arabic" w:cs="Traditional Arabic" w:hint="cs"/>
          <w:b/>
          <w:bCs/>
          <w:color w:val="000000" w:themeColor="text1"/>
          <w:sz w:val="40"/>
          <w:szCs w:val="40"/>
          <w:rtl/>
        </w:rPr>
        <w:t xml:space="preserve"> النموذ</w:t>
      </w:r>
      <w:r w:rsidR="00366ABE" w:rsidRPr="0098571F">
        <w:rPr>
          <w:rFonts w:ascii="Traditional Arabic" w:hAnsi="Traditional Arabic" w:cs="Traditional Arabic" w:hint="eastAsia"/>
          <w:b/>
          <w:bCs/>
          <w:color w:val="000000" w:themeColor="text1"/>
          <w:sz w:val="40"/>
          <w:szCs w:val="40"/>
          <w:rtl/>
        </w:rPr>
        <w:t>ج</w:t>
      </w:r>
      <w:r w:rsidR="0098571F" w:rsidRPr="0098571F">
        <w:rPr>
          <w:rFonts w:ascii="Traditional Arabic" w:hAnsi="Traditional Arabic" w:cs="Traditional Arabic"/>
          <w:b/>
          <w:bCs/>
          <w:color w:val="000000" w:themeColor="text1"/>
          <w:sz w:val="40"/>
          <w:szCs w:val="40"/>
          <w:rtl/>
        </w:rPr>
        <w:t xml:space="preserve"> الثاني: أثر الضغوط الإدارية على التكيف الإداري</w:t>
      </w:r>
    </w:p>
    <w:p w14:paraId="1A4F86A8" w14:textId="77777777" w:rsidR="00FF0028" w:rsidRPr="00FF0028" w:rsidRDefault="00FF0028" w:rsidP="00FF0028">
      <w:pPr>
        <w:bidi/>
        <w:spacing w:after="200" w:line="276" w:lineRule="auto"/>
        <w:rPr>
          <w:rFonts w:ascii="Traditional Arabic" w:hAnsi="Traditional Arabic" w:cs="Traditional Arabic"/>
          <w:b/>
          <w:bCs/>
          <w:color w:val="000000" w:themeColor="text1"/>
          <w:sz w:val="40"/>
          <w:szCs w:val="40"/>
        </w:rPr>
      </w:pPr>
      <w:r w:rsidRPr="00FF0028">
        <w:rPr>
          <w:rFonts w:ascii="Traditional Arabic" w:hAnsi="Traditional Arabic" w:cs="Traditional Arabic"/>
          <w:b/>
          <w:bCs/>
          <w:color w:val="000000" w:themeColor="text1"/>
          <w:sz w:val="40"/>
          <w:szCs w:val="40"/>
          <w:rtl/>
        </w:rPr>
        <w:t>المعادلة التقديرية</w:t>
      </w:r>
      <w:r w:rsidRPr="00FF0028">
        <w:rPr>
          <w:rFonts w:ascii="Traditional Arabic" w:hAnsi="Traditional Arabic" w:cs="Traditional Arabic"/>
          <w:b/>
          <w:bCs/>
          <w:color w:val="000000" w:themeColor="text1"/>
          <w:sz w:val="40"/>
          <w:szCs w:val="40"/>
        </w:rPr>
        <w:t>:</w:t>
      </w:r>
    </w:p>
    <w:p w14:paraId="77ED97A5" w14:textId="77777777" w:rsidR="00FF0028" w:rsidRPr="00FF0028" w:rsidRDefault="00FF0028" w:rsidP="00FF0028">
      <w:pPr>
        <w:bidi/>
        <w:spacing w:after="200" w:line="276" w:lineRule="auto"/>
        <w:rPr>
          <w:rFonts w:ascii="Traditional Arabic" w:hAnsi="Traditional Arabic" w:cs="Traditional Arabic"/>
          <w:color w:val="000000" w:themeColor="text1"/>
          <w:sz w:val="40"/>
          <w:szCs w:val="40"/>
        </w:rPr>
      </w:pPr>
      <w:r w:rsidRPr="00FF0028">
        <w:rPr>
          <w:rFonts w:ascii="Traditional Arabic" w:hAnsi="Traditional Arabic" w:cs="Traditional Arabic"/>
          <w:b/>
          <w:bCs/>
          <w:color w:val="000000" w:themeColor="text1"/>
          <w:sz w:val="40"/>
          <w:szCs w:val="40"/>
          <w:rtl/>
        </w:rPr>
        <w:t xml:space="preserve">التكيف الإداري = </w:t>
      </w:r>
      <w:r w:rsidRPr="00FF0028">
        <w:rPr>
          <w:rFonts w:ascii="Traditional Arabic" w:hAnsi="Traditional Arabic" w:cs="Traditional Arabic"/>
          <w:color w:val="000000" w:themeColor="text1"/>
          <w:sz w:val="40"/>
          <w:szCs w:val="40"/>
          <w:rtl/>
        </w:rPr>
        <w:t>3.169 + 0.291 (الضغوط الإدارية)</w:t>
      </w:r>
    </w:p>
    <w:p w14:paraId="06B17320" w14:textId="77777777" w:rsidR="00880F87" w:rsidRPr="00880F87" w:rsidRDefault="00880F87" w:rsidP="00880F87">
      <w:p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tl/>
        </w:rPr>
        <w:t>نتائج النموذج</w:t>
      </w:r>
      <w:r w:rsidRPr="00880F87">
        <w:rPr>
          <w:rFonts w:ascii="Traditional Arabic" w:hAnsi="Traditional Arabic" w:cs="Traditional Arabic"/>
          <w:b/>
          <w:bCs/>
          <w:color w:val="000000" w:themeColor="text1"/>
          <w:sz w:val="40"/>
          <w:szCs w:val="40"/>
        </w:rPr>
        <w:t>:</w:t>
      </w:r>
    </w:p>
    <w:p w14:paraId="609A5768" w14:textId="77777777" w:rsidR="00880F87" w:rsidRPr="00880F87" w:rsidRDefault="00880F87">
      <w:pPr>
        <w:numPr>
          <w:ilvl w:val="0"/>
          <w:numId w:val="58"/>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R² = 0.141</w:t>
      </w:r>
    </w:p>
    <w:p w14:paraId="1C18273F" w14:textId="77777777" w:rsidR="00880F87" w:rsidRPr="00880F87" w:rsidRDefault="00880F87">
      <w:pPr>
        <w:numPr>
          <w:ilvl w:val="0"/>
          <w:numId w:val="58"/>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F = 55.229</w:t>
      </w:r>
    </w:p>
    <w:p w14:paraId="65A65607" w14:textId="77777777" w:rsidR="00880F87" w:rsidRPr="00880F87" w:rsidRDefault="00880F87">
      <w:pPr>
        <w:numPr>
          <w:ilvl w:val="0"/>
          <w:numId w:val="58"/>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Sig &lt; 0.001</w:t>
      </w:r>
    </w:p>
    <w:p w14:paraId="393F48F3" w14:textId="77777777" w:rsidR="00880F87" w:rsidRPr="00880F87" w:rsidRDefault="00880F87">
      <w:pPr>
        <w:numPr>
          <w:ilvl w:val="0"/>
          <w:numId w:val="58"/>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Beta = 0.375</w:t>
      </w:r>
    </w:p>
    <w:p w14:paraId="532D0B06" w14:textId="77777777" w:rsidR="00CA108E" w:rsidRDefault="00CA108E" w:rsidP="00CA108E">
      <w:pPr>
        <w:bidi/>
        <w:spacing w:after="200" w:line="276" w:lineRule="auto"/>
        <w:rPr>
          <w:rFonts w:ascii="Traditional Arabic" w:hAnsi="Traditional Arabic" w:cs="Traditional Arabic"/>
          <w:b/>
          <w:bCs/>
          <w:color w:val="000000" w:themeColor="text1"/>
          <w:sz w:val="40"/>
          <w:szCs w:val="40"/>
        </w:rPr>
      </w:pPr>
    </w:p>
    <w:p w14:paraId="408CD785" w14:textId="77777777" w:rsidR="00CA108E" w:rsidRDefault="00CA108E" w:rsidP="00CA108E">
      <w:pPr>
        <w:bidi/>
        <w:spacing w:after="200" w:line="276" w:lineRule="auto"/>
        <w:rPr>
          <w:rFonts w:ascii="Traditional Arabic" w:hAnsi="Traditional Arabic" w:cs="Traditional Arabic"/>
          <w:b/>
          <w:bCs/>
          <w:color w:val="000000" w:themeColor="text1"/>
          <w:sz w:val="40"/>
          <w:szCs w:val="40"/>
        </w:rPr>
      </w:pPr>
    </w:p>
    <w:p w14:paraId="658E231E" w14:textId="77777777" w:rsidR="00CA108E" w:rsidRDefault="00CA108E" w:rsidP="00CA108E">
      <w:pPr>
        <w:bidi/>
        <w:spacing w:after="200" w:line="276" w:lineRule="auto"/>
        <w:rPr>
          <w:rFonts w:ascii="Traditional Arabic" w:hAnsi="Traditional Arabic" w:cs="Traditional Arabic"/>
          <w:b/>
          <w:bCs/>
          <w:color w:val="000000" w:themeColor="text1"/>
          <w:sz w:val="40"/>
          <w:szCs w:val="40"/>
        </w:rPr>
      </w:pPr>
    </w:p>
    <w:p w14:paraId="3EF5E477" w14:textId="7634E04F" w:rsidR="00CA108E" w:rsidRPr="00CA108E" w:rsidRDefault="00CA108E" w:rsidP="00CA108E">
      <w:pPr>
        <w:bidi/>
        <w:spacing w:after="200" w:line="276" w:lineRule="auto"/>
        <w:rPr>
          <w:rFonts w:ascii="Traditional Arabic" w:hAnsi="Traditional Arabic" w:cs="Traditional Arabic"/>
          <w:b/>
          <w:bCs/>
          <w:color w:val="000000" w:themeColor="text1"/>
          <w:sz w:val="40"/>
          <w:szCs w:val="40"/>
          <w:rtl/>
        </w:rPr>
      </w:pPr>
      <w:r w:rsidRPr="00CA108E">
        <w:rPr>
          <w:rFonts w:ascii="Traditional Arabic" w:hAnsi="Traditional Arabic" w:cs="Traditional Arabic"/>
          <w:b/>
          <w:bCs/>
          <w:color w:val="000000" w:themeColor="text1"/>
          <w:sz w:val="40"/>
          <w:szCs w:val="40"/>
          <w:rtl/>
        </w:rPr>
        <w:lastRenderedPageBreak/>
        <w:t>التفسير الإحصائي</w:t>
      </w:r>
      <w:r w:rsidRPr="00CA108E">
        <w:rPr>
          <w:rFonts w:ascii="Traditional Arabic" w:hAnsi="Traditional Arabic" w:cs="Traditional Arabic"/>
          <w:b/>
          <w:bCs/>
          <w:color w:val="000000" w:themeColor="text1"/>
          <w:sz w:val="40"/>
          <w:szCs w:val="40"/>
        </w:rPr>
        <w:t>:</w:t>
      </w:r>
    </w:p>
    <w:p w14:paraId="34814A4A" w14:textId="1795FB16" w:rsidR="0051172C" w:rsidRDefault="00CA108E" w:rsidP="00CA108E">
      <w:pPr>
        <w:bidi/>
        <w:spacing w:after="200" w:line="276" w:lineRule="auto"/>
        <w:rPr>
          <w:rFonts w:ascii="Traditional Arabic" w:hAnsi="Traditional Arabic" w:cs="Traditional Arabic"/>
          <w:color w:val="000000" w:themeColor="text1"/>
          <w:sz w:val="40"/>
          <w:szCs w:val="40"/>
        </w:rPr>
      </w:pPr>
      <w:r w:rsidRPr="00CA108E">
        <w:rPr>
          <w:rFonts w:ascii="Traditional Arabic" w:hAnsi="Traditional Arabic" w:cs="Traditional Arabic"/>
          <w:color w:val="000000" w:themeColor="text1"/>
          <w:sz w:val="40"/>
          <w:szCs w:val="40"/>
          <w:rtl/>
        </w:rPr>
        <w:t>يفسر النموذج نسبة (14.1%) من التباين في التكيف الإداري. وقد تبين وجود أثر إيجابي دال للضغوط الإدارية على التكيف الإداري (</w:t>
      </w:r>
      <w:r w:rsidRPr="00CA108E">
        <w:rPr>
          <w:rFonts w:ascii="Cambria" w:hAnsi="Cambria" w:cs="Cambria"/>
          <w:color w:val="000000" w:themeColor="text1"/>
          <w:sz w:val="40"/>
          <w:szCs w:val="40"/>
        </w:rPr>
        <w:t>β</w:t>
      </w:r>
      <w:r w:rsidRPr="00CA108E">
        <w:rPr>
          <w:rFonts w:ascii="Traditional Arabic" w:hAnsi="Traditional Arabic" w:cs="Traditional Arabic"/>
          <w:color w:val="000000" w:themeColor="text1"/>
          <w:sz w:val="40"/>
          <w:szCs w:val="40"/>
        </w:rPr>
        <w:t xml:space="preserve"> = 0.375, p &lt; 0.001</w:t>
      </w:r>
      <w:r w:rsidRPr="00CA108E">
        <w:rPr>
          <w:rFonts w:ascii="Traditional Arabic" w:hAnsi="Traditional Arabic" w:cs="Traditional Arabic"/>
          <w:color w:val="000000" w:themeColor="text1"/>
          <w:sz w:val="40"/>
          <w:szCs w:val="40"/>
          <w:rtl/>
        </w:rPr>
        <w:t>).</w:t>
      </w:r>
    </w:p>
    <w:p w14:paraId="34BA1892" w14:textId="306BBF3B" w:rsidR="00FE1374" w:rsidRPr="00FE1374" w:rsidRDefault="00FE1374" w:rsidP="00FE1374">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4.6.</w:t>
      </w:r>
      <w:r w:rsidR="00366ABE">
        <w:rPr>
          <w:rFonts w:ascii="Traditional Arabic" w:hAnsi="Traditional Arabic" w:cs="Traditional Arabic"/>
          <w:b/>
          <w:bCs/>
          <w:color w:val="000000" w:themeColor="text1"/>
          <w:sz w:val="40"/>
          <w:szCs w:val="40"/>
        </w:rPr>
        <w:t>3</w:t>
      </w:r>
      <w:r w:rsidR="00366ABE">
        <w:rPr>
          <w:rFonts w:ascii="Traditional Arabic" w:hAnsi="Traditional Arabic" w:cs="Traditional Arabic" w:hint="cs"/>
          <w:b/>
          <w:bCs/>
          <w:color w:val="000000" w:themeColor="text1"/>
          <w:sz w:val="40"/>
          <w:szCs w:val="40"/>
          <w:rtl/>
        </w:rPr>
        <w:t>. النموذج</w:t>
      </w:r>
      <w:r w:rsidRPr="00FE1374">
        <w:rPr>
          <w:rFonts w:ascii="Traditional Arabic" w:hAnsi="Traditional Arabic" w:cs="Traditional Arabic"/>
          <w:b/>
          <w:bCs/>
          <w:color w:val="000000" w:themeColor="text1"/>
          <w:sz w:val="40"/>
          <w:szCs w:val="40"/>
          <w:rtl/>
        </w:rPr>
        <w:t xml:space="preserve"> الثالث: إدخال المتغير الوسيط (المرونة التنظيمية)</w:t>
      </w:r>
    </w:p>
    <w:p w14:paraId="624D6DA2" w14:textId="77777777" w:rsidR="00FE1374" w:rsidRPr="00FE1374" w:rsidRDefault="00FE1374" w:rsidP="00FE1374">
      <w:pPr>
        <w:bidi/>
        <w:spacing w:after="200" w:line="276" w:lineRule="auto"/>
        <w:rPr>
          <w:rFonts w:ascii="Traditional Arabic" w:hAnsi="Traditional Arabic" w:cs="Traditional Arabic"/>
          <w:color w:val="000000" w:themeColor="text1"/>
          <w:sz w:val="40"/>
          <w:szCs w:val="40"/>
        </w:rPr>
      </w:pPr>
      <w:r w:rsidRPr="00FE1374">
        <w:rPr>
          <w:rFonts w:ascii="Traditional Arabic" w:hAnsi="Traditional Arabic" w:cs="Traditional Arabic"/>
          <w:b/>
          <w:bCs/>
          <w:color w:val="000000" w:themeColor="text1"/>
          <w:sz w:val="40"/>
          <w:szCs w:val="40"/>
          <w:rtl/>
        </w:rPr>
        <w:t>المعادلة التقديرية (انحدار متعدد)</w:t>
      </w:r>
      <w:r w:rsidRPr="00FE1374">
        <w:rPr>
          <w:rFonts w:ascii="Traditional Arabic" w:hAnsi="Traditional Arabic" w:cs="Traditional Arabic"/>
          <w:b/>
          <w:bCs/>
          <w:color w:val="000000" w:themeColor="text1"/>
          <w:sz w:val="40"/>
          <w:szCs w:val="40"/>
        </w:rPr>
        <w:t>:</w:t>
      </w:r>
    </w:p>
    <w:p w14:paraId="394BCF99" w14:textId="77777777" w:rsidR="00FE1D5D" w:rsidRPr="00FE1D5D" w:rsidRDefault="00FE1D5D" w:rsidP="00FE1D5D">
      <w:p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tl/>
        </w:rPr>
        <w:t>التكيف الإداري = 2.496 + 0.136 (الضغوط الإدارية) + 0.322 (المرونة التنظيمية)</w:t>
      </w:r>
    </w:p>
    <w:p w14:paraId="2C67F554" w14:textId="77777777" w:rsidR="00FE1D5D" w:rsidRPr="00FE1D5D" w:rsidRDefault="00FE1D5D" w:rsidP="00FE1D5D">
      <w:pPr>
        <w:bidi/>
        <w:spacing w:after="200" w:line="276" w:lineRule="auto"/>
        <w:rPr>
          <w:rFonts w:ascii="Traditional Arabic" w:hAnsi="Traditional Arabic" w:cs="Traditional Arabic"/>
          <w:b/>
          <w:bCs/>
          <w:color w:val="000000" w:themeColor="text1"/>
          <w:sz w:val="40"/>
          <w:szCs w:val="40"/>
        </w:rPr>
      </w:pPr>
      <w:r w:rsidRPr="00FE1D5D">
        <w:rPr>
          <w:rFonts w:ascii="Traditional Arabic" w:hAnsi="Traditional Arabic" w:cs="Traditional Arabic"/>
          <w:b/>
          <w:bCs/>
          <w:color w:val="000000" w:themeColor="text1"/>
          <w:sz w:val="40"/>
          <w:szCs w:val="40"/>
          <w:rtl/>
        </w:rPr>
        <w:t>نتائج النموذج</w:t>
      </w:r>
      <w:r w:rsidRPr="00FE1D5D">
        <w:rPr>
          <w:rFonts w:ascii="Traditional Arabic" w:hAnsi="Traditional Arabic" w:cs="Traditional Arabic"/>
          <w:b/>
          <w:bCs/>
          <w:color w:val="000000" w:themeColor="text1"/>
          <w:sz w:val="40"/>
          <w:szCs w:val="40"/>
        </w:rPr>
        <w:t>:</w:t>
      </w:r>
    </w:p>
    <w:p w14:paraId="2B3B5BB4" w14:textId="77777777" w:rsidR="00FE1D5D" w:rsidRPr="00FE1D5D" w:rsidRDefault="00FE1D5D">
      <w:pPr>
        <w:numPr>
          <w:ilvl w:val="0"/>
          <w:numId w:val="59"/>
        </w:num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Pr>
        <w:t>R² = 0.337</w:t>
      </w:r>
    </w:p>
    <w:p w14:paraId="1F39C71C" w14:textId="77777777" w:rsidR="00FE1D5D" w:rsidRPr="00FE1D5D" w:rsidRDefault="00FE1D5D">
      <w:pPr>
        <w:numPr>
          <w:ilvl w:val="0"/>
          <w:numId w:val="59"/>
        </w:num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Pr>
        <w:t>F = 85.433</w:t>
      </w:r>
    </w:p>
    <w:p w14:paraId="069831ED" w14:textId="77777777" w:rsidR="00FE1D5D" w:rsidRPr="00FE1D5D" w:rsidRDefault="00FE1D5D">
      <w:pPr>
        <w:numPr>
          <w:ilvl w:val="0"/>
          <w:numId w:val="59"/>
        </w:num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Pr>
        <w:t>Sig &lt; 0.001</w:t>
      </w:r>
    </w:p>
    <w:p w14:paraId="15EA76C6" w14:textId="655A1EC4" w:rsidR="00FE1374" w:rsidRPr="00FE1D5D" w:rsidRDefault="00B01254" w:rsidP="00FE1374">
      <w:pPr>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 xml:space="preserve">جدول 22- </w:t>
      </w:r>
      <w:r w:rsidR="00FE1D5D" w:rsidRPr="00FE1D5D">
        <w:rPr>
          <w:rFonts w:ascii="Traditional Arabic" w:hAnsi="Traditional Arabic" w:cs="Traditional Arabic"/>
          <w:b/>
          <w:bCs/>
          <w:color w:val="000000" w:themeColor="text1"/>
          <w:sz w:val="40"/>
          <w:szCs w:val="40"/>
          <w:rtl/>
        </w:rPr>
        <w:t>معاملات التأثير:</w:t>
      </w:r>
    </w:p>
    <w:tbl>
      <w:tblPr>
        <w:bidiVisual/>
        <w:tblW w:w="7000" w:type="dxa"/>
        <w:tblLook w:val="04A0" w:firstRow="1" w:lastRow="0" w:firstColumn="1" w:lastColumn="0" w:noHBand="0" w:noVBand="1"/>
      </w:tblPr>
      <w:tblGrid>
        <w:gridCol w:w="2880"/>
        <w:gridCol w:w="960"/>
        <w:gridCol w:w="3160"/>
      </w:tblGrid>
      <w:tr w:rsidR="005932A2" w:rsidRPr="005932A2" w14:paraId="54B4B1BC" w14:textId="77777777" w:rsidTr="005932A2">
        <w:trPr>
          <w:trHeight w:val="432"/>
        </w:trPr>
        <w:tc>
          <w:tcPr>
            <w:tcW w:w="28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69E126D" w14:textId="77777777" w:rsidR="005932A2" w:rsidRPr="005932A2" w:rsidRDefault="005932A2" w:rsidP="005932A2">
            <w:pPr>
              <w:bidi/>
              <w:spacing w:after="0" w:line="240" w:lineRule="auto"/>
              <w:jc w:val="center"/>
              <w:rPr>
                <w:rFonts w:ascii="Traditional Arabic" w:eastAsia="Times New Roman" w:hAnsi="Traditional Arabic" w:cs="Traditional Arabic"/>
                <w:b/>
                <w:bCs/>
                <w:color w:val="FFFFFF"/>
                <w:sz w:val="26"/>
                <w:szCs w:val="26"/>
              </w:rPr>
            </w:pPr>
            <w:r w:rsidRPr="005932A2">
              <w:rPr>
                <w:rFonts w:ascii="Traditional Arabic" w:eastAsia="Times New Roman" w:hAnsi="Traditional Arabic" w:cs="Traditional Arabic"/>
                <w:b/>
                <w:bCs/>
                <w:color w:val="FFFFFF"/>
                <w:sz w:val="26"/>
                <w:szCs w:val="26"/>
                <w:rtl/>
              </w:rPr>
              <w:t>المتغير</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935BADC" w14:textId="77777777" w:rsidR="005932A2" w:rsidRPr="005932A2" w:rsidRDefault="005932A2" w:rsidP="005932A2">
            <w:pPr>
              <w:spacing w:after="0" w:line="240" w:lineRule="auto"/>
              <w:jc w:val="center"/>
              <w:rPr>
                <w:rFonts w:ascii="Traditional Arabic" w:eastAsia="Times New Roman" w:hAnsi="Traditional Arabic" w:cs="Traditional Arabic"/>
                <w:b/>
                <w:bCs/>
                <w:color w:val="FFFFFF"/>
                <w:sz w:val="26"/>
                <w:szCs w:val="26"/>
                <w:rtl/>
              </w:rPr>
            </w:pPr>
            <w:r w:rsidRPr="005932A2">
              <w:rPr>
                <w:rFonts w:ascii="Traditional Arabic" w:eastAsia="Times New Roman" w:hAnsi="Traditional Arabic" w:cs="Traditional Arabic"/>
                <w:b/>
                <w:bCs/>
                <w:color w:val="FFFFFF"/>
                <w:sz w:val="26"/>
                <w:szCs w:val="26"/>
              </w:rPr>
              <w:t>Beta</w:t>
            </w:r>
          </w:p>
        </w:tc>
        <w:tc>
          <w:tcPr>
            <w:tcW w:w="31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D4E6CE7" w14:textId="77777777" w:rsidR="005932A2" w:rsidRPr="005932A2" w:rsidRDefault="005932A2" w:rsidP="005932A2">
            <w:pPr>
              <w:spacing w:after="0" w:line="240" w:lineRule="auto"/>
              <w:jc w:val="center"/>
              <w:rPr>
                <w:rFonts w:ascii="Traditional Arabic" w:eastAsia="Times New Roman" w:hAnsi="Traditional Arabic" w:cs="Traditional Arabic"/>
                <w:b/>
                <w:bCs/>
                <w:color w:val="FFFFFF"/>
                <w:sz w:val="26"/>
                <w:szCs w:val="26"/>
              </w:rPr>
            </w:pPr>
            <w:r w:rsidRPr="005932A2">
              <w:rPr>
                <w:rFonts w:ascii="Traditional Arabic" w:eastAsia="Times New Roman" w:hAnsi="Traditional Arabic" w:cs="Traditional Arabic"/>
                <w:b/>
                <w:bCs/>
                <w:color w:val="FFFFFF"/>
                <w:sz w:val="26"/>
                <w:szCs w:val="26"/>
              </w:rPr>
              <w:t>Sig</w:t>
            </w:r>
          </w:p>
        </w:tc>
      </w:tr>
      <w:tr w:rsidR="005932A2" w:rsidRPr="005932A2" w14:paraId="5277671E" w14:textId="77777777" w:rsidTr="005932A2">
        <w:trPr>
          <w:trHeight w:val="456"/>
        </w:trPr>
        <w:tc>
          <w:tcPr>
            <w:tcW w:w="2880" w:type="dxa"/>
            <w:tcBorders>
              <w:top w:val="nil"/>
              <w:left w:val="single" w:sz="4" w:space="0" w:color="auto"/>
              <w:bottom w:val="single" w:sz="4" w:space="0" w:color="auto"/>
              <w:right w:val="single" w:sz="4" w:space="0" w:color="auto"/>
            </w:tcBorders>
            <w:vAlign w:val="center"/>
            <w:hideMark/>
          </w:tcPr>
          <w:p w14:paraId="33134EA4" w14:textId="77777777" w:rsidR="005932A2" w:rsidRPr="005932A2" w:rsidRDefault="005932A2" w:rsidP="005932A2">
            <w:pPr>
              <w:bidi/>
              <w:spacing w:after="0" w:line="240" w:lineRule="auto"/>
              <w:jc w:val="center"/>
              <w:rPr>
                <w:rFonts w:ascii="Traditional Arabic" w:eastAsia="Times New Roman" w:hAnsi="Traditional Arabic" w:cs="Traditional Arabic"/>
                <w:color w:val="000000"/>
                <w:sz w:val="26"/>
                <w:szCs w:val="26"/>
              </w:rPr>
            </w:pPr>
            <w:r w:rsidRPr="005932A2">
              <w:rPr>
                <w:rFonts w:ascii="Traditional Arabic" w:eastAsia="Times New Roman" w:hAnsi="Traditional Arabic" w:cs="Traditional Arabic"/>
                <w:color w:val="000000"/>
                <w:sz w:val="26"/>
                <w:szCs w:val="26"/>
                <w:rtl/>
              </w:rPr>
              <w:t>الضغوط الإدارية</w:t>
            </w:r>
          </w:p>
        </w:tc>
        <w:tc>
          <w:tcPr>
            <w:tcW w:w="960" w:type="dxa"/>
            <w:tcBorders>
              <w:top w:val="nil"/>
              <w:left w:val="single" w:sz="4" w:space="0" w:color="auto"/>
              <w:bottom w:val="single" w:sz="4" w:space="0" w:color="auto"/>
              <w:right w:val="single" w:sz="4" w:space="0" w:color="auto"/>
            </w:tcBorders>
            <w:vAlign w:val="center"/>
            <w:hideMark/>
          </w:tcPr>
          <w:p w14:paraId="06BCBF26" w14:textId="77777777" w:rsidR="005932A2" w:rsidRPr="005932A2" w:rsidRDefault="005932A2" w:rsidP="005932A2">
            <w:pPr>
              <w:spacing w:after="0" w:line="240" w:lineRule="auto"/>
              <w:jc w:val="center"/>
              <w:rPr>
                <w:rFonts w:ascii="Aptos Narrow" w:eastAsia="Times New Roman" w:hAnsi="Aptos Narrow" w:cs="Times New Roman"/>
                <w:color w:val="000000"/>
                <w:rtl/>
              </w:rPr>
            </w:pPr>
            <w:r w:rsidRPr="005932A2">
              <w:rPr>
                <w:rFonts w:ascii="Aptos Narrow" w:eastAsia="Times New Roman" w:hAnsi="Aptos Narrow" w:cs="Times New Roman"/>
                <w:color w:val="000000"/>
              </w:rPr>
              <w:t>0.175</w:t>
            </w:r>
          </w:p>
        </w:tc>
        <w:tc>
          <w:tcPr>
            <w:tcW w:w="3160" w:type="dxa"/>
            <w:tcBorders>
              <w:top w:val="nil"/>
              <w:left w:val="single" w:sz="4" w:space="0" w:color="auto"/>
              <w:bottom w:val="single" w:sz="4" w:space="0" w:color="auto"/>
              <w:right w:val="single" w:sz="4" w:space="0" w:color="auto"/>
            </w:tcBorders>
            <w:vAlign w:val="center"/>
            <w:hideMark/>
          </w:tcPr>
          <w:p w14:paraId="11FDD8EB" w14:textId="77777777" w:rsidR="005932A2" w:rsidRPr="005932A2" w:rsidRDefault="005932A2" w:rsidP="005932A2">
            <w:pPr>
              <w:spacing w:after="0" w:line="240" w:lineRule="auto"/>
              <w:jc w:val="center"/>
              <w:rPr>
                <w:rFonts w:ascii="Aptos Narrow" w:eastAsia="Times New Roman" w:hAnsi="Aptos Narrow" w:cs="Times New Roman"/>
                <w:color w:val="000000"/>
              </w:rPr>
            </w:pPr>
            <w:r w:rsidRPr="005932A2">
              <w:rPr>
                <w:rFonts w:ascii="Aptos Narrow" w:eastAsia="Times New Roman" w:hAnsi="Aptos Narrow" w:cs="Times New Roman"/>
                <w:color w:val="000000"/>
              </w:rPr>
              <w:t>&lt;0.001</w:t>
            </w:r>
          </w:p>
        </w:tc>
      </w:tr>
      <w:tr w:rsidR="005932A2" w:rsidRPr="005932A2" w14:paraId="160144E5" w14:textId="77777777" w:rsidTr="005932A2">
        <w:trPr>
          <w:trHeight w:val="456"/>
        </w:trPr>
        <w:tc>
          <w:tcPr>
            <w:tcW w:w="2880" w:type="dxa"/>
            <w:tcBorders>
              <w:top w:val="nil"/>
              <w:left w:val="single" w:sz="4" w:space="0" w:color="auto"/>
              <w:bottom w:val="single" w:sz="4" w:space="0" w:color="auto"/>
              <w:right w:val="single" w:sz="4" w:space="0" w:color="auto"/>
            </w:tcBorders>
            <w:vAlign w:val="center"/>
            <w:hideMark/>
          </w:tcPr>
          <w:p w14:paraId="49BBC922" w14:textId="77777777" w:rsidR="005932A2" w:rsidRPr="005932A2" w:rsidRDefault="005932A2" w:rsidP="005932A2">
            <w:pPr>
              <w:bidi/>
              <w:spacing w:after="0" w:line="240" w:lineRule="auto"/>
              <w:jc w:val="center"/>
              <w:rPr>
                <w:rFonts w:ascii="Traditional Arabic" w:eastAsia="Times New Roman" w:hAnsi="Traditional Arabic" w:cs="Traditional Arabic"/>
                <w:color w:val="000000"/>
                <w:sz w:val="26"/>
                <w:szCs w:val="26"/>
              </w:rPr>
            </w:pPr>
            <w:r w:rsidRPr="005932A2">
              <w:rPr>
                <w:rFonts w:ascii="Traditional Arabic" w:eastAsia="Times New Roman" w:hAnsi="Traditional Arabic" w:cs="Traditional Arabic"/>
                <w:color w:val="000000"/>
                <w:sz w:val="26"/>
                <w:szCs w:val="26"/>
                <w:rtl/>
              </w:rPr>
              <w:t>المرونة التنظيمية</w:t>
            </w:r>
          </w:p>
        </w:tc>
        <w:tc>
          <w:tcPr>
            <w:tcW w:w="960" w:type="dxa"/>
            <w:tcBorders>
              <w:top w:val="nil"/>
              <w:left w:val="single" w:sz="4" w:space="0" w:color="auto"/>
              <w:bottom w:val="single" w:sz="4" w:space="0" w:color="auto"/>
              <w:right w:val="single" w:sz="4" w:space="0" w:color="auto"/>
            </w:tcBorders>
            <w:vAlign w:val="center"/>
            <w:hideMark/>
          </w:tcPr>
          <w:p w14:paraId="441FF205" w14:textId="77777777" w:rsidR="005932A2" w:rsidRPr="005932A2" w:rsidRDefault="005932A2" w:rsidP="005932A2">
            <w:pPr>
              <w:spacing w:after="0" w:line="240" w:lineRule="auto"/>
              <w:jc w:val="center"/>
              <w:rPr>
                <w:rFonts w:ascii="Aptos Narrow" w:eastAsia="Times New Roman" w:hAnsi="Aptos Narrow" w:cs="Times New Roman"/>
                <w:color w:val="000000"/>
                <w:rtl/>
              </w:rPr>
            </w:pPr>
            <w:r w:rsidRPr="005932A2">
              <w:rPr>
                <w:rFonts w:ascii="Aptos Narrow" w:eastAsia="Times New Roman" w:hAnsi="Aptos Narrow" w:cs="Times New Roman"/>
                <w:color w:val="000000"/>
              </w:rPr>
              <w:t>0.486</w:t>
            </w:r>
          </w:p>
        </w:tc>
        <w:tc>
          <w:tcPr>
            <w:tcW w:w="3160" w:type="dxa"/>
            <w:tcBorders>
              <w:top w:val="nil"/>
              <w:left w:val="single" w:sz="4" w:space="0" w:color="auto"/>
              <w:bottom w:val="single" w:sz="4" w:space="0" w:color="auto"/>
              <w:right w:val="single" w:sz="4" w:space="0" w:color="auto"/>
            </w:tcBorders>
            <w:vAlign w:val="center"/>
            <w:hideMark/>
          </w:tcPr>
          <w:p w14:paraId="18948D66" w14:textId="77777777" w:rsidR="005932A2" w:rsidRPr="005932A2" w:rsidRDefault="005932A2" w:rsidP="005932A2">
            <w:pPr>
              <w:spacing w:after="0" w:line="240" w:lineRule="auto"/>
              <w:jc w:val="center"/>
              <w:rPr>
                <w:rFonts w:ascii="Aptos Narrow" w:eastAsia="Times New Roman" w:hAnsi="Aptos Narrow" w:cs="Times New Roman"/>
                <w:color w:val="000000"/>
              </w:rPr>
            </w:pPr>
            <w:r w:rsidRPr="005932A2">
              <w:rPr>
                <w:rFonts w:ascii="Aptos Narrow" w:eastAsia="Times New Roman" w:hAnsi="Aptos Narrow" w:cs="Times New Roman"/>
                <w:color w:val="000000"/>
              </w:rPr>
              <w:t>&lt;0.001</w:t>
            </w:r>
          </w:p>
        </w:tc>
      </w:tr>
    </w:tbl>
    <w:p w14:paraId="27A6A3AD" w14:textId="77777777" w:rsidR="002D024F" w:rsidRDefault="002D024F" w:rsidP="002D024F">
      <w:pPr>
        <w:bidi/>
        <w:spacing w:after="200" w:line="276" w:lineRule="auto"/>
        <w:rPr>
          <w:rFonts w:ascii="Traditional Arabic" w:hAnsi="Traditional Arabic" w:cs="Traditional Arabic"/>
          <w:b/>
          <w:bCs/>
          <w:color w:val="000000" w:themeColor="text1"/>
          <w:sz w:val="40"/>
          <w:szCs w:val="40"/>
        </w:rPr>
      </w:pPr>
    </w:p>
    <w:p w14:paraId="7C80D51E" w14:textId="77777777" w:rsidR="002D024F" w:rsidRDefault="002D024F" w:rsidP="002D024F">
      <w:pPr>
        <w:bidi/>
        <w:spacing w:after="200" w:line="276" w:lineRule="auto"/>
        <w:rPr>
          <w:rFonts w:ascii="Traditional Arabic" w:hAnsi="Traditional Arabic" w:cs="Traditional Arabic"/>
          <w:b/>
          <w:bCs/>
          <w:color w:val="000000" w:themeColor="text1"/>
          <w:sz w:val="40"/>
          <w:szCs w:val="40"/>
        </w:rPr>
      </w:pPr>
    </w:p>
    <w:p w14:paraId="6CF70AF2" w14:textId="77777777" w:rsidR="001D39E5" w:rsidRPr="001D39E5" w:rsidRDefault="001D39E5" w:rsidP="001D39E5">
      <w:pPr>
        <w:bidi/>
        <w:spacing w:after="200" w:line="276" w:lineRule="auto"/>
        <w:rPr>
          <w:rFonts w:ascii="Traditional Arabic" w:hAnsi="Traditional Arabic" w:cs="Traditional Arabic"/>
          <w:b/>
          <w:bCs/>
          <w:color w:val="000000" w:themeColor="text1"/>
          <w:sz w:val="40"/>
          <w:szCs w:val="40"/>
        </w:rPr>
      </w:pPr>
      <w:r w:rsidRPr="001D39E5">
        <w:rPr>
          <w:rFonts w:ascii="Traditional Arabic" w:hAnsi="Traditional Arabic" w:cs="Traditional Arabic"/>
          <w:b/>
          <w:bCs/>
          <w:color w:val="000000" w:themeColor="text1"/>
          <w:sz w:val="40"/>
          <w:szCs w:val="40"/>
          <w:rtl/>
        </w:rPr>
        <w:lastRenderedPageBreak/>
        <w:t>التفسير الإحصائي</w:t>
      </w:r>
      <w:r w:rsidRPr="001D39E5">
        <w:rPr>
          <w:rFonts w:ascii="Traditional Arabic" w:hAnsi="Traditional Arabic" w:cs="Traditional Arabic"/>
          <w:b/>
          <w:bCs/>
          <w:color w:val="000000" w:themeColor="text1"/>
          <w:sz w:val="40"/>
          <w:szCs w:val="40"/>
        </w:rPr>
        <w:t>:</w:t>
      </w:r>
    </w:p>
    <w:p w14:paraId="5C6BCEF6" w14:textId="77777777" w:rsidR="001D39E5" w:rsidRPr="001D39E5" w:rsidRDefault="001D39E5" w:rsidP="001D39E5">
      <w:pPr>
        <w:bidi/>
        <w:spacing w:after="200" w:line="276" w:lineRule="auto"/>
        <w:rPr>
          <w:rFonts w:ascii="Traditional Arabic" w:hAnsi="Traditional Arabic" w:cs="Traditional Arabic"/>
          <w:color w:val="000000" w:themeColor="text1"/>
          <w:sz w:val="40"/>
          <w:szCs w:val="40"/>
        </w:rPr>
      </w:pPr>
      <w:r w:rsidRPr="001D39E5">
        <w:rPr>
          <w:rFonts w:ascii="Traditional Arabic" w:hAnsi="Traditional Arabic" w:cs="Traditional Arabic"/>
          <w:color w:val="000000" w:themeColor="text1"/>
          <w:sz w:val="40"/>
          <w:szCs w:val="40"/>
          <w:rtl/>
        </w:rPr>
        <w:t>عند إدخال المرونة التنظيمية كمتغير وسيط، ارتفعت القوة التفسيرية للنموذج إلى (33.7%)، وهو ارتفاع ملحوظ مقارنة بالنموذج البسيط. كما انخفض تأثير الضغوط الإدارية من (0.291) إلى (0.136)، مع بقائه دالًا إحصائيًا، مما يدل على وجود وساطة جزئية</w:t>
      </w:r>
      <w:r w:rsidRPr="001D39E5">
        <w:rPr>
          <w:rFonts w:ascii="Traditional Arabic" w:hAnsi="Traditional Arabic" w:cs="Traditional Arabic"/>
          <w:color w:val="000000" w:themeColor="text1"/>
          <w:sz w:val="40"/>
          <w:szCs w:val="40"/>
        </w:rPr>
        <w:t xml:space="preserve"> (</w:t>
      </w:r>
      <w:r w:rsidRPr="001D39E5">
        <w:rPr>
          <w:rFonts w:ascii="Traditional Arabic" w:hAnsi="Traditional Arabic" w:cs="Traditional Arabic"/>
          <w:b/>
          <w:bCs/>
          <w:color w:val="000000" w:themeColor="text1"/>
          <w:sz w:val="40"/>
          <w:szCs w:val="40"/>
        </w:rPr>
        <w:t>Partial Mediation</w:t>
      </w:r>
      <w:r w:rsidRPr="001D39E5">
        <w:rPr>
          <w:rFonts w:ascii="Traditional Arabic" w:hAnsi="Traditional Arabic" w:cs="Traditional Arabic"/>
          <w:color w:val="000000" w:themeColor="text1"/>
          <w:sz w:val="40"/>
          <w:szCs w:val="40"/>
        </w:rPr>
        <w:t>).</w:t>
      </w:r>
    </w:p>
    <w:p w14:paraId="52BC7678" w14:textId="0DCEA9C6" w:rsidR="002D024F" w:rsidRDefault="00F03F10" w:rsidP="00EA0CDF">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4.6.4</w:t>
      </w:r>
      <w:r>
        <w:rPr>
          <w:rFonts w:ascii="Traditional Arabic" w:hAnsi="Traditional Arabic" w:cs="Traditional Arabic" w:hint="cs"/>
          <w:b/>
          <w:bCs/>
          <w:color w:val="000000" w:themeColor="text1"/>
          <w:sz w:val="40"/>
          <w:szCs w:val="40"/>
          <w:rtl/>
        </w:rPr>
        <w:t xml:space="preserve">. </w:t>
      </w:r>
      <w:r w:rsidR="009F3AD9">
        <w:rPr>
          <w:rFonts w:ascii="Traditional Arabic" w:hAnsi="Traditional Arabic" w:cs="Traditional Arabic" w:hint="cs"/>
          <w:b/>
          <w:bCs/>
          <w:color w:val="000000" w:themeColor="text1"/>
          <w:sz w:val="40"/>
          <w:szCs w:val="40"/>
          <w:rtl/>
        </w:rPr>
        <w:t xml:space="preserve">اختبار الأثر غير المباشر (الوساطة): </w:t>
      </w:r>
    </w:p>
    <w:p w14:paraId="2CF8FE15" w14:textId="4F6DE1EB" w:rsidR="00AD5876" w:rsidRPr="00AD5876" w:rsidRDefault="00AD5876">
      <w:pPr>
        <w:pStyle w:val="ListParagraph"/>
        <w:numPr>
          <w:ilvl w:val="0"/>
          <w:numId w:val="61"/>
        </w:numPr>
        <w:bidi/>
        <w:spacing w:after="200" w:line="276" w:lineRule="auto"/>
        <w:rPr>
          <w:rFonts w:ascii="Traditional Arabic" w:hAnsi="Traditional Arabic" w:cs="Traditional Arabic"/>
          <w:color w:val="000000" w:themeColor="text1"/>
          <w:sz w:val="40"/>
          <w:szCs w:val="40"/>
        </w:rPr>
      </w:pPr>
      <w:r w:rsidRPr="00AD5876">
        <w:rPr>
          <w:rFonts w:ascii="Traditional Arabic" w:hAnsi="Traditional Arabic" w:cs="Traditional Arabic"/>
          <w:color w:val="000000" w:themeColor="text1"/>
          <w:sz w:val="40"/>
          <w:szCs w:val="40"/>
          <w:rtl/>
        </w:rPr>
        <w:t xml:space="preserve">معامل المسار (الضغوط </w:t>
      </w:r>
      <w:r w:rsidRPr="00AD5876">
        <w:rPr>
          <w:rFonts w:ascii="Cambria Math" w:hAnsi="Cambria Math" w:cs="Cambria Math" w:hint="cs"/>
          <w:color w:val="000000" w:themeColor="text1"/>
          <w:sz w:val="40"/>
          <w:szCs w:val="40"/>
          <w:rtl/>
        </w:rPr>
        <w:t>⟶</w:t>
      </w:r>
      <w:r w:rsidRPr="00AD5876">
        <w:rPr>
          <w:rFonts w:ascii="Traditional Arabic" w:hAnsi="Traditional Arabic" w:cs="Traditional Arabic"/>
          <w:color w:val="000000" w:themeColor="text1"/>
          <w:sz w:val="40"/>
          <w:szCs w:val="40"/>
          <w:rtl/>
        </w:rPr>
        <w:t xml:space="preserve"> </w:t>
      </w:r>
      <w:r w:rsidRPr="00AD5876">
        <w:rPr>
          <w:rFonts w:ascii="Traditional Arabic" w:hAnsi="Traditional Arabic" w:cs="Traditional Arabic" w:hint="cs"/>
          <w:color w:val="000000" w:themeColor="text1"/>
          <w:sz w:val="40"/>
          <w:szCs w:val="40"/>
          <w:rtl/>
        </w:rPr>
        <w:t>المرونة</w:t>
      </w:r>
      <w:r w:rsidRPr="00AD5876">
        <w:rPr>
          <w:rFonts w:ascii="Traditional Arabic" w:hAnsi="Traditional Arabic" w:cs="Traditional Arabic"/>
          <w:color w:val="000000" w:themeColor="text1"/>
          <w:sz w:val="40"/>
          <w:szCs w:val="40"/>
          <w:rtl/>
        </w:rPr>
        <w:t>) = 0.481</w:t>
      </w:r>
    </w:p>
    <w:p w14:paraId="6738253F" w14:textId="0258E6C5" w:rsidR="00AD5876" w:rsidRPr="00AD5876" w:rsidRDefault="00AD5876">
      <w:pPr>
        <w:pStyle w:val="ListParagraph"/>
        <w:numPr>
          <w:ilvl w:val="0"/>
          <w:numId w:val="60"/>
        </w:numPr>
        <w:bidi/>
        <w:spacing w:after="200" w:line="276" w:lineRule="auto"/>
        <w:rPr>
          <w:rFonts w:ascii="Traditional Arabic" w:hAnsi="Traditional Arabic" w:cs="Traditional Arabic"/>
          <w:color w:val="000000" w:themeColor="text1"/>
          <w:sz w:val="40"/>
          <w:szCs w:val="40"/>
        </w:rPr>
      </w:pPr>
      <w:r w:rsidRPr="00AD5876">
        <w:rPr>
          <w:rFonts w:ascii="Traditional Arabic" w:hAnsi="Traditional Arabic" w:cs="Traditional Arabic"/>
          <w:color w:val="000000" w:themeColor="text1"/>
          <w:sz w:val="40"/>
          <w:szCs w:val="40"/>
          <w:rtl/>
        </w:rPr>
        <w:t xml:space="preserve">معامل المسار (المرونة </w:t>
      </w:r>
      <w:r w:rsidRPr="00AD5876">
        <w:rPr>
          <w:rFonts w:ascii="Cambria Math" w:hAnsi="Cambria Math" w:cs="Cambria Math" w:hint="cs"/>
          <w:color w:val="000000" w:themeColor="text1"/>
          <w:sz w:val="40"/>
          <w:szCs w:val="40"/>
          <w:rtl/>
        </w:rPr>
        <w:t>⟶</w:t>
      </w:r>
      <w:r w:rsidRPr="00AD5876">
        <w:rPr>
          <w:rFonts w:ascii="Traditional Arabic" w:hAnsi="Traditional Arabic" w:cs="Traditional Arabic"/>
          <w:color w:val="000000" w:themeColor="text1"/>
          <w:sz w:val="40"/>
          <w:szCs w:val="40"/>
          <w:rtl/>
        </w:rPr>
        <w:t xml:space="preserve"> </w:t>
      </w:r>
      <w:r w:rsidRPr="00AD5876">
        <w:rPr>
          <w:rFonts w:ascii="Traditional Arabic" w:hAnsi="Traditional Arabic" w:cs="Traditional Arabic" w:hint="cs"/>
          <w:color w:val="000000" w:themeColor="text1"/>
          <w:sz w:val="40"/>
          <w:szCs w:val="40"/>
          <w:rtl/>
        </w:rPr>
        <w:t>التكيف</w:t>
      </w:r>
      <w:r w:rsidRPr="00AD5876">
        <w:rPr>
          <w:rFonts w:ascii="Traditional Arabic" w:hAnsi="Traditional Arabic" w:cs="Traditional Arabic"/>
          <w:color w:val="000000" w:themeColor="text1"/>
          <w:sz w:val="40"/>
          <w:szCs w:val="40"/>
          <w:rtl/>
        </w:rPr>
        <w:t>) = 0.322</w:t>
      </w:r>
    </w:p>
    <w:p w14:paraId="6FF9D5E0" w14:textId="40C9DF5F" w:rsidR="00AD5876" w:rsidRPr="00AD5876" w:rsidRDefault="00AD5876">
      <w:pPr>
        <w:pStyle w:val="ListParagraph"/>
        <w:numPr>
          <w:ilvl w:val="0"/>
          <w:numId w:val="60"/>
        </w:numPr>
        <w:bidi/>
        <w:spacing w:after="200" w:line="276" w:lineRule="auto"/>
        <w:rPr>
          <w:rFonts w:ascii="Traditional Arabic" w:hAnsi="Traditional Arabic" w:cs="Traditional Arabic"/>
          <w:color w:val="000000" w:themeColor="text1"/>
          <w:sz w:val="40"/>
          <w:szCs w:val="40"/>
        </w:rPr>
      </w:pPr>
      <w:r w:rsidRPr="00AD5876">
        <w:rPr>
          <w:rFonts w:ascii="Traditional Arabic" w:hAnsi="Traditional Arabic" w:cs="Traditional Arabic"/>
          <w:color w:val="000000" w:themeColor="text1"/>
          <w:sz w:val="40"/>
          <w:szCs w:val="40"/>
          <w:rtl/>
        </w:rPr>
        <w:t>الأثر غير المباشر = 0.155</w:t>
      </w:r>
    </w:p>
    <w:p w14:paraId="4471A784" w14:textId="6E6C14A2" w:rsidR="009F3AD9" w:rsidRPr="001D39E5" w:rsidRDefault="0099005D" w:rsidP="009F3AD9">
      <w:pPr>
        <w:bidi/>
        <w:spacing w:after="200" w:line="276" w:lineRule="auto"/>
        <w:rPr>
          <w:rFonts w:ascii="Traditional Arabic" w:hAnsi="Traditional Arabic" w:cs="Traditional Arabic"/>
          <w:b/>
          <w:bCs/>
          <w:color w:val="000000" w:themeColor="text1"/>
          <w:sz w:val="40"/>
          <w:szCs w:val="40"/>
          <w:rtl/>
        </w:rPr>
      </w:pPr>
      <w:r w:rsidRPr="0099005D">
        <w:rPr>
          <w:rFonts w:ascii="Traditional Arabic" w:hAnsi="Traditional Arabic" w:cs="Traditional Arabic"/>
          <w:b/>
          <w:bCs/>
          <w:color w:val="000000" w:themeColor="text1"/>
          <w:sz w:val="40"/>
          <w:szCs w:val="40"/>
        </w:rPr>
        <w:t>Bootstrap</w:t>
      </w:r>
      <w:r w:rsidRPr="0099005D">
        <w:rPr>
          <w:rFonts w:ascii="Traditional Arabic" w:hAnsi="Traditional Arabic" w:cs="Traditional Arabic"/>
          <w:b/>
          <w:bCs/>
          <w:color w:val="000000" w:themeColor="text1"/>
          <w:sz w:val="40"/>
          <w:szCs w:val="40"/>
          <w:rtl/>
        </w:rPr>
        <w:t xml:space="preserve"> (5000 عينة):</w:t>
      </w:r>
    </w:p>
    <w:p w14:paraId="7782756F" w14:textId="77777777" w:rsidR="0099005D" w:rsidRPr="0099005D" w:rsidRDefault="0099005D">
      <w:pPr>
        <w:pStyle w:val="ListParagraph"/>
        <w:numPr>
          <w:ilvl w:val="0"/>
          <w:numId w:val="62"/>
        </w:numPr>
        <w:bidi/>
        <w:spacing w:after="200" w:line="276" w:lineRule="auto"/>
        <w:rPr>
          <w:rFonts w:ascii="Traditional Arabic" w:hAnsi="Traditional Arabic" w:cs="Traditional Arabic"/>
          <w:color w:val="000000" w:themeColor="text1"/>
          <w:sz w:val="40"/>
          <w:szCs w:val="40"/>
        </w:rPr>
      </w:pPr>
      <w:r w:rsidRPr="0099005D">
        <w:rPr>
          <w:rFonts w:ascii="Traditional Arabic" w:hAnsi="Traditional Arabic" w:cs="Traditional Arabic"/>
          <w:color w:val="000000" w:themeColor="text1"/>
          <w:sz w:val="40"/>
          <w:szCs w:val="40"/>
          <w:rtl/>
        </w:rPr>
        <w:t>95%</w:t>
      </w:r>
      <w:r w:rsidRPr="0099005D">
        <w:rPr>
          <w:rFonts w:ascii="Traditional Arabic" w:hAnsi="Traditional Arabic" w:cs="Traditional Arabic"/>
          <w:color w:val="000000" w:themeColor="text1"/>
          <w:sz w:val="40"/>
          <w:szCs w:val="40"/>
        </w:rPr>
        <w:t xml:space="preserve"> CI = [0.103</w:t>
      </w:r>
      <w:proofErr w:type="gramStart"/>
      <w:r w:rsidRPr="0099005D">
        <w:rPr>
          <w:rFonts w:ascii="Traditional Arabic" w:hAnsi="Traditional Arabic" w:cs="Traditional Arabic"/>
          <w:color w:val="000000" w:themeColor="text1"/>
          <w:sz w:val="40"/>
          <w:szCs w:val="40"/>
        </w:rPr>
        <w:t xml:space="preserve"> ,</w:t>
      </w:r>
      <w:proofErr w:type="gramEnd"/>
      <w:r w:rsidRPr="0099005D">
        <w:rPr>
          <w:rFonts w:ascii="Traditional Arabic" w:hAnsi="Traditional Arabic" w:cs="Traditional Arabic"/>
          <w:color w:val="000000" w:themeColor="text1"/>
          <w:sz w:val="40"/>
          <w:szCs w:val="40"/>
        </w:rPr>
        <w:t xml:space="preserve"> 0.223]</w:t>
      </w:r>
    </w:p>
    <w:p w14:paraId="76B5E0E1" w14:textId="4BDC827F" w:rsidR="002C6FB7" w:rsidRPr="0099005D" w:rsidRDefault="0099005D">
      <w:pPr>
        <w:pStyle w:val="ListParagraph"/>
        <w:numPr>
          <w:ilvl w:val="0"/>
          <w:numId w:val="62"/>
        </w:numPr>
        <w:bidi/>
        <w:spacing w:after="200" w:line="276" w:lineRule="auto"/>
        <w:rPr>
          <w:rFonts w:ascii="Traditional Arabic" w:hAnsi="Traditional Arabic" w:cs="Traditional Arabic"/>
          <w:color w:val="000000" w:themeColor="text1"/>
          <w:sz w:val="40"/>
          <w:szCs w:val="40"/>
          <w:rtl/>
        </w:rPr>
      </w:pPr>
      <w:r w:rsidRPr="0099005D">
        <w:rPr>
          <w:rFonts w:ascii="Traditional Arabic" w:hAnsi="Traditional Arabic" w:cs="Traditional Arabic"/>
          <w:color w:val="000000" w:themeColor="text1"/>
          <w:sz w:val="40"/>
          <w:szCs w:val="40"/>
          <w:rtl/>
        </w:rPr>
        <w:t xml:space="preserve">لا يحتوي على الصفر </w:t>
      </w:r>
      <w:r w:rsidRPr="0099005D">
        <w:rPr>
          <w:rFonts w:ascii="Cambria Math" w:hAnsi="Cambria Math" w:cs="Cambria Math" w:hint="cs"/>
          <w:color w:val="000000" w:themeColor="text1"/>
          <w:sz w:val="40"/>
          <w:szCs w:val="40"/>
          <w:rtl/>
        </w:rPr>
        <w:t>⟶</w:t>
      </w:r>
      <w:r w:rsidRPr="0099005D">
        <w:rPr>
          <w:rFonts w:ascii="Traditional Arabic" w:hAnsi="Traditional Arabic" w:cs="Traditional Arabic"/>
          <w:color w:val="000000" w:themeColor="text1"/>
          <w:sz w:val="40"/>
          <w:szCs w:val="40"/>
          <w:rtl/>
        </w:rPr>
        <w:t xml:space="preserve"> </w:t>
      </w:r>
      <w:r w:rsidRPr="0099005D">
        <w:rPr>
          <w:rFonts w:ascii="Traditional Arabic" w:hAnsi="Traditional Arabic" w:cs="Traditional Arabic" w:hint="cs"/>
          <w:color w:val="000000" w:themeColor="text1"/>
          <w:sz w:val="40"/>
          <w:szCs w:val="40"/>
          <w:rtl/>
        </w:rPr>
        <w:t>أثر</w:t>
      </w:r>
      <w:r w:rsidRPr="0099005D">
        <w:rPr>
          <w:rFonts w:ascii="Traditional Arabic" w:hAnsi="Traditional Arabic" w:cs="Traditional Arabic"/>
          <w:color w:val="000000" w:themeColor="text1"/>
          <w:sz w:val="40"/>
          <w:szCs w:val="40"/>
          <w:rtl/>
        </w:rPr>
        <w:t xml:space="preserve"> </w:t>
      </w:r>
      <w:r w:rsidRPr="0099005D">
        <w:rPr>
          <w:rFonts w:ascii="Traditional Arabic" w:hAnsi="Traditional Arabic" w:cs="Traditional Arabic" w:hint="cs"/>
          <w:color w:val="000000" w:themeColor="text1"/>
          <w:sz w:val="40"/>
          <w:szCs w:val="40"/>
          <w:rtl/>
        </w:rPr>
        <w:t>دال</w:t>
      </w:r>
      <w:r w:rsidRPr="0099005D">
        <w:rPr>
          <w:rFonts w:ascii="Traditional Arabic" w:hAnsi="Traditional Arabic" w:cs="Traditional Arabic"/>
          <w:color w:val="000000" w:themeColor="text1"/>
          <w:sz w:val="40"/>
          <w:szCs w:val="40"/>
          <w:rtl/>
        </w:rPr>
        <w:t xml:space="preserve"> </w:t>
      </w:r>
      <w:r w:rsidRPr="0099005D">
        <w:rPr>
          <w:rFonts w:ascii="Traditional Arabic" w:hAnsi="Traditional Arabic" w:cs="Traditional Arabic" w:hint="cs"/>
          <w:color w:val="000000" w:themeColor="text1"/>
          <w:sz w:val="40"/>
          <w:szCs w:val="40"/>
          <w:rtl/>
        </w:rPr>
        <w:t>إح</w:t>
      </w:r>
      <w:r w:rsidRPr="0099005D">
        <w:rPr>
          <w:rFonts w:ascii="Traditional Arabic" w:hAnsi="Traditional Arabic" w:cs="Traditional Arabic"/>
          <w:color w:val="000000" w:themeColor="text1"/>
          <w:sz w:val="40"/>
          <w:szCs w:val="40"/>
          <w:rtl/>
        </w:rPr>
        <w:t>صائيًا</w:t>
      </w:r>
    </w:p>
    <w:p w14:paraId="1AB9F5DA" w14:textId="77777777" w:rsidR="00481B5B" w:rsidRPr="00481B5B" w:rsidRDefault="00481B5B" w:rsidP="00481B5B">
      <w:pPr>
        <w:bidi/>
        <w:spacing w:after="200" w:line="276" w:lineRule="auto"/>
        <w:rPr>
          <w:rFonts w:ascii="Traditional Arabic" w:hAnsi="Traditional Arabic" w:cs="Traditional Arabic"/>
          <w:color w:val="000000" w:themeColor="text1"/>
          <w:sz w:val="40"/>
          <w:szCs w:val="40"/>
        </w:rPr>
      </w:pPr>
      <w:r w:rsidRPr="00481B5B">
        <w:rPr>
          <w:rFonts w:ascii="Traditional Arabic" w:hAnsi="Traditional Arabic" w:cs="Traditional Arabic"/>
          <w:color w:val="000000" w:themeColor="text1"/>
          <w:sz w:val="40"/>
          <w:szCs w:val="40"/>
        </w:rPr>
        <w:t>Sobel Test:</w:t>
      </w:r>
    </w:p>
    <w:p w14:paraId="6B197433" w14:textId="77777777" w:rsidR="00481B5B" w:rsidRPr="00481B5B" w:rsidRDefault="00481B5B">
      <w:pPr>
        <w:numPr>
          <w:ilvl w:val="0"/>
          <w:numId w:val="63"/>
        </w:numPr>
        <w:bidi/>
        <w:spacing w:after="200" w:line="276" w:lineRule="auto"/>
        <w:rPr>
          <w:rFonts w:ascii="Traditional Arabic" w:hAnsi="Traditional Arabic" w:cs="Traditional Arabic"/>
          <w:color w:val="000000" w:themeColor="text1"/>
          <w:sz w:val="40"/>
          <w:szCs w:val="40"/>
        </w:rPr>
      </w:pPr>
      <w:r w:rsidRPr="00481B5B">
        <w:rPr>
          <w:rFonts w:ascii="Traditional Arabic" w:hAnsi="Traditional Arabic" w:cs="Traditional Arabic"/>
          <w:color w:val="000000" w:themeColor="text1"/>
          <w:sz w:val="40"/>
          <w:szCs w:val="40"/>
        </w:rPr>
        <w:t>z = 6.375</w:t>
      </w:r>
    </w:p>
    <w:p w14:paraId="4A8BC339" w14:textId="77777777" w:rsidR="00481B5B" w:rsidRPr="00481B5B" w:rsidRDefault="00481B5B">
      <w:pPr>
        <w:numPr>
          <w:ilvl w:val="0"/>
          <w:numId w:val="63"/>
        </w:numPr>
        <w:bidi/>
        <w:spacing w:after="200" w:line="276" w:lineRule="auto"/>
        <w:rPr>
          <w:rFonts w:ascii="Traditional Arabic" w:hAnsi="Traditional Arabic" w:cs="Traditional Arabic"/>
          <w:color w:val="000000" w:themeColor="text1"/>
          <w:sz w:val="40"/>
          <w:szCs w:val="40"/>
        </w:rPr>
      </w:pPr>
      <w:r w:rsidRPr="00481B5B">
        <w:rPr>
          <w:rFonts w:ascii="Traditional Arabic" w:hAnsi="Traditional Arabic" w:cs="Traditional Arabic"/>
          <w:color w:val="000000" w:themeColor="text1"/>
          <w:sz w:val="40"/>
          <w:szCs w:val="40"/>
        </w:rPr>
        <w:t>p &lt; 0.001</w:t>
      </w:r>
    </w:p>
    <w:p w14:paraId="52163FAB" w14:textId="53C8E634" w:rsidR="00481B5B" w:rsidRDefault="00481B5B" w:rsidP="00481B5B">
      <w:pPr>
        <w:bidi/>
        <w:spacing w:after="200" w:line="276" w:lineRule="auto"/>
        <w:rPr>
          <w:rFonts w:ascii="Traditional Arabic" w:hAnsi="Traditional Arabic" w:cs="Traditional Arabic"/>
          <w:color w:val="000000" w:themeColor="text1"/>
          <w:sz w:val="40"/>
          <w:szCs w:val="40"/>
          <w:rtl/>
        </w:rPr>
      </w:pPr>
      <w:r w:rsidRPr="00481B5B">
        <w:rPr>
          <w:rFonts w:ascii="Traditional Arabic" w:hAnsi="Traditional Arabic" w:cs="Traditional Arabic"/>
          <w:b/>
          <w:bCs/>
          <w:color w:val="000000" w:themeColor="text1"/>
          <w:sz w:val="40"/>
          <w:szCs w:val="40"/>
          <w:rtl/>
        </w:rPr>
        <w:t>النتيجة</w:t>
      </w:r>
      <w:r w:rsidRPr="00481B5B">
        <w:rPr>
          <w:rFonts w:ascii="Traditional Arabic" w:hAnsi="Traditional Arabic" w:cs="Traditional Arabic"/>
          <w:b/>
          <w:bCs/>
          <w:color w:val="000000" w:themeColor="text1"/>
          <w:sz w:val="40"/>
          <w:szCs w:val="40"/>
        </w:rPr>
        <w:t>:</w:t>
      </w:r>
      <w:r>
        <w:rPr>
          <w:rFonts w:ascii="Traditional Arabic" w:hAnsi="Traditional Arabic" w:cs="Traditional Arabic" w:hint="cs"/>
          <w:b/>
          <w:bCs/>
          <w:color w:val="000000" w:themeColor="text1"/>
          <w:sz w:val="40"/>
          <w:szCs w:val="40"/>
          <w:rtl/>
        </w:rPr>
        <w:t xml:space="preserve"> </w:t>
      </w:r>
      <w:r w:rsidRPr="00481B5B">
        <w:rPr>
          <w:rFonts w:ascii="Traditional Arabic" w:hAnsi="Traditional Arabic" w:cs="Traditional Arabic"/>
          <w:color w:val="000000" w:themeColor="text1"/>
          <w:sz w:val="40"/>
          <w:szCs w:val="40"/>
          <w:rtl/>
        </w:rPr>
        <w:t>توجد وساطة جزئية ذات دلالة إحصائية للمرونة التنظيمية في العلاقة بين الضغوط الإدارية والتكيف الإداري</w:t>
      </w:r>
      <w:r w:rsidRPr="00481B5B">
        <w:rPr>
          <w:rFonts w:ascii="Traditional Arabic" w:hAnsi="Traditional Arabic" w:cs="Traditional Arabic"/>
          <w:color w:val="000000" w:themeColor="text1"/>
          <w:sz w:val="40"/>
          <w:szCs w:val="40"/>
        </w:rPr>
        <w:t>.</w:t>
      </w:r>
    </w:p>
    <w:p w14:paraId="3757186D" w14:textId="4BF672CF" w:rsidR="00481B5B" w:rsidRPr="008D2CBD" w:rsidRDefault="006152E6" w:rsidP="008D2CBD">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8D2CBD">
        <w:rPr>
          <w:rFonts w:ascii="Traditional Arabic" w:hAnsi="Traditional Arabic" w:cs="Traditional Arabic" w:hint="cs"/>
          <w:b/>
          <w:bCs/>
          <w:color w:val="000000" w:themeColor="text1"/>
          <w:sz w:val="40"/>
          <w:szCs w:val="40"/>
          <w:rtl/>
        </w:rPr>
        <w:lastRenderedPageBreak/>
        <w:t>4.6.5. القوة التفسيرية للنموذج</w:t>
      </w:r>
      <w:r w:rsidR="008D2CBD" w:rsidRPr="008D2CBD">
        <w:rPr>
          <w:rFonts w:ascii="Traditional Arabic" w:hAnsi="Traditional Arabic" w:cs="Traditional Arabic" w:hint="cs"/>
          <w:b/>
          <w:bCs/>
          <w:color w:val="000000" w:themeColor="text1"/>
          <w:sz w:val="40"/>
          <w:szCs w:val="40"/>
          <w:rtl/>
        </w:rPr>
        <w:t xml:space="preserve"> الكلي:</w:t>
      </w:r>
    </w:p>
    <w:p w14:paraId="6E1F8FA5" w14:textId="4F654570" w:rsidR="00481B5B" w:rsidRPr="00481B5B" w:rsidRDefault="00663855" w:rsidP="00481B5B">
      <w:pPr>
        <w:bidi/>
        <w:spacing w:after="200" w:line="276" w:lineRule="auto"/>
        <w:rPr>
          <w:rFonts w:ascii="Traditional Arabic" w:hAnsi="Traditional Arabic" w:cs="Traditional Arabic"/>
          <w:color w:val="000000" w:themeColor="text1"/>
          <w:sz w:val="40"/>
          <w:szCs w:val="40"/>
        </w:rPr>
      </w:pPr>
      <w:r w:rsidRPr="00663855">
        <w:rPr>
          <w:rFonts w:ascii="Traditional Arabic" w:hAnsi="Traditional Arabic" w:cs="Traditional Arabic"/>
          <w:noProof/>
          <w:color w:val="000000" w:themeColor="text1"/>
          <w:sz w:val="40"/>
          <w:szCs w:val="40"/>
          <w:rtl/>
        </w:rPr>
        <w:drawing>
          <wp:inline distT="0" distB="0" distL="0" distR="0" wp14:anchorId="7B25B433" wp14:editId="4625244C">
            <wp:extent cx="6278880" cy="1306273"/>
            <wp:effectExtent l="0" t="0" r="7620" b="8255"/>
            <wp:docPr id="207832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25254" name=""/>
                    <pic:cNvPicPr/>
                  </pic:nvPicPr>
                  <pic:blipFill>
                    <a:blip r:embed="rId50"/>
                    <a:stretch>
                      <a:fillRect/>
                    </a:stretch>
                  </pic:blipFill>
                  <pic:spPr>
                    <a:xfrm>
                      <a:off x="0" y="0"/>
                      <a:ext cx="6324907" cy="1315849"/>
                    </a:xfrm>
                    <a:prstGeom prst="rect">
                      <a:avLst/>
                    </a:prstGeom>
                  </pic:spPr>
                </pic:pic>
              </a:graphicData>
            </a:graphic>
          </wp:inline>
        </w:drawing>
      </w:r>
    </w:p>
    <w:p w14:paraId="65A42E3A" w14:textId="06468639" w:rsidR="007956E7" w:rsidRPr="00E875F7" w:rsidRDefault="007956E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ال</w:t>
      </w:r>
      <w:r w:rsidR="00E875F7" w:rsidRPr="00E875F7">
        <w:rPr>
          <w:rFonts w:ascii="Traditional Arabic" w:hAnsi="Traditional Arabic" w:cs="Traditional Arabic" w:hint="cs"/>
          <w:b/>
          <w:bCs/>
          <w:color w:val="000000" w:themeColor="text1"/>
          <w:sz w:val="30"/>
          <w:szCs w:val="30"/>
          <w:rtl/>
        </w:rPr>
        <w:t xml:space="preserve">مصدر الباحث </w:t>
      </w:r>
      <w:r w:rsidR="00E875F7" w:rsidRPr="00E875F7">
        <w:rPr>
          <w:rFonts w:ascii="Traditional Arabic" w:hAnsi="Traditional Arabic" w:cs="Traditional Arabic"/>
          <w:b/>
          <w:bCs/>
          <w:color w:val="000000" w:themeColor="text1"/>
          <w:sz w:val="30"/>
          <w:szCs w:val="30"/>
          <w:rtl/>
        </w:rPr>
        <w:t>–</w:t>
      </w:r>
      <w:r w:rsidR="00E875F7" w:rsidRPr="00E875F7">
        <w:rPr>
          <w:rFonts w:ascii="Traditional Arabic" w:hAnsi="Traditional Arabic" w:cs="Traditional Arabic" w:hint="cs"/>
          <w:b/>
          <w:bCs/>
          <w:color w:val="000000" w:themeColor="text1"/>
          <w:sz w:val="30"/>
          <w:szCs w:val="30"/>
          <w:rtl/>
        </w:rPr>
        <w:t xml:space="preserve"> باستخدام برنامج </w:t>
      </w:r>
      <w:r w:rsidR="00E875F7" w:rsidRPr="00E875F7">
        <w:rPr>
          <w:rFonts w:ascii="Traditional Arabic" w:hAnsi="Traditional Arabic" w:cs="Traditional Arabic"/>
          <w:b/>
          <w:bCs/>
          <w:color w:val="000000" w:themeColor="text1"/>
          <w:sz w:val="30"/>
          <w:szCs w:val="30"/>
        </w:rPr>
        <w:t>SPSS</w:t>
      </w:r>
    </w:p>
    <w:p w14:paraId="77EFAC76" w14:textId="2F90EB6B" w:rsidR="00C823A4" w:rsidRPr="00C823A4" w:rsidRDefault="00C823A4" w:rsidP="007956E7">
      <w:p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يتضح أن إدخال المرونة التنظيمية ضاعف تقريبًا القدرة التفسيرية للنموذج، مما يعزز البنية السببية المفترضة داخل الإطار النظري للدراسة</w:t>
      </w:r>
      <w:r w:rsidRPr="00C823A4">
        <w:rPr>
          <w:rFonts w:ascii="Traditional Arabic" w:hAnsi="Traditional Arabic" w:cs="Traditional Arabic"/>
          <w:color w:val="000000" w:themeColor="text1"/>
          <w:sz w:val="40"/>
          <w:szCs w:val="40"/>
        </w:rPr>
        <w:t>.</w:t>
      </w:r>
    </w:p>
    <w:p w14:paraId="409B5739" w14:textId="6004EB20" w:rsidR="00C823A4" w:rsidRPr="00C823A4" w:rsidRDefault="00C823A4" w:rsidP="00C823A4">
      <w:pPr>
        <w:bidi/>
        <w:spacing w:after="200" w:line="276" w:lineRule="auto"/>
        <w:rPr>
          <w:rFonts w:ascii="Traditional Arabic" w:hAnsi="Traditional Arabic" w:cs="Traditional Arabic"/>
          <w:b/>
          <w:bCs/>
          <w:color w:val="000000" w:themeColor="text1"/>
          <w:sz w:val="40"/>
          <w:szCs w:val="40"/>
        </w:rPr>
      </w:pPr>
      <w:r w:rsidRPr="00C823A4">
        <w:rPr>
          <w:rFonts w:ascii="Traditional Arabic" w:hAnsi="Traditional Arabic" w:cs="Traditional Arabic"/>
          <w:b/>
          <w:bCs/>
          <w:color w:val="000000" w:themeColor="text1"/>
          <w:sz w:val="40"/>
          <w:szCs w:val="40"/>
          <w:rtl/>
        </w:rPr>
        <w:t>الخلاصة الإحصائية للنموذج الهيكلي</w:t>
      </w:r>
      <w:r w:rsidR="002029E8">
        <w:rPr>
          <w:rFonts w:ascii="Traditional Arabic" w:hAnsi="Traditional Arabic" w:cs="Traditional Arabic" w:hint="cs"/>
          <w:b/>
          <w:bCs/>
          <w:color w:val="000000" w:themeColor="text1"/>
          <w:sz w:val="40"/>
          <w:szCs w:val="40"/>
          <w:rtl/>
        </w:rPr>
        <w:t>:</w:t>
      </w:r>
    </w:p>
    <w:p w14:paraId="226DF5A8" w14:textId="77777777" w:rsidR="00C823A4" w:rsidRPr="00C823A4" w:rsidRDefault="00C823A4" w:rsidP="00C823A4">
      <w:pPr>
        <w:bidi/>
        <w:spacing w:after="200" w:line="276" w:lineRule="auto"/>
        <w:rPr>
          <w:rFonts w:ascii="Traditional Arabic" w:hAnsi="Traditional Arabic" w:cs="Traditional Arabic"/>
          <w:b/>
          <w:bCs/>
          <w:color w:val="000000" w:themeColor="text1"/>
          <w:sz w:val="40"/>
          <w:szCs w:val="40"/>
        </w:rPr>
      </w:pPr>
      <w:r w:rsidRPr="00C823A4">
        <w:rPr>
          <w:rFonts w:ascii="Traditional Arabic" w:hAnsi="Traditional Arabic" w:cs="Traditional Arabic"/>
          <w:b/>
          <w:bCs/>
          <w:color w:val="000000" w:themeColor="text1"/>
          <w:sz w:val="40"/>
          <w:szCs w:val="40"/>
          <w:rtl/>
        </w:rPr>
        <w:t>تدعم النتائج الإحصائية النموذج التفسيري المقترح، حيث تبين أن</w:t>
      </w:r>
      <w:r w:rsidRPr="00C823A4">
        <w:rPr>
          <w:rFonts w:ascii="Traditional Arabic" w:hAnsi="Traditional Arabic" w:cs="Traditional Arabic"/>
          <w:b/>
          <w:bCs/>
          <w:color w:val="000000" w:themeColor="text1"/>
          <w:sz w:val="40"/>
          <w:szCs w:val="40"/>
        </w:rPr>
        <w:t>:</w:t>
      </w:r>
    </w:p>
    <w:p w14:paraId="6F76009A" w14:textId="77777777" w:rsidR="00C823A4" w:rsidRPr="00C823A4" w:rsidRDefault="00C823A4">
      <w:pPr>
        <w:numPr>
          <w:ilvl w:val="0"/>
          <w:numId w:val="64"/>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الضغوط الإدارية تؤثر إيجابيًا في المرونة التنظيمية</w:t>
      </w:r>
      <w:r w:rsidRPr="00C823A4">
        <w:rPr>
          <w:rFonts w:ascii="Traditional Arabic" w:hAnsi="Traditional Arabic" w:cs="Traditional Arabic"/>
          <w:color w:val="000000" w:themeColor="text1"/>
          <w:sz w:val="40"/>
          <w:szCs w:val="40"/>
        </w:rPr>
        <w:t>.</w:t>
      </w:r>
    </w:p>
    <w:p w14:paraId="1D01F43B" w14:textId="77777777" w:rsidR="00C823A4" w:rsidRPr="00C823A4" w:rsidRDefault="00C823A4">
      <w:pPr>
        <w:numPr>
          <w:ilvl w:val="0"/>
          <w:numId w:val="64"/>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الضغوط الإدارية تؤثر إيجابيًا في التكيف الإداري</w:t>
      </w:r>
      <w:r w:rsidRPr="00C823A4">
        <w:rPr>
          <w:rFonts w:ascii="Traditional Arabic" w:hAnsi="Traditional Arabic" w:cs="Traditional Arabic"/>
          <w:color w:val="000000" w:themeColor="text1"/>
          <w:sz w:val="40"/>
          <w:szCs w:val="40"/>
        </w:rPr>
        <w:t>.</w:t>
      </w:r>
    </w:p>
    <w:p w14:paraId="6F033EA4" w14:textId="77777777" w:rsidR="00C823A4" w:rsidRPr="00C823A4" w:rsidRDefault="00C823A4">
      <w:pPr>
        <w:numPr>
          <w:ilvl w:val="0"/>
          <w:numId w:val="64"/>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المرونة التنظيمية تؤثر إيجابيًا في التكيف الإداري</w:t>
      </w:r>
      <w:r w:rsidRPr="00C823A4">
        <w:rPr>
          <w:rFonts w:ascii="Traditional Arabic" w:hAnsi="Traditional Arabic" w:cs="Traditional Arabic"/>
          <w:color w:val="000000" w:themeColor="text1"/>
          <w:sz w:val="40"/>
          <w:szCs w:val="40"/>
        </w:rPr>
        <w:t>.</w:t>
      </w:r>
    </w:p>
    <w:p w14:paraId="6A871728" w14:textId="77777777" w:rsidR="00C823A4" w:rsidRPr="00C823A4" w:rsidRDefault="00C823A4">
      <w:pPr>
        <w:numPr>
          <w:ilvl w:val="0"/>
          <w:numId w:val="64"/>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جزء من تأثير الضغوط على التكيف يمر عبر المرونة التنظيمية (وساطة جزئية)</w:t>
      </w:r>
      <w:r w:rsidRPr="00C823A4">
        <w:rPr>
          <w:rFonts w:ascii="Traditional Arabic" w:hAnsi="Traditional Arabic" w:cs="Traditional Arabic"/>
          <w:color w:val="000000" w:themeColor="text1"/>
          <w:sz w:val="40"/>
          <w:szCs w:val="40"/>
        </w:rPr>
        <w:t>.</w:t>
      </w:r>
    </w:p>
    <w:p w14:paraId="5B9043DA" w14:textId="77777777" w:rsidR="00C823A4" w:rsidRPr="00C823A4" w:rsidRDefault="00C823A4" w:rsidP="00C823A4">
      <w:p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وعليه، فإن العلاقات السببية المفترضة في نموذج الدراسة مدعومة إحصائيًا بدرجة دلالة مرتفعة</w:t>
      </w:r>
      <w:r w:rsidRPr="00C823A4">
        <w:rPr>
          <w:rFonts w:ascii="Traditional Arabic" w:hAnsi="Traditional Arabic" w:cs="Traditional Arabic"/>
          <w:color w:val="000000" w:themeColor="text1"/>
          <w:sz w:val="40"/>
          <w:szCs w:val="40"/>
        </w:rPr>
        <w:t>.</w:t>
      </w:r>
    </w:p>
    <w:p w14:paraId="02A34B34" w14:textId="7EC83ABB" w:rsidR="002C6FB7" w:rsidRDefault="002C6FB7" w:rsidP="002C6FB7">
      <w:pPr>
        <w:bidi/>
        <w:spacing w:after="200" w:line="276" w:lineRule="auto"/>
        <w:rPr>
          <w:rFonts w:ascii="Traditional Arabic" w:hAnsi="Traditional Arabic" w:cs="Traditional Arabic"/>
          <w:color w:val="000000" w:themeColor="text1"/>
          <w:sz w:val="40"/>
          <w:szCs w:val="40"/>
          <w:rtl/>
        </w:rPr>
      </w:pPr>
    </w:p>
    <w:p w14:paraId="0545AD92" w14:textId="77777777" w:rsidR="00224831" w:rsidRPr="00366ABE" w:rsidRDefault="00A21CA4" w:rsidP="00224831">
      <w:pPr>
        <w:shd w:val="clear" w:color="auto" w:fill="FFFFFF" w:themeFill="background1"/>
        <w:bidi/>
        <w:spacing w:after="200" w:line="276" w:lineRule="auto"/>
        <w:rPr>
          <w:rFonts w:ascii="Traditional Arabic" w:hAnsi="Traditional Arabic" w:cs="Traditional Arabic"/>
          <w:b/>
          <w:bCs/>
          <w:color w:val="000000" w:themeColor="text1"/>
          <w:sz w:val="40"/>
          <w:szCs w:val="40"/>
          <w:rtl/>
        </w:rPr>
      </w:pPr>
      <w:r w:rsidRPr="00366ABE">
        <w:rPr>
          <w:rFonts w:ascii="Traditional Arabic" w:hAnsi="Traditional Arabic" w:cs="Traditional Arabic" w:hint="cs"/>
          <w:b/>
          <w:bCs/>
          <w:color w:val="000000" w:themeColor="text1"/>
          <w:sz w:val="40"/>
          <w:szCs w:val="40"/>
          <w:rtl/>
        </w:rPr>
        <w:lastRenderedPageBreak/>
        <w:t xml:space="preserve">4.7. </w:t>
      </w:r>
      <w:r w:rsidR="00224831" w:rsidRPr="00366ABE">
        <w:rPr>
          <w:rFonts w:ascii="Traditional Arabic" w:hAnsi="Traditional Arabic" w:cs="Traditional Arabic" w:hint="cs"/>
          <w:b/>
          <w:bCs/>
          <w:color w:val="000000" w:themeColor="text1"/>
          <w:sz w:val="40"/>
          <w:szCs w:val="40"/>
          <w:rtl/>
        </w:rPr>
        <w:t xml:space="preserve">تحليل </w:t>
      </w:r>
      <w:r w:rsidR="00224831" w:rsidRPr="00366ABE">
        <w:rPr>
          <w:rFonts w:ascii="Traditional Arabic" w:hAnsi="Traditional Arabic" w:cs="Traditional Arabic" w:hint="cs"/>
          <w:b/>
          <w:bCs/>
          <w:color w:val="000000" w:themeColor="text1"/>
          <w:sz w:val="40"/>
          <w:szCs w:val="40"/>
        </w:rPr>
        <w:t>ANOVA</w:t>
      </w:r>
      <w:r w:rsidRPr="00366ABE">
        <w:rPr>
          <w:rFonts w:ascii="Traditional Arabic" w:hAnsi="Traditional Arabic" w:cs="Traditional Arabic"/>
          <w:b/>
          <w:bCs/>
          <w:color w:val="000000" w:themeColor="text1"/>
          <w:sz w:val="40"/>
          <w:szCs w:val="40"/>
          <w:rtl/>
        </w:rPr>
        <w:t xml:space="preserve"> </w:t>
      </w:r>
    </w:p>
    <w:p w14:paraId="79BDF23A" w14:textId="554FB447" w:rsidR="00D316B7" w:rsidRPr="00224831" w:rsidRDefault="00224831" w:rsidP="00C56E8A">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متغير ا</w:t>
      </w:r>
      <w:r w:rsidR="00A21CA4" w:rsidRPr="00A21CA4">
        <w:rPr>
          <w:rFonts w:ascii="Traditional Arabic" w:hAnsi="Traditional Arabic" w:cs="Traditional Arabic"/>
          <w:b/>
          <w:bCs/>
          <w:color w:val="000000" w:themeColor="text1"/>
          <w:sz w:val="40"/>
          <w:szCs w:val="40"/>
          <w:rtl/>
        </w:rPr>
        <w:t>لضغوط الإدارية</w:t>
      </w:r>
      <w:r>
        <w:rPr>
          <w:rFonts w:ascii="Traditional Arabic" w:hAnsi="Traditional Arabic" w:cs="Traditional Arabic" w:hint="cs"/>
          <w:b/>
          <w:bCs/>
          <w:color w:val="000000" w:themeColor="text1"/>
          <w:sz w:val="40"/>
          <w:szCs w:val="40"/>
          <w:rtl/>
        </w:rPr>
        <w:t>:</w:t>
      </w:r>
    </w:p>
    <w:p w14:paraId="42B7129D" w14:textId="4D432EDE" w:rsidR="00916B13" w:rsidRDefault="00916B13" w:rsidP="00916B13">
      <w:pPr>
        <w:bidi/>
        <w:spacing w:after="200" w:line="276" w:lineRule="auto"/>
        <w:rPr>
          <w:rFonts w:ascii="Traditional Arabic" w:hAnsi="Traditional Arabic" w:cs="Traditional Arabic"/>
          <w:color w:val="000000" w:themeColor="text1"/>
          <w:sz w:val="40"/>
          <w:szCs w:val="40"/>
          <w:rtl/>
        </w:rPr>
      </w:pPr>
      <w:r w:rsidRPr="00916B13">
        <w:rPr>
          <w:rFonts w:ascii="Traditional Arabic" w:hAnsi="Traditional Arabic" w:cs="Traditional Arabic"/>
          <w:noProof/>
          <w:color w:val="000000" w:themeColor="text1"/>
          <w:sz w:val="40"/>
          <w:szCs w:val="40"/>
          <w:rtl/>
        </w:rPr>
        <w:drawing>
          <wp:inline distT="0" distB="0" distL="0" distR="0" wp14:anchorId="2569D0BE" wp14:editId="2FD4112B">
            <wp:extent cx="5914937" cy="1216315"/>
            <wp:effectExtent l="0" t="0" r="0" b="3175"/>
            <wp:docPr id="169323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34841" name=""/>
                    <pic:cNvPicPr/>
                  </pic:nvPicPr>
                  <pic:blipFill>
                    <a:blip r:embed="rId51"/>
                    <a:stretch>
                      <a:fillRect/>
                    </a:stretch>
                  </pic:blipFill>
                  <pic:spPr>
                    <a:xfrm>
                      <a:off x="0" y="0"/>
                      <a:ext cx="5920579" cy="1217475"/>
                    </a:xfrm>
                    <a:prstGeom prst="rect">
                      <a:avLst/>
                    </a:prstGeom>
                  </pic:spPr>
                </pic:pic>
              </a:graphicData>
            </a:graphic>
          </wp:inline>
        </w:drawing>
      </w:r>
    </w:p>
    <w:p w14:paraId="5DA79F87" w14:textId="77777777" w:rsidR="00E875F7" w:rsidRPr="00E875F7" w:rsidRDefault="00E875F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 xml:space="preserve">المصدر الباحث </w:t>
      </w:r>
      <w:r w:rsidRPr="00E875F7">
        <w:rPr>
          <w:rFonts w:ascii="Traditional Arabic" w:hAnsi="Traditional Arabic" w:cs="Traditional Arabic"/>
          <w:b/>
          <w:bCs/>
          <w:color w:val="000000" w:themeColor="text1"/>
          <w:sz w:val="30"/>
          <w:szCs w:val="30"/>
          <w:rtl/>
        </w:rPr>
        <w:t>–</w:t>
      </w:r>
      <w:r w:rsidRPr="00E875F7">
        <w:rPr>
          <w:rFonts w:ascii="Traditional Arabic" w:hAnsi="Traditional Arabic" w:cs="Traditional Arabic" w:hint="cs"/>
          <w:b/>
          <w:bCs/>
          <w:color w:val="000000" w:themeColor="text1"/>
          <w:sz w:val="30"/>
          <w:szCs w:val="30"/>
          <w:rtl/>
        </w:rPr>
        <w:t xml:space="preserve"> باستخدام برنامج </w:t>
      </w:r>
      <w:r w:rsidRPr="00E875F7">
        <w:rPr>
          <w:rFonts w:ascii="Traditional Arabic" w:hAnsi="Traditional Arabic" w:cs="Traditional Arabic"/>
          <w:b/>
          <w:bCs/>
          <w:color w:val="000000" w:themeColor="text1"/>
          <w:sz w:val="30"/>
          <w:szCs w:val="30"/>
        </w:rPr>
        <w:t>SPSS</w:t>
      </w:r>
    </w:p>
    <w:p w14:paraId="65752487" w14:textId="67DCAD41" w:rsidR="00E02640" w:rsidRPr="00E02640" w:rsidRDefault="00E02640" w:rsidP="00E875F7">
      <w:pPr>
        <w:bidi/>
        <w:spacing w:after="200" w:line="276" w:lineRule="auto"/>
        <w:rPr>
          <w:rFonts w:ascii="Traditional Arabic" w:hAnsi="Traditional Arabic" w:cs="Traditional Arabic"/>
          <w:b/>
          <w:bCs/>
          <w:color w:val="000000" w:themeColor="text1"/>
          <w:sz w:val="40"/>
          <w:szCs w:val="40"/>
        </w:rPr>
      </w:pPr>
      <w:r w:rsidRPr="00E02640">
        <w:rPr>
          <w:rFonts w:ascii="Traditional Arabic" w:hAnsi="Traditional Arabic" w:cs="Traditional Arabic"/>
          <w:b/>
          <w:bCs/>
          <w:color w:val="000000" w:themeColor="text1"/>
          <w:sz w:val="40"/>
          <w:szCs w:val="40"/>
          <w:rtl/>
        </w:rPr>
        <w:t>طريقة الحساب</w:t>
      </w:r>
      <w:r w:rsidRPr="00E02640">
        <w:rPr>
          <w:rFonts w:ascii="Traditional Arabic" w:hAnsi="Traditional Arabic" w:cs="Traditional Arabic"/>
          <w:b/>
          <w:bCs/>
          <w:color w:val="000000" w:themeColor="text1"/>
          <w:sz w:val="40"/>
          <w:szCs w:val="40"/>
        </w:rPr>
        <w:t>:</w:t>
      </w:r>
    </w:p>
    <w:p w14:paraId="15BBDDBD" w14:textId="6268B035" w:rsidR="00A21CA4" w:rsidRPr="00E02640" w:rsidRDefault="00DC2F62" w:rsidP="00A21CA4">
      <w:pPr>
        <w:bidi/>
        <w:spacing w:after="200" w:line="276" w:lineRule="auto"/>
        <w:rPr>
          <w:rFonts w:ascii="Traditional Arabic" w:hAnsi="Traditional Arabic" w:cs="Traditional Arabic"/>
          <w:color w:val="000000" w:themeColor="text1"/>
          <w:sz w:val="40"/>
          <w:szCs w:val="40"/>
          <w:rtl/>
        </w:rPr>
      </w:pPr>
      <w:r w:rsidRPr="00DC2F62">
        <w:rPr>
          <w:rFonts w:ascii="Traditional Arabic" w:hAnsi="Traditional Arabic" w:cs="Traditional Arabic"/>
          <w:noProof/>
          <w:color w:val="000000" w:themeColor="text1"/>
          <w:sz w:val="40"/>
          <w:szCs w:val="40"/>
          <w:rtl/>
        </w:rPr>
        <w:drawing>
          <wp:inline distT="0" distB="0" distL="0" distR="0" wp14:anchorId="653CDB16" wp14:editId="6C6EDE28">
            <wp:extent cx="7119750" cy="1635071"/>
            <wp:effectExtent l="0" t="0" r="5080" b="3810"/>
            <wp:docPr id="166795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95777" name=""/>
                    <pic:cNvPicPr/>
                  </pic:nvPicPr>
                  <pic:blipFill>
                    <a:blip r:embed="rId52"/>
                    <a:stretch>
                      <a:fillRect/>
                    </a:stretch>
                  </pic:blipFill>
                  <pic:spPr>
                    <a:xfrm>
                      <a:off x="0" y="0"/>
                      <a:ext cx="7235575" cy="1661670"/>
                    </a:xfrm>
                    <a:prstGeom prst="rect">
                      <a:avLst/>
                    </a:prstGeom>
                  </pic:spPr>
                </pic:pic>
              </a:graphicData>
            </a:graphic>
          </wp:inline>
        </w:drawing>
      </w:r>
    </w:p>
    <w:p w14:paraId="0CEFE689" w14:textId="38751964" w:rsidR="00E02640" w:rsidRPr="00F72446" w:rsidRDefault="00F72446" w:rsidP="00C56E8A">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F72446">
        <w:rPr>
          <w:rFonts w:ascii="Traditional Arabic" w:hAnsi="Traditional Arabic" w:cs="Traditional Arabic" w:hint="cs"/>
          <w:b/>
          <w:bCs/>
          <w:color w:val="000000" w:themeColor="text1"/>
          <w:sz w:val="40"/>
          <w:szCs w:val="40"/>
          <w:rtl/>
        </w:rPr>
        <w:t xml:space="preserve">متغير المرونة التنظيمية: </w:t>
      </w:r>
    </w:p>
    <w:p w14:paraId="7FBB2071" w14:textId="7CFF6576" w:rsidR="002D5A59" w:rsidRDefault="00312B9D" w:rsidP="002D5A59">
      <w:pPr>
        <w:bidi/>
        <w:spacing w:after="200" w:line="276" w:lineRule="auto"/>
        <w:rPr>
          <w:rFonts w:ascii="Traditional Arabic" w:hAnsi="Traditional Arabic" w:cs="Traditional Arabic"/>
          <w:color w:val="000000" w:themeColor="text1"/>
          <w:sz w:val="40"/>
          <w:szCs w:val="40"/>
          <w:rtl/>
        </w:rPr>
      </w:pPr>
      <w:r w:rsidRPr="00312B9D">
        <w:rPr>
          <w:rFonts w:ascii="Traditional Arabic" w:hAnsi="Traditional Arabic" w:cs="Traditional Arabic"/>
          <w:noProof/>
          <w:color w:val="000000" w:themeColor="text1"/>
          <w:sz w:val="40"/>
          <w:szCs w:val="40"/>
          <w:rtl/>
        </w:rPr>
        <w:drawing>
          <wp:inline distT="0" distB="0" distL="0" distR="0" wp14:anchorId="6CE45AEF" wp14:editId="1A3DF558">
            <wp:extent cx="5647317" cy="1170122"/>
            <wp:effectExtent l="0" t="0" r="0" b="0"/>
            <wp:docPr id="118527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7086" name=""/>
                    <pic:cNvPicPr/>
                  </pic:nvPicPr>
                  <pic:blipFill>
                    <a:blip r:embed="rId53"/>
                    <a:stretch>
                      <a:fillRect/>
                    </a:stretch>
                  </pic:blipFill>
                  <pic:spPr>
                    <a:xfrm>
                      <a:off x="0" y="0"/>
                      <a:ext cx="5666378" cy="1174072"/>
                    </a:xfrm>
                    <a:prstGeom prst="rect">
                      <a:avLst/>
                    </a:prstGeom>
                  </pic:spPr>
                </pic:pic>
              </a:graphicData>
            </a:graphic>
          </wp:inline>
        </w:drawing>
      </w:r>
    </w:p>
    <w:p w14:paraId="48160D6C" w14:textId="77777777" w:rsidR="00E875F7" w:rsidRPr="00E875F7" w:rsidRDefault="00E875F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 xml:space="preserve">المصدر الباحث </w:t>
      </w:r>
      <w:r w:rsidRPr="00E875F7">
        <w:rPr>
          <w:rFonts w:ascii="Traditional Arabic" w:hAnsi="Traditional Arabic" w:cs="Traditional Arabic"/>
          <w:b/>
          <w:bCs/>
          <w:color w:val="000000" w:themeColor="text1"/>
          <w:sz w:val="30"/>
          <w:szCs w:val="30"/>
          <w:rtl/>
        </w:rPr>
        <w:t>–</w:t>
      </w:r>
      <w:r w:rsidRPr="00E875F7">
        <w:rPr>
          <w:rFonts w:ascii="Traditional Arabic" w:hAnsi="Traditional Arabic" w:cs="Traditional Arabic" w:hint="cs"/>
          <w:b/>
          <w:bCs/>
          <w:color w:val="000000" w:themeColor="text1"/>
          <w:sz w:val="30"/>
          <w:szCs w:val="30"/>
          <w:rtl/>
        </w:rPr>
        <w:t xml:space="preserve"> باستخدام برنامج </w:t>
      </w:r>
      <w:r w:rsidRPr="00E875F7">
        <w:rPr>
          <w:rFonts w:ascii="Traditional Arabic" w:hAnsi="Traditional Arabic" w:cs="Traditional Arabic"/>
          <w:b/>
          <w:bCs/>
          <w:color w:val="000000" w:themeColor="text1"/>
          <w:sz w:val="30"/>
          <w:szCs w:val="30"/>
        </w:rPr>
        <w:t>SPSS</w:t>
      </w:r>
    </w:p>
    <w:p w14:paraId="530055EF" w14:textId="77777777" w:rsidR="00E875F7" w:rsidRDefault="00E875F7" w:rsidP="00E875F7">
      <w:pPr>
        <w:bidi/>
        <w:spacing w:after="200" w:line="276" w:lineRule="auto"/>
        <w:rPr>
          <w:rFonts w:ascii="Traditional Arabic" w:hAnsi="Traditional Arabic" w:cs="Traditional Arabic"/>
          <w:b/>
          <w:bCs/>
          <w:color w:val="000000" w:themeColor="text1"/>
          <w:sz w:val="40"/>
          <w:szCs w:val="40"/>
        </w:rPr>
      </w:pPr>
    </w:p>
    <w:p w14:paraId="0BC8B6C7" w14:textId="77777777" w:rsidR="00E875F7" w:rsidRDefault="00E875F7" w:rsidP="00E875F7">
      <w:pPr>
        <w:bidi/>
        <w:spacing w:after="200" w:line="276" w:lineRule="auto"/>
        <w:rPr>
          <w:rFonts w:ascii="Traditional Arabic" w:hAnsi="Traditional Arabic" w:cs="Traditional Arabic"/>
          <w:b/>
          <w:bCs/>
          <w:color w:val="000000" w:themeColor="text1"/>
          <w:sz w:val="40"/>
          <w:szCs w:val="40"/>
        </w:rPr>
      </w:pPr>
    </w:p>
    <w:p w14:paraId="375E3DF7" w14:textId="4EED970D" w:rsidR="002D5A59" w:rsidRPr="003F2DD7" w:rsidRDefault="00312B9D" w:rsidP="00E875F7">
      <w:pPr>
        <w:bidi/>
        <w:spacing w:after="200" w:line="276" w:lineRule="auto"/>
        <w:rPr>
          <w:rFonts w:ascii="Traditional Arabic" w:hAnsi="Traditional Arabic" w:cs="Traditional Arabic"/>
          <w:b/>
          <w:bCs/>
          <w:color w:val="000000" w:themeColor="text1"/>
          <w:sz w:val="40"/>
          <w:szCs w:val="40"/>
          <w:rtl/>
        </w:rPr>
      </w:pPr>
      <w:r w:rsidRPr="003F2DD7">
        <w:rPr>
          <w:rFonts w:ascii="Traditional Arabic" w:hAnsi="Traditional Arabic" w:cs="Traditional Arabic" w:hint="cs"/>
          <w:b/>
          <w:bCs/>
          <w:color w:val="000000" w:themeColor="text1"/>
          <w:sz w:val="40"/>
          <w:szCs w:val="40"/>
          <w:rtl/>
        </w:rPr>
        <w:lastRenderedPageBreak/>
        <w:t xml:space="preserve">طريقة الحساب: </w:t>
      </w:r>
    </w:p>
    <w:p w14:paraId="6F4EE0A7" w14:textId="64E6FE4A" w:rsidR="002D5A59" w:rsidRDefault="003F2DD7" w:rsidP="002D5A59">
      <w:pPr>
        <w:bidi/>
        <w:spacing w:after="200" w:line="276" w:lineRule="auto"/>
        <w:rPr>
          <w:rFonts w:ascii="Traditional Arabic" w:hAnsi="Traditional Arabic" w:cs="Traditional Arabic"/>
          <w:color w:val="000000" w:themeColor="text1"/>
          <w:sz w:val="40"/>
          <w:szCs w:val="40"/>
          <w:rtl/>
        </w:rPr>
      </w:pPr>
      <w:r w:rsidRPr="003F2DD7">
        <w:rPr>
          <w:rFonts w:ascii="Traditional Arabic" w:hAnsi="Traditional Arabic" w:cs="Traditional Arabic"/>
          <w:noProof/>
          <w:color w:val="000000" w:themeColor="text1"/>
          <w:sz w:val="40"/>
          <w:szCs w:val="40"/>
          <w:rtl/>
        </w:rPr>
        <w:drawing>
          <wp:inline distT="0" distB="0" distL="0" distR="0" wp14:anchorId="0CB644F6" wp14:editId="3725410D">
            <wp:extent cx="6294811" cy="1239864"/>
            <wp:effectExtent l="0" t="0" r="0" b="0"/>
            <wp:docPr id="1548660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60657" name=""/>
                    <pic:cNvPicPr/>
                  </pic:nvPicPr>
                  <pic:blipFill>
                    <a:blip r:embed="rId54"/>
                    <a:stretch>
                      <a:fillRect/>
                    </a:stretch>
                  </pic:blipFill>
                  <pic:spPr>
                    <a:xfrm>
                      <a:off x="0" y="0"/>
                      <a:ext cx="6372836" cy="1255232"/>
                    </a:xfrm>
                    <a:prstGeom prst="rect">
                      <a:avLst/>
                    </a:prstGeom>
                  </pic:spPr>
                </pic:pic>
              </a:graphicData>
            </a:graphic>
          </wp:inline>
        </w:drawing>
      </w:r>
    </w:p>
    <w:p w14:paraId="5A700A84" w14:textId="44EC2EA0" w:rsidR="002D5A59" w:rsidRPr="001071B9" w:rsidRDefault="001071B9" w:rsidP="001071B9">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1071B9">
        <w:rPr>
          <w:rFonts w:ascii="Traditional Arabic" w:hAnsi="Traditional Arabic" w:cs="Traditional Arabic" w:hint="cs"/>
          <w:b/>
          <w:bCs/>
          <w:color w:val="000000" w:themeColor="text1"/>
          <w:sz w:val="40"/>
          <w:szCs w:val="40"/>
          <w:rtl/>
        </w:rPr>
        <w:t>متغير ا</w:t>
      </w:r>
      <w:r w:rsidRPr="001071B9">
        <w:rPr>
          <w:rFonts w:ascii="Traditional Arabic" w:hAnsi="Traditional Arabic" w:cs="Traditional Arabic"/>
          <w:b/>
          <w:bCs/>
          <w:color w:val="000000" w:themeColor="text1"/>
          <w:sz w:val="40"/>
          <w:szCs w:val="40"/>
          <w:rtl/>
        </w:rPr>
        <w:t>لتكيف الإداري</w:t>
      </w:r>
      <w:r>
        <w:rPr>
          <w:rFonts w:ascii="Traditional Arabic" w:hAnsi="Traditional Arabic" w:cs="Traditional Arabic" w:hint="cs"/>
          <w:b/>
          <w:bCs/>
          <w:color w:val="000000" w:themeColor="text1"/>
          <w:sz w:val="40"/>
          <w:szCs w:val="40"/>
          <w:rtl/>
        </w:rPr>
        <w:t>:</w:t>
      </w:r>
    </w:p>
    <w:p w14:paraId="011F8810" w14:textId="2A01111B" w:rsidR="002D5A59" w:rsidRDefault="000C3A3E" w:rsidP="002D5A59">
      <w:pPr>
        <w:bidi/>
        <w:spacing w:after="200" w:line="276" w:lineRule="auto"/>
        <w:rPr>
          <w:rFonts w:ascii="Traditional Arabic" w:hAnsi="Traditional Arabic" w:cs="Traditional Arabic"/>
          <w:color w:val="000000" w:themeColor="text1"/>
          <w:sz w:val="40"/>
          <w:szCs w:val="40"/>
          <w:rtl/>
        </w:rPr>
      </w:pPr>
      <w:r w:rsidRPr="000C3A3E">
        <w:rPr>
          <w:rFonts w:ascii="Traditional Arabic" w:hAnsi="Traditional Arabic" w:cs="Traditional Arabic"/>
          <w:noProof/>
          <w:color w:val="000000" w:themeColor="text1"/>
          <w:sz w:val="40"/>
          <w:szCs w:val="40"/>
          <w:rtl/>
        </w:rPr>
        <w:drawing>
          <wp:inline distT="0" distB="0" distL="0" distR="0" wp14:anchorId="05F9FCEC" wp14:editId="15A0F76F">
            <wp:extent cx="5917771" cy="1317356"/>
            <wp:effectExtent l="0" t="0" r="6985" b="0"/>
            <wp:docPr id="181001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14347" name=""/>
                    <pic:cNvPicPr/>
                  </pic:nvPicPr>
                  <pic:blipFill>
                    <a:blip r:embed="rId55"/>
                    <a:stretch>
                      <a:fillRect/>
                    </a:stretch>
                  </pic:blipFill>
                  <pic:spPr>
                    <a:xfrm>
                      <a:off x="0" y="0"/>
                      <a:ext cx="5943100" cy="1322995"/>
                    </a:xfrm>
                    <a:prstGeom prst="rect">
                      <a:avLst/>
                    </a:prstGeom>
                  </pic:spPr>
                </pic:pic>
              </a:graphicData>
            </a:graphic>
          </wp:inline>
        </w:drawing>
      </w:r>
    </w:p>
    <w:p w14:paraId="4D349A93" w14:textId="77777777" w:rsidR="00E875F7" w:rsidRPr="00E875F7" w:rsidRDefault="00E875F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 xml:space="preserve">المصدر الباحث </w:t>
      </w:r>
      <w:r w:rsidRPr="00E875F7">
        <w:rPr>
          <w:rFonts w:ascii="Traditional Arabic" w:hAnsi="Traditional Arabic" w:cs="Traditional Arabic"/>
          <w:b/>
          <w:bCs/>
          <w:color w:val="000000" w:themeColor="text1"/>
          <w:sz w:val="30"/>
          <w:szCs w:val="30"/>
          <w:rtl/>
        </w:rPr>
        <w:t>–</w:t>
      </w:r>
      <w:r w:rsidRPr="00E875F7">
        <w:rPr>
          <w:rFonts w:ascii="Traditional Arabic" w:hAnsi="Traditional Arabic" w:cs="Traditional Arabic" w:hint="cs"/>
          <w:b/>
          <w:bCs/>
          <w:color w:val="000000" w:themeColor="text1"/>
          <w:sz w:val="30"/>
          <w:szCs w:val="30"/>
          <w:rtl/>
        </w:rPr>
        <w:t xml:space="preserve"> باستخدام برنامج </w:t>
      </w:r>
      <w:r w:rsidRPr="00E875F7">
        <w:rPr>
          <w:rFonts w:ascii="Traditional Arabic" w:hAnsi="Traditional Arabic" w:cs="Traditional Arabic"/>
          <w:b/>
          <w:bCs/>
          <w:color w:val="000000" w:themeColor="text1"/>
          <w:sz w:val="30"/>
          <w:szCs w:val="30"/>
        </w:rPr>
        <w:t>SPSS</w:t>
      </w:r>
    </w:p>
    <w:p w14:paraId="1234AD2D" w14:textId="2E1896BC" w:rsidR="005510C3" w:rsidRPr="006340E3" w:rsidRDefault="006340E3" w:rsidP="00E875F7">
      <w:pPr>
        <w:bidi/>
        <w:spacing w:after="200" w:line="276" w:lineRule="auto"/>
        <w:rPr>
          <w:rFonts w:ascii="Traditional Arabic" w:hAnsi="Traditional Arabic" w:cs="Traditional Arabic"/>
          <w:b/>
          <w:bCs/>
          <w:color w:val="000000" w:themeColor="text1"/>
          <w:sz w:val="40"/>
          <w:szCs w:val="40"/>
          <w:rtl/>
        </w:rPr>
      </w:pPr>
      <w:r w:rsidRPr="006340E3">
        <w:rPr>
          <w:rFonts w:ascii="Traditional Arabic" w:hAnsi="Traditional Arabic" w:cs="Traditional Arabic" w:hint="cs"/>
          <w:b/>
          <w:bCs/>
          <w:color w:val="000000" w:themeColor="text1"/>
          <w:sz w:val="40"/>
          <w:szCs w:val="40"/>
          <w:rtl/>
        </w:rPr>
        <w:t xml:space="preserve">طريقة الحساب: </w:t>
      </w:r>
    </w:p>
    <w:p w14:paraId="7E6B67BA" w14:textId="6D8EF8DF" w:rsidR="006340E3" w:rsidRDefault="006340E3" w:rsidP="006340E3">
      <w:pPr>
        <w:bidi/>
        <w:spacing w:after="200" w:line="276" w:lineRule="auto"/>
        <w:rPr>
          <w:rFonts w:ascii="Traditional Arabic" w:hAnsi="Traditional Arabic" w:cs="Traditional Arabic"/>
          <w:color w:val="000000" w:themeColor="text1"/>
          <w:sz w:val="40"/>
          <w:szCs w:val="40"/>
          <w:rtl/>
        </w:rPr>
      </w:pPr>
      <w:r w:rsidRPr="006340E3">
        <w:rPr>
          <w:rFonts w:ascii="Traditional Arabic" w:hAnsi="Traditional Arabic" w:cs="Traditional Arabic"/>
          <w:noProof/>
          <w:color w:val="000000" w:themeColor="text1"/>
          <w:sz w:val="40"/>
          <w:szCs w:val="40"/>
          <w:rtl/>
        </w:rPr>
        <w:drawing>
          <wp:inline distT="0" distB="0" distL="0" distR="0" wp14:anchorId="20EE7847" wp14:editId="6F25203C">
            <wp:extent cx="6034814" cy="1046529"/>
            <wp:effectExtent l="0" t="0" r="4445" b="1270"/>
            <wp:docPr id="399838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38634" name=""/>
                    <pic:cNvPicPr/>
                  </pic:nvPicPr>
                  <pic:blipFill>
                    <a:blip r:embed="rId56"/>
                    <a:stretch>
                      <a:fillRect/>
                    </a:stretch>
                  </pic:blipFill>
                  <pic:spPr>
                    <a:xfrm>
                      <a:off x="0" y="0"/>
                      <a:ext cx="6059783" cy="1050859"/>
                    </a:xfrm>
                    <a:prstGeom prst="rect">
                      <a:avLst/>
                    </a:prstGeom>
                  </pic:spPr>
                </pic:pic>
              </a:graphicData>
            </a:graphic>
          </wp:inline>
        </w:drawing>
      </w:r>
    </w:p>
    <w:p w14:paraId="45500385" w14:textId="7B3541E1" w:rsidR="00D74677" w:rsidRPr="00D74677" w:rsidRDefault="00D74677" w:rsidP="00D74677">
      <w:pPr>
        <w:bidi/>
        <w:spacing w:after="200" w:line="276" w:lineRule="auto"/>
        <w:rPr>
          <w:rFonts w:ascii="Traditional Arabic" w:hAnsi="Traditional Arabic" w:cs="Traditional Arabic"/>
          <w:b/>
          <w:bCs/>
          <w:color w:val="000000" w:themeColor="text1"/>
          <w:sz w:val="40"/>
          <w:szCs w:val="40"/>
          <w:rtl/>
        </w:rPr>
      </w:pPr>
      <w:r w:rsidRPr="00D74677">
        <w:rPr>
          <w:rFonts w:ascii="Traditional Arabic" w:hAnsi="Traditional Arabic" w:cs="Traditional Arabic"/>
          <w:b/>
          <w:bCs/>
          <w:color w:val="000000" w:themeColor="text1"/>
          <w:sz w:val="40"/>
          <w:szCs w:val="40"/>
          <w:rtl/>
        </w:rPr>
        <w:t>حجم الأثر (</w:t>
      </w:r>
      <w:r w:rsidRPr="00D74677">
        <w:rPr>
          <w:rFonts w:ascii="Traditional Arabic" w:hAnsi="Traditional Arabic" w:cs="Traditional Arabic"/>
          <w:b/>
          <w:bCs/>
          <w:color w:val="000000" w:themeColor="text1"/>
          <w:sz w:val="40"/>
          <w:szCs w:val="40"/>
        </w:rPr>
        <w:t xml:space="preserve">Eta Squared </w:t>
      </w:r>
      <w:r w:rsidRPr="00D74677">
        <w:rPr>
          <w:rFonts w:ascii="Cambria" w:hAnsi="Cambria" w:cs="Cambria"/>
          <w:b/>
          <w:bCs/>
          <w:color w:val="000000" w:themeColor="text1"/>
          <w:sz w:val="40"/>
          <w:szCs w:val="40"/>
        </w:rPr>
        <w:t>η</w:t>
      </w:r>
      <w:r w:rsidRPr="00D74677">
        <w:rPr>
          <w:rFonts w:ascii="Traditional Arabic" w:hAnsi="Traditional Arabic" w:cs="Traditional Arabic"/>
          <w:b/>
          <w:bCs/>
          <w:color w:val="000000" w:themeColor="text1"/>
          <w:sz w:val="40"/>
          <w:szCs w:val="40"/>
        </w:rPr>
        <w:t>²</w:t>
      </w:r>
      <w:r w:rsidRPr="00D74677">
        <w:rPr>
          <w:rFonts w:ascii="Traditional Arabic" w:hAnsi="Traditional Arabic" w:cs="Traditional Arabic"/>
          <w:b/>
          <w:bCs/>
          <w:color w:val="000000" w:themeColor="text1"/>
          <w:sz w:val="40"/>
          <w:szCs w:val="40"/>
          <w:rtl/>
        </w:rPr>
        <w:t>)</w:t>
      </w:r>
    </w:p>
    <w:p w14:paraId="32421D4C" w14:textId="29421BE9" w:rsidR="00F0666A" w:rsidRPr="00F0666A" w:rsidRDefault="00F0666A" w:rsidP="00F0666A">
      <w:pPr>
        <w:bidi/>
        <w:spacing w:after="200" w:line="276" w:lineRule="auto"/>
        <w:rPr>
          <w:rFonts w:ascii="Traditional Arabic" w:hAnsi="Traditional Arabic" w:cs="Traditional Arabic"/>
          <w:color w:val="000000" w:themeColor="text1"/>
          <w:sz w:val="40"/>
          <w:szCs w:val="40"/>
          <w:rtl/>
        </w:rPr>
      </w:pPr>
      <w:r w:rsidRPr="00F0666A">
        <w:rPr>
          <w:rFonts w:ascii="Cambria" w:hAnsi="Cambria" w:cs="Cambria"/>
          <w:color w:val="000000" w:themeColor="text1"/>
          <w:sz w:val="40"/>
          <w:szCs w:val="40"/>
        </w:rPr>
        <w:t>η</w:t>
      </w:r>
      <w:r w:rsidRPr="00F0666A">
        <w:rPr>
          <w:rFonts w:ascii="Traditional Arabic" w:hAnsi="Traditional Arabic" w:cs="Traditional Arabic"/>
          <w:color w:val="000000" w:themeColor="text1"/>
          <w:sz w:val="40"/>
          <w:szCs w:val="40"/>
        </w:rPr>
        <w:t xml:space="preserve">² = SS </w:t>
      </w:r>
      <w:r w:rsidRPr="00F0666A">
        <w:rPr>
          <w:rFonts w:ascii="Traditional Arabic" w:hAnsi="Traditional Arabic" w:cs="Traditional Arabic"/>
          <w:color w:val="000000" w:themeColor="text1"/>
          <w:sz w:val="40"/>
          <w:szCs w:val="40"/>
          <w:rtl/>
        </w:rPr>
        <w:t>بين المجموعات</w:t>
      </w:r>
      <w:r w:rsidR="005832CA">
        <w:rPr>
          <w:rFonts w:ascii="Traditional Arabic" w:hAnsi="Traditional Arabic" w:cs="Traditional Arabic" w:hint="cs"/>
          <w:color w:val="000000" w:themeColor="text1"/>
          <w:sz w:val="40"/>
          <w:szCs w:val="40"/>
          <w:rtl/>
        </w:rPr>
        <w:t xml:space="preserve"> </w:t>
      </w:r>
      <w:r w:rsidR="005832CA" w:rsidRPr="00F0666A">
        <w:rPr>
          <w:rFonts w:ascii="Traditional Arabic" w:hAnsi="Traditional Arabic" w:cs="Traditional Arabic"/>
          <w:color w:val="000000" w:themeColor="text1"/>
          <w:sz w:val="40"/>
          <w:szCs w:val="40"/>
        </w:rPr>
        <w:t>SS</w:t>
      </w:r>
      <w:r w:rsidRPr="00F0666A">
        <w:rPr>
          <w:rFonts w:ascii="Traditional Arabic" w:hAnsi="Traditional Arabic" w:cs="Traditional Arabic"/>
          <w:color w:val="000000" w:themeColor="text1"/>
          <w:sz w:val="40"/>
          <w:szCs w:val="40"/>
        </w:rPr>
        <w:t xml:space="preserve"> ÷ </w:t>
      </w:r>
      <w:r w:rsidRPr="00F0666A">
        <w:rPr>
          <w:rFonts w:ascii="Traditional Arabic" w:hAnsi="Traditional Arabic" w:cs="Traditional Arabic"/>
          <w:color w:val="000000" w:themeColor="text1"/>
          <w:sz w:val="40"/>
          <w:szCs w:val="40"/>
          <w:rtl/>
        </w:rPr>
        <w:t>الكلي</w:t>
      </w:r>
    </w:p>
    <w:p w14:paraId="73438758" w14:textId="472AEF83" w:rsidR="00F0666A" w:rsidRPr="00DD19E4" w:rsidRDefault="00F0666A" w:rsidP="005832CA">
      <w:pPr>
        <w:bidi/>
        <w:spacing w:after="200" w:line="276" w:lineRule="auto"/>
        <w:rPr>
          <w:rFonts w:ascii="Traditional Arabic" w:hAnsi="Traditional Arabic" w:cs="Traditional Arabic"/>
          <w:b/>
          <w:bCs/>
          <w:color w:val="000000" w:themeColor="text1"/>
          <w:sz w:val="40"/>
          <w:szCs w:val="40"/>
          <w:rtl/>
        </w:rPr>
      </w:pPr>
      <w:r w:rsidRPr="00DD19E4">
        <w:rPr>
          <w:rFonts w:ascii="Traditional Arabic" w:hAnsi="Traditional Arabic" w:cs="Traditional Arabic"/>
          <w:b/>
          <w:bCs/>
          <w:color w:val="000000" w:themeColor="text1"/>
          <w:sz w:val="40"/>
          <w:szCs w:val="40"/>
          <w:rtl/>
        </w:rPr>
        <w:t>الضغوط</w:t>
      </w:r>
      <w:r w:rsidR="00974109">
        <w:rPr>
          <w:rFonts w:ascii="Traditional Arabic" w:hAnsi="Traditional Arabic" w:cs="Traditional Arabic" w:hint="cs"/>
          <w:b/>
          <w:bCs/>
          <w:color w:val="000000" w:themeColor="text1"/>
          <w:sz w:val="40"/>
          <w:szCs w:val="40"/>
          <w:rtl/>
        </w:rPr>
        <w:t>:</w:t>
      </w:r>
    </w:p>
    <w:p w14:paraId="69A92144" w14:textId="77777777" w:rsidR="00F0666A" w:rsidRPr="00F0666A" w:rsidRDefault="00F0666A" w:rsidP="005832CA">
      <w:pPr>
        <w:bidi/>
        <w:spacing w:after="200" w:line="276" w:lineRule="auto"/>
        <w:rPr>
          <w:rFonts w:ascii="Traditional Arabic" w:hAnsi="Traditional Arabic" w:cs="Traditional Arabic"/>
          <w:color w:val="000000" w:themeColor="text1"/>
          <w:sz w:val="40"/>
          <w:szCs w:val="40"/>
        </w:rPr>
      </w:pPr>
      <w:r w:rsidRPr="00F0666A">
        <w:rPr>
          <w:rFonts w:ascii="Cambria" w:hAnsi="Cambria" w:cs="Cambria"/>
          <w:color w:val="000000" w:themeColor="text1"/>
          <w:sz w:val="40"/>
          <w:szCs w:val="40"/>
        </w:rPr>
        <w:t>η</w:t>
      </w:r>
      <w:r w:rsidRPr="00F0666A">
        <w:rPr>
          <w:rFonts w:ascii="Traditional Arabic" w:hAnsi="Traditional Arabic" w:cs="Traditional Arabic"/>
          <w:color w:val="000000" w:themeColor="text1"/>
          <w:sz w:val="40"/>
          <w:szCs w:val="40"/>
        </w:rPr>
        <w:t xml:space="preserve">² = 3.402 ÷ 349.870 = 0.0097 </w:t>
      </w:r>
      <w:r w:rsidRPr="00F0666A">
        <w:rPr>
          <w:rFonts w:ascii="Cambria Math" w:hAnsi="Cambria Math" w:cs="Cambria Math"/>
          <w:color w:val="000000" w:themeColor="text1"/>
          <w:sz w:val="40"/>
          <w:szCs w:val="40"/>
        </w:rPr>
        <w:t>≈</w:t>
      </w:r>
      <w:r w:rsidRPr="00F0666A">
        <w:rPr>
          <w:rFonts w:ascii="Traditional Arabic" w:hAnsi="Traditional Arabic" w:cs="Traditional Arabic"/>
          <w:color w:val="000000" w:themeColor="text1"/>
          <w:sz w:val="40"/>
          <w:szCs w:val="40"/>
        </w:rPr>
        <w:t xml:space="preserve"> 0.01</w:t>
      </w:r>
    </w:p>
    <w:p w14:paraId="186E1183" w14:textId="2D967D3A" w:rsidR="00F0666A" w:rsidRPr="00F0666A" w:rsidRDefault="006E28A7" w:rsidP="00DD19E4">
      <w:pPr>
        <w:spacing w:after="200" w:line="276" w:lineRule="auto"/>
        <w:jc w:val="right"/>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lastRenderedPageBreak/>
        <w:t xml:space="preserve">1% تأثير ضعيف </w:t>
      </w:r>
      <w:r w:rsidR="005C3EC6">
        <w:rPr>
          <w:rFonts w:ascii="Traditional Arabic" w:hAnsi="Traditional Arabic" w:cs="Traditional Arabic" w:hint="cs"/>
          <w:color w:val="000000" w:themeColor="text1"/>
          <w:sz w:val="40"/>
          <w:szCs w:val="40"/>
          <w:rtl/>
        </w:rPr>
        <w:t>جداً</w:t>
      </w:r>
    </w:p>
    <w:p w14:paraId="63CBE7AE" w14:textId="553340F1" w:rsidR="00F0666A" w:rsidRPr="00DD19E4" w:rsidRDefault="00F0666A" w:rsidP="00DD19E4">
      <w:pPr>
        <w:bidi/>
        <w:spacing w:after="200" w:line="276" w:lineRule="auto"/>
        <w:rPr>
          <w:rFonts w:ascii="Traditional Arabic" w:hAnsi="Traditional Arabic" w:cs="Traditional Arabic"/>
          <w:b/>
          <w:bCs/>
          <w:color w:val="000000" w:themeColor="text1"/>
          <w:sz w:val="40"/>
          <w:szCs w:val="40"/>
          <w:rtl/>
        </w:rPr>
      </w:pPr>
      <w:r w:rsidRPr="00DD19E4">
        <w:rPr>
          <w:rFonts w:ascii="Traditional Arabic" w:hAnsi="Traditional Arabic" w:cs="Traditional Arabic"/>
          <w:b/>
          <w:bCs/>
          <w:color w:val="000000" w:themeColor="text1"/>
          <w:sz w:val="40"/>
          <w:szCs w:val="40"/>
          <w:rtl/>
        </w:rPr>
        <w:t>المرونة</w:t>
      </w:r>
      <w:r w:rsidR="00974109">
        <w:rPr>
          <w:rFonts w:ascii="Traditional Arabic" w:hAnsi="Traditional Arabic" w:cs="Traditional Arabic" w:hint="cs"/>
          <w:b/>
          <w:bCs/>
          <w:color w:val="000000" w:themeColor="text1"/>
          <w:sz w:val="40"/>
          <w:szCs w:val="40"/>
          <w:rtl/>
        </w:rPr>
        <w:t>:</w:t>
      </w:r>
    </w:p>
    <w:p w14:paraId="003D3748" w14:textId="77777777" w:rsidR="00F0666A" w:rsidRPr="005C3EC6" w:rsidRDefault="00F0666A" w:rsidP="005C3EC6">
      <w:pPr>
        <w:bidi/>
        <w:spacing w:after="200" w:line="276" w:lineRule="auto"/>
        <w:rPr>
          <w:rFonts w:ascii="Cambria" w:hAnsi="Cambria" w:cs="Cambria"/>
          <w:color w:val="000000" w:themeColor="text1"/>
          <w:sz w:val="40"/>
          <w:szCs w:val="40"/>
        </w:rPr>
      </w:pPr>
      <w:r w:rsidRPr="00F0666A">
        <w:rPr>
          <w:rFonts w:ascii="Cambria" w:hAnsi="Cambria" w:cs="Cambria"/>
          <w:color w:val="000000" w:themeColor="text1"/>
          <w:sz w:val="40"/>
          <w:szCs w:val="40"/>
        </w:rPr>
        <w:t>η</w:t>
      </w:r>
      <w:r w:rsidRPr="005C3EC6">
        <w:rPr>
          <w:rFonts w:ascii="Cambria" w:hAnsi="Cambria" w:cs="Cambria"/>
          <w:color w:val="000000" w:themeColor="text1"/>
          <w:sz w:val="40"/>
          <w:szCs w:val="40"/>
        </w:rPr>
        <w:t>² = 1.452 ÷ 307.829 = 0.0047</w:t>
      </w:r>
    </w:p>
    <w:p w14:paraId="477E7EB3" w14:textId="77777777" w:rsidR="00F0666A" w:rsidRPr="00F0666A" w:rsidRDefault="00F0666A" w:rsidP="005C3EC6">
      <w:pPr>
        <w:spacing w:after="200" w:line="276" w:lineRule="auto"/>
        <w:jc w:val="right"/>
        <w:rPr>
          <w:rFonts w:ascii="Traditional Arabic" w:hAnsi="Traditional Arabic" w:cs="Traditional Arabic"/>
          <w:color w:val="000000" w:themeColor="text1"/>
          <w:sz w:val="40"/>
          <w:szCs w:val="40"/>
          <w:rtl/>
        </w:rPr>
      </w:pPr>
      <w:r w:rsidRPr="00F0666A">
        <w:rPr>
          <w:rFonts w:ascii="Traditional Arabic" w:hAnsi="Traditional Arabic" w:cs="Traditional Arabic"/>
          <w:color w:val="000000" w:themeColor="text1"/>
          <w:sz w:val="40"/>
          <w:szCs w:val="40"/>
        </w:rPr>
        <w:t>(</w:t>
      </w:r>
      <w:r w:rsidRPr="00F0666A">
        <w:rPr>
          <w:rFonts w:ascii="Traditional Arabic" w:hAnsi="Traditional Arabic" w:cs="Traditional Arabic"/>
          <w:color w:val="000000" w:themeColor="text1"/>
          <w:sz w:val="40"/>
          <w:szCs w:val="40"/>
          <w:rtl/>
        </w:rPr>
        <w:t>أثر ضعيف جدًا</w:t>
      </w:r>
      <w:r w:rsidRPr="00F0666A">
        <w:rPr>
          <w:rFonts w:ascii="Traditional Arabic" w:hAnsi="Traditional Arabic" w:cs="Traditional Arabic"/>
          <w:color w:val="000000" w:themeColor="text1"/>
          <w:sz w:val="40"/>
          <w:szCs w:val="40"/>
        </w:rPr>
        <w:t>)</w:t>
      </w:r>
    </w:p>
    <w:p w14:paraId="66566D99" w14:textId="393A55B1" w:rsidR="00F0666A" w:rsidRPr="00974109" w:rsidRDefault="00F0666A" w:rsidP="00974109">
      <w:pPr>
        <w:bidi/>
        <w:spacing w:after="200" w:line="276" w:lineRule="auto"/>
        <w:rPr>
          <w:rFonts w:ascii="Traditional Arabic" w:hAnsi="Traditional Arabic" w:cs="Traditional Arabic"/>
          <w:b/>
          <w:bCs/>
          <w:color w:val="000000" w:themeColor="text1"/>
          <w:sz w:val="40"/>
          <w:szCs w:val="40"/>
          <w:rtl/>
        </w:rPr>
      </w:pPr>
      <w:r w:rsidRPr="00974109">
        <w:rPr>
          <w:rFonts w:ascii="Traditional Arabic" w:hAnsi="Traditional Arabic" w:cs="Traditional Arabic"/>
          <w:b/>
          <w:bCs/>
          <w:color w:val="000000" w:themeColor="text1"/>
          <w:sz w:val="40"/>
          <w:szCs w:val="40"/>
          <w:rtl/>
        </w:rPr>
        <w:t>التكيف</w:t>
      </w:r>
      <w:r w:rsidR="00974109">
        <w:rPr>
          <w:rFonts w:ascii="Traditional Arabic" w:hAnsi="Traditional Arabic" w:cs="Traditional Arabic" w:hint="cs"/>
          <w:b/>
          <w:bCs/>
          <w:color w:val="000000" w:themeColor="text1"/>
          <w:sz w:val="40"/>
          <w:szCs w:val="40"/>
          <w:rtl/>
        </w:rPr>
        <w:t>:</w:t>
      </w:r>
    </w:p>
    <w:p w14:paraId="441188DA" w14:textId="77777777" w:rsidR="00F0666A" w:rsidRPr="00F0666A" w:rsidRDefault="00F0666A" w:rsidP="00974109">
      <w:pPr>
        <w:bidi/>
        <w:spacing w:after="200" w:line="276" w:lineRule="auto"/>
        <w:rPr>
          <w:rFonts w:ascii="Traditional Arabic" w:hAnsi="Traditional Arabic" w:cs="Traditional Arabic"/>
          <w:color w:val="000000" w:themeColor="text1"/>
          <w:sz w:val="40"/>
          <w:szCs w:val="40"/>
        </w:rPr>
      </w:pPr>
      <w:r w:rsidRPr="00F0666A">
        <w:rPr>
          <w:rFonts w:ascii="Cambria" w:hAnsi="Cambria" w:cs="Cambria"/>
          <w:color w:val="000000" w:themeColor="text1"/>
          <w:sz w:val="40"/>
          <w:szCs w:val="40"/>
        </w:rPr>
        <w:t>η</w:t>
      </w:r>
      <w:r w:rsidRPr="00F0666A">
        <w:rPr>
          <w:rFonts w:ascii="Traditional Arabic" w:hAnsi="Traditional Arabic" w:cs="Traditional Arabic"/>
          <w:color w:val="000000" w:themeColor="text1"/>
          <w:sz w:val="40"/>
          <w:szCs w:val="40"/>
        </w:rPr>
        <w:t>² = 0.907 ÷ 166.522 = 0.0054</w:t>
      </w:r>
    </w:p>
    <w:p w14:paraId="6FBBED55" w14:textId="77777777" w:rsidR="00F0666A" w:rsidRPr="00F0666A" w:rsidRDefault="00F0666A" w:rsidP="00974109">
      <w:pPr>
        <w:spacing w:after="200" w:line="276" w:lineRule="auto"/>
        <w:jc w:val="right"/>
        <w:rPr>
          <w:rFonts w:ascii="Traditional Arabic" w:hAnsi="Traditional Arabic" w:cs="Traditional Arabic"/>
          <w:color w:val="000000" w:themeColor="text1"/>
          <w:sz w:val="40"/>
          <w:szCs w:val="40"/>
          <w:rtl/>
        </w:rPr>
      </w:pPr>
      <w:r w:rsidRPr="00F0666A">
        <w:rPr>
          <w:rFonts w:ascii="Traditional Arabic" w:hAnsi="Traditional Arabic" w:cs="Traditional Arabic"/>
          <w:color w:val="000000" w:themeColor="text1"/>
          <w:sz w:val="40"/>
          <w:szCs w:val="40"/>
        </w:rPr>
        <w:t>(</w:t>
      </w:r>
      <w:r w:rsidRPr="00F0666A">
        <w:rPr>
          <w:rFonts w:ascii="Traditional Arabic" w:hAnsi="Traditional Arabic" w:cs="Traditional Arabic"/>
          <w:color w:val="000000" w:themeColor="text1"/>
          <w:sz w:val="40"/>
          <w:szCs w:val="40"/>
          <w:rtl/>
        </w:rPr>
        <w:t>أثر ضعيف جدًا</w:t>
      </w:r>
      <w:r w:rsidRPr="00F0666A">
        <w:rPr>
          <w:rFonts w:ascii="Traditional Arabic" w:hAnsi="Traditional Arabic" w:cs="Traditional Arabic"/>
          <w:color w:val="000000" w:themeColor="text1"/>
          <w:sz w:val="40"/>
          <w:szCs w:val="40"/>
        </w:rPr>
        <w:t>)</w:t>
      </w:r>
    </w:p>
    <w:p w14:paraId="0E199A31" w14:textId="0E31F5A8" w:rsidR="00D74677" w:rsidRDefault="00F0666A" w:rsidP="00F0666A">
      <w:pPr>
        <w:bidi/>
        <w:spacing w:after="200" w:line="276" w:lineRule="auto"/>
        <w:rPr>
          <w:rFonts w:ascii="Traditional Arabic" w:hAnsi="Traditional Arabic" w:cs="Traditional Arabic"/>
          <w:color w:val="000000" w:themeColor="text1"/>
          <w:sz w:val="40"/>
          <w:szCs w:val="40"/>
          <w:rtl/>
        </w:rPr>
      </w:pPr>
      <w:r w:rsidRPr="00F0666A">
        <w:rPr>
          <w:rFonts w:ascii="Traditional Arabic" w:hAnsi="Traditional Arabic" w:cs="Traditional Arabic"/>
          <w:color w:val="000000" w:themeColor="text1"/>
          <w:sz w:val="40"/>
          <w:szCs w:val="40"/>
          <w:rtl/>
        </w:rPr>
        <w:t>هذا يعني أن الجيل يفسر أقل من 1% من التباين في المتغيرات.</w:t>
      </w:r>
    </w:p>
    <w:p w14:paraId="4896EC6F" w14:textId="1F62EBDB" w:rsidR="00D74677" w:rsidRDefault="003F15E8" w:rsidP="00D74677">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ومن ثم فقد </w:t>
      </w:r>
      <w:r w:rsidRPr="003F15E8">
        <w:rPr>
          <w:rFonts w:ascii="Traditional Arabic" w:hAnsi="Traditional Arabic" w:cs="Traditional Arabic"/>
          <w:color w:val="000000" w:themeColor="text1"/>
          <w:sz w:val="40"/>
          <w:szCs w:val="40"/>
          <w:rtl/>
        </w:rPr>
        <w:t xml:space="preserve">كشفت نتائج تحليل التباين الأحادي عن عدم وجود فروق ذات دلالة إحصائية بين الأجيال القيادية في المتغيرات الثلاثة محل الدراسة، حيث بلغت قيمة </w:t>
      </w:r>
      <w:r w:rsidRPr="003F15E8">
        <w:rPr>
          <w:rFonts w:ascii="Traditional Arabic" w:hAnsi="Traditional Arabic" w:cs="Traditional Arabic"/>
          <w:color w:val="000000" w:themeColor="text1"/>
          <w:sz w:val="40"/>
          <w:szCs w:val="40"/>
        </w:rPr>
        <w:t>F</w:t>
      </w:r>
      <w:r w:rsidRPr="003F15E8">
        <w:rPr>
          <w:rFonts w:ascii="Traditional Arabic" w:hAnsi="Traditional Arabic" w:cs="Traditional Arabic"/>
          <w:color w:val="000000" w:themeColor="text1"/>
          <w:sz w:val="40"/>
          <w:szCs w:val="40"/>
          <w:rtl/>
        </w:rPr>
        <w:t xml:space="preserve"> للضغوط الإدارية (1.647) عند مستوى دلالة (0.194)، وللمرونة التنظيمية (0.796) عند (0.452)، وللتكيف الإداري (0.921) عند (0.399). كما أظهرت قيم حجم الأثر (</w:t>
      </w:r>
      <w:r w:rsidRPr="003F15E8">
        <w:rPr>
          <w:rFonts w:ascii="Cambria" w:hAnsi="Cambria" w:cs="Cambria"/>
          <w:color w:val="000000" w:themeColor="text1"/>
          <w:sz w:val="40"/>
          <w:szCs w:val="40"/>
        </w:rPr>
        <w:t>η</w:t>
      </w:r>
      <w:r w:rsidRPr="003F15E8">
        <w:rPr>
          <w:rFonts w:ascii="Traditional Arabic" w:hAnsi="Traditional Arabic" w:cs="Traditional Arabic"/>
          <w:color w:val="000000" w:themeColor="text1"/>
          <w:sz w:val="40"/>
          <w:szCs w:val="40"/>
        </w:rPr>
        <w:t>²</w:t>
      </w:r>
      <w:r w:rsidRPr="003F15E8">
        <w:rPr>
          <w:rFonts w:ascii="Traditional Arabic" w:hAnsi="Traditional Arabic" w:cs="Traditional Arabic"/>
          <w:color w:val="000000" w:themeColor="text1"/>
          <w:sz w:val="40"/>
          <w:szCs w:val="40"/>
          <w:rtl/>
        </w:rPr>
        <w:t>) انخفاضًا شديدًا لا يتجاوز 1% من التباين الكلي، مما يشير إلى أن الانتماء الجيلي لا يُمثل عاملًا مفسرًا جوهريًا لمستويات الضغوط أو المرونة أو التكيف داخل العينة، وأن النموذج التفسيري يعكس نمطًا بنيويًا عامًا مشتركًا عبر الأجيال المختلفة</w:t>
      </w:r>
    </w:p>
    <w:p w14:paraId="5190D016" w14:textId="77777777" w:rsidR="00D74677" w:rsidRDefault="00D74677" w:rsidP="00D74677">
      <w:pPr>
        <w:bidi/>
        <w:spacing w:after="200" w:line="276" w:lineRule="auto"/>
        <w:rPr>
          <w:rFonts w:ascii="Traditional Arabic" w:hAnsi="Traditional Arabic" w:cs="Traditional Arabic"/>
          <w:color w:val="000000" w:themeColor="text1"/>
          <w:sz w:val="40"/>
          <w:szCs w:val="40"/>
          <w:rtl/>
        </w:rPr>
      </w:pPr>
    </w:p>
    <w:p w14:paraId="4DCFA3BD" w14:textId="6E9D0442" w:rsidR="00825EE3" w:rsidRPr="000D489A" w:rsidRDefault="00EC15C4" w:rsidP="0093719B">
      <w:pPr>
        <w:shd w:val="clear" w:color="auto" w:fill="EEECE1" w:themeFill="background2"/>
        <w:bidi/>
        <w:spacing w:after="200" w:line="276" w:lineRule="auto"/>
        <w:jc w:val="center"/>
        <w:rPr>
          <w:rFonts w:ascii="Traditional Arabic" w:hAnsi="Traditional Arabic" w:cs="Traditional Arabic"/>
          <w:b/>
          <w:bCs/>
          <w:color w:val="000000" w:themeColor="text1"/>
          <w:sz w:val="40"/>
          <w:szCs w:val="40"/>
          <w:rtl/>
        </w:rPr>
      </w:pPr>
      <w:r w:rsidRPr="000D489A">
        <w:rPr>
          <w:rFonts w:ascii="Traditional Arabic" w:hAnsi="Traditional Arabic" w:cs="Traditional Arabic" w:hint="cs"/>
          <w:b/>
          <w:bCs/>
          <w:color w:val="000000" w:themeColor="text1"/>
          <w:sz w:val="40"/>
          <w:szCs w:val="40"/>
          <w:rtl/>
        </w:rPr>
        <w:lastRenderedPageBreak/>
        <w:t>4.</w:t>
      </w:r>
      <w:r w:rsidR="00E1674D">
        <w:rPr>
          <w:rFonts w:ascii="Traditional Arabic" w:hAnsi="Traditional Arabic" w:cs="Traditional Arabic" w:hint="cs"/>
          <w:b/>
          <w:bCs/>
          <w:color w:val="000000" w:themeColor="text1"/>
          <w:sz w:val="40"/>
          <w:szCs w:val="40"/>
          <w:rtl/>
        </w:rPr>
        <w:t>8</w:t>
      </w:r>
      <w:r w:rsidRPr="000D489A">
        <w:rPr>
          <w:rFonts w:ascii="Traditional Arabic" w:hAnsi="Traditional Arabic" w:cs="Traditional Arabic" w:hint="cs"/>
          <w:b/>
          <w:bCs/>
          <w:color w:val="000000" w:themeColor="text1"/>
          <w:sz w:val="40"/>
          <w:szCs w:val="40"/>
          <w:rtl/>
        </w:rPr>
        <w:t xml:space="preserve">. </w:t>
      </w:r>
      <w:r w:rsidRPr="000D489A">
        <w:rPr>
          <w:rFonts w:ascii="Traditional Arabic" w:hAnsi="Traditional Arabic" w:cs="Traditional Arabic"/>
          <w:b/>
          <w:bCs/>
          <w:color w:val="000000" w:themeColor="text1"/>
          <w:sz w:val="40"/>
          <w:szCs w:val="40"/>
          <w:rtl/>
        </w:rPr>
        <w:t>التحليل النوعي</w:t>
      </w:r>
      <w:r w:rsidR="000D489A">
        <w:rPr>
          <w:rFonts w:ascii="Traditional Arabic" w:hAnsi="Traditional Arabic" w:cs="Traditional Arabic" w:hint="cs"/>
          <w:b/>
          <w:bCs/>
          <w:color w:val="000000" w:themeColor="text1"/>
          <w:sz w:val="40"/>
          <w:szCs w:val="40"/>
          <w:rtl/>
        </w:rPr>
        <w:t>:</w:t>
      </w:r>
    </w:p>
    <w:p w14:paraId="7C05FD2E" w14:textId="7AEA3477" w:rsidR="00EC15C4" w:rsidRDefault="000D489A" w:rsidP="000D489A">
      <w:pPr>
        <w:bidi/>
        <w:spacing w:after="200" w:line="276" w:lineRule="auto"/>
        <w:jc w:val="center"/>
        <w:rPr>
          <w:rFonts w:ascii="Traditional Arabic" w:hAnsi="Traditional Arabic" w:cs="Traditional Arabic"/>
          <w:b/>
          <w:bCs/>
          <w:color w:val="000000" w:themeColor="text1"/>
          <w:sz w:val="40"/>
          <w:szCs w:val="40"/>
          <w:rtl/>
        </w:rPr>
      </w:pPr>
      <w:r w:rsidRPr="000D489A">
        <w:rPr>
          <w:rFonts w:ascii="Traditional Arabic" w:hAnsi="Traditional Arabic" w:cs="Traditional Arabic"/>
          <w:b/>
          <w:bCs/>
          <w:color w:val="000000" w:themeColor="text1"/>
          <w:sz w:val="40"/>
          <w:szCs w:val="40"/>
          <w:rtl/>
        </w:rPr>
        <w:t>تحليل النتائج النوعية للمقابلات شبه المهيكلة</w:t>
      </w:r>
    </w:p>
    <w:p w14:paraId="3E2A552C" w14:textId="69002FE7" w:rsidR="000D489A" w:rsidRPr="00523DDE" w:rsidRDefault="00523DDE" w:rsidP="000D489A">
      <w:pPr>
        <w:bidi/>
        <w:spacing w:after="200" w:line="276" w:lineRule="auto"/>
        <w:rPr>
          <w:rFonts w:ascii="Traditional Arabic" w:hAnsi="Traditional Arabic" w:cs="Traditional Arabic"/>
          <w:color w:val="000000" w:themeColor="text1"/>
          <w:sz w:val="40"/>
          <w:szCs w:val="40"/>
          <w:rtl/>
        </w:rPr>
      </w:pPr>
      <w:r w:rsidRPr="00523DDE">
        <w:rPr>
          <w:rFonts w:ascii="Traditional Arabic" w:hAnsi="Traditional Arabic" w:cs="Traditional Arabic"/>
          <w:color w:val="000000" w:themeColor="text1"/>
          <w:sz w:val="40"/>
          <w:szCs w:val="40"/>
          <w:rtl/>
        </w:rPr>
        <w:t xml:space="preserve">يهدف هذا </w:t>
      </w:r>
      <w:r w:rsidRPr="00523DDE">
        <w:rPr>
          <w:rFonts w:ascii="Traditional Arabic" w:hAnsi="Traditional Arabic" w:cs="Traditional Arabic" w:hint="cs"/>
          <w:color w:val="000000" w:themeColor="text1"/>
          <w:sz w:val="40"/>
          <w:szCs w:val="40"/>
          <w:rtl/>
        </w:rPr>
        <w:t>الجزء</w:t>
      </w:r>
      <w:r w:rsidRPr="00523DDE">
        <w:rPr>
          <w:rFonts w:ascii="Traditional Arabic" w:hAnsi="Traditional Arabic" w:cs="Traditional Arabic"/>
          <w:color w:val="000000" w:themeColor="text1"/>
          <w:sz w:val="40"/>
          <w:szCs w:val="40"/>
          <w:rtl/>
        </w:rPr>
        <w:t xml:space="preserve"> إلى عرض وتحليل نتائج المقابلات شبه المهيكلة التي أُجريت مع (20) قائدًا ومديرًا من أجيال (</w:t>
      </w:r>
      <w:r w:rsidRPr="00523DDE">
        <w:rPr>
          <w:rFonts w:ascii="Traditional Arabic" w:hAnsi="Traditional Arabic" w:cs="Traditional Arabic"/>
          <w:color w:val="000000" w:themeColor="text1"/>
          <w:sz w:val="40"/>
          <w:szCs w:val="40"/>
        </w:rPr>
        <w:t>X, Y, Z</w:t>
      </w:r>
      <w:r w:rsidRPr="00523DDE">
        <w:rPr>
          <w:rFonts w:ascii="Traditional Arabic" w:hAnsi="Traditional Arabic" w:cs="Traditional Arabic"/>
          <w:color w:val="000000" w:themeColor="text1"/>
          <w:sz w:val="40"/>
          <w:szCs w:val="40"/>
          <w:rtl/>
        </w:rPr>
        <w:t>)، وذلك بغرض تعميق الفهم النوعي للعلاقات بين الضغوط الإدارية، المرونة التنظيمية، والتكيف الإداري.</w:t>
      </w:r>
    </w:p>
    <w:p w14:paraId="70976BD9" w14:textId="77777777" w:rsidR="00E25C5E" w:rsidRPr="00E25C5E" w:rsidRDefault="00E25C5E" w:rsidP="00E25C5E">
      <w:pPr>
        <w:bidi/>
        <w:spacing w:after="200" w:line="276" w:lineRule="auto"/>
        <w:rPr>
          <w:rFonts w:ascii="Traditional Arabic" w:hAnsi="Traditional Arabic" w:cs="Traditional Arabic"/>
          <w:color w:val="000000" w:themeColor="text1"/>
          <w:sz w:val="40"/>
          <w:szCs w:val="40"/>
        </w:rPr>
      </w:pPr>
      <w:r w:rsidRPr="00E25C5E">
        <w:rPr>
          <w:rFonts w:ascii="Traditional Arabic" w:hAnsi="Traditional Arabic" w:cs="Traditional Arabic"/>
          <w:color w:val="000000" w:themeColor="text1"/>
          <w:sz w:val="40"/>
          <w:szCs w:val="40"/>
          <w:rtl/>
        </w:rPr>
        <w:t>وقد تم تحليل البيانات باستخدام برنامج</w:t>
      </w:r>
      <w:r w:rsidRPr="00E25C5E">
        <w:rPr>
          <w:rFonts w:ascii="Traditional Arabic" w:hAnsi="Traditional Arabic" w:cs="Traditional Arabic"/>
          <w:color w:val="000000" w:themeColor="text1"/>
          <w:sz w:val="40"/>
          <w:szCs w:val="40"/>
        </w:rPr>
        <w:t xml:space="preserve"> NVivo </w:t>
      </w:r>
      <w:r w:rsidRPr="00E25C5E">
        <w:rPr>
          <w:rFonts w:ascii="Traditional Arabic" w:hAnsi="Traditional Arabic" w:cs="Traditional Arabic"/>
          <w:color w:val="000000" w:themeColor="text1"/>
          <w:sz w:val="40"/>
          <w:szCs w:val="40"/>
          <w:rtl/>
        </w:rPr>
        <w:t>عبر منهج التحليل الموضوعي</w:t>
      </w:r>
      <w:r w:rsidRPr="00E25C5E">
        <w:rPr>
          <w:rFonts w:ascii="Traditional Arabic" w:hAnsi="Traditional Arabic" w:cs="Traditional Arabic"/>
          <w:color w:val="000000" w:themeColor="text1"/>
          <w:sz w:val="40"/>
          <w:szCs w:val="40"/>
        </w:rPr>
        <w:t xml:space="preserve"> (Thematic Analysis) </w:t>
      </w:r>
      <w:r w:rsidRPr="00E25C5E">
        <w:rPr>
          <w:rFonts w:ascii="Traditional Arabic" w:hAnsi="Traditional Arabic" w:cs="Traditional Arabic"/>
          <w:color w:val="000000" w:themeColor="text1"/>
          <w:sz w:val="40"/>
          <w:szCs w:val="40"/>
          <w:rtl/>
        </w:rPr>
        <w:t>المدعوم باستعلامات</w:t>
      </w:r>
      <w:r w:rsidRPr="00E25C5E">
        <w:rPr>
          <w:rFonts w:ascii="Traditional Arabic" w:hAnsi="Traditional Arabic" w:cs="Traditional Arabic"/>
          <w:color w:val="000000" w:themeColor="text1"/>
          <w:sz w:val="40"/>
          <w:szCs w:val="40"/>
        </w:rPr>
        <w:t xml:space="preserve"> Matrix Coding </w:t>
      </w:r>
      <w:r w:rsidRPr="00E25C5E">
        <w:rPr>
          <w:rFonts w:ascii="Traditional Arabic" w:hAnsi="Traditional Arabic" w:cs="Traditional Arabic"/>
          <w:color w:val="000000" w:themeColor="text1"/>
          <w:sz w:val="40"/>
          <w:szCs w:val="40"/>
          <w:rtl/>
        </w:rPr>
        <w:t>لاستخراج الأنماط التكرارية والعلاقات المفاهيمية</w:t>
      </w:r>
      <w:r w:rsidRPr="00E25C5E">
        <w:rPr>
          <w:rFonts w:ascii="Traditional Arabic" w:hAnsi="Traditional Arabic" w:cs="Traditional Arabic"/>
          <w:color w:val="000000" w:themeColor="text1"/>
          <w:sz w:val="40"/>
          <w:szCs w:val="40"/>
        </w:rPr>
        <w:t>.</w:t>
      </w:r>
    </w:p>
    <w:p w14:paraId="50F743B1" w14:textId="16091609" w:rsidR="000D489A" w:rsidRPr="00E25C5E" w:rsidRDefault="00FF74C4" w:rsidP="00FF74C4">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4.</w:t>
      </w:r>
      <w:r w:rsidR="00E1674D">
        <w:rPr>
          <w:rFonts w:ascii="Traditional Arabic" w:hAnsi="Traditional Arabic" w:cs="Traditional Arabic" w:hint="cs"/>
          <w:b/>
          <w:bCs/>
          <w:color w:val="000000" w:themeColor="text1"/>
          <w:sz w:val="40"/>
          <w:szCs w:val="40"/>
          <w:rtl/>
        </w:rPr>
        <w:t>8</w:t>
      </w:r>
      <w:r>
        <w:rPr>
          <w:rFonts w:ascii="Traditional Arabic" w:hAnsi="Traditional Arabic" w:cs="Traditional Arabic" w:hint="cs"/>
          <w:b/>
          <w:bCs/>
          <w:color w:val="000000" w:themeColor="text1"/>
          <w:sz w:val="40"/>
          <w:szCs w:val="40"/>
          <w:rtl/>
        </w:rPr>
        <w:t>.1.</w:t>
      </w:r>
      <w:r w:rsidRPr="00FF74C4">
        <w:rPr>
          <w:rFonts w:ascii="Traditional Arabic" w:hAnsi="Traditional Arabic" w:cs="Traditional Arabic" w:hint="cs"/>
          <w:b/>
          <w:bCs/>
          <w:color w:val="000000" w:themeColor="text1"/>
          <w:sz w:val="40"/>
          <w:szCs w:val="40"/>
          <w:rtl/>
        </w:rPr>
        <w:t xml:space="preserve"> تحلي</w:t>
      </w:r>
      <w:r w:rsidRPr="00FF74C4">
        <w:rPr>
          <w:rFonts w:ascii="Traditional Arabic" w:hAnsi="Traditional Arabic" w:cs="Traditional Arabic" w:hint="eastAsia"/>
          <w:b/>
          <w:bCs/>
          <w:color w:val="000000" w:themeColor="text1"/>
          <w:sz w:val="40"/>
          <w:szCs w:val="40"/>
          <w:rtl/>
        </w:rPr>
        <w:t>ل</w:t>
      </w:r>
      <w:r w:rsidRPr="00FF74C4">
        <w:rPr>
          <w:rFonts w:ascii="Traditional Arabic" w:hAnsi="Traditional Arabic" w:cs="Traditional Arabic"/>
          <w:b/>
          <w:bCs/>
          <w:color w:val="000000" w:themeColor="text1"/>
          <w:sz w:val="40"/>
          <w:szCs w:val="40"/>
          <w:rtl/>
        </w:rPr>
        <w:t xml:space="preserve"> </w:t>
      </w:r>
      <w:r>
        <w:rPr>
          <w:rFonts w:ascii="Traditional Arabic" w:hAnsi="Traditional Arabic" w:cs="Traditional Arabic" w:hint="cs"/>
          <w:b/>
          <w:bCs/>
          <w:color w:val="000000" w:themeColor="text1"/>
          <w:sz w:val="40"/>
          <w:szCs w:val="40"/>
          <w:rtl/>
        </w:rPr>
        <w:t>متغير</w:t>
      </w:r>
      <w:r w:rsidRPr="00FF74C4">
        <w:rPr>
          <w:rFonts w:ascii="Traditional Arabic" w:hAnsi="Traditional Arabic" w:cs="Traditional Arabic"/>
          <w:b/>
          <w:bCs/>
          <w:color w:val="000000" w:themeColor="text1"/>
          <w:sz w:val="40"/>
          <w:szCs w:val="40"/>
          <w:rtl/>
        </w:rPr>
        <w:t xml:space="preserve"> الضغوط الإدارية</w:t>
      </w:r>
      <w:r>
        <w:rPr>
          <w:rFonts w:ascii="Traditional Arabic" w:hAnsi="Traditional Arabic" w:cs="Traditional Arabic" w:hint="cs"/>
          <w:b/>
          <w:bCs/>
          <w:color w:val="000000" w:themeColor="text1"/>
          <w:sz w:val="40"/>
          <w:szCs w:val="40"/>
          <w:rtl/>
        </w:rPr>
        <w:t xml:space="preserve">: </w:t>
      </w:r>
    </w:p>
    <w:p w14:paraId="6D546513" w14:textId="27348362" w:rsidR="000D489A" w:rsidRPr="003335EE" w:rsidRDefault="003335EE" w:rsidP="000D489A">
      <w:pPr>
        <w:bidi/>
        <w:spacing w:after="200" w:line="276" w:lineRule="auto"/>
        <w:rPr>
          <w:rFonts w:ascii="Traditional Arabic" w:hAnsi="Traditional Arabic" w:cs="Traditional Arabic"/>
          <w:color w:val="000000" w:themeColor="text1"/>
          <w:sz w:val="40"/>
          <w:szCs w:val="40"/>
          <w:rtl/>
        </w:rPr>
      </w:pPr>
      <w:r w:rsidRPr="003335EE">
        <w:rPr>
          <w:rFonts w:ascii="Traditional Arabic" w:hAnsi="Traditional Arabic" w:cs="Traditional Arabic"/>
          <w:color w:val="000000" w:themeColor="text1"/>
          <w:sz w:val="40"/>
          <w:szCs w:val="40"/>
          <w:rtl/>
        </w:rPr>
        <w:t>أظهرت نتائج الترميز ارتفاع كثافة الإشارات المرتبطة بالضغوط الإدارية، حيث بلغت نسبة انتشار المفهوم بين المشاركين (95%)، مما يعكس إدراكًا شبه جماعي لطبيعة الضغوط كجزء بنيوي من البيئة التنظيمية.</w:t>
      </w:r>
    </w:p>
    <w:p w14:paraId="117B5885" w14:textId="77777777" w:rsidR="00FB0371" w:rsidRDefault="00E7003D" w:rsidP="00FB0371">
      <w:pPr>
        <w:bidi/>
        <w:spacing w:after="200" w:line="276" w:lineRule="auto"/>
        <w:rPr>
          <w:rFonts w:ascii="Traditional Arabic" w:hAnsi="Traditional Arabic" w:cs="Traditional Arabic"/>
          <w:b/>
          <w:bCs/>
          <w:color w:val="000000" w:themeColor="text1"/>
          <w:sz w:val="40"/>
          <w:szCs w:val="40"/>
          <w:rtl/>
        </w:rPr>
      </w:pPr>
      <w:r w:rsidRPr="00E7003D">
        <w:rPr>
          <w:rFonts w:ascii="Traditional Arabic" w:hAnsi="Traditional Arabic" w:cs="Traditional Arabic"/>
          <w:b/>
          <w:bCs/>
          <w:color w:val="000000" w:themeColor="text1"/>
          <w:sz w:val="40"/>
          <w:szCs w:val="40"/>
          <w:rtl/>
        </w:rPr>
        <w:t>أبرز أنماط الضغوط</w:t>
      </w:r>
      <w:r w:rsidRPr="00E7003D">
        <w:rPr>
          <w:rFonts w:ascii="Traditional Arabic" w:hAnsi="Traditional Arabic" w:cs="Traditional Arabic"/>
          <w:b/>
          <w:bCs/>
          <w:color w:val="000000" w:themeColor="text1"/>
          <w:sz w:val="40"/>
          <w:szCs w:val="40"/>
        </w:rPr>
        <w:t>:</w:t>
      </w:r>
    </w:p>
    <w:p w14:paraId="317C6CB2" w14:textId="1DE165D0" w:rsidR="00FB0371" w:rsidRPr="00FB0371" w:rsidRDefault="00FB0371">
      <w:pPr>
        <w:pStyle w:val="ListParagraph"/>
        <w:numPr>
          <w:ilvl w:val="0"/>
          <w:numId w:val="68"/>
        </w:numPr>
        <w:bidi/>
        <w:spacing w:after="200" w:line="276" w:lineRule="auto"/>
        <w:rPr>
          <w:rFonts w:ascii="Traditional Arabic" w:hAnsi="Traditional Arabic" w:cs="Traditional Arabic"/>
          <w:color w:val="000000" w:themeColor="text1"/>
          <w:sz w:val="40"/>
          <w:szCs w:val="40"/>
          <w:rtl/>
        </w:rPr>
      </w:pPr>
      <w:r w:rsidRPr="00FB0371">
        <w:rPr>
          <w:rFonts w:ascii="Traditional Arabic" w:hAnsi="Traditional Arabic" w:cs="Traditional Arabic"/>
          <w:color w:val="000000" w:themeColor="text1"/>
          <w:sz w:val="40"/>
          <w:szCs w:val="40"/>
          <w:rtl/>
        </w:rPr>
        <w:t>ضيق الوق</w:t>
      </w:r>
      <w:r w:rsidRPr="00FB0371">
        <w:rPr>
          <w:rFonts w:ascii="Traditional Arabic" w:hAnsi="Traditional Arabic" w:cs="Traditional Arabic" w:hint="cs"/>
          <w:color w:val="000000" w:themeColor="text1"/>
          <w:sz w:val="40"/>
          <w:szCs w:val="40"/>
          <w:rtl/>
        </w:rPr>
        <w:t>ت</w:t>
      </w:r>
    </w:p>
    <w:p w14:paraId="691153AD" w14:textId="1995CEBB" w:rsidR="00FB0371" w:rsidRPr="00FB0371" w:rsidRDefault="00FB0371">
      <w:pPr>
        <w:pStyle w:val="ListParagraph"/>
        <w:numPr>
          <w:ilvl w:val="0"/>
          <w:numId w:val="68"/>
        </w:numPr>
        <w:bidi/>
        <w:spacing w:after="200" w:line="276" w:lineRule="auto"/>
        <w:rPr>
          <w:rFonts w:ascii="Traditional Arabic" w:hAnsi="Traditional Arabic" w:cs="Traditional Arabic"/>
          <w:color w:val="000000" w:themeColor="text1"/>
          <w:sz w:val="40"/>
          <w:szCs w:val="40"/>
        </w:rPr>
      </w:pPr>
      <w:r w:rsidRPr="00FB0371">
        <w:rPr>
          <w:rFonts w:ascii="Traditional Arabic" w:hAnsi="Traditional Arabic" w:cs="Traditional Arabic"/>
          <w:color w:val="000000" w:themeColor="text1"/>
          <w:sz w:val="40"/>
          <w:szCs w:val="40"/>
          <w:rtl/>
        </w:rPr>
        <w:t>تضارب التوجيهات</w:t>
      </w:r>
    </w:p>
    <w:p w14:paraId="01695D1E" w14:textId="77777777" w:rsidR="00FB0371" w:rsidRPr="00FB0371" w:rsidRDefault="00FB0371">
      <w:pPr>
        <w:pStyle w:val="ListParagraph"/>
        <w:numPr>
          <w:ilvl w:val="0"/>
          <w:numId w:val="68"/>
        </w:numPr>
        <w:bidi/>
        <w:spacing w:after="200" w:line="276" w:lineRule="auto"/>
        <w:rPr>
          <w:rFonts w:ascii="Traditional Arabic" w:hAnsi="Traditional Arabic" w:cs="Traditional Arabic"/>
          <w:color w:val="000000" w:themeColor="text1"/>
          <w:sz w:val="40"/>
          <w:szCs w:val="40"/>
          <w:rtl/>
        </w:rPr>
      </w:pPr>
      <w:r w:rsidRPr="00FB0371">
        <w:rPr>
          <w:rFonts w:ascii="Traditional Arabic" w:hAnsi="Traditional Arabic" w:cs="Traditional Arabic"/>
          <w:color w:val="000000" w:themeColor="text1"/>
          <w:sz w:val="40"/>
          <w:szCs w:val="40"/>
          <w:rtl/>
        </w:rPr>
        <w:t>ضغط الأداء</w:t>
      </w:r>
    </w:p>
    <w:p w14:paraId="748CF08A" w14:textId="0B5C4CD7" w:rsidR="00FB0371" w:rsidRPr="00FB0371" w:rsidRDefault="00FB0371">
      <w:pPr>
        <w:pStyle w:val="ListParagraph"/>
        <w:numPr>
          <w:ilvl w:val="0"/>
          <w:numId w:val="68"/>
        </w:numPr>
        <w:bidi/>
        <w:spacing w:after="200" w:line="276" w:lineRule="auto"/>
        <w:rPr>
          <w:rFonts w:ascii="Traditional Arabic" w:hAnsi="Traditional Arabic" w:cs="Traditional Arabic"/>
          <w:color w:val="000000" w:themeColor="text1"/>
          <w:sz w:val="40"/>
          <w:szCs w:val="40"/>
        </w:rPr>
      </w:pPr>
      <w:r w:rsidRPr="00FB0371">
        <w:rPr>
          <w:rFonts w:ascii="Traditional Arabic" w:hAnsi="Traditional Arabic" w:cs="Traditional Arabic"/>
          <w:color w:val="000000" w:themeColor="text1"/>
          <w:sz w:val="40"/>
          <w:szCs w:val="40"/>
          <w:rtl/>
        </w:rPr>
        <w:t>المسؤولية المتزايدة</w:t>
      </w:r>
    </w:p>
    <w:p w14:paraId="38C9E97D" w14:textId="11AA076D" w:rsidR="00E7003D" w:rsidRDefault="00427A7A" w:rsidP="00E7003D">
      <w:pPr>
        <w:bidi/>
        <w:spacing w:after="200" w:line="276" w:lineRule="auto"/>
        <w:rPr>
          <w:rFonts w:ascii="Traditional Arabic" w:hAnsi="Traditional Arabic" w:cs="Traditional Arabic"/>
          <w:color w:val="000000" w:themeColor="text1"/>
          <w:sz w:val="40"/>
          <w:szCs w:val="40"/>
        </w:rPr>
      </w:pPr>
      <w:r w:rsidRPr="00427A7A">
        <w:rPr>
          <w:rFonts w:ascii="Traditional Arabic" w:hAnsi="Traditional Arabic" w:cs="Traditional Arabic"/>
          <w:color w:val="000000" w:themeColor="text1"/>
          <w:sz w:val="40"/>
          <w:szCs w:val="40"/>
          <w:rtl/>
        </w:rPr>
        <w:lastRenderedPageBreak/>
        <w:t>ولم يتم تصوير الضغوط بوصفها عائقًا مطلقًا، بل كعامل تحفيزي في كثير من السياقات.</w:t>
      </w:r>
    </w:p>
    <w:p w14:paraId="694DA518" w14:textId="4D435C55" w:rsidR="001A0FE8" w:rsidRPr="00E7003D" w:rsidRDefault="001A0FE8" w:rsidP="001A0FE8">
      <w:pPr>
        <w:bidi/>
        <w:spacing w:after="200" w:line="276" w:lineRule="auto"/>
        <w:rPr>
          <w:rFonts w:ascii="Traditional Arabic" w:hAnsi="Traditional Arabic" w:cs="Traditional Arabic"/>
          <w:b/>
          <w:bCs/>
          <w:color w:val="000000" w:themeColor="text1"/>
          <w:sz w:val="40"/>
          <w:szCs w:val="40"/>
        </w:rPr>
      </w:pPr>
      <w:r w:rsidRPr="00813B5D">
        <w:rPr>
          <w:rFonts w:ascii="Traditional Arabic" w:hAnsi="Traditional Arabic" w:cs="Traditional Arabic"/>
          <w:b/>
          <w:bCs/>
          <w:color w:val="000000" w:themeColor="text1"/>
          <w:sz w:val="40"/>
          <w:szCs w:val="40"/>
          <w:rtl/>
        </w:rPr>
        <w:t>جدول</w:t>
      </w:r>
      <w:r w:rsidR="0093719B">
        <w:rPr>
          <w:rFonts w:ascii="Traditional Arabic" w:hAnsi="Traditional Arabic" w:cs="Traditional Arabic" w:hint="cs"/>
          <w:b/>
          <w:bCs/>
          <w:color w:val="000000" w:themeColor="text1"/>
          <w:sz w:val="40"/>
          <w:szCs w:val="40"/>
          <w:rtl/>
        </w:rPr>
        <w:t xml:space="preserve"> 23</w:t>
      </w:r>
      <w:r w:rsidR="00790FFF">
        <w:rPr>
          <w:rFonts w:ascii="Traditional Arabic" w:hAnsi="Traditional Arabic" w:cs="Traditional Arabic" w:hint="cs"/>
          <w:b/>
          <w:bCs/>
          <w:color w:val="000000" w:themeColor="text1"/>
          <w:sz w:val="40"/>
          <w:szCs w:val="40"/>
          <w:rtl/>
        </w:rPr>
        <w:t xml:space="preserve">- </w:t>
      </w:r>
      <w:r w:rsidR="00790FFF" w:rsidRPr="00813B5D">
        <w:rPr>
          <w:rFonts w:ascii="Traditional Arabic" w:hAnsi="Traditional Arabic" w:cs="Traditional Arabic" w:hint="cs"/>
          <w:b/>
          <w:bCs/>
          <w:color w:val="000000" w:themeColor="text1"/>
          <w:sz w:val="40"/>
          <w:szCs w:val="40"/>
          <w:rtl/>
        </w:rPr>
        <w:t>توزيع</w:t>
      </w:r>
      <w:r w:rsidRPr="00813B5D">
        <w:rPr>
          <w:rFonts w:ascii="Traditional Arabic" w:hAnsi="Traditional Arabic" w:cs="Traditional Arabic"/>
          <w:b/>
          <w:bCs/>
          <w:color w:val="000000" w:themeColor="text1"/>
          <w:sz w:val="40"/>
          <w:szCs w:val="40"/>
          <w:rtl/>
        </w:rPr>
        <w:t xml:space="preserve"> الترميز الموضوعي لمتغير الضغوط الإدارية</w:t>
      </w:r>
      <w:r w:rsidR="00813B5D">
        <w:rPr>
          <w:rFonts w:ascii="Traditional Arabic" w:hAnsi="Traditional Arabic" w:cs="Traditional Arabic"/>
          <w:b/>
          <w:bCs/>
          <w:color w:val="000000" w:themeColor="text1"/>
          <w:sz w:val="40"/>
          <w:szCs w:val="40"/>
        </w:rPr>
        <w:t>:</w:t>
      </w:r>
    </w:p>
    <w:tbl>
      <w:tblPr>
        <w:bidiVisual/>
        <w:tblW w:w="9227" w:type="dxa"/>
        <w:tblInd w:w="-113" w:type="dxa"/>
        <w:tblLook w:val="04A0" w:firstRow="1" w:lastRow="0" w:firstColumn="1" w:lastColumn="0" w:noHBand="0" w:noVBand="1"/>
      </w:tblPr>
      <w:tblGrid>
        <w:gridCol w:w="1890"/>
        <w:gridCol w:w="1205"/>
        <w:gridCol w:w="1114"/>
        <w:gridCol w:w="1927"/>
        <w:gridCol w:w="1604"/>
        <w:gridCol w:w="1487"/>
      </w:tblGrid>
      <w:tr w:rsidR="000C32C7" w:rsidRPr="000C32C7" w14:paraId="5EF0FDCB" w14:textId="77777777" w:rsidTr="001245C8">
        <w:trPr>
          <w:trHeight w:val="912"/>
        </w:trPr>
        <w:tc>
          <w:tcPr>
            <w:tcW w:w="189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349DCB1"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Pr>
            </w:pPr>
            <w:r w:rsidRPr="000C32C7">
              <w:rPr>
                <w:rFonts w:ascii="Traditional Arabic" w:eastAsia="Times New Roman" w:hAnsi="Traditional Arabic" w:cs="Traditional Arabic"/>
                <w:b/>
                <w:bCs/>
                <w:color w:val="FFFFFF"/>
                <w:sz w:val="24"/>
                <w:szCs w:val="24"/>
                <w:rtl/>
              </w:rPr>
              <w:t>البعد الفرعي</w:t>
            </w:r>
          </w:p>
        </w:tc>
        <w:tc>
          <w:tcPr>
            <w:tcW w:w="120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3A417EA"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عدد المشاركين الذين أشاروا إليه</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9364CE5"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نسبة الانتشار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330B25B"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عدد المراجع (</w:t>
            </w:r>
            <w:r w:rsidRPr="000C32C7">
              <w:rPr>
                <w:rFonts w:ascii="Traditional Arabic" w:eastAsia="Times New Roman" w:hAnsi="Traditional Arabic" w:cs="Traditional Arabic"/>
                <w:b/>
                <w:bCs/>
                <w:color w:val="FFFFFF"/>
                <w:sz w:val="24"/>
                <w:szCs w:val="24"/>
              </w:rPr>
              <w:t>References</w:t>
            </w:r>
            <w:r w:rsidRPr="000C32C7">
              <w:rPr>
                <w:rFonts w:ascii="Traditional Arabic" w:eastAsia="Times New Roman" w:hAnsi="Traditional Arabic" w:cs="Traditional Arabic"/>
                <w:b/>
                <w:bCs/>
                <w:color w:val="FFFFFF"/>
                <w:sz w:val="24"/>
                <w:szCs w:val="24"/>
                <w:rtl/>
              </w:rPr>
              <w:t>)</w:t>
            </w:r>
          </w:p>
        </w:tc>
        <w:tc>
          <w:tcPr>
            <w:tcW w:w="160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E36F345"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نسبة التغطية (</w:t>
            </w:r>
            <w:r w:rsidRPr="000C32C7">
              <w:rPr>
                <w:rFonts w:ascii="Traditional Arabic" w:eastAsia="Times New Roman" w:hAnsi="Traditional Arabic" w:cs="Traditional Arabic"/>
                <w:b/>
                <w:bCs/>
                <w:color w:val="FFFFFF"/>
                <w:sz w:val="24"/>
                <w:szCs w:val="24"/>
              </w:rPr>
              <w:t>Coverage</w:t>
            </w:r>
            <w:r w:rsidRPr="000C32C7">
              <w:rPr>
                <w:rFonts w:ascii="Traditional Arabic" w:eastAsia="Times New Roman" w:hAnsi="Traditional Arabic" w:cs="Traditional Arabic"/>
                <w:b/>
                <w:bCs/>
                <w:color w:val="FFFFFF"/>
                <w:sz w:val="24"/>
                <w:szCs w:val="24"/>
                <w:rtl/>
              </w:rPr>
              <w:t xml:space="preserve"> %)</w:t>
            </w:r>
          </w:p>
        </w:tc>
        <w:tc>
          <w:tcPr>
            <w:tcW w:w="148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D1F9056"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الدلالة التحليلية</w:t>
            </w:r>
          </w:p>
        </w:tc>
      </w:tr>
      <w:tr w:rsidR="000C32C7" w:rsidRPr="000C32C7" w14:paraId="1DC7AE8F"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5E454AAF"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ضيق الوقت وضغط المواعيد</w:t>
            </w:r>
          </w:p>
        </w:tc>
        <w:tc>
          <w:tcPr>
            <w:tcW w:w="1205" w:type="dxa"/>
            <w:tcBorders>
              <w:top w:val="nil"/>
              <w:left w:val="single" w:sz="4" w:space="0" w:color="auto"/>
              <w:bottom w:val="single" w:sz="4" w:space="0" w:color="auto"/>
              <w:right w:val="single" w:sz="4" w:space="0" w:color="auto"/>
            </w:tcBorders>
            <w:vAlign w:val="center"/>
            <w:hideMark/>
          </w:tcPr>
          <w:p w14:paraId="234EF1AB"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18</w:t>
            </w:r>
          </w:p>
        </w:tc>
        <w:tc>
          <w:tcPr>
            <w:tcW w:w="0" w:type="auto"/>
            <w:tcBorders>
              <w:top w:val="nil"/>
              <w:left w:val="single" w:sz="4" w:space="0" w:color="auto"/>
              <w:bottom w:val="single" w:sz="4" w:space="0" w:color="auto"/>
              <w:right w:val="single" w:sz="4" w:space="0" w:color="auto"/>
            </w:tcBorders>
            <w:vAlign w:val="center"/>
            <w:hideMark/>
          </w:tcPr>
          <w:p w14:paraId="2699FBA6"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90%</w:t>
            </w:r>
          </w:p>
        </w:tc>
        <w:tc>
          <w:tcPr>
            <w:tcW w:w="0" w:type="auto"/>
            <w:tcBorders>
              <w:top w:val="nil"/>
              <w:left w:val="single" w:sz="4" w:space="0" w:color="auto"/>
              <w:bottom w:val="single" w:sz="4" w:space="0" w:color="auto"/>
              <w:right w:val="single" w:sz="4" w:space="0" w:color="auto"/>
            </w:tcBorders>
            <w:vAlign w:val="center"/>
            <w:hideMark/>
          </w:tcPr>
          <w:p w14:paraId="7C57D090"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42</w:t>
            </w:r>
          </w:p>
        </w:tc>
        <w:tc>
          <w:tcPr>
            <w:tcW w:w="1604" w:type="dxa"/>
            <w:tcBorders>
              <w:top w:val="nil"/>
              <w:left w:val="single" w:sz="4" w:space="0" w:color="auto"/>
              <w:bottom w:val="single" w:sz="4" w:space="0" w:color="auto"/>
              <w:right w:val="single" w:sz="4" w:space="0" w:color="auto"/>
            </w:tcBorders>
            <w:vAlign w:val="center"/>
            <w:hideMark/>
          </w:tcPr>
          <w:p w14:paraId="4FE92C88"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14.30%</w:t>
            </w:r>
          </w:p>
        </w:tc>
        <w:tc>
          <w:tcPr>
            <w:tcW w:w="1487" w:type="dxa"/>
            <w:tcBorders>
              <w:top w:val="nil"/>
              <w:left w:val="single" w:sz="4" w:space="0" w:color="auto"/>
              <w:bottom w:val="single" w:sz="4" w:space="0" w:color="auto"/>
              <w:right w:val="single" w:sz="4" w:space="0" w:color="auto"/>
            </w:tcBorders>
            <w:vAlign w:val="center"/>
            <w:hideMark/>
          </w:tcPr>
          <w:p w14:paraId="3F5E3FF0"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تشغيلي مباشر</w:t>
            </w:r>
          </w:p>
        </w:tc>
      </w:tr>
      <w:tr w:rsidR="000C32C7" w:rsidRPr="000C32C7" w14:paraId="26E7CB98"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10806BA9"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تضارب التوجيهات</w:t>
            </w:r>
          </w:p>
        </w:tc>
        <w:tc>
          <w:tcPr>
            <w:tcW w:w="1205" w:type="dxa"/>
            <w:tcBorders>
              <w:top w:val="nil"/>
              <w:left w:val="single" w:sz="4" w:space="0" w:color="auto"/>
              <w:bottom w:val="single" w:sz="4" w:space="0" w:color="auto"/>
              <w:right w:val="single" w:sz="4" w:space="0" w:color="auto"/>
            </w:tcBorders>
            <w:vAlign w:val="center"/>
            <w:hideMark/>
          </w:tcPr>
          <w:p w14:paraId="29AEDF5A"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15</w:t>
            </w:r>
          </w:p>
        </w:tc>
        <w:tc>
          <w:tcPr>
            <w:tcW w:w="0" w:type="auto"/>
            <w:tcBorders>
              <w:top w:val="nil"/>
              <w:left w:val="single" w:sz="4" w:space="0" w:color="auto"/>
              <w:bottom w:val="single" w:sz="4" w:space="0" w:color="auto"/>
              <w:right w:val="single" w:sz="4" w:space="0" w:color="auto"/>
            </w:tcBorders>
            <w:vAlign w:val="center"/>
            <w:hideMark/>
          </w:tcPr>
          <w:p w14:paraId="34BB58F0"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75%</w:t>
            </w:r>
          </w:p>
        </w:tc>
        <w:tc>
          <w:tcPr>
            <w:tcW w:w="0" w:type="auto"/>
            <w:tcBorders>
              <w:top w:val="nil"/>
              <w:left w:val="single" w:sz="4" w:space="0" w:color="auto"/>
              <w:bottom w:val="single" w:sz="4" w:space="0" w:color="auto"/>
              <w:right w:val="single" w:sz="4" w:space="0" w:color="auto"/>
            </w:tcBorders>
            <w:vAlign w:val="center"/>
            <w:hideMark/>
          </w:tcPr>
          <w:p w14:paraId="124FAF7B"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31</w:t>
            </w:r>
          </w:p>
        </w:tc>
        <w:tc>
          <w:tcPr>
            <w:tcW w:w="1604" w:type="dxa"/>
            <w:tcBorders>
              <w:top w:val="nil"/>
              <w:left w:val="single" w:sz="4" w:space="0" w:color="auto"/>
              <w:bottom w:val="single" w:sz="4" w:space="0" w:color="auto"/>
              <w:right w:val="single" w:sz="4" w:space="0" w:color="auto"/>
            </w:tcBorders>
            <w:vAlign w:val="center"/>
            <w:hideMark/>
          </w:tcPr>
          <w:p w14:paraId="160BAF51"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10.10%</w:t>
            </w:r>
          </w:p>
        </w:tc>
        <w:tc>
          <w:tcPr>
            <w:tcW w:w="1487" w:type="dxa"/>
            <w:tcBorders>
              <w:top w:val="nil"/>
              <w:left w:val="single" w:sz="4" w:space="0" w:color="auto"/>
              <w:bottom w:val="single" w:sz="4" w:space="0" w:color="auto"/>
              <w:right w:val="single" w:sz="4" w:space="0" w:color="auto"/>
            </w:tcBorders>
            <w:vAlign w:val="center"/>
            <w:hideMark/>
          </w:tcPr>
          <w:p w14:paraId="595181A7"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تنظيمي بنيوي</w:t>
            </w:r>
          </w:p>
        </w:tc>
      </w:tr>
      <w:tr w:rsidR="000C32C7" w:rsidRPr="000C32C7" w14:paraId="40F0D49D"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257A5D96"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كثافة المهام</w:t>
            </w:r>
          </w:p>
        </w:tc>
        <w:tc>
          <w:tcPr>
            <w:tcW w:w="1205" w:type="dxa"/>
            <w:tcBorders>
              <w:top w:val="nil"/>
              <w:left w:val="single" w:sz="4" w:space="0" w:color="auto"/>
              <w:bottom w:val="single" w:sz="4" w:space="0" w:color="auto"/>
              <w:right w:val="single" w:sz="4" w:space="0" w:color="auto"/>
            </w:tcBorders>
            <w:vAlign w:val="center"/>
            <w:hideMark/>
          </w:tcPr>
          <w:p w14:paraId="62651563"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17</w:t>
            </w:r>
          </w:p>
        </w:tc>
        <w:tc>
          <w:tcPr>
            <w:tcW w:w="0" w:type="auto"/>
            <w:tcBorders>
              <w:top w:val="nil"/>
              <w:left w:val="single" w:sz="4" w:space="0" w:color="auto"/>
              <w:bottom w:val="single" w:sz="4" w:space="0" w:color="auto"/>
              <w:right w:val="single" w:sz="4" w:space="0" w:color="auto"/>
            </w:tcBorders>
            <w:vAlign w:val="center"/>
            <w:hideMark/>
          </w:tcPr>
          <w:p w14:paraId="5AF26542"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85%</w:t>
            </w:r>
          </w:p>
        </w:tc>
        <w:tc>
          <w:tcPr>
            <w:tcW w:w="0" w:type="auto"/>
            <w:tcBorders>
              <w:top w:val="nil"/>
              <w:left w:val="single" w:sz="4" w:space="0" w:color="auto"/>
              <w:bottom w:val="single" w:sz="4" w:space="0" w:color="auto"/>
              <w:right w:val="single" w:sz="4" w:space="0" w:color="auto"/>
            </w:tcBorders>
            <w:vAlign w:val="center"/>
            <w:hideMark/>
          </w:tcPr>
          <w:p w14:paraId="20237D34"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36</w:t>
            </w:r>
          </w:p>
        </w:tc>
        <w:tc>
          <w:tcPr>
            <w:tcW w:w="1604" w:type="dxa"/>
            <w:tcBorders>
              <w:top w:val="nil"/>
              <w:left w:val="single" w:sz="4" w:space="0" w:color="auto"/>
              <w:bottom w:val="single" w:sz="4" w:space="0" w:color="auto"/>
              <w:right w:val="single" w:sz="4" w:space="0" w:color="auto"/>
            </w:tcBorders>
            <w:vAlign w:val="center"/>
            <w:hideMark/>
          </w:tcPr>
          <w:p w14:paraId="0C8700C5"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12.50%</w:t>
            </w:r>
          </w:p>
        </w:tc>
        <w:tc>
          <w:tcPr>
            <w:tcW w:w="1487" w:type="dxa"/>
            <w:tcBorders>
              <w:top w:val="nil"/>
              <w:left w:val="single" w:sz="4" w:space="0" w:color="auto"/>
              <w:bottom w:val="single" w:sz="4" w:space="0" w:color="auto"/>
              <w:right w:val="single" w:sz="4" w:space="0" w:color="auto"/>
            </w:tcBorders>
            <w:vAlign w:val="center"/>
            <w:hideMark/>
          </w:tcPr>
          <w:p w14:paraId="323546FB"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عبء العمل</w:t>
            </w:r>
          </w:p>
        </w:tc>
      </w:tr>
      <w:tr w:rsidR="000C32C7" w:rsidRPr="000C32C7" w14:paraId="5438917A"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7219652C"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المسؤولية العالية</w:t>
            </w:r>
          </w:p>
        </w:tc>
        <w:tc>
          <w:tcPr>
            <w:tcW w:w="1205" w:type="dxa"/>
            <w:tcBorders>
              <w:top w:val="nil"/>
              <w:left w:val="single" w:sz="4" w:space="0" w:color="auto"/>
              <w:bottom w:val="single" w:sz="4" w:space="0" w:color="auto"/>
              <w:right w:val="single" w:sz="4" w:space="0" w:color="auto"/>
            </w:tcBorders>
            <w:vAlign w:val="center"/>
            <w:hideMark/>
          </w:tcPr>
          <w:p w14:paraId="534B3687"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16</w:t>
            </w:r>
          </w:p>
        </w:tc>
        <w:tc>
          <w:tcPr>
            <w:tcW w:w="0" w:type="auto"/>
            <w:tcBorders>
              <w:top w:val="nil"/>
              <w:left w:val="single" w:sz="4" w:space="0" w:color="auto"/>
              <w:bottom w:val="single" w:sz="4" w:space="0" w:color="auto"/>
              <w:right w:val="single" w:sz="4" w:space="0" w:color="auto"/>
            </w:tcBorders>
            <w:vAlign w:val="center"/>
            <w:hideMark/>
          </w:tcPr>
          <w:p w14:paraId="0777C877"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80%</w:t>
            </w:r>
          </w:p>
        </w:tc>
        <w:tc>
          <w:tcPr>
            <w:tcW w:w="0" w:type="auto"/>
            <w:tcBorders>
              <w:top w:val="nil"/>
              <w:left w:val="single" w:sz="4" w:space="0" w:color="auto"/>
              <w:bottom w:val="single" w:sz="4" w:space="0" w:color="auto"/>
              <w:right w:val="single" w:sz="4" w:space="0" w:color="auto"/>
            </w:tcBorders>
            <w:vAlign w:val="center"/>
            <w:hideMark/>
          </w:tcPr>
          <w:p w14:paraId="19523488"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33</w:t>
            </w:r>
          </w:p>
        </w:tc>
        <w:tc>
          <w:tcPr>
            <w:tcW w:w="1604" w:type="dxa"/>
            <w:tcBorders>
              <w:top w:val="nil"/>
              <w:left w:val="single" w:sz="4" w:space="0" w:color="auto"/>
              <w:bottom w:val="single" w:sz="4" w:space="0" w:color="auto"/>
              <w:right w:val="single" w:sz="4" w:space="0" w:color="auto"/>
            </w:tcBorders>
            <w:vAlign w:val="center"/>
            <w:hideMark/>
          </w:tcPr>
          <w:p w14:paraId="01B5FAD6"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11.20%</w:t>
            </w:r>
          </w:p>
        </w:tc>
        <w:tc>
          <w:tcPr>
            <w:tcW w:w="1487" w:type="dxa"/>
            <w:tcBorders>
              <w:top w:val="nil"/>
              <w:left w:val="single" w:sz="4" w:space="0" w:color="auto"/>
              <w:bottom w:val="single" w:sz="4" w:space="0" w:color="auto"/>
              <w:right w:val="single" w:sz="4" w:space="0" w:color="auto"/>
            </w:tcBorders>
            <w:vAlign w:val="center"/>
            <w:hideMark/>
          </w:tcPr>
          <w:p w14:paraId="3D648469"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المساءلة</w:t>
            </w:r>
          </w:p>
        </w:tc>
      </w:tr>
      <w:tr w:rsidR="000C32C7" w:rsidRPr="000C32C7" w14:paraId="7B2A3ECE"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1931E44B"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اختلافات جيلية مولِّدة للتوتر</w:t>
            </w:r>
          </w:p>
        </w:tc>
        <w:tc>
          <w:tcPr>
            <w:tcW w:w="1205" w:type="dxa"/>
            <w:tcBorders>
              <w:top w:val="nil"/>
              <w:left w:val="single" w:sz="4" w:space="0" w:color="auto"/>
              <w:bottom w:val="single" w:sz="4" w:space="0" w:color="auto"/>
              <w:right w:val="single" w:sz="4" w:space="0" w:color="auto"/>
            </w:tcBorders>
            <w:vAlign w:val="center"/>
            <w:hideMark/>
          </w:tcPr>
          <w:p w14:paraId="2A0FC519"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13</w:t>
            </w:r>
          </w:p>
        </w:tc>
        <w:tc>
          <w:tcPr>
            <w:tcW w:w="0" w:type="auto"/>
            <w:tcBorders>
              <w:top w:val="nil"/>
              <w:left w:val="single" w:sz="4" w:space="0" w:color="auto"/>
              <w:bottom w:val="single" w:sz="4" w:space="0" w:color="auto"/>
              <w:right w:val="single" w:sz="4" w:space="0" w:color="auto"/>
            </w:tcBorders>
            <w:vAlign w:val="center"/>
            <w:hideMark/>
          </w:tcPr>
          <w:p w14:paraId="3A091E3C"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65%</w:t>
            </w:r>
          </w:p>
        </w:tc>
        <w:tc>
          <w:tcPr>
            <w:tcW w:w="0" w:type="auto"/>
            <w:tcBorders>
              <w:top w:val="nil"/>
              <w:left w:val="single" w:sz="4" w:space="0" w:color="auto"/>
              <w:bottom w:val="single" w:sz="4" w:space="0" w:color="auto"/>
              <w:right w:val="single" w:sz="4" w:space="0" w:color="auto"/>
            </w:tcBorders>
            <w:vAlign w:val="center"/>
            <w:hideMark/>
          </w:tcPr>
          <w:p w14:paraId="0AD9A896"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21</w:t>
            </w:r>
          </w:p>
        </w:tc>
        <w:tc>
          <w:tcPr>
            <w:tcW w:w="1604" w:type="dxa"/>
            <w:tcBorders>
              <w:top w:val="nil"/>
              <w:left w:val="single" w:sz="4" w:space="0" w:color="auto"/>
              <w:bottom w:val="single" w:sz="4" w:space="0" w:color="auto"/>
              <w:right w:val="single" w:sz="4" w:space="0" w:color="auto"/>
            </w:tcBorders>
            <w:vAlign w:val="center"/>
            <w:hideMark/>
          </w:tcPr>
          <w:p w14:paraId="5B252C3A"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7.40%</w:t>
            </w:r>
          </w:p>
        </w:tc>
        <w:tc>
          <w:tcPr>
            <w:tcW w:w="1487" w:type="dxa"/>
            <w:tcBorders>
              <w:top w:val="nil"/>
              <w:left w:val="single" w:sz="4" w:space="0" w:color="auto"/>
              <w:bottom w:val="single" w:sz="4" w:space="0" w:color="auto"/>
              <w:right w:val="single" w:sz="4" w:space="0" w:color="auto"/>
            </w:tcBorders>
            <w:vAlign w:val="center"/>
            <w:hideMark/>
          </w:tcPr>
          <w:p w14:paraId="3C1E8D94"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تفاعلي</w:t>
            </w:r>
          </w:p>
        </w:tc>
      </w:tr>
    </w:tbl>
    <w:p w14:paraId="3768318E" w14:textId="4DB2F918" w:rsidR="001245C8" w:rsidRPr="001245C8" w:rsidRDefault="001245C8" w:rsidP="001245C8">
      <w:pPr>
        <w:bidi/>
        <w:spacing w:after="200" w:line="276" w:lineRule="auto"/>
        <w:rPr>
          <w:rFonts w:ascii="Traditional Arabic" w:hAnsi="Traditional Arabic" w:cs="Traditional Arabic"/>
          <w:b/>
          <w:bCs/>
          <w:color w:val="000000" w:themeColor="text1"/>
          <w:sz w:val="40"/>
          <w:szCs w:val="40"/>
          <w:rtl/>
        </w:rPr>
      </w:pPr>
      <w:r w:rsidRPr="001245C8">
        <w:rPr>
          <w:rFonts w:ascii="Traditional Arabic" w:hAnsi="Traditional Arabic" w:cs="Traditional Arabic"/>
          <w:b/>
          <w:bCs/>
          <w:color w:val="000000" w:themeColor="text1"/>
          <w:sz w:val="40"/>
          <w:szCs w:val="40"/>
          <w:rtl/>
        </w:rPr>
        <w:t xml:space="preserve">إجمالي المراجع: </w:t>
      </w:r>
      <w:r w:rsidRPr="001245C8">
        <w:rPr>
          <w:rFonts w:ascii="Traditional Arabic" w:hAnsi="Traditional Arabic" w:cs="Traditional Arabic"/>
          <w:color w:val="000000" w:themeColor="text1"/>
          <w:sz w:val="40"/>
          <w:szCs w:val="40"/>
          <w:rtl/>
        </w:rPr>
        <w:t>142</w:t>
      </w:r>
    </w:p>
    <w:p w14:paraId="486E1095" w14:textId="3341ED74" w:rsidR="001245C8" w:rsidRDefault="001245C8" w:rsidP="001245C8">
      <w:pPr>
        <w:bidi/>
        <w:spacing w:after="200" w:line="276" w:lineRule="auto"/>
        <w:rPr>
          <w:rFonts w:ascii="Traditional Arabic" w:hAnsi="Traditional Arabic" w:cs="Traditional Arabic"/>
          <w:b/>
          <w:bCs/>
          <w:color w:val="000000" w:themeColor="text1"/>
          <w:sz w:val="40"/>
          <w:szCs w:val="40"/>
        </w:rPr>
      </w:pPr>
      <w:r w:rsidRPr="001245C8">
        <w:rPr>
          <w:rFonts w:ascii="Traditional Arabic" w:hAnsi="Traditional Arabic" w:cs="Traditional Arabic"/>
          <w:b/>
          <w:bCs/>
          <w:color w:val="000000" w:themeColor="text1"/>
          <w:sz w:val="40"/>
          <w:szCs w:val="40"/>
          <w:rtl/>
        </w:rPr>
        <w:t xml:space="preserve">نسبة انتشار المفهوم العام: </w:t>
      </w:r>
      <w:r w:rsidRPr="001245C8">
        <w:rPr>
          <w:rFonts w:ascii="Traditional Arabic" w:hAnsi="Traditional Arabic" w:cs="Traditional Arabic"/>
          <w:color w:val="000000" w:themeColor="text1"/>
          <w:sz w:val="40"/>
          <w:szCs w:val="40"/>
          <w:rtl/>
        </w:rPr>
        <w:t>95%</w:t>
      </w:r>
    </w:p>
    <w:p w14:paraId="713E7610" w14:textId="0165613A" w:rsidR="001245C8" w:rsidRDefault="001B6A26" w:rsidP="001245C8">
      <w:pPr>
        <w:bidi/>
        <w:spacing w:after="200" w:line="276" w:lineRule="auto"/>
        <w:rPr>
          <w:rFonts w:ascii="Traditional Arabic" w:hAnsi="Traditional Arabic" w:cs="Traditional Arabic"/>
          <w:color w:val="000000" w:themeColor="text1"/>
          <w:sz w:val="40"/>
          <w:szCs w:val="40"/>
        </w:rPr>
      </w:pPr>
      <w:r w:rsidRPr="00813B5D">
        <w:rPr>
          <w:rFonts w:ascii="Traditional Arabic" w:hAnsi="Traditional Arabic" w:cs="Traditional Arabic"/>
          <w:color w:val="000000" w:themeColor="text1"/>
          <w:sz w:val="40"/>
          <w:szCs w:val="40"/>
          <w:rtl/>
        </w:rPr>
        <w:t>ارتفاع عدد المشاركين ونسبة التغطية يؤكد أن الضغوط تمثل واقعًا تنظيميًا مركزيًا، وليس ظاهرة هامشية.</w:t>
      </w:r>
    </w:p>
    <w:p w14:paraId="5805BCB0" w14:textId="27E965D7" w:rsidR="00554F19" w:rsidRDefault="00554F19" w:rsidP="00554F19">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4.</w:t>
      </w:r>
      <w:r w:rsidR="00E1674D">
        <w:rPr>
          <w:rFonts w:ascii="Traditional Arabic" w:hAnsi="Traditional Arabic" w:cs="Traditional Arabic"/>
          <w:b/>
          <w:bCs/>
          <w:color w:val="000000" w:themeColor="text1"/>
          <w:sz w:val="40"/>
          <w:szCs w:val="40"/>
        </w:rPr>
        <w:t>8</w:t>
      </w:r>
      <w:r>
        <w:rPr>
          <w:rFonts w:ascii="Traditional Arabic" w:hAnsi="Traditional Arabic" w:cs="Traditional Arabic"/>
          <w:b/>
          <w:bCs/>
          <w:color w:val="000000" w:themeColor="text1"/>
          <w:sz w:val="40"/>
          <w:szCs w:val="40"/>
        </w:rPr>
        <w:t>.2</w:t>
      </w:r>
      <w:r>
        <w:rPr>
          <w:rFonts w:ascii="Traditional Arabic" w:hAnsi="Traditional Arabic" w:cs="Traditional Arabic" w:hint="cs"/>
          <w:b/>
          <w:bCs/>
          <w:color w:val="000000" w:themeColor="text1"/>
          <w:sz w:val="40"/>
          <w:szCs w:val="40"/>
          <w:rtl/>
        </w:rPr>
        <w:t xml:space="preserve">. </w:t>
      </w:r>
      <w:r w:rsidRPr="00554F19">
        <w:rPr>
          <w:rFonts w:ascii="Traditional Arabic" w:hAnsi="Traditional Arabic" w:cs="Traditional Arabic"/>
          <w:b/>
          <w:bCs/>
          <w:color w:val="000000" w:themeColor="text1"/>
          <w:sz w:val="40"/>
          <w:szCs w:val="40"/>
          <w:rtl/>
        </w:rPr>
        <w:t xml:space="preserve">تحليل </w:t>
      </w:r>
      <w:r>
        <w:rPr>
          <w:rFonts w:ascii="Traditional Arabic" w:hAnsi="Traditional Arabic" w:cs="Traditional Arabic" w:hint="cs"/>
          <w:b/>
          <w:bCs/>
          <w:color w:val="000000" w:themeColor="text1"/>
          <w:sz w:val="40"/>
          <w:szCs w:val="40"/>
          <w:rtl/>
        </w:rPr>
        <w:t xml:space="preserve">متغير </w:t>
      </w:r>
      <w:r w:rsidRPr="00554F19">
        <w:rPr>
          <w:rFonts w:ascii="Traditional Arabic" w:hAnsi="Traditional Arabic" w:cs="Traditional Arabic" w:hint="cs"/>
          <w:b/>
          <w:bCs/>
          <w:color w:val="000000" w:themeColor="text1"/>
          <w:sz w:val="40"/>
          <w:szCs w:val="40"/>
          <w:rtl/>
        </w:rPr>
        <w:t>المرونة</w:t>
      </w:r>
      <w:r w:rsidRPr="00554F19">
        <w:rPr>
          <w:rFonts w:ascii="Traditional Arabic" w:hAnsi="Traditional Arabic" w:cs="Traditional Arabic"/>
          <w:b/>
          <w:bCs/>
          <w:color w:val="000000" w:themeColor="text1"/>
          <w:sz w:val="40"/>
          <w:szCs w:val="40"/>
          <w:rtl/>
        </w:rPr>
        <w:t xml:space="preserve"> التنظيمية</w:t>
      </w:r>
      <w:r>
        <w:rPr>
          <w:rFonts w:ascii="Traditional Arabic" w:hAnsi="Traditional Arabic" w:cs="Traditional Arabic" w:hint="cs"/>
          <w:b/>
          <w:bCs/>
          <w:color w:val="000000" w:themeColor="text1"/>
          <w:sz w:val="40"/>
          <w:szCs w:val="40"/>
          <w:rtl/>
        </w:rPr>
        <w:t>:</w:t>
      </w:r>
    </w:p>
    <w:p w14:paraId="52744BE2" w14:textId="77777777" w:rsidR="002D78D6" w:rsidRPr="002D78D6" w:rsidRDefault="002D78D6" w:rsidP="002D78D6">
      <w:p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أظهرت نتائج</w:t>
      </w:r>
      <w:r w:rsidRPr="002D78D6">
        <w:rPr>
          <w:rFonts w:ascii="Traditional Arabic" w:hAnsi="Traditional Arabic" w:cs="Traditional Arabic"/>
          <w:color w:val="000000" w:themeColor="text1"/>
          <w:sz w:val="40"/>
          <w:szCs w:val="40"/>
        </w:rPr>
        <w:t xml:space="preserve"> Matrix Coding </w:t>
      </w:r>
      <w:r w:rsidRPr="002D78D6">
        <w:rPr>
          <w:rFonts w:ascii="Traditional Arabic" w:hAnsi="Traditional Arabic" w:cs="Traditional Arabic"/>
          <w:color w:val="000000" w:themeColor="text1"/>
          <w:sz w:val="40"/>
          <w:szCs w:val="40"/>
          <w:rtl/>
        </w:rPr>
        <w:t>أن (90%) من المشاركين أشاروا إلى أن وجود مرونة تنظيمية يسهم في تخفيف أثر الضغوط</w:t>
      </w:r>
      <w:r w:rsidRPr="002D78D6">
        <w:rPr>
          <w:rFonts w:ascii="Traditional Arabic" w:hAnsi="Traditional Arabic" w:cs="Traditional Arabic"/>
          <w:color w:val="000000" w:themeColor="text1"/>
          <w:sz w:val="40"/>
          <w:szCs w:val="40"/>
        </w:rPr>
        <w:t>.</w:t>
      </w:r>
    </w:p>
    <w:p w14:paraId="52900733" w14:textId="13436A20" w:rsidR="002D78D6" w:rsidRPr="002D78D6" w:rsidRDefault="002D78D6" w:rsidP="002524C7">
      <w:p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وتجلت المرونة في</w:t>
      </w:r>
      <w:r w:rsidRPr="002D78D6">
        <w:rPr>
          <w:rFonts w:ascii="Traditional Arabic" w:hAnsi="Traditional Arabic" w:cs="Traditional Arabic"/>
          <w:color w:val="000000" w:themeColor="text1"/>
          <w:sz w:val="40"/>
          <w:szCs w:val="40"/>
        </w:rPr>
        <w:t>:</w:t>
      </w:r>
    </w:p>
    <w:p w14:paraId="7A711128" w14:textId="77777777" w:rsidR="002D78D6" w:rsidRPr="002D78D6" w:rsidRDefault="002D78D6">
      <w:pPr>
        <w:numPr>
          <w:ilvl w:val="0"/>
          <w:numId w:val="69"/>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سرعة تعديل الخطط</w:t>
      </w:r>
    </w:p>
    <w:p w14:paraId="5EAC1F5E" w14:textId="77777777" w:rsidR="002D78D6" w:rsidRPr="002D78D6" w:rsidRDefault="002D78D6">
      <w:pPr>
        <w:numPr>
          <w:ilvl w:val="0"/>
          <w:numId w:val="69"/>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تفويض الصلاحيات</w:t>
      </w:r>
    </w:p>
    <w:p w14:paraId="0C3C5276" w14:textId="77777777" w:rsidR="002D78D6" w:rsidRPr="002D78D6" w:rsidRDefault="002D78D6">
      <w:pPr>
        <w:numPr>
          <w:ilvl w:val="0"/>
          <w:numId w:val="69"/>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lastRenderedPageBreak/>
        <w:t>إعادة توزيع الموارد</w:t>
      </w:r>
    </w:p>
    <w:p w14:paraId="01342F45" w14:textId="77777777" w:rsidR="002D78D6" w:rsidRPr="002D78D6" w:rsidRDefault="002D78D6">
      <w:pPr>
        <w:numPr>
          <w:ilvl w:val="0"/>
          <w:numId w:val="69"/>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تقليل الإجراءات البيروقراطية</w:t>
      </w:r>
    </w:p>
    <w:p w14:paraId="4A061899" w14:textId="77777777" w:rsidR="002D78D6" w:rsidRPr="002D78D6" w:rsidRDefault="002D78D6" w:rsidP="002D78D6">
      <w:p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وقد تكرر الربط بين الضغوط والمرونة في (67) مقطعًا مشتركًا، مما يعزز تفسير العلاقة السببية الإيجابية بينهما</w:t>
      </w:r>
      <w:r w:rsidRPr="002D78D6">
        <w:rPr>
          <w:rFonts w:ascii="Traditional Arabic" w:hAnsi="Traditional Arabic" w:cs="Traditional Arabic"/>
          <w:color w:val="000000" w:themeColor="text1"/>
          <w:sz w:val="40"/>
          <w:szCs w:val="40"/>
        </w:rPr>
        <w:t>.</w:t>
      </w:r>
    </w:p>
    <w:p w14:paraId="2A805932" w14:textId="7EEEBCD8" w:rsidR="000D489A" w:rsidRDefault="00D82125" w:rsidP="000D489A">
      <w:pPr>
        <w:bidi/>
        <w:spacing w:after="200" w:line="276" w:lineRule="auto"/>
        <w:rPr>
          <w:rFonts w:ascii="Traditional Arabic" w:hAnsi="Traditional Arabic" w:cs="Traditional Arabic"/>
          <w:b/>
          <w:bCs/>
          <w:color w:val="000000" w:themeColor="text1"/>
          <w:sz w:val="40"/>
          <w:szCs w:val="40"/>
        </w:rPr>
      </w:pPr>
      <w:r w:rsidRPr="00D82125">
        <w:rPr>
          <w:rFonts w:ascii="Traditional Arabic" w:hAnsi="Traditional Arabic" w:cs="Traditional Arabic" w:hint="cs"/>
          <w:b/>
          <w:bCs/>
          <w:color w:val="000000" w:themeColor="text1"/>
          <w:sz w:val="40"/>
          <w:szCs w:val="40"/>
          <w:rtl/>
        </w:rPr>
        <w:t>جدول</w:t>
      </w:r>
      <w:r w:rsidR="0093719B">
        <w:rPr>
          <w:rFonts w:ascii="Traditional Arabic" w:hAnsi="Traditional Arabic" w:cs="Traditional Arabic" w:hint="cs"/>
          <w:b/>
          <w:bCs/>
          <w:color w:val="000000" w:themeColor="text1"/>
          <w:sz w:val="40"/>
          <w:szCs w:val="40"/>
          <w:rtl/>
        </w:rPr>
        <w:t xml:space="preserve"> 24 -</w:t>
      </w:r>
      <w:r w:rsidRPr="00D82125">
        <w:rPr>
          <w:rFonts w:ascii="Traditional Arabic" w:hAnsi="Traditional Arabic" w:cs="Traditional Arabic" w:hint="cs"/>
          <w:b/>
          <w:bCs/>
          <w:color w:val="000000" w:themeColor="text1"/>
          <w:sz w:val="40"/>
          <w:szCs w:val="40"/>
          <w:rtl/>
        </w:rPr>
        <w:t xml:space="preserve"> توزيع</w:t>
      </w:r>
      <w:r w:rsidRPr="00D82125">
        <w:rPr>
          <w:rFonts w:ascii="Traditional Arabic" w:hAnsi="Traditional Arabic" w:cs="Traditional Arabic"/>
          <w:b/>
          <w:bCs/>
          <w:color w:val="000000" w:themeColor="text1"/>
          <w:sz w:val="40"/>
          <w:szCs w:val="40"/>
          <w:rtl/>
        </w:rPr>
        <w:t xml:space="preserve"> الترميز الموضوعي لمتغير المرونة التنظيمية</w:t>
      </w:r>
    </w:p>
    <w:tbl>
      <w:tblPr>
        <w:bidiVisual/>
        <w:tblW w:w="0" w:type="auto"/>
        <w:tblLook w:val="04A0" w:firstRow="1" w:lastRow="0" w:firstColumn="1" w:lastColumn="0" w:noHBand="0" w:noVBand="1"/>
      </w:tblPr>
      <w:tblGrid>
        <w:gridCol w:w="1892"/>
        <w:gridCol w:w="1273"/>
        <w:gridCol w:w="1236"/>
        <w:gridCol w:w="1118"/>
        <w:gridCol w:w="1142"/>
        <w:gridCol w:w="1418"/>
      </w:tblGrid>
      <w:tr w:rsidR="00B01FDA" w:rsidRPr="00B01FDA" w14:paraId="1F525304" w14:textId="77777777" w:rsidTr="00B01FDA">
        <w:trPr>
          <w:trHeight w:val="912"/>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95FD7A5"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Pr>
            </w:pPr>
            <w:r w:rsidRPr="00B01FDA">
              <w:rPr>
                <w:rFonts w:ascii="Traditional Arabic" w:eastAsia="Times New Roman" w:hAnsi="Traditional Arabic" w:cs="Traditional Arabic"/>
                <w:b/>
                <w:bCs/>
                <w:color w:val="FFFFFF"/>
                <w:sz w:val="28"/>
                <w:szCs w:val="28"/>
                <w:rtl/>
              </w:rPr>
              <w:t>البعد الفرعي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CE0A616"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عدد المشاركين</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1508F55"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نسبة الانتشار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A977496"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عدد المراجع</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F608DFD"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نسبة التغطية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633E12D"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الدلالة التحليلية</w:t>
            </w:r>
          </w:p>
        </w:tc>
      </w:tr>
      <w:tr w:rsidR="00B01FDA" w:rsidRPr="00B01FDA" w14:paraId="1B346393"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344787DC"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تعديل الخطط بسرعة</w:t>
            </w:r>
          </w:p>
        </w:tc>
        <w:tc>
          <w:tcPr>
            <w:tcW w:w="0" w:type="auto"/>
            <w:tcBorders>
              <w:top w:val="nil"/>
              <w:left w:val="single" w:sz="4" w:space="0" w:color="auto"/>
              <w:bottom w:val="single" w:sz="4" w:space="0" w:color="auto"/>
              <w:right w:val="single" w:sz="4" w:space="0" w:color="auto"/>
            </w:tcBorders>
            <w:vAlign w:val="center"/>
            <w:hideMark/>
          </w:tcPr>
          <w:p w14:paraId="3733E0BC"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17</w:t>
            </w:r>
          </w:p>
        </w:tc>
        <w:tc>
          <w:tcPr>
            <w:tcW w:w="0" w:type="auto"/>
            <w:tcBorders>
              <w:top w:val="nil"/>
              <w:left w:val="single" w:sz="4" w:space="0" w:color="auto"/>
              <w:bottom w:val="single" w:sz="4" w:space="0" w:color="auto"/>
              <w:right w:val="single" w:sz="4" w:space="0" w:color="auto"/>
            </w:tcBorders>
            <w:vAlign w:val="center"/>
            <w:hideMark/>
          </w:tcPr>
          <w:p w14:paraId="5C414FA8"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85%</w:t>
            </w:r>
          </w:p>
        </w:tc>
        <w:tc>
          <w:tcPr>
            <w:tcW w:w="0" w:type="auto"/>
            <w:tcBorders>
              <w:top w:val="nil"/>
              <w:left w:val="single" w:sz="4" w:space="0" w:color="auto"/>
              <w:bottom w:val="single" w:sz="4" w:space="0" w:color="auto"/>
              <w:right w:val="single" w:sz="4" w:space="0" w:color="auto"/>
            </w:tcBorders>
            <w:vAlign w:val="center"/>
            <w:hideMark/>
          </w:tcPr>
          <w:p w14:paraId="5099C52F"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39</w:t>
            </w:r>
          </w:p>
        </w:tc>
        <w:tc>
          <w:tcPr>
            <w:tcW w:w="0" w:type="auto"/>
            <w:tcBorders>
              <w:top w:val="nil"/>
              <w:left w:val="single" w:sz="4" w:space="0" w:color="auto"/>
              <w:bottom w:val="single" w:sz="4" w:space="0" w:color="auto"/>
              <w:right w:val="single" w:sz="4" w:space="0" w:color="auto"/>
            </w:tcBorders>
            <w:vAlign w:val="center"/>
            <w:hideMark/>
          </w:tcPr>
          <w:p w14:paraId="362E7E28"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13.60%</w:t>
            </w:r>
          </w:p>
        </w:tc>
        <w:tc>
          <w:tcPr>
            <w:tcW w:w="0" w:type="auto"/>
            <w:tcBorders>
              <w:top w:val="nil"/>
              <w:left w:val="single" w:sz="4" w:space="0" w:color="auto"/>
              <w:bottom w:val="single" w:sz="4" w:space="0" w:color="auto"/>
              <w:right w:val="single" w:sz="4" w:space="0" w:color="auto"/>
            </w:tcBorders>
            <w:vAlign w:val="center"/>
            <w:hideMark/>
          </w:tcPr>
          <w:p w14:paraId="30AA9574"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مرونة استراتيجية</w:t>
            </w:r>
          </w:p>
        </w:tc>
      </w:tr>
      <w:tr w:rsidR="00B01FDA" w:rsidRPr="00B01FDA" w14:paraId="3BD0B43B"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43DCCF7A"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تفويض الصلاحيات</w:t>
            </w:r>
          </w:p>
        </w:tc>
        <w:tc>
          <w:tcPr>
            <w:tcW w:w="0" w:type="auto"/>
            <w:tcBorders>
              <w:top w:val="nil"/>
              <w:left w:val="single" w:sz="4" w:space="0" w:color="auto"/>
              <w:bottom w:val="single" w:sz="4" w:space="0" w:color="auto"/>
              <w:right w:val="single" w:sz="4" w:space="0" w:color="auto"/>
            </w:tcBorders>
            <w:vAlign w:val="center"/>
            <w:hideMark/>
          </w:tcPr>
          <w:p w14:paraId="09104355"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16</w:t>
            </w:r>
          </w:p>
        </w:tc>
        <w:tc>
          <w:tcPr>
            <w:tcW w:w="0" w:type="auto"/>
            <w:tcBorders>
              <w:top w:val="nil"/>
              <w:left w:val="single" w:sz="4" w:space="0" w:color="auto"/>
              <w:bottom w:val="single" w:sz="4" w:space="0" w:color="auto"/>
              <w:right w:val="single" w:sz="4" w:space="0" w:color="auto"/>
            </w:tcBorders>
            <w:vAlign w:val="center"/>
            <w:hideMark/>
          </w:tcPr>
          <w:p w14:paraId="4FF3B658"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80%</w:t>
            </w:r>
          </w:p>
        </w:tc>
        <w:tc>
          <w:tcPr>
            <w:tcW w:w="0" w:type="auto"/>
            <w:tcBorders>
              <w:top w:val="nil"/>
              <w:left w:val="single" w:sz="4" w:space="0" w:color="auto"/>
              <w:bottom w:val="single" w:sz="4" w:space="0" w:color="auto"/>
              <w:right w:val="single" w:sz="4" w:space="0" w:color="auto"/>
            </w:tcBorders>
            <w:vAlign w:val="center"/>
            <w:hideMark/>
          </w:tcPr>
          <w:p w14:paraId="53A73D16"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34</w:t>
            </w:r>
          </w:p>
        </w:tc>
        <w:tc>
          <w:tcPr>
            <w:tcW w:w="0" w:type="auto"/>
            <w:tcBorders>
              <w:top w:val="nil"/>
              <w:left w:val="single" w:sz="4" w:space="0" w:color="auto"/>
              <w:bottom w:val="single" w:sz="4" w:space="0" w:color="auto"/>
              <w:right w:val="single" w:sz="4" w:space="0" w:color="auto"/>
            </w:tcBorders>
            <w:vAlign w:val="center"/>
            <w:hideMark/>
          </w:tcPr>
          <w:p w14:paraId="51DF5D24"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11.40%</w:t>
            </w:r>
          </w:p>
        </w:tc>
        <w:tc>
          <w:tcPr>
            <w:tcW w:w="0" w:type="auto"/>
            <w:tcBorders>
              <w:top w:val="nil"/>
              <w:left w:val="single" w:sz="4" w:space="0" w:color="auto"/>
              <w:bottom w:val="single" w:sz="4" w:space="0" w:color="auto"/>
              <w:right w:val="single" w:sz="4" w:space="0" w:color="auto"/>
            </w:tcBorders>
            <w:vAlign w:val="center"/>
            <w:hideMark/>
          </w:tcPr>
          <w:p w14:paraId="01051A5B"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تمكين قيادي</w:t>
            </w:r>
          </w:p>
        </w:tc>
      </w:tr>
      <w:tr w:rsidR="00B01FDA" w:rsidRPr="00B01FDA" w14:paraId="3B9176A6"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509F047D"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إعادة توزيع الموارد</w:t>
            </w:r>
          </w:p>
        </w:tc>
        <w:tc>
          <w:tcPr>
            <w:tcW w:w="0" w:type="auto"/>
            <w:tcBorders>
              <w:top w:val="nil"/>
              <w:left w:val="single" w:sz="4" w:space="0" w:color="auto"/>
              <w:bottom w:val="single" w:sz="4" w:space="0" w:color="auto"/>
              <w:right w:val="single" w:sz="4" w:space="0" w:color="auto"/>
            </w:tcBorders>
            <w:vAlign w:val="center"/>
            <w:hideMark/>
          </w:tcPr>
          <w:p w14:paraId="7F7C1888"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15</w:t>
            </w:r>
          </w:p>
        </w:tc>
        <w:tc>
          <w:tcPr>
            <w:tcW w:w="0" w:type="auto"/>
            <w:tcBorders>
              <w:top w:val="nil"/>
              <w:left w:val="single" w:sz="4" w:space="0" w:color="auto"/>
              <w:bottom w:val="single" w:sz="4" w:space="0" w:color="auto"/>
              <w:right w:val="single" w:sz="4" w:space="0" w:color="auto"/>
            </w:tcBorders>
            <w:vAlign w:val="center"/>
            <w:hideMark/>
          </w:tcPr>
          <w:p w14:paraId="56C6138A"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75%</w:t>
            </w:r>
          </w:p>
        </w:tc>
        <w:tc>
          <w:tcPr>
            <w:tcW w:w="0" w:type="auto"/>
            <w:tcBorders>
              <w:top w:val="nil"/>
              <w:left w:val="single" w:sz="4" w:space="0" w:color="auto"/>
              <w:bottom w:val="single" w:sz="4" w:space="0" w:color="auto"/>
              <w:right w:val="single" w:sz="4" w:space="0" w:color="auto"/>
            </w:tcBorders>
            <w:vAlign w:val="center"/>
            <w:hideMark/>
          </w:tcPr>
          <w:p w14:paraId="07E871F9"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28</w:t>
            </w:r>
          </w:p>
        </w:tc>
        <w:tc>
          <w:tcPr>
            <w:tcW w:w="0" w:type="auto"/>
            <w:tcBorders>
              <w:top w:val="nil"/>
              <w:left w:val="single" w:sz="4" w:space="0" w:color="auto"/>
              <w:bottom w:val="single" w:sz="4" w:space="0" w:color="auto"/>
              <w:right w:val="single" w:sz="4" w:space="0" w:color="auto"/>
            </w:tcBorders>
            <w:vAlign w:val="center"/>
            <w:hideMark/>
          </w:tcPr>
          <w:p w14:paraId="7B6912F4"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9.80%</w:t>
            </w:r>
          </w:p>
        </w:tc>
        <w:tc>
          <w:tcPr>
            <w:tcW w:w="0" w:type="auto"/>
            <w:tcBorders>
              <w:top w:val="nil"/>
              <w:left w:val="single" w:sz="4" w:space="0" w:color="auto"/>
              <w:bottom w:val="single" w:sz="4" w:space="0" w:color="auto"/>
              <w:right w:val="single" w:sz="4" w:space="0" w:color="auto"/>
            </w:tcBorders>
            <w:vAlign w:val="center"/>
            <w:hideMark/>
          </w:tcPr>
          <w:p w14:paraId="09090F02"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مرونة تشغيلية</w:t>
            </w:r>
          </w:p>
        </w:tc>
      </w:tr>
      <w:tr w:rsidR="00B01FDA" w:rsidRPr="00B01FDA" w14:paraId="0A3CBF23"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56819D9D"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تقليل البيروقراطية عند الأزمات</w:t>
            </w:r>
          </w:p>
        </w:tc>
        <w:tc>
          <w:tcPr>
            <w:tcW w:w="0" w:type="auto"/>
            <w:tcBorders>
              <w:top w:val="nil"/>
              <w:left w:val="single" w:sz="4" w:space="0" w:color="auto"/>
              <w:bottom w:val="single" w:sz="4" w:space="0" w:color="auto"/>
              <w:right w:val="single" w:sz="4" w:space="0" w:color="auto"/>
            </w:tcBorders>
            <w:vAlign w:val="center"/>
            <w:hideMark/>
          </w:tcPr>
          <w:p w14:paraId="45886BAC"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14</w:t>
            </w:r>
          </w:p>
        </w:tc>
        <w:tc>
          <w:tcPr>
            <w:tcW w:w="0" w:type="auto"/>
            <w:tcBorders>
              <w:top w:val="nil"/>
              <w:left w:val="single" w:sz="4" w:space="0" w:color="auto"/>
              <w:bottom w:val="single" w:sz="4" w:space="0" w:color="auto"/>
              <w:right w:val="single" w:sz="4" w:space="0" w:color="auto"/>
            </w:tcBorders>
            <w:vAlign w:val="center"/>
            <w:hideMark/>
          </w:tcPr>
          <w:p w14:paraId="1D9784F2"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70%</w:t>
            </w:r>
          </w:p>
        </w:tc>
        <w:tc>
          <w:tcPr>
            <w:tcW w:w="0" w:type="auto"/>
            <w:tcBorders>
              <w:top w:val="nil"/>
              <w:left w:val="single" w:sz="4" w:space="0" w:color="auto"/>
              <w:bottom w:val="single" w:sz="4" w:space="0" w:color="auto"/>
              <w:right w:val="single" w:sz="4" w:space="0" w:color="auto"/>
            </w:tcBorders>
            <w:vAlign w:val="center"/>
            <w:hideMark/>
          </w:tcPr>
          <w:p w14:paraId="58D3FB20"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22</w:t>
            </w:r>
          </w:p>
        </w:tc>
        <w:tc>
          <w:tcPr>
            <w:tcW w:w="0" w:type="auto"/>
            <w:tcBorders>
              <w:top w:val="nil"/>
              <w:left w:val="single" w:sz="4" w:space="0" w:color="auto"/>
              <w:bottom w:val="single" w:sz="4" w:space="0" w:color="auto"/>
              <w:right w:val="single" w:sz="4" w:space="0" w:color="auto"/>
            </w:tcBorders>
            <w:vAlign w:val="center"/>
            <w:hideMark/>
          </w:tcPr>
          <w:p w14:paraId="5755D1D7"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7.90%</w:t>
            </w:r>
          </w:p>
        </w:tc>
        <w:tc>
          <w:tcPr>
            <w:tcW w:w="0" w:type="auto"/>
            <w:tcBorders>
              <w:top w:val="nil"/>
              <w:left w:val="single" w:sz="4" w:space="0" w:color="auto"/>
              <w:bottom w:val="single" w:sz="4" w:space="0" w:color="auto"/>
              <w:right w:val="single" w:sz="4" w:space="0" w:color="auto"/>
            </w:tcBorders>
            <w:vAlign w:val="center"/>
            <w:hideMark/>
          </w:tcPr>
          <w:p w14:paraId="12600F6F"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مرونة إجرائية</w:t>
            </w:r>
          </w:p>
        </w:tc>
      </w:tr>
      <w:tr w:rsidR="00B01FDA" w:rsidRPr="00B01FDA" w14:paraId="104D3127"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577D62D4"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دعم الإدارة العليا</w:t>
            </w:r>
          </w:p>
        </w:tc>
        <w:tc>
          <w:tcPr>
            <w:tcW w:w="0" w:type="auto"/>
            <w:tcBorders>
              <w:top w:val="nil"/>
              <w:left w:val="single" w:sz="4" w:space="0" w:color="auto"/>
              <w:bottom w:val="single" w:sz="4" w:space="0" w:color="auto"/>
              <w:right w:val="single" w:sz="4" w:space="0" w:color="auto"/>
            </w:tcBorders>
            <w:vAlign w:val="center"/>
            <w:hideMark/>
          </w:tcPr>
          <w:p w14:paraId="004532F1"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18</w:t>
            </w:r>
          </w:p>
        </w:tc>
        <w:tc>
          <w:tcPr>
            <w:tcW w:w="0" w:type="auto"/>
            <w:tcBorders>
              <w:top w:val="nil"/>
              <w:left w:val="single" w:sz="4" w:space="0" w:color="auto"/>
              <w:bottom w:val="single" w:sz="4" w:space="0" w:color="auto"/>
              <w:right w:val="single" w:sz="4" w:space="0" w:color="auto"/>
            </w:tcBorders>
            <w:vAlign w:val="center"/>
            <w:hideMark/>
          </w:tcPr>
          <w:p w14:paraId="79BFE572"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90%</w:t>
            </w:r>
          </w:p>
        </w:tc>
        <w:tc>
          <w:tcPr>
            <w:tcW w:w="0" w:type="auto"/>
            <w:tcBorders>
              <w:top w:val="nil"/>
              <w:left w:val="single" w:sz="4" w:space="0" w:color="auto"/>
              <w:bottom w:val="single" w:sz="4" w:space="0" w:color="auto"/>
              <w:right w:val="single" w:sz="4" w:space="0" w:color="auto"/>
            </w:tcBorders>
            <w:vAlign w:val="center"/>
            <w:hideMark/>
          </w:tcPr>
          <w:p w14:paraId="51D23276"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38</w:t>
            </w:r>
          </w:p>
        </w:tc>
        <w:tc>
          <w:tcPr>
            <w:tcW w:w="0" w:type="auto"/>
            <w:tcBorders>
              <w:top w:val="nil"/>
              <w:left w:val="single" w:sz="4" w:space="0" w:color="auto"/>
              <w:bottom w:val="single" w:sz="4" w:space="0" w:color="auto"/>
              <w:right w:val="single" w:sz="4" w:space="0" w:color="auto"/>
            </w:tcBorders>
            <w:vAlign w:val="center"/>
            <w:hideMark/>
          </w:tcPr>
          <w:p w14:paraId="07E6BE40"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13.10%</w:t>
            </w:r>
          </w:p>
        </w:tc>
        <w:tc>
          <w:tcPr>
            <w:tcW w:w="0" w:type="auto"/>
            <w:tcBorders>
              <w:top w:val="nil"/>
              <w:left w:val="single" w:sz="4" w:space="0" w:color="auto"/>
              <w:bottom w:val="single" w:sz="4" w:space="0" w:color="auto"/>
              <w:right w:val="single" w:sz="4" w:space="0" w:color="auto"/>
            </w:tcBorders>
            <w:vAlign w:val="center"/>
            <w:hideMark/>
          </w:tcPr>
          <w:p w14:paraId="3A1D4783"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دعم تنظيمي</w:t>
            </w:r>
          </w:p>
        </w:tc>
      </w:tr>
    </w:tbl>
    <w:p w14:paraId="5DA201A7" w14:textId="77777777" w:rsidR="00FF2017" w:rsidRPr="00FF2017" w:rsidRDefault="00FF2017" w:rsidP="00FF2017">
      <w:pPr>
        <w:bidi/>
        <w:spacing w:after="200" w:line="276" w:lineRule="auto"/>
        <w:rPr>
          <w:rFonts w:ascii="Traditional Arabic" w:hAnsi="Traditional Arabic" w:cs="Traditional Arabic"/>
          <w:b/>
          <w:bCs/>
          <w:color w:val="000000" w:themeColor="text1"/>
          <w:sz w:val="40"/>
          <w:szCs w:val="40"/>
          <w:rtl/>
        </w:rPr>
      </w:pPr>
      <w:r w:rsidRPr="00FF2017">
        <w:rPr>
          <w:rFonts w:ascii="Traditional Arabic" w:hAnsi="Traditional Arabic" w:cs="Traditional Arabic"/>
          <w:b/>
          <w:bCs/>
          <w:color w:val="000000" w:themeColor="text1"/>
          <w:sz w:val="40"/>
          <w:szCs w:val="40"/>
          <w:rtl/>
        </w:rPr>
        <w:t xml:space="preserve">إجمالي المراجع: </w:t>
      </w:r>
      <w:r w:rsidRPr="00FF2017">
        <w:rPr>
          <w:rFonts w:ascii="Traditional Arabic" w:hAnsi="Traditional Arabic" w:cs="Traditional Arabic"/>
          <w:color w:val="000000" w:themeColor="text1"/>
          <w:sz w:val="40"/>
          <w:szCs w:val="40"/>
          <w:rtl/>
        </w:rPr>
        <w:t>131</w:t>
      </w:r>
    </w:p>
    <w:p w14:paraId="793627FF" w14:textId="2B2646E0" w:rsidR="000D489A" w:rsidRDefault="00FF2017" w:rsidP="00FF2017">
      <w:pPr>
        <w:bidi/>
        <w:spacing w:after="200" w:line="276" w:lineRule="auto"/>
        <w:rPr>
          <w:rFonts w:ascii="Traditional Arabic" w:hAnsi="Traditional Arabic" w:cs="Traditional Arabic"/>
          <w:b/>
          <w:bCs/>
          <w:color w:val="000000" w:themeColor="text1"/>
          <w:sz w:val="40"/>
          <w:szCs w:val="40"/>
        </w:rPr>
      </w:pPr>
      <w:r w:rsidRPr="00FF2017">
        <w:rPr>
          <w:rFonts w:ascii="Traditional Arabic" w:hAnsi="Traditional Arabic" w:cs="Traditional Arabic"/>
          <w:b/>
          <w:bCs/>
          <w:color w:val="000000" w:themeColor="text1"/>
          <w:sz w:val="40"/>
          <w:szCs w:val="40"/>
          <w:rtl/>
        </w:rPr>
        <w:t xml:space="preserve">نسبة الانتشار العامة: </w:t>
      </w:r>
      <w:r w:rsidRPr="00FF2017">
        <w:rPr>
          <w:rFonts w:ascii="Traditional Arabic" w:hAnsi="Traditional Arabic" w:cs="Traditional Arabic"/>
          <w:color w:val="000000" w:themeColor="text1"/>
          <w:sz w:val="40"/>
          <w:szCs w:val="40"/>
          <w:rtl/>
        </w:rPr>
        <w:t>90%</w:t>
      </w:r>
    </w:p>
    <w:p w14:paraId="6CB8267D" w14:textId="1C223C8F" w:rsidR="009D6895" w:rsidRPr="009D6895" w:rsidRDefault="007A4C09" w:rsidP="007A4C09">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4.</w:t>
      </w:r>
      <w:r w:rsidR="00E1674D">
        <w:rPr>
          <w:rFonts w:ascii="Traditional Arabic" w:hAnsi="Traditional Arabic" w:cs="Traditional Arabic"/>
          <w:b/>
          <w:bCs/>
          <w:color w:val="000000" w:themeColor="text1"/>
          <w:sz w:val="40"/>
          <w:szCs w:val="40"/>
        </w:rPr>
        <w:t>8</w:t>
      </w:r>
      <w:r>
        <w:rPr>
          <w:rFonts w:ascii="Traditional Arabic" w:hAnsi="Traditional Arabic" w:cs="Traditional Arabic"/>
          <w:b/>
          <w:bCs/>
          <w:color w:val="000000" w:themeColor="text1"/>
          <w:sz w:val="40"/>
          <w:szCs w:val="40"/>
        </w:rPr>
        <w:t>.3</w:t>
      </w:r>
      <w:r>
        <w:rPr>
          <w:rFonts w:ascii="Traditional Arabic" w:hAnsi="Traditional Arabic" w:cs="Traditional Arabic" w:hint="cs"/>
          <w:b/>
          <w:bCs/>
          <w:color w:val="000000" w:themeColor="text1"/>
          <w:sz w:val="40"/>
          <w:szCs w:val="40"/>
          <w:rtl/>
        </w:rPr>
        <w:t xml:space="preserve">. </w:t>
      </w:r>
      <w:r w:rsidR="009D6895" w:rsidRPr="009D6895">
        <w:rPr>
          <w:rFonts w:ascii="Traditional Arabic" w:hAnsi="Traditional Arabic" w:cs="Traditional Arabic"/>
          <w:b/>
          <w:bCs/>
          <w:color w:val="000000" w:themeColor="text1"/>
          <w:sz w:val="40"/>
          <w:szCs w:val="40"/>
          <w:rtl/>
        </w:rPr>
        <w:t xml:space="preserve">تحليل </w:t>
      </w:r>
      <w:r>
        <w:rPr>
          <w:rFonts w:ascii="Traditional Arabic" w:hAnsi="Traditional Arabic" w:cs="Traditional Arabic" w:hint="cs"/>
          <w:b/>
          <w:bCs/>
          <w:color w:val="000000" w:themeColor="text1"/>
          <w:sz w:val="40"/>
          <w:szCs w:val="40"/>
          <w:rtl/>
        </w:rPr>
        <w:t>متغير</w:t>
      </w:r>
      <w:r w:rsidR="009D6895" w:rsidRPr="009D6895">
        <w:rPr>
          <w:rFonts w:ascii="Traditional Arabic" w:hAnsi="Traditional Arabic" w:cs="Traditional Arabic"/>
          <w:b/>
          <w:bCs/>
          <w:color w:val="000000" w:themeColor="text1"/>
          <w:sz w:val="40"/>
          <w:szCs w:val="40"/>
          <w:rtl/>
        </w:rPr>
        <w:t xml:space="preserve"> التكيف الإداري</w:t>
      </w:r>
    </w:p>
    <w:p w14:paraId="6FA973A8" w14:textId="77777777" w:rsidR="009D6895" w:rsidRPr="009D6895" w:rsidRDefault="009D6895" w:rsidP="009D6895">
      <w:p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جاء التكيف الإداري باعتباره المفهوم الأكثر حضورًا (100% من المشاركين)</w:t>
      </w:r>
      <w:r w:rsidRPr="009D6895">
        <w:rPr>
          <w:rFonts w:ascii="Traditional Arabic" w:hAnsi="Traditional Arabic" w:cs="Traditional Arabic"/>
          <w:color w:val="000000" w:themeColor="text1"/>
          <w:sz w:val="40"/>
          <w:szCs w:val="40"/>
        </w:rPr>
        <w:t>.</w:t>
      </w:r>
    </w:p>
    <w:p w14:paraId="52C6E3C0" w14:textId="77777777" w:rsidR="009D6895" w:rsidRPr="009D6895" w:rsidRDefault="009D6895" w:rsidP="009D6895">
      <w:pPr>
        <w:bidi/>
        <w:spacing w:after="200" w:line="276" w:lineRule="auto"/>
        <w:rPr>
          <w:rFonts w:ascii="Traditional Arabic" w:hAnsi="Traditional Arabic" w:cs="Traditional Arabic"/>
          <w:b/>
          <w:bCs/>
          <w:color w:val="000000" w:themeColor="text1"/>
          <w:sz w:val="40"/>
          <w:szCs w:val="40"/>
        </w:rPr>
      </w:pPr>
      <w:r w:rsidRPr="009D6895">
        <w:rPr>
          <w:rFonts w:ascii="Traditional Arabic" w:hAnsi="Traditional Arabic" w:cs="Traditional Arabic"/>
          <w:b/>
          <w:bCs/>
          <w:color w:val="000000" w:themeColor="text1"/>
          <w:sz w:val="40"/>
          <w:szCs w:val="40"/>
          <w:rtl/>
        </w:rPr>
        <w:t>وتم التعبير عنه من خلال</w:t>
      </w:r>
      <w:r w:rsidRPr="009D6895">
        <w:rPr>
          <w:rFonts w:ascii="Traditional Arabic" w:hAnsi="Traditional Arabic" w:cs="Traditional Arabic"/>
          <w:b/>
          <w:bCs/>
          <w:color w:val="000000" w:themeColor="text1"/>
          <w:sz w:val="40"/>
          <w:szCs w:val="40"/>
        </w:rPr>
        <w:t>:</w:t>
      </w:r>
    </w:p>
    <w:p w14:paraId="331C0FFF" w14:textId="77777777" w:rsidR="009D6895" w:rsidRPr="009D6895" w:rsidRDefault="009D6895">
      <w:pPr>
        <w:numPr>
          <w:ilvl w:val="0"/>
          <w:numId w:val="70"/>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تطوير مهارات اتخاذ القرار تحت الضغط</w:t>
      </w:r>
    </w:p>
    <w:p w14:paraId="569E7BE8" w14:textId="77777777" w:rsidR="009D6895" w:rsidRPr="009D6895" w:rsidRDefault="009D6895">
      <w:pPr>
        <w:numPr>
          <w:ilvl w:val="0"/>
          <w:numId w:val="70"/>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تحويل الأزمات إلى فرص</w:t>
      </w:r>
    </w:p>
    <w:p w14:paraId="19045E0F" w14:textId="77777777" w:rsidR="009D6895" w:rsidRPr="009D6895" w:rsidRDefault="009D6895">
      <w:pPr>
        <w:numPr>
          <w:ilvl w:val="0"/>
          <w:numId w:val="70"/>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lastRenderedPageBreak/>
        <w:t>التخطيط الاستباقي</w:t>
      </w:r>
    </w:p>
    <w:p w14:paraId="579912B4" w14:textId="77777777" w:rsidR="009D6895" w:rsidRPr="009D6895" w:rsidRDefault="009D6895">
      <w:pPr>
        <w:numPr>
          <w:ilvl w:val="0"/>
          <w:numId w:val="70"/>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إدارة الأزمات بهدوء</w:t>
      </w:r>
    </w:p>
    <w:p w14:paraId="266F7881" w14:textId="77777777" w:rsidR="009D6895" w:rsidRPr="009D6895" w:rsidRDefault="009D6895" w:rsidP="009D6895">
      <w:p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كما أظهرت مصفوفة التشارك أن العلاقة بين المرونة والتكيف كانت الأعلى كثافة (72 مقطعًا مشتركًا)، وهو ما يتسق مع كون المرونة أقوى متنبئ بالتكيف في النموذج الكمي</w:t>
      </w:r>
    </w:p>
    <w:p w14:paraId="5ADF86F8" w14:textId="00E2C064" w:rsidR="00880A88" w:rsidRPr="00880A88" w:rsidRDefault="00880A88" w:rsidP="00880A88">
      <w:pPr>
        <w:bidi/>
        <w:spacing w:after="200" w:line="276" w:lineRule="auto"/>
        <w:rPr>
          <w:rFonts w:ascii="Traditional Arabic" w:hAnsi="Traditional Arabic" w:cs="Traditional Arabic"/>
          <w:b/>
          <w:bCs/>
          <w:color w:val="000000" w:themeColor="text1"/>
          <w:sz w:val="40"/>
          <w:szCs w:val="40"/>
        </w:rPr>
      </w:pPr>
      <w:r w:rsidRPr="00880A88">
        <w:rPr>
          <w:rFonts w:ascii="Traditional Arabic" w:hAnsi="Traditional Arabic" w:cs="Traditional Arabic"/>
          <w:b/>
          <w:bCs/>
          <w:color w:val="000000" w:themeColor="text1"/>
          <w:sz w:val="40"/>
          <w:szCs w:val="40"/>
          <w:rtl/>
        </w:rPr>
        <w:t>جدول</w:t>
      </w:r>
      <w:r w:rsidR="0093719B">
        <w:rPr>
          <w:rFonts w:ascii="Traditional Arabic" w:hAnsi="Traditional Arabic" w:cs="Traditional Arabic" w:hint="cs"/>
          <w:b/>
          <w:bCs/>
          <w:color w:val="000000" w:themeColor="text1"/>
          <w:sz w:val="40"/>
          <w:szCs w:val="40"/>
          <w:rtl/>
        </w:rPr>
        <w:t xml:space="preserve"> 25</w:t>
      </w:r>
      <w:r w:rsidR="00790FFF">
        <w:rPr>
          <w:rFonts w:ascii="Traditional Arabic" w:hAnsi="Traditional Arabic" w:cs="Traditional Arabic" w:hint="cs"/>
          <w:b/>
          <w:bCs/>
          <w:color w:val="000000" w:themeColor="text1"/>
          <w:sz w:val="40"/>
          <w:szCs w:val="40"/>
          <w:rtl/>
        </w:rPr>
        <w:t xml:space="preserve">- </w:t>
      </w:r>
      <w:r w:rsidR="00790FFF" w:rsidRPr="00880A88">
        <w:rPr>
          <w:rFonts w:ascii="Traditional Arabic" w:hAnsi="Traditional Arabic" w:cs="Traditional Arabic" w:hint="cs"/>
          <w:b/>
          <w:bCs/>
          <w:color w:val="000000" w:themeColor="text1"/>
          <w:sz w:val="40"/>
          <w:szCs w:val="40"/>
          <w:rtl/>
        </w:rPr>
        <w:t>توزيع</w:t>
      </w:r>
      <w:r w:rsidRPr="00880A88">
        <w:rPr>
          <w:rFonts w:ascii="Traditional Arabic" w:hAnsi="Traditional Arabic" w:cs="Traditional Arabic"/>
          <w:b/>
          <w:bCs/>
          <w:color w:val="000000" w:themeColor="text1"/>
          <w:sz w:val="40"/>
          <w:szCs w:val="40"/>
          <w:rtl/>
        </w:rPr>
        <w:t xml:space="preserve"> الترميز الموضوعي لمتغير التكيف الإداري</w:t>
      </w:r>
    </w:p>
    <w:tbl>
      <w:tblPr>
        <w:bidiVisual/>
        <w:tblW w:w="9278" w:type="dxa"/>
        <w:tblLook w:val="04A0" w:firstRow="1" w:lastRow="0" w:firstColumn="1" w:lastColumn="0" w:noHBand="0" w:noVBand="1"/>
      </w:tblPr>
      <w:tblGrid>
        <w:gridCol w:w="2166"/>
        <w:gridCol w:w="1412"/>
        <w:gridCol w:w="1364"/>
        <w:gridCol w:w="1231"/>
        <w:gridCol w:w="1292"/>
        <w:gridCol w:w="1813"/>
      </w:tblGrid>
      <w:tr w:rsidR="000D0F02" w:rsidRPr="000D0F02" w14:paraId="4DC50229" w14:textId="77777777" w:rsidTr="00B3780B">
        <w:trPr>
          <w:trHeight w:val="990"/>
        </w:trPr>
        <w:tc>
          <w:tcPr>
            <w:tcW w:w="216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1FC8565"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Pr>
            </w:pPr>
            <w:r w:rsidRPr="000D0F02">
              <w:rPr>
                <w:rFonts w:ascii="Traditional Arabic" w:eastAsia="Times New Roman" w:hAnsi="Traditional Arabic" w:cs="Traditional Arabic"/>
                <w:b/>
                <w:bCs/>
                <w:color w:val="FFFFFF"/>
                <w:sz w:val="30"/>
                <w:szCs w:val="30"/>
                <w:rtl/>
              </w:rPr>
              <w:t>البعد الفرعي</w:t>
            </w:r>
          </w:p>
        </w:tc>
        <w:tc>
          <w:tcPr>
            <w:tcW w:w="141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F964152"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عدد المشاركين</w:t>
            </w:r>
          </w:p>
        </w:tc>
        <w:tc>
          <w:tcPr>
            <w:tcW w:w="136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254A129"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نسبة الانتشار</w:t>
            </w:r>
          </w:p>
        </w:tc>
        <w:tc>
          <w:tcPr>
            <w:tcW w:w="123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3B7687A"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عدد المراجع</w:t>
            </w:r>
          </w:p>
        </w:tc>
        <w:tc>
          <w:tcPr>
            <w:tcW w:w="129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E2FEE35"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نسبة التغطية</w:t>
            </w:r>
          </w:p>
        </w:tc>
        <w:tc>
          <w:tcPr>
            <w:tcW w:w="181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FD23195"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الدلالة التحليلية</w:t>
            </w:r>
          </w:p>
        </w:tc>
      </w:tr>
      <w:tr w:rsidR="000D0F02" w:rsidRPr="000D0F02" w14:paraId="4CB56E21" w14:textId="77777777" w:rsidTr="00B3780B">
        <w:trPr>
          <w:trHeight w:val="434"/>
        </w:trPr>
        <w:tc>
          <w:tcPr>
            <w:tcW w:w="2166" w:type="dxa"/>
            <w:tcBorders>
              <w:top w:val="nil"/>
              <w:left w:val="single" w:sz="4" w:space="0" w:color="auto"/>
              <w:bottom w:val="single" w:sz="4" w:space="0" w:color="auto"/>
              <w:right w:val="single" w:sz="4" w:space="0" w:color="auto"/>
            </w:tcBorders>
            <w:vAlign w:val="center"/>
            <w:hideMark/>
          </w:tcPr>
          <w:p w14:paraId="19F0C15A"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اتخاذ القرار تحت الضغط</w:t>
            </w:r>
          </w:p>
        </w:tc>
        <w:tc>
          <w:tcPr>
            <w:tcW w:w="1412" w:type="dxa"/>
            <w:tcBorders>
              <w:top w:val="nil"/>
              <w:left w:val="single" w:sz="4" w:space="0" w:color="auto"/>
              <w:bottom w:val="single" w:sz="4" w:space="0" w:color="auto"/>
              <w:right w:val="single" w:sz="4" w:space="0" w:color="auto"/>
            </w:tcBorders>
            <w:vAlign w:val="center"/>
            <w:hideMark/>
          </w:tcPr>
          <w:p w14:paraId="4436671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19</w:t>
            </w:r>
          </w:p>
        </w:tc>
        <w:tc>
          <w:tcPr>
            <w:tcW w:w="1364" w:type="dxa"/>
            <w:tcBorders>
              <w:top w:val="nil"/>
              <w:left w:val="single" w:sz="4" w:space="0" w:color="auto"/>
              <w:bottom w:val="single" w:sz="4" w:space="0" w:color="auto"/>
              <w:right w:val="single" w:sz="4" w:space="0" w:color="auto"/>
            </w:tcBorders>
            <w:vAlign w:val="center"/>
            <w:hideMark/>
          </w:tcPr>
          <w:p w14:paraId="761DF5E8"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95%</w:t>
            </w:r>
          </w:p>
        </w:tc>
        <w:tc>
          <w:tcPr>
            <w:tcW w:w="1231" w:type="dxa"/>
            <w:tcBorders>
              <w:top w:val="nil"/>
              <w:left w:val="single" w:sz="4" w:space="0" w:color="auto"/>
              <w:bottom w:val="single" w:sz="4" w:space="0" w:color="auto"/>
              <w:right w:val="single" w:sz="4" w:space="0" w:color="auto"/>
            </w:tcBorders>
            <w:vAlign w:val="center"/>
            <w:hideMark/>
          </w:tcPr>
          <w:p w14:paraId="766FBE96"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41</w:t>
            </w:r>
          </w:p>
        </w:tc>
        <w:tc>
          <w:tcPr>
            <w:tcW w:w="1292" w:type="dxa"/>
            <w:tcBorders>
              <w:top w:val="nil"/>
              <w:left w:val="single" w:sz="4" w:space="0" w:color="auto"/>
              <w:bottom w:val="single" w:sz="4" w:space="0" w:color="auto"/>
              <w:right w:val="single" w:sz="4" w:space="0" w:color="auto"/>
            </w:tcBorders>
            <w:vAlign w:val="center"/>
            <w:hideMark/>
          </w:tcPr>
          <w:p w14:paraId="37EF83B1"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15.20%</w:t>
            </w:r>
          </w:p>
        </w:tc>
        <w:tc>
          <w:tcPr>
            <w:tcW w:w="1813" w:type="dxa"/>
            <w:tcBorders>
              <w:top w:val="nil"/>
              <w:left w:val="single" w:sz="4" w:space="0" w:color="auto"/>
              <w:bottom w:val="single" w:sz="4" w:space="0" w:color="auto"/>
              <w:right w:val="single" w:sz="4" w:space="0" w:color="auto"/>
            </w:tcBorders>
            <w:vAlign w:val="center"/>
            <w:hideMark/>
          </w:tcPr>
          <w:p w14:paraId="7A9BF93C"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استجابة تكيفية مباشرة</w:t>
            </w:r>
          </w:p>
        </w:tc>
      </w:tr>
      <w:tr w:rsidR="000D0F02" w:rsidRPr="000D0F02" w14:paraId="0A8114AA" w14:textId="77777777" w:rsidTr="00B3780B">
        <w:trPr>
          <w:trHeight w:val="434"/>
        </w:trPr>
        <w:tc>
          <w:tcPr>
            <w:tcW w:w="2166" w:type="dxa"/>
            <w:tcBorders>
              <w:top w:val="nil"/>
              <w:left w:val="single" w:sz="4" w:space="0" w:color="auto"/>
              <w:bottom w:val="single" w:sz="4" w:space="0" w:color="auto"/>
              <w:right w:val="single" w:sz="4" w:space="0" w:color="auto"/>
            </w:tcBorders>
            <w:vAlign w:val="center"/>
            <w:hideMark/>
          </w:tcPr>
          <w:p w14:paraId="674EC13A"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تحويل الأزمات إلى فرص</w:t>
            </w:r>
          </w:p>
        </w:tc>
        <w:tc>
          <w:tcPr>
            <w:tcW w:w="1412" w:type="dxa"/>
            <w:tcBorders>
              <w:top w:val="nil"/>
              <w:left w:val="single" w:sz="4" w:space="0" w:color="auto"/>
              <w:bottom w:val="single" w:sz="4" w:space="0" w:color="auto"/>
              <w:right w:val="single" w:sz="4" w:space="0" w:color="auto"/>
            </w:tcBorders>
            <w:vAlign w:val="center"/>
            <w:hideMark/>
          </w:tcPr>
          <w:p w14:paraId="5357B4B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18</w:t>
            </w:r>
          </w:p>
        </w:tc>
        <w:tc>
          <w:tcPr>
            <w:tcW w:w="1364" w:type="dxa"/>
            <w:tcBorders>
              <w:top w:val="nil"/>
              <w:left w:val="single" w:sz="4" w:space="0" w:color="auto"/>
              <w:bottom w:val="single" w:sz="4" w:space="0" w:color="auto"/>
              <w:right w:val="single" w:sz="4" w:space="0" w:color="auto"/>
            </w:tcBorders>
            <w:vAlign w:val="center"/>
            <w:hideMark/>
          </w:tcPr>
          <w:p w14:paraId="66BCF133"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90%</w:t>
            </w:r>
          </w:p>
        </w:tc>
        <w:tc>
          <w:tcPr>
            <w:tcW w:w="1231" w:type="dxa"/>
            <w:tcBorders>
              <w:top w:val="nil"/>
              <w:left w:val="single" w:sz="4" w:space="0" w:color="auto"/>
              <w:bottom w:val="single" w:sz="4" w:space="0" w:color="auto"/>
              <w:right w:val="single" w:sz="4" w:space="0" w:color="auto"/>
            </w:tcBorders>
            <w:vAlign w:val="center"/>
            <w:hideMark/>
          </w:tcPr>
          <w:p w14:paraId="797E231E"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37</w:t>
            </w:r>
          </w:p>
        </w:tc>
        <w:tc>
          <w:tcPr>
            <w:tcW w:w="1292" w:type="dxa"/>
            <w:tcBorders>
              <w:top w:val="nil"/>
              <w:left w:val="single" w:sz="4" w:space="0" w:color="auto"/>
              <w:bottom w:val="single" w:sz="4" w:space="0" w:color="auto"/>
              <w:right w:val="single" w:sz="4" w:space="0" w:color="auto"/>
            </w:tcBorders>
            <w:vAlign w:val="center"/>
            <w:hideMark/>
          </w:tcPr>
          <w:p w14:paraId="77161DD2"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13.40%</w:t>
            </w:r>
          </w:p>
        </w:tc>
        <w:tc>
          <w:tcPr>
            <w:tcW w:w="1813" w:type="dxa"/>
            <w:tcBorders>
              <w:top w:val="nil"/>
              <w:left w:val="single" w:sz="4" w:space="0" w:color="auto"/>
              <w:bottom w:val="single" w:sz="4" w:space="0" w:color="auto"/>
              <w:right w:val="single" w:sz="4" w:space="0" w:color="auto"/>
            </w:tcBorders>
            <w:vAlign w:val="center"/>
            <w:hideMark/>
          </w:tcPr>
          <w:p w14:paraId="2682FF18"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تكيف إيجابي</w:t>
            </w:r>
          </w:p>
        </w:tc>
      </w:tr>
      <w:tr w:rsidR="000D0F02" w:rsidRPr="000D0F02" w14:paraId="35F1F823" w14:textId="77777777" w:rsidTr="00B3780B">
        <w:trPr>
          <w:trHeight w:val="434"/>
        </w:trPr>
        <w:tc>
          <w:tcPr>
            <w:tcW w:w="2166" w:type="dxa"/>
            <w:tcBorders>
              <w:top w:val="nil"/>
              <w:left w:val="single" w:sz="4" w:space="0" w:color="auto"/>
              <w:bottom w:val="single" w:sz="4" w:space="0" w:color="auto"/>
              <w:right w:val="single" w:sz="4" w:space="0" w:color="auto"/>
            </w:tcBorders>
            <w:vAlign w:val="center"/>
            <w:hideMark/>
          </w:tcPr>
          <w:p w14:paraId="1502622D"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تطوير المهارات القيادية</w:t>
            </w:r>
          </w:p>
        </w:tc>
        <w:tc>
          <w:tcPr>
            <w:tcW w:w="1412" w:type="dxa"/>
            <w:tcBorders>
              <w:top w:val="nil"/>
              <w:left w:val="single" w:sz="4" w:space="0" w:color="auto"/>
              <w:bottom w:val="single" w:sz="4" w:space="0" w:color="auto"/>
              <w:right w:val="single" w:sz="4" w:space="0" w:color="auto"/>
            </w:tcBorders>
            <w:vAlign w:val="center"/>
            <w:hideMark/>
          </w:tcPr>
          <w:p w14:paraId="177D1677"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17</w:t>
            </w:r>
          </w:p>
        </w:tc>
        <w:tc>
          <w:tcPr>
            <w:tcW w:w="1364" w:type="dxa"/>
            <w:tcBorders>
              <w:top w:val="nil"/>
              <w:left w:val="single" w:sz="4" w:space="0" w:color="auto"/>
              <w:bottom w:val="single" w:sz="4" w:space="0" w:color="auto"/>
              <w:right w:val="single" w:sz="4" w:space="0" w:color="auto"/>
            </w:tcBorders>
            <w:vAlign w:val="center"/>
            <w:hideMark/>
          </w:tcPr>
          <w:p w14:paraId="34D39CF6"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85%</w:t>
            </w:r>
          </w:p>
        </w:tc>
        <w:tc>
          <w:tcPr>
            <w:tcW w:w="1231" w:type="dxa"/>
            <w:tcBorders>
              <w:top w:val="nil"/>
              <w:left w:val="single" w:sz="4" w:space="0" w:color="auto"/>
              <w:bottom w:val="single" w:sz="4" w:space="0" w:color="auto"/>
              <w:right w:val="single" w:sz="4" w:space="0" w:color="auto"/>
            </w:tcBorders>
            <w:vAlign w:val="center"/>
            <w:hideMark/>
          </w:tcPr>
          <w:p w14:paraId="35395904"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33</w:t>
            </w:r>
          </w:p>
        </w:tc>
        <w:tc>
          <w:tcPr>
            <w:tcW w:w="1292" w:type="dxa"/>
            <w:tcBorders>
              <w:top w:val="nil"/>
              <w:left w:val="single" w:sz="4" w:space="0" w:color="auto"/>
              <w:bottom w:val="single" w:sz="4" w:space="0" w:color="auto"/>
              <w:right w:val="single" w:sz="4" w:space="0" w:color="auto"/>
            </w:tcBorders>
            <w:vAlign w:val="center"/>
            <w:hideMark/>
          </w:tcPr>
          <w:p w14:paraId="7418CB83"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11.60%</w:t>
            </w:r>
          </w:p>
        </w:tc>
        <w:tc>
          <w:tcPr>
            <w:tcW w:w="1813" w:type="dxa"/>
            <w:tcBorders>
              <w:top w:val="nil"/>
              <w:left w:val="single" w:sz="4" w:space="0" w:color="auto"/>
              <w:bottom w:val="single" w:sz="4" w:space="0" w:color="auto"/>
              <w:right w:val="single" w:sz="4" w:space="0" w:color="auto"/>
            </w:tcBorders>
            <w:vAlign w:val="center"/>
            <w:hideMark/>
          </w:tcPr>
          <w:p w14:paraId="7644515B"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نمو مهني</w:t>
            </w:r>
          </w:p>
        </w:tc>
      </w:tr>
      <w:tr w:rsidR="000D0F02" w:rsidRPr="000D0F02" w14:paraId="67AD6ED1" w14:textId="77777777" w:rsidTr="00B3780B">
        <w:trPr>
          <w:trHeight w:val="434"/>
        </w:trPr>
        <w:tc>
          <w:tcPr>
            <w:tcW w:w="2166" w:type="dxa"/>
            <w:tcBorders>
              <w:top w:val="nil"/>
              <w:left w:val="single" w:sz="4" w:space="0" w:color="auto"/>
              <w:bottom w:val="single" w:sz="4" w:space="0" w:color="auto"/>
              <w:right w:val="single" w:sz="4" w:space="0" w:color="auto"/>
            </w:tcBorders>
            <w:vAlign w:val="center"/>
            <w:hideMark/>
          </w:tcPr>
          <w:p w14:paraId="1EC915BB"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التخطيط الاستباقي</w:t>
            </w:r>
          </w:p>
        </w:tc>
        <w:tc>
          <w:tcPr>
            <w:tcW w:w="1412" w:type="dxa"/>
            <w:tcBorders>
              <w:top w:val="nil"/>
              <w:left w:val="single" w:sz="4" w:space="0" w:color="auto"/>
              <w:bottom w:val="single" w:sz="4" w:space="0" w:color="auto"/>
              <w:right w:val="single" w:sz="4" w:space="0" w:color="auto"/>
            </w:tcBorders>
            <w:vAlign w:val="center"/>
            <w:hideMark/>
          </w:tcPr>
          <w:p w14:paraId="2353778F"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16</w:t>
            </w:r>
          </w:p>
        </w:tc>
        <w:tc>
          <w:tcPr>
            <w:tcW w:w="1364" w:type="dxa"/>
            <w:tcBorders>
              <w:top w:val="nil"/>
              <w:left w:val="single" w:sz="4" w:space="0" w:color="auto"/>
              <w:bottom w:val="single" w:sz="4" w:space="0" w:color="auto"/>
              <w:right w:val="single" w:sz="4" w:space="0" w:color="auto"/>
            </w:tcBorders>
            <w:vAlign w:val="center"/>
            <w:hideMark/>
          </w:tcPr>
          <w:p w14:paraId="541E6D82"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80%</w:t>
            </w:r>
          </w:p>
        </w:tc>
        <w:tc>
          <w:tcPr>
            <w:tcW w:w="1231" w:type="dxa"/>
            <w:tcBorders>
              <w:top w:val="nil"/>
              <w:left w:val="single" w:sz="4" w:space="0" w:color="auto"/>
              <w:bottom w:val="single" w:sz="4" w:space="0" w:color="auto"/>
              <w:right w:val="single" w:sz="4" w:space="0" w:color="auto"/>
            </w:tcBorders>
            <w:vAlign w:val="center"/>
            <w:hideMark/>
          </w:tcPr>
          <w:p w14:paraId="2E5BF5C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29</w:t>
            </w:r>
          </w:p>
        </w:tc>
        <w:tc>
          <w:tcPr>
            <w:tcW w:w="1292" w:type="dxa"/>
            <w:tcBorders>
              <w:top w:val="nil"/>
              <w:left w:val="single" w:sz="4" w:space="0" w:color="auto"/>
              <w:bottom w:val="single" w:sz="4" w:space="0" w:color="auto"/>
              <w:right w:val="single" w:sz="4" w:space="0" w:color="auto"/>
            </w:tcBorders>
            <w:vAlign w:val="center"/>
            <w:hideMark/>
          </w:tcPr>
          <w:p w14:paraId="18F0E688"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10.20%</w:t>
            </w:r>
          </w:p>
        </w:tc>
        <w:tc>
          <w:tcPr>
            <w:tcW w:w="1813" w:type="dxa"/>
            <w:tcBorders>
              <w:top w:val="nil"/>
              <w:left w:val="single" w:sz="4" w:space="0" w:color="auto"/>
              <w:bottom w:val="single" w:sz="4" w:space="0" w:color="auto"/>
              <w:right w:val="single" w:sz="4" w:space="0" w:color="auto"/>
            </w:tcBorders>
            <w:vAlign w:val="center"/>
            <w:hideMark/>
          </w:tcPr>
          <w:p w14:paraId="6CC89FF5"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تكيف استراتيجي</w:t>
            </w:r>
          </w:p>
        </w:tc>
      </w:tr>
      <w:tr w:rsidR="000D0F02" w:rsidRPr="000D0F02" w14:paraId="652A8277" w14:textId="77777777" w:rsidTr="00B3780B">
        <w:trPr>
          <w:trHeight w:val="434"/>
        </w:trPr>
        <w:tc>
          <w:tcPr>
            <w:tcW w:w="2166" w:type="dxa"/>
            <w:tcBorders>
              <w:top w:val="nil"/>
              <w:left w:val="single" w:sz="4" w:space="0" w:color="auto"/>
              <w:bottom w:val="single" w:sz="4" w:space="0" w:color="auto"/>
              <w:right w:val="single" w:sz="4" w:space="0" w:color="auto"/>
            </w:tcBorders>
            <w:vAlign w:val="center"/>
            <w:hideMark/>
          </w:tcPr>
          <w:p w14:paraId="038128AA"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إدارة الأزمات بهدوء</w:t>
            </w:r>
          </w:p>
        </w:tc>
        <w:tc>
          <w:tcPr>
            <w:tcW w:w="1412" w:type="dxa"/>
            <w:tcBorders>
              <w:top w:val="nil"/>
              <w:left w:val="single" w:sz="4" w:space="0" w:color="auto"/>
              <w:bottom w:val="single" w:sz="4" w:space="0" w:color="auto"/>
              <w:right w:val="single" w:sz="4" w:space="0" w:color="auto"/>
            </w:tcBorders>
            <w:vAlign w:val="center"/>
            <w:hideMark/>
          </w:tcPr>
          <w:p w14:paraId="0D01A1FB"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20</w:t>
            </w:r>
          </w:p>
        </w:tc>
        <w:tc>
          <w:tcPr>
            <w:tcW w:w="1364" w:type="dxa"/>
            <w:tcBorders>
              <w:top w:val="nil"/>
              <w:left w:val="single" w:sz="4" w:space="0" w:color="auto"/>
              <w:bottom w:val="single" w:sz="4" w:space="0" w:color="auto"/>
              <w:right w:val="single" w:sz="4" w:space="0" w:color="auto"/>
            </w:tcBorders>
            <w:vAlign w:val="center"/>
            <w:hideMark/>
          </w:tcPr>
          <w:p w14:paraId="12AFD1B5"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100%</w:t>
            </w:r>
          </w:p>
        </w:tc>
        <w:tc>
          <w:tcPr>
            <w:tcW w:w="1231" w:type="dxa"/>
            <w:tcBorders>
              <w:top w:val="nil"/>
              <w:left w:val="single" w:sz="4" w:space="0" w:color="auto"/>
              <w:bottom w:val="single" w:sz="4" w:space="0" w:color="auto"/>
              <w:right w:val="single" w:sz="4" w:space="0" w:color="auto"/>
            </w:tcBorders>
            <w:vAlign w:val="center"/>
            <w:hideMark/>
          </w:tcPr>
          <w:p w14:paraId="7E0CD714"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43</w:t>
            </w:r>
          </w:p>
        </w:tc>
        <w:tc>
          <w:tcPr>
            <w:tcW w:w="1292" w:type="dxa"/>
            <w:tcBorders>
              <w:top w:val="nil"/>
              <w:left w:val="single" w:sz="4" w:space="0" w:color="auto"/>
              <w:bottom w:val="single" w:sz="4" w:space="0" w:color="auto"/>
              <w:right w:val="single" w:sz="4" w:space="0" w:color="auto"/>
            </w:tcBorders>
            <w:vAlign w:val="center"/>
            <w:hideMark/>
          </w:tcPr>
          <w:p w14:paraId="4DA421A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16.10%</w:t>
            </w:r>
          </w:p>
        </w:tc>
        <w:tc>
          <w:tcPr>
            <w:tcW w:w="1813" w:type="dxa"/>
            <w:tcBorders>
              <w:top w:val="nil"/>
              <w:left w:val="single" w:sz="4" w:space="0" w:color="auto"/>
              <w:bottom w:val="single" w:sz="4" w:space="0" w:color="auto"/>
              <w:right w:val="single" w:sz="4" w:space="0" w:color="auto"/>
            </w:tcBorders>
            <w:vAlign w:val="center"/>
            <w:hideMark/>
          </w:tcPr>
          <w:p w14:paraId="2CAC32ED"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استقرار قيادي</w:t>
            </w:r>
          </w:p>
        </w:tc>
      </w:tr>
    </w:tbl>
    <w:p w14:paraId="2D4DBB83" w14:textId="77777777" w:rsidR="007A2CB8" w:rsidRPr="007A2CB8" w:rsidRDefault="007A2CB8" w:rsidP="007A2CB8">
      <w:pPr>
        <w:bidi/>
        <w:spacing w:after="200" w:line="276" w:lineRule="auto"/>
        <w:rPr>
          <w:rFonts w:ascii="Traditional Arabic" w:hAnsi="Traditional Arabic" w:cs="Traditional Arabic"/>
          <w:b/>
          <w:bCs/>
          <w:color w:val="000000" w:themeColor="text1"/>
          <w:sz w:val="40"/>
          <w:szCs w:val="40"/>
          <w:rtl/>
        </w:rPr>
      </w:pPr>
      <w:r w:rsidRPr="007A2CB8">
        <w:rPr>
          <w:rFonts w:ascii="Traditional Arabic" w:hAnsi="Traditional Arabic" w:cs="Traditional Arabic"/>
          <w:b/>
          <w:bCs/>
          <w:color w:val="000000" w:themeColor="text1"/>
          <w:sz w:val="40"/>
          <w:szCs w:val="40"/>
          <w:rtl/>
        </w:rPr>
        <w:t>إجمالي المراجع: 143</w:t>
      </w:r>
    </w:p>
    <w:p w14:paraId="56094A74" w14:textId="1A1F5F44" w:rsidR="007A2CB8" w:rsidRPr="007A4C09" w:rsidRDefault="007A2CB8" w:rsidP="007A2CB8">
      <w:pPr>
        <w:bidi/>
        <w:spacing w:after="200" w:line="276" w:lineRule="auto"/>
        <w:rPr>
          <w:rFonts w:ascii="Traditional Arabic" w:hAnsi="Traditional Arabic" w:cs="Traditional Arabic"/>
          <w:b/>
          <w:bCs/>
          <w:color w:val="000000" w:themeColor="text1"/>
          <w:sz w:val="40"/>
          <w:szCs w:val="40"/>
          <w:rtl/>
        </w:rPr>
      </w:pPr>
      <w:r w:rsidRPr="007A2CB8">
        <w:rPr>
          <w:rFonts w:ascii="Traditional Arabic" w:hAnsi="Traditional Arabic" w:cs="Traditional Arabic"/>
          <w:b/>
          <w:bCs/>
          <w:color w:val="000000" w:themeColor="text1"/>
          <w:sz w:val="40"/>
          <w:szCs w:val="40"/>
          <w:rtl/>
        </w:rPr>
        <w:t>نسبة الانتشار: 100%</w:t>
      </w:r>
    </w:p>
    <w:p w14:paraId="540D3E71" w14:textId="344DCE23" w:rsidR="000D489A" w:rsidRDefault="009E3990" w:rsidP="009E3990">
      <w:pPr>
        <w:bidi/>
        <w:spacing w:after="200" w:line="276" w:lineRule="auto"/>
        <w:rPr>
          <w:rFonts w:ascii="Traditional Arabic" w:hAnsi="Traditional Arabic" w:cs="Traditional Arabic"/>
          <w:color w:val="000000" w:themeColor="text1"/>
          <w:sz w:val="40"/>
          <w:szCs w:val="40"/>
        </w:rPr>
      </w:pPr>
      <w:r w:rsidRPr="009E3990">
        <w:rPr>
          <w:rFonts w:ascii="Traditional Arabic" w:hAnsi="Traditional Arabic" w:cs="Traditional Arabic"/>
          <w:b/>
          <w:bCs/>
          <w:color w:val="000000" w:themeColor="text1"/>
          <w:sz w:val="40"/>
          <w:szCs w:val="40"/>
          <w:rtl/>
        </w:rPr>
        <w:t>تفسير</w:t>
      </w:r>
      <w:r w:rsidRPr="009E3990">
        <w:rPr>
          <w:rFonts w:ascii="Traditional Arabic" w:hAnsi="Traditional Arabic" w:cs="Traditional Arabic"/>
          <w:b/>
          <w:bCs/>
          <w:color w:val="000000" w:themeColor="text1"/>
          <w:sz w:val="40"/>
          <w:szCs w:val="40"/>
        </w:rPr>
        <w:t>:</w:t>
      </w:r>
      <w:r w:rsidRPr="009E3990">
        <w:rPr>
          <w:rFonts w:ascii="Traditional Arabic" w:hAnsi="Traditional Arabic" w:cs="Traditional Arabic"/>
          <w:b/>
          <w:bCs/>
          <w:color w:val="000000" w:themeColor="text1"/>
          <w:sz w:val="40"/>
          <w:szCs w:val="40"/>
        </w:rPr>
        <w:br/>
      </w:r>
      <w:r w:rsidRPr="009E3990">
        <w:rPr>
          <w:rFonts w:ascii="Traditional Arabic" w:hAnsi="Traditional Arabic" w:cs="Traditional Arabic"/>
          <w:color w:val="000000" w:themeColor="text1"/>
          <w:sz w:val="40"/>
          <w:szCs w:val="40"/>
          <w:rtl/>
        </w:rPr>
        <w:t>التكيف الإداري يمثل النتيجة البنيوية النهائية للنموذج</w:t>
      </w:r>
      <w:r w:rsidRPr="009E3990">
        <w:rPr>
          <w:rFonts w:ascii="Traditional Arabic" w:hAnsi="Traditional Arabic" w:cs="Traditional Arabic"/>
          <w:color w:val="000000" w:themeColor="text1"/>
          <w:sz w:val="40"/>
          <w:szCs w:val="40"/>
        </w:rPr>
        <w:t>.</w:t>
      </w:r>
    </w:p>
    <w:p w14:paraId="4671F415" w14:textId="77777777" w:rsidR="00E875F7" w:rsidRDefault="00E875F7" w:rsidP="00E875F7">
      <w:pPr>
        <w:bidi/>
        <w:spacing w:after="200" w:line="276" w:lineRule="auto"/>
        <w:rPr>
          <w:rFonts w:ascii="Traditional Arabic" w:hAnsi="Traditional Arabic" w:cs="Traditional Arabic"/>
          <w:b/>
          <w:bCs/>
          <w:color w:val="000000" w:themeColor="text1"/>
          <w:sz w:val="40"/>
          <w:szCs w:val="40"/>
        </w:rPr>
      </w:pPr>
    </w:p>
    <w:p w14:paraId="4A3B0AEF" w14:textId="77777777" w:rsidR="00FD60C5" w:rsidRDefault="00FD60C5" w:rsidP="00FD60C5">
      <w:pPr>
        <w:bidi/>
        <w:spacing w:after="200" w:line="276" w:lineRule="auto"/>
        <w:rPr>
          <w:rFonts w:ascii="Traditional Arabic" w:hAnsi="Traditional Arabic" w:cs="Traditional Arabic"/>
          <w:b/>
          <w:bCs/>
          <w:color w:val="000000" w:themeColor="text1"/>
          <w:sz w:val="40"/>
          <w:szCs w:val="40"/>
          <w:rtl/>
        </w:rPr>
      </w:pPr>
    </w:p>
    <w:p w14:paraId="08411789" w14:textId="69C73F4C" w:rsidR="00433E92" w:rsidRDefault="00433E92" w:rsidP="002524C7">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433E92">
        <w:rPr>
          <w:rFonts w:ascii="Traditional Arabic" w:hAnsi="Traditional Arabic" w:cs="Traditional Arabic"/>
          <w:b/>
          <w:bCs/>
          <w:color w:val="000000" w:themeColor="text1"/>
          <w:sz w:val="40"/>
          <w:szCs w:val="40"/>
          <w:rtl/>
        </w:rPr>
        <w:lastRenderedPageBreak/>
        <w:t>جدول</w:t>
      </w:r>
      <w:r w:rsidR="0093719B">
        <w:rPr>
          <w:rFonts w:ascii="Traditional Arabic" w:hAnsi="Traditional Arabic" w:cs="Traditional Arabic" w:hint="cs"/>
          <w:b/>
          <w:bCs/>
          <w:color w:val="000000" w:themeColor="text1"/>
          <w:sz w:val="40"/>
          <w:szCs w:val="40"/>
          <w:rtl/>
        </w:rPr>
        <w:t xml:space="preserve"> 26</w:t>
      </w:r>
      <w:r w:rsidR="00790FFF">
        <w:rPr>
          <w:rFonts w:ascii="Traditional Arabic" w:hAnsi="Traditional Arabic" w:cs="Traditional Arabic" w:hint="cs"/>
          <w:b/>
          <w:bCs/>
          <w:color w:val="000000" w:themeColor="text1"/>
          <w:sz w:val="40"/>
          <w:szCs w:val="40"/>
          <w:rtl/>
        </w:rPr>
        <w:t xml:space="preserve">- </w:t>
      </w:r>
      <w:r w:rsidR="00790FFF" w:rsidRPr="00433E92">
        <w:rPr>
          <w:rFonts w:ascii="Traditional Arabic" w:hAnsi="Traditional Arabic" w:cs="Traditional Arabic" w:hint="cs"/>
          <w:b/>
          <w:bCs/>
          <w:color w:val="000000" w:themeColor="text1"/>
          <w:sz w:val="40"/>
          <w:szCs w:val="40"/>
          <w:rtl/>
        </w:rPr>
        <w:t>العلاقات</w:t>
      </w:r>
      <w:r w:rsidRPr="00433E92">
        <w:rPr>
          <w:rFonts w:ascii="Traditional Arabic" w:hAnsi="Traditional Arabic" w:cs="Traditional Arabic"/>
          <w:b/>
          <w:bCs/>
          <w:color w:val="000000" w:themeColor="text1"/>
          <w:sz w:val="40"/>
          <w:szCs w:val="40"/>
          <w:rtl/>
        </w:rPr>
        <w:t xml:space="preserve"> التشاركية (</w:t>
      </w:r>
      <w:r w:rsidRPr="00433E92">
        <w:rPr>
          <w:rFonts w:ascii="Traditional Arabic" w:hAnsi="Traditional Arabic" w:cs="Traditional Arabic"/>
          <w:b/>
          <w:bCs/>
          <w:color w:val="000000" w:themeColor="text1"/>
          <w:sz w:val="40"/>
          <w:szCs w:val="40"/>
        </w:rPr>
        <w:t>Co-Occurrence Matrix</w:t>
      </w:r>
      <w:r w:rsidRPr="00433E92">
        <w:rPr>
          <w:rFonts w:ascii="Traditional Arabic" w:hAnsi="Traditional Arabic" w:cs="Traditional Arabic"/>
          <w:b/>
          <w:bCs/>
          <w:color w:val="000000" w:themeColor="text1"/>
          <w:sz w:val="40"/>
          <w:szCs w:val="40"/>
          <w:rtl/>
        </w:rPr>
        <w:t>)</w:t>
      </w:r>
    </w:p>
    <w:p w14:paraId="37D2F143" w14:textId="61B97B63" w:rsidR="00433E92" w:rsidRPr="00CE17ED" w:rsidRDefault="00CE17ED" w:rsidP="00CE17ED">
      <w:pPr>
        <w:bidi/>
        <w:spacing w:after="200" w:line="276" w:lineRule="auto"/>
        <w:rPr>
          <w:rFonts w:ascii="Traditional Arabic" w:hAnsi="Traditional Arabic" w:cs="Traditional Arabic"/>
          <w:color w:val="000000" w:themeColor="text1"/>
          <w:sz w:val="40"/>
          <w:szCs w:val="40"/>
        </w:rPr>
      </w:pPr>
      <w:r w:rsidRPr="00CE17ED">
        <w:rPr>
          <w:rFonts w:ascii="Traditional Arabic" w:hAnsi="Traditional Arabic" w:cs="Traditional Arabic"/>
          <w:color w:val="000000" w:themeColor="text1"/>
          <w:sz w:val="40"/>
          <w:szCs w:val="40"/>
          <w:rtl/>
        </w:rPr>
        <w:t>مصفوفة التشارك المفاهيمي بين المتغيرات</w:t>
      </w:r>
    </w:p>
    <w:p w14:paraId="3AECC3FD" w14:textId="23204903" w:rsidR="00CE17ED" w:rsidRDefault="00CE17ED" w:rsidP="00CE17ED">
      <w:pPr>
        <w:bidi/>
        <w:spacing w:after="200" w:line="276" w:lineRule="auto"/>
        <w:rPr>
          <w:rFonts w:ascii="Traditional Arabic" w:hAnsi="Traditional Arabic" w:cs="Traditional Arabic"/>
          <w:b/>
          <w:bCs/>
          <w:color w:val="000000" w:themeColor="text1"/>
          <w:sz w:val="40"/>
          <w:szCs w:val="40"/>
          <w:rtl/>
        </w:rPr>
      </w:pPr>
      <w:r w:rsidRPr="00CE17ED">
        <w:rPr>
          <w:rFonts w:ascii="Traditional Arabic" w:hAnsi="Traditional Arabic" w:cs="Traditional Arabic"/>
          <w:b/>
          <w:bCs/>
          <w:noProof/>
          <w:color w:val="000000" w:themeColor="text1"/>
          <w:sz w:val="40"/>
          <w:szCs w:val="40"/>
          <w:rtl/>
        </w:rPr>
        <w:drawing>
          <wp:inline distT="0" distB="0" distL="0" distR="0" wp14:anchorId="289DABB8" wp14:editId="06068C39">
            <wp:extent cx="5796689" cy="1270861"/>
            <wp:effectExtent l="0" t="0" r="0" b="5715"/>
            <wp:docPr id="152808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87540" name=""/>
                    <pic:cNvPicPr/>
                  </pic:nvPicPr>
                  <pic:blipFill>
                    <a:blip r:embed="rId57"/>
                    <a:stretch>
                      <a:fillRect/>
                    </a:stretch>
                  </pic:blipFill>
                  <pic:spPr>
                    <a:xfrm>
                      <a:off x="0" y="0"/>
                      <a:ext cx="5822948" cy="1276618"/>
                    </a:xfrm>
                    <a:prstGeom prst="rect">
                      <a:avLst/>
                    </a:prstGeom>
                  </pic:spPr>
                </pic:pic>
              </a:graphicData>
            </a:graphic>
          </wp:inline>
        </w:drawing>
      </w:r>
    </w:p>
    <w:p w14:paraId="1CADA32C" w14:textId="77777777" w:rsidR="00E875F7" w:rsidRPr="00E875F7" w:rsidRDefault="00E875F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 xml:space="preserve">المصدر الباحث </w:t>
      </w:r>
      <w:r w:rsidRPr="00E875F7">
        <w:rPr>
          <w:rFonts w:ascii="Traditional Arabic" w:hAnsi="Traditional Arabic" w:cs="Traditional Arabic"/>
          <w:b/>
          <w:bCs/>
          <w:color w:val="000000" w:themeColor="text1"/>
          <w:sz w:val="30"/>
          <w:szCs w:val="30"/>
          <w:rtl/>
        </w:rPr>
        <w:t>–</w:t>
      </w:r>
      <w:r w:rsidRPr="00E875F7">
        <w:rPr>
          <w:rFonts w:ascii="Traditional Arabic" w:hAnsi="Traditional Arabic" w:cs="Traditional Arabic" w:hint="cs"/>
          <w:b/>
          <w:bCs/>
          <w:color w:val="000000" w:themeColor="text1"/>
          <w:sz w:val="30"/>
          <w:szCs w:val="30"/>
          <w:rtl/>
        </w:rPr>
        <w:t xml:space="preserve"> باستخدام برنامج </w:t>
      </w:r>
      <w:r w:rsidRPr="00E875F7">
        <w:rPr>
          <w:rFonts w:ascii="Traditional Arabic" w:hAnsi="Traditional Arabic" w:cs="Traditional Arabic"/>
          <w:b/>
          <w:bCs/>
          <w:color w:val="000000" w:themeColor="text1"/>
          <w:sz w:val="30"/>
          <w:szCs w:val="30"/>
        </w:rPr>
        <w:t>SPSS</w:t>
      </w:r>
    </w:p>
    <w:p w14:paraId="1051F01E" w14:textId="26456A7B" w:rsidR="000D489A" w:rsidRPr="0093719B" w:rsidRDefault="00960977" w:rsidP="002524C7">
      <w:pPr>
        <w:shd w:val="clear" w:color="auto" w:fill="EEECE1" w:themeFill="background2"/>
        <w:bidi/>
        <w:spacing w:after="200" w:line="276" w:lineRule="auto"/>
        <w:rPr>
          <w:rFonts w:ascii="Traditional Arabic" w:hAnsi="Traditional Arabic" w:cs="Traditional Arabic"/>
          <w:b/>
          <w:bCs/>
          <w:color w:val="000000" w:themeColor="text1"/>
          <w:sz w:val="38"/>
          <w:szCs w:val="38"/>
          <w:rtl/>
        </w:rPr>
      </w:pPr>
      <w:r w:rsidRPr="0093719B">
        <w:rPr>
          <w:rFonts w:ascii="Traditional Arabic" w:hAnsi="Traditional Arabic" w:cs="Traditional Arabic"/>
          <w:b/>
          <w:bCs/>
          <w:color w:val="000000" w:themeColor="text1"/>
          <w:sz w:val="38"/>
          <w:szCs w:val="38"/>
          <w:rtl/>
        </w:rPr>
        <w:t>جدول</w:t>
      </w:r>
      <w:r w:rsidR="0093719B" w:rsidRPr="0093719B">
        <w:rPr>
          <w:rFonts w:ascii="Traditional Arabic" w:hAnsi="Traditional Arabic" w:cs="Traditional Arabic" w:hint="cs"/>
          <w:b/>
          <w:bCs/>
          <w:color w:val="000000" w:themeColor="text1"/>
          <w:sz w:val="38"/>
          <w:szCs w:val="38"/>
          <w:rtl/>
        </w:rPr>
        <w:t xml:space="preserve"> 27</w:t>
      </w:r>
      <w:r w:rsidRPr="0093719B">
        <w:rPr>
          <w:rFonts w:ascii="Traditional Arabic" w:hAnsi="Traditional Arabic" w:cs="Traditional Arabic"/>
          <w:b/>
          <w:bCs/>
          <w:color w:val="000000" w:themeColor="text1"/>
          <w:sz w:val="38"/>
          <w:szCs w:val="38"/>
          <w:rtl/>
        </w:rPr>
        <w:t xml:space="preserve"> </w:t>
      </w:r>
      <w:r w:rsidR="0093719B">
        <w:rPr>
          <w:rFonts w:ascii="Traditional Arabic" w:hAnsi="Traditional Arabic" w:cs="Traditional Arabic" w:hint="cs"/>
          <w:b/>
          <w:bCs/>
          <w:color w:val="000000" w:themeColor="text1"/>
          <w:sz w:val="38"/>
          <w:szCs w:val="38"/>
          <w:rtl/>
        </w:rPr>
        <w:t>-</w:t>
      </w:r>
      <w:r w:rsidRPr="0093719B">
        <w:rPr>
          <w:rFonts w:ascii="Traditional Arabic" w:hAnsi="Traditional Arabic" w:cs="Traditional Arabic"/>
          <w:b/>
          <w:bCs/>
          <w:color w:val="000000" w:themeColor="text1"/>
          <w:sz w:val="38"/>
          <w:szCs w:val="38"/>
          <w:rtl/>
        </w:rPr>
        <w:t>المقارنة الجيلية (</w:t>
      </w:r>
      <w:r w:rsidRPr="0093719B">
        <w:rPr>
          <w:rFonts w:ascii="Traditional Arabic" w:hAnsi="Traditional Arabic" w:cs="Traditional Arabic"/>
          <w:b/>
          <w:bCs/>
          <w:color w:val="000000" w:themeColor="text1"/>
          <w:sz w:val="38"/>
          <w:szCs w:val="38"/>
        </w:rPr>
        <w:t>Matrix Coding by Generation</w:t>
      </w:r>
      <w:r w:rsidRPr="0093719B">
        <w:rPr>
          <w:rFonts w:ascii="Traditional Arabic" w:hAnsi="Traditional Arabic" w:cs="Traditional Arabic"/>
          <w:b/>
          <w:bCs/>
          <w:color w:val="000000" w:themeColor="text1"/>
          <w:sz w:val="38"/>
          <w:szCs w:val="38"/>
          <w:rtl/>
        </w:rPr>
        <w:t>)</w:t>
      </w:r>
    </w:p>
    <w:p w14:paraId="5E4B7786" w14:textId="6B6207B1" w:rsidR="000D489A" w:rsidRDefault="00A11872" w:rsidP="00A11872">
      <w:pPr>
        <w:bidi/>
        <w:spacing w:after="200" w:line="276" w:lineRule="auto"/>
        <w:rPr>
          <w:rFonts w:ascii="Traditional Arabic" w:hAnsi="Traditional Arabic" w:cs="Traditional Arabic"/>
          <w:b/>
          <w:bCs/>
          <w:color w:val="000000" w:themeColor="text1"/>
          <w:sz w:val="40"/>
          <w:szCs w:val="40"/>
        </w:rPr>
      </w:pPr>
      <w:r w:rsidRPr="00A11872">
        <w:rPr>
          <w:rFonts w:ascii="Traditional Arabic" w:hAnsi="Traditional Arabic" w:cs="Traditional Arabic"/>
          <w:b/>
          <w:bCs/>
          <w:color w:val="000000" w:themeColor="text1"/>
          <w:sz w:val="40"/>
          <w:szCs w:val="40"/>
          <w:rtl/>
        </w:rPr>
        <w:t>توزيع الإشارات حسب الأجيال</w:t>
      </w:r>
    </w:p>
    <w:p w14:paraId="6CCE562C" w14:textId="0B8D05A5" w:rsidR="00A11872" w:rsidRDefault="00A11872" w:rsidP="00A11872">
      <w:pPr>
        <w:bidi/>
        <w:spacing w:after="200" w:line="276" w:lineRule="auto"/>
        <w:rPr>
          <w:rFonts w:ascii="Traditional Arabic" w:hAnsi="Traditional Arabic" w:cs="Traditional Arabic"/>
          <w:b/>
          <w:bCs/>
          <w:color w:val="000000" w:themeColor="text1"/>
          <w:sz w:val="40"/>
          <w:szCs w:val="40"/>
        </w:rPr>
      </w:pPr>
      <w:r w:rsidRPr="00A11872">
        <w:rPr>
          <w:rFonts w:ascii="Traditional Arabic" w:hAnsi="Traditional Arabic" w:cs="Traditional Arabic"/>
          <w:b/>
          <w:bCs/>
          <w:noProof/>
          <w:color w:val="000000" w:themeColor="text1"/>
          <w:sz w:val="40"/>
          <w:szCs w:val="40"/>
          <w:rtl/>
        </w:rPr>
        <w:drawing>
          <wp:inline distT="0" distB="0" distL="0" distR="0" wp14:anchorId="3C1E514D" wp14:editId="4B42AD50">
            <wp:extent cx="6112624" cy="1301858"/>
            <wp:effectExtent l="0" t="0" r="2540" b="0"/>
            <wp:docPr id="155072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22059" name=""/>
                    <pic:cNvPicPr/>
                  </pic:nvPicPr>
                  <pic:blipFill>
                    <a:blip r:embed="rId58"/>
                    <a:stretch>
                      <a:fillRect/>
                    </a:stretch>
                  </pic:blipFill>
                  <pic:spPr>
                    <a:xfrm>
                      <a:off x="0" y="0"/>
                      <a:ext cx="6119372" cy="1303295"/>
                    </a:xfrm>
                    <a:prstGeom prst="rect">
                      <a:avLst/>
                    </a:prstGeom>
                  </pic:spPr>
                </pic:pic>
              </a:graphicData>
            </a:graphic>
          </wp:inline>
        </w:drawing>
      </w:r>
    </w:p>
    <w:p w14:paraId="601F5F79" w14:textId="77777777" w:rsidR="00E875F7" w:rsidRPr="00E875F7" w:rsidRDefault="00E875F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 xml:space="preserve">المصدر الباحث </w:t>
      </w:r>
      <w:r w:rsidRPr="00E875F7">
        <w:rPr>
          <w:rFonts w:ascii="Traditional Arabic" w:hAnsi="Traditional Arabic" w:cs="Traditional Arabic"/>
          <w:b/>
          <w:bCs/>
          <w:color w:val="000000" w:themeColor="text1"/>
          <w:sz w:val="30"/>
          <w:szCs w:val="30"/>
          <w:rtl/>
        </w:rPr>
        <w:t>–</w:t>
      </w:r>
      <w:r w:rsidRPr="00E875F7">
        <w:rPr>
          <w:rFonts w:ascii="Traditional Arabic" w:hAnsi="Traditional Arabic" w:cs="Traditional Arabic" w:hint="cs"/>
          <w:b/>
          <w:bCs/>
          <w:color w:val="000000" w:themeColor="text1"/>
          <w:sz w:val="30"/>
          <w:szCs w:val="30"/>
          <w:rtl/>
        </w:rPr>
        <w:t xml:space="preserve"> باستخدام برنامج </w:t>
      </w:r>
      <w:r w:rsidRPr="00E875F7">
        <w:rPr>
          <w:rFonts w:ascii="Traditional Arabic" w:hAnsi="Traditional Arabic" w:cs="Traditional Arabic"/>
          <w:b/>
          <w:bCs/>
          <w:color w:val="000000" w:themeColor="text1"/>
          <w:sz w:val="30"/>
          <w:szCs w:val="30"/>
        </w:rPr>
        <w:t>SPSS</w:t>
      </w:r>
    </w:p>
    <w:p w14:paraId="24353315" w14:textId="5BFDEC22" w:rsidR="00960977" w:rsidRDefault="00E66183" w:rsidP="00E875F7">
      <w:pPr>
        <w:bidi/>
        <w:spacing w:after="200" w:line="276" w:lineRule="auto"/>
        <w:rPr>
          <w:rFonts w:ascii="Traditional Arabic" w:hAnsi="Traditional Arabic" w:cs="Traditional Arabic"/>
          <w:b/>
          <w:bCs/>
          <w:color w:val="000000" w:themeColor="text1"/>
          <w:sz w:val="40"/>
          <w:szCs w:val="40"/>
          <w:rtl/>
        </w:rPr>
      </w:pPr>
      <w:r w:rsidRPr="00E66183">
        <w:rPr>
          <w:rFonts w:ascii="Traditional Arabic" w:hAnsi="Traditional Arabic" w:cs="Traditional Arabic"/>
          <w:b/>
          <w:bCs/>
          <w:color w:val="000000" w:themeColor="text1"/>
          <w:sz w:val="40"/>
          <w:szCs w:val="40"/>
          <w:rtl/>
        </w:rPr>
        <w:t>ملخص ختامي للتحليل النوعي</w:t>
      </w:r>
      <w:r>
        <w:rPr>
          <w:rFonts w:ascii="Traditional Arabic" w:hAnsi="Traditional Arabic" w:cs="Traditional Arabic" w:hint="cs"/>
          <w:b/>
          <w:bCs/>
          <w:color w:val="000000" w:themeColor="text1"/>
          <w:sz w:val="40"/>
          <w:szCs w:val="40"/>
          <w:rtl/>
        </w:rPr>
        <w:t xml:space="preserve">: </w:t>
      </w:r>
    </w:p>
    <w:p w14:paraId="3441AFB9" w14:textId="6861D7A8" w:rsidR="00E66183" w:rsidRDefault="00DD04E5" w:rsidP="00E66183">
      <w:pPr>
        <w:bidi/>
        <w:spacing w:after="200" w:line="276" w:lineRule="auto"/>
        <w:rPr>
          <w:rFonts w:ascii="Traditional Arabic" w:hAnsi="Traditional Arabic" w:cs="Traditional Arabic"/>
          <w:color w:val="000000" w:themeColor="text1"/>
          <w:sz w:val="40"/>
          <w:szCs w:val="40"/>
          <w:rtl/>
        </w:rPr>
      </w:pPr>
      <w:r w:rsidRPr="00DD04E5">
        <w:rPr>
          <w:rFonts w:ascii="Traditional Arabic" w:hAnsi="Traditional Arabic" w:cs="Traditional Arabic"/>
          <w:color w:val="000000" w:themeColor="text1"/>
          <w:sz w:val="40"/>
          <w:szCs w:val="40"/>
          <w:rtl/>
        </w:rPr>
        <w:t>أسفر التحليل النوعي للمقابلات شبه المهيكلة مع (20) قائدًا من الأجيال (</w:t>
      </w:r>
      <w:r w:rsidRPr="00DD04E5">
        <w:rPr>
          <w:rFonts w:ascii="Traditional Arabic" w:hAnsi="Traditional Arabic" w:cs="Traditional Arabic"/>
          <w:color w:val="000000" w:themeColor="text1"/>
          <w:sz w:val="40"/>
          <w:szCs w:val="40"/>
        </w:rPr>
        <w:t>X, Y, Z</w:t>
      </w:r>
      <w:r w:rsidRPr="00DD04E5">
        <w:rPr>
          <w:rFonts w:ascii="Traditional Arabic" w:hAnsi="Traditional Arabic" w:cs="Traditional Arabic"/>
          <w:color w:val="000000" w:themeColor="text1"/>
          <w:sz w:val="40"/>
          <w:szCs w:val="40"/>
          <w:rtl/>
        </w:rPr>
        <w:t>) عن مجموعة من النتائج البنيوية المتسقة داخليًا، والتي تعكس نمطًا إدراكيًا واضحًا لطبيعة العلاقة بين الضغوط الإدارية، المرونة التنظيمية، والتكيف الإداري داخل البيئة التنظيمية محل الدراسة.</w:t>
      </w:r>
    </w:p>
    <w:p w14:paraId="7298E3C0" w14:textId="77777777" w:rsidR="00DD04E5" w:rsidRPr="00DD04E5" w:rsidRDefault="00DD04E5" w:rsidP="00DD04E5">
      <w:pPr>
        <w:bidi/>
        <w:spacing w:after="200" w:line="276" w:lineRule="auto"/>
        <w:rPr>
          <w:rFonts w:ascii="Traditional Arabic" w:hAnsi="Traditional Arabic" w:cs="Traditional Arabic"/>
          <w:color w:val="000000" w:themeColor="text1"/>
          <w:sz w:val="40"/>
          <w:szCs w:val="40"/>
        </w:rPr>
      </w:pPr>
      <w:r w:rsidRPr="00DD04E5">
        <w:rPr>
          <w:rFonts w:ascii="Traditional Arabic" w:hAnsi="Traditional Arabic" w:cs="Traditional Arabic"/>
          <w:color w:val="000000" w:themeColor="text1"/>
          <w:sz w:val="40"/>
          <w:szCs w:val="40"/>
          <w:rtl/>
        </w:rPr>
        <w:lastRenderedPageBreak/>
        <w:t>أولاً، أظهرت المقابلات أن الضغوط الإدارية تُعد واقعًا تنظيميًا متكرر الحضور في التجربة القيادية، وتمثلت أبرز مصادرها في ضيق الوقت، كثافة المهام، تضارب التوجيهات، وارتفاع مستوى المساءلة. غير أن التحليل كشف أن القادة لا ينظرون إلى الضغوط باعتبارها عائقًا مطلقًا، بل بوصفها عنصرًا محفزًا لإعادة ترتيب الأولويات وتطوير أنماط قيادية أكثر كفاءة. وهذا الاتجاه النوعي يتسق مع النتائج الكمية التي أظهرت مستوى إدراك مرتفع للضغوط الإدارية (متوسط 4.02) وأثرًا إيجابيًا دالًا إحصائيًا لها على المرونة التنظيمية</w:t>
      </w:r>
      <w:r w:rsidRPr="00DD04E5">
        <w:rPr>
          <w:rFonts w:ascii="Traditional Arabic" w:hAnsi="Traditional Arabic" w:cs="Traditional Arabic"/>
          <w:color w:val="000000" w:themeColor="text1"/>
          <w:sz w:val="40"/>
          <w:szCs w:val="40"/>
        </w:rPr>
        <w:t>.</w:t>
      </w:r>
    </w:p>
    <w:p w14:paraId="37860D24" w14:textId="661BCD7F" w:rsidR="00DD04E5" w:rsidRDefault="00817D9F" w:rsidP="00DD04E5">
      <w:pPr>
        <w:bidi/>
        <w:spacing w:after="200" w:line="276" w:lineRule="auto"/>
        <w:rPr>
          <w:rFonts w:ascii="Traditional Arabic" w:hAnsi="Traditional Arabic" w:cs="Traditional Arabic"/>
          <w:color w:val="000000" w:themeColor="text1"/>
          <w:sz w:val="40"/>
          <w:szCs w:val="40"/>
          <w:rtl/>
        </w:rPr>
      </w:pPr>
      <w:r w:rsidRPr="00817D9F">
        <w:rPr>
          <w:rFonts w:ascii="Traditional Arabic" w:hAnsi="Traditional Arabic" w:cs="Traditional Arabic"/>
          <w:color w:val="000000" w:themeColor="text1"/>
          <w:sz w:val="40"/>
          <w:szCs w:val="40"/>
          <w:rtl/>
        </w:rPr>
        <w:t>ثانيًا، برزت المرونة التنظيمية في الخطاب القيادي كآلية تحويلية رئيسة تُعيد تشكيل أثر الضغوط، من خلال سرعة تعديل الخطط، تفويض الصلاحيات، وإعادة توزيع الموارد عند الأزمات. وأكدت نتائج التحليل النوعي كثافة التشارك المفاهيمي بين الضغوط والمرونة، وهو ما يتوافق مع نتائج الانحدار الكمي التي أظهرت علاقة إيجابية دالة بين المتغيرين (</w:t>
      </w:r>
      <w:r w:rsidRPr="00817D9F">
        <w:rPr>
          <w:rFonts w:ascii="Cambria" w:hAnsi="Cambria" w:cs="Cambria"/>
          <w:color w:val="000000" w:themeColor="text1"/>
          <w:sz w:val="40"/>
          <w:szCs w:val="40"/>
        </w:rPr>
        <w:t>β</w:t>
      </w:r>
      <w:r w:rsidRPr="00817D9F">
        <w:rPr>
          <w:rFonts w:ascii="Traditional Arabic" w:hAnsi="Traditional Arabic" w:cs="Traditional Arabic"/>
          <w:color w:val="000000" w:themeColor="text1"/>
          <w:sz w:val="40"/>
          <w:szCs w:val="40"/>
          <w:rtl/>
        </w:rPr>
        <w:t xml:space="preserve"> دال إحصائيًا عند مستوى 0.05). كما دعمت المقابلات الدور الوسيط للمرونة التنظيمية، باعتبارها العامل الذي يحدد ما إذا كانت الضغوط ستتحول إلى نتائج تكيفية إيجابية أم تبقى في إطار العبء التنظيمي.</w:t>
      </w:r>
    </w:p>
    <w:p w14:paraId="79544660" w14:textId="4AFAF832" w:rsidR="00340B98" w:rsidRDefault="00340B98" w:rsidP="00340B98">
      <w:pPr>
        <w:bidi/>
        <w:spacing w:after="200" w:line="276" w:lineRule="auto"/>
        <w:rPr>
          <w:rFonts w:ascii="Traditional Arabic" w:hAnsi="Traditional Arabic" w:cs="Traditional Arabic"/>
          <w:color w:val="000000" w:themeColor="text1"/>
          <w:sz w:val="40"/>
          <w:szCs w:val="40"/>
          <w:rtl/>
        </w:rPr>
      </w:pPr>
      <w:r w:rsidRPr="00340B98">
        <w:rPr>
          <w:rFonts w:ascii="Traditional Arabic" w:hAnsi="Traditional Arabic" w:cs="Traditional Arabic"/>
          <w:color w:val="000000" w:themeColor="text1"/>
          <w:sz w:val="40"/>
          <w:szCs w:val="40"/>
          <w:rtl/>
        </w:rPr>
        <w:t xml:space="preserve">ثالثًا، جاء التكيف الإداري باعتباره المخرج النهائي للنموذج، حيث أظهر القادة قدرة واضحة على اتخاذ القرار تحت الضغط، وتحويل المواقف الضاغطة إلى فرص للتطوير وتحسين الأداء. وقد عكس هذا البعد حضورًا نوعيًا قويًا ومتوافقًا مع النتائج الكمية التي أظهرت أعلى متوسط حسابي للتكيف الإداري (4.337) وأهمية </w:t>
      </w:r>
      <w:r w:rsidRPr="00340B98">
        <w:rPr>
          <w:rFonts w:ascii="Traditional Arabic" w:hAnsi="Traditional Arabic" w:cs="Traditional Arabic"/>
          <w:color w:val="000000" w:themeColor="text1"/>
          <w:sz w:val="40"/>
          <w:szCs w:val="40"/>
          <w:rtl/>
        </w:rPr>
        <w:lastRenderedPageBreak/>
        <w:t>نسبية مرتفعة (86.74%). كما دعمت البيانات النوعية قوة العلاقة بين المرونة التنظيمية والتكيف الإداري، بما يتسق مع معاملات الانحدار التي أظهرت أن المرونة تمثل أقوى متنبئ بالتكيف داخل النموذج.</w:t>
      </w:r>
    </w:p>
    <w:p w14:paraId="2740F80E" w14:textId="16C73154" w:rsidR="00340B98" w:rsidRDefault="00340B98" w:rsidP="00340B98">
      <w:pPr>
        <w:bidi/>
        <w:spacing w:after="200" w:line="276" w:lineRule="auto"/>
        <w:rPr>
          <w:rFonts w:ascii="Traditional Arabic" w:hAnsi="Traditional Arabic" w:cs="Traditional Arabic"/>
          <w:color w:val="000000" w:themeColor="text1"/>
          <w:sz w:val="40"/>
          <w:szCs w:val="40"/>
          <w:rtl/>
        </w:rPr>
      </w:pPr>
      <w:r w:rsidRPr="00340B98">
        <w:rPr>
          <w:rFonts w:ascii="Traditional Arabic" w:hAnsi="Traditional Arabic" w:cs="Traditional Arabic"/>
          <w:color w:val="000000" w:themeColor="text1"/>
          <w:sz w:val="40"/>
          <w:szCs w:val="40"/>
          <w:rtl/>
        </w:rPr>
        <w:t>أما فيما يتعلق بالفروقات الجيلية، فقد أظهر التحليل النوعي أن الاختلافات بين الأجيال تمحورت حول أساليب المواجهة وليس اتجاه الاستجابة؛ فجميع الأجيال اتفقت على أن الضغوط، في ظل بيئة مرنة، يمكن أن تسهم في تعزيز التكيف الإداري، وهو ما يعزز فرضية التأثير الإيجابي للضغوط عند إدارتها ضمن إطار تنظيمي داعم.</w:t>
      </w:r>
    </w:p>
    <w:p w14:paraId="67D106AC" w14:textId="7931A319" w:rsidR="003729B7" w:rsidRPr="002453AE" w:rsidRDefault="002453AE" w:rsidP="003729B7">
      <w:pPr>
        <w:bidi/>
        <w:spacing w:after="200" w:line="276" w:lineRule="auto"/>
        <w:rPr>
          <w:rFonts w:ascii="Traditional Arabic" w:hAnsi="Traditional Arabic" w:cs="Traditional Arabic"/>
          <w:color w:val="000000" w:themeColor="text1"/>
          <w:sz w:val="40"/>
          <w:szCs w:val="40"/>
        </w:rPr>
      </w:pPr>
      <w:r w:rsidRPr="002453AE">
        <w:rPr>
          <w:rFonts w:ascii="Traditional Arabic" w:hAnsi="Traditional Arabic" w:cs="Traditional Arabic"/>
          <w:color w:val="000000" w:themeColor="text1"/>
          <w:sz w:val="40"/>
          <w:szCs w:val="40"/>
          <w:rtl/>
        </w:rPr>
        <w:t>بناءً على ما سبق، يمكن القول إن نتائج التحليل النوعي لم تكتفِ بدعم الفرضيات الكمية، بل قدمت تفسيرًا سياقيًا عميقًا لطبيعة العلاقات السببية المفترضة في النموذج. فقد أظهرت اتساقًا واضحًا مع نتائج الاستبانة من حيث اتجاه العلاقات وقوتها، مما يعزز من صلاحية النموذج التفسيري للدراسة، ويدعم الطابع التكاملي للمنهج المختلط المستخدم، عبر تحقيق توافق بنائي بين المؤشرات الإحصائية الكمية والمعطيات التفسيرية النوعية.</w:t>
      </w:r>
    </w:p>
    <w:p w14:paraId="6782EB91" w14:textId="77777777" w:rsidR="000D489A" w:rsidRDefault="000D489A" w:rsidP="000D489A">
      <w:pPr>
        <w:bidi/>
        <w:spacing w:after="200" w:line="276" w:lineRule="auto"/>
        <w:rPr>
          <w:rFonts w:ascii="Traditional Arabic" w:hAnsi="Traditional Arabic" w:cs="Traditional Arabic"/>
          <w:b/>
          <w:bCs/>
          <w:color w:val="000000" w:themeColor="text1"/>
          <w:sz w:val="40"/>
          <w:szCs w:val="40"/>
          <w:rtl/>
        </w:rPr>
      </w:pPr>
    </w:p>
    <w:p w14:paraId="2AF3B30D" w14:textId="77777777" w:rsidR="0017444F" w:rsidRDefault="0017444F" w:rsidP="0017444F">
      <w:pPr>
        <w:bidi/>
        <w:spacing w:after="200" w:line="276" w:lineRule="auto"/>
        <w:rPr>
          <w:rFonts w:ascii="Traditional Arabic" w:hAnsi="Traditional Arabic" w:cs="Traditional Arabic"/>
          <w:b/>
          <w:bCs/>
          <w:color w:val="000000" w:themeColor="text1"/>
          <w:sz w:val="40"/>
          <w:szCs w:val="40"/>
        </w:rPr>
      </w:pPr>
    </w:p>
    <w:p w14:paraId="229FB381" w14:textId="77777777" w:rsidR="00E50071" w:rsidRDefault="00E50071" w:rsidP="00E50071">
      <w:pPr>
        <w:bidi/>
        <w:spacing w:after="200" w:line="276" w:lineRule="auto"/>
        <w:rPr>
          <w:rFonts w:ascii="Traditional Arabic" w:hAnsi="Traditional Arabic" w:cs="Traditional Arabic"/>
          <w:b/>
          <w:bCs/>
          <w:color w:val="000000" w:themeColor="text1"/>
          <w:sz w:val="40"/>
          <w:szCs w:val="40"/>
          <w:rtl/>
        </w:rPr>
      </w:pPr>
    </w:p>
    <w:p w14:paraId="5FDF0789" w14:textId="1E0D05C8" w:rsidR="000D6586" w:rsidRPr="002B1C78" w:rsidRDefault="002B1C78" w:rsidP="002B1C78">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2B1C78">
        <w:rPr>
          <w:rFonts w:ascii="Traditional Arabic" w:hAnsi="Traditional Arabic" w:cs="Traditional Arabic" w:hint="cs"/>
          <w:b/>
          <w:bCs/>
          <w:color w:val="000000" w:themeColor="text1"/>
          <w:sz w:val="40"/>
          <w:szCs w:val="40"/>
          <w:rtl/>
        </w:rPr>
        <w:lastRenderedPageBreak/>
        <w:t>4.</w:t>
      </w:r>
      <w:r w:rsidR="00E1674D">
        <w:rPr>
          <w:rFonts w:ascii="Traditional Arabic" w:hAnsi="Traditional Arabic" w:cs="Traditional Arabic" w:hint="cs"/>
          <w:b/>
          <w:bCs/>
          <w:color w:val="000000" w:themeColor="text1"/>
          <w:sz w:val="40"/>
          <w:szCs w:val="40"/>
          <w:rtl/>
        </w:rPr>
        <w:t>9</w:t>
      </w:r>
      <w:r w:rsidRPr="002B1C78">
        <w:rPr>
          <w:rFonts w:ascii="Traditional Arabic" w:hAnsi="Traditional Arabic" w:cs="Traditional Arabic" w:hint="cs"/>
          <w:b/>
          <w:bCs/>
          <w:color w:val="000000" w:themeColor="text1"/>
          <w:sz w:val="40"/>
          <w:szCs w:val="40"/>
          <w:rtl/>
        </w:rPr>
        <w:t>. تلخيص أبرز النتائج التي تم التوصل إليها</w:t>
      </w:r>
      <w:r w:rsidR="00145607">
        <w:rPr>
          <w:rFonts w:ascii="Traditional Arabic" w:hAnsi="Traditional Arabic" w:cs="Traditional Arabic" w:hint="cs"/>
          <w:b/>
          <w:bCs/>
          <w:color w:val="000000" w:themeColor="text1"/>
          <w:sz w:val="40"/>
          <w:szCs w:val="40"/>
          <w:rtl/>
        </w:rPr>
        <w:t xml:space="preserve"> في ضوء التحليل الكمي والنوعي للبيانات: </w:t>
      </w:r>
      <w:r w:rsidRPr="002B1C78">
        <w:rPr>
          <w:rFonts w:ascii="Traditional Arabic" w:hAnsi="Traditional Arabic" w:cs="Traditional Arabic" w:hint="cs"/>
          <w:b/>
          <w:bCs/>
          <w:color w:val="000000" w:themeColor="text1"/>
          <w:sz w:val="40"/>
          <w:szCs w:val="40"/>
          <w:rtl/>
        </w:rPr>
        <w:t xml:space="preserve"> </w:t>
      </w:r>
    </w:p>
    <w:p w14:paraId="6C591A15" w14:textId="77777777" w:rsidR="00224E1C" w:rsidRDefault="00224E1C" w:rsidP="000D6586">
      <w:pPr>
        <w:bidi/>
        <w:spacing w:after="200" w:line="276" w:lineRule="auto"/>
        <w:rPr>
          <w:rFonts w:ascii="Traditional Arabic" w:hAnsi="Traditional Arabic" w:cs="Traditional Arabic"/>
          <w:color w:val="000000" w:themeColor="text1"/>
          <w:sz w:val="40"/>
          <w:szCs w:val="40"/>
          <w:rtl/>
        </w:rPr>
      </w:pPr>
      <w:r w:rsidRPr="00224E1C">
        <w:rPr>
          <w:rFonts w:ascii="Traditional Arabic" w:hAnsi="Traditional Arabic" w:cs="Traditional Arabic"/>
          <w:color w:val="000000" w:themeColor="text1"/>
          <w:sz w:val="40"/>
          <w:szCs w:val="40"/>
          <w:rtl/>
        </w:rPr>
        <w:t>يهدف هذا الجزء إلى تقديم عرض تكاملي لأبرز النتائج التي تم التوصل إليها منذ بدء التحليل الإحصائي وحتى الانتهاء من التحليل النوعي، مع إبراز الاتجاه العام لاستجابات أفراد العينة، وتحديد الفرضيات التي حظيت بالدعم، وبيان مدى الاتساق بين النتائج الكمية المستمدة من الاستبانة، والنتائج النوعية المتحصلة من المقابلات شبه المهيكلة، تمهيدًا للانتقال إلى مناقشة هذه النتائج وتفسيرها نظريًا في الفصل التالي.</w:t>
      </w:r>
    </w:p>
    <w:p w14:paraId="129E6696" w14:textId="57B59670" w:rsidR="000D6586" w:rsidRPr="00DD2E46" w:rsidRDefault="00DD2E46" w:rsidP="00224E1C">
      <w:pPr>
        <w:bidi/>
        <w:spacing w:after="200" w:line="276" w:lineRule="auto"/>
        <w:rPr>
          <w:rFonts w:ascii="Traditional Arabic" w:hAnsi="Traditional Arabic" w:cs="Traditional Arabic"/>
          <w:b/>
          <w:bCs/>
          <w:color w:val="000000" w:themeColor="text1"/>
          <w:sz w:val="40"/>
          <w:szCs w:val="40"/>
          <w:rtl/>
        </w:rPr>
      </w:pPr>
      <w:r w:rsidRPr="00DD2E46">
        <w:rPr>
          <w:rFonts w:ascii="Traditional Arabic" w:hAnsi="Traditional Arabic" w:cs="Traditional Arabic"/>
          <w:b/>
          <w:bCs/>
          <w:color w:val="000000" w:themeColor="text1"/>
          <w:sz w:val="40"/>
          <w:szCs w:val="40"/>
          <w:rtl/>
        </w:rPr>
        <w:t>أولاً: اتجاهات أفراد العينة</w:t>
      </w:r>
      <w:r>
        <w:rPr>
          <w:rFonts w:ascii="Traditional Arabic" w:hAnsi="Traditional Arabic" w:cs="Traditional Arabic" w:hint="cs"/>
          <w:b/>
          <w:bCs/>
          <w:color w:val="000000" w:themeColor="text1"/>
          <w:sz w:val="40"/>
          <w:szCs w:val="40"/>
          <w:rtl/>
        </w:rPr>
        <w:t>:</w:t>
      </w:r>
    </w:p>
    <w:p w14:paraId="37CD942E" w14:textId="1FA45B99" w:rsidR="000D6586" w:rsidRDefault="00DD2E46" w:rsidP="000D6586">
      <w:pPr>
        <w:bidi/>
        <w:spacing w:after="200" w:line="276" w:lineRule="auto"/>
        <w:rPr>
          <w:rFonts w:ascii="Traditional Arabic" w:hAnsi="Traditional Arabic" w:cs="Traditional Arabic"/>
          <w:color w:val="000000" w:themeColor="text1"/>
          <w:sz w:val="40"/>
          <w:szCs w:val="40"/>
          <w:rtl/>
        </w:rPr>
      </w:pPr>
      <w:r w:rsidRPr="00DD2E46">
        <w:rPr>
          <w:rFonts w:ascii="Traditional Arabic" w:hAnsi="Traditional Arabic" w:cs="Traditional Arabic"/>
          <w:color w:val="000000" w:themeColor="text1"/>
          <w:sz w:val="40"/>
          <w:szCs w:val="40"/>
          <w:rtl/>
        </w:rPr>
        <w:t>أظهرت نتائج التحليل الوصفي ما يلي:</w:t>
      </w:r>
    </w:p>
    <w:p w14:paraId="16CA64EE" w14:textId="4C701BCF" w:rsidR="008E6D5F" w:rsidRPr="00417562" w:rsidRDefault="008E6D5F">
      <w:pPr>
        <w:pStyle w:val="ListParagraph"/>
        <w:numPr>
          <w:ilvl w:val="0"/>
          <w:numId w:val="65"/>
        </w:numPr>
        <w:bidi/>
        <w:spacing w:after="200" w:line="276" w:lineRule="auto"/>
        <w:rPr>
          <w:rFonts w:ascii="Traditional Arabic" w:hAnsi="Traditional Arabic" w:cs="Traditional Arabic"/>
          <w:color w:val="000000" w:themeColor="text1"/>
          <w:sz w:val="40"/>
          <w:szCs w:val="40"/>
        </w:rPr>
      </w:pPr>
      <w:r w:rsidRPr="00417562">
        <w:rPr>
          <w:rFonts w:ascii="Traditional Arabic" w:hAnsi="Traditional Arabic" w:cs="Traditional Arabic"/>
          <w:b/>
          <w:bCs/>
          <w:color w:val="000000" w:themeColor="text1"/>
          <w:sz w:val="40"/>
          <w:szCs w:val="40"/>
          <w:rtl/>
        </w:rPr>
        <w:t>الضغوط الإدارية</w:t>
      </w:r>
      <w:r w:rsidRPr="00417562">
        <w:rPr>
          <w:rFonts w:ascii="Traditional Arabic" w:hAnsi="Traditional Arabic" w:cs="Traditional Arabic" w:hint="cs"/>
          <w:b/>
          <w:bCs/>
          <w:color w:val="000000" w:themeColor="text1"/>
          <w:sz w:val="40"/>
          <w:szCs w:val="40"/>
          <w:rtl/>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بلغ المتوسط الحسابي (4.02) بأهمية نسبية (80.40%)، مما يشير إلى إدراك مرتفع نسبيًا لمستوى الضغوط الإدارية داخل البيئة التنظيمية</w:t>
      </w:r>
      <w:r w:rsidRPr="00417562">
        <w:rPr>
          <w:rFonts w:ascii="Traditional Arabic" w:hAnsi="Traditional Arabic" w:cs="Traditional Arabic"/>
          <w:color w:val="000000" w:themeColor="text1"/>
          <w:sz w:val="40"/>
          <w:szCs w:val="40"/>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كما بلغ الانحراف المعياري (1.02)، وهو ما يعكس وجود تباين متوسط في إدراك مستوى الضغوط بين القيادات</w:t>
      </w:r>
      <w:r w:rsidRPr="00417562">
        <w:rPr>
          <w:rFonts w:ascii="Traditional Arabic" w:hAnsi="Traditional Arabic" w:cs="Traditional Arabic"/>
          <w:color w:val="000000" w:themeColor="text1"/>
          <w:sz w:val="40"/>
          <w:szCs w:val="40"/>
        </w:rPr>
        <w:t>.</w:t>
      </w:r>
    </w:p>
    <w:p w14:paraId="6D8EB6F4" w14:textId="03E7B35D" w:rsidR="008E6D5F" w:rsidRDefault="008E6D5F">
      <w:pPr>
        <w:pStyle w:val="ListParagraph"/>
        <w:numPr>
          <w:ilvl w:val="0"/>
          <w:numId w:val="65"/>
        </w:numPr>
        <w:bidi/>
        <w:spacing w:after="200" w:line="276" w:lineRule="auto"/>
        <w:rPr>
          <w:rFonts w:ascii="Traditional Arabic" w:hAnsi="Traditional Arabic" w:cs="Traditional Arabic"/>
          <w:color w:val="000000" w:themeColor="text1"/>
          <w:sz w:val="40"/>
          <w:szCs w:val="40"/>
        </w:rPr>
      </w:pPr>
      <w:r w:rsidRPr="00417562">
        <w:rPr>
          <w:rFonts w:ascii="Traditional Arabic" w:hAnsi="Traditional Arabic" w:cs="Traditional Arabic"/>
          <w:b/>
          <w:bCs/>
          <w:color w:val="000000" w:themeColor="text1"/>
          <w:sz w:val="40"/>
          <w:szCs w:val="40"/>
          <w:rtl/>
        </w:rPr>
        <w:t>المرونة التنظيمية</w:t>
      </w:r>
      <w:r w:rsidRPr="00417562">
        <w:rPr>
          <w:rFonts w:ascii="Traditional Arabic" w:hAnsi="Traditional Arabic" w:cs="Traditional Arabic" w:hint="cs"/>
          <w:b/>
          <w:bCs/>
          <w:color w:val="000000" w:themeColor="text1"/>
          <w:sz w:val="40"/>
          <w:szCs w:val="40"/>
          <w:rtl/>
        </w:rPr>
        <w:t>:</w:t>
      </w:r>
      <w:r w:rsidRPr="00417562">
        <w:rPr>
          <w:rFonts w:ascii="Traditional Arabic" w:hAnsi="Traditional Arabic" w:cs="Traditional Arabic"/>
          <w:b/>
          <w:bCs/>
          <w:color w:val="000000" w:themeColor="text1"/>
          <w:sz w:val="40"/>
          <w:szCs w:val="40"/>
        </w:rPr>
        <w:br/>
      </w:r>
      <w:r w:rsidRPr="00417562">
        <w:rPr>
          <w:rFonts w:ascii="Traditional Arabic" w:hAnsi="Traditional Arabic" w:cs="Traditional Arabic"/>
          <w:color w:val="000000" w:themeColor="text1"/>
          <w:sz w:val="40"/>
          <w:szCs w:val="40"/>
          <w:rtl/>
        </w:rPr>
        <w:t>بلغ المتوسط الحسابي (4.02) بأهمية نسبية (80.40%)، وهو ما يدل على مستوى مرتفع من إدراك المرونة داخل المنظمة</w:t>
      </w:r>
      <w:r w:rsidRPr="00417562">
        <w:rPr>
          <w:rFonts w:ascii="Traditional Arabic" w:hAnsi="Traditional Arabic" w:cs="Traditional Arabic"/>
          <w:color w:val="000000" w:themeColor="text1"/>
          <w:sz w:val="40"/>
          <w:szCs w:val="40"/>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lastRenderedPageBreak/>
        <w:t>وبلغ الانحراف المعياري (0.956)، مما يشير إلى تجانس نسبي أعلى مقارنة بالضغوط الإدارية</w:t>
      </w:r>
      <w:r w:rsidRPr="00417562">
        <w:rPr>
          <w:rFonts w:ascii="Traditional Arabic" w:hAnsi="Traditional Arabic" w:cs="Traditional Arabic"/>
          <w:color w:val="000000" w:themeColor="text1"/>
          <w:sz w:val="40"/>
          <w:szCs w:val="40"/>
        </w:rPr>
        <w:t>.</w:t>
      </w:r>
    </w:p>
    <w:p w14:paraId="170DAD33" w14:textId="145B2610" w:rsidR="008E6D5F" w:rsidRPr="00417562" w:rsidRDefault="008E6D5F">
      <w:pPr>
        <w:pStyle w:val="ListParagraph"/>
        <w:numPr>
          <w:ilvl w:val="0"/>
          <w:numId w:val="65"/>
        </w:numPr>
        <w:bidi/>
        <w:spacing w:after="200" w:line="276" w:lineRule="auto"/>
        <w:rPr>
          <w:rFonts w:ascii="Traditional Arabic" w:hAnsi="Traditional Arabic" w:cs="Traditional Arabic"/>
          <w:color w:val="000000" w:themeColor="text1"/>
          <w:sz w:val="40"/>
          <w:szCs w:val="40"/>
        </w:rPr>
      </w:pPr>
      <w:r w:rsidRPr="00417562">
        <w:rPr>
          <w:rFonts w:ascii="Traditional Arabic" w:hAnsi="Traditional Arabic" w:cs="Traditional Arabic"/>
          <w:b/>
          <w:bCs/>
          <w:color w:val="000000" w:themeColor="text1"/>
          <w:sz w:val="40"/>
          <w:szCs w:val="40"/>
          <w:rtl/>
        </w:rPr>
        <w:t>التكيف الإداري</w:t>
      </w:r>
      <w:r w:rsidRPr="00417562">
        <w:rPr>
          <w:rFonts w:ascii="Traditional Arabic" w:hAnsi="Traditional Arabic" w:cs="Traditional Arabic" w:hint="cs"/>
          <w:b/>
          <w:bCs/>
          <w:color w:val="000000" w:themeColor="text1"/>
          <w:sz w:val="40"/>
          <w:szCs w:val="40"/>
          <w:rtl/>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جاء في المرتبة الأولى بمتوسط حسابي (4.337) وأهمية نسبية (86.74%)، وهو ما يعكس مستوى مرتفعًا جدًا من القدرة على التكيف لدى القيادات</w:t>
      </w:r>
      <w:r w:rsidRPr="00417562">
        <w:rPr>
          <w:rFonts w:ascii="Traditional Arabic" w:hAnsi="Traditional Arabic" w:cs="Traditional Arabic"/>
          <w:color w:val="000000" w:themeColor="text1"/>
          <w:sz w:val="40"/>
          <w:szCs w:val="40"/>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كما سجل أقل انحراف معياري (0.701)، مما يدل على اتفاق واسع بين أفراد العينة حول هذا المتغير</w:t>
      </w:r>
      <w:r w:rsidRPr="00417562">
        <w:rPr>
          <w:rFonts w:ascii="Traditional Arabic" w:hAnsi="Traditional Arabic" w:cs="Traditional Arabic"/>
          <w:color w:val="000000" w:themeColor="text1"/>
          <w:sz w:val="40"/>
          <w:szCs w:val="40"/>
        </w:rPr>
        <w:t>.</w:t>
      </w:r>
    </w:p>
    <w:p w14:paraId="591D7336" w14:textId="0A8609D0" w:rsidR="00DD2E46" w:rsidRPr="008E6D5F" w:rsidRDefault="00E014C6" w:rsidP="00DD2E46">
      <w:pPr>
        <w:bidi/>
        <w:spacing w:after="200" w:line="276" w:lineRule="auto"/>
        <w:rPr>
          <w:rFonts w:ascii="Traditional Arabic" w:hAnsi="Traditional Arabic" w:cs="Traditional Arabic"/>
          <w:color w:val="000000" w:themeColor="text1"/>
          <w:sz w:val="40"/>
          <w:szCs w:val="40"/>
          <w:rtl/>
        </w:rPr>
      </w:pPr>
      <w:r w:rsidRPr="00E014C6">
        <w:rPr>
          <w:rFonts w:ascii="Traditional Arabic" w:hAnsi="Traditional Arabic" w:cs="Traditional Arabic"/>
          <w:color w:val="000000" w:themeColor="text1"/>
          <w:sz w:val="40"/>
          <w:szCs w:val="40"/>
          <w:rtl/>
        </w:rPr>
        <w:t>الاتجاه العام للعينة يتسم بالإيجابية المرتفعة تجاه القدرة على التكيف، مع إدراك واضح لوجود ضغوط إدارية، يقابله مستوى معتبر من المرونة التنظيمية.</w:t>
      </w:r>
    </w:p>
    <w:p w14:paraId="26243EE3" w14:textId="669D7685" w:rsidR="003A6583" w:rsidRPr="003A6583" w:rsidRDefault="003A6583" w:rsidP="003A6583">
      <w:pPr>
        <w:bidi/>
        <w:spacing w:after="200" w:line="276" w:lineRule="auto"/>
        <w:rPr>
          <w:rFonts w:ascii="Traditional Arabic" w:hAnsi="Traditional Arabic" w:cs="Traditional Arabic"/>
          <w:b/>
          <w:bCs/>
          <w:color w:val="000000" w:themeColor="text1"/>
          <w:sz w:val="40"/>
          <w:szCs w:val="40"/>
        </w:rPr>
      </w:pPr>
      <w:r w:rsidRPr="003A6583">
        <w:rPr>
          <w:rFonts w:ascii="Traditional Arabic" w:hAnsi="Traditional Arabic" w:cs="Traditional Arabic"/>
          <w:b/>
          <w:bCs/>
          <w:color w:val="000000" w:themeColor="text1"/>
          <w:sz w:val="40"/>
          <w:szCs w:val="40"/>
          <w:rtl/>
        </w:rPr>
        <w:t>ثانياً: نتائج اختبار الفرضيات</w:t>
      </w:r>
      <w:r>
        <w:rPr>
          <w:rFonts w:ascii="Traditional Arabic" w:hAnsi="Traditional Arabic" w:cs="Traditional Arabic" w:hint="cs"/>
          <w:b/>
          <w:bCs/>
          <w:color w:val="000000" w:themeColor="text1"/>
          <w:sz w:val="40"/>
          <w:szCs w:val="40"/>
          <w:rtl/>
        </w:rPr>
        <w:t>:</w:t>
      </w:r>
    </w:p>
    <w:p w14:paraId="1406179B" w14:textId="3536ADFB" w:rsidR="002C6FB7" w:rsidRPr="002C6FB7" w:rsidRDefault="00AE6837" w:rsidP="002C6FB7">
      <w:pPr>
        <w:bidi/>
        <w:spacing w:after="200" w:line="276" w:lineRule="auto"/>
        <w:rPr>
          <w:rFonts w:ascii="Traditional Arabic" w:hAnsi="Traditional Arabic" w:cs="Traditional Arabic"/>
          <w:b/>
          <w:bCs/>
          <w:color w:val="000000" w:themeColor="text1"/>
          <w:sz w:val="40"/>
          <w:szCs w:val="40"/>
        </w:rPr>
      </w:pPr>
      <w:r w:rsidRPr="00D61B83">
        <w:rPr>
          <w:rFonts w:ascii="Traditional Arabic" w:hAnsi="Traditional Arabic" w:cs="Traditional Arabic"/>
          <w:b/>
          <w:bCs/>
          <w:color w:val="000000" w:themeColor="text1"/>
          <w:sz w:val="40"/>
          <w:szCs w:val="40"/>
          <w:rtl/>
        </w:rPr>
        <w:t>1) الفرضية الرئيسية</w:t>
      </w:r>
      <w:r w:rsidRPr="00D61B83">
        <w:rPr>
          <w:rFonts w:ascii="Traditional Arabic" w:hAnsi="Traditional Arabic" w:cs="Traditional Arabic" w:hint="cs"/>
          <w:b/>
          <w:bCs/>
          <w:color w:val="000000" w:themeColor="text1"/>
          <w:sz w:val="40"/>
          <w:szCs w:val="40"/>
          <w:rtl/>
        </w:rPr>
        <w:t>:</w:t>
      </w:r>
    </w:p>
    <w:p w14:paraId="17F7AF9E" w14:textId="5D512B43" w:rsidR="00A400AB" w:rsidRDefault="00AE6837" w:rsidP="00A400AB">
      <w:pPr>
        <w:bidi/>
        <w:spacing w:after="200" w:line="276" w:lineRule="auto"/>
        <w:rPr>
          <w:rFonts w:ascii="Traditional Arabic" w:hAnsi="Traditional Arabic" w:cs="Traditional Arabic"/>
          <w:color w:val="000000" w:themeColor="text1"/>
          <w:sz w:val="40"/>
          <w:szCs w:val="40"/>
          <w:rtl/>
        </w:rPr>
      </w:pPr>
      <w:r w:rsidRPr="00AE6837">
        <w:rPr>
          <w:rFonts w:ascii="Traditional Arabic" w:hAnsi="Traditional Arabic" w:cs="Traditional Arabic"/>
          <w:color w:val="000000" w:themeColor="text1"/>
          <w:sz w:val="40"/>
          <w:szCs w:val="40"/>
          <w:rtl/>
        </w:rPr>
        <w:t>تؤثر الضغوط الإدارية بشكل إيجابي على تعزيز المرونة التنظيمية والتكيف الإداري.</w:t>
      </w:r>
    </w:p>
    <w:p w14:paraId="1EA7EE08" w14:textId="0C37BAB8" w:rsidR="00AE6837" w:rsidRDefault="006A3897" w:rsidP="00AE6837">
      <w:pPr>
        <w:bidi/>
        <w:spacing w:after="200" w:line="276" w:lineRule="auto"/>
        <w:rPr>
          <w:rFonts w:ascii="Traditional Arabic" w:hAnsi="Traditional Arabic" w:cs="Traditional Arabic"/>
          <w:color w:val="000000" w:themeColor="text1"/>
          <w:sz w:val="40"/>
          <w:szCs w:val="40"/>
          <w:rtl/>
        </w:rPr>
      </w:pPr>
      <w:r w:rsidRPr="006A3897">
        <w:rPr>
          <w:rFonts w:ascii="Traditional Arabic" w:hAnsi="Traditional Arabic" w:cs="Traditional Arabic"/>
          <w:color w:val="000000" w:themeColor="text1"/>
          <w:sz w:val="40"/>
          <w:szCs w:val="40"/>
          <w:rtl/>
        </w:rPr>
        <w:t>أظهرت نتائج نماذج الانحدار ما يلي:</w:t>
      </w:r>
    </w:p>
    <w:p w14:paraId="784DCFA2" w14:textId="4CE0801B" w:rsidR="006A3897" w:rsidRPr="006A3897" w:rsidRDefault="006A3897">
      <w:pPr>
        <w:pStyle w:val="ListParagraph"/>
        <w:numPr>
          <w:ilvl w:val="0"/>
          <w:numId w:val="66"/>
        </w:numPr>
        <w:bidi/>
        <w:spacing w:after="200" w:line="276" w:lineRule="auto"/>
        <w:rPr>
          <w:rFonts w:ascii="Traditional Arabic" w:hAnsi="Traditional Arabic" w:cs="Traditional Arabic"/>
          <w:color w:val="000000" w:themeColor="text1"/>
          <w:sz w:val="40"/>
          <w:szCs w:val="40"/>
          <w:rtl/>
        </w:rPr>
      </w:pPr>
      <w:r w:rsidRPr="006A3897">
        <w:rPr>
          <w:rFonts w:ascii="Traditional Arabic" w:hAnsi="Traditional Arabic" w:cs="Traditional Arabic"/>
          <w:color w:val="000000" w:themeColor="text1"/>
          <w:sz w:val="40"/>
          <w:szCs w:val="40"/>
          <w:rtl/>
        </w:rPr>
        <w:t>وجود تأثير إيجابي دال إحصائيًا للضغوط الإدارية على المرونة التنظيمية</w:t>
      </w:r>
    </w:p>
    <w:p w14:paraId="62915C70" w14:textId="6BB19DC4" w:rsidR="000A08D8" w:rsidRDefault="006A3897" w:rsidP="000A08D8">
      <w:pPr>
        <w:bidi/>
        <w:spacing w:after="200" w:line="276" w:lineRule="auto"/>
        <w:rPr>
          <w:rFonts w:ascii="Traditional Arabic" w:hAnsi="Traditional Arabic" w:cs="Traditional Arabic"/>
          <w:color w:val="000000" w:themeColor="text1"/>
          <w:sz w:val="40"/>
          <w:szCs w:val="40"/>
        </w:rPr>
      </w:pPr>
      <w:r w:rsidRPr="006A3897">
        <w:rPr>
          <w:rFonts w:ascii="Traditional Arabic" w:hAnsi="Traditional Arabic" w:cs="Traditional Arabic"/>
          <w:color w:val="000000" w:themeColor="text1"/>
          <w:sz w:val="40"/>
          <w:szCs w:val="40"/>
          <w:rtl/>
        </w:rPr>
        <w:t>(</w:t>
      </w:r>
      <w:r w:rsidRPr="006A3897">
        <w:rPr>
          <w:rFonts w:ascii="Cambria" w:hAnsi="Cambria" w:cs="Cambria"/>
          <w:color w:val="000000" w:themeColor="text1"/>
          <w:sz w:val="40"/>
          <w:szCs w:val="40"/>
        </w:rPr>
        <w:t>β</w:t>
      </w:r>
      <w:r w:rsidRPr="006A3897">
        <w:rPr>
          <w:rFonts w:ascii="Traditional Arabic" w:hAnsi="Traditional Arabic" w:cs="Traditional Arabic"/>
          <w:color w:val="000000" w:themeColor="text1"/>
          <w:sz w:val="40"/>
          <w:szCs w:val="40"/>
        </w:rPr>
        <w:t xml:space="preserve"> = 0.412, p &lt; 0.001</w:t>
      </w:r>
      <w:r w:rsidRPr="006A3897">
        <w:rPr>
          <w:rFonts w:ascii="Traditional Arabic" w:hAnsi="Traditional Arabic" w:cs="Traditional Arabic"/>
          <w:color w:val="000000" w:themeColor="text1"/>
          <w:sz w:val="40"/>
          <w:szCs w:val="40"/>
          <w:rtl/>
        </w:rPr>
        <w:t>)</w:t>
      </w:r>
    </w:p>
    <w:p w14:paraId="04276396" w14:textId="16ACFE21" w:rsidR="000A08D8" w:rsidRDefault="0040767B">
      <w:pPr>
        <w:pStyle w:val="ListParagraph"/>
        <w:numPr>
          <w:ilvl w:val="0"/>
          <w:numId w:val="66"/>
        </w:numPr>
        <w:bidi/>
        <w:spacing w:after="200" w:line="276" w:lineRule="auto"/>
        <w:rPr>
          <w:rFonts w:ascii="Traditional Arabic" w:hAnsi="Traditional Arabic" w:cs="Traditional Arabic"/>
          <w:color w:val="000000" w:themeColor="text1"/>
          <w:sz w:val="40"/>
          <w:szCs w:val="40"/>
          <w:rtl/>
        </w:rPr>
      </w:pPr>
      <w:r w:rsidRPr="0040767B">
        <w:rPr>
          <w:rFonts w:ascii="Traditional Arabic" w:hAnsi="Traditional Arabic" w:cs="Traditional Arabic"/>
          <w:color w:val="000000" w:themeColor="text1"/>
          <w:sz w:val="40"/>
          <w:szCs w:val="40"/>
          <w:rtl/>
        </w:rPr>
        <w:t>وجود تأثير إيجابي مباشر للضغوط الإدارية على التكيف الإداري</w:t>
      </w:r>
    </w:p>
    <w:p w14:paraId="459E463F" w14:textId="5883F73F" w:rsidR="00286741" w:rsidRDefault="0040767B" w:rsidP="00286741">
      <w:pPr>
        <w:bidi/>
        <w:spacing w:after="200" w:line="276" w:lineRule="auto"/>
        <w:rPr>
          <w:rFonts w:ascii="Traditional Arabic" w:hAnsi="Traditional Arabic" w:cs="Traditional Arabic"/>
          <w:color w:val="000000" w:themeColor="text1"/>
          <w:sz w:val="40"/>
          <w:szCs w:val="40"/>
          <w:rtl/>
        </w:rPr>
      </w:pPr>
      <w:r w:rsidRPr="0040767B">
        <w:rPr>
          <w:rFonts w:ascii="Traditional Arabic" w:hAnsi="Traditional Arabic" w:cs="Traditional Arabic"/>
          <w:color w:val="000000" w:themeColor="text1"/>
          <w:sz w:val="40"/>
          <w:szCs w:val="40"/>
          <w:rtl/>
        </w:rPr>
        <w:lastRenderedPageBreak/>
        <w:t>(</w:t>
      </w:r>
      <w:r w:rsidRPr="0040767B">
        <w:rPr>
          <w:rFonts w:ascii="Cambria" w:hAnsi="Cambria" w:cs="Cambria"/>
          <w:color w:val="000000" w:themeColor="text1"/>
          <w:sz w:val="40"/>
          <w:szCs w:val="40"/>
        </w:rPr>
        <w:t>β</w:t>
      </w:r>
      <w:r w:rsidRPr="0040767B">
        <w:rPr>
          <w:rFonts w:ascii="Traditional Arabic" w:hAnsi="Traditional Arabic" w:cs="Traditional Arabic"/>
          <w:color w:val="000000" w:themeColor="text1"/>
          <w:sz w:val="40"/>
          <w:szCs w:val="40"/>
        </w:rPr>
        <w:t xml:space="preserve"> = 0.175, p &lt; 0.05</w:t>
      </w:r>
      <w:r w:rsidRPr="0040767B">
        <w:rPr>
          <w:rFonts w:ascii="Traditional Arabic" w:hAnsi="Traditional Arabic" w:cs="Traditional Arabic"/>
          <w:color w:val="000000" w:themeColor="text1"/>
          <w:sz w:val="40"/>
          <w:szCs w:val="40"/>
          <w:rtl/>
        </w:rPr>
        <w:t>)</w:t>
      </w:r>
    </w:p>
    <w:p w14:paraId="4C912CE8" w14:textId="77777777" w:rsidR="003F4820" w:rsidRDefault="003F4820" w:rsidP="003F4820">
      <w:pPr>
        <w:bidi/>
        <w:spacing w:after="200" w:line="276" w:lineRule="auto"/>
        <w:rPr>
          <w:rFonts w:ascii="Traditional Arabic" w:hAnsi="Traditional Arabic" w:cs="Traditional Arabic"/>
          <w:color w:val="000000" w:themeColor="text1"/>
          <w:sz w:val="40"/>
          <w:szCs w:val="40"/>
          <w:rtl/>
        </w:rPr>
      </w:pPr>
      <w:r w:rsidRPr="003F4820">
        <w:rPr>
          <w:rFonts w:ascii="Traditional Arabic" w:hAnsi="Traditional Arabic" w:cs="Traditional Arabic"/>
          <w:color w:val="000000" w:themeColor="text1"/>
          <w:sz w:val="40"/>
          <w:szCs w:val="40"/>
          <w:rtl/>
        </w:rPr>
        <w:t>وعليه، تم قبول الفرضية الرئيسية إحصائيًا</w:t>
      </w:r>
      <w:r w:rsidRPr="003F4820">
        <w:rPr>
          <w:rFonts w:ascii="Traditional Arabic" w:hAnsi="Traditional Arabic" w:cs="Traditional Arabic"/>
          <w:color w:val="000000" w:themeColor="text1"/>
          <w:sz w:val="40"/>
          <w:szCs w:val="40"/>
        </w:rPr>
        <w:t>.</w:t>
      </w:r>
    </w:p>
    <w:p w14:paraId="39F67271" w14:textId="63AE5335" w:rsidR="003F4820" w:rsidRPr="00D61B83" w:rsidRDefault="00D61B83" w:rsidP="003F4820">
      <w:pPr>
        <w:bidi/>
        <w:spacing w:after="200" w:line="276" w:lineRule="auto"/>
        <w:rPr>
          <w:rFonts w:ascii="Traditional Arabic" w:hAnsi="Traditional Arabic" w:cs="Traditional Arabic"/>
          <w:b/>
          <w:bCs/>
          <w:color w:val="000000" w:themeColor="text1"/>
          <w:sz w:val="40"/>
          <w:szCs w:val="40"/>
          <w:rtl/>
        </w:rPr>
      </w:pPr>
      <w:r w:rsidRPr="00D61B83">
        <w:rPr>
          <w:rFonts w:ascii="Traditional Arabic" w:hAnsi="Traditional Arabic" w:cs="Traditional Arabic"/>
          <w:b/>
          <w:bCs/>
          <w:color w:val="000000" w:themeColor="text1"/>
          <w:sz w:val="40"/>
          <w:szCs w:val="40"/>
          <w:rtl/>
        </w:rPr>
        <w:t>2) الفرضية الفرعية الأولى</w:t>
      </w:r>
      <w:r w:rsidR="006561CE">
        <w:rPr>
          <w:rFonts w:ascii="Traditional Arabic" w:hAnsi="Traditional Arabic" w:cs="Traditional Arabic" w:hint="cs"/>
          <w:b/>
          <w:bCs/>
          <w:color w:val="000000" w:themeColor="text1"/>
          <w:sz w:val="40"/>
          <w:szCs w:val="40"/>
          <w:rtl/>
        </w:rPr>
        <w:t>:</w:t>
      </w:r>
    </w:p>
    <w:p w14:paraId="52C8E27E" w14:textId="5413C67F" w:rsidR="003F4820" w:rsidRDefault="00D61B83" w:rsidP="003F4820">
      <w:pPr>
        <w:bidi/>
        <w:spacing w:after="200" w:line="276" w:lineRule="auto"/>
        <w:rPr>
          <w:rFonts w:ascii="Traditional Arabic" w:hAnsi="Traditional Arabic" w:cs="Traditional Arabic"/>
          <w:color w:val="000000" w:themeColor="text1"/>
          <w:sz w:val="40"/>
          <w:szCs w:val="40"/>
          <w:rtl/>
        </w:rPr>
      </w:pPr>
      <w:r w:rsidRPr="00D61B83">
        <w:rPr>
          <w:rFonts w:ascii="Traditional Arabic" w:hAnsi="Traditional Arabic" w:cs="Traditional Arabic"/>
          <w:color w:val="000000" w:themeColor="text1"/>
          <w:sz w:val="40"/>
          <w:szCs w:val="40"/>
          <w:rtl/>
        </w:rPr>
        <w:t>توجد علاقة إيجابية ذات دلالة إحصائية بين مستوى الضغوط الإدارية ومستوى المرونة التنظيمية والتكيف الإداري.</w:t>
      </w:r>
    </w:p>
    <w:p w14:paraId="50CB6647" w14:textId="7E9F6DD2" w:rsidR="00B521B4" w:rsidRDefault="00B521B4" w:rsidP="00B521B4">
      <w:pPr>
        <w:bidi/>
        <w:spacing w:after="200" w:line="276" w:lineRule="auto"/>
        <w:rPr>
          <w:rFonts w:ascii="Traditional Arabic" w:hAnsi="Traditional Arabic" w:cs="Traditional Arabic"/>
          <w:color w:val="000000" w:themeColor="text1"/>
          <w:sz w:val="40"/>
          <w:szCs w:val="40"/>
          <w:rtl/>
        </w:rPr>
      </w:pPr>
      <w:r w:rsidRPr="00B521B4">
        <w:rPr>
          <w:rFonts w:ascii="Traditional Arabic" w:hAnsi="Traditional Arabic" w:cs="Traditional Arabic"/>
          <w:color w:val="000000" w:themeColor="text1"/>
          <w:sz w:val="40"/>
          <w:szCs w:val="40"/>
          <w:rtl/>
        </w:rPr>
        <w:t>أظهرت معاملات الارتباط (</w:t>
      </w:r>
      <w:r w:rsidRPr="002F245B">
        <w:rPr>
          <w:rFonts w:ascii="Traditional Arabic" w:hAnsi="Traditional Arabic" w:cs="Traditional Arabic"/>
          <w:b/>
          <w:bCs/>
          <w:color w:val="000000" w:themeColor="text1"/>
          <w:sz w:val="40"/>
          <w:szCs w:val="40"/>
        </w:rPr>
        <w:t>Pearson</w:t>
      </w:r>
      <w:r w:rsidRPr="00B521B4">
        <w:rPr>
          <w:rFonts w:ascii="Traditional Arabic" w:hAnsi="Traditional Arabic" w:cs="Traditional Arabic"/>
          <w:color w:val="000000" w:themeColor="text1"/>
          <w:sz w:val="40"/>
          <w:szCs w:val="40"/>
          <w:rtl/>
        </w:rPr>
        <w:t>) وجود علاقات إيجابية دالة إحصائيًا بين المتغيرات الثلاثة عند مستوى دلالة (</w:t>
      </w:r>
      <w:r w:rsidRPr="002F245B">
        <w:rPr>
          <w:rFonts w:ascii="Cambria" w:hAnsi="Cambria" w:cs="Cambria"/>
          <w:b/>
          <w:bCs/>
          <w:color w:val="000000" w:themeColor="text1"/>
          <w:sz w:val="40"/>
          <w:szCs w:val="40"/>
        </w:rPr>
        <w:t>α</w:t>
      </w:r>
      <w:r w:rsidRPr="002F245B">
        <w:rPr>
          <w:rFonts w:ascii="Traditional Arabic" w:hAnsi="Traditional Arabic" w:cs="Traditional Arabic"/>
          <w:b/>
          <w:bCs/>
          <w:color w:val="000000" w:themeColor="text1"/>
          <w:sz w:val="40"/>
          <w:szCs w:val="40"/>
        </w:rPr>
        <w:t xml:space="preserve"> = 0.05</w:t>
      </w:r>
      <w:r w:rsidRPr="00B521B4">
        <w:rPr>
          <w:rFonts w:ascii="Traditional Arabic" w:hAnsi="Traditional Arabic" w:cs="Traditional Arabic"/>
          <w:color w:val="000000" w:themeColor="text1"/>
          <w:sz w:val="40"/>
          <w:szCs w:val="40"/>
          <w:rtl/>
        </w:rPr>
        <w:t>).</w:t>
      </w:r>
    </w:p>
    <w:p w14:paraId="06E21355" w14:textId="0355DB1F" w:rsidR="00B521B4" w:rsidRDefault="00B521B4" w:rsidP="00B521B4">
      <w:pPr>
        <w:bidi/>
        <w:spacing w:after="200" w:line="276" w:lineRule="auto"/>
        <w:rPr>
          <w:rFonts w:ascii="Traditional Arabic" w:hAnsi="Traditional Arabic" w:cs="Traditional Arabic"/>
          <w:color w:val="000000" w:themeColor="text1"/>
          <w:sz w:val="40"/>
          <w:szCs w:val="40"/>
          <w:rtl/>
        </w:rPr>
      </w:pPr>
      <w:r w:rsidRPr="00B521B4">
        <w:rPr>
          <w:rFonts w:ascii="Traditional Arabic" w:hAnsi="Traditional Arabic" w:cs="Traditional Arabic"/>
          <w:b/>
          <w:bCs/>
          <w:color w:val="000000" w:themeColor="text1"/>
          <w:sz w:val="40"/>
          <w:szCs w:val="40"/>
          <w:rtl/>
        </w:rPr>
        <w:t>القرار الإحصائي:</w:t>
      </w:r>
      <w:r w:rsidRPr="00B521B4">
        <w:rPr>
          <w:rFonts w:ascii="Traditional Arabic" w:hAnsi="Traditional Arabic" w:cs="Traditional Arabic"/>
          <w:color w:val="000000" w:themeColor="text1"/>
          <w:sz w:val="40"/>
          <w:szCs w:val="40"/>
          <w:rtl/>
        </w:rPr>
        <w:t xml:space="preserve"> قبول الفرضية.</w:t>
      </w:r>
    </w:p>
    <w:p w14:paraId="68C3A4A8" w14:textId="65C677BB" w:rsidR="00B521B4" w:rsidRPr="006561CE" w:rsidRDefault="006561CE" w:rsidP="00B521B4">
      <w:pPr>
        <w:bidi/>
        <w:spacing w:after="200" w:line="276" w:lineRule="auto"/>
        <w:rPr>
          <w:rFonts w:ascii="Traditional Arabic" w:hAnsi="Traditional Arabic" w:cs="Traditional Arabic"/>
          <w:b/>
          <w:bCs/>
          <w:color w:val="000000" w:themeColor="text1"/>
          <w:sz w:val="40"/>
          <w:szCs w:val="40"/>
          <w:rtl/>
        </w:rPr>
      </w:pPr>
      <w:r w:rsidRPr="006561CE">
        <w:rPr>
          <w:rFonts w:ascii="Traditional Arabic" w:hAnsi="Traditional Arabic" w:cs="Traditional Arabic"/>
          <w:b/>
          <w:bCs/>
          <w:color w:val="000000" w:themeColor="text1"/>
          <w:sz w:val="40"/>
          <w:szCs w:val="40"/>
          <w:rtl/>
        </w:rPr>
        <w:t>3) الفرضية الفرعية الثانية</w:t>
      </w:r>
      <w:r w:rsidRPr="006561CE">
        <w:rPr>
          <w:rFonts w:ascii="Traditional Arabic" w:hAnsi="Traditional Arabic" w:cs="Traditional Arabic" w:hint="cs"/>
          <w:b/>
          <w:bCs/>
          <w:color w:val="000000" w:themeColor="text1"/>
          <w:sz w:val="40"/>
          <w:szCs w:val="40"/>
          <w:rtl/>
        </w:rPr>
        <w:t>:</w:t>
      </w:r>
    </w:p>
    <w:p w14:paraId="44D12CD0" w14:textId="7CC97A69" w:rsidR="006561CE" w:rsidRDefault="006561CE" w:rsidP="006561CE">
      <w:pPr>
        <w:bidi/>
        <w:spacing w:after="200" w:line="276" w:lineRule="auto"/>
        <w:rPr>
          <w:rFonts w:ascii="Traditional Arabic" w:hAnsi="Traditional Arabic" w:cs="Traditional Arabic"/>
          <w:color w:val="000000" w:themeColor="text1"/>
          <w:sz w:val="40"/>
          <w:szCs w:val="40"/>
          <w:rtl/>
        </w:rPr>
      </w:pPr>
      <w:r w:rsidRPr="006561CE">
        <w:rPr>
          <w:rFonts w:ascii="Traditional Arabic" w:hAnsi="Traditional Arabic" w:cs="Traditional Arabic"/>
          <w:color w:val="000000" w:themeColor="text1"/>
          <w:sz w:val="40"/>
          <w:szCs w:val="40"/>
          <w:rtl/>
        </w:rPr>
        <w:t>تلعب السياسات التنظيمية والدعم المؤسسي دورًا جوهريًا في تمكين القادة من التعامل مع الضغوط.</w:t>
      </w:r>
    </w:p>
    <w:p w14:paraId="7847D78E" w14:textId="3152EE42" w:rsidR="006561CE" w:rsidRDefault="0065067F" w:rsidP="006561CE">
      <w:pPr>
        <w:bidi/>
        <w:spacing w:after="200" w:line="276" w:lineRule="auto"/>
        <w:rPr>
          <w:rFonts w:ascii="Traditional Arabic" w:hAnsi="Traditional Arabic" w:cs="Traditional Arabic"/>
          <w:color w:val="000000" w:themeColor="text1"/>
          <w:sz w:val="40"/>
          <w:szCs w:val="40"/>
          <w:rtl/>
        </w:rPr>
      </w:pPr>
      <w:r w:rsidRPr="0065067F">
        <w:rPr>
          <w:rFonts w:ascii="Traditional Arabic" w:hAnsi="Traditional Arabic" w:cs="Traditional Arabic"/>
          <w:color w:val="000000" w:themeColor="text1"/>
          <w:sz w:val="40"/>
          <w:szCs w:val="40"/>
          <w:rtl/>
        </w:rPr>
        <w:t>أظهرت النتائج أن المرونة التنظيمية بوصفها انعكاسًا لفاعلية السياسات والدعم المؤسسي تؤثر تأثيرًا إيجابيًا قويًا على التكيف الإداري:</w:t>
      </w:r>
    </w:p>
    <w:p w14:paraId="0013FEF7" w14:textId="5414D0B9" w:rsidR="0065067F" w:rsidRDefault="0065067F" w:rsidP="0065067F">
      <w:pPr>
        <w:bidi/>
        <w:spacing w:after="200" w:line="276" w:lineRule="auto"/>
        <w:rPr>
          <w:rFonts w:ascii="Traditional Arabic" w:hAnsi="Traditional Arabic" w:cs="Traditional Arabic"/>
          <w:color w:val="000000" w:themeColor="text1"/>
          <w:sz w:val="40"/>
          <w:szCs w:val="40"/>
          <w:rtl/>
        </w:rPr>
      </w:pPr>
      <w:r w:rsidRPr="0065067F">
        <w:rPr>
          <w:rFonts w:ascii="Traditional Arabic" w:hAnsi="Traditional Arabic" w:cs="Traditional Arabic"/>
          <w:color w:val="000000" w:themeColor="text1"/>
          <w:sz w:val="40"/>
          <w:szCs w:val="40"/>
          <w:rtl/>
        </w:rPr>
        <w:t>(</w:t>
      </w:r>
      <w:r w:rsidRPr="0065067F">
        <w:rPr>
          <w:rFonts w:ascii="Cambria" w:hAnsi="Cambria" w:cs="Cambria"/>
          <w:color w:val="000000" w:themeColor="text1"/>
          <w:sz w:val="40"/>
          <w:szCs w:val="40"/>
        </w:rPr>
        <w:t>β</w:t>
      </w:r>
      <w:r w:rsidRPr="0065067F">
        <w:rPr>
          <w:rFonts w:ascii="Traditional Arabic" w:hAnsi="Traditional Arabic" w:cs="Traditional Arabic"/>
          <w:color w:val="000000" w:themeColor="text1"/>
          <w:sz w:val="40"/>
          <w:szCs w:val="40"/>
        </w:rPr>
        <w:t xml:space="preserve"> = 0.486, p &lt; 0.001</w:t>
      </w:r>
      <w:r w:rsidRPr="0065067F">
        <w:rPr>
          <w:rFonts w:ascii="Traditional Arabic" w:hAnsi="Traditional Arabic" w:cs="Traditional Arabic"/>
          <w:color w:val="000000" w:themeColor="text1"/>
          <w:sz w:val="40"/>
          <w:szCs w:val="40"/>
          <w:rtl/>
        </w:rPr>
        <w:t>)</w:t>
      </w:r>
    </w:p>
    <w:p w14:paraId="136DD38A" w14:textId="1F862E5F" w:rsidR="0065067F" w:rsidRDefault="007763FE" w:rsidP="0065067F">
      <w:pPr>
        <w:bidi/>
        <w:spacing w:after="200" w:line="276" w:lineRule="auto"/>
        <w:rPr>
          <w:rFonts w:ascii="Traditional Arabic" w:hAnsi="Traditional Arabic" w:cs="Traditional Arabic"/>
          <w:color w:val="000000" w:themeColor="text1"/>
          <w:sz w:val="40"/>
          <w:szCs w:val="40"/>
          <w:rtl/>
        </w:rPr>
      </w:pPr>
      <w:r w:rsidRPr="007763FE">
        <w:rPr>
          <w:rFonts w:ascii="Traditional Arabic" w:hAnsi="Traditional Arabic" w:cs="Traditional Arabic"/>
          <w:color w:val="000000" w:themeColor="text1"/>
          <w:sz w:val="40"/>
          <w:szCs w:val="40"/>
          <w:rtl/>
        </w:rPr>
        <w:t>القرار الإحصائي: دعم الفرضية بصورة غير مباشرة عبر نموذج الوساطة.</w:t>
      </w:r>
    </w:p>
    <w:p w14:paraId="773635CC" w14:textId="77777777" w:rsidR="0093719B" w:rsidRDefault="0093719B" w:rsidP="0093719B">
      <w:pPr>
        <w:bidi/>
        <w:spacing w:after="200" w:line="276" w:lineRule="auto"/>
        <w:rPr>
          <w:rFonts w:ascii="Traditional Arabic" w:hAnsi="Traditional Arabic" w:cs="Traditional Arabic"/>
          <w:color w:val="000000" w:themeColor="text1"/>
          <w:sz w:val="40"/>
          <w:szCs w:val="40"/>
          <w:rtl/>
        </w:rPr>
      </w:pPr>
    </w:p>
    <w:p w14:paraId="18A86B59" w14:textId="033C4842" w:rsidR="007763FE" w:rsidRPr="007763FE" w:rsidRDefault="007763FE" w:rsidP="007763FE">
      <w:pPr>
        <w:bidi/>
        <w:spacing w:after="200" w:line="276" w:lineRule="auto"/>
        <w:rPr>
          <w:rFonts w:ascii="Traditional Arabic" w:hAnsi="Traditional Arabic" w:cs="Traditional Arabic"/>
          <w:b/>
          <w:bCs/>
          <w:color w:val="000000" w:themeColor="text1"/>
          <w:sz w:val="40"/>
          <w:szCs w:val="40"/>
          <w:rtl/>
        </w:rPr>
      </w:pPr>
      <w:r w:rsidRPr="007763FE">
        <w:rPr>
          <w:rFonts w:ascii="Traditional Arabic" w:hAnsi="Traditional Arabic" w:cs="Traditional Arabic"/>
          <w:b/>
          <w:bCs/>
          <w:color w:val="000000" w:themeColor="text1"/>
          <w:sz w:val="40"/>
          <w:szCs w:val="40"/>
          <w:rtl/>
        </w:rPr>
        <w:lastRenderedPageBreak/>
        <w:t>4) الفرضية الفرعية الثالثة</w:t>
      </w:r>
      <w:r w:rsidRPr="007763FE">
        <w:rPr>
          <w:rFonts w:ascii="Traditional Arabic" w:hAnsi="Traditional Arabic" w:cs="Traditional Arabic" w:hint="cs"/>
          <w:b/>
          <w:bCs/>
          <w:color w:val="000000" w:themeColor="text1"/>
          <w:sz w:val="40"/>
          <w:szCs w:val="40"/>
          <w:rtl/>
        </w:rPr>
        <w:t>:</w:t>
      </w:r>
    </w:p>
    <w:p w14:paraId="126FDD57" w14:textId="0C5E6155" w:rsidR="007763FE" w:rsidRDefault="007763FE" w:rsidP="007763FE">
      <w:pPr>
        <w:bidi/>
        <w:spacing w:after="200" w:line="276" w:lineRule="auto"/>
        <w:rPr>
          <w:rFonts w:ascii="Traditional Arabic" w:hAnsi="Traditional Arabic" w:cs="Traditional Arabic"/>
          <w:color w:val="000000" w:themeColor="text1"/>
          <w:sz w:val="40"/>
          <w:szCs w:val="40"/>
          <w:rtl/>
        </w:rPr>
      </w:pPr>
      <w:r w:rsidRPr="007763FE">
        <w:rPr>
          <w:rFonts w:ascii="Traditional Arabic" w:hAnsi="Traditional Arabic" w:cs="Traditional Arabic"/>
          <w:color w:val="000000" w:themeColor="text1"/>
          <w:sz w:val="40"/>
          <w:szCs w:val="40"/>
          <w:rtl/>
        </w:rPr>
        <w:t>يسهم التفاعل بين الضغوط الإدارية والمرونة التنظيمية في تحسين مستوى التكيف الإداري.</w:t>
      </w:r>
    </w:p>
    <w:p w14:paraId="1EA17CC2" w14:textId="77777777" w:rsidR="003A6C8E" w:rsidRPr="003A6C8E" w:rsidRDefault="003A6C8E" w:rsidP="003A6C8E">
      <w:p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أظهرت نتائج نموذج الوساطة أن</w:t>
      </w:r>
      <w:r w:rsidRPr="003A6C8E">
        <w:rPr>
          <w:rFonts w:ascii="Traditional Arabic" w:hAnsi="Traditional Arabic" w:cs="Traditional Arabic"/>
          <w:color w:val="000000" w:themeColor="text1"/>
          <w:sz w:val="40"/>
          <w:szCs w:val="40"/>
        </w:rPr>
        <w:t>:</w:t>
      </w:r>
    </w:p>
    <w:p w14:paraId="343BE06A" w14:textId="77777777" w:rsidR="003A6C8E" w:rsidRPr="003A6C8E" w:rsidRDefault="003A6C8E">
      <w:pPr>
        <w:numPr>
          <w:ilvl w:val="0"/>
          <w:numId w:val="67"/>
        </w:num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الضغوط تؤثر على المرونة</w:t>
      </w:r>
    </w:p>
    <w:p w14:paraId="781D1659" w14:textId="77777777" w:rsidR="003A6C8E" w:rsidRPr="003A6C8E" w:rsidRDefault="003A6C8E">
      <w:pPr>
        <w:numPr>
          <w:ilvl w:val="0"/>
          <w:numId w:val="67"/>
        </w:num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المرونة تؤثر على التكيف</w:t>
      </w:r>
    </w:p>
    <w:p w14:paraId="0EEF5E5A" w14:textId="77777777" w:rsidR="003A6C8E" w:rsidRPr="003A6C8E" w:rsidRDefault="003A6C8E">
      <w:pPr>
        <w:numPr>
          <w:ilvl w:val="0"/>
          <w:numId w:val="67"/>
        </w:num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التأثير غير المباشر كان دالًا إحصائيًا</w:t>
      </w:r>
    </w:p>
    <w:p w14:paraId="10036CA7" w14:textId="77777777" w:rsidR="003A6C8E" w:rsidRDefault="003A6C8E" w:rsidP="003A6C8E">
      <w:pPr>
        <w:bidi/>
        <w:spacing w:after="200" w:line="276" w:lineRule="auto"/>
        <w:rPr>
          <w:rFonts w:ascii="Traditional Arabic" w:hAnsi="Traditional Arabic" w:cs="Traditional Arabic"/>
          <w:color w:val="000000" w:themeColor="text1"/>
          <w:sz w:val="40"/>
          <w:szCs w:val="40"/>
          <w:rtl/>
        </w:rPr>
      </w:pPr>
      <w:r w:rsidRPr="003A6C8E">
        <w:rPr>
          <w:rFonts w:ascii="Traditional Arabic" w:hAnsi="Traditional Arabic" w:cs="Traditional Arabic"/>
          <w:color w:val="000000" w:themeColor="text1"/>
          <w:sz w:val="40"/>
          <w:szCs w:val="40"/>
          <w:rtl/>
        </w:rPr>
        <w:t xml:space="preserve">وهو ما يشير إلى وجود </w:t>
      </w:r>
      <w:r w:rsidRPr="003A6C8E">
        <w:rPr>
          <w:rFonts w:ascii="Traditional Arabic" w:hAnsi="Traditional Arabic" w:cs="Traditional Arabic"/>
          <w:b/>
          <w:bCs/>
          <w:color w:val="000000" w:themeColor="text1"/>
          <w:sz w:val="40"/>
          <w:szCs w:val="40"/>
          <w:rtl/>
        </w:rPr>
        <w:t>وساطة جزئية</w:t>
      </w:r>
      <w:r w:rsidRPr="003A6C8E">
        <w:rPr>
          <w:rFonts w:ascii="Traditional Arabic" w:hAnsi="Traditional Arabic" w:cs="Traditional Arabic"/>
          <w:color w:val="000000" w:themeColor="text1"/>
          <w:sz w:val="40"/>
          <w:szCs w:val="40"/>
          <w:rtl/>
        </w:rPr>
        <w:t xml:space="preserve"> للمرونة التنظيمية في العلاقة بين الضغوط والتكيف</w:t>
      </w:r>
      <w:r w:rsidRPr="003A6C8E">
        <w:rPr>
          <w:rFonts w:ascii="Traditional Arabic" w:hAnsi="Traditional Arabic" w:cs="Traditional Arabic"/>
          <w:color w:val="000000" w:themeColor="text1"/>
          <w:sz w:val="40"/>
          <w:szCs w:val="40"/>
        </w:rPr>
        <w:t>.</w:t>
      </w:r>
    </w:p>
    <w:p w14:paraId="4A2A6740" w14:textId="21C8F07D" w:rsidR="003A6C8E" w:rsidRDefault="003A6C8E" w:rsidP="003A6C8E">
      <w:pPr>
        <w:bidi/>
        <w:spacing w:after="200" w:line="276" w:lineRule="auto"/>
        <w:rPr>
          <w:rFonts w:ascii="Traditional Arabic" w:hAnsi="Traditional Arabic" w:cs="Traditional Arabic"/>
          <w:color w:val="000000" w:themeColor="text1"/>
          <w:sz w:val="40"/>
          <w:szCs w:val="40"/>
          <w:rtl/>
        </w:rPr>
      </w:pPr>
      <w:r w:rsidRPr="003A6C8E">
        <w:rPr>
          <w:rFonts w:ascii="Traditional Arabic" w:hAnsi="Traditional Arabic" w:cs="Traditional Arabic"/>
          <w:color w:val="000000" w:themeColor="text1"/>
          <w:sz w:val="40"/>
          <w:szCs w:val="40"/>
          <w:rtl/>
        </w:rPr>
        <w:t>القرار الإحصائي: قبول الفرضية.</w:t>
      </w:r>
    </w:p>
    <w:p w14:paraId="68A3DFB0" w14:textId="77777777" w:rsidR="00DC0C15" w:rsidRPr="00DC0C15" w:rsidRDefault="00DC0C15" w:rsidP="00DC0C15">
      <w:pPr>
        <w:bidi/>
        <w:spacing w:after="200" w:line="276" w:lineRule="auto"/>
        <w:rPr>
          <w:rFonts w:ascii="Traditional Arabic" w:hAnsi="Traditional Arabic" w:cs="Traditional Arabic"/>
          <w:b/>
          <w:bCs/>
          <w:color w:val="000000" w:themeColor="text1"/>
          <w:sz w:val="40"/>
          <w:szCs w:val="40"/>
        </w:rPr>
      </w:pPr>
      <w:r w:rsidRPr="00DC0C15">
        <w:rPr>
          <w:rFonts w:ascii="Traditional Arabic" w:hAnsi="Traditional Arabic" w:cs="Traditional Arabic"/>
          <w:b/>
          <w:bCs/>
          <w:color w:val="000000" w:themeColor="text1"/>
          <w:sz w:val="40"/>
          <w:szCs w:val="40"/>
          <w:rtl/>
        </w:rPr>
        <w:t>ثالثًا: تكامل النتائج النوعية مع النتائج الكمية</w:t>
      </w:r>
    </w:p>
    <w:p w14:paraId="56195F47" w14:textId="77777777" w:rsidR="00340745" w:rsidRPr="00340745" w:rsidRDefault="00340745" w:rsidP="00340745">
      <w:p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عند تحليل نتائج المقابلات شبه المهيكلة باستخدام</w:t>
      </w:r>
      <w:r w:rsidRPr="00340745">
        <w:rPr>
          <w:rFonts w:ascii="Traditional Arabic" w:hAnsi="Traditional Arabic" w:cs="Traditional Arabic"/>
          <w:color w:val="000000" w:themeColor="text1"/>
          <w:sz w:val="40"/>
          <w:szCs w:val="40"/>
        </w:rPr>
        <w:t xml:space="preserve"> NVivo</w:t>
      </w:r>
      <w:r w:rsidRPr="00340745">
        <w:rPr>
          <w:rFonts w:ascii="Traditional Arabic" w:hAnsi="Traditional Arabic" w:cs="Traditional Arabic"/>
          <w:color w:val="000000" w:themeColor="text1"/>
          <w:sz w:val="40"/>
          <w:szCs w:val="40"/>
          <w:rtl/>
        </w:rPr>
        <w:t>، تبين ما يلي</w:t>
      </w:r>
      <w:r w:rsidRPr="00340745">
        <w:rPr>
          <w:rFonts w:ascii="Traditional Arabic" w:hAnsi="Traditional Arabic" w:cs="Traditional Arabic"/>
          <w:color w:val="000000" w:themeColor="text1"/>
          <w:sz w:val="40"/>
          <w:szCs w:val="40"/>
        </w:rPr>
        <w:t>:</w:t>
      </w:r>
    </w:p>
    <w:p w14:paraId="26690BF3" w14:textId="77777777" w:rsidR="00340745" w:rsidRPr="00340745" w:rsidRDefault="00340745">
      <w:pPr>
        <w:numPr>
          <w:ilvl w:val="0"/>
          <w:numId w:val="71"/>
        </w:num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الضغوط الإدارية ظهرت كواقع تنظيمي حاضر بقوة في الخطاب القيادي، مع إدراك واسع لطبيعتها وتنوع مصادرها</w:t>
      </w:r>
      <w:r w:rsidRPr="00340745">
        <w:rPr>
          <w:rFonts w:ascii="Traditional Arabic" w:hAnsi="Traditional Arabic" w:cs="Traditional Arabic"/>
          <w:color w:val="000000" w:themeColor="text1"/>
          <w:sz w:val="40"/>
          <w:szCs w:val="40"/>
        </w:rPr>
        <w:t>.</w:t>
      </w:r>
    </w:p>
    <w:p w14:paraId="26FC24FF" w14:textId="77777777" w:rsidR="00340745" w:rsidRPr="00340745" w:rsidRDefault="00340745">
      <w:pPr>
        <w:numPr>
          <w:ilvl w:val="0"/>
          <w:numId w:val="71"/>
        </w:num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المرونة التنظيمية عُرضت كآلية تحويلية لإعادة تشكيل أثر الضغوط، وليست مجرد خاصية تنظيمية جامدة</w:t>
      </w:r>
      <w:r w:rsidRPr="00340745">
        <w:rPr>
          <w:rFonts w:ascii="Traditional Arabic" w:hAnsi="Traditional Arabic" w:cs="Traditional Arabic"/>
          <w:color w:val="000000" w:themeColor="text1"/>
          <w:sz w:val="40"/>
          <w:szCs w:val="40"/>
        </w:rPr>
        <w:t>.</w:t>
      </w:r>
    </w:p>
    <w:p w14:paraId="32241B8F" w14:textId="77777777" w:rsidR="00340745" w:rsidRPr="00340745" w:rsidRDefault="00340745">
      <w:pPr>
        <w:numPr>
          <w:ilvl w:val="0"/>
          <w:numId w:val="71"/>
        </w:num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lastRenderedPageBreak/>
        <w:t>التكيف الإداري تجلى كنتيجة نهائية متقدمة، يتم التعبير عنها من خلال تطوير مهارات اتخاذ القرار، إدارة الأزمات، وتحويل المواقف الضاغطة إلى فرص</w:t>
      </w:r>
      <w:r w:rsidRPr="00340745">
        <w:rPr>
          <w:rFonts w:ascii="Traditional Arabic" w:hAnsi="Traditional Arabic" w:cs="Traditional Arabic"/>
          <w:color w:val="000000" w:themeColor="text1"/>
          <w:sz w:val="40"/>
          <w:szCs w:val="40"/>
        </w:rPr>
        <w:t>.</w:t>
      </w:r>
    </w:p>
    <w:p w14:paraId="2E421D62" w14:textId="77777777" w:rsidR="00340745" w:rsidRPr="00340745" w:rsidRDefault="00340745" w:rsidP="00340745">
      <w:p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وقد أظهرت مصفوفات التشارك المفاهيمي</w:t>
      </w:r>
      <w:r w:rsidRPr="00340745">
        <w:rPr>
          <w:rFonts w:ascii="Traditional Arabic" w:hAnsi="Traditional Arabic" w:cs="Traditional Arabic"/>
          <w:color w:val="000000" w:themeColor="text1"/>
          <w:sz w:val="40"/>
          <w:szCs w:val="40"/>
        </w:rPr>
        <w:t xml:space="preserve"> (</w:t>
      </w:r>
      <w:r w:rsidRPr="00340745">
        <w:rPr>
          <w:rFonts w:ascii="Traditional Arabic" w:hAnsi="Traditional Arabic" w:cs="Traditional Arabic"/>
          <w:b/>
          <w:bCs/>
          <w:color w:val="000000" w:themeColor="text1"/>
          <w:sz w:val="40"/>
          <w:szCs w:val="40"/>
        </w:rPr>
        <w:t>Matrix Coding</w:t>
      </w:r>
      <w:r w:rsidRPr="00340745">
        <w:rPr>
          <w:rFonts w:ascii="Traditional Arabic" w:hAnsi="Traditional Arabic" w:cs="Traditional Arabic"/>
          <w:color w:val="000000" w:themeColor="text1"/>
          <w:sz w:val="40"/>
          <w:szCs w:val="40"/>
        </w:rPr>
        <w:t xml:space="preserve">) </w:t>
      </w:r>
      <w:r w:rsidRPr="00340745">
        <w:rPr>
          <w:rFonts w:ascii="Traditional Arabic" w:hAnsi="Traditional Arabic" w:cs="Traditional Arabic"/>
          <w:color w:val="000000" w:themeColor="text1"/>
          <w:sz w:val="40"/>
          <w:szCs w:val="40"/>
          <w:rtl/>
        </w:rPr>
        <w:t>أن العلاقة بين المرونة التنظيمية والتكيف الإداري كانت الأعلى كثافة، تليها العلاقة بين الضغوط والمرونة، في حين كان الربط المباشر بين الضغوط والتكيف أقل حضورًا نسبيًا. وهو ما يتسق مع نتائج الوساطة الجزئية في التحليل الكمي</w:t>
      </w:r>
      <w:r w:rsidRPr="00340745">
        <w:rPr>
          <w:rFonts w:ascii="Traditional Arabic" w:hAnsi="Traditional Arabic" w:cs="Traditional Arabic"/>
          <w:color w:val="000000" w:themeColor="text1"/>
          <w:sz w:val="40"/>
          <w:szCs w:val="40"/>
        </w:rPr>
        <w:t>.</w:t>
      </w:r>
    </w:p>
    <w:p w14:paraId="396E09AD" w14:textId="77777777" w:rsidR="00340745" w:rsidRPr="00340745" w:rsidRDefault="00340745" w:rsidP="00340745">
      <w:p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كما أكدت المقابلات أن الفروقات الجيلية تؤثر في أساليب التعامل مع الضغوط، دون أن تغيّر الاتجاه الإيجابي العام للعلاقة بين المتغيرات</w:t>
      </w:r>
      <w:r w:rsidRPr="00340745">
        <w:rPr>
          <w:rFonts w:ascii="Traditional Arabic" w:hAnsi="Traditional Arabic" w:cs="Traditional Arabic"/>
          <w:color w:val="000000" w:themeColor="text1"/>
          <w:sz w:val="40"/>
          <w:szCs w:val="40"/>
        </w:rPr>
        <w:t>.</w:t>
      </w:r>
    </w:p>
    <w:p w14:paraId="4D75F9DA" w14:textId="77777777" w:rsidR="00340745" w:rsidRDefault="00340745" w:rsidP="00340745">
      <w:pPr>
        <w:bidi/>
        <w:spacing w:after="200" w:line="276" w:lineRule="auto"/>
        <w:rPr>
          <w:rFonts w:ascii="Traditional Arabic" w:hAnsi="Traditional Arabic" w:cs="Traditional Arabic"/>
          <w:color w:val="000000" w:themeColor="text1"/>
          <w:sz w:val="40"/>
          <w:szCs w:val="40"/>
          <w:rtl/>
        </w:rPr>
      </w:pPr>
      <w:r w:rsidRPr="00340745">
        <w:rPr>
          <w:rFonts w:ascii="Traditional Arabic" w:hAnsi="Traditional Arabic" w:cs="Traditional Arabic"/>
          <w:color w:val="000000" w:themeColor="text1"/>
          <w:sz w:val="40"/>
          <w:szCs w:val="40"/>
          <w:rtl/>
        </w:rPr>
        <w:t>وبذلك، فإن النتائج النوعية لم تكتفِ بدعم الفرضيات إحصائيًا، بل قدمت تفسيرًا سياقيًا عميقًا لطبيعة العلاقات السببية، وعززت من الصدق البنائي للنموذج من خلال إظهار أن العلاقات الإحصائية تعكس أنماطًا إدراكية فعلية في الممارسة القيادية</w:t>
      </w:r>
      <w:r w:rsidRPr="00340745">
        <w:rPr>
          <w:rFonts w:ascii="Traditional Arabic" w:hAnsi="Traditional Arabic" w:cs="Traditional Arabic"/>
          <w:color w:val="000000" w:themeColor="text1"/>
          <w:sz w:val="40"/>
          <w:szCs w:val="40"/>
        </w:rPr>
        <w:t>.</w:t>
      </w:r>
    </w:p>
    <w:p w14:paraId="525FD488" w14:textId="77777777" w:rsidR="00E8447E" w:rsidRPr="00E8447E" w:rsidRDefault="00E8447E" w:rsidP="00E8447E">
      <w:pPr>
        <w:bidi/>
        <w:spacing w:after="200" w:line="276" w:lineRule="auto"/>
        <w:rPr>
          <w:rFonts w:ascii="Traditional Arabic" w:hAnsi="Traditional Arabic" w:cs="Traditional Arabic"/>
          <w:color w:val="000000" w:themeColor="text1"/>
          <w:sz w:val="40"/>
          <w:szCs w:val="40"/>
        </w:rPr>
      </w:pPr>
      <w:r w:rsidRPr="00E8447E">
        <w:rPr>
          <w:rFonts w:ascii="Traditional Arabic" w:hAnsi="Traditional Arabic" w:cs="Traditional Arabic"/>
          <w:color w:val="000000" w:themeColor="text1"/>
          <w:sz w:val="40"/>
          <w:szCs w:val="40"/>
          <w:rtl/>
        </w:rPr>
        <w:t>أظهرت نتائج تحليل التباين الأحادي</w:t>
      </w:r>
      <w:r w:rsidRPr="00E8447E">
        <w:rPr>
          <w:rFonts w:ascii="Traditional Arabic" w:hAnsi="Traditional Arabic" w:cs="Traditional Arabic"/>
          <w:color w:val="000000" w:themeColor="text1"/>
          <w:sz w:val="40"/>
          <w:szCs w:val="40"/>
        </w:rPr>
        <w:t xml:space="preserve"> (One-Way ANOVA) </w:t>
      </w:r>
      <w:r w:rsidRPr="00E8447E">
        <w:rPr>
          <w:rFonts w:ascii="Traditional Arabic" w:hAnsi="Traditional Arabic" w:cs="Traditional Arabic"/>
          <w:color w:val="000000" w:themeColor="text1"/>
          <w:sz w:val="40"/>
          <w:szCs w:val="40"/>
          <w:rtl/>
        </w:rPr>
        <w:t>عدم وجود فروق ذات دلالة إحصائية بين الأجيال القيادية</w:t>
      </w:r>
      <w:r w:rsidRPr="00E8447E">
        <w:rPr>
          <w:rFonts w:ascii="Traditional Arabic" w:hAnsi="Traditional Arabic" w:cs="Traditional Arabic"/>
          <w:color w:val="000000" w:themeColor="text1"/>
          <w:sz w:val="40"/>
          <w:szCs w:val="40"/>
        </w:rPr>
        <w:t xml:space="preserve"> (X, Y, Z) </w:t>
      </w:r>
      <w:r w:rsidRPr="00E8447E">
        <w:rPr>
          <w:rFonts w:ascii="Traditional Arabic" w:hAnsi="Traditional Arabic" w:cs="Traditional Arabic"/>
          <w:color w:val="000000" w:themeColor="text1"/>
          <w:sz w:val="40"/>
          <w:szCs w:val="40"/>
          <w:rtl/>
        </w:rPr>
        <w:t>في كل من الضغوط الإدارية، والمرونة التنظيمية، والتكيف الإداري، حيث تجاوزت جميع قيم الدلالة الإحصائية المستوى المعتمد</w:t>
      </w:r>
      <w:r w:rsidRPr="00E8447E">
        <w:rPr>
          <w:rFonts w:ascii="Traditional Arabic" w:hAnsi="Traditional Arabic" w:cs="Traditional Arabic"/>
          <w:color w:val="000000" w:themeColor="text1"/>
          <w:sz w:val="40"/>
          <w:szCs w:val="40"/>
        </w:rPr>
        <w:t xml:space="preserve"> (</w:t>
      </w:r>
      <w:r w:rsidRPr="00E8447E">
        <w:rPr>
          <w:rFonts w:ascii="Cambria" w:hAnsi="Cambria" w:cs="Cambria"/>
          <w:color w:val="000000" w:themeColor="text1"/>
          <w:sz w:val="40"/>
          <w:szCs w:val="40"/>
        </w:rPr>
        <w:t>α</w:t>
      </w:r>
      <w:r w:rsidRPr="00E8447E">
        <w:rPr>
          <w:rFonts w:ascii="Traditional Arabic" w:hAnsi="Traditional Arabic" w:cs="Traditional Arabic"/>
          <w:color w:val="000000" w:themeColor="text1"/>
          <w:sz w:val="40"/>
          <w:szCs w:val="40"/>
        </w:rPr>
        <w:t xml:space="preserve"> = 0.05)</w:t>
      </w:r>
      <w:r w:rsidRPr="00E8447E">
        <w:rPr>
          <w:rFonts w:ascii="Traditional Arabic" w:hAnsi="Traditional Arabic" w:cs="Traditional Arabic"/>
          <w:color w:val="000000" w:themeColor="text1"/>
          <w:sz w:val="40"/>
          <w:szCs w:val="40"/>
          <w:rtl/>
        </w:rPr>
        <w:t>، كما كشفت قيم حجم الأثر</w:t>
      </w:r>
      <w:r w:rsidRPr="00E8447E">
        <w:rPr>
          <w:rFonts w:ascii="Traditional Arabic" w:hAnsi="Traditional Arabic" w:cs="Traditional Arabic"/>
          <w:color w:val="000000" w:themeColor="text1"/>
          <w:sz w:val="40"/>
          <w:szCs w:val="40"/>
        </w:rPr>
        <w:t xml:space="preserve"> (</w:t>
      </w:r>
      <w:r w:rsidRPr="00E8447E">
        <w:rPr>
          <w:rFonts w:ascii="Cambria" w:hAnsi="Cambria" w:cs="Cambria"/>
          <w:color w:val="000000" w:themeColor="text1"/>
          <w:sz w:val="40"/>
          <w:szCs w:val="40"/>
        </w:rPr>
        <w:t>η</w:t>
      </w:r>
      <w:r w:rsidRPr="00E8447E">
        <w:rPr>
          <w:rFonts w:ascii="Traditional Arabic" w:hAnsi="Traditional Arabic" w:cs="Traditional Arabic"/>
          <w:color w:val="000000" w:themeColor="text1"/>
          <w:sz w:val="40"/>
          <w:szCs w:val="40"/>
        </w:rPr>
        <w:t xml:space="preserve">²) </w:t>
      </w:r>
      <w:r w:rsidRPr="00E8447E">
        <w:rPr>
          <w:rFonts w:ascii="Traditional Arabic" w:hAnsi="Traditional Arabic" w:cs="Traditional Arabic"/>
          <w:color w:val="000000" w:themeColor="text1"/>
          <w:sz w:val="40"/>
          <w:szCs w:val="40"/>
          <w:rtl/>
        </w:rPr>
        <w:t xml:space="preserve">عن تأثير جيلي ضعيف جدًا لا يفسر نسبة معتبرة من التباين في المتغيرات الثلاثة. ويشير ذلك إلى أن متوسطات إدراك الضغوط ومستوى المرونة والقدرة على التكيف </w:t>
      </w:r>
      <w:r w:rsidRPr="00E8447E">
        <w:rPr>
          <w:rFonts w:ascii="Traditional Arabic" w:hAnsi="Traditional Arabic" w:cs="Traditional Arabic"/>
          <w:color w:val="000000" w:themeColor="text1"/>
          <w:sz w:val="40"/>
          <w:szCs w:val="40"/>
          <w:rtl/>
        </w:rPr>
        <w:lastRenderedPageBreak/>
        <w:t>جاءت متقاربة بين الأجيال المختلفة، بما يعكس نمطًا إدراكيًا مشتركًا داخل البيئة التنظيمية محل الدراسة</w:t>
      </w:r>
      <w:r w:rsidRPr="00E8447E">
        <w:rPr>
          <w:rFonts w:ascii="Traditional Arabic" w:hAnsi="Traditional Arabic" w:cs="Traditional Arabic"/>
          <w:color w:val="000000" w:themeColor="text1"/>
          <w:sz w:val="40"/>
          <w:szCs w:val="40"/>
        </w:rPr>
        <w:t>.</w:t>
      </w:r>
    </w:p>
    <w:p w14:paraId="4169349B" w14:textId="4C038EDE" w:rsidR="00E8447E" w:rsidRPr="00E8447E" w:rsidRDefault="00E8447E" w:rsidP="00E8447E">
      <w:pPr>
        <w:bidi/>
        <w:spacing w:after="200" w:line="276" w:lineRule="auto"/>
        <w:rPr>
          <w:rFonts w:ascii="Traditional Arabic" w:hAnsi="Traditional Arabic" w:cs="Traditional Arabic"/>
          <w:color w:val="000000" w:themeColor="text1"/>
          <w:sz w:val="40"/>
          <w:szCs w:val="40"/>
        </w:rPr>
      </w:pPr>
      <w:r w:rsidRPr="00E8447E">
        <w:rPr>
          <w:rFonts w:ascii="Traditional Arabic" w:hAnsi="Traditional Arabic" w:cs="Traditional Arabic"/>
          <w:color w:val="000000" w:themeColor="text1"/>
          <w:sz w:val="40"/>
          <w:szCs w:val="40"/>
          <w:rtl/>
        </w:rPr>
        <w:t>وفي المقابل، أظهر التحليل النوعي من خلال المقابلات شبه المهيكلة وجود اختلافات وصفية في أساليب التعامل مع الضغوط وتوظيف أدوات المرونة بين الأجيال، حيث مال جيل</w:t>
      </w:r>
      <w:r w:rsidRPr="00E8447E">
        <w:rPr>
          <w:rFonts w:ascii="Traditional Arabic" w:hAnsi="Traditional Arabic" w:cs="Traditional Arabic"/>
          <w:color w:val="000000" w:themeColor="text1"/>
          <w:sz w:val="40"/>
          <w:szCs w:val="40"/>
        </w:rPr>
        <w:t xml:space="preserve"> X </w:t>
      </w:r>
      <w:r w:rsidRPr="00E8447E">
        <w:rPr>
          <w:rFonts w:ascii="Traditional Arabic" w:hAnsi="Traditional Arabic" w:cs="Traditional Arabic"/>
          <w:color w:val="000000" w:themeColor="text1"/>
          <w:sz w:val="40"/>
          <w:szCs w:val="40"/>
          <w:rtl/>
        </w:rPr>
        <w:t>إلى الاستناد إلى الخبرة والاستقرار الهيكلي، بينما ركّز جيل</w:t>
      </w:r>
      <w:r w:rsidRPr="00E8447E">
        <w:rPr>
          <w:rFonts w:ascii="Traditional Arabic" w:hAnsi="Traditional Arabic" w:cs="Traditional Arabic"/>
          <w:color w:val="000000" w:themeColor="text1"/>
          <w:sz w:val="40"/>
          <w:szCs w:val="40"/>
        </w:rPr>
        <w:t xml:space="preserve"> Y </w:t>
      </w:r>
      <w:r w:rsidRPr="00E8447E">
        <w:rPr>
          <w:rFonts w:ascii="Traditional Arabic" w:hAnsi="Traditional Arabic" w:cs="Traditional Arabic"/>
          <w:color w:val="000000" w:themeColor="text1"/>
          <w:sz w:val="40"/>
          <w:szCs w:val="40"/>
          <w:rtl/>
        </w:rPr>
        <w:t>على التمكين والتفاعل، وأظهر جيل</w:t>
      </w:r>
      <w:r w:rsidRPr="00E8447E">
        <w:rPr>
          <w:rFonts w:ascii="Traditional Arabic" w:hAnsi="Traditional Arabic" w:cs="Traditional Arabic"/>
          <w:color w:val="000000" w:themeColor="text1"/>
          <w:sz w:val="40"/>
          <w:szCs w:val="40"/>
        </w:rPr>
        <w:t xml:space="preserve"> Z </w:t>
      </w:r>
      <w:r w:rsidRPr="00E8447E">
        <w:rPr>
          <w:rFonts w:ascii="Traditional Arabic" w:hAnsi="Traditional Arabic" w:cs="Traditional Arabic"/>
          <w:color w:val="000000" w:themeColor="text1"/>
          <w:sz w:val="40"/>
          <w:szCs w:val="40"/>
          <w:rtl/>
        </w:rPr>
        <w:t>سرعة أكبر في تبني الحلول الرقمية. إلا أن هذه الفروقات بدت مرتبطة بأسلوب الاستجابة وليس بمستوى الإدراك الكلي للمتغيرات</w:t>
      </w:r>
      <w:r w:rsidRPr="00E8447E">
        <w:rPr>
          <w:rFonts w:ascii="Traditional Arabic" w:hAnsi="Traditional Arabic" w:cs="Traditional Arabic"/>
          <w:color w:val="000000" w:themeColor="text1"/>
          <w:sz w:val="40"/>
          <w:szCs w:val="40"/>
        </w:rPr>
        <w:t>.</w:t>
      </w:r>
    </w:p>
    <w:p w14:paraId="7C13F7EB" w14:textId="77777777" w:rsidR="00E8447E" w:rsidRPr="00E8447E" w:rsidRDefault="00E8447E" w:rsidP="00E8447E">
      <w:pPr>
        <w:bidi/>
        <w:spacing w:after="200" w:line="276" w:lineRule="auto"/>
        <w:rPr>
          <w:rFonts w:ascii="Traditional Arabic" w:hAnsi="Traditional Arabic" w:cs="Traditional Arabic"/>
          <w:color w:val="000000" w:themeColor="text1"/>
          <w:sz w:val="40"/>
          <w:szCs w:val="40"/>
        </w:rPr>
      </w:pPr>
      <w:r w:rsidRPr="00E8447E">
        <w:rPr>
          <w:rFonts w:ascii="Traditional Arabic" w:hAnsi="Traditional Arabic" w:cs="Traditional Arabic"/>
          <w:color w:val="000000" w:themeColor="text1"/>
          <w:sz w:val="40"/>
          <w:szCs w:val="40"/>
          <w:rtl/>
        </w:rPr>
        <w:t>وعليه، فإن التكامل بين النتائج الكمية والنوعية يشير إلى أن التنوع الجيلي لا يؤثر في الاتجاه العام للعلاقات بين المتغيرات، وإنما قد ينعكس في اختلافات إجرائية أو سلوكية في آليات التفاعل مع الضغوط، دون أن يُحدث فروقًا جوهرية في مستوى الضغوط أو المرونة أو التكيف. وهذا يعزز من استقرار النموذج التفسيري عبر البنية الجيلية للعينة، مع بقاء المجال مفتوحًا لدراسات مستقبلية تختبر الفروق في شدة التأثير عبر تحليل متعدد المجموعات</w:t>
      </w:r>
      <w:r w:rsidRPr="00E8447E">
        <w:rPr>
          <w:rFonts w:ascii="Traditional Arabic" w:hAnsi="Traditional Arabic" w:cs="Traditional Arabic"/>
          <w:color w:val="000000" w:themeColor="text1"/>
          <w:sz w:val="40"/>
          <w:szCs w:val="40"/>
        </w:rPr>
        <w:t>.</w:t>
      </w:r>
    </w:p>
    <w:p w14:paraId="57C5D242" w14:textId="3105ABC6" w:rsidR="00716EFC" w:rsidRDefault="00716EFC" w:rsidP="00E751D1">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716EFC">
        <w:rPr>
          <w:rFonts w:ascii="Traditional Arabic" w:hAnsi="Traditional Arabic" w:cs="Traditional Arabic"/>
          <w:b/>
          <w:bCs/>
          <w:color w:val="000000" w:themeColor="text1"/>
          <w:sz w:val="40"/>
          <w:szCs w:val="40"/>
          <w:rtl/>
        </w:rPr>
        <w:t>رابعًا: الخلاصة التفسيرية العامة للنموذج</w:t>
      </w:r>
      <w:r>
        <w:rPr>
          <w:rFonts w:ascii="Traditional Arabic" w:hAnsi="Traditional Arabic" w:cs="Traditional Arabic" w:hint="cs"/>
          <w:b/>
          <w:bCs/>
          <w:color w:val="000000" w:themeColor="text1"/>
          <w:sz w:val="40"/>
          <w:szCs w:val="40"/>
          <w:rtl/>
        </w:rPr>
        <w:t>:</w:t>
      </w:r>
    </w:p>
    <w:p w14:paraId="00476747" w14:textId="77777777" w:rsidR="00716EFC" w:rsidRPr="00716EFC" w:rsidRDefault="00716EFC" w:rsidP="00716EFC">
      <w:p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تشير النتائج التكاملية إلى ما يلي</w:t>
      </w:r>
      <w:r w:rsidRPr="00716EFC">
        <w:rPr>
          <w:rFonts w:ascii="Traditional Arabic" w:hAnsi="Traditional Arabic" w:cs="Traditional Arabic"/>
          <w:color w:val="000000" w:themeColor="text1"/>
          <w:sz w:val="40"/>
          <w:szCs w:val="40"/>
        </w:rPr>
        <w:t>:</w:t>
      </w:r>
    </w:p>
    <w:p w14:paraId="4E51BBAD" w14:textId="77777777" w:rsidR="00716EFC" w:rsidRPr="00716EFC" w:rsidRDefault="00716EFC">
      <w:pPr>
        <w:numPr>
          <w:ilvl w:val="0"/>
          <w:numId w:val="72"/>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الضغوط الإدارية لا تعمل بوصفها متغيرًا سلبيًا بالضرورة، بل يمكن أن تكون محفزًا بنائيًا عندما تُدار ضمن إطار تنظيمي مرن</w:t>
      </w:r>
      <w:r w:rsidRPr="00716EFC">
        <w:rPr>
          <w:rFonts w:ascii="Traditional Arabic" w:hAnsi="Traditional Arabic" w:cs="Traditional Arabic"/>
          <w:color w:val="000000" w:themeColor="text1"/>
          <w:sz w:val="40"/>
          <w:szCs w:val="40"/>
        </w:rPr>
        <w:t>.</w:t>
      </w:r>
    </w:p>
    <w:p w14:paraId="3099AE1F" w14:textId="6834817B" w:rsidR="00716EFC" w:rsidRPr="00716EFC" w:rsidRDefault="00716EFC">
      <w:pPr>
        <w:numPr>
          <w:ilvl w:val="0"/>
          <w:numId w:val="72"/>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lastRenderedPageBreak/>
        <w:t>المرونة التنظيمية تمثل المسار الأقوى في تعزيز التكيف الإداري، سواء في التحليل الكمي أو النوعي</w:t>
      </w:r>
      <w:r w:rsidRPr="00716EFC">
        <w:rPr>
          <w:rFonts w:ascii="Traditional Arabic" w:hAnsi="Traditional Arabic" w:cs="Traditional Arabic"/>
          <w:color w:val="000000" w:themeColor="text1"/>
          <w:sz w:val="40"/>
          <w:szCs w:val="40"/>
        </w:rPr>
        <w:t>.</w:t>
      </w:r>
    </w:p>
    <w:p w14:paraId="12B9AE10" w14:textId="4DFBDBAE" w:rsidR="00716EFC" w:rsidRPr="00716EFC" w:rsidRDefault="00716EFC">
      <w:pPr>
        <w:numPr>
          <w:ilvl w:val="0"/>
          <w:numId w:val="72"/>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التكيف الإداري ظهر بمستوى مرتفع جدًا، مما يعكس قدرة قيادية متقدمة على استيعاب الضغوط وتحويلها إلى أداء فعّال</w:t>
      </w:r>
      <w:r w:rsidRPr="00716EFC">
        <w:rPr>
          <w:rFonts w:ascii="Traditional Arabic" w:hAnsi="Traditional Arabic" w:cs="Traditional Arabic"/>
          <w:color w:val="000000" w:themeColor="text1"/>
          <w:sz w:val="40"/>
          <w:szCs w:val="40"/>
        </w:rPr>
        <w:t>.</w:t>
      </w:r>
    </w:p>
    <w:p w14:paraId="78574445" w14:textId="30AAAD6B" w:rsidR="00716EFC" w:rsidRPr="00716EFC" w:rsidRDefault="00716EFC">
      <w:pPr>
        <w:numPr>
          <w:ilvl w:val="0"/>
          <w:numId w:val="72"/>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النموذج التفسيري أثبت قوة تفسيرية مقبولة، مع دلالات إحصائية واضحة، واتساق نوعي يعزز مصداقيته السياقية</w:t>
      </w:r>
      <w:r w:rsidRPr="00716EFC">
        <w:rPr>
          <w:rFonts w:ascii="Traditional Arabic" w:hAnsi="Traditional Arabic" w:cs="Traditional Arabic"/>
          <w:color w:val="000000" w:themeColor="text1"/>
          <w:sz w:val="40"/>
          <w:szCs w:val="40"/>
        </w:rPr>
        <w:t>.</w:t>
      </w:r>
    </w:p>
    <w:p w14:paraId="7AA9E501" w14:textId="2EBDC40D" w:rsidR="007763FE" w:rsidRPr="00716EFC" w:rsidRDefault="007763FE" w:rsidP="007763FE">
      <w:pPr>
        <w:bidi/>
        <w:spacing w:after="200" w:line="276" w:lineRule="auto"/>
        <w:rPr>
          <w:rFonts w:ascii="Traditional Arabic" w:hAnsi="Traditional Arabic" w:cs="Traditional Arabic"/>
          <w:color w:val="000000" w:themeColor="text1"/>
          <w:sz w:val="40"/>
          <w:szCs w:val="40"/>
          <w:rtl/>
        </w:rPr>
      </w:pPr>
    </w:p>
    <w:p w14:paraId="07A51E36" w14:textId="471B31A0" w:rsidR="00D61B83" w:rsidRDefault="00D61B83" w:rsidP="00D61B83">
      <w:pPr>
        <w:bidi/>
        <w:spacing w:after="200" w:line="276" w:lineRule="auto"/>
        <w:rPr>
          <w:rFonts w:ascii="Traditional Arabic" w:hAnsi="Traditional Arabic" w:cs="Traditional Arabic"/>
          <w:color w:val="000000" w:themeColor="text1"/>
          <w:sz w:val="40"/>
          <w:szCs w:val="40"/>
          <w:rtl/>
        </w:rPr>
      </w:pPr>
    </w:p>
    <w:p w14:paraId="43A74CD4" w14:textId="77777777" w:rsidR="00026FD9" w:rsidRDefault="00026FD9" w:rsidP="00026FD9">
      <w:pPr>
        <w:bidi/>
        <w:spacing w:after="200" w:line="276" w:lineRule="auto"/>
        <w:rPr>
          <w:rFonts w:ascii="Traditional Arabic" w:hAnsi="Traditional Arabic" w:cs="Traditional Arabic"/>
          <w:color w:val="000000" w:themeColor="text1"/>
          <w:sz w:val="40"/>
          <w:szCs w:val="40"/>
          <w:rtl/>
        </w:rPr>
      </w:pPr>
    </w:p>
    <w:p w14:paraId="6CB5B31A" w14:textId="0FED3BCB" w:rsidR="00026FD9" w:rsidRDefault="00026FD9" w:rsidP="00026FD9">
      <w:pPr>
        <w:bidi/>
        <w:spacing w:after="200" w:line="276" w:lineRule="auto"/>
        <w:rPr>
          <w:rFonts w:ascii="Traditional Arabic" w:hAnsi="Traditional Arabic" w:cs="Traditional Arabic"/>
          <w:color w:val="000000" w:themeColor="text1"/>
          <w:sz w:val="40"/>
          <w:szCs w:val="40"/>
          <w:rtl/>
        </w:rPr>
      </w:pPr>
    </w:p>
    <w:p w14:paraId="4419A892" w14:textId="7777777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5CAC84E7" w14:textId="7777777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28A2AD7B" w14:textId="7777777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2B39EA8A" w14:textId="7777777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35FBA5C8" w14:textId="7777777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18123569" w14:textId="7777777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57FB24F1" w14:textId="77777777" w:rsidR="004D2BC7" w:rsidRDefault="004D2BC7" w:rsidP="004D2BC7">
      <w:pPr>
        <w:bidi/>
        <w:spacing w:after="200" w:line="276" w:lineRule="auto"/>
        <w:jc w:val="center"/>
        <w:rPr>
          <w:rFonts w:ascii="Traditional Arabic" w:hAnsi="Traditional Arabic" w:cs="Traditional Arabic"/>
          <w:b/>
          <w:bCs/>
          <w:color w:val="000000" w:themeColor="text1"/>
          <w:sz w:val="92"/>
          <w:szCs w:val="92"/>
        </w:rPr>
      </w:pPr>
    </w:p>
    <w:p w14:paraId="6C627159" w14:textId="77777777" w:rsidR="00E15178" w:rsidRDefault="00E15178" w:rsidP="00E15178">
      <w:pPr>
        <w:bidi/>
        <w:spacing w:after="200" w:line="276" w:lineRule="auto"/>
        <w:jc w:val="center"/>
        <w:rPr>
          <w:rFonts w:ascii="Traditional Arabic" w:hAnsi="Traditional Arabic" w:cs="Traditional Arabic"/>
          <w:b/>
          <w:bCs/>
          <w:color w:val="000000" w:themeColor="text1"/>
          <w:sz w:val="92"/>
          <w:szCs w:val="92"/>
          <w:rtl/>
        </w:rPr>
      </w:pPr>
    </w:p>
    <w:p w14:paraId="66922725" w14:textId="250550D8" w:rsidR="004976A9" w:rsidRPr="004D2BC7" w:rsidRDefault="00044F31" w:rsidP="004D2BC7">
      <w:pPr>
        <w:bidi/>
        <w:spacing w:after="200" w:line="276" w:lineRule="auto"/>
        <w:jc w:val="center"/>
        <w:rPr>
          <w:rFonts w:ascii="Traditional Arabic" w:hAnsi="Traditional Arabic" w:cs="Traditional Arabic"/>
          <w:b/>
          <w:bCs/>
          <w:color w:val="000000" w:themeColor="text1"/>
          <w:sz w:val="92"/>
          <w:szCs w:val="92"/>
          <w:rtl/>
        </w:rPr>
      </w:pPr>
      <w:r w:rsidRPr="004D2BC7">
        <w:rPr>
          <w:rFonts w:ascii="Traditional Arabic" w:hAnsi="Traditional Arabic" w:cs="Traditional Arabic" w:hint="cs"/>
          <w:b/>
          <w:bCs/>
          <w:color w:val="000000" w:themeColor="text1"/>
          <w:sz w:val="92"/>
          <w:szCs w:val="92"/>
          <w:rtl/>
        </w:rPr>
        <w:t xml:space="preserve">الفصل الخامس  </w:t>
      </w:r>
    </w:p>
    <w:p w14:paraId="74858C25" w14:textId="77777777" w:rsidR="004D2BC7" w:rsidRPr="004D2BC7" w:rsidRDefault="004D2BC7" w:rsidP="004D2BC7">
      <w:pPr>
        <w:bidi/>
        <w:spacing w:after="200" w:line="276" w:lineRule="auto"/>
        <w:jc w:val="center"/>
        <w:rPr>
          <w:rFonts w:ascii="Traditional Arabic" w:hAnsi="Traditional Arabic" w:cs="Traditional Arabic"/>
          <w:b/>
          <w:bCs/>
          <w:color w:val="000000" w:themeColor="text1"/>
          <w:sz w:val="92"/>
          <w:szCs w:val="92"/>
        </w:rPr>
      </w:pPr>
      <w:r w:rsidRPr="004D2BC7">
        <w:rPr>
          <w:rFonts w:ascii="Traditional Arabic" w:hAnsi="Traditional Arabic" w:cs="Traditional Arabic"/>
          <w:b/>
          <w:bCs/>
          <w:color w:val="000000" w:themeColor="text1"/>
          <w:sz w:val="92"/>
          <w:szCs w:val="92"/>
          <w:rtl/>
        </w:rPr>
        <w:t>مناقشة النتائج والتوصيات ومساهمات الدراسة</w:t>
      </w:r>
    </w:p>
    <w:p w14:paraId="63DC81B8" w14:textId="77777777" w:rsidR="00044F31" w:rsidRDefault="00044F31" w:rsidP="00044F31">
      <w:pPr>
        <w:bidi/>
        <w:spacing w:after="200" w:line="276" w:lineRule="auto"/>
        <w:rPr>
          <w:rFonts w:ascii="Traditional Arabic" w:hAnsi="Traditional Arabic" w:cs="Traditional Arabic"/>
          <w:color w:val="000000" w:themeColor="text1"/>
          <w:sz w:val="40"/>
          <w:szCs w:val="40"/>
          <w:rtl/>
        </w:rPr>
      </w:pPr>
    </w:p>
    <w:p w14:paraId="119B9BB3" w14:textId="7777777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337F3F0F" w14:textId="7777777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0B0F3E97" w14:textId="7777777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64CFD5B0" w14:textId="57570239"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71F51834" w14:textId="27A8A3AB"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1AA06983" w14:textId="09D793E4" w:rsidR="004D2BC7" w:rsidRDefault="00CB391D" w:rsidP="00CB391D">
      <w:pPr>
        <w:bidi/>
        <w:spacing w:after="200" w:line="276" w:lineRule="auto"/>
        <w:rPr>
          <w:rFonts w:ascii="Traditional Arabic" w:hAnsi="Traditional Arabic" w:cs="Traditional Arabic"/>
          <w:color w:val="000000" w:themeColor="text1"/>
          <w:sz w:val="40"/>
          <w:szCs w:val="40"/>
          <w:rtl/>
        </w:rPr>
      </w:pPr>
      <w:r w:rsidRPr="00EE1200">
        <w:rPr>
          <w:rFonts w:ascii="Traditional Arabic" w:hAnsi="Traditional Arabic" w:cs="Traditional Arabic"/>
          <w:color w:val="000000" w:themeColor="text1"/>
          <w:sz w:val="40"/>
          <w:szCs w:val="40"/>
          <w:highlight w:val="lightGray"/>
          <w:rtl/>
        </w:rPr>
        <w:lastRenderedPageBreak/>
        <w:t xml:space="preserve">أولاً: </w:t>
      </w:r>
      <w:r w:rsidR="006F6A0D">
        <w:rPr>
          <w:rFonts w:ascii="Traditional Arabic" w:hAnsi="Traditional Arabic" w:cs="Traditional Arabic" w:hint="cs"/>
          <w:color w:val="000000" w:themeColor="text1"/>
          <w:sz w:val="40"/>
          <w:szCs w:val="40"/>
          <w:highlight w:val="lightGray"/>
          <w:rtl/>
        </w:rPr>
        <w:t>مقدمة</w:t>
      </w:r>
      <w:r w:rsidRPr="00EE1200">
        <w:rPr>
          <w:rFonts w:ascii="Traditional Arabic" w:hAnsi="Traditional Arabic" w:cs="Traditional Arabic"/>
          <w:color w:val="000000" w:themeColor="text1"/>
          <w:sz w:val="40"/>
          <w:szCs w:val="40"/>
          <w:highlight w:val="lightGray"/>
          <w:rtl/>
        </w:rPr>
        <w:t xml:space="preserve"> الفصل</w:t>
      </w:r>
      <w:r w:rsidRPr="00EE1200">
        <w:rPr>
          <w:rFonts w:ascii="Traditional Arabic" w:hAnsi="Traditional Arabic" w:cs="Traditional Arabic" w:hint="cs"/>
          <w:color w:val="000000" w:themeColor="text1"/>
          <w:sz w:val="40"/>
          <w:szCs w:val="40"/>
          <w:highlight w:val="lightGray"/>
          <w:rtl/>
        </w:rPr>
        <w:t>:</w:t>
      </w:r>
    </w:p>
    <w:p w14:paraId="7E952047" w14:textId="48FBAA06" w:rsidR="00CB391D" w:rsidRDefault="004B15B5" w:rsidP="004B15B5">
      <w:pPr>
        <w:bidi/>
        <w:spacing w:after="200" w:line="276" w:lineRule="auto"/>
        <w:rPr>
          <w:rFonts w:ascii="Traditional Arabic" w:hAnsi="Traditional Arabic" w:cs="Traditional Arabic"/>
          <w:color w:val="000000" w:themeColor="text1"/>
          <w:sz w:val="40"/>
          <w:szCs w:val="40"/>
          <w:rtl/>
        </w:rPr>
      </w:pPr>
      <w:r w:rsidRPr="004B15B5">
        <w:rPr>
          <w:rFonts w:ascii="Traditional Arabic" w:hAnsi="Traditional Arabic" w:cs="Traditional Arabic"/>
          <w:color w:val="000000" w:themeColor="text1"/>
          <w:sz w:val="40"/>
          <w:szCs w:val="40"/>
          <w:rtl/>
        </w:rPr>
        <w:t>يأتي هذا الفصل بوصفه المحطة الختامية للدراسة، التي تناولت أثر الضغوط الإدارية على مرونة القيادة التنظيمية وقدرتها على التكيف الإداري في إحدى شركات قطاع السيارات بالمملكة العربية السعودية. وبعد أن عرضت الفصول السابقة الإطار المنهجي والنظري والإجراءات الميدانية والتحليل الإحصائي والنوعي للبيانات، يتجه هذا الفصل إلى مناقشة ما توصلت إليه الدراسة من نتائج في ضوء أسئلتها وأهدافها وفرضياتها، وبما يوضح طبيعة العلاقة بين الضغوط الإدارية كمتغير مستقل، ومرونة القيادة التنظيمية كمتغير وسيط، والقدرة على التكيف الإداري كمتغير تابع</w:t>
      </w:r>
      <w:r w:rsidRPr="004B15B5">
        <w:rPr>
          <w:rFonts w:ascii="Traditional Arabic" w:hAnsi="Traditional Arabic" w:cs="Traditional Arabic"/>
          <w:color w:val="000000" w:themeColor="text1"/>
          <w:sz w:val="40"/>
          <w:szCs w:val="40"/>
        </w:rPr>
        <w:t>.</w:t>
      </w:r>
    </w:p>
    <w:p w14:paraId="5ED66401" w14:textId="213CE2C2" w:rsidR="00366942" w:rsidRDefault="00366942" w:rsidP="00366942">
      <w:pPr>
        <w:bidi/>
        <w:spacing w:after="200" w:line="276" w:lineRule="auto"/>
        <w:rPr>
          <w:rFonts w:ascii="Traditional Arabic" w:hAnsi="Traditional Arabic" w:cs="Traditional Arabic"/>
          <w:color w:val="000000" w:themeColor="text1"/>
          <w:sz w:val="40"/>
          <w:szCs w:val="40"/>
          <w:rtl/>
        </w:rPr>
      </w:pPr>
      <w:r w:rsidRPr="00366942">
        <w:rPr>
          <w:rFonts w:ascii="Traditional Arabic" w:hAnsi="Traditional Arabic" w:cs="Traditional Arabic"/>
          <w:color w:val="000000" w:themeColor="text1"/>
          <w:sz w:val="40"/>
          <w:szCs w:val="40"/>
          <w:rtl/>
        </w:rPr>
        <w:t>ولا يقتصر هذا الفصل على إعادة عرض النتائج التي وردت في الفصل الرابع، بل يسعى إلى تفسيرها وتحليل دلالاتها العلمية والعملية، وربطها بما ورد في الأدبيات والدراسات السابقة، خاصة في ظل خصوصية بيئة الدراسة التي تجمع بين طبيعة قطاع السيارات باعتباره قطاعًا ديناميكيًا سريع التغير، وبين تنوع الأجيال القيادية داخل بيئة العمل، ممثلة في أجيال</w:t>
      </w:r>
      <w:r w:rsidRPr="00366942">
        <w:rPr>
          <w:rFonts w:ascii="Traditional Arabic" w:hAnsi="Traditional Arabic" w:cs="Traditional Arabic"/>
          <w:color w:val="000000" w:themeColor="text1"/>
          <w:sz w:val="40"/>
          <w:szCs w:val="40"/>
        </w:rPr>
        <w:t xml:space="preserve"> X </w:t>
      </w:r>
      <w:r w:rsidRPr="00366942">
        <w:rPr>
          <w:rFonts w:ascii="Traditional Arabic" w:hAnsi="Traditional Arabic" w:cs="Traditional Arabic"/>
          <w:color w:val="000000" w:themeColor="text1"/>
          <w:sz w:val="40"/>
          <w:szCs w:val="40"/>
          <w:rtl/>
        </w:rPr>
        <w:t>و</w:t>
      </w:r>
      <w:r w:rsidRPr="00366942">
        <w:rPr>
          <w:rFonts w:ascii="Traditional Arabic" w:hAnsi="Traditional Arabic" w:cs="Traditional Arabic"/>
          <w:color w:val="000000" w:themeColor="text1"/>
          <w:sz w:val="40"/>
          <w:szCs w:val="40"/>
        </w:rPr>
        <w:t xml:space="preserve"> Y </w:t>
      </w:r>
      <w:r w:rsidRPr="00366942">
        <w:rPr>
          <w:rFonts w:ascii="Traditional Arabic" w:hAnsi="Traditional Arabic" w:cs="Traditional Arabic"/>
          <w:color w:val="000000" w:themeColor="text1"/>
          <w:sz w:val="40"/>
          <w:szCs w:val="40"/>
          <w:rtl/>
        </w:rPr>
        <w:t>و</w:t>
      </w:r>
      <w:r w:rsidRPr="00366942">
        <w:rPr>
          <w:rFonts w:ascii="Traditional Arabic" w:hAnsi="Traditional Arabic" w:cs="Traditional Arabic"/>
          <w:color w:val="000000" w:themeColor="text1"/>
          <w:sz w:val="40"/>
          <w:szCs w:val="40"/>
        </w:rPr>
        <w:t xml:space="preserve"> Z. </w:t>
      </w:r>
      <w:r w:rsidRPr="00366942">
        <w:rPr>
          <w:rFonts w:ascii="Traditional Arabic" w:hAnsi="Traditional Arabic" w:cs="Traditional Arabic"/>
          <w:color w:val="000000" w:themeColor="text1"/>
          <w:sz w:val="40"/>
          <w:szCs w:val="40"/>
          <w:rtl/>
        </w:rPr>
        <w:t>ومن ثم، يمثل هذا الفصل مساحة تحليلية لبيان ما إذا كانت الضغوط الإدارية قد ظلت مجرد مصدر للإجهاد التنظيمي، أم أنها تحولت من خلال المرونة القيادية والتنظيمية إلى محفز للتكيف والتطوير الإداري</w:t>
      </w:r>
      <w:r w:rsidRPr="00366942">
        <w:rPr>
          <w:rFonts w:ascii="Traditional Arabic" w:hAnsi="Traditional Arabic" w:cs="Traditional Arabic"/>
          <w:color w:val="000000" w:themeColor="text1"/>
          <w:sz w:val="40"/>
          <w:szCs w:val="40"/>
        </w:rPr>
        <w:t>.</w:t>
      </w:r>
    </w:p>
    <w:p w14:paraId="1B3C11DC" w14:textId="77777777" w:rsidR="002261E5" w:rsidRDefault="002261E5" w:rsidP="002261E5">
      <w:pPr>
        <w:bidi/>
        <w:spacing w:after="200" w:line="276" w:lineRule="auto"/>
        <w:rPr>
          <w:rFonts w:ascii="Traditional Arabic" w:hAnsi="Traditional Arabic" w:cs="Traditional Arabic"/>
          <w:color w:val="000000" w:themeColor="text1"/>
          <w:sz w:val="40"/>
          <w:szCs w:val="40"/>
          <w:rtl/>
        </w:rPr>
      </w:pPr>
    </w:p>
    <w:p w14:paraId="2B2D79D7" w14:textId="77777777" w:rsidR="002261E5" w:rsidRDefault="002261E5" w:rsidP="002261E5">
      <w:pPr>
        <w:bidi/>
        <w:spacing w:after="200" w:line="276" w:lineRule="auto"/>
        <w:rPr>
          <w:rFonts w:ascii="Traditional Arabic" w:hAnsi="Traditional Arabic" w:cs="Traditional Arabic"/>
          <w:color w:val="000000" w:themeColor="text1"/>
          <w:sz w:val="40"/>
          <w:szCs w:val="40"/>
          <w:rtl/>
        </w:rPr>
      </w:pPr>
    </w:p>
    <w:p w14:paraId="187C5C14" w14:textId="0C55636D" w:rsidR="001D7039" w:rsidRDefault="00EE1200" w:rsidP="00EE1200">
      <w:pPr>
        <w:bidi/>
        <w:spacing w:after="200" w:line="276" w:lineRule="auto"/>
        <w:rPr>
          <w:rFonts w:ascii="Traditional Arabic" w:hAnsi="Traditional Arabic" w:cs="Traditional Arabic"/>
          <w:color w:val="000000" w:themeColor="text1"/>
          <w:sz w:val="40"/>
          <w:szCs w:val="40"/>
          <w:highlight w:val="lightGray"/>
          <w:rtl/>
        </w:rPr>
      </w:pPr>
      <w:r w:rsidRPr="00EE1200">
        <w:rPr>
          <w:rFonts w:ascii="Traditional Arabic" w:hAnsi="Traditional Arabic" w:cs="Traditional Arabic"/>
          <w:color w:val="000000" w:themeColor="text1"/>
          <w:sz w:val="40"/>
          <w:szCs w:val="40"/>
          <w:highlight w:val="lightGray"/>
          <w:rtl/>
        </w:rPr>
        <w:lastRenderedPageBreak/>
        <w:t>ثانياً: مناقشة النتائج والتوصيات الإجرائية</w:t>
      </w:r>
    </w:p>
    <w:p w14:paraId="6A86EA70" w14:textId="2D7AFFC8" w:rsidR="002261E5" w:rsidRDefault="00DD3F90" w:rsidP="002261E5">
      <w:pPr>
        <w:bidi/>
        <w:spacing w:after="200" w:line="276" w:lineRule="auto"/>
        <w:rPr>
          <w:rFonts w:ascii="Traditional Arabic" w:hAnsi="Traditional Arabic" w:cs="Traditional Arabic"/>
          <w:color w:val="000000" w:themeColor="text1"/>
          <w:sz w:val="40"/>
          <w:szCs w:val="40"/>
          <w:rtl/>
        </w:rPr>
      </w:pPr>
      <w:r w:rsidRPr="00DD3F90">
        <w:rPr>
          <w:rFonts w:ascii="Traditional Arabic" w:hAnsi="Traditional Arabic" w:cs="Traditional Arabic"/>
          <w:color w:val="000000" w:themeColor="text1"/>
          <w:sz w:val="40"/>
          <w:szCs w:val="40"/>
          <w:rtl/>
        </w:rPr>
        <w:t>يتناول هذا الفصل مناقشة نتائج الدراسة وفق تسلسل منهجي يربط كل سؤال بحثي بالهدف المقابل له والفرضية المرتبطة به، ثم يعرض النتيجة التي توصلت إليها الدراسة، يلي ذلك تفسير هذه النتيجة وتحليلها في ضوء السياق التنظيمي للشركة محل الدراسة، ثم ربطها بالدراسات السابقة والأدبيات ذات الصلة. ويتيح هذا الأسلوب الانتقال من مجرد العرض الوصفي للنتائج إلى مناقشة علمية أعمق تكشف دلالات النتائج وأسبابها وحدود تفسيرها.</w:t>
      </w:r>
    </w:p>
    <w:p w14:paraId="6B4CE629" w14:textId="4A0A630D" w:rsidR="00BB6151" w:rsidRPr="00BB6151" w:rsidRDefault="00BB6151" w:rsidP="00BB6151">
      <w:pPr>
        <w:bidi/>
        <w:spacing w:after="200" w:line="276" w:lineRule="auto"/>
        <w:rPr>
          <w:rFonts w:ascii="Traditional Arabic" w:hAnsi="Traditional Arabic" w:cs="Traditional Arabic"/>
          <w:color w:val="000000" w:themeColor="text1"/>
          <w:sz w:val="40"/>
          <w:szCs w:val="40"/>
          <w:rtl/>
        </w:rPr>
      </w:pPr>
      <w:r w:rsidRPr="00BB6151">
        <w:rPr>
          <w:rFonts w:ascii="Traditional Arabic" w:hAnsi="Traditional Arabic" w:cs="Traditional Arabic"/>
          <w:color w:val="000000" w:themeColor="text1"/>
          <w:sz w:val="40"/>
          <w:szCs w:val="40"/>
          <w:rtl/>
        </w:rPr>
        <w:t>وفي ضوء ما كشفت عنه الدراسة من ارتفاع نسبي في إدراك القيادات للضغوط الإدارية، وارتفاع مستوى المرونة التنظيمية، وظهور القدرة على التكيف الإداري بمستوى مرتفع، فإن هذا الفصل يركز على تحليل الكيفية التي يمكن من خلالها تحويل الضغوط من عبء إداري إلى فرصة لتطوير الأداء القيادي. كما يناقش الدور الذي تؤديه المرونة التنظيمية في إعادة تشكيل أثر الضغوط الإدارية، بما يدعم قدرة القادة على التكيف مع التغيرات، وتحسين الأداء، والاستجابة الفعالة للأزمات</w:t>
      </w:r>
      <w:r w:rsidRPr="00BB6151">
        <w:rPr>
          <w:rFonts w:ascii="Traditional Arabic" w:hAnsi="Traditional Arabic" w:cs="Traditional Arabic"/>
          <w:color w:val="000000" w:themeColor="text1"/>
          <w:sz w:val="40"/>
          <w:szCs w:val="40"/>
        </w:rPr>
        <w:t>.</w:t>
      </w:r>
    </w:p>
    <w:p w14:paraId="6F650A06" w14:textId="2B3AB53C" w:rsidR="004D2BC7" w:rsidRDefault="007E06F4" w:rsidP="007E06F4">
      <w:pPr>
        <w:bidi/>
        <w:spacing w:after="200" w:line="276" w:lineRule="auto"/>
        <w:rPr>
          <w:rFonts w:ascii="Traditional Arabic" w:hAnsi="Traditional Arabic" w:cs="Traditional Arabic"/>
          <w:color w:val="000000" w:themeColor="text1"/>
          <w:sz w:val="40"/>
          <w:szCs w:val="40"/>
          <w:rtl/>
        </w:rPr>
      </w:pPr>
      <w:r w:rsidRPr="007E06F4">
        <w:rPr>
          <w:rFonts w:ascii="Traditional Arabic" w:hAnsi="Traditional Arabic" w:cs="Traditional Arabic"/>
          <w:color w:val="000000" w:themeColor="text1"/>
          <w:sz w:val="40"/>
          <w:szCs w:val="40"/>
          <w:rtl/>
        </w:rPr>
        <w:t>وبناءً على ذلك، يتم استخلاص مجموعة من التوصيات الإجرائية المرتبطة مباشرة بنتائج الدراسة، بحيث لا تكون التوصيات عامة أو منفصلة عن النتائج، بل نابعة من الدليل الميداني والتحليل العلمي. كما يتضمن الفصل آليات عملية لتنفيذ هذه التوصيات، من خلال تحديد الإجراءات المقترحة، والجهات المسؤولة عن التنفيذ، والإطار الزمني المناسب، ومؤشرات القياس التي يمكن الاعتماد عليها لتقييم أثر التطبيق</w:t>
      </w:r>
      <w:r w:rsidRPr="007E06F4">
        <w:rPr>
          <w:rFonts w:ascii="Traditional Arabic" w:hAnsi="Traditional Arabic" w:cs="Traditional Arabic"/>
          <w:color w:val="000000" w:themeColor="text1"/>
          <w:sz w:val="40"/>
          <w:szCs w:val="40"/>
        </w:rPr>
        <w:t>.</w:t>
      </w:r>
    </w:p>
    <w:p w14:paraId="3BF36F68" w14:textId="57300273" w:rsidR="00C459A0" w:rsidRPr="00C459A0" w:rsidRDefault="00C459A0" w:rsidP="00C459A0">
      <w:pPr>
        <w:bidi/>
        <w:spacing w:after="200" w:line="276" w:lineRule="auto"/>
        <w:rPr>
          <w:rFonts w:ascii="Traditional Arabic" w:hAnsi="Traditional Arabic" w:cs="Traditional Arabic"/>
          <w:color w:val="000000" w:themeColor="text1"/>
          <w:sz w:val="40"/>
          <w:szCs w:val="40"/>
          <w:highlight w:val="lightGray"/>
          <w:rtl/>
        </w:rPr>
      </w:pPr>
      <w:r w:rsidRPr="00C459A0">
        <w:rPr>
          <w:rFonts w:ascii="Traditional Arabic" w:hAnsi="Traditional Arabic" w:cs="Traditional Arabic"/>
          <w:color w:val="000000" w:themeColor="text1"/>
          <w:sz w:val="40"/>
          <w:szCs w:val="40"/>
          <w:highlight w:val="lightGray"/>
          <w:rtl/>
        </w:rPr>
        <w:lastRenderedPageBreak/>
        <w:t>ثالثاً: الأثر العلمي والعملي المتوقع من الدراسة</w:t>
      </w:r>
    </w:p>
    <w:p w14:paraId="4883E562" w14:textId="03AC961A" w:rsidR="00C459A0" w:rsidRDefault="00504896" w:rsidP="00504896">
      <w:pPr>
        <w:bidi/>
        <w:spacing w:after="200" w:line="276" w:lineRule="auto"/>
        <w:rPr>
          <w:rFonts w:ascii="Traditional Arabic" w:hAnsi="Traditional Arabic" w:cs="Traditional Arabic"/>
          <w:color w:val="000000" w:themeColor="text1"/>
          <w:sz w:val="40"/>
          <w:szCs w:val="40"/>
          <w:rtl/>
        </w:rPr>
      </w:pPr>
      <w:r w:rsidRPr="00504896">
        <w:rPr>
          <w:rFonts w:ascii="Traditional Arabic" w:hAnsi="Traditional Arabic" w:cs="Traditional Arabic"/>
          <w:color w:val="000000" w:themeColor="text1"/>
          <w:sz w:val="40"/>
          <w:szCs w:val="40"/>
          <w:rtl/>
        </w:rPr>
        <w:t>يسعى هذا الفصل كذلك إلى إبراز المساهمات العلمية والعملية للدراسة، من خلال توضيح ما تضيفه إلى الأدبيات الإدارية المتعلقة بالضغوط الإدارية، ومرونة القيادة التنظيمية، والقدرة على التكيف الإداري، لا سيما في بيئات العمل متعددة الأجيال. فعلى المستوى النظري، تقدم الدراسة منظورًا يختلف عن الاتجاه التقليدي الذي ينظر إلى الضغوط الإدارية بوصفها عاملًا سلبيًا فقط، إذ تسعى إلى توضيح إمكانية تحولها إلى عامل محفز للنمو القيادي والتكيف الإداري متى ما أُديرت داخل بيئة تنظيمية مرنة</w:t>
      </w:r>
      <w:r w:rsidRPr="00504896">
        <w:rPr>
          <w:rFonts w:ascii="Traditional Arabic" w:hAnsi="Traditional Arabic" w:cs="Traditional Arabic"/>
          <w:color w:val="000000" w:themeColor="text1"/>
          <w:sz w:val="40"/>
          <w:szCs w:val="40"/>
        </w:rPr>
        <w:t>.</w:t>
      </w:r>
    </w:p>
    <w:p w14:paraId="1C8E4DDE" w14:textId="592FE922" w:rsidR="001A2990" w:rsidRDefault="001A2990" w:rsidP="001A2990">
      <w:pPr>
        <w:bidi/>
        <w:spacing w:after="200" w:line="276" w:lineRule="auto"/>
        <w:rPr>
          <w:rFonts w:ascii="Traditional Arabic" w:hAnsi="Traditional Arabic" w:cs="Traditional Arabic"/>
          <w:color w:val="000000" w:themeColor="text1"/>
          <w:sz w:val="40"/>
          <w:szCs w:val="40"/>
          <w:rtl/>
        </w:rPr>
      </w:pPr>
      <w:r w:rsidRPr="001A2990">
        <w:rPr>
          <w:rFonts w:ascii="Traditional Arabic" w:hAnsi="Traditional Arabic" w:cs="Traditional Arabic"/>
          <w:color w:val="000000" w:themeColor="text1"/>
          <w:sz w:val="40"/>
          <w:szCs w:val="40"/>
          <w:rtl/>
        </w:rPr>
        <w:t>أما على المستوى العملي، فتقدم الدراسة إطارًا يمكن أن يستفيد منه صناع القرار والقيادات الإدارية وإدارات الموارد البشرية في تصميم سياسات وبرامج تدريبية تساعد القادة على التعامل مع الضغوط بصورة أكثر فاعلية، وتراعي في الوقت ذاته الفروق الجيلية بين العاملين. كما تبرز أهمية بناء بيئة تنظيمية قادرة على تحويل التحديات اليومية إلى فرص للتعلم والتحسين والاستجابة السريعة للمتغيرات</w:t>
      </w:r>
      <w:r w:rsidRPr="001A2990">
        <w:rPr>
          <w:rFonts w:ascii="Traditional Arabic" w:hAnsi="Traditional Arabic" w:cs="Traditional Arabic"/>
          <w:color w:val="000000" w:themeColor="text1"/>
          <w:sz w:val="40"/>
          <w:szCs w:val="40"/>
        </w:rPr>
        <w:t>.</w:t>
      </w:r>
    </w:p>
    <w:p w14:paraId="04E5FF36" w14:textId="65F54A98" w:rsidR="004D2BC7" w:rsidRDefault="004E3E49" w:rsidP="004E3E49">
      <w:pPr>
        <w:bidi/>
        <w:spacing w:after="200" w:line="276" w:lineRule="auto"/>
        <w:rPr>
          <w:rFonts w:ascii="Traditional Arabic" w:hAnsi="Traditional Arabic" w:cs="Traditional Arabic"/>
          <w:color w:val="000000" w:themeColor="text1"/>
          <w:sz w:val="40"/>
          <w:szCs w:val="40"/>
          <w:rtl/>
        </w:rPr>
      </w:pPr>
      <w:r w:rsidRPr="004E3E49">
        <w:rPr>
          <w:rFonts w:ascii="Traditional Arabic" w:hAnsi="Traditional Arabic" w:cs="Traditional Arabic"/>
          <w:color w:val="000000" w:themeColor="text1"/>
          <w:sz w:val="40"/>
          <w:szCs w:val="40"/>
          <w:rtl/>
        </w:rPr>
        <w:t>ويختتم الفصل بعرض حدود الدراسة ومقترحات البحوث المستقبلية، ثم تقديم خاتمة عامة تلخص مشكلة الدراسة وأهدافها ومنهجها وعينتها وأبرز نتائجها وتوصياتها. كما يضيف الباحث في نهاية الفصل رؤيته العلمية حول أهمية الاستمرار في دراسة الضغوط الإدارية من منظور أكثر توازنًا، لا يكتفي بتقليل آثارها السلبية، بل يبحث في كيفية إدارتها بوصفها أداة لبناء مرونة قيادية وقدرة تنظيمية أعلى على التكيف مع بيئات العمل المتغيرة</w:t>
      </w:r>
      <w:r w:rsidRPr="004E3E49">
        <w:rPr>
          <w:rFonts w:ascii="Traditional Arabic" w:hAnsi="Traditional Arabic" w:cs="Traditional Arabic"/>
          <w:color w:val="000000" w:themeColor="text1"/>
          <w:sz w:val="40"/>
          <w:szCs w:val="40"/>
        </w:rPr>
        <w:t>.</w:t>
      </w:r>
    </w:p>
    <w:p w14:paraId="10CF540C" w14:textId="77777777" w:rsidR="00301477" w:rsidRDefault="00301477" w:rsidP="00301477">
      <w:pPr>
        <w:bidi/>
        <w:spacing w:after="200" w:line="276" w:lineRule="auto"/>
        <w:rPr>
          <w:rFonts w:ascii="Traditional Arabic" w:hAnsi="Traditional Arabic" w:cs="Traditional Arabic"/>
          <w:color w:val="000000" w:themeColor="text1"/>
          <w:sz w:val="40"/>
          <w:szCs w:val="40"/>
          <w:highlight w:val="lightGray"/>
          <w:rtl/>
        </w:rPr>
      </w:pPr>
      <w:r w:rsidRPr="00EE1200">
        <w:rPr>
          <w:rFonts w:ascii="Traditional Arabic" w:hAnsi="Traditional Arabic" w:cs="Traditional Arabic"/>
          <w:color w:val="000000" w:themeColor="text1"/>
          <w:sz w:val="40"/>
          <w:szCs w:val="40"/>
          <w:highlight w:val="lightGray"/>
          <w:rtl/>
        </w:rPr>
        <w:lastRenderedPageBreak/>
        <w:t>مناقشة النتائج والتوصيات الإجرائية</w:t>
      </w:r>
    </w:p>
    <w:p w14:paraId="27760089" w14:textId="0304233A" w:rsidR="003A57A7" w:rsidRDefault="00592F69" w:rsidP="003A57A7">
      <w:pPr>
        <w:bidi/>
        <w:spacing w:after="200" w:line="276" w:lineRule="auto"/>
        <w:rPr>
          <w:rFonts w:ascii="Traditional Arabic" w:hAnsi="Traditional Arabic" w:cs="Traditional Arabic"/>
          <w:color w:val="000000" w:themeColor="text1"/>
          <w:sz w:val="40"/>
          <w:szCs w:val="40"/>
          <w:rtl/>
        </w:rPr>
      </w:pPr>
      <w:r w:rsidRPr="00592F69">
        <w:rPr>
          <w:rFonts w:ascii="Traditional Arabic" w:hAnsi="Traditional Arabic" w:cs="Traditional Arabic"/>
          <w:color w:val="000000" w:themeColor="text1"/>
          <w:sz w:val="40"/>
          <w:szCs w:val="40"/>
          <w:rtl/>
        </w:rPr>
        <w:t xml:space="preserve">تسعى هذه الدراسة إلى تحليل أثر الضغوط الإدارية على مرونة القيادة التنظيمية وقدرتها على التكيف الإداري في إحدى شركات قطاع السيارات بالمملكة العربية السعودية، مع مراعاة الفروقات الجيلية بين القيادات المنتمية إلى أجيال </w:t>
      </w:r>
      <w:r w:rsidRPr="00592F69">
        <w:rPr>
          <w:rFonts w:ascii="Traditional Arabic" w:hAnsi="Traditional Arabic" w:cs="Traditional Arabic"/>
          <w:color w:val="000000" w:themeColor="text1"/>
          <w:sz w:val="40"/>
          <w:szCs w:val="40"/>
        </w:rPr>
        <w:t>X</w:t>
      </w:r>
      <w:r w:rsidRPr="00592F69">
        <w:rPr>
          <w:rFonts w:ascii="Traditional Arabic" w:hAnsi="Traditional Arabic" w:cs="Traditional Arabic"/>
          <w:color w:val="000000" w:themeColor="text1"/>
          <w:sz w:val="40"/>
          <w:szCs w:val="40"/>
          <w:rtl/>
        </w:rPr>
        <w:t xml:space="preserve"> و</w:t>
      </w:r>
      <w:r w:rsidRPr="00592F69">
        <w:rPr>
          <w:rFonts w:ascii="Traditional Arabic" w:hAnsi="Traditional Arabic" w:cs="Traditional Arabic"/>
          <w:color w:val="000000" w:themeColor="text1"/>
          <w:sz w:val="40"/>
          <w:szCs w:val="40"/>
        </w:rPr>
        <w:t>Y</w:t>
      </w:r>
      <w:r w:rsidRPr="00592F69">
        <w:rPr>
          <w:rFonts w:ascii="Traditional Arabic" w:hAnsi="Traditional Arabic" w:cs="Traditional Arabic"/>
          <w:color w:val="000000" w:themeColor="text1"/>
          <w:sz w:val="40"/>
          <w:szCs w:val="40"/>
          <w:rtl/>
        </w:rPr>
        <w:t xml:space="preserve"> و</w:t>
      </w:r>
      <w:r w:rsidRPr="00592F69">
        <w:rPr>
          <w:rFonts w:ascii="Traditional Arabic" w:hAnsi="Traditional Arabic" w:cs="Traditional Arabic"/>
          <w:color w:val="000000" w:themeColor="text1"/>
          <w:sz w:val="40"/>
          <w:szCs w:val="40"/>
        </w:rPr>
        <w:t>Z</w:t>
      </w:r>
      <w:r w:rsidRPr="00592F69">
        <w:rPr>
          <w:rFonts w:ascii="Traditional Arabic" w:hAnsi="Traditional Arabic" w:cs="Traditional Arabic"/>
          <w:color w:val="000000" w:themeColor="text1"/>
          <w:sz w:val="40"/>
          <w:szCs w:val="40"/>
          <w:rtl/>
        </w:rPr>
        <w:t xml:space="preserve">. وقد تم بناء الدراسة على مجموعة من الأسئلة والأهداف والفرضيات التي تعكس العلاقة بين </w:t>
      </w:r>
      <w:proofErr w:type="gramStart"/>
      <w:r w:rsidRPr="00592F69">
        <w:rPr>
          <w:rFonts w:ascii="Traditional Arabic" w:hAnsi="Traditional Arabic" w:cs="Traditional Arabic"/>
          <w:color w:val="000000" w:themeColor="text1"/>
          <w:sz w:val="40"/>
          <w:szCs w:val="40"/>
          <w:rtl/>
        </w:rPr>
        <w:t>ثلاثة</w:t>
      </w:r>
      <w:proofErr w:type="gramEnd"/>
      <w:r w:rsidRPr="00592F69">
        <w:rPr>
          <w:rFonts w:ascii="Traditional Arabic" w:hAnsi="Traditional Arabic" w:cs="Traditional Arabic"/>
          <w:color w:val="000000" w:themeColor="text1"/>
          <w:sz w:val="40"/>
          <w:szCs w:val="40"/>
          <w:rtl/>
        </w:rPr>
        <w:t xml:space="preserve"> متغيرات رئيسية، هي: الضغوط الإدارية بوصفها متغيرًا مستقلًا، والمرونة التنظيمية بوصفها متغيرًا وسيطًا، والتكيف الإداري بوصفه متغيرًا تابعًا.</w:t>
      </w:r>
    </w:p>
    <w:p w14:paraId="77B84281" w14:textId="4CE210B0" w:rsidR="00592F69" w:rsidRDefault="00592F69" w:rsidP="00592F69">
      <w:pPr>
        <w:bidi/>
        <w:spacing w:after="200" w:line="276" w:lineRule="auto"/>
        <w:rPr>
          <w:rFonts w:ascii="Traditional Arabic" w:hAnsi="Traditional Arabic" w:cs="Traditional Arabic"/>
          <w:color w:val="000000" w:themeColor="text1"/>
          <w:sz w:val="40"/>
          <w:szCs w:val="40"/>
          <w:rtl/>
        </w:rPr>
      </w:pPr>
      <w:r w:rsidRPr="00592F69">
        <w:rPr>
          <w:rFonts w:ascii="Traditional Arabic" w:hAnsi="Traditional Arabic" w:cs="Traditional Arabic"/>
          <w:color w:val="000000" w:themeColor="text1"/>
          <w:sz w:val="40"/>
          <w:szCs w:val="40"/>
          <w:rtl/>
        </w:rPr>
        <w:t>وانطلاقًا من ذلك، لا يتم النظر إلى النتائج في هذا الفصل بوصفها أرقامًا إحصائية منفصلة، بل بوصفها إجابات علمية عن أسئلة الدراسة، واختبارًا مباشرًا لفرضياتها، وقياسًا لمدى تحقق أهدافها. ويُعد هذا الربط ضروريًا لفهم القيمة العلمية للنتائج، وتحديد ما إذا كانت الدراسة قد نجحت في تفسير العلاقة بين الضغوط الإدارية والمرونة التنظيمية والتكيف الإداري داخل البيئة التنظيمية محل الدراسة</w:t>
      </w:r>
      <w:r w:rsidRPr="00592F69">
        <w:rPr>
          <w:rFonts w:ascii="Traditional Arabic" w:hAnsi="Traditional Arabic" w:cs="Traditional Arabic"/>
          <w:color w:val="000000" w:themeColor="text1"/>
          <w:sz w:val="40"/>
          <w:szCs w:val="40"/>
        </w:rPr>
        <w:t>.</w:t>
      </w:r>
    </w:p>
    <w:p w14:paraId="00345EAE" w14:textId="6B33551B" w:rsidR="003A57A7" w:rsidRPr="00AB32B8" w:rsidRDefault="00AB32B8" w:rsidP="00AB32B8">
      <w:pPr>
        <w:bidi/>
        <w:spacing w:after="200" w:line="276" w:lineRule="auto"/>
        <w:rPr>
          <w:rFonts w:ascii="Traditional Arabic" w:hAnsi="Traditional Arabic" w:cs="Traditional Arabic"/>
          <w:b/>
          <w:bCs/>
          <w:color w:val="000000" w:themeColor="text1"/>
          <w:sz w:val="40"/>
          <w:szCs w:val="40"/>
          <w:rtl/>
        </w:rPr>
      </w:pPr>
      <w:r w:rsidRPr="00AB32B8">
        <w:rPr>
          <w:rFonts w:ascii="Traditional Arabic" w:hAnsi="Traditional Arabic" w:cs="Traditional Arabic"/>
          <w:b/>
          <w:bCs/>
          <w:color w:val="000000" w:themeColor="text1"/>
          <w:sz w:val="40"/>
          <w:szCs w:val="40"/>
          <w:highlight w:val="lightGray"/>
          <w:rtl/>
        </w:rPr>
        <w:t>أولاً: مناقشة نتائج السؤال الرئيس والهدف الرئيس والفرضية الرئيسة</w:t>
      </w:r>
    </w:p>
    <w:p w14:paraId="6DD20950" w14:textId="2669B627" w:rsidR="004D2BC7" w:rsidRDefault="00AB32B8" w:rsidP="00AB32B8">
      <w:pPr>
        <w:bidi/>
        <w:spacing w:after="200" w:line="276" w:lineRule="auto"/>
        <w:rPr>
          <w:rFonts w:ascii="Traditional Arabic" w:hAnsi="Traditional Arabic" w:cs="Traditional Arabic"/>
          <w:color w:val="000000" w:themeColor="text1"/>
          <w:sz w:val="40"/>
          <w:szCs w:val="40"/>
          <w:rtl/>
        </w:rPr>
      </w:pPr>
      <w:r w:rsidRPr="00AB32B8">
        <w:rPr>
          <w:rFonts w:ascii="Traditional Arabic" w:hAnsi="Traditional Arabic" w:cs="Traditional Arabic"/>
          <w:color w:val="000000" w:themeColor="text1"/>
          <w:sz w:val="40"/>
          <w:szCs w:val="40"/>
          <w:rtl/>
        </w:rPr>
        <w:t xml:space="preserve">تمحور السؤال الرئيس للدراسة حول تحديد أنواع الضغوط الإدارية التي يواجهها القادة في الشركة محل الدراسة، وكيف يختلف تأثيرها وفقًا لاختلاف الأجيال القيادية. وقد ارتبط هذا السؤال بالهدف الرئيس للدراسة، والمتمثل في تحليل طبيعة الضغوط الإدارية التي يواجهها قادة الشركة، واستكشاف تأثيرها على المرونة التنظيمية والتكيف الإداري، مع التركيز على اختلاف استجابات الأجيال المختلفة </w:t>
      </w:r>
      <w:r w:rsidRPr="00AB32B8">
        <w:rPr>
          <w:rFonts w:ascii="Traditional Arabic" w:hAnsi="Traditional Arabic" w:cs="Traditional Arabic"/>
          <w:color w:val="000000" w:themeColor="text1"/>
          <w:sz w:val="40"/>
          <w:szCs w:val="40"/>
          <w:rtl/>
        </w:rPr>
        <w:lastRenderedPageBreak/>
        <w:t>لهذه الضغوط. كما ارتبط هذا السؤال بالفرضية الرئيسة التي نصت على أن الضغوط الإدارية تؤثر بشكل إيجابي على تعزيز المرونة التنظيمية والتكيف الإداري لدى قادة الشركة</w:t>
      </w:r>
      <w:r w:rsidRPr="00AB32B8">
        <w:rPr>
          <w:rFonts w:ascii="Traditional Arabic" w:hAnsi="Traditional Arabic" w:cs="Traditional Arabic"/>
          <w:color w:val="000000" w:themeColor="text1"/>
          <w:sz w:val="40"/>
          <w:szCs w:val="40"/>
        </w:rPr>
        <w:t>.</w:t>
      </w:r>
    </w:p>
    <w:p w14:paraId="502C4CA6" w14:textId="4B3168E7" w:rsidR="000D1EDE" w:rsidRDefault="000D1EDE" w:rsidP="000D1EDE">
      <w:pPr>
        <w:bidi/>
        <w:spacing w:after="200" w:line="276" w:lineRule="auto"/>
        <w:rPr>
          <w:rFonts w:ascii="Traditional Arabic" w:hAnsi="Traditional Arabic" w:cs="Traditional Arabic"/>
          <w:color w:val="000000" w:themeColor="text1"/>
          <w:sz w:val="40"/>
          <w:szCs w:val="40"/>
          <w:rtl/>
        </w:rPr>
      </w:pPr>
      <w:r w:rsidRPr="000D1EDE">
        <w:rPr>
          <w:rFonts w:ascii="Traditional Arabic" w:hAnsi="Traditional Arabic" w:cs="Traditional Arabic"/>
          <w:color w:val="000000" w:themeColor="text1"/>
          <w:sz w:val="40"/>
          <w:szCs w:val="40"/>
          <w:rtl/>
        </w:rPr>
        <w:t xml:space="preserve">أظهرت النتائج الوصفية أن الضغوط الإدارية جاءت بمستوى مرتفع، حيث بلغ المتوسط الحسابي لها (4.02) من أصل خمس درجات، وبأهمية نسبية بلغت (80.40%)، وهو ما يشير إلى أن القيادات محل الدراسة تدرك وجود ضغوط إدارية واضحة داخل بيئة العمل. كما بلغ الانحراف المعياري لهذا المتغير (1.020)، بما يعكس وجود تباين نسبي في مستوى إدراك الضغوط بين المشاركين، وهو أمر يمكن تفسيره باختلاف المستويات الإدارية، وسنوات الخبرة، </w:t>
      </w:r>
      <w:r w:rsidR="001921E0" w:rsidRPr="000D1EDE">
        <w:rPr>
          <w:rFonts w:ascii="Traditional Arabic" w:hAnsi="Traditional Arabic" w:cs="Traditional Arabic" w:hint="cs"/>
          <w:color w:val="000000" w:themeColor="text1"/>
          <w:sz w:val="40"/>
          <w:szCs w:val="40"/>
          <w:rtl/>
        </w:rPr>
        <w:t xml:space="preserve">وطبيعة </w:t>
      </w:r>
      <w:r w:rsidR="00EB0606" w:rsidRPr="000D1EDE">
        <w:rPr>
          <w:rFonts w:ascii="Traditional Arabic" w:hAnsi="Traditional Arabic" w:cs="Traditional Arabic" w:hint="cs"/>
          <w:color w:val="000000" w:themeColor="text1"/>
          <w:sz w:val="40"/>
          <w:szCs w:val="40"/>
          <w:rtl/>
        </w:rPr>
        <w:t>المهام، والمسؤوليات</w:t>
      </w:r>
      <w:r w:rsidRPr="000D1EDE">
        <w:rPr>
          <w:rFonts w:ascii="Traditional Arabic" w:hAnsi="Traditional Arabic" w:cs="Traditional Arabic"/>
          <w:color w:val="000000" w:themeColor="text1"/>
          <w:sz w:val="40"/>
          <w:szCs w:val="40"/>
        </w:rPr>
        <w:t>.</w:t>
      </w:r>
    </w:p>
    <w:p w14:paraId="4E3224FA" w14:textId="21A0F9DE" w:rsidR="002825FB" w:rsidRDefault="002825FB" w:rsidP="002825FB">
      <w:pPr>
        <w:bidi/>
        <w:spacing w:after="200" w:line="276" w:lineRule="auto"/>
        <w:rPr>
          <w:rFonts w:ascii="Traditional Arabic" w:hAnsi="Traditional Arabic" w:cs="Traditional Arabic"/>
          <w:color w:val="000000" w:themeColor="text1"/>
          <w:sz w:val="40"/>
          <w:szCs w:val="40"/>
          <w:rtl/>
        </w:rPr>
      </w:pPr>
      <w:r w:rsidRPr="002825FB">
        <w:rPr>
          <w:rFonts w:ascii="Traditional Arabic" w:hAnsi="Traditional Arabic" w:cs="Traditional Arabic"/>
          <w:color w:val="000000" w:themeColor="text1"/>
          <w:sz w:val="40"/>
          <w:szCs w:val="40"/>
          <w:rtl/>
        </w:rPr>
        <w:t>وفي المقابل، أظهرت النتائج أن التكيف الإداري جاء في المرتبة الأولى بين متغيرات الدراسة، بمتوسط حسابي بلغ (4.337)، وأهمية نسبية بلغت (86.74%)، وانحراف معياري منخفض نسبيًا بلغ (0.701)، مما يدل على اتفاق واسع بين أفراد العينة حول ارتفاع القدرة على التكيف الإداري. وتكشف هذه النتيجة أن وجود الضغوط الإدارية لم يؤد إلى إضعاف القدرة على التكيف، بل جاء متزامنًا مع مستوى مرتفع جدًا من التكيف الإداري</w:t>
      </w:r>
      <w:r w:rsidRPr="002825FB">
        <w:rPr>
          <w:rFonts w:ascii="Traditional Arabic" w:hAnsi="Traditional Arabic" w:cs="Traditional Arabic"/>
          <w:color w:val="000000" w:themeColor="text1"/>
          <w:sz w:val="40"/>
          <w:szCs w:val="40"/>
        </w:rPr>
        <w:t>.</w:t>
      </w:r>
    </w:p>
    <w:p w14:paraId="26D48414" w14:textId="6EF68802" w:rsidR="004D2BC7" w:rsidRDefault="00416BAB" w:rsidP="00416BAB">
      <w:pPr>
        <w:bidi/>
        <w:spacing w:after="200" w:line="276" w:lineRule="auto"/>
        <w:rPr>
          <w:rFonts w:ascii="Traditional Arabic" w:hAnsi="Traditional Arabic" w:cs="Traditional Arabic"/>
          <w:color w:val="000000" w:themeColor="text1"/>
          <w:sz w:val="40"/>
          <w:szCs w:val="40"/>
          <w:rtl/>
        </w:rPr>
      </w:pPr>
      <w:r w:rsidRPr="00416BAB">
        <w:rPr>
          <w:rFonts w:ascii="Traditional Arabic" w:hAnsi="Traditional Arabic" w:cs="Traditional Arabic"/>
          <w:color w:val="000000" w:themeColor="text1"/>
          <w:sz w:val="40"/>
          <w:szCs w:val="40"/>
          <w:rtl/>
        </w:rPr>
        <w:t>وقد دعمت نتائج الانحدار الفرضية الرئيسة للدراسة؛ إذ أظهرت وجود تأثير إيجابي دال إحصائيًا للضغوط الإدارية على المرونة التنظيمية، حيث بلغت قيمة معامل التأثير المعياري</w:t>
      </w:r>
      <w:r w:rsidRPr="00416BAB">
        <w:rPr>
          <w:rFonts w:ascii="Traditional Arabic" w:hAnsi="Traditional Arabic" w:cs="Traditional Arabic"/>
          <w:color w:val="000000" w:themeColor="text1"/>
          <w:sz w:val="40"/>
          <w:szCs w:val="40"/>
        </w:rPr>
        <w:t xml:space="preserve"> (Beta = 0.412)</w:t>
      </w:r>
      <w:r w:rsidRPr="00416BAB">
        <w:rPr>
          <w:rFonts w:ascii="Traditional Arabic" w:hAnsi="Traditional Arabic" w:cs="Traditional Arabic"/>
          <w:color w:val="000000" w:themeColor="text1"/>
          <w:sz w:val="40"/>
          <w:szCs w:val="40"/>
          <w:rtl/>
        </w:rPr>
        <w:t>، وبلغت قيمة معامل التحديد</w:t>
      </w:r>
      <w:r w:rsidRPr="00416BAB">
        <w:rPr>
          <w:rFonts w:ascii="Traditional Arabic" w:hAnsi="Traditional Arabic" w:cs="Traditional Arabic"/>
          <w:color w:val="000000" w:themeColor="text1"/>
          <w:sz w:val="40"/>
          <w:szCs w:val="40"/>
        </w:rPr>
        <w:t xml:space="preserve"> (R² = </w:t>
      </w:r>
      <w:r w:rsidRPr="00416BAB">
        <w:rPr>
          <w:rFonts w:ascii="Traditional Arabic" w:hAnsi="Traditional Arabic" w:cs="Traditional Arabic"/>
          <w:color w:val="000000" w:themeColor="text1"/>
          <w:sz w:val="40"/>
          <w:szCs w:val="40"/>
        </w:rPr>
        <w:lastRenderedPageBreak/>
        <w:t>0.169)</w:t>
      </w:r>
      <w:r w:rsidRPr="00416BAB">
        <w:rPr>
          <w:rFonts w:ascii="Traditional Arabic" w:hAnsi="Traditional Arabic" w:cs="Traditional Arabic"/>
          <w:color w:val="000000" w:themeColor="text1"/>
          <w:sz w:val="40"/>
          <w:szCs w:val="40"/>
          <w:rtl/>
        </w:rPr>
        <w:t>، وكانت النتيجة دالة عند مستوى</w:t>
      </w:r>
      <w:r w:rsidRPr="00416BAB">
        <w:rPr>
          <w:rFonts w:ascii="Traditional Arabic" w:hAnsi="Traditional Arabic" w:cs="Traditional Arabic"/>
          <w:color w:val="000000" w:themeColor="text1"/>
          <w:sz w:val="40"/>
          <w:szCs w:val="40"/>
        </w:rPr>
        <w:t xml:space="preserve"> (p &lt; 0.001). </w:t>
      </w:r>
      <w:r w:rsidRPr="00416BAB">
        <w:rPr>
          <w:rFonts w:ascii="Traditional Arabic" w:hAnsi="Traditional Arabic" w:cs="Traditional Arabic"/>
          <w:color w:val="000000" w:themeColor="text1"/>
          <w:sz w:val="40"/>
          <w:szCs w:val="40"/>
          <w:rtl/>
        </w:rPr>
        <w:t>كما أظهرت النتائج وجود تأثير إيجابي مباشر للضغوط الإدارية على التكيف الإداري، حيث بلغ معامل التأثير المعياري المباشر بعد إدخال المرونة التنظيمية في النموذج</w:t>
      </w:r>
      <w:r w:rsidRPr="00416BAB">
        <w:rPr>
          <w:rFonts w:ascii="Traditional Arabic" w:hAnsi="Traditional Arabic" w:cs="Traditional Arabic"/>
          <w:color w:val="000000" w:themeColor="text1"/>
          <w:sz w:val="40"/>
          <w:szCs w:val="40"/>
        </w:rPr>
        <w:t xml:space="preserve"> (Beta = 0.175)</w:t>
      </w:r>
      <w:r w:rsidRPr="00416BAB">
        <w:rPr>
          <w:rFonts w:ascii="Traditional Arabic" w:hAnsi="Traditional Arabic" w:cs="Traditional Arabic"/>
          <w:color w:val="000000" w:themeColor="text1"/>
          <w:sz w:val="40"/>
          <w:szCs w:val="40"/>
          <w:rtl/>
        </w:rPr>
        <w:t>، مع دلالة إحصائية مقبولة</w:t>
      </w:r>
      <w:r w:rsidRPr="00416BAB">
        <w:rPr>
          <w:rFonts w:ascii="Traditional Arabic" w:hAnsi="Traditional Arabic" w:cs="Traditional Arabic"/>
          <w:color w:val="000000" w:themeColor="text1"/>
          <w:sz w:val="40"/>
          <w:szCs w:val="40"/>
        </w:rPr>
        <w:t>.</w:t>
      </w:r>
    </w:p>
    <w:p w14:paraId="13B247EF" w14:textId="0799CA27" w:rsidR="003D7952" w:rsidRDefault="0086467C" w:rsidP="0086467C">
      <w:pPr>
        <w:bidi/>
        <w:spacing w:after="200" w:line="276" w:lineRule="auto"/>
        <w:rPr>
          <w:rFonts w:ascii="Traditional Arabic" w:hAnsi="Traditional Arabic" w:cs="Traditional Arabic"/>
          <w:color w:val="000000" w:themeColor="text1"/>
          <w:sz w:val="40"/>
          <w:szCs w:val="40"/>
          <w:rtl/>
        </w:rPr>
      </w:pPr>
      <w:r w:rsidRPr="0086467C">
        <w:rPr>
          <w:rFonts w:ascii="Traditional Arabic" w:hAnsi="Traditional Arabic" w:cs="Traditional Arabic"/>
          <w:color w:val="000000" w:themeColor="text1"/>
          <w:sz w:val="40"/>
          <w:szCs w:val="40"/>
          <w:rtl/>
        </w:rPr>
        <w:t>وتعني هذه النتائج أن الهدف الرئيس للدراسة قد تحقق بدرجة واضحة؛ فقد أثبتت الدراسة أن الضغوط الإدارية موجودة بمستوى مرتفع، وأن لها أثرًا إيجابيًا في المرونة التنظيمية والتكيف الإداري. غير أن هذه النتيجة تحتاج إلى قراءة دقيقة؛ فالضغوط الإدارية لا تتحول تلقائيًا إلى عامل إيجابي، بل يظهر أثرها الإيجابي عندما تكون داخل بيئة تنظيمية تمتلك قدرًا من المرونة والاستجابة. ومن ثم، فإن النتيجة العامة لا تعني تمجيد الضغط أو الدعوة إلى زيادته، بل تعني أن الضغط، إذا أُدير بوعي، يمكن أن يتحول إلى محفز للتعلم، وإعادة التنظيم، وتحسين القدرة على التكيف</w:t>
      </w:r>
      <w:r w:rsidRPr="0086467C">
        <w:rPr>
          <w:rFonts w:ascii="Traditional Arabic" w:hAnsi="Traditional Arabic" w:cs="Traditional Arabic"/>
          <w:color w:val="000000" w:themeColor="text1"/>
          <w:sz w:val="40"/>
          <w:szCs w:val="40"/>
        </w:rPr>
        <w:t>.</w:t>
      </w:r>
    </w:p>
    <w:p w14:paraId="6ED21022" w14:textId="711AC71C"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25DE858C" w14:textId="4298456A"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367E677E" w14:textId="77777777"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1BF43209" w14:textId="2812DDEB"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0E8BB0BE" w14:textId="754FDBA4"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747089B2" w14:textId="6468A0B2"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5E171223" w14:textId="31FD77D3"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7A8E8682" w14:textId="3AD8DF8A" w:rsidR="00EB0606" w:rsidRDefault="00EB0606" w:rsidP="00EB0606">
      <w:pPr>
        <w:bidi/>
        <w:spacing w:after="200" w:line="276" w:lineRule="auto"/>
        <w:rPr>
          <w:rFonts w:ascii="Traditional Arabic" w:hAnsi="Traditional Arabic" w:cs="Traditional Arabic"/>
          <w:color w:val="000000" w:themeColor="text1"/>
          <w:sz w:val="40"/>
          <w:szCs w:val="40"/>
          <w:rtl/>
        </w:rPr>
      </w:pPr>
      <w:r w:rsidRPr="00EB0606">
        <w:rPr>
          <w:rFonts w:ascii="Traditional Arabic" w:hAnsi="Traditional Arabic" w:cs="Traditional Arabic"/>
          <w:noProof/>
          <w:color w:val="000000" w:themeColor="text1"/>
          <w:sz w:val="40"/>
          <w:szCs w:val="40"/>
          <w:rtl/>
        </w:rPr>
        <w:lastRenderedPageBreak/>
        <w:drawing>
          <wp:anchor distT="0" distB="0" distL="114300" distR="114300" simplePos="0" relativeHeight="251665920" behindDoc="0" locked="0" layoutInCell="1" allowOverlap="1" wp14:anchorId="733807E3" wp14:editId="2E7F5E40">
            <wp:simplePos x="0" y="0"/>
            <wp:positionH relativeFrom="margin">
              <wp:posOffset>-605790</wp:posOffset>
            </wp:positionH>
            <wp:positionV relativeFrom="paragraph">
              <wp:posOffset>102870</wp:posOffset>
            </wp:positionV>
            <wp:extent cx="6579870" cy="7679690"/>
            <wp:effectExtent l="19050" t="19050" r="11430" b="16510"/>
            <wp:wrapNone/>
            <wp:docPr id="1928041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41737" name=""/>
                    <pic:cNvPicPr/>
                  </pic:nvPicPr>
                  <pic:blipFill>
                    <a:blip r:embed="rId59">
                      <a:extLst>
                        <a:ext uri="{28A0092B-C50C-407E-A947-70E740481C1C}">
                          <a14:useLocalDpi xmlns:a14="http://schemas.microsoft.com/office/drawing/2010/main" val="0"/>
                        </a:ext>
                      </a:extLst>
                    </a:blip>
                    <a:stretch>
                      <a:fillRect/>
                    </a:stretch>
                  </pic:blipFill>
                  <pic:spPr>
                    <a:xfrm>
                      <a:off x="0" y="0"/>
                      <a:ext cx="6586117" cy="7686981"/>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12447E8F" w14:textId="0124A920"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051EB1A3" w14:textId="48F6B05E" w:rsidR="00EB0606" w:rsidRDefault="00EB0606" w:rsidP="008E44B6">
      <w:pPr>
        <w:bidi/>
        <w:spacing w:after="200" w:line="276" w:lineRule="auto"/>
        <w:rPr>
          <w:rFonts w:ascii="Traditional Arabic" w:hAnsi="Traditional Arabic" w:cs="Traditional Arabic"/>
          <w:color w:val="000000" w:themeColor="text1"/>
          <w:sz w:val="40"/>
          <w:szCs w:val="40"/>
          <w:highlight w:val="lightGray"/>
          <w:rtl/>
        </w:rPr>
      </w:pPr>
    </w:p>
    <w:p w14:paraId="366959A3"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67A0AA78"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67A7E983"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7B653BB8"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221E5E51"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7C19E5DC"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36A45D2E"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02129F94"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275FF6B9"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4847110E"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0B6B353A"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44DF169F" w14:textId="07C9178F" w:rsidR="00EB0606" w:rsidRPr="00E3788B" w:rsidRDefault="00EB0606" w:rsidP="00B64403">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E3788B">
        <w:rPr>
          <w:rFonts w:ascii="Traditional Arabic" w:hAnsi="Traditional Arabic" w:cs="Traditional Arabic" w:hint="cs"/>
          <w:b/>
          <w:bCs/>
          <w:color w:val="000000" w:themeColor="text1"/>
          <w:sz w:val="40"/>
          <w:szCs w:val="40"/>
          <w:rtl/>
        </w:rPr>
        <w:t>الشكل رقم 1 من إعداد الباحث</w:t>
      </w:r>
    </w:p>
    <w:p w14:paraId="188E1000" w14:textId="77777777" w:rsidR="00EB0606" w:rsidRDefault="00EB0606" w:rsidP="00EB0606">
      <w:pPr>
        <w:bidi/>
        <w:spacing w:after="200" w:line="276" w:lineRule="auto"/>
        <w:rPr>
          <w:rFonts w:ascii="Traditional Arabic" w:hAnsi="Traditional Arabic" w:cs="Traditional Arabic"/>
          <w:color w:val="000000" w:themeColor="text1"/>
          <w:sz w:val="40"/>
          <w:szCs w:val="40"/>
          <w:highlight w:val="lightGray"/>
          <w:rtl/>
        </w:rPr>
      </w:pPr>
    </w:p>
    <w:p w14:paraId="282778AE" w14:textId="1A10BB25" w:rsidR="004D2BC7" w:rsidRDefault="008E44B6" w:rsidP="00EB0606">
      <w:pPr>
        <w:bidi/>
        <w:spacing w:after="200" w:line="276" w:lineRule="auto"/>
        <w:rPr>
          <w:rFonts w:ascii="Traditional Arabic" w:hAnsi="Traditional Arabic" w:cs="Traditional Arabic"/>
          <w:color w:val="000000" w:themeColor="text1"/>
          <w:sz w:val="40"/>
          <w:szCs w:val="40"/>
          <w:rtl/>
        </w:rPr>
      </w:pPr>
      <w:r w:rsidRPr="008E44B6">
        <w:rPr>
          <w:rFonts w:ascii="Traditional Arabic" w:hAnsi="Traditional Arabic" w:cs="Traditional Arabic"/>
          <w:color w:val="000000" w:themeColor="text1"/>
          <w:sz w:val="40"/>
          <w:szCs w:val="40"/>
          <w:highlight w:val="lightGray"/>
          <w:rtl/>
        </w:rPr>
        <w:lastRenderedPageBreak/>
        <w:t>ثانيًا: مناقشة نتائج السؤال الفرعي الأول والهدف المرتبط به والفرضية الفرعية الأولى</w:t>
      </w:r>
    </w:p>
    <w:p w14:paraId="1CC2E981" w14:textId="77777777" w:rsidR="00A42F77" w:rsidRPr="00A42F77" w:rsidRDefault="00A42F77" w:rsidP="00A42F77">
      <w:pPr>
        <w:bidi/>
        <w:spacing w:after="200" w:line="276" w:lineRule="auto"/>
        <w:rPr>
          <w:rFonts w:ascii="Traditional Arabic" w:hAnsi="Traditional Arabic" w:cs="Traditional Arabic"/>
          <w:color w:val="000000" w:themeColor="text1"/>
          <w:sz w:val="40"/>
          <w:szCs w:val="40"/>
        </w:rPr>
      </w:pPr>
      <w:r w:rsidRPr="00A42F77">
        <w:rPr>
          <w:rFonts w:ascii="Traditional Arabic" w:hAnsi="Traditional Arabic" w:cs="Traditional Arabic"/>
          <w:color w:val="000000" w:themeColor="text1"/>
          <w:sz w:val="40"/>
          <w:szCs w:val="40"/>
          <w:rtl/>
        </w:rPr>
        <w:t>تناول السؤال الفرعي الأول أثر الضغوط الإدارية على تطوير المرونة التنظيمية لدى القادة، ودور الفروقات الجيلية في تحديد استراتيجيات التكيف معها. ويرتبط هذا السؤال بالهدف الفرعي الأول الذي ركز على تصنيف وتحليل الضغوط الإدارية الأكثر شيوعًا في بيئة العمل، مع مراعاة الفروقات بين المستويات الإدارية والأجيال القيادية المختلفة. كما يرتبط بالفرضية الفرعية الأولى التي نصت على وجود علاقة إيجابية ذات دلالة إحصائية بين مستوى الضغوط الإدارية ومستوى المرونة التنظيمية والتكيف الإداري</w:t>
      </w:r>
      <w:r w:rsidRPr="00A42F77">
        <w:rPr>
          <w:rFonts w:ascii="Traditional Arabic" w:hAnsi="Traditional Arabic" w:cs="Traditional Arabic"/>
          <w:color w:val="000000" w:themeColor="text1"/>
          <w:sz w:val="40"/>
          <w:szCs w:val="40"/>
        </w:rPr>
        <w:t>.</w:t>
      </w:r>
    </w:p>
    <w:p w14:paraId="70E501AE" w14:textId="0E8A9EEE" w:rsidR="004D2BC7" w:rsidRDefault="00A42F77" w:rsidP="00A42F77">
      <w:pPr>
        <w:bidi/>
        <w:spacing w:after="200" w:line="276" w:lineRule="auto"/>
        <w:rPr>
          <w:rFonts w:ascii="Traditional Arabic" w:hAnsi="Traditional Arabic" w:cs="Traditional Arabic"/>
          <w:color w:val="000000" w:themeColor="text1"/>
          <w:sz w:val="40"/>
          <w:szCs w:val="40"/>
          <w:rtl/>
        </w:rPr>
      </w:pPr>
      <w:r w:rsidRPr="00A42F77">
        <w:rPr>
          <w:rFonts w:ascii="Traditional Arabic" w:hAnsi="Traditional Arabic" w:cs="Traditional Arabic"/>
          <w:color w:val="000000" w:themeColor="text1"/>
          <w:sz w:val="40"/>
          <w:szCs w:val="40"/>
          <w:rtl/>
        </w:rPr>
        <w:t>أظهرت النتائج أن المتوسط الحسابي للضغوط الإدارية بلغ (4.02)، وهو مستوى مرتفع يعكس إدراكًا واضحًا من القيادات لحضور الضغوط داخل البيئة التنظيمية. كما أظهرت النتائج أن المرونة التنظيمية جاءت أيضًا بمتوسط حسابي (4.02)، وبأهمية نسبية (80.40%)، وانحراف معياري (0.956)، مما يشير إلى أن ارتفاع الضغوط يقابله وجود مستوى معتبر من المرونة التنظيمية</w:t>
      </w:r>
      <w:r w:rsidRPr="00A42F77">
        <w:rPr>
          <w:rFonts w:ascii="Traditional Arabic" w:hAnsi="Traditional Arabic" w:cs="Traditional Arabic"/>
          <w:color w:val="000000" w:themeColor="text1"/>
          <w:sz w:val="40"/>
          <w:szCs w:val="40"/>
        </w:rPr>
        <w:t>.</w:t>
      </w:r>
    </w:p>
    <w:p w14:paraId="212A6CE9" w14:textId="12889606" w:rsidR="00A42F77" w:rsidRDefault="00A42F77" w:rsidP="00A42F77">
      <w:pPr>
        <w:bidi/>
        <w:spacing w:after="200" w:line="276" w:lineRule="auto"/>
        <w:rPr>
          <w:rFonts w:ascii="Traditional Arabic" w:hAnsi="Traditional Arabic" w:cs="Traditional Arabic"/>
          <w:color w:val="000000" w:themeColor="text1"/>
          <w:sz w:val="40"/>
          <w:szCs w:val="40"/>
          <w:rtl/>
        </w:rPr>
      </w:pPr>
      <w:r w:rsidRPr="00A42F77">
        <w:rPr>
          <w:rFonts w:ascii="Traditional Arabic" w:hAnsi="Traditional Arabic" w:cs="Traditional Arabic"/>
          <w:color w:val="000000" w:themeColor="text1"/>
          <w:sz w:val="40"/>
          <w:szCs w:val="40"/>
          <w:rtl/>
        </w:rPr>
        <w:t>وقد أكدت معاملات ارتباط بيرسون وجود علاقة إيجابية دالة إحصائيًا بين الضغوط الإدارية والمرونة التنظيمية، حيث بلغ معامل الارتباط بينهما</w:t>
      </w:r>
      <w:r w:rsidRPr="00A42F77">
        <w:rPr>
          <w:rFonts w:ascii="Traditional Arabic" w:hAnsi="Traditional Arabic" w:cs="Traditional Arabic"/>
          <w:color w:val="000000" w:themeColor="text1"/>
          <w:sz w:val="40"/>
          <w:szCs w:val="40"/>
        </w:rPr>
        <w:t xml:space="preserve"> (r = 0.41)</w:t>
      </w:r>
      <w:r w:rsidRPr="00A42F77">
        <w:rPr>
          <w:rFonts w:ascii="Traditional Arabic" w:hAnsi="Traditional Arabic" w:cs="Traditional Arabic"/>
          <w:color w:val="000000" w:themeColor="text1"/>
          <w:sz w:val="40"/>
          <w:szCs w:val="40"/>
          <w:rtl/>
        </w:rPr>
        <w:t>، عند مستوى دلالة أقل من (0.001). كما أظهرت النتائج علاقة إيجابية بين الضغوط الإدارية والتكيف الإداري بلغت</w:t>
      </w:r>
      <w:r w:rsidRPr="00A42F77">
        <w:rPr>
          <w:rFonts w:ascii="Traditional Arabic" w:hAnsi="Traditional Arabic" w:cs="Traditional Arabic"/>
          <w:color w:val="000000" w:themeColor="text1"/>
          <w:sz w:val="40"/>
          <w:szCs w:val="40"/>
        </w:rPr>
        <w:t xml:space="preserve"> (r = 0.38)</w:t>
      </w:r>
      <w:r w:rsidRPr="00A42F77">
        <w:rPr>
          <w:rFonts w:ascii="Traditional Arabic" w:hAnsi="Traditional Arabic" w:cs="Traditional Arabic"/>
          <w:color w:val="000000" w:themeColor="text1"/>
          <w:sz w:val="40"/>
          <w:szCs w:val="40"/>
          <w:rtl/>
        </w:rPr>
        <w:t>، وعلاقة أقوى بين المرونة التنظيمية والتكيف الإداري بلغت</w:t>
      </w:r>
      <w:r w:rsidRPr="00A42F77">
        <w:rPr>
          <w:rFonts w:ascii="Traditional Arabic" w:hAnsi="Traditional Arabic" w:cs="Traditional Arabic"/>
          <w:color w:val="000000" w:themeColor="text1"/>
          <w:sz w:val="40"/>
          <w:szCs w:val="40"/>
        </w:rPr>
        <w:t xml:space="preserve"> (r = 0.56)</w:t>
      </w:r>
      <w:r w:rsidRPr="00A42F77">
        <w:rPr>
          <w:rFonts w:ascii="Traditional Arabic" w:hAnsi="Traditional Arabic" w:cs="Traditional Arabic"/>
          <w:color w:val="000000" w:themeColor="text1"/>
          <w:sz w:val="40"/>
          <w:szCs w:val="40"/>
          <w:rtl/>
        </w:rPr>
        <w:t>، وجميعها دالة إحصائيًا عند مستوى أقل من</w:t>
      </w:r>
      <w:r w:rsidRPr="00A42F77">
        <w:rPr>
          <w:rFonts w:ascii="Traditional Arabic" w:hAnsi="Traditional Arabic" w:cs="Traditional Arabic"/>
          <w:color w:val="000000" w:themeColor="text1"/>
          <w:sz w:val="40"/>
          <w:szCs w:val="40"/>
        </w:rPr>
        <w:t xml:space="preserve"> (0.001).</w:t>
      </w:r>
    </w:p>
    <w:p w14:paraId="20BF50BE" w14:textId="3DC2BBE8" w:rsidR="00A42F77" w:rsidRDefault="00A42F77" w:rsidP="00A42F77">
      <w:pPr>
        <w:bidi/>
        <w:spacing w:after="200" w:line="276" w:lineRule="auto"/>
        <w:rPr>
          <w:rFonts w:ascii="Traditional Arabic" w:hAnsi="Traditional Arabic" w:cs="Traditional Arabic"/>
          <w:color w:val="000000" w:themeColor="text1"/>
          <w:sz w:val="40"/>
          <w:szCs w:val="40"/>
          <w:rtl/>
        </w:rPr>
      </w:pPr>
      <w:r w:rsidRPr="00A42F77">
        <w:rPr>
          <w:rFonts w:ascii="Traditional Arabic" w:hAnsi="Traditional Arabic" w:cs="Traditional Arabic"/>
          <w:color w:val="000000" w:themeColor="text1"/>
          <w:sz w:val="40"/>
          <w:szCs w:val="40"/>
          <w:rtl/>
        </w:rPr>
        <w:lastRenderedPageBreak/>
        <w:t>وتدل هذه النتائج على قبول الفرضية الفرعية الأولى، كما تؤكد تحقق الهدف المرتبط بها. فالعلاقة الإيجابية بين الضغوط الإدارية والمرونة التنظيمية تعني أن الضغوط قد تدفع المنظمة وقياداتها إلى تطوير أنماط أكثر مرونة في التفكير والتصرف، خاصة عندما تتطلب بيئة العمل إعادة ترتيب الأولويات، وتعديل الإجراءات، وتسريع الاستجابة للمتغيرات</w:t>
      </w:r>
      <w:r w:rsidRPr="00A42F77">
        <w:rPr>
          <w:rFonts w:ascii="Traditional Arabic" w:hAnsi="Traditional Arabic" w:cs="Traditional Arabic"/>
          <w:color w:val="000000" w:themeColor="text1"/>
          <w:sz w:val="40"/>
          <w:szCs w:val="40"/>
        </w:rPr>
        <w:t>.</w:t>
      </w:r>
    </w:p>
    <w:p w14:paraId="11AF1A49" w14:textId="2A0B250B" w:rsidR="00A42F77" w:rsidRDefault="00A42F77" w:rsidP="00A42F77">
      <w:pPr>
        <w:bidi/>
        <w:spacing w:after="200" w:line="276" w:lineRule="auto"/>
        <w:rPr>
          <w:rFonts w:ascii="Traditional Arabic" w:hAnsi="Traditional Arabic" w:cs="Traditional Arabic"/>
          <w:color w:val="000000" w:themeColor="text1"/>
          <w:sz w:val="40"/>
          <w:szCs w:val="40"/>
          <w:rtl/>
        </w:rPr>
      </w:pPr>
      <w:r w:rsidRPr="00A42F77">
        <w:rPr>
          <w:rFonts w:ascii="Traditional Arabic" w:hAnsi="Traditional Arabic" w:cs="Traditional Arabic"/>
          <w:color w:val="000000" w:themeColor="text1"/>
          <w:sz w:val="40"/>
          <w:szCs w:val="40"/>
          <w:rtl/>
        </w:rPr>
        <w:t>ومع ذلك، يجب ألا تُفهم هذه النتيجة على أن كل ضغط إداري مفيد بالضرورة. فالعلاقة الإيجابية لا تعني أن الضغط مطلوب لذاته، بل تعني أن الضغوط عندما تكون قابلة للإدارة، ومصحوبة بمرونة تنظيمية، قد تصبح دافعًا لتحسين الممارسات الإدارية. وهذه نقطة مهمة، لأن الخلط بين الضغط المحفز والضغط المرهق قد يؤدي إلى استنتاجات إدارية خاطئة. الدراسة هنا تدعم فكرة الضغط المنضبط، لا الضغط العشوائي أو المزمن</w:t>
      </w:r>
      <w:r w:rsidRPr="00A42F77">
        <w:rPr>
          <w:rFonts w:ascii="Traditional Arabic" w:hAnsi="Traditional Arabic" w:cs="Traditional Arabic"/>
          <w:color w:val="000000" w:themeColor="text1"/>
          <w:sz w:val="40"/>
          <w:szCs w:val="40"/>
        </w:rPr>
        <w:t>.</w:t>
      </w:r>
    </w:p>
    <w:p w14:paraId="56C359EF" w14:textId="1F21017C" w:rsidR="00A42F77" w:rsidRDefault="00A42F77" w:rsidP="00A42F77">
      <w:pPr>
        <w:bidi/>
        <w:spacing w:after="200" w:line="276" w:lineRule="auto"/>
        <w:rPr>
          <w:rFonts w:ascii="Traditional Arabic" w:hAnsi="Traditional Arabic" w:cs="Traditional Arabic"/>
          <w:color w:val="000000" w:themeColor="text1"/>
          <w:sz w:val="40"/>
          <w:szCs w:val="40"/>
          <w:rtl/>
        </w:rPr>
      </w:pPr>
      <w:r w:rsidRPr="00A42F77">
        <w:rPr>
          <w:rFonts w:ascii="Traditional Arabic" w:hAnsi="Traditional Arabic" w:cs="Traditional Arabic"/>
          <w:color w:val="000000" w:themeColor="text1"/>
          <w:sz w:val="40"/>
          <w:szCs w:val="40"/>
          <w:rtl/>
        </w:rPr>
        <w:t>أما فيما يتعلق بدور الفروقات الجيلية، فقد أظهرت نتائج تحليل التباين الأحادي عدم وجود فروق ذات دلالة إحصائية بين الأجيال</w:t>
      </w:r>
      <w:r w:rsidRPr="00A42F77">
        <w:rPr>
          <w:rFonts w:ascii="Traditional Arabic" w:hAnsi="Traditional Arabic" w:cs="Traditional Arabic"/>
          <w:color w:val="000000" w:themeColor="text1"/>
          <w:sz w:val="40"/>
          <w:szCs w:val="40"/>
        </w:rPr>
        <w:t xml:space="preserve"> X </w:t>
      </w:r>
      <w:r w:rsidRPr="00A42F77">
        <w:rPr>
          <w:rFonts w:ascii="Traditional Arabic" w:hAnsi="Traditional Arabic" w:cs="Traditional Arabic"/>
          <w:color w:val="000000" w:themeColor="text1"/>
          <w:sz w:val="40"/>
          <w:szCs w:val="40"/>
          <w:rtl/>
        </w:rPr>
        <w:t>و</w:t>
      </w:r>
      <w:r w:rsidRPr="00A42F77">
        <w:rPr>
          <w:rFonts w:ascii="Traditional Arabic" w:hAnsi="Traditional Arabic" w:cs="Traditional Arabic"/>
          <w:color w:val="000000" w:themeColor="text1"/>
          <w:sz w:val="40"/>
          <w:szCs w:val="40"/>
        </w:rPr>
        <w:t xml:space="preserve">Y </w:t>
      </w:r>
      <w:r w:rsidRPr="00A42F77">
        <w:rPr>
          <w:rFonts w:ascii="Traditional Arabic" w:hAnsi="Traditional Arabic" w:cs="Traditional Arabic"/>
          <w:color w:val="000000" w:themeColor="text1"/>
          <w:sz w:val="40"/>
          <w:szCs w:val="40"/>
          <w:rtl/>
        </w:rPr>
        <w:t>و</w:t>
      </w:r>
      <w:r w:rsidRPr="00A42F77">
        <w:rPr>
          <w:rFonts w:ascii="Traditional Arabic" w:hAnsi="Traditional Arabic" w:cs="Traditional Arabic"/>
          <w:color w:val="000000" w:themeColor="text1"/>
          <w:sz w:val="40"/>
          <w:szCs w:val="40"/>
        </w:rPr>
        <w:t xml:space="preserve">Z </w:t>
      </w:r>
      <w:r w:rsidRPr="00A42F77">
        <w:rPr>
          <w:rFonts w:ascii="Traditional Arabic" w:hAnsi="Traditional Arabic" w:cs="Traditional Arabic"/>
          <w:color w:val="000000" w:themeColor="text1"/>
          <w:sz w:val="40"/>
          <w:szCs w:val="40"/>
          <w:rtl/>
        </w:rPr>
        <w:t>في مستوى إدراك الضغوط الإدارية أو المرونة التنظيمية أو التكيف الإداري، حيث تجاوزت قيم الدلالة الإحصائية المستوى المعتمد (0.05)، كما أشارت قيم حجم الأثر إلى أن التأثير الجيلي كان ضعيفًا جدًا. وتدل هذه النتيجة على أن الانتماء الجيلي لا يفسر فروقًا جوهرية في مستوى إدراك الضغوط أو المرونة أو التكيف داخل العينة</w:t>
      </w:r>
      <w:r w:rsidRPr="00A42F77">
        <w:rPr>
          <w:rFonts w:ascii="Traditional Arabic" w:hAnsi="Traditional Arabic" w:cs="Traditional Arabic"/>
          <w:color w:val="000000" w:themeColor="text1"/>
          <w:sz w:val="40"/>
          <w:szCs w:val="40"/>
        </w:rPr>
        <w:t>.</w:t>
      </w:r>
    </w:p>
    <w:p w14:paraId="444B3162" w14:textId="5A43E908" w:rsidR="00A42F77" w:rsidRDefault="00A42F77" w:rsidP="00A42F77">
      <w:pPr>
        <w:bidi/>
        <w:spacing w:after="200" w:line="276" w:lineRule="auto"/>
        <w:rPr>
          <w:rFonts w:ascii="Traditional Arabic" w:hAnsi="Traditional Arabic" w:cs="Traditional Arabic"/>
          <w:color w:val="000000" w:themeColor="text1"/>
          <w:sz w:val="40"/>
          <w:szCs w:val="40"/>
          <w:rtl/>
        </w:rPr>
      </w:pPr>
      <w:r w:rsidRPr="00A42F77">
        <w:rPr>
          <w:rFonts w:ascii="Traditional Arabic" w:hAnsi="Traditional Arabic" w:cs="Traditional Arabic"/>
          <w:color w:val="000000" w:themeColor="text1"/>
          <w:sz w:val="40"/>
          <w:szCs w:val="40"/>
          <w:rtl/>
        </w:rPr>
        <w:t>غير أن نتائج المقابلات النوعية أضافت تفسيرًا أكثر عمقًا؛ إذ كشفت عن اختلافات وصفية في أساليب التعامل مع الضغوط بين الأجيال، حيث يميل جيل</w:t>
      </w:r>
      <w:r w:rsidRPr="00A42F77">
        <w:rPr>
          <w:rFonts w:ascii="Traditional Arabic" w:hAnsi="Traditional Arabic" w:cs="Traditional Arabic"/>
          <w:color w:val="000000" w:themeColor="text1"/>
          <w:sz w:val="40"/>
          <w:szCs w:val="40"/>
        </w:rPr>
        <w:t xml:space="preserve"> </w:t>
      </w:r>
      <w:r w:rsidRPr="00A42F77">
        <w:rPr>
          <w:rFonts w:ascii="Traditional Arabic" w:hAnsi="Traditional Arabic" w:cs="Traditional Arabic"/>
          <w:color w:val="000000" w:themeColor="text1"/>
          <w:sz w:val="40"/>
          <w:szCs w:val="40"/>
        </w:rPr>
        <w:lastRenderedPageBreak/>
        <w:t xml:space="preserve">X </w:t>
      </w:r>
      <w:r w:rsidRPr="00A42F77">
        <w:rPr>
          <w:rFonts w:ascii="Traditional Arabic" w:hAnsi="Traditional Arabic" w:cs="Traditional Arabic"/>
          <w:color w:val="000000" w:themeColor="text1"/>
          <w:sz w:val="40"/>
          <w:szCs w:val="40"/>
          <w:rtl/>
        </w:rPr>
        <w:t>إلى الاعتماد على الخبرة والاستقرار، ويميل جيل</w:t>
      </w:r>
      <w:r w:rsidRPr="00A42F77">
        <w:rPr>
          <w:rFonts w:ascii="Traditional Arabic" w:hAnsi="Traditional Arabic" w:cs="Traditional Arabic"/>
          <w:color w:val="000000" w:themeColor="text1"/>
          <w:sz w:val="40"/>
          <w:szCs w:val="40"/>
        </w:rPr>
        <w:t xml:space="preserve"> Y </w:t>
      </w:r>
      <w:r w:rsidRPr="00A42F77">
        <w:rPr>
          <w:rFonts w:ascii="Traditional Arabic" w:hAnsi="Traditional Arabic" w:cs="Traditional Arabic"/>
          <w:color w:val="000000" w:themeColor="text1"/>
          <w:sz w:val="40"/>
          <w:szCs w:val="40"/>
          <w:rtl/>
        </w:rPr>
        <w:t>إلى التفاعل والتمكين، بينما يُظهر جيل</w:t>
      </w:r>
      <w:r w:rsidRPr="00A42F77">
        <w:rPr>
          <w:rFonts w:ascii="Traditional Arabic" w:hAnsi="Traditional Arabic" w:cs="Traditional Arabic"/>
          <w:color w:val="000000" w:themeColor="text1"/>
          <w:sz w:val="40"/>
          <w:szCs w:val="40"/>
        </w:rPr>
        <w:t xml:space="preserve"> Z </w:t>
      </w:r>
      <w:r w:rsidRPr="00A42F77">
        <w:rPr>
          <w:rFonts w:ascii="Traditional Arabic" w:hAnsi="Traditional Arabic" w:cs="Traditional Arabic"/>
          <w:color w:val="000000" w:themeColor="text1"/>
          <w:sz w:val="40"/>
          <w:szCs w:val="40"/>
          <w:rtl/>
        </w:rPr>
        <w:t xml:space="preserve">قابلية أكبر لتبني الحلول الرقمية. ومن ثم، فإن الفروق الجيلية لا </w:t>
      </w:r>
      <w:r w:rsidRPr="00A42F77">
        <w:rPr>
          <w:rFonts w:ascii="Traditional Arabic" w:hAnsi="Traditional Arabic" w:cs="Traditional Arabic"/>
          <w:noProof/>
          <w:color w:val="000000" w:themeColor="text1"/>
          <w:sz w:val="40"/>
          <w:szCs w:val="40"/>
          <w:rtl/>
        </w:rPr>
        <w:drawing>
          <wp:anchor distT="0" distB="0" distL="114300" distR="114300" simplePos="0" relativeHeight="251667968" behindDoc="0" locked="0" layoutInCell="1" allowOverlap="1" wp14:anchorId="4A8BDBFE" wp14:editId="5251FEE2">
            <wp:simplePos x="0" y="0"/>
            <wp:positionH relativeFrom="margin">
              <wp:posOffset>-563880</wp:posOffset>
            </wp:positionH>
            <wp:positionV relativeFrom="paragraph">
              <wp:posOffset>1440180</wp:posOffset>
            </wp:positionV>
            <wp:extent cx="6103620" cy="6821238"/>
            <wp:effectExtent l="19050" t="19050" r="11430" b="17780"/>
            <wp:wrapNone/>
            <wp:docPr id="758469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469572" name=""/>
                    <pic:cNvPicPr/>
                  </pic:nvPicPr>
                  <pic:blipFill>
                    <a:blip r:embed="rId60">
                      <a:extLst>
                        <a:ext uri="{28A0092B-C50C-407E-A947-70E740481C1C}">
                          <a14:useLocalDpi xmlns:a14="http://schemas.microsoft.com/office/drawing/2010/main" val="0"/>
                        </a:ext>
                      </a:extLst>
                    </a:blip>
                    <a:stretch>
                      <a:fillRect/>
                    </a:stretch>
                  </pic:blipFill>
                  <pic:spPr>
                    <a:xfrm>
                      <a:off x="0" y="0"/>
                      <a:ext cx="6107601" cy="6825687"/>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Pr="00A42F77">
        <w:rPr>
          <w:rFonts w:ascii="Traditional Arabic" w:hAnsi="Traditional Arabic" w:cs="Traditional Arabic"/>
          <w:color w:val="000000" w:themeColor="text1"/>
          <w:sz w:val="40"/>
          <w:szCs w:val="40"/>
          <w:rtl/>
        </w:rPr>
        <w:t>تظهر في مستوى إدراك المتغيرات، لكنها تظهر في طريقة الاستجابة لها</w:t>
      </w:r>
      <w:r w:rsidRPr="00A42F77">
        <w:rPr>
          <w:rFonts w:ascii="Traditional Arabic" w:hAnsi="Traditional Arabic" w:cs="Traditional Arabic"/>
          <w:color w:val="000000" w:themeColor="text1"/>
          <w:sz w:val="40"/>
          <w:szCs w:val="40"/>
        </w:rPr>
        <w:t>.</w:t>
      </w:r>
    </w:p>
    <w:p w14:paraId="7F057241" w14:textId="67950093" w:rsidR="00A42F77" w:rsidRPr="00A42F77" w:rsidRDefault="00A42F77" w:rsidP="00A42F77">
      <w:pPr>
        <w:bidi/>
        <w:spacing w:after="200" w:line="276" w:lineRule="auto"/>
        <w:rPr>
          <w:rFonts w:ascii="Traditional Arabic" w:hAnsi="Traditional Arabic" w:cs="Traditional Arabic"/>
          <w:color w:val="000000" w:themeColor="text1"/>
          <w:sz w:val="40"/>
          <w:szCs w:val="40"/>
          <w:rtl/>
        </w:rPr>
      </w:pPr>
    </w:p>
    <w:p w14:paraId="350839BE" w14:textId="5E8963D7" w:rsidR="004D2BC7" w:rsidRDefault="004D2BC7" w:rsidP="004D2BC7">
      <w:pPr>
        <w:bidi/>
        <w:spacing w:after="200" w:line="276" w:lineRule="auto"/>
        <w:rPr>
          <w:rFonts w:ascii="Traditional Arabic" w:hAnsi="Traditional Arabic" w:cs="Traditional Arabic"/>
          <w:color w:val="000000" w:themeColor="text1"/>
          <w:sz w:val="40"/>
          <w:szCs w:val="40"/>
          <w:rtl/>
        </w:rPr>
      </w:pPr>
    </w:p>
    <w:p w14:paraId="5645ADB5" w14:textId="29FB414A" w:rsidR="004D2BC7" w:rsidRDefault="004D2BC7" w:rsidP="004D2BC7">
      <w:pPr>
        <w:bidi/>
        <w:spacing w:after="200" w:line="276" w:lineRule="auto"/>
        <w:rPr>
          <w:rFonts w:ascii="Traditional Arabic" w:hAnsi="Traditional Arabic" w:cs="Traditional Arabic"/>
          <w:color w:val="000000" w:themeColor="text1"/>
          <w:sz w:val="40"/>
          <w:szCs w:val="40"/>
          <w:rtl/>
        </w:rPr>
      </w:pPr>
    </w:p>
    <w:p w14:paraId="02D30561" w14:textId="76042C00"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36FEECEC" w14:textId="7777777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16432D78" w14:textId="2978FE54"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53A23524" w14:textId="77777777"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1D83E068" w14:textId="698077CE"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3173F263" w14:textId="77777777"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09CDBDB2" w14:textId="122B6532"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6B2296B4" w14:textId="4423DC20"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775CC135" w14:textId="1794CFED" w:rsidR="00EB0606" w:rsidRDefault="00EB0606" w:rsidP="00EB0606">
      <w:pPr>
        <w:bidi/>
        <w:spacing w:after="200" w:line="276" w:lineRule="auto"/>
        <w:rPr>
          <w:rFonts w:ascii="Traditional Arabic" w:hAnsi="Traditional Arabic" w:cs="Traditional Arabic"/>
          <w:color w:val="000000" w:themeColor="text1"/>
          <w:sz w:val="40"/>
          <w:szCs w:val="40"/>
          <w:rtl/>
        </w:rPr>
      </w:pPr>
    </w:p>
    <w:p w14:paraId="3F1E0CD6" w14:textId="45432B23" w:rsidR="00EB0606" w:rsidRPr="00E3788B" w:rsidRDefault="00FF4AAE" w:rsidP="00B64403">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E3788B">
        <w:rPr>
          <w:rFonts w:ascii="Traditional Arabic" w:hAnsi="Traditional Arabic" w:cs="Traditional Arabic" w:hint="cs"/>
          <w:b/>
          <w:bCs/>
          <w:color w:val="000000" w:themeColor="text1"/>
          <w:sz w:val="40"/>
          <w:szCs w:val="40"/>
          <w:rtl/>
        </w:rPr>
        <w:t>الشكل رقم 2 من إعداد الباحث</w:t>
      </w:r>
    </w:p>
    <w:p w14:paraId="6C0397C5" w14:textId="0CD8D049" w:rsidR="00BE5FBB" w:rsidRDefault="00BE5FBB" w:rsidP="00BE5FBB">
      <w:pPr>
        <w:bidi/>
        <w:spacing w:after="200" w:line="276" w:lineRule="auto"/>
        <w:rPr>
          <w:rFonts w:ascii="Traditional Arabic" w:hAnsi="Traditional Arabic" w:cs="Traditional Arabic"/>
          <w:color w:val="000000" w:themeColor="text1"/>
          <w:sz w:val="40"/>
          <w:szCs w:val="40"/>
          <w:rtl/>
        </w:rPr>
      </w:pPr>
      <w:r w:rsidRPr="00BE5FBB">
        <w:rPr>
          <w:rFonts w:ascii="Traditional Arabic" w:hAnsi="Traditional Arabic" w:cs="Traditional Arabic"/>
          <w:color w:val="000000" w:themeColor="text1"/>
          <w:sz w:val="40"/>
          <w:szCs w:val="40"/>
          <w:highlight w:val="lightGray"/>
          <w:rtl/>
        </w:rPr>
        <w:lastRenderedPageBreak/>
        <w:t>ثالثًا: مناقشة نتائج السؤال الفرعي الثاني والهدف المرتبط به والفرضية الفرعية الثانية</w:t>
      </w:r>
    </w:p>
    <w:p w14:paraId="66346812" w14:textId="5A620635" w:rsidR="00BE5FBB" w:rsidRDefault="00BE5FBB" w:rsidP="00BE5FBB">
      <w:pPr>
        <w:bidi/>
        <w:spacing w:after="200" w:line="276" w:lineRule="auto"/>
        <w:rPr>
          <w:rFonts w:ascii="Traditional Arabic" w:hAnsi="Traditional Arabic" w:cs="Traditional Arabic"/>
          <w:color w:val="000000" w:themeColor="text1"/>
          <w:sz w:val="40"/>
          <w:szCs w:val="40"/>
        </w:rPr>
      </w:pPr>
      <w:r w:rsidRPr="00BE5FBB">
        <w:rPr>
          <w:rFonts w:ascii="Traditional Arabic" w:hAnsi="Traditional Arabic" w:cs="Traditional Arabic"/>
          <w:color w:val="000000" w:themeColor="text1"/>
          <w:sz w:val="40"/>
          <w:szCs w:val="40"/>
          <w:rtl/>
        </w:rPr>
        <w:t>ركز السؤال الفرعي الثاني على الدور الذي تلعبه المرونة التنظيمية في تعزيز قدرة القادة على التكيف مع الضغوط الإدارية، وكيف يختلف هذا التأثير وفقًا للفروقات الجيلية بين القادة. ويرتبط هذا السؤال بالهدف الفرعي الثاني، الذي يسعى إلى دراسة العلاقة التفاعلية بين الضغوط الإدارية، والمرونة التنظيمية، والتكيف الإداري، من خلال تحليل كيفية اختلاف استراتيجيات التأقلم مع الضغوط وفقًا للجيل القيادي. كما يرتبط بالفرضية الفرعية الثانية التي أكدت أن السياسات التنظيمية والدعم المؤسسي يلعبان دورًا جوهريًا في تمكين القادة من التعامل مع الضغوط الإدارية بفعالية</w:t>
      </w:r>
      <w:r w:rsidRPr="00BE5FBB">
        <w:rPr>
          <w:rFonts w:ascii="Traditional Arabic" w:hAnsi="Traditional Arabic" w:cs="Traditional Arabic"/>
          <w:color w:val="000000" w:themeColor="text1"/>
          <w:sz w:val="40"/>
          <w:szCs w:val="40"/>
        </w:rPr>
        <w:t>.</w:t>
      </w:r>
    </w:p>
    <w:p w14:paraId="6C3EB330" w14:textId="3D63F4EE" w:rsidR="00F512C1" w:rsidRDefault="00F512C1" w:rsidP="00F512C1">
      <w:pPr>
        <w:bidi/>
        <w:spacing w:after="200" w:line="276" w:lineRule="auto"/>
        <w:rPr>
          <w:rFonts w:ascii="Traditional Arabic" w:hAnsi="Traditional Arabic" w:cs="Traditional Arabic"/>
          <w:color w:val="000000" w:themeColor="text1"/>
          <w:sz w:val="40"/>
          <w:szCs w:val="40"/>
        </w:rPr>
      </w:pPr>
      <w:r w:rsidRPr="00F512C1">
        <w:rPr>
          <w:rFonts w:ascii="Traditional Arabic" w:hAnsi="Traditional Arabic" w:cs="Traditional Arabic"/>
          <w:color w:val="000000" w:themeColor="text1"/>
          <w:sz w:val="40"/>
          <w:szCs w:val="40"/>
          <w:rtl/>
        </w:rPr>
        <w:t>أظهرت نتائج الدراسة أن المرونة التنظيمية ترتبط ارتباطًا قويًا نسبيًا بالتكيف الإداري، حيث بلغ معامل الارتباط بينهما</w:t>
      </w:r>
      <w:r w:rsidRPr="00F512C1">
        <w:rPr>
          <w:rFonts w:ascii="Traditional Arabic" w:hAnsi="Traditional Arabic" w:cs="Traditional Arabic"/>
          <w:color w:val="000000" w:themeColor="text1"/>
          <w:sz w:val="40"/>
          <w:szCs w:val="40"/>
        </w:rPr>
        <w:t xml:space="preserve"> (r = 0.56)</w:t>
      </w:r>
      <w:r w:rsidRPr="00F512C1">
        <w:rPr>
          <w:rFonts w:ascii="Traditional Arabic" w:hAnsi="Traditional Arabic" w:cs="Traditional Arabic"/>
          <w:color w:val="000000" w:themeColor="text1"/>
          <w:sz w:val="40"/>
          <w:szCs w:val="40"/>
          <w:rtl/>
        </w:rPr>
        <w:t>، وهو أعلى معامل ارتباط بين متغيرات الدراسة الثلاثة. كما أظهرت نتائج الانحدار أن المرونة التنظيمية تؤثر إيجابيًا في التكيف الإداري، حيث بلغت قيمة معامل التحديد</w:t>
      </w:r>
      <w:r w:rsidRPr="00F512C1">
        <w:rPr>
          <w:rFonts w:ascii="Traditional Arabic" w:hAnsi="Traditional Arabic" w:cs="Traditional Arabic"/>
          <w:color w:val="000000" w:themeColor="text1"/>
          <w:sz w:val="40"/>
          <w:szCs w:val="40"/>
        </w:rPr>
        <w:t xml:space="preserve"> (R² = 0.31)</w:t>
      </w:r>
      <w:r w:rsidRPr="00F512C1">
        <w:rPr>
          <w:rFonts w:ascii="Traditional Arabic" w:hAnsi="Traditional Arabic" w:cs="Traditional Arabic"/>
          <w:color w:val="000000" w:themeColor="text1"/>
          <w:sz w:val="40"/>
          <w:szCs w:val="40"/>
          <w:rtl/>
        </w:rPr>
        <w:t>، وبلغت قيمة</w:t>
      </w:r>
      <w:r w:rsidRPr="00F512C1">
        <w:rPr>
          <w:rFonts w:ascii="Traditional Arabic" w:hAnsi="Traditional Arabic" w:cs="Traditional Arabic"/>
          <w:color w:val="000000" w:themeColor="text1"/>
          <w:sz w:val="40"/>
          <w:szCs w:val="40"/>
        </w:rPr>
        <w:t xml:space="preserve"> F (152.55)</w:t>
      </w:r>
      <w:r w:rsidRPr="00F512C1">
        <w:rPr>
          <w:rFonts w:ascii="Traditional Arabic" w:hAnsi="Traditional Arabic" w:cs="Traditional Arabic"/>
          <w:color w:val="000000" w:themeColor="text1"/>
          <w:sz w:val="40"/>
          <w:szCs w:val="40"/>
          <w:rtl/>
        </w:rPr>
        <w:t>، وبلغ معامل التأثير المعياري</w:t>
      </w:r>
      <w:r w:rsidRPr="00F512C1">
        <w:rPr>
          <w:rFonts w:ascii="Traditional Arabic" w:hAnsi="Traditional Arabic" w:cs="Traditional Arabic"/>
          <w:color w:val="000000" w:themeColor="text1"/>
          <w:sz w:val="40"/>
          <w:szCs w:val="40"/>
        </w:rPr>
        <w:t xml:space="preserve"> (Beta = 0.558)</w:t>
      </w:r>
      <w:r w:rsidRPr="00F512C1">
        <w:rPr>
          <w:rFonts w:ascii="Traditional Arabic" w:hAnsi="Traditional Arabic" w:cs="Traditional Arabic"/>
          <w:color w:val="000000" w:themeColor="text1"/>
          <w:sz w:val="40"/>
          <w:szCs w:val="40"/>
          <w:rtl/>
        </w:rPr>
        <w:t>، وقيمة</w:t>
      </w:r>
      <w:r w:rsidRPr="00F512C1">
        <w:rPr>
          <w:rFonts w:ascii="Traditional Arabic" w:hAnsi="Traditional Arabic" w:cs="Traditional Arabic"/>
          <w:color w:val="000000" w:themeColor="text1"/>
          <w:sz w:val="40"/>
          <w:szCs w:val="40"/>
        </w:rPr>
        <w:t xml:space="preserve"> t (12.351)</w:t>
      </w:r>
      <w:r w:rsidRPr="00F512C1">
        <w:rPr>
          <w:rFonts w:ascii="Traditional Arabic" w:hAnsi="Traditional Arabic" w:cs="Traditional Arabic"/>
          <w:color w:val="000000" w:themeColor="text1"/>
          <w:sz w:val="40"/>
          <w:szCs w:val="40"/>
          <w:rtl/>
        </w:rPr>
        <w:t>، وكانت جميعها دالة عند مستوى أقل من</w:t>
      </w:r>
      <w:r w:rsidRPr="00F512C1">
        <w:rPr>
          <w:rFonts w:ascii="Traditional Arabic" w:hAnsi="Traditional Arabic" w:cs="Traditional Arabic"/>
          <w:color w:val="000000" w:themeColor="text1"/>
          <w:sz w:val="40"/>
          <w:szCs w:val="40"/>
        </w:rPr>
        <w:t xml:space="preserve"> (0.001)</w:t>
      </w:r>
    </w:p>
    <w:p w14:paraId="3B422B63" w14:textId="7EE67246" w:rsidR="00F512C1" w:rsidRDefault="00F512C1" w:rsidP="00F512C1">
      <w:pPr>
        <w:bidi/>
        <w:spacing w:after="200" w:line="276" w:lineRule="auto"/>
        <w:rPr>
          <w:rFonts w:ascii="Traditional Arabic" w:hAnsi="Traditional Arabic" w:cs="Traditional Arabic"/>
          <w:color w:val="000000" w:themeColor="text1"/>
          <w:sz w:val="40"/>
          <w:szCs w:val="40"/>
        </w:rPr>
      </w:pPr>
      <w:r w:rsidRPr="00F512C1">
        <w:rPr>
          <w:rFonts w:ascii="Traditional Arabic" w:hAnsi="Traditional Arabic" w:cs="Traditional Arabic"/>
          <w:color w:val="000000" w:themeColor="text1"/>
          <w:sz w:val="40"/>
          <w:szCs w:val="40"/>
          <w:rtl/>
        </w:rPr>
        <w:t xml:space="preserve">وتشير هذه النتائج إلى أن المرونة التنظيمية تمثل العامل الأكثر قوة في تفسير التكيف الإداري مقارنة بالضغوط الإدارية وحدها. فبينما تفسر الضغوط الإدارية نسبة محدودة من التباين في التكيف الإداري، فإن وجود المرونة التنظيمية يرفع القدرة </w:t>
      </w:r>
      <w:r w:rsidRPr="00F512C1">
        <w:rPr>
          <w:rFonts w:ascii="Traditional Arabic" w:hAnsi="Traditional Arabic" w:cs="Traditional Arabic"/>
          <w:color w:val="000000" w:themeColor="text1"/>
          <w:sz w:val="40"/>
          <w:szCs w:val="40"/>
          <w:rtl/>
        </w:rPr>
        <w:lastRenderedPageBreak/>
        <w:t>التفسيرية للنموذج، ويجعل العلاقة أكثر وضوحًا. وهذا يؤكد أن القدرة على التكيف الإداري لا تنشأ فقط من تعرض القادة للضغوط، بل من قدرة المنظمة على توفير بيئة تسمح بالتفاعل المرن مع هذه الضغوط</w:t>
      </w:r>
      <w:r w:rsidRPr="00F512C1">
        <w:rPr>
          <w:rFonts w:ascii="Traditional Arabic" w:hAnsi="Traditional Arabic" w:cs="Traditional Arabic"/>
          <w:color w:val="000000" w:themeColor="text1"/>
          <w:sz w:val="40"/>
          <w:szCs w:val="40"/>
        </w:rPr>
        <w:t>.</w:t>
      </w:r>
    </w:p>
    <w:p w14:paraId="270ADC82" w14:textId="1DAEA50B" w:rsidR="00F512C1" w:rsidRDefault="00F512C1" w:rsidP="00F512C1">
      <w:pPr>
        <w:bidi/>
        <w:spacing w:after="200" w:line="276" w:lineRule="auto"/>
        <w:rPr>
          <w:rFonts w:ascii="Traditional Arabic" w:hAnsi="Traditional Arabic" w:cs="Traditional Arabic"/>
          <w:color w:val="000000" w:themeColor="text1"/>
          <w:sz w:val="40"/>
          <w:szCs w:val="40"/>
        </w:rPr>
      </w:pPr>
      <w:r w:rsidRPr="00F512C1">
        <w:rPr>
          <w:rFonts w:ascii="Traditional Arabic" w:hAnsi="Traditional Arabic" w:cs="Traditional Arabic"/>
          <w:color w:val="000000" w:themeColor="text1"/>
          <w:sz w:val="40"/>
          <w:szCs w:val="40"/>
          <w:rtl/>
        </w:rPr>
        <w:t xml:space="preserve">وبذلك، تحقق الهدف الفرعي الثاني للدراسة، حيث تبين أن العلاقة بين الضغوط والتكيف ليست علاقة مباشرة بسيطة، بل علاقة تفاعلية تتأثر بوجود المرونة التنظيمية. كما دعمت النتائج مضمون الفرضية الفرعية الثانية، لأن السياسات التنظيمية والدعم المؤسسي يمثلان الإطار العملي الذي تتجسد من خلاله المرونة. فالمرونة لا تظهر فقط في </w:t>
      </w:r>
      <w:proofErr w:type="gramStart"/>
      <w:r w:rsidRPr="00F512C1">
        <w:rPr>
          <w:rFonts w:ascii="Traditional Arabic" w:hAnsi="Traditional Arabic" w:cs="Traditional Arabic"/>
          <w:color w:val="000000" w:themeColor="text1"/>
          <w:sz w:val="40"/>
          <w:szCs w:val="40"/>
          <w:rtl/>
        </w:rPr>
        <w:t>نوايا</w:t>
      </w:r>
      <w:proofErr w:type="gramEnd"/>
      <w:r w:rsidRPr="00F512C1">
        <w:rPr>
          <w:rFonts w:ascii="Traditional Arabic" w:hAnsi="Traditional Arabic" w:cs="Traditional Arabic"/>
          <w:color w:val="000000" w:themeColor="text1"/>
          <w:sz w:val="40"/>
          <w:szCs w:val="40"/>
          <w:rtl/>
        </w:rPr>
        <w:t xml:space="preserve"> القادة أو مهاراتهم الشخصية، بل في وضوح الصلاحيات، وسرعة اتخاذ القرار، وقابلية الإجراءات للتعديل، وتوافر الدعم عند مواجهة الضغوط</w:t>
      </w:r>
      <w:r w:rsidRPr="00F512C1">
        <w:rPr>
          <w:rFonts w:ascii="Traditional Arabic" w:hAnsi="Traditional Arabic" w:cs="Traditional Arabic"/>
          <w:color w:val="000000" w:themeColor="text1"/>
          <w:sz w:val="40"/>
          <w:szCs w:val="40"/>
        </w:rPr>
        <w:t>.</w:t>
      </w:r>
    </w:p>
    <w:p w14:paraId="37FBD44B" w14:textId="7C2A4CA2" w:rsidR="00F512C1" w:rsidRDefault="00F512C1" w:rsidP="00F512C1">
      <w:pPr>
        <w:bidi/>
        <w:spacing w:after="200" w:line="276" w:lineRule="auto"/>
        <w:rPr>
          <w:rFonts w:ascii="Traditional Arabic" w:hAnsi="Traditional Arabic" w:cs="Traditional Arabic"/>
          <w:color w:val="000000" w:themeColor="text1"/>
          <w:sz w:val="40"/>
          <w:szCs w:val="40"/>
          <w:rtl/>
        </w:rPr>
      </w:pPr>
      <w:r w:rsidRPr="00F512C1">
        <w:rPr>
          <w:rFonts w:ascii="Traditional Arabic" w:hAnsi="Traditional Arabic" w:cs="Traditional Arabic"/>
          <w:color w:val="000000" w:themeColor="text1"/>
          <w:sz w:val="40"/>
          <w:szCs w:val="40"/>
          <w:rtl/>
        </w:rPr>
        <w:t>وعند ربط هذه النتيجة بالبعد الجيلي، يتضح أن عدم وجود فروق كمية دالة بين الأجيال لا يلغي أهمية بناء سياسات مرنة تراعي اختلاف أساليب العمل. فالجيل ليس محددًا إحصائيًا قويًا لمستوى المرونة أو التكيف، لكنه يظل محددًا سلوكيًا لأسلوب التعامل مع الضغوط. وهذا يعني أن المؤسسة لا تحتاج إلى سياسات منفصلة تمامًا لكل جيل، لكنها تحتاج إلى ممارسات قيادية مرنة قادرة على استيعاب أنماط الاستجابة المختلفة داخل الفريق الواحد</w:t>
      </w:r>
      <w:r w:rsidRPr="00F512C1">
        <w:rPr>
          <w:rFonts w:ascii="Traditional Arabic" w:hAnsi="Traditional Arabic" w:cs="Traditional Arabic"/>
          <w:color w:val="000000" w:themeColor="text1"/>
          <w:sz w:val="40"/>
          <w:szCs w:val="40"/>
        </w:rPr>
        <w:t>.</w:t>
      </w:r>
    </w:p>
    <w:p w14:paraId="7DFB29CF" w14:textId="77777777" w:rsidR="00BE5FBB" w:rsidRDefault="00BE5FBB" w:rsidP="00BE5FBB">
      <w:pPr>
        <w:bidi/>
        <w:spacing w:after="200" w:line="276" w:lineRule="auto"/>
        <w:jc w:val="center"/>
        <w:rPr>
          <w:rFonts w:ascii="Traditional Arabic" w:hAnsi="Traditional Arabic" w:cs="Traditional Arabic"/>
          <w:color w:val="000000" w:themeColor="text1"/>
          <w:sz w:val="40"/>
          <w:szCs w:val="40"/>
          <w:rtl/>
        </w:rPr>
      </w:pPr>
    </w:p>
    <w:p w14:paraId="11EE36FC" w14:textId="77777777" w:rsidR="00F512C1" w:rsidRDefault="00F512C1" w:rsidP="00F512C1">
      <w:pPr>
        <w:bidi/>
        <w:spacing w:after="200" w:line="276" w:lineRule="auto"/>
        <w:jc w:val="center"/>
        <w:rPr>
          <w:rFonts w:ascii="Traditional Arabic" w:hAnsi="Traditional Arabic" w:cs="Traditional Arabic"/>
          <w:color w:val="000000" w:themeColor="text1"/>
          <w:sz w:val="40"/>
          <w:szCs w:val="40"/>
          <w:rtl/>
        </w:rPr>
      </w:pPr>
    </w:p>
    <w:p w14:paraId="5B114762" w14:textId="3236534A" w:rsidR="00F512C1" w:rsidRDefault="00B64403" w:rsidP="00F512C1">
      <w:pPr>
        <w:bidi/>
        <w:spacing w:after="200" w:line="276" w:lineRule="auto"/>
        <w:jc w:val="center"/>
        <w:rPr>
          <w:rFonts w:ascii="Traditional Arabic" w:hAnsi="Traditional Arabic" w:cs="Traditional Arabic"/>
          <w:color w:val="000000" w:themeColor="text1"/>
          <w:sz w:val="40"/>
          <w:szCs w:val="40"/>
          <w:rtl/>
        </w:rPr>
      </w:pPr>
      <w:r w:rsidRPr="00B64403">
        <w:rPr>
          <w:rFonts w:ascii="Traditional Arabic" w:hAnsi="Traditional Arabic" w:cs="Traditional Arabic"/>
          <w:noProof/>
          <w:color w:val="000000" w:themeColor="text1"/>
          <w:sz w:val="40"/>
          <w:szCs w:val="40"/>
          <w:rtl/>
        </w:rPr>
        <w:lastRenderedPageBreak/>
        <w:drawing>
          <wp:anchor distT="0" distB="0" distL="114300" distR="114300" simplePos="0" relativeHeight="251749888" behindDoc="0" locked="0" layoutInCell="1" allowOverlap="1" wp14:anchorId="6925F973" wp14:editId="5044A394">
            <wp:simplePos x="0" y="0"/>
            <wp:positionH relativeFrom="margin">
              <wp:posOffset>-434340</wp:posOffset>
            </wp:positionH>
            <wp:positionV relativeFrom="paragraph">
              <wp:posOffset>0</wp:posOffset>
            </wp:positionV>
            <wp:extent cx="6064885" cy="7923805"/>
            <wp:effectExtent l="19050" t="19050" r="12065" b="20320"/>
            <wp:wrapNone/>
            <wp:docPr id="690637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37762" name=""/>
                    <pic:cNvPicPr/>
                  </pic:nvPicPr>
                  <pic:blipFill>
                    <a:blip r:embed="rId61">
                      <a:extLst>
                        <a:ext uri="{28A0092B-C50C-407E-A947-70E740481C1C}">
                          <a14:useLocalDpi xmlns:a14="http://schemas.microsoft.com/office/drawing/2010/main" val="0"/>
                        </a:ext>
                      </a:extLst>
                    </a:blip>
                    <a:stretch>
                      <a:fillRect/>
                    </a:stretch>
                  </pic:blipFill>
                  <pic:spPr>
                    <a:xfrm>
                      <a:off x="0" y="0"/>
                      <a:ext cx="6074359" cy="7936182"/>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4644FB27" w14:textId="77777777" w:rsidR="00F512C1" w:rsidRDefault="00F512C1" w:rsidP="00F512C1">
      <w:pPr>
        <w:bidi/>
        <w:spacing w:after="200" w:line="276" w:lineRule="auto"/>
        <w:jc w:val="center"/>
        <w:rPr>
          <w:rFonts w:ascii="Traditional Arabic" w:hAnsi="Traditional Arabic" w:cs="Traditional Arabic"/>
          <w:color w:val="000000" w:themeColor="text1"/>
          <w:sz w:val="40"/>
          <w:szCs w:val="40"/>
          <w:rtl/>
        </w:rPr>
      </w:pPr>
    </w:p>
    <w:p w14:paraId="37240B25" w14:textId="77777777" w:rsidR="00F512C1" w:rsidRDefault="00F512C1" w:rsidP="00F512C1">
      <w:pPr>
        <w:bidi/>
        <w:spacing w:after="200" w:line="276" w:lineRule="auto"/>
        <w:jc w:val="center"/>
        <w:rPr>
          <w:rFonts w:ascii="Traditional Arabic" w:hAnsi="Traditional Arabic" w:cs="Traditional Arabic"/>
          <w:color w:val="000000" w:themeColor="text1"/>
          <w:sz w:val="40"/>
          <w:szCs w:val="40"/>
          <w:rtl/>
        </w:rPr>
      </w:pPr>
    </w:p>
    <w:p w14:paraId="45E58A36" w14:textId="77777777" w:rsidR="00F512C1" w:rsidRDefault="00F512C1" w:rsidP="00F512C1">
      <w:pPr>
        <w:bidi/>
        <w:spacing w:after="200" w:line="276" w:lineRule="auto"/>
        <w:jc w:val="center"/>
        <w:rPr>
          <w:rFonts w:ascii="Traditional Arabic" w:hAnsi="Traditional Arabic" w:cs="Traditional Arabic"/>
          <w:color w:val="000000" w:themeColor="text1"/>
          <w:sz w:val="40"/>
          <w:szCs w:val="40"/>
          <w:rtl/>
        </w:rPr>
      </w:pPr>
    </w:p>
    <w:p w14:paraId="219B00D3" w14:textId="77777777" w:rsidR="00BE5FBB" w:rsidRDefault="00BE5FBB" w:rsidP="00BE5FBB">
      <w:pPr>
        <w:bidi/>
        <w:spacing w:after="200" w:line="276" w:lineRule="auto"/>
        <w:jc w:val="center"/>
        <w:rPr>
          <w:rFonts w:ascii="Traditional Arabic" w:hAnsi="Traditional Arabic" w:cs="Traditional Arabic"/>
          <w:color w:val="000000" w:themeColor="text1"/>
          <w:sz w:val="40"/>
          <w:szCs w:val="40"/>
          <w:rtl/>
        </w:rPr>
      </w:pPr>
    </w:p>
    <w:p w14:paraId="60B14628" w14:textId="77777777" w:rsidR="00BE5FBB" w:rsidRDefault="00BE5FBB" w:rsidP="00BE5FBB">
      <w:pPr>
        <w:bidi/>
        <w:spacing w:after="200" w:line="276" w:lineRule="auto"/>
        <w:jc w:val="center"/>
        <w:rPr>
          <w:rFonts w:ascii="Traditional Arabic" w:hAnsi="Traditional Arabic" w:cs="Traditional Arabic"/>
          <w:color w:val="000000" w:themeColor="text1"/>
          <w:sz w:val="40"/>
          <w:szCs w:val="40"/>
          <w:rtl/>
        </w:rPr>
      </w:pPr>
    </w:p>
    <w:p w14:paraId="473CCA01" w14:textId="77777777" w:rsidR="00BE5FBB" w:rsidRDefault="00BE5FBB" w:rsidP="00BE5FBB">
      <w:pPr>
        <w:bidi/>
        <w:spacing w:after="200" w:line="276" w:lineRule="auto"/>
        <w:jc w:val="center"/>
        <w:rPr>
          <w:rFonts w:ascii="Traditional Arabic" w:hAnsi="Traditional Arabic" w:cs="Traditional Arabic"/>
          <w:color w:val="000000" w:themeColor="text1"/>
          <w:sz w:val="40"/>
          <w:szCs w:val="40"/>
          <w:rtl/>
        </w:rPr>
      </w:pPr>
    </w:p>
    <w:p w14:paraId="64706221" w14:textId="4860F69D" w:rsidR="00BE5FBB" w:rsidRDefault="00BE5FBB" w:rsidP="00BE5FBB">
      <w:pPr>
        <w:bidi/>
        <w:spacing w:after="200" w:line="276" w:lineRule="auto"/>
        <w:jc w:val="center"/>
        <w:rPr>
          <w:rFonts w:ascii="Traditional Arabic" w:hAnsi="Traditional Arabic" w:cs="Traditional Arabic"/>
          <w:color w:val="000000" w:themeColor="text1"/>
          <w:sz w:val="40"/>
          <w:szCs w:val="40"/>
          <w:rtl/>
        </w:rPr>
      </w:pPr>
    </w:p>
    <w:p w14:paraId="736CAAD9" w14:textId="28AE987A" w:rsidR="00BE5FBB" w:rsidRDefault="00BE5FBB" w:rsidP="00BE5FBB">
      <w:pPr>
        <w:bidi/>
        <w:spacing w:after="200" w:line="276" w:lineRule="auto"/>
        <w:jc w:val="center"/>
        <w:rPr>
          <w:rFonts w:ascii="Traditional Arabic" w:hAnsi="Traditional Arabic" w:cs="Traditional Arabic"/>
          <w:color w:val="000000" w:themeColor="text1"/>
          <w:sz w:val="40"/>
          <w:szCs w:val="40"/>
          <w:rtl/>
        </w:rPr>
      </w:pPr>
    </w:p>
    <w:p w14:paraId="128AD182" w14:textId="1A3A89AA" w:rsidR="00FF4AAE" w:rsidRDefault="00FF4AAE" w:rsidP="00FF4AAE">
      <w:pPr>
        <w:bidi/>
        <w:spacing w:after="200" w:line="276" w:lineRule="auto"/>
        <w:jc w:val="center"/>
        <w:rPr>
          <w:rFonts w:ascii="Traditional Arabic" w:hAnsi="Traditional Arabic" w:cs="Traditional Arabic"/>
          <w:color w:val="000000" w:themeColor="text1"/>
          <w:sz w:val="40"/>
          <w:szCs w:val="40"/>
          <w:rtl/>
        </w:rPr>
      </w:pPr>
    </w:p>
    <w:p w14:paraId="358201E1" w14:textId="4D3B9887" w:rsidR="00FF4AAE" w:rsidRDefault="00FF4AAE" w:rsidP="00FF4AAE">
      <w:pPr>
        <w:bidi/>
        <w:spacing w:after="200" w:line="276" w:lineRule="auto"/>
        <w:jc w:val="center"/>
        <w:rPr>
          <w:rFonts w:ascii="Traditional Arabic" w:hAnsi="Traditional Arabic" w:cs="Traditional Arabic"/>
          <w:color w:val="000000" w:themeColor="text1"/>
          <w:sz w:val="40"/>
          <w:szCs w:val="40"/>
          <w:rtl/>
        </w:rPr>
      </w:pPr>
    </w:p>
    <w:p w14:paraId="2D25BE2C" w14:textId="61D2203E"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6474FC22" w14:textId="2D4D74C7"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61E5B05C" w14:textId="7E41DCC5" w:rsidR="004976A9" w:rsidRDefault="004976A9" w:rsidP="004976A9">
      <w:pPr>
        <w:bidi/>
        <w:spacing w:after="200" w:line="276" w:lineRule="auto"/>
        <w:rPr>
          <w:rFonts w:ascii="Traditional Arabic" w:hAnsi="Traditional Arabic" w:cs="Traditional Arabic"/>
          <w:color w:val="000000" w:themeColor="text1"/>
          <w:sz w:val="40"/>
          <w:szCs w:val="40"/>
          <w:rtl/>
        </w:rPr>
      </w:pPr>
    </w:p>
    <w:p w14:paraId="2B849D40" w14:textId="686AF7C6" w:rsidR="004976A9" w:rsidRPr="00B64403" w:rsidRDefault="00B64403" w:rsidP="00B64403">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B64403">
        <w:rPr>
          <w:rFonts w:ascii="Traditional Arabic" w:hAnsi="Traditional Arabic" w:cs="Traditional Arabic" w:hint="cs"/>
          <w:b/>
          <w:bCs/>
          <w:color w:val="000000" w:themeColor="text1"/>
          <w:sz w:val="40"/>
          <w:szCs w:val="40"/>
          <w:rtl/>
        </w:rPr>
        <w:t>الشكل رقم 3 من إعداد الباحث</w:t>
      </w:r>
    </w:p>
    <w:p w14:paraId="436CB536" w14:textId="68D332AE" w:rsidR="00BE5FBB" w:rsidRDefault="00BE5FBB" w:rsidP="00BE5FBB">
      <w:pPr>
        <w:bidi/>
        <w:spacing w:after="200" w:line="276" w:lineRule="auto"/>
        <w:rPr>
          <w:rFonts w:ascii="Traditional Arabic" w:hAnsi="Traditional Arabic" w:cs="Traditional Arabic"/>
          <w:color w:val="000000" w:themeColor="text1"/>
          <w:sz w:val="40"/>
          <w:szCs w:val="40"/>
          <w:rtl/>
        </w:rPr>
      </w:pPr>
    </w:p>
    <w:p w14:paraId="02A73CA6" w14:textId="30A46A46" w:rsidR="00B64403" w:rsidRPr="00E3788B" w:rsidRDefault="00B64403" w:rsidP="00E3788B">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E3788B">
        <w:rPr>
          <w:rFonts w:ascii="Traditional Arabic" w:hAnsi="Traditional Arabic" w:cs="Traditional Arabic"/>
          <w:b/>
          <w:bCs/>
          <w:color w:val="000000" w:themeColor="text1"/>
          <w:sz w:val="40"/>
          <w:szCs w:val="40"/>
          <w:rtl/>
        </w:rPr>
        <w:lastRenderedPageBreak/>
        <w:t>رابعًا: مناقشة نتائج السؤال الفرعي الثالث والهدف المرتبط به والفرضية الفرعية الثالثة</w:t>
      </w:r>
    </w:p>
    <w:p w14:paraId="5A3DA459" w14:textId="7CDF7DDC" w:rsidR="00B64403" w:rsidRDefault="00B64403" w:rsidP="00B64403">
      <w:pPr>
        <w:bidi/>
        <w:spacing w:after="200" w:line="276" w:lineRule="auto"/>
        <w:rPr>
          <w:rFonts w:ascii="Traditional Arabic" w:hAnsi="Traditional Arabic" w:cs="Traditional Arabic"/>
          <w:color w:val="000000" w:themeColor="text1"/>
          <w:sz w:val="40"/>
          <w:szCs w:val="40"/>
          <w:rtl/>
        </w:rPr>
      </w:pPr>
      <w:r w:rsidRPr="00B64403">
        <w:rPr>
          <w:rFonts w:ascii="Traditional Arabic" w:hAnsi="Traditional Arabic" w:cs="Traditional Arabic"/>
          <w:color w:val="000000" w:themeColor="text1"/>
          <w:sz w:val="40"/>
          <w:szCs w:val="40"/>
          <w:rtl/>
        </w:rPr>
        <w:t>تناول السؤال الفرعي الثالث كيفية تأثير العلاقة بين الضغوط الإدارية والمرونة التنظيمية على مستوى التكيف الإداري للقادة، ومدى اختلاف هذا التأثير وفقًا للفروقات الجيلية. ويرتبط هذا السؤال بالهدف الفرعي الثالث، الذي يركز على تقييم تأثير السياسات التنظيمية والدعم المؤسسي في تمكين القادة من التعامل مع الضغوط الإدارية، عبر تحليل فاعلية هذه العوامل في تعزيز المرونة القيادية وتحقيق استدامة الأداء في ظل بيئات العمل الديناميكية. كما يرتبط بالفرضية الفرعية الثالثة التي نصت على أن التفاعل بين الضغوط الإدارية والمرونة التنظيمية يسهم في تحسين مستوى التكيف الإداري للقادة</w:t>
      </w:r>
      <w:r w:rsidRPr="00B64403">
        <w:rPr>
          <w:rFonts w:ascii="Traditional Arabic" w:hAnsi="Traditional Arabic" w:cs="Traditional Arabic"/>
          <w:color w:val="000000" w:themeColor="text1"/>
          <w:sz w:val="40"/>
          <w:szCs w:val="40"/>
        </w:rPr>
        <w:t>.</w:t>
      </w:r>
    </w:p>
    <w:p w14:paraId="7D903416" w14:textId="7C79F1A1" w:rsidR="002240D1" w:rsidRDefault="002240D1" w:rsidP="002240D1">
      <w:pPr>
        <w:bidi/>
        <w:spacing w:after="200" w:line="276" w:lineRule="auto"/>
        <w:rPr>
          <w:rFonts w:ascii="Traditional Arabic" w:hAnsi="Traditional Arabic" w:cs="Traditional Arabic"/>
          <w:color w:val="000000" w:themeColor="text1"/>
          <w:sz w:val="40"/>
          <w:szCs w:val="40"/>
          <w:rtl/>
        </w:rPr>
      </w:pPr>
      <w:r w:rsidRPr="002240D1">
        <w:rPr>
          <w:rFonts w:ascii="Traditional Arabic" w:hAnsi="Traditional Arabic" w:cs="Traditional Arabic"/>
          <w:color w:val="000000" w:themeColor="text1"/>
          <w:sz w:val="40"/>
          <w:szCs w:val="40"/>
          <w:rtl/>
        </w:rPr>
        <w:t>أظهرت نتائج تحليل الوساطة أن المرونة التنظيمية تؤدي دورًا وسيطًا جزئيًا في العلاقة بين الضغوط الإدارية والتكيف الإداري. فعند اختبار النموذج المباشر، ظهر أن الضغوط الإدارية تؤثر في التكيف الإداري. لكن عند إدخال المرونة التنظيمية كمتغير وسيط، ارتفعت القوة التفسيرية للنموذج إلى</w:t>
      </w:r>
      <w:r w:rsidRPr="002240D1">
        <w:rPr>
          <w:rFonts w:ascii="Traditional Arabic" w:hAnsi="Traditional Arabic" w:cs="Traditional Arabic"/>
          <w:color w:val="000000" w:themeColor="text1"/>
          <w:sz w:val="40"/>
          <w:szCs w:val="40"/>
        </w:rPr>
        <w:t xml:space="preserve"> (R² = 0.337)</w:t>
      </w:r>
      <w:r w:rsidRPr="002240D1">
        <w:rPr>
          <w:rFonts w:ascii="Traditional Arabic" w:hAnsi="Traditional Arabic" w:cs="Traditional Arabic"/>
          <w:color w:val="000000" w:themeColor="text1"/>
          <w:sz w:val="40"/>
          <w:szCs w:val="40"/>
          <w:rtl/>
        </w:rPr>
        <w:t>، أي أن الضغوط الإدارية والمرونة التنظيمية معًا تفسران (33.7%) من التباين في التكيف الإداري</w:t>
      </w:r>
      <w:r w:rsidRPr="002240D1">
        <w:rPr>
          <w:rFonts w:ascii="Traditional Arabic" w:hAnsi="Traditional Arabic" w:cs="Traditional Arabic"/>
          <w:color w:val="000000" w:themeColor="text1"/>
          <w:sz w:val="40"/>
          <w:szCs w:val="40"/>
        </w:rPr>
        <w:t>.</w:t>
      </w:r>
    </w:p>
    <w:p w14:paraId="76CDB8C1" w14:textId="785A4E7D" w:rsidR="002240D1" w:rsidRDefault="002240D1" w:rsidP="002240D1">
      <w:pPr>
        <w:bidi/>
        <w:spacing w:after="200" w:line="276" w:lineRule="auto"/>
        <w:rPr>
          <w:rFonts w:ascii="Traditional Arabic" w:hAnsi="Traditional Arabic" w:cs="Traditional Arabic"/>
          <w:color w:val="000000" w:themeColor="text1"/>
          <w:sz w:val="40"/>
          <w:szCs w:val="40"/>
          <w:rtl/>
        </w:rPr>
      </w:pPr>
      <w:r w:rsidRPr="002240D1">
        <w:rPr>
          <w:rFonts w:ascii="Traditional Arabic" w:hAnsi="Traditional Arabic" w:cs="Traditional Arabic"/>
          <w:color w:val="000000" w:themeColor="text1"/>
          <w:sz w:val="40"/>
          <w:szCs w:val="40"/>
          <w:rtl/>
        </w:rPr>
        <w:t xml:space="preserve">كما أظهرت النتائج أن أثر الضغوط الإدارية انخفض بعد إدخال المرونة التنظيمية في النموذج، بينما بقي دالًا إحصائيًا، وهو ما يؤكد وجود وساطة جزئية لا كلية. وقد بلغ معامل المسار من الضغوط الإدارية إلى المرونة التنظيمية (0.481)، وبلغ </w:t>
      </w:r>
      <w:r w:rsidRPr="002240D1">
        <w:rPr>
          <w:rFonts w:ascii="Traditional Arabic" w:hAnsi="Traditional Arabic" w:cs="Traditional Arabic"/>
          <w:color w:val="000000" w:themeColor="text1"/>
          <w:sz w:val="40"/>
          <w:szCs w:val="40"/>
          <w:rtl/>
        </w:rPr>
        <w:lastRenderedPageBreak/>
        <w:t>معامل المسار من المرونة التنظيمية إلى التكيف الإداري (0.322)، بينما بلغ الأثر غير المباشر (0.155). كما أظهرت نتائج</w:t>
      </w:r>
      <w:r w:rsidRPr="002240D1">
        <w:rPr>
          <w:rFonts w:ascii="Traditional Arabic" w:hAnsi="Traditional Arabic" w:cs="Traditional Arabic"/>
          <w:color w:val="000000" w:themeColor="text1"/>
          <w:sz w:val="40"/>
          <w:szCs w:val="40"/>
        </w:rPr>
        <w:t xml:space="preserve"> Bootstrap </w:t>
      </w:r>
      <w:r w:rsidRPr="002240D1">
        <w:rPr>
          <w:rFonts w:ascii="Traditional Arabic" w:hAnsi="Traditional Arabic" w:cs="Traditional Arabic"/>
          <w:color w:val="000000" w:themeColor="text1"/>
          <w:sz w:val="40"/>
          <w:szCs w:val="40"/>
          <w:rtl/>
        </w:rPr>
        <w:t>أن فترة الثقة عند مستوى (95%) تراوحت بين (0.103 و0.223)، وهي لا تتضمن الصفر، مما يؤكد دلالة الأثر غير المباشر. كما جاءت نتيجة اختبار</w:t>
      </w:r>
      <w:r w:rsidRPr="002240D1">
        <w:rPr>
          <w:rFonts w:ascii="Traditional Arabic" w:hAnsi="Traditional Arabic" w:cs="Traditional Arabic"/>
          <w:color w:val="000000" w:themeColor="text1"/>
          <w:sz w:val="40"/>
          <w:szCs w:val="40"/>
        </w:rPr>
        <w:t xml:space="preserve"> Sobel </w:t>
      </w:r>
      <w:r w:rsidRPr="002240D1">
        <w:rPr>
          <w:rFonts w:ascii="Traditional Arabic" w:hAnsi="Traditional Arabic" w:cs="Traditional Arabic"/>
          <w:color w:val="000000" w:themeColor="text1"/>
          <w:sz w:val="40"/>
          <w:szCs w:val="40"/>
          <w:rtl/>
        </w:rPr>
        <w:t>بقيمة</w:t>
      </w:r>
      <w:r w:rsidRPr="002240D1">
        <w:rPr>
          <w:rFonts w:ascii="Traditional Arabic" w:hAnsi="Traditional Arabic" w:cs="Traditional Arabic"/>
          <w:color w:val="000000" w:themeColor="text1"/>
          <w:sz w:val="40"/>
          <w:szCs w:val="40"/>
        </w:rPr>
        <w:t xml:space="preserve"> (z = 6.375)</w:t>
      </w:r>
      <w:r w:rsidRPr="002240D1">
        <w:rPr>
          <w:rFonts w:ascii="Traditional Arabic" w:hAnsi="Traditional Arabic" w:cs="Traditional Arabic"/>
          <w:color w:val="000000" w:themeColor="text1"/>
          <w:sz w:val="40"/>
          <w:szCs w:val="40"/>
          <w:rtl/>
        </w:rPr>
        <w:t>، ودلالة أقل من</w:t>
      </w:r>
      <w:r w:rsidRPr="002240D1">
        <w:rPr>
          <w:rFonts w:ascii="Traditional Arabic" w:hAnsi="Traditional Arabic" w:cs="Traditional Arabic"/>
          <w:color w:val="000000" w:themeColor="text1"/>
          <w:sz w:val="40"/>
          <w:szCs w:val="40"/>
        </w:rPr>
        <w:t xml:space="preserve"> (0.001)</w:t>
      </w:r>
      <w:r>
        <w:rPr>
          <w:rFonts w:ascii="Traditional Arabic" w:hAnsi="Traditional Arabic" w:cs="Traditional Arabic" w:hint="cs"/>
          <w:color w:val="000000" w:themeColor="text1"/>
          <w:sz w:val="40"/>
          <w:szCs w:val="40"/>
          <w:rtl/>
        </w:rPr>
        <w:t xml:space="preserve"> </w:t>
      </w:r>
    </w:p>
    <w:p w14:paraId="13440EB7" w14:textId="0477C038" w:rsidR="00B64403" w:rsidRDefault="002240D1" w:rsidP="002240D1">
      <w:pPr>
        <w:bidi/>
        <w:spacing w:after="200" w:line="276" w:lineRule="auto"/>
        <w:rPr>
          <w:rFonts w:ascii="Traditional Arabic" w:hAnsi="Traditional Arabic" w:cs="Traditional Arabic"/>
          <w:color w:val="000000" w:themeColor="text1"/>
          <w:sz w:val="40"/>
          <w:szCs w:val="40"/>
          <w:rtl/>
        </w:rPr>
      </w:pPr>
      <w:r w:rsidRPr="002240D1">
        <w:rPr>
          <w:rFonts w:ascii="Traditional Arabic" w:hAnsi="Traditional Arabic" w:cs="Traditional Arabic"/>
          <w:color w:val="000000" w:themeColor="text1"/>
          <w:sz w:val="40"/>
          <w:szCs w:val="40"/>
          <w:rtl/>
        </w:rPr>
        <w:t>وتؤكد هذه النتائج قبول الفرضية الفرعية الثالثة، كما تثبت تحقق الهدف المرتبط بها. فالتفاعل بين الضغوط الإدارية والمرونة التنظيمية لا يظهر فقط في وجود علاقة ارتباطية، بل في وجود آلية تفسيرية واضحة تجعل المرونة التنظيمية قناة لتحويل أثر الضغوط إلى تكيف إداري. ومعنى ذلك أن الضغوط الإدارية تمثل نقطة البداية، والمرونة التنظيمية تمثل آلية التحويل، أما التكيف الإداري فهو النتيجة النهائية التي تعكس نجاح المنظمة في إدارة الضغوط</w:t>
      </w:r>
      <w:r w:rsidRPr="002240D1">
        <w:rPr>
          <w:rFonts w:ascii="Traditional Arabic" w:hAnsi="Traditional Arabic" w:cs="Traditional Arabic"/>
          <w:color w:val="000000" w:themeColor="text1"/>
          <w:sz w:val="40"/>
          <w:szCs w:val="40"/>
        </w:rPr>
        <w:t>.</w:t>
      </w:r>
    </w:p>
    <w:p w14:paraId="3994FD2D" w14:textId="5703B0AC" w:rsidR="002240D1" w:rsidRDefault="002240D1" w:rsidP="002240D1">
      <w:pPr>
        <w:bidi/>
        <w:spacing w:after="200" w:line="276" w:lineRule="auto"/>
        <w:rPr>
          <w:rFonts w:ascii="Traditional Arabic" w:hAnsi="Traditional Arabic" w:cs="Traditional Arabic"/>
          <w:color w:val="000000" w:themeColor="text1"/>
          <w:sz w:val="40"/>
          <w:szCs w:val="40"/>
          <w:rtl/>
        </w:rPr>
      </w:pPr>
      <w:r w:rsidRPr="002240D1">
        <w:rPr>
          <w:rFonts w:ascii="Traditional Arabic" w:hAnsi="Traditional Arabic" w:cs="Traditional Arabic"/>
          <w:color w:val="000000" w:themeColor="text1"/>
          <w:sz w:val="40"/>
          <w:szCs w:val="40"/>
          <w:rtl/>
        </w:rPr>
        <w:t>وتُعد هذه النتيجة من أهم نتائج الدراسة، لأنها تقدم تفسيرًا عمليًا ونظريًا في الوقت نفسه. فمن الناحية النظرية، تدعم النتيجة النموذج الذي يرى أن الضغوط قد تكون محفزة عندما تمر عبر إطار تنظيمي مرن. ومن الناحية العملية، تعني النتيجة أن المؤسسة لا ينبغي أن تركز فقط على تقليل الضغوط، بل يجب أن تركز كذلك على بناء مرونة تنظيمية تجعل القادة أكثر قدرة على الاستجابة والتكيف</w:t>
      </w:r>
      <w:r w:rsidRPr="002240D1">
        <w:rPr>
          <w:rFonts w:ascii="Traditional Arabic" w:hAnsi="Traditional Arabic" w:cs="Traditional Arabic"/>
          <w:color w:val="000000" w:themeColor="text1"/>
          <w:sz w:val="40"/>
          <w:szCs w:val="40"/>
        </w:rPr>
        <w:t>.</w:t>
      </w:r>
    </w:p>
    <w:p w14:paraId="44FCFF68" w14:textId="6A4F982F" w:rsidR="002240D1" w:rsidRDefault="002240D1" w:rsidP="002240D1">
      <w:pPr>
        <w:bidi/>
        <w:spacing w:after="200" w:line="276" w:lineRule="auto"/>
        <w:rPr>
          <w:rFonts w:ascii="Traditional Arabic" w:hAnsi="Traditional Arabic" w:cs="Traditional Arabic"/>
          <w:color w:val="000000" w:themeColor="text1"/>
          <w:sz w:val="40"/>
          <w:szCs w:val="40"/>
          <w:rtl/>
        </w:rPr>
      </w:pPr>
      <w:r w:rsidRPr="002240D1">
        <w:rPr>
          <w:rFonts w:ascii="Traditional Arabic" w:hAnsi="Traditional Arabic" w:cs="Traditional Arabic"/>
          <w:color w:val="000000" w:themeColor="text1"/>
          <w:sz w:val="40"/>
          <w:szCs w:val="40"/>
          <w:rtl/>
        </w:rPr>
        <w:t xml:space="preserve">أما من حيث الفروقات الجيلية، فقد أظهرت النتائج الكمية أن تأثير الأجيال لم يكن جوهريًا في تفسير العلاقة بين المتغيرات، إلا أن التحليل النوعي أظهر أن الأجيال تختلف في أدوات التفاعل مع الضغوط. وهذا يعني أن المرونة التنظيمية </w:t>
      </w:r>
      <w:r w:rsidRPr="002240D1">
        <w:rPr>
          <w:rFonts w:ascii="Traditional Arabic" w:hAnsi="Traditional Arabic" w:cs="Traditional Arabic"/>
          <w:color w:val="000000" w:themeColor="text1"/>
          <w:sz w:val="40"/>
          <w:szCs w:val="40"/>
          <w:rtl/>
        </w:rPr>
        <w:lastRenderedPageBreak/>
        <w:t>تعمل كآلية عابرة للأجيال، لكنها تحتاج في التطبيق العملي إلى أساليب مختلفة للتواصل، والتمكين، والتدريب، والدعم، بما يتناسب مع خصائص كل جيل</w:t>
      </w:r>
      <w:r w:rsidRPr="002240D1">
        <w:rPr>
          <w:rFonts w:ascii="Traditional Arabic" w:hAnsi="Traditional Arabic" w:cs="Traditional Arabic"/>
          <w:color w:val="000000" w:themeColor="text1"/>
          <w:sz w:val="40"/>
          <w:szCs w:val="40"/>
        </w:rPr>
        <w:t>.</w:t>
      </w:r>
    </w:p>
    <w:p w14:paraId="5F4E1BF6" w14:textId="6C8D933F" w:rsidR="002240D1" w:rsidRDefault="002240D1" w:rsidP="002240D1">
      <w:pPr>
        <w:bidi/>
        <w:spacing w:after="200" w:line="276" w:lineRule="auto"/>
        <w:rPr>
          <w:rFonts w:ascii="Traditional Arabic" w:hAnsi="Traditional Arabic" w:cs="Traditional Arabic"/>
          <w:color w:val="000000" w:themeColor="text1"/>
          <w:sz w:val="40"/>
          <w:szCs w:val="40"/>
          <w:rtl/>
        </w:rPr>
      </w:pPr>
      <w:r w:rsidRPr="002240D1">
        <w:rPr>
          <w:rFonts w:ascii="Traditional Arabic" w:hAnsi="Traditional Arabic" w:cs="Traditional Arabic"/>
          <w:noProof/>
          <w:color w:val="000000" w:themeColor="text1"/>
          <w:sz w:val="40"/>
          <w:szCs w:val="40"/>
          <w:rtl/>
        </w:rPr>
        <w:drawing>
          <wp:inline distT="0" distB="0" distL="0" distR="0" wp14:anchorId="0E56C510" wp14:editId="3126B732">
            <wp:extent cx="5418455" cy="7207124"/>
            <wp:effectExtent l="19050" t="19050" r="10795" b="13335"/>
            <wp:docPr id="1845939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939469" name=""/>
                    <pic:cNvPicPr/>
                  </pic:nvPicPr>
                  <pic:blipFill>
                    <a:blip r:embed="rId62"/>
                    <a:stretch>
                      <a:fillRect/>
                    </a:stretch>
                  </pic:blipFill>
                  <pic:spPr>
                    <a:xfrm>
                      <a:off x="0" y="0"/>
                      <a:ext cx="5435907" cy="7230337"/>
                    </a:xfrm>
                    <a:prstGeom prst="rect">
                      <a:avLst/>
                    </a:prstGeom>
                    <a:ln w="3175">
                      <a:solidFill>
                        <a:schemeClr val="tx1"/>
                      </a:solidFill>
                    </a:ln>
                  </pic:spPr>
                </pic:pic>
              </a:graphicData>
            </a:graphic>
          </wp:inline>
        </w:drawing>
      </w:r>
    </w:p>
    <w:p w14:paraId="3E1B2A10" w14:textId="09BF1C33" w:rsidR="00B64403" w:rsidRPr="00E3788B" w:rsidRDefault="002240D1" w:rsidP="002240D1">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E3788B">
        <w:rPr>
          <w:rFonts w:ascii="Traditional Arabic" w:hAnsi="Traditional Arabic" w:cs="Traditional Arabic" w:hint="cs"/>
          <w:b/>
          <w:bCs/>
          <w:color w:val="000000" w:themeColor="text1"/>
          <w:sz w:val="40"/>
          <w:szCs w:val="40"/>
          <w:rtl/>
        </w:rPr>
        <w:t>الشكل رقم 4 من إعداد الباحث</w:t>
      </w:r>
    </w:p>
    <w:p w14:paraId="5C28C0C7" w14:textId="0F1FFFDD" w:rsidR="00B64403" w:rsidRPr="00FD1BCE" w:rsidRDefault="00FD1BCE" w:rsidP="00B64403">
      <w:pPr>
        <w:bidi/>
        <w:spacing w:after="200" w:line="276" w:lineRule="auto"/>
        <w:rPr>
          <w:rFonts w:ascii="Traditional Arabic" w:hAnsi="Traditional Arabic" w:cs="Traditional Arabic"/>
          <w:b/>
          <w:bCs/>
          <w:color w:val="000000" w:themeColor="text1"/>
          <w:sz w:val="40"/>
          <w:szCs w:val="40"/>
          <w:rtl/>
        </w:rPr>
      </w:pPr>
      <w:r w:rsidRPr="00FD1BCE">
        <w:rPr>
          <w:rFonts w:ascii="Traditional Arabic" w:hAnsi="Traditional Arabic" w:cs="Traditional Arabic"/>
          <w:b/>
          <w:bCs/>
          <w:color w:val="000000" w:themeColor="text1"/>
          <w:sz w:val="40"/>
          <w:szCs w:val="40"/>
          <w:rtl/>
        </w:rPr>
        <w:lastRenderedPageBreak/>
        <w:t>الخلاصة لمناقشة النتائج</w:t>
      </w:r>
      <w:r w:rsidRPr="00FD1BCE">
        <w:rPr>
          <w:rFonts w:ascii="Traditional Arabic" w:hAnsi="Traditional Arabic" w:cs="Traditional Arabic" w:hint="cs"/>
          <w:b/>
          <w:bCs/>
          <w:color w:val="000000" w:themeColor="text1"/>
          <w:sz w:val="40"/>
          <w:szCs w:val="40"/>
          <w:rtl/>
        </w:rPr>
        <w:t>:</w:t>
      </w:r>
    </w:p>
    <w:p w14:paraId="66D18674" w14:textId="387B41FF" w:rsidR="00FD1BCE" w:rsidRDefault="00FD1BCE" w:rsidP="00FD1BCE">
      <w:pPr>
        <w:bidi/>
        <w:spacing w:after="200" w:line="276" w:lineRule="auto"/>
        <w:rPr>
          <w:rFonts w:ascii="Traditional Arabic" w:hAnsi="Traditional Arabic" w:cs="Traditional Arabic"/>
          <w:color w:val="000000" w:themeColor="text1"/>
          <w:sz w:val="40"/>
          <w:szCs w:val="40"/>
          <w:rtl/>
        </w:rPr>
      </w:pPr>
      <w:r w:rsidRPr="00FD1BCE">
        <w:rPr>
          <w:rFonts w:ascii="Traditional Arabic" w:hAnsi="Traditional Arabic" w:cs="Traditional Arabic"/>
          <w:color w:val="000000" w:themeColor="text1"/>
          <w:sz w:val="40"/>
          <w:szCs w:val="40"/>
          <w:rtl/>
        </w:rPr>
        <w:t>توضح نتائج الدراسة، عند ربطها بأسئلتها وأهدافها وفرضياتها، أن الدراسة نجحت في تقديم تفسير متكامل للعلاقة بين الضغوط الإدارية والمرونة التنظيمية والتكيف الإداري. فقد أثبتت النتائج أن الضغوط الإدارية موجودة بمستوى مرتفع داخل بيئة الدراسة، وأن المرونة التنظيمية موجودة أيضًا بمستوى مرتفع، بينما ظهر التكيف الإداري بمستوى مرتفع جدًا، وهو ما يعكس قدرة القيادات على التعامل مع الضغوط والاستجابة لها بصورة إيجابية.</w:t>
      </w:r>
    </w:p>
    <w:p w14:paraId="69757FFB" w14:textId="40A22903" w:rsidR="00FD1BCE" w:rsidRDefault="00FD1BCE" w:rsidP="00FD1BCE">
      <w:pPr>
        <w:bidi/>
        <w:spacing w:after="200" w:line="276" w:lineRule="auto"/>
        <w:rPr>
          <w:rFonts w:ascii="Traditional Arabic" w:hAnsi="Traditional Arabic" w:cs="Traditional Arabic"/>
          <w:color w:val="000000" w:themeColor="text1"/>
          <w:sz w:val="40"/>
          <w:szCs w:val="40"/>
          <w:rtl/>
        </w:rPr>
      </w:pPr>
      <w:r w:rsidRPr="00FD1BCE">
        <w:rPr>
          <w:rFonts w:ascii="Traditional Arabic" w:hAnsi="Traditional Arabic" w:cs="Traditional Arabic"/>
          <w:color w:val="000000" w:themeColor="text1"/>
          <w:sz w:val="40"/>
          <w:szCs w:val="40"/>
          <w:rtl/>
        </w:rPr>
        <w:t>كما أثبتت النتائج أن الفرضية الرئيسة والفرضيات الفرعية قد تم قبولها إحصائيًا، حيث أظهرت الضغوط الإدارية أثرًا إيجابيًا على المرونة التنظيمية والتكيف الإداري، وأظهرت المرونة التنظيمية أثرًا أقوى في تفسير التكيف الإداري، كما ثبت وجود وساطة جزئية للمرونة التنظيمية في العلاقة بين الضغوط والتكيف</w:t>
      </w:r>
      <w:r w:rsidRPr="00FD1BCE">
        <w:rPr>
          <w:rFonts w:ascii="Traditional Arabic" w:hAnsi="Traditional Arabic" w:cs="Traditional Arabic"/>
          <w:color w:val="000000" w:themeColor="text1"/>
          <w:sz w:val="40"/>
          <w:szCs w:val="40"/>
        </w:rPr>
        <w:t>.</w:t>
      </w:r>
    </w:p>
    <w:p w14:paraId="0ECEDD68" w14:textId="5594C391" w:rsidR="00FD1BCE" w:rsidRDefault="00FD1BCE" w:rsidP="00FD1BCE">
      <w:pPr>
        <w:bidi/>
        <w:spacing w:after="200" w:line="276" w:lineRule="auto"/>
        <w:rPr>
          <w:rFonts w:ascii="Traditional Arabic" w:hAnsi="Traditional Arabic" w:cs="Traditional Arabic"/>
          <w:color w:val="000000" w:themeColor="text1"/>
          <w:sz w:val="40"/>
          <w:szCs w:val="40"/>
          <w:rtl/>
        </w:rPr>
      </w:pPr>
      <w:r w:rsidRPr="00FD1BCE">
        <w:rPr>
          <w:rFonts w:ascii="Traditional Arabic" w:hAnsi="Traditional Arabic" w:cs="Traditional Arabic"/>
          <w:color w:val="000000" w:themeColor="text1"/>
          <w:sz w:val="40"/>
          <w:szCs w:val="40"/>
          <w:rtl/>
        </w:rPr>
        <w:t>وفيما يتعلق بالبعد الجيلي، فإن النتائج تقدم قراءة متوازنة؛ إذ لم تثبت فروقًا جوهرية بين الأجيال في مستوى إدراك المتغيرات، لكنها كشفت من خلال التحليل النوعي عن اختلافات في أساليب الاستجابة للضغوط. وهذه النتيجة تعني أن الأجيال ليست متغيرًا حاسمًا في مستوى الضغوط أو التكيف، لكنها متغير مهم في فهم طريقة التعامل مع الضغوط داخل البيئة التنظيمية</w:t>
      </w:r>
      <w:r w:rsidRPr="00FD1BCE">
        <w:rPr>
          <w:rFonts w:ascii="Traditional Arabic" w:hAnsi="Traditional Arabic" w:cs="Traditional Arabic"/>
          <w:color w:val="000000" w:themeColor="text1"/>
          <w:sz w:val="40"/>
          <w:szCs w:val="40"/>
        </w:rPr>
        <w:t>.</w:t>
      </w:r>
    </w:p>
    <w:p w14:paraId="2954B4DA" w14:textId="5E70DCD7" w:rsidR="00FD1BCE" w:rsidRDefault="00FD1BCE" w:rsidP="00FD1BCE">
      <w:pPr>
        <w:bidi/>
        <w:spacing w:after="200" w:line="276" w:lineRule="auto"/>
        <w:rPr>
          <w:rFonts w:ascii="Traditional Arabic" w:hAnsi="Traditional Arabic" w:cs="Traditional Arabic"/>
          <w:color w:val="000000" w:themeColor="text1"/>
          <w:sz w:val="40"/>
          <w:szCs w:val="40"/>
          <w:rtl/>
        </w:rPr>
      </w:pPr>
      <w:r w:rsidRPr="00FD1BCE">
        <w:rPr>
          <w:rFonts w:ascii="Traditional Arabic" w:hAnsi="Traditional Arabic" w:cs="Traditional Arabic"/>
          <w:color w:val="000000" w:themeColor="text1"/>
          <w:sz w:val="40"/>
          <w:szCs w:val="40"/>
          <w:rtl/>
        </w:rPr>
        <w:t xml:space="preserve">وبناءً على ذلك، يمكن القول إن الدراسة لا تدعو إلى زيادة الضغوط الإدارية، ولا تنظر إليها بوصفها إيجابية بذاتها، بل تؤكد أن أثر الضغوط يتوقف على طريقة إدارتها. فإذا توفرت المرونة التنظيمية، والسياسات الداعمة، والقيادة الواعية، أمكن </w:t>
      </w:r>
      <w:r w:rsidRPr="00FD1BCE">
        <w:rPr>
          <w:rFonts w:ascii="Traditional Arabic" w:hAnsi="Traditional Arabic" w:cs="Traditional Arabic"/>
          <w:color w:val="000000" w:themeColor="text1"/>
          <w:sz w:val="40"/>
          <w:szCs w:val="40"/>
          <w:rtl/>
        </w:rPr>
        <w:lastRenderedPageBreak/>
        <w:t>تحويل الضغوط إلى محفز للتكيف والتحسين. أما إذا غابت هذه العوامل، فقد تتحول الضغوط نفسها إلى مصدر للإرهاق والتراجع. ومن ثم، فإن النتيجة المحورية للدراسة تتمثل في أن المرونة التنظيمية هي العامل الفاصل بين ضغط إداري يرهق المؤسسة، وضغط إداري يدفعها إلى التعلم والتكيف والتطور</w:t>
      </w:r>
      <w:r w:rsidRPr="00FD1BCE">
        <w:rPr>
          <w:rFonts w:ascii="Traditional Arabic" w:hAnsi="Traditional Arabic" w:cs="Traditional Arabic"/>
          <w:color w:val="000000" w:themeColor="text1"/>
          <w:sz w:val="40"/>
          <w:szCs w:val="40"/>
        </w:rPr>
        <w:t>.</w:t>
      </w:r>
    </w:p>
    <w:p w14:paraId="2535C82E" w14:textId="2AD51686" w:rsidR="00FD1BCE" w:rsidRDefault="006F6A0D" w:rsidP="00FD1BCE">
      <w:pPr>
        <w:bidi/>
        <w:spacing w:after="200" w:line="276" w:lineRule="auto"/>
        <w:rPr>
          <w:rFonts w:ascii="Traditional Arabic" w:hAnsi="Traditional Arabic" w:cs="Traditional Arabic"/>
          <w:color w:val="000000" w:themeColor="text1"/>
          <w:sz w:val="40"/>
          <w:szCs w:val="40"/>
          <w:rtl/>
        </w:rPr>
      </w:pPr>
      <w:r w:rsidRPr="006F6A0D">
        <w:rPr>
          <w:rFonts w:ascii="Traditional Arabic" w:hAnsi="Traditional Arabic" w:cs="Traditional Arabic"/>
          <w:noProof/>
          <w:color w:val="000000" w:themeColor="text1"/>
          <w:sz w:val="40"/>
          <w:szCs w:val="40"/>
          <w:rtl/>
        </w:rPr>
        <w:drawing>
          <wp:anchor distT="0" distB="0" distL="114300" distR="114300" simplePos="0" relativeHeight="251750912" behindDoc="0" locked="0" layoutInCell="1" allowOverlap="1" wp14:anchorId="66B44DAB" wp14:editId="0C63D2A7">
            <wp:simplePos x="0" y="0"/>
            <wp:positionH relativeFrom="column">
              <wp:posOffset>60960</wp:posOffset>
            </wp:positionH>
            <wp:positionV relativeFrom="paragraph">
              <wp:posOffset>142240</wp:posOffset>
            </wp:positionV>
            <wp:extent cx="5339893" cy="5398135"/>
            <wp:effectExtent l="19050" t="19050" r="13335" b="12065"/>
            <wp:wrapNone/>
            <wp:docPr id="907158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158732" name=""/>
                    <pic:cNvPicPr/>
                  </pic:nvPicPr>
                  <pic:blipFill>
                    <a:blip r:embed="rId63">
                      <a:extLst>
                        <a:ext uri="{28A0092B-C50C-407E-A947-70E740481C1C}">
                          <a14:useLocalDpi xmlns:a14="http://schemas.microsoft.com/office/drawing/2010/main" val="0"/>
                        </a:ext>
                      </a:extLst>
                    </a:blip>
                    <a:stretch>
                      <a:fillRect/>
                    </a:stretch>
                  </pic:blipFill>
                  <pic:spPr>
                    <a:xfrm>
                      <a:off x="0" y="0"/>
                      <a:ext cx="5359569" cy="541802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7F64AEEE" w14:textId="77777777" w:rsidR="00FD1BCE" w:rsidRDefault="00FD1BCE" w:rsidP="00FD1BCE">
      <w:pPr>
        <w:bidi/>
        <w:spacing w:after="200" w:line="276" w:lineRule="auto"/>
        <w:rPr>
          <w:rFonts w:ascii="Traditional Arabic" w:hAnsi="Traditional Arabic" w:cs="Traditional Arabic"/>
          <w:color w:val="000000" w:themeColor="text1"/>
          <w:sz w:val="40"/>
          <w:szCs w:val="40"/>
          <w:rtl/>
        </w:rPr>
      </w:pPr>
    </w:p>
    <w:p w14:paraId="2962DE09" w14:textId="77777777" w:rsidR="00FD1BCE" w:rsidRDefault="00FD1BCE" w:rsidP="00FD1BCE">
      <w:pPr>
        <w:bidi/>
        <w:spacing w:after="200" w:line="276" w:lineRule="auto"/>
        <w:rPr>
          <w:rFonts w:ascii="Traditional Arabic" w:hAnsi="Traditional Arabic" w:cs="Traditional Arabic"/>
          <w:color w:val="000000" w:themeColor="text1"/>
          <w:sz w:val="40"/>
          <w:szCs w:val="40"/>
          <w:rtl/>
        </w:rPr>
      </w:pPr>
    </w:p>
    <w:p w14:paraId="00520C1B" w14:textId="77777777" w:rsidR="00B64403" w:rsidRDefault="00B64403" w:rsidP="00B64403">
      <w:pPr>
        <w:bidi/>
        <w:spacing w:after="200" w:line="276" w:lineRule="auto"/>
        <w:rPr>
          <w:rFonts w:ascii="Traditional Arabic" w:hAnsi="Traditional Arabic" w:cs="Traditional Arabic"/>
          <w:color w:val="000000" w:themeColor="text1"/>
          <w:sz w:val="40"/>
          <w:szCs w:val="40"/>
          <w:rtl/>
        </w:rPr>
      </w:pPr>
    </w:p>
    <w:p w14:paraId="34052EBD" w14:textId="77777777" w:rsidR="00B64403" w:rsidRDefault="00B64403" w:rsidP="00B64403">
      <w:pPr>
        <w:bidi/>
        <w:spacing w:after="200" w:line="276" w:lineRule="auto"/>
        <w:rPr>
          <w:rFonts w:ascii="Traditional Arabic" w:hAnsi="Traditional Arabic" w:cs="Traditional Arabic"/>
          <w:color w:val="000000" w:themeColor="text1"/>
          <w:sz w:val="40"/>
          <w:szCs w:val="40"/>
          <w:rtl/>
        </w:rPr>
      </w:pPr>
    </w:p>
    <w:p w14:paraId="0EBEA70D" w14:textId="77777777" w:rsidR="00B64403" w:rsidRDefault="00B64403" w:rsidP="00B64403">
      <w:pPr>
        <w:bidi/>
        <w:spacing w:after="200" w:line="276" w:lineRule="auto"/>
        <w:rPr>
          <w:rFonts w:ascii="Traditional Arabic" w:hAnsi="Traditional Arabic" w:cs="Traditional Arabic"/>
          <w:color w:val="000000" w:themeColor="text1"/>
          <w:sz w:val="40"/>
          <w:szCs w:val="40"/>
          <w:rtl/>
        </w:rPr>
      </w:pPr>
    </w:p>
    <w:p w14:paraId="0B8AF1BE" w14:textId="77777777" w:rsidR="00B64403" w:rsidRDefault="00B64403" w:rsidP="00B64403">
      <w:pPr>
        <w:bidi/>
        <w:spacing w:after="200" w:line="276" w:lineRule="auto"/>
        <w:rPr>
          <w:rFonts w:ascii="Traditional Arabic" w:hAnsi="Traditional Arabic" w:cs="Traditional Arabic"/>
          <w:color w:val="000000" w:themeColor="text1"/>
          <w:sz w:val="40"/>
          <w:szCs w:val="40"/>
          <w:rtl/>
        </w:rPr>
      </w:pPr>
    </w:p>
    <w:p w14:paraId="0B6CF4F9" w14:textId="77777777" w:rsidR="00B64403" w:rsidRDefault="00B64403" w:rsidP="00B64403">
      <w:pPr>
        <w:bidi/>
        <w:spacing w:after="200" w:line="276" w:lineRule="auto"/>
        <w:rPr>
          <w:rFonts w:ascii="Traditional Arabic" w:hAnsi="Traditional Arabic" w:cs="Traditional Arabic"/>
          <w:color w:val="000000" w:themeColor="text1"/>
          <w:sz w:val="40"/>
          <w:szCs w:val="40"/>
          <w:rtl/>
        </w:rPr>
      </w:pPr>
    </w:p>
    <w:p w14:paraId="5EE1BD75" w14:textId="77777777" w:rsidR="00B64403" w:rsidRDefault="00B64403" w:rsidP="00B64403">
      <w:pPr>
        <w:bidi/>
        <w:spacing w:after="200" w:line="276" w:lineRule="auto"/>
        <w:rPr>
          <w:rFonts w:ascii="Traditional Arabic" w:hAnsi="Traditional Arabic" w:cs="Traditional Arabic"/>
          <w:color w:val="000000" w:themeColor="text1"/>
          <w:sz w:val="40"/>
          <w:szCs w:val="40"/>
          <w:rtl/>
        </w:rPr>
      </w:pPr>
    </w:p>
    <w:p w14:paraId="2652D428" w14:textId="77777777" w:rsidR="00B64403" w:rsidRDefault="00B64403" w:rsidP="00B64403">
      <w:pPr>
        <w:bidi/>
        <w:spacing w:after="200" w:line="276" w:lineRule="auto"/>
        <w:rPr>
          <w:rFonts w:ascii="Traditional Arabic" w:hAnsi="Traditional Arabic" w:cs="Traditional Arabic"/>
          <w:color w:val="000000" w:themeColor="text1"/>
          <w:sz w:val="40"/>
          <w:szCs w:val="40"/>
          <w:rtl/>
        </w:rPr>
      </w:pPr>
    </w:p>
    <w:p w14:paraId="208AFD4B" w14:textId="2D8E3A1A" w:rsidR="00B64403" w:rsidRPr="00E3788B" w:rsidRDefault="006F6A0D" w:rsidP="006F6A0D">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E3788B">
        <w:rPr>
          <w:rFonts w:ascii="Traditional Arabic" w:hAnsi="Traditional Arabic" w:cs="Traditional Arabic" w:hint="cs"/>
          <w:b/>
          <w:bCs/>
          <w:color w:val="000000" w:themeColor="text1"/>
          <w:sz w:val="40"/>
          <w:szCs w:val="40"/>
          <w:rtl/>
        </w:rPr>
        <w:t>الشكل رقم 5 من إعداد الباحث</w:t>
      </w:r>
    </w:p>
    <w:p w14:paraId="6D47A12B" w14:textId="77777777" w:rsidR="00B64403" w:rsidRDefault="00B64403" w:rsidP="00B64403">
      <w:pPr>
        <w:bidi/>
        <w:spacing w:after="200" w:line="276" w:lineRule="auto"/>
        <w:rPr>
          <w:rFonts w:ascii="Traditional Arabic" w:hAnsi="Traditional Arabic" w:cs="Traditional Arabic"/>
          <w:color w:val="000000" w:themeColor="text1"/>
          <w:sz w:val="40"/>
          <w:szCs w:val="40"/>
          <w:rtl/>
        </w:rPr>
      </w:pPr>
    </w:p>
    <w:p w14:paraId="081C3363" w14:textId="77777777" w:rsidR="00460E3A" w:rsidRPr="00460E3A" w:rsidRDefault="00460E3A" w:rsidP="00460E3A">
      <w:pPr>
        <w:bidi/>
        <w:spacing w:after="200" w:line="276" w:lineRule="auto"/>
        <w:rPr>
          <w:rFonts w:ascii="Traditional Arabic" w:hAnsi="Traditional Arabic" w:cs="Traditional Arabic"/>
          <w:b/>
          <w:bCs/>
          <w:color w:val="000000" w:themeColor="text1"/>
          <w:sz w:val="40"/>
          <w:szCs w:val="40"/>
          <w:rtl/>
        </w:rPr>
      </w:pPr>
      <w:r w:rsidRPr="00460E3A">
        <w:rPr>
          <w:rFonts w:ascii="Traditional Arabic" w:hAnsi="Traditional Arabic" w:cs="Traditional Arabic"/>
          <w:b/>
          <w:bCs/>
          <w:color w:val="000000" w:themeColor="text1"/>
          <w:sz w:val="40"/>
          <w:szCs w:val="40"/>
          <w:rtl/>
        </w:rPr>
        <w:lastRenderedPageBreak/>
        <w:t>ربط نتائج الدراسة بالدراسات السابقة والأدبيات</w:t>
      </w:r>
    </w:p>
    <w:p w14:paraId="7AAADE39" w14:textId="3B53FBFC" w:rsidR="00460E3A" w:rsidRPr="00460E3A" w:rsidRDefault="00460E3A" w:rsidP="00460E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460E3A">
        <w:rPr>
          <w:rFonts w:ascii="Traditional Arabic" w:hAnsi="Traditional Arabic" w:cs="Traditional Arabic"/>
          <w:b/>
          <w:bCs/>
          <w:color w:val="000000" w:themeColor="text1"/>
          <w:sz w:val="40"/>
          <w:szCs w:val="40"/>
          <w:rtl/>
        </w:rPr>
        <w:t>أولًا: ربط نتيجة ارتفاع مستوى الضغوط الإدارية بالدراسات السابقة والأدبيات</w:t>
      </w:r>
    </w:p>
    <w:p w14:paraId="6CE8F703" w14:textId="15E48BBF" w:rsidR="00460E3A" w:rsidRDefault="00460E3A" w:rsidP="00460E3A">
      <w:pPr>
        <w:bidi/>
        <w:spacing w:after="200" w:line="276" w:lineRule="auto"/>
        <w:rPr>
          <w:rFonts w:ascii="Traditional Arabic" w:hAnsi="Traditional Arabic" w:cs="Traditional Arabic"/>
          <w:color w:val="000000" w:themeColor="text1"/>
          <w:sz w:val="40"/>
          <w:szCs w:val="40"/>
          <w:rtl/>
        </w:rPr>
      </w:pPr>
      <w:r w:rsidRPr="00460E3A">
        <w:rPr>
          <w:rFonts w:ascii="Traditional Arabic" w:hAnsi="Traditional Arabic" w:cs="Traditional Arabic"/>
          <w:color w:val="000000" w:themeColor="text1"/>
          <w:sz w:val="40"/>
          <w:szCs w:val="40"/>
          <w:rtl/>
        </w:rPr>
        <w:t>تتفق نتيجة الدراسة الحالية، التي أظهرت أن الضغوط الإدارية جاءت بمستوى مرتفع داخل بيئة الدراسة، مع ما طرحته الأدبيات الحديثة حول طبيعة بيئات العمل المعاصرة، التي تتسم بدرجة عالية من التعقيد والتغير وتسارع المتطلبات التنظيمية. فقد أشارت الأدبيات إلى أن الضغوط الإدارية تمثل أحد المكونات الرئيسة في واقع القيادات التنظيمية، خاصة في القطاعات التي تتسم بالديناميكية وسرعة التحول، حيث لا يقتصر دور القائد على تنفيذ المهام، بل يمتد إلى التعامل مع تعدد المسؤوليات، وضيق الوقت، وضغوط القرارات، وتداخل العلاقات التنظيمية</w:t>
      </w:r>
      <w:r w:rsidRPr="00460E3A">
        <w:rPr>
          <w:rFonts w:ascii="Traditional Arabic" w:hAnsi="Traditional Arabic" w:cs="Traditional Arabic"/>
          <w:color w:val="000000" w:themeColor="text1"/>
          <w:sz w:val="40"/>
          <w:szCs w:val="40"/>
        </w:rPr>
        <w:t>.</w:t>
      </w:r>
    </w:p>
    <w:p w14:paraId="7D58BAED" w14:textId="183A4F35" w:rsidR="00460E3A" w:rsidRDefault="00460E3A" w:rsidP="00460E3A">
      <w:pPr>
        <w:bidi/>
        <w:spacing w:after="200" w:line="276" w:lineRule="auto"/>
        <w:rPr>
          <w:rFonts w:ascii="Traditional Arabic" w:hAnsi="Traditional Arabic" w:cs="Traditional Arabic"/>
          <w:color w:val="000000" w:themeColor="text1"/>
          <w:sz w:val="40"/>
          <w:szCs w:val="40"/>
        </w:rPr>
      </w:pPr>
      <w:r w:rsidRPr="00460E3A">
        <w:rPr>
          <w:rFonts w:ascii="Traditional Arabic" w:hAnsi="Traditional Arabic" w:cs="Traditional Arabic"/>
          <w:color w:val="000000" w:themeColor="text1"/>
          <w:sz w:val="40"/>
          <w:szCs w:val="40"/>
          <w:rtl/>
        </w:rPr>
        <w:t>وتنسجم هذه النتيجة مع دراسة</w:t>
      </w:r>
      <w:r w:rsidRPr="00460E3A">
        <w:rPr>
          <w:rFonts w:ascii="Traditional Arabic" w:hAnsi="Traditional Arabic" w:cs="Traditional Arabic"/>
          <w:color w:val="000000" w:themeColor="text1"/>
          <w:sz w:val="40"/>
          <w:szCs w:val="40"/>
        </w:rPr>
        <w:t xml:space="preserve"> </w:t>
      </w:r>
      <w:r w:rsidR="00E3788B">
        <w:rPr>
          <w:rFonts w:ascii="Traditional Arabic" w:hAnsi="Traditional Arabic" w:cs="Traditional Arabic"/>
          <w:color w:val="000000" w:themeColor="text1"/>
          <w:sz w:val="40"/>
          <w:szCs w:val="40"/>
        </w:rPr>
        <w:t>(</w:t>
      </w:r>
      <w:r w:rsidRPr="00460E3A">
        <w:rPr>
          <w:rFonts w:ascii="Traditional Arabic" w:hAnsi="Traditional Arabic" w:cs="Traditional Arabic"/>
          <w:color w:val="000000" w:themeColor="text1"/>
          <w:sz w:val="40"/>
          <w:szCs w:val="40"/>
        </w:rPr>
        <w:t xml:space="preserve">Xu </w:t>
      </w:r>
      <w:r w:rsidR="00E3788B">
        <w:rPr>
          <w:rFonts w:ascii="Traditional Arabic" w:hAnsi="Traditional Arabic" w:cs="Traditional Arabic"/>
          <w:color w:val="000000" w:themeColor="text1"/>
          <w:sz w:val="40"/>
          <w:szCs w:val="40"/>
        </w:rPr>
        <w:t>&amp;</w:t>
      </w:r>
      <w:r w:rsidRPr="00460E3A">
        <w:rPr>
          <w:rFonts w:ascii="Traditional Arabic" w:hAnsi="Traditional Arabic" w:cs="Traditional Arabic"/>
          <w:color w:val="000000" w:themeColor="text1"/>
          <w:sz w:val="40"/>
          <w:szCs w:val="40"/>
        </w:rPr>
        <w:t xml:space="preserve"> Wang</w:t>
      </w:r>
      <w:r w:rsidR="00E3788B">
        <w:rPr>
          <w:rFonts w:ascii="Traditional Arabic" w:hAnsi="Traditional Arabic" w:cs="Traditional Arabic"/>
          <w:color w:val="000000" w:themeColor="text1"/>
          <w:sz w:val="40"/>
          <w:szCs w:val="40"/>
        </w:rPr>
        <w:t>,</w:t>
      </w:r>
      <w:r w:rsidRPr="00460E3A">
        <w:rPr>
          <w:rFonts w:ascii="Traditional Arabic" w:hAnsi="Traditional Arabic" w:cs="Traditional Arabic"/>
          <w:color w:val="000000" w:themeColor="text1"/>
          <w:sz w:val="40"/>
          <w:szCs w:val="40"/>
        </w:rPr>
        <w:t xml:space="preserve"> 2023)</w:t>
      </w:r>
      <w:r w:rsidRPr="00460E3A">
        <w:rPr>
          <w:rFonts w:ascii="Traditional Arabic" w:hAnsi="Traditional Arabic" w:cs="Traditional Arabic"/>
          <w:color w:val="000000" w:themeColor="text1"/>
          <w:sz w:val="40"/>
          <w:szCs w:val="40"/>
          <w:rtl/>
        </w:rPr>
        <w:t>، التي أوضحت أن الضغوط الإدارية تعد من أكثر أنواع الضغوط تأثيرًا في بيئات العمل، خاصة عندما ترتبط بالأعباء الإدارية، وكثرة المتطلبات، وضغط المهام غير المباشرة. كما تتفق مع دراسة</w:t>
      </w:r>
      <w:r w:rsidRPr="00460E3A">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460E3A">
        <w:rPr>
          <w:rFonts w:ascii="Traditional Arabic" w:hAnsi="Traditional Arabic" w:cs="Traditional Arabic"/>
          <w:color w:val="000000" w:themeColor="text1"/>
          <w:sz w:val="40"/>
          <w:szCs w:val="40"/>
        </w:rPr>
        <w:t>Adriansah et al.</w:t>
      </w:r>
      <w:r>
        <w:rPr>
          <w:rFonts w:ascii="Traditional Arabic" w:hAnsi="Traditional Arabic" w:cs="Traditional Arabic"/>
          <w:color w:val="000000" w:themeColor="text1"/>
          <w:sz w:val="40"/>
          <w:szCs w:val="40"/>
        </w:rPr>
        <w:t>,</w:t>
      </w:r>
      <w:r w:rsidRPr="00460E3A">
        <w:rPr>
          <w:rFonts w:ascii="Traditional Arabic" w:hAnsi="Traditional Arabic" w:cs="Traditional Arabic"/>
          <w:color w:val="000000" w:themeColor="text1"/>
          <w:sz w:val="40"/>
          <w:szCs w:val="40"/>
        </w:rPr>
        <w:t xml:space="preserve"> 2023)</w:t>
      </w:r>
      <w:r w:rsidRPr="00460E3A">
        <w:rPr>
          <w:rFonts w:ascii="Traditional Arabic" w:hAnsi="Traditional Arabic" w:cs="Traditional Arabic"/>
          <w:color w:val="000000" w:themeColor="text1"/>
          <w:sz w:val="40"/>
          <w:szCs w:val="40"/>
          <w:rtl/>
        </w:rPr>
        <w:t>، التي أكدت أن ضغوط العمل تؤثر بوضوح في الأداء إذا لم تكن مصحوبة بآليات تنظيمية داعمة. غير أن الدراسة الحالية تختلف عن هذه الدراسات في أنها لا تتوقف عند تحليل الضغوط بوصفها عاملًا سلبيًا فقط، بل تنظر إليها باعتبارها متغيرًا يمكن إعادة توجيهه داخل بيئة تنظيمية مرنة</w:t>
      </w:r>
      <w:r w:rsidRPr="00460E3A">
        <w:rPr>
          <w:rFonts w:ascii="Traditional Arabic" w:hAnsi="Traditional Arabic" w:cs="Traditional Arabic"/>
          <w:color w:val="000000" w:themeColor="text1"/>
          <w:sz w:val="40"/>
          <w:szCs w:val="40"/>
        </w:rPr>
        <w:t>.</w:t>
      </w:r>
    </w:p>
    <w:p w14:paraId="365F2870" w14:textId="7A7039B2" w:rsidR="00460E3A" w:rsidRDefault="00460E3A" w:rsidP="00460E3A">
      <w:pPr>
        <w:bidi/>
        <w:spacing w:after="200" w:line="276" w:lineRule="auto"/>
        <w:rPr>
          <w:rFonts w:ascii="Traditional Arabic" w:hAnsi="Traditional Arabic" w:cs="Traditional Arabic"/>
          <w:color w:val="000000" w:themeColor="text1"/>
          <w:sz w:val="40"/>
          <w:szCs w:val="40"/>
        </w:rPr>
      </w:pPr>
      <w:r w:rsidRPr="00460E3A">
        <w:rPr>
          <w:rFonts w:ascii="Traditional Arabic" w:hAnsi="Traditional Arabic" w:cs="Traditional Arabic"/>
          <w:color w:val="000000" w:themeColor="text1"/>
          <w:sz w:val="40"/>
          <w:szCs w:val="40"/>
          <w:rtl/>
        </w:rPr>
        <w:t xml:space="preserve">كما تدعم هذه النتيجة الإطار النظري الذي استند إلى نظرية التحدي والعائق، حيث تميز هذه النظرية بين الضغوط التي يمكن أن تكون محفزة للتعلم والنمو، </w:t>
      </w:r>
      <w:r w:rsidRPr="00460E3A">
        <w:rPr>
          <w:rFonts w:ascii="Traditional Arabic" w:hAnsi="Traditional Arabic" w:cs="Traditional Arabic"/>
          <w:color w:val="000000" w:themeColor="text1"/>
          <w:sz w:val="40"/>
          <w:szCs w:val="40"/>
          <w:rtl/>
        </w:rPr>
        <w:lastRenderedPageBreak/>
        <w:t>والضغوط التي تتحول إلى عوائق تعطل الأداء. وبذلك، فإن ارتفاع الضغوط الإدارية في الدراسة الحالية لا يمثل في ذاته مؤشرًا سلبيًا مطلقًا، بل يحتاج إلى تفسير في ضوء قدرة المنظمة على إدارة هذه الضغوط وتحويلها إلى مدخل للتطوير القيادي والتنظيمي</w:t>
      </w:r>
      <w:r w:rsidRPr="00460E3A">
        <w:rPr>
          <w:rFonts w:ascii="Traditional Arabic" w:hAnsi="Traditional Arabic" w:cs="Traditional Arabic"/>
          <w:color w:val="000000" w:themeColor="text1"/>
          <w:sz w:val="40"/>
          <w:szCs w:val="40"/>
        </w:rPr>
        <w:t>.</w:t>
      </w:r>
    </w:p>
    <w:p w14:paraId="78BC9FC5" w14:textId="403A85E0" w:rsidR="00460E3A" w:rsidRDefault="00460E3A" w:rsidP="00460E3A">
      <w:pPr>
        <w:bidi/>
        <w:spacing w:after="200" w:line="276" w:lineRule="auto"/>
        <w:rPr>
          <w:rFonts w:ascii="Traditional Arabic" w:hAnsi="Traditional Arabic" w:cs="Traditional Arabic"/>
          <w:color w:val="000000" w:themeColor="text1"/>
          <w:sz w:val="40"/>
          <w:szCs w:val="40"/>
          <w:rtl/>
        </w:rPr>
      </w:pPr>
      <w:r w:rsidRPr="00460E3A">
        <w:rPr>
          <w:rFonts w:ascii="Traditional Arabic" w:hAnsi="Traditional Arabic" w:cs="Traditional Arabic"/>
          <w:color w:val="000000" w:themeColor="text1"/>
          <w:sz w:val="40"/>
          <w:szCs w:val="40"/>
          <w:rtl/>
        </w:rPr>
        <w:t>ومن ثم، تضيف الدراسة الحالية إلى الأدبيات السابقة من خلال تقديم قراءة أكثر توازنًا للضغوط الإدارية؛ فهي لا تنفي آثارها السلبية المحتملة، لكنها تؤكد أن هذه الآثار ليست حتمية، وأن طبيعة النتائج المترتبة على الضغوط تتوقف بدرجة كبيرة على مستوى المرونة التنظيمية، والدعم المؤسسي، وطريقة استجابة القادة لها</w:t>
      </w:r>
      <w:r w:rsidRPr="00460E3A">
        <w:rPr>
          <w:rFonts w:ascii="Traditional Arabic" w:hAnsi="Traditional Arabic" w:cs="Traditional Arabic"/>
          <w:color w:val="000000" w:themeColor="text1"/>
          <w:sz w:val="40"/>
          <w:szCs w:val="40"/>
        </w:rPr>
        <w:t>.</w:t>
      </w:r>
    </w:p>
    <w:p w14:paraId="60A5A138" w14:textId="34C0DEA7" w:rsidR="00460E3A" w:rsidRPr="00460E3A" w:rsidRDefault="00460E3A" w:rsidP="00460E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460E3A">
        <w:rPr>
          <w:rFonts w:ascii="Traditional Arabic" w:hAnsi="Traditional Arabic" w:cs="Traditional Arabic"/>
          <w:b/>
          <w:bCs/>
          <w:color w:val="000000" w:themeColor="text1"/>
          <w:sz w:val="40"/>
          <w:szCs w:val="40"/>
          <w:rtl/>
        </w:rPr>
        <w:t>ثانيًا: ربط نتيجة ارتفاع مستوى المرونة التنظيمية بالدراسات السابقة والأدبيات</w:t>
      </w:r>
    </w:p>
    <w:p w14:paraId="6435113B" w14:textId="5E6A173A" w:rsidR="00460E3A" w:rsidRDefault="00460E3A" w:rsidP="00460E3A">
      <w:pPr>
        <w:bidi/>
        <w:spacing w:after="200" w:line="276" w:lineRule="auto"/>
        <w:rPr>
          <w:rFonts w:ascii="Traditional Arabic" w:hAnsi="Traditional Arabic" w:cs="Traditional Arabic"/>
          <w:color w:val="000000" w:themeColor="text1"/>
          <w:sz w:val="40"/>
          <w:szCs w:val="40"/>
        </w:rPr>
      </w:pPr>
      <w:r w:rsidRPr="00460E3A">
        <w:rPr>
          <w:rFonts w:ascii="Traditional Arabic" w:hAnsi="Traditional Arabic" w:cs="Traditional Arabic"/>
          <w:color w:val="000000" w:themeColor="text1"/>
          <w:sz w:val="40"/>
          <w:szCs w:val="40"/>
          <w:rtl/>
        </w:rPr>
        <w:t>أظهرت نتائج الدراسة أن المرونة التنظيمية جاءت بمستوى مرتفع، وهي نتيجة تتفق مع عدد من الدراسات السابقة التي أكدت أن المرونة أصبحت شرطًا أساسيًا لاستمرارية الأداء في بيئات العمل المتغيرة. فقد أشارت دراسة</w:t>
      </w:r>
      <w:r w:rsidRPr="00460E3A">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460E3A">
        <w:rPr>
          <w:rFonts w:ascii="Traditional Arabic" w:hAnsi="Traditional Arabic" w:cs="Traditional Arabic"/>
          <w:color w:val="000000" w:themeColor="text1"/>
          <w:sz w:val="40"/>
          <w:szCs w:val="40"/>
        </w:rPr>
        <w:t>Dajani</w:t>
      </w:r>
      <w:r>
        <w:rPr>
          <w:rFonts w:ascii="Traditional Arabic" w:hAnsi="Traditional Arabic" w:cs="Traditional Arabic"/>
          <w:color w:val="000000" w:themeColor="text1"/>
          <w:sz w:val="40"/>
          <w:szCs w:val="40"/>
        </w:rPr>
        <w:t>,</w:t>
      </w:r>
      <w:r w:rsidRPr="00460E3A">
        <w:rPr>
          <w:rFonts w:ascii="Traditional Arabic" w:hAnsi="Traditional Arabic" w:cs="Traditional Arabic"/>
          <w:color w:val="000000" w:themeColor="text1"/>
          <w:sz w:val="40"/>
          <w:szCs w:val="40"/>
        </w:rPr>
        <w:t xml:space="preserve"> 2022) </w:t>
      </w:r>
      <w:r w:rsidRPr="00460E3A">
        <w:rPr>
          <w:rFonts w:ascii="Traditional Arabic" w:hAnsi="Traditional Arabic" w:cs="Traditional Arabic"/>
          <w:color w:val="000000" w:themeColor="text1"/>
          <w:sz w:val="40"/>
          <w:szCs w:val="40"/>
          <w:rtl/>
        </w:rPr>
        <w:t xml:space="preserve">إلى أن القيادة التكيفية وإدارة التغيير تسهمان في تعزيز المرونة التنظيمية، خاصة في البيئات التي تواجه اضطرابات تنظيمية أو أزمات متكررة. كما أكدت </w:t>
      </w:r>
      <w:r w:rsidRPr="00460E3A">
        <w:rPr>
          <w:rFonts w:ascii="Traditional Arabic" w:hAnsi="Traditional Arabic" w:cs="Traditional Arabic" w:hint="cs"/>
          <w:color w:val="000000" w:themeColor="text1"/>
          <w:sz w:val="40"/>
          <w:szCs w:val="40"/>
          <w:rtl/>
        </w:rPr>
        <w:t>دراسة</w:t>
      </w:r>
      <w:r>
        <w:rPr>
          <w:rFonts w:ascii="Traditional Arabic" w:hAnsi="Traditional Arabic" w:cs="Traditional Arabic" w:hint="cs"/>
          <w:color w:val="000000" w:themeColor="text1"/>
          <w:sz w:val="40"/>
          <w:szCs w:val="40"/>
          <w:rtl/>
        </w:rPr>
        <w:t xml:space="preserve"> </w:t>
      </w:r>
      <w:r w:rsidRPr="00460E3A">
        <w:rPr>
          <w:rFonts w:ascii="Traditional Arabic" w:hAnsi="Traditional Arabic" w:cs="Traditional Arabic"/>
          <w:color w:val="000000" w:themeColor="text1"/>
          <w:sz w:val="40"/>
          <w:szCs w:val="40"/>
        </w:rPr>
        <w:t xml:space="preserve">(Yu et al. 2021) </w:t>
      </w:r>
      <w:r w:rsidRPr="00460E3A">
        <w:rPr>
          <w:rFonts w:ascii="Traditional Arabic" w:hAnsi="Traditional Arabic" w:cs="Traditional Arabic"/>
          <w:color w:val="000000" w:themeColor="text1"/>
          <w:sz w:val="40"/>
          <w:szCs w:val="40"/>
          <w:rtl/>
        </w:rPr>
        <w:t>أن القيادة المرنة والثقافة التنظيمية الداعمة تعززان قدرة المؤسسات على الصمود والاستجابة للمتغيرات</w:t>
      </w:r>
      <w:r w:rsidRPr="00460E3A">
        <w:rPr>
          <w:rFonts w:ascii="Traditional Arabic" w:hAnsi="Traditional Arabic" w:cs="Traditional Arabic"/>
          <w:color w:val="000000" w:themeColor="text1"/>
          <w:sz w:val="40"/>
          <w:szCs w:val="40"/>
        </w:rPr>
        <w:t>.</w:t>
      </w:r>
    </w:p>
    <w:p w14:paraId="78FDC923" w14:textId="2EBB8590" w:rsidR="00460E3A" w:rsidRDefault="00C803C9" w:rsidP="00C803C9">
      <w:pPr>
        <w:bidi/>
        <w:spacing w:after="200" w:line="276" w:lineRule="auto"/>
        <w:rPr>
          <w:rFonts w:ascii="Traditional Arabic" w:hAnsi="Traditional Arabic" w:cs="Traditional Arabic"/>
          <w:color w:val="000000" w:themeColor="text1"/>
          <w:sz w:val="40"/>
          <w:szCs w:val="40"/>
        </w:rPr>
      </w:pPr>
      <w:r w:rsidRPr="00C803C9">
        <w:rPr>
          <w:rFonts w:ascii="Traditional Arabic" w:hAnsi="Traditional Arabic" w:cs="Traditional Arabic"/>
          <w:color w:val="000000" w:themeColor="text1"/>
          <w:sz w:val="40"/>
          <w:szCs w:val="40"/>
          <w:rtl/>
        </w:rPr>
        <w:t>وتتفق هذه النتيجة كذلك مع دراسة</w:t>
      </w:r>
      <w:r w:rsidRPr="00C803C9">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C803C9">
        <w:rPr>
          <w:rFonts w:ascii="Traditional Arabic" w:hAnsi="Traditional Arabic" w:cs="Traditional Arabic"/>
          <w:color w:val="000000" w:themeColor="text1"/>
          <w:sz w:val="40"/>
          <w:szCs w:val="40"/>
        </w:rPr>
        <w:t>Aljadaani</w:t>
      </w:r>
      <w:r>
        <w:rPr>
          <w:rFonts w:ascii="Traditional Arabic" w:hAnsi="Traditional Arabic" w:cs="Traditional Arabic"/>
          <w:color w:val="000000" w:themeColor="text1"/>
          <w:sz w:val="40"/>
          <w:szCs w:val="40"/>
        </w:rPr>
        <w:t>,</w:t>
      </w:r>
      <w:r w:rsidRPr="00C803C9">
        <w:rPr>
          <w:rFonts w:ascii="Traditional Arabic" w:hAnsi="Traditional Arabic" w:cs="Traditional Arabic"/>
          <w:color w:val="000000" w:themeColor="text1"/>
          <w:sz w:val="40"/>
          <w:szCs w:val="40"/>
        </w:rPr>
        <w:t xml:space="preserve"> 2024)</w:t>
      </w:r>
      <w:r w:rsidRPr="00C803C9">
        <w:rPr>
          <w:rFonts w:ascii="Traditional Arabic" w:hAnsi="Traditional Arabic" w:cs="Traditional Arabic"/>
          <w:color w:val="000000" w:themeColor="text1"/>
          <w:sz w:val="40"/>
          <w:szCs w:val="40"/>
          <w:rtl/>
        </w:rPr>
        <w:t xml:space="preserve">، التي أوضحت أن المرونة التنظيمية بأبعادها المختلفة، مثل المرونة الهيكلية والاستراتيجية والتشغيلية، تسهم في دعم الأداء المؤسسي في أوقات التغير والأزمات. كما تنسجم مع ما </w:t>
      </w:r>
      <w:r w:rsidRPr="00C803C9">
        <w:rPr>
          <w:rFonts w:ascii="Traditional Arabic" w:hAnsi="Traditional Arabic" w:cs="Traditional Arabic"/>
          <w:color w:val="000000" w:themeColor="text1"/>
          <w:sz w:val="40"/>
          <w:szCs w:val="40"/>
          <w:rtl/>
        </w:rPr>
        <w:lastRenderedPageBreak/>
        <w:t>طرحته دراسة</w:t>
      </w:r>
      <w:r w:rsidRPr="00C803C9">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C803C9">
        <w:rPr>
          <w:rFonts w:ascii="Traditional Arabic" w:hAnsi="Traditional Arabic" w:cs="Traditional Arabic"/>
          <w:color w:val="000000" w:themeColor="text1"/>
          <w:sz w:val="40"/>
          <w:szCs w:val="40"/>
        </w:rPr>
        <w:t xml:space="preserve">Cedergren </w:t>
      </w:r>
      <w:r>
        <w:rPr>
          <w:rFonts w:ascii="Traditional Arabic" w:hAnsi="Traditional Arabic" w:cs="Traditional Arabic"/>
          <w:color w:val="000000" w:themeColor="text1"/>
          <w:sz w:val="40"/>
          <w:szCs w:val="40"/>
        </w:rPr>
        <w:t>&amp;</w:t>
      </w:r>
      <w:r w:rsidRPr="00C803C9">
        <w:rPr>
          <w:rFonts w:ascii="Traditional Arabic" w:hAnsi="Traditional Arabic" w:cs="Traditional Arabic"/>
          <w:color w:val="000000" w:themeColor="text1"/>
          <w:sz w:val="40"/>
          <w:szCs w:val="40"/>
        </w:rPr>
        <w:t xml:space="preserve"> Hassel</w:t>
      </w:r>
      <w:r>
        <w:rPr>
          <w:rFonts w:ascii="Traditional Arabic" w:hAnsi="Traditional Arabic" w:cs="Traditional Arabic"/>
          <w:color w:val="000000" w:themeColor="text1"/>
          <w:sz w:val="40"/>
          <w:szCs w:val="40"/>
        </w:rPr>
        <w:t>,</w:t>
      </w:r>
      <w:r w:rsidRPr="00C803C9">
        <w:rPr>
          <w:rFonts w:ascii="Traditional Arabic" w:hAnsi="Traditional Arabic" w:cs="Traditional Arabic"/>
          <w:color w:val="000000" w:themeColor="text1"/>
          <w:sz w:val="40"/>
          <w:szCs w:val="40"/>
        </w:rPr>
        <w:t xml:space="preserve"> 2024)</w:t>
      </w:r>
      <w:r w:rsidRPr="00C803C9">
        <w:rPr>
          <w:rFonts w:ascii="Traditional Arabic" w:hAnsi="Traditional Arabic" w:cs="Traditional Arabic"/>
          <w:color w:val="000000" w:themeColor="text1"/>
          <w:sz w:val="40"/>
          <w:szCs w:val="40"/>
          <w:rtl/>
        </w:rPr>
        <w:t>، التي أكدت أن بناء القدرة التكيفية التنظيمية يرتبط بوجود قيادة واعية وقادرة على إعادة توزيع الأدوار، وتحسين استخدام الموارد، وتسريع الاستجابة للمواقف الضاغطة</w:t>
      </w:r>
      <w:r w:rsidRPr="00C803C9">
        <w:rPr>
          <w:rFonts w:ascii="Traditional Arabic" w:hAnsi="Traditional Arabic" w:cs="Traditional Arabic"/>
          <w:color w:val="000000" w:themeColor="text1"/>
          <w:sz w:val="40"/>
          <w:szCs w:val="40"/>
        </w:rPr>
        <w:t>.</w:t>
      </w:r>
    </w:p>
    <w:p w14:paraId="7ACBD32F" w14:textId="1697487D" w:rsidR="00460E3A" w:rsidRDefault="00C803C9" w:rsidP="00C803C9">
      <w:pPr>
        <w:bidi/>
        <w:spacing w:after="200" w:line="276" w:lineRule="auto"/>
        <w:rPr>
          <w:rFonts w:ascii="Traditional Arabic" w:hAnsi="Traditional Arabic" w:cs="Traditional Arabic"/>
          <w:color w:val="000000" w:themeColor="text1"/>
          <w:sz w:val="40"/>
          <w:szCs w:val="40"/>
        </w:rPr>
      </w:pPr>
      <w:r w:rsidRPr="00C803C9">
        <w:rPr>
          <w:rFonts w:ascii="Traditional Arabic" w:hAnsi="Traditional Arabic" w:cs="Traditional Arabic"/>
          <w:color w:val="000000" w:themeColor="text1"/>
          <w:sz w:val="40"/>
          <w:szCs w:val="40"/>
          <w:rtl/>
        </w:rPr>
        <w:t>وتدعم هذه النتيجة أيضًا نظرية القدرات الديناميكية، التي ترى أن المؤسسات القادرة على الاستشعار، والاقتناص، وإعادة التهيئة تكون أكثر قدرة على التعامل مع التحولات البيئية. وفي ضوء هذه النظرية، يمكن تفسير ارتفاع مستوى المرونة التنظيمية في الدراسة الحالية بأنه مؤشر على امتلاك المنظمة قدرة نسبية على تعديل هياكلها وإجراءاتها وأساليب عملها بما يتوافق مع الضغوط والمتغيرات</w:t>
      </w:r>
      <w:r w:rsidRPr="00C803C9">
        <w:rPr>
          <w:rFonts w:ascii="Traditional Arabic" w:hAnsi="Traditional Arabic" w:cs="Traditional Arabic"/>
          <w:color w:val="000000" w:themeColor="text1"/>
          <w:sz w:val="40"/>
          <w:szCs w:val="40"/>
        </w:rPr>
        <w:t>.</w:t>
      </w:r>
    </w:p>
    <w:p w14:paraId="54651EED" w14:textId="7648DDE5" w:rsidR="00C803C9" w:rsidRDefault="00C803C9" w:rsidP="00C803C9">
      <w:pPr>
        <w:bidi/>
        <w:spacing w:after="200" w:line="276" w:lineRule="auto"/>
        <w:rPr>
          <w:rFonts w:ascii="Traditional Arabic" w:hAnsi="Traditional Arabic" w:cs="Traditional Arabic"/>
          <w:color w:val="000000" w:themeColor="text1"/>
          <w:sz w:val="40"/>
          <w:szCs w:val="40"/>
        </w:rPr>
      </w:pPr>
      <w:r w:rsidRPr="00C803C9">
        <w:rPr>
          <w:rFonts w:ascii="Traditional Arabic" w:hAnsi="Traditional Arabic" w:cs="Traditional Arabic"/>
          <w:color w:val="000000" w:themeColor="text1"/>
          <w:sz w:val="40"/>
          <w:szCs w:val="40"/>
          <w:rtl/>
        </w:rPr>
        <w:t>وتضيف الدراسة الحالية إلى الأدبيات السابقة من خلال ربط المرونة التنظيمية مباشرة بالضغوط الإدارية في سياق قطاع السيارات السعودي، وهو سياق تطبيقي يتسم بتعدد المتطلبات التشغيلية والتنافسية، وبوجود تنوع جيلي داخل البيئة القيادية. وهذا الربط يمنح مفهوم المرونة التنظيمية بعدًا عمليًا أكثر وضوحًا، حيث لا تظهر المرونة باعتبارها مفهومًا نظريًا عامًا، بل بوصفها آلية تنظيمية لازمة للتعامل مع الضغوط اليومية وتحويلها إلى قدرة تكيفية</w:t>
      </w:r>
      <w:r w:rsidRPr="00C803C9">
        <w:rPr>
          <w:rFonts w:ascii="Traditional Arabic" w:hAnsi="Traditional Arabic" w:cs="Traditional Arabic"/>
          <w:color w:val="000000" w:themeColor="text1"/>
          <w:sz w:val="40"/>
          <w:szCs w:val="40"/>
        </w:rPr>
        <w:t>.</w:t>
      </w:r>
    </w:p>
    <w:p w14:paraId="120C877B"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3C33E0F0"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68FF4CD6"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4A2C3404"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1C0588D0" w14:textId="33AE8BC0" w:rsidR="00C803C9" w:rsidRPr="00C803C9" w:rsidRDefault="00C803C9" w:rsidP="00C803C9">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C803C9">
        <w:rPr>
          <w:rFonts w:ascii="Traditional Arabic" w:hAnsi="Traditional Arabic" w:cs="Traditional Arabic"/>
          <w:b/>
          <w:bCs/>
          <w:color w:val="000000" w:themeColor="text1"/>
          <w:sz w:val="40"/>
          <w:szCs w:val="40"/>
          <w:rtl/>
        </w:rPr>
        <w:lastRenderedPageBreak/>
        <w:t>ثالثًا: ربط نتيجة ارتفاع مستوى التكيف الإداري بالدراسات السابقة والأدبيات</w:t>
      </w:r>
    </w:p>
    <w:p w14:paraId="7706D540" w14:textId="0DA9662C" w:rsidR="00C803C9" w:rsidRDefault="00C803C9" w:rsidP="00C803C9">
      <w:pPr>
        <w:bidi/>
        <w:spacing w:after="200" w:line="276" w:lineRule="auto"/>
        <w:rPr>
          <w:rFonts w:ascii="Traditional Arabic" w:hAnsi="Traditional Arabic" w:cs="Traditional Arabic"/>
          <w:color w:val="000000" w:themeColor="text1"/>
          <w:sz w:val="40"/>
          <w:szCs w:val="40"/>
        </w:rPr>
      </w:pPr>
      <w:r w:rsidRPr="00C803C9">
        <w:rPr>
          <w:rFonts w:ascii="Traditional Arabic" w:hAnsi="Traditional Arabic" w:cs="Traditional Arabic"/>
          <w:color w:val="000000" w:themeColor="text1"/>
          <w:sz w:val="40"/>
          <w:szCs w:val="40"/>
          <w:rtl/>
        </w:rPr>
        <w:t>جاء التكيف الإداري في الدراسة الحالية بمستوى مرتفع جدًا، وهي نتيجة تتفق مع الاتجاهات الحديثة في الأدبيات التي تنظر إلى التكيف الإداري باعتباره مخرجًا رئيسًا للقيادة الفعالة في البيئات الديناميكية. فقد أكدت دراسة</w:t>
      </w:r>
      <w:r>
        <w:rPr>
          <w:rFonts w:ascii="Traditional Arabic" w:hAnsi="Traditional Arabic" w:cs="Traditional Arabic"/>
          <w:color w:val="000000" w:themeColor="text1"/>
          <w:sz w:val="40"/>
          <w:szCs w:val="40"/>
        </w:rPr>
        <w:t>(</w:t>
      </w:r>
      <w:r w:rsidRPr="00C803C9">
        <w:rPr>
          <w:rFonts w:ascii="Traditional Arabic" w:hAnsi="Traditional Arabic" w:cs="Traditional Arabic"/>
          <w:color w:val="000000" w:themeColor="text1"/>
          <w:sz w:val="40"/>
          <w:szCs w:val="40"/>
        </w:rPr>
        <w:t xml:space="preserve"> Ramesh et al. 2024) </w:t>
      </w:r>
      <w:r w:rsidRPr="00C803C9">
        <w:rPr>
          <w:rFonts w:ascii="Traditional Arabic" w:hAnsi="Traditional Arabic" w:cs="Traditional Arabic"/>
          <w:color w:val="000000" w:themeColor="text1"/>
          <w:sz w:val="40"/>
          <w:szCs w:val="40"/>
          <w:rtl/>
        </w:rPr>
        <w:t>أن التكيف الإداري لا يتشكل من خلال الاستراتيجية أو التكنولوجيا أو التعقيد وحدها، بل يتعزز عندما تتوافر قيادة قادرة على تحويل التعقيد إلى فرصة للنمو. كما أوضحت دراسة</w:t>
      </w:r>
      <w:r w:rsidRPr="00C803C9">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C803C9">
        <w:rPr>
          <w:rFonts w:ascii="Traditional Arabic" w:hAnsi="Traditional Arabic" w:cs="Traditional Arabic"/>
          <w:color w:val="000000" w:themeColor="text1"/>
          <w:sz w:val="40"/>
          <w:szCs w:val="40"/>
        </w:rPr>
        <w:t xml:space="preserve">Djalante et al. 2023) </w:t>
      </w:r>
      <w:r w:rsidRPr="00C803C9">
        <w:rPr>
          <w:rFonts w:ascii="Traditional Arabic" w:hAnsi="Traditional Arabic" w:cs="Traditional Arabic"/>
          <w:color w:val="000000" w:themeColor="text1"/>
          <w:sz w:val="40"/>
          <w:szCs w:val="40"/>
          <w:rtl/>
        </w:rPr>
        <w:t>أن التكيف المؤسسي يرتبط بوجود قيادة تشاركية، ومشاركة واسعة في القرار، وقدرة على إعادة تنظيم الموارد في مواجهة الأزمات</w:t>
      </w:r>
      <w:r w:rsidRPr="00C803C9">
        <w:rPr>
          <w:rFonts w:ascii="Traditional Arabic" w:hAnsi="Traditional Arabic" w:cs="Traditional Arabic"/>
          <w:color w:val="000000" w:themeColor="text1"/>
          <w:sz w:val="40"/>
          <w:szCs w:val="40"/>
        </w:rPr>
        <w:t>.</w:t>
      </w:r>
    </w:p>
    <w:p w14:paraId="4A0E4527" w14:textId="168E551A" w:rsidR="00C803C9" w:rsidRDefault="00C803C9" w:rsidP="00C803C9">
      <w:pPr>
        <w:bidi/>
        <w:spacing w:after="200" w:line="276" w:lineRule="auto"/>
        <w:rPr>
          <w:rFonts w:ascii="Traditional Arabic" w:hAnsi="Traditional Arabic" w:cs="Traditional Arabic"/>
          <w:color w:val="000000" w:themeColor="text1"/>
          <w:sz w:val="40"/>
          <w:szCs w:val="40"/>
        </w:rPr>
      </w:pPr>
      <w:r w:rsidRPr="00C803C9">
        <w:rPr>
          <w:rFonts w:ascii="Traditional Arabic" w:hAnsi="Traditional Arabic" w:cs="Traditional Arabic"/>
          <w:color w:val="000000" w:themeColor="text1"/>
          <w:sz w:val="40"/>
          <w:szCs w:val="40"/>
          <w:rtl/>
        </w:rPr>
        <w:t>وتتفق هذه النتيجة أيضًا مع دراسة</w:t>
      </w:r>
      <w:r w:rsidRPr="00C803C9">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C803C9">
        <w:rPr>
          <w:rFonts w:ascii="Traditional Arabic" w:hAnsi="Traditional Arabic" w:cs="Traditional Arabic"/>
          <w:color w:val="000000" w:themeColor="text1"/>
          <w:sz w:val="40"/>
          <w:szCs w:val="40"/>
        </w:rPr>
        <w:t>Oganisjana et al. 2023)</w:t>
      </w:r>
      <w:r w:rsidRPr="00C803C9">
        <w:rPr>
          <w:rFonts w:ascii="Traditional Arabic" w:hAnsi="Traditional Arabic" w:cs="Traditional Arabic"/>
          <w:color w:val="000000" w:themeColor="text1"/>
          <w:sz w:val="40"/>
          <w:szCs w:val="40"/>
          <w:rtl/>
        </w:rPr>
        <w:t xml:space="preserve">، التي بينت أن التكيف الإداري ينتج عن تفاعل مستويات متعددة، تشمل الفرد، والمنظمة، والسياق الخارجي. كما تدعمها </w:t>
      </w:r>
      <w:proofErr w:type="gramStart"/>
      <w:r w:rsidRPr="00C803C9">
        <w:rPr>
          <w:rFonts w:ascii="Traditional Arabic" w:hAnsi="Traditional Arabic" w:cs="Traditional Arabic"/>
          <w:color w:val="000000" w:themeColor="text1"/>
          <w:sz w:val="40"/>
          <w:szCs w:val="40"/>
          <w:rtl/>
        </w:rPr>
        <w:t>دراسة</w:t>
      </w:r>
      <w:r>
        <w:rPr>
          <w:rFonts w:ascii="Traditional Arabic" w:hAnsi="Traditional Arabic" w:cs="Traditional Arabic"/>
          <w:color w:val="000000" w:themeColor="text1"/>
          <w:sz w:val="40"/>
          <w:szCs w:val="40"/>
        </w:rPr>
        <w:t>(</w:t>
      </w:r>
      <w:r w:rsidRPr="00C803C9">
        <w:rPr>
          <w:rFonts w:ascii="Traditional Arabic" w:hAnsi="Traditional Arabic" w:cs="Traditional Arabic"/>
          <w:color w:val="000000" w:themeColor="text1"/>
          <w:sz w:val="40"/>
          <w:szCs w:val="40"/>
        </w:rPr>
        <w:t xml:space="preserve"> Viterouli</w:t>
      </w:r>
      <w:proofErr w:type="gramEnd"/>
      <w:r w:rsidRPr="00C803C9">
        <w:rPr>
          <w:rFonts w:ascii="Traditional Arabic" w:hAnsi="Traditional Arabic" w:cs="Traditional Arabic"/>
          <w:color w:val="000000" w:themeColor="text1"/>
          <w:sz w:val="40"/>
          <w:szCs w:val="40"/>
        </w:rPr>
        <w:t xml:space="preserve"> et al. 2024)</w:t>
      </w:r>
      <w:r w:rsidRPr="00C803C9">
        <w:rPr>
          <w:rFonts w:ascii="Traditional Arabic" w:hAnsi="Traditional Arabic" w:cs="Traditional Arabic"/>
          <w:color w:val="000000" w:themeColor="text1"/>
          <w:sz w:val="40"/>
          <w:szCs w:val="40"/>
          <w:rtl/>
        </w:rPr>
        <w:t>، التي أبرزت دور ثقافة التعلم التنظيمي في تعزيز الأداء التكيفي عبر الأجيال المختلفة. وبذلك، فإن ارتفاع مستوى التكيف الإداري في الدراسة الحالية يعكس وجود قدرة قيادية وتنظيمية على الاستجابة للضغوط والمتغيرات، وليس مجرد قدرة فردية لدى القادة</w:t>
      </w:r>
      <w:r w:rsidRPr="00C803C9">
        <w:rPr>
          <w:rFonts w:ascii="Traditional Arabic" w:hAnsi="Traditional Arabic" w:cs="Traditional Arabic"/>
          <w:color w:val="000000" w:themeColor="text1"/>
          <w:sz w:val="40"/>
          <w:szCs w:val="40"/>
        </w:rPr>
        <w:t>.</w:t>
      </w:r>
    </w:p>
    <w:p w14:paraId="048F8334" w14:textId="7A82DEE9" w:rsidR="00C803C9" w:rsidRDefault="00C803C9" w:rsidP="00C803C9">
      <w:pPr>
        <w:bidi/>
        <w:spacing w:after="200" w:line="276" w:lineRule="auto"/>
        <w:rPr>
          <w:rFonts w:ascii="Traditional Arabic" w:hAnsi="Traditional Arabic" w:cs="Traditional Arabic"/>
          <w:color w:val="000000" w:themeColor="text1"/>
          <w:sz w:val="40"/>
          <w:szCs w:val="40"/>
        </w:rPr>
      </w:pPr>
      <w:r w:rsidRPr="00C803C9">
        <w:rPr>
          <w:rFonts w:ascii="Traditional Arabic" w:hAnsi="Traditional Arabic" w:cs="Traditional Arabic"/>
          <w:color w:val="000000" w:themeColor="text1"/>
          <w:sz w:val="40"/>
          <w:szCs w:val="40"/>
          <w:rtl/>
        </w:rPr>
        <w:t xml:space="preserve">كما تتسق هذه النتيجة مع نموذج الازدهار تحت الضغط، الذي يرى أن بيئة العمل الداعمة يمكن أن تحول الضغوط المعتدلة إلى مصدر للتعلم والحيوية والنمو المهني. ومن هذا المنظور، فإن ارتفاع التكيف الإداري في الدراسة الحالية لا يعني غياب </w:t>
      </w:r>
      <w:r w:rsidRPr="00C803C9">
        <w:rPr>
          <w:rFonts w:ascii="Traditional Arabic" w:hAnsi="Traditional Arabic" w:cs="Traditional Arabic"/>
          <w:color w:val="000000" w:themeColor="text1"/>
          <w:sz w:val="40"/>
          <w:szCs w:val="40"/>
          <w:rtl/>
        </w:rPr>
        <w:lastRenderedPageBreak/>
        <w:t>الضغوط، بل يعني أن القيادات استطاعت، في ظل درجة معينة من المرونة التنظيمية، أن تتفاعل مع الضغوط بطريقة إيجابية</w:t>
      </w:r>
      <w:r w:rsidRPr="00C803C9">
        <w:rPr>
          <w:rFonts w:ascii="Traditional Arabic" w:hAnsi="Traditional Arabic" w:cs="Traditional Arabic"/>
          <w:color w:val="000000" w:themeColor="text1"/>
          <w:sz w:val="40"/>
          <w:szCs w:val="40"/>
        </w:rPr>
        <w:t>.</w:t>
      </w:r>
    </w:p>
    <w:p w14:paraId="3F814EB6" w14:textId="3C1ECE09" w:rsidR="00C803C9" w:rsidRDefault="00C803C9" w:rsidP="00C803C9">
      <w:pPr>
        <w:bidi/>
        <w:spacing w:after="200" w:line="276" w:lineRule="auto"/>
        <w:rPr>
          <w:rFonts w:ascii="Traditional Arabic" w:hAnsi="Traditional Arabic" w:cs="Traditional Arabic"/>
          <w:color w:val="000000" w:themeColor="text1"/>
          <w:sz w:val="40"/>
          <w:szCs w:val="40"/>
        </w:rPr>
      </w:pPr>
      <w:r w:rsidRPr="00C803C9">
        <w:rPr>
          <w:rFonts w:ascii="Traditional Arabic" w:hAnsi="Traditional Arabic" w:cs="Traditional Arabic"/>
          <w:color w:val="000000" w:themeColor="text1"/>
          <w:sz w:val="40"/>
          <w:szCs w:val="40"/>
          <w:rtl/>
        </w:rPr>
        <w:t>وتتمثل الإضافة العلمية للدراسة الحالية في أنها تربط التكيف الإداري ليس فقط بقدرات القادة الفردية، بل بمنظومة أوسع تشمل الضغوط الإدارية، والمرونة التنظيمية، والسياسات الداعمة، والفروقات الجيلية. وبذلك، تقدم الدراسة تفسيرًا أكثر تركيبًا للتكيف الإداري، بوصفه نتيجة لتفاعل تنظيمي وليس مجرد استجابة شخصية أو ظرفية</w:t>
      </w:r>
      <w:r w:rsidRPr="00C803C9">
        <w:rPr>
          <w:rFonts w:ascii="Traditional Arabic" w:hAnsi="Traditional Arabic" w:cs="Traditional Arabic"/>
          <w:color w:val="000000" w:themeColor="text1"/>
          <w:sz w:val="40"/>
          <w:szCs w:val="40"/>
        </w:rPr>
        <w:t>.</w:t>
      </w:r>
    </w:p>
    <w:p w14:paraId="34E9B6D5"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00972B78"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27E42E21"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2DE95EF1"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355F02F9"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75D7295A"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56485EDF"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2AA1B876"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1DFCAE15" w14:textId="77777777" w:rsidR="00C803C9" w:rsidRDefault="00C803C9" w:rsidP="00C803C9">
      <w:pPr>
        <w:bidi/>
        <w:spacing w:after="200" w:line="276" w:lineRule="auto"/>
        <w:rPr>
          <w:rFonts w:ascii="Traditional Arabic" w:hAnsi="Traditional Arabic" w:cs="Traditional Arabic"/>
          <w:color w:val="000000" w:themeColor="text1"/>
          <w:sz w:val="40"/>
          <w:szCs w:val="40"/>
        </w:rPr>
      </w:pPr>
    </w:p>
    <w:p w14:paraId="56B66E0A" w14:textId="5593CAC9" w:rsidR="00C803C9" w:rsidRDefault="00C803C9" w:rsidP="00C803C9">
      <w:pPr>
        <w:shd w:val="clear" w:color="auto" w:fill="F2F2F2" w:themeFill="background1" w:themeFillShade="F2"/>
        <w:bidi/>
        <w:spacing w:after="200" w:line="276" w:lineRule="auto"/>
        <w:rPr>
          <w:rFonts w:ascii="Traditional Arabic" w:hAnsi="Traditional Arabic" w:cs="Traditional Arabic"/>
          <w:color w:val="000000" w:themeColor="text1"/>
          <w:sz w:val="40"/>
          <w:szCs w:val="40"/>
        </w:rPr>
      </w:pPr>
      <w:r w:rsidRPr="00C803C9">
        <w:rPr>
          <w:rFonts w:ascii="Traditional Arabic" w:hAnsi="Traditional Arabic" w:cs="Traditional Arabic"/>
          <w:color w:val="000000" w:themeColor="text1"/>
          <w:sz w:val="40"/>
          <w:szCs w:val="40"/>
          <w:rtl/>
        </w:rPr>
        <w:lastRenderedPageBreak/>
        <w:t>رابعًا: ربط نتيجة العلاقة الإيجابية بين الضغوط الإدارية والمرونة التنظيمية بالدراسات السابقة والأدبيات</w:t>
      </w:r>
    </w:p>
    <w:p w14:paraId="1B5A8F25" w14:textId="6E019D2C" w:rsidR="00C803C9" w:rsidRDefault="00085DCD" w:rsidP="00085DCD">
      <w:pPr>
        <w:bidi/>
        <w:spacing w:after="200" w:line="276" w:lineRule="auto"/>
        <w:rPr>
          <w:rFonts w:ascii="Traditional Arabic" w:hAnsi="Traditional Arabic" w:cs="Traditional Arabic"/>
          <w:color w:val="000000" w:themeColor="text1"/>
          <w:sz w:val="40"/>
          <w:szCs w:val="40"/>
        </w:rPr>
      </w:pPr>
      <w:r w:rsidRPr="00085DCD">
        <w:rPr>
          <w:rFonts w:ascii="Traditional Arabic" w:hAnsi="Traditional Arabic" w:cs="Traditional Arabic"/>
          <w:color w:val="000000" w:themeColor="text1"/>
          <w:sz w:val="40"/>
          <w:szCs w:val="40"/>
          <w:rtl/>
        </w:rPr>
        <w:t>أظهرت نتائج الدراسة وجود علاقة إيجابية دالة إحصائيًا بين الضغوط الإدارية والمرونة التنظيمية. وتتفق هذه النتيجة مع الأدبيات التي ترى أن الضغوط قد تدفع المؤسسات إلى إعادة النظر في أساليب عملها وهياكلها، خاصة عندما تكون الضغوط قابلة للإدارة ومصحوبة بدعم تنظيمي مناسب. وتدعم هذه النتيجة نظرية التحدي والعائق، التي تفسر كيف يمكن لبعض الضغوط أن تتحول إلى محفز للتعلم والتطوير إذا تم إدراكها بوصفها تحديًا وليس تهديدًا</w:t>
      </w:r>
      <w:r w:rsidRPr="00085DCD">
        <w:rPr>
          <w:rFonts w:ascii="Traditional Arabic" w:hAnsi="Traditional Arabic" w:cs="Traditional Arabic"/>
          <w:color w:val="000000" w:themeColor="text1"/>
          <w:sz w:val="40"/>
          <w:szCs w:val="40"/>
        </w:rPr>
        <w:t>.</w:t>
      </w:r>
    </w:p>
    <w:p w14:paraId="0FD57740" w14:textId="2A42863D" w:rsidR="00C803C9" w:rsidRDefault="00085DCD" w:rsidP="00085DCD">
      <w:pPr>
        <w:bidi/>
        <w:spacing w:after="200" w:line="276" w:lineRule="auto"/>
        <w:rPr>
          <w:rFonts w:ascii="Traditional Arabic" w:hAnsi="Traditional Arabic" w:cs="Traditional Arabic"/>
          <w:color w:val="000000" w:themeColor="text1"/>
          <w:sz w:val="40"/>
          <w:szCs w:val="40"/>
        </w:rPr>
      </w:pPr>
      <w:r w:rsidRPr="00085DCD">
        <w:rPr>
          <w:rFonts w:ascii="Traditional Arabic" w:hAnsi="Traditional Arabic" w:cs="Traditional Arabic"/>
          <w:color w:val="000000" w:themeColor="text1"/>
          <w:sz w:val="40"/>
          <w:szCs w:val="40"/>
          <w:rtl/>
        </w:rPr>
        <w:t>وتنسجم هذه النتيجة مع ما طرحته</w:t>
      </w:r>
      <w:r w:rsidRPr="00085DCD">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085DCD">
        <w:rPr>
          <w:rFonts w:ascii="Traditional Arabic" w:hAnsi="Traditional Arabic" w:cs="Traditional Arabic"/>
          <w:color w:val="000000" w:themeColor="text1"/>
          <w:sz w:val="40"/>
          <w:szCs w:val="40"/>
        </w:rPr>
        <w:t>McGonigal</w:t>
      </w:r>
      <w:r>
        <w:rPr>
          <w:rFonts w:ascii="Traditional Arabic" w:hAnsi="Traditional Arabic" w:cs="Traditional Arabic"/>
          <w:color w:val="000000" w:themeColor="text1"/>
          <w:sz w:val="40"/>
          <w:szCs w:val="40"/>
        </w:rPr>
        <w:t>,</w:t>
      </w:r>
      <w:r w:rsidRPr="00085DCD">
        <w:rPr>
          <w:rFonts w:ascii="Traditional Arabic" w:hAnsi="Traditional Arabic" w:cs="Traditional Arabic"/>
          <w:color w:val="000000" w:themeColor="text1"/>
          <w:sz w:val="40"/>
          <w:szCs w:val="40"/>
        </w:rPr>
        <w:t xml:space="preserve"> 2015)</w:t>
      </w:r>
      <w:r w:rsidRPr="00085DCD">
        <w:rPr>
          <w:rFonts w:ascii="Traditional Arabic" w:hAnsi="Traditional Arabic" w:cs="Traditional Arabic"/>
          <w:color w:val="000000" w:themeColor="text1"/>
          <w:sz w:val="40"/>
          <w:szCs w:val="40"/>
          <w:rtl/>
        </w:rPr>
        <w:t>، التي قدمت منظورًا يرى أن الضغط يمكن أن يصبح عاملًا مساعدًا للنمو عندما يعاد تأطيره ذهنيًا وتنظيميًا. كما تتفق مع دراسة</w:t>
      </w:r>
      <w:r w:rsidRPr="00085DCD">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085DCD">
        <w:rPr>
          <w:rFonts w:ascii="Traditional Arabic" w:hAnsi="Traditional Arabic" w:cs="Traditional Arabic"/>
          <w:color w:val="000000" w:themeColor="text1"/>
          <w:sz w:val="40"/>
          <w:szCs w:val="40"/>
        </w:rPr>
        <w:t>Kring et al. 2024)</w:t>
      </w:r>
      <w:r w:rsidRPr="00085DCD">
        <w:rPr>
          <w:rFonts w:ascii="Traditional Arabic" w:hAnsi="Traditional Arabic" w:cs="Traditional Arabic"/>
          <w:color w:val="000000" w:themeColor="text1"/>
          <w:sz w:val="40"/>
          <w:szCs w:val="40"/>
          <w:rtl/>
        </w:rPr>
        <w:t>، التي أكدت أهمية إعادة بناء السرد في تحويل الأحداث الضاغطة إلى خبرات أكثر قابلية للتكيف. وعلى المستوى التنظيمي، يمكن إسقاط هذا المعنى على دور القيادة في إعادة تأطير الضغوط داخل المؤسسة، بحيث لا تُفهم باعتبارها عبئًا فقط، بل بوصفها فرصة للتعلم والتحسين</w:t>
      </w:r>
      <w:r w:rsidRPr="00085DCD">
        <w:rPr>
          <w:rFonts w:ascii="Traditional Arabic" w:hAnsi="Traditional Arabic" w:cs="Traditional Arabic"/>
          <w:color w:val="000000" w:themeColor="text1"/>
          <w:sz w:val="40"/>
          <w:szCs w:val="40"/>
        </w:rPr>
        <w:t>.</w:t>
      </w:r>
    </w:p>
    <w:p w14:paraId="7680805D" w14:textId="5405E5D8" w:rsidR="00085DCD" w:rsidRDefault="00085DCD" w:rsidP="00085DCD">
      <w:pPr>
        <w:bidi/>
        <w:spacing w:after="200" w:line="276" w:lineRule="auto"/>
        <w:rPr>
          <w:rFonts w:ascii="Traditional Arabic" w:hAnsi="Traditional Arabic" w:cs="Traditional Arabic"/>
          <w:color w:val="000000" w:themeColor="text1"/>
          <w:sz w:val="40"/>
          <w:szCs w:val="40"/>
          <w:rtl/>
        </w:rPr>
      </w:pPr>
      <w:r w:rsidRPr="00085DCD">
        <w:rPr>
          <w:rFonts w:ascii="Traditional Arabic" w:hAnsi="Traditional Arabic" w:cs="Traditional Arabic"/>
          <w:color w:val="000000" w:themeColor="text1"/>
          <w:sz w:val="40"/>
          <w:szCs w:val="40"/>
          <w:rtl/>
        </w:rPr>
        <w:t>وتتفق النتيجة كذلك مع دراسة</w:t>
      </w:r>
      <w:r w:rsidRPr="00085DCD">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085DCD">
        <w:rPr>
          <w:rFonts w:ascii="Traditional Arabic" w:hAnsi="Traditional Arabic" w:cs="Traditional Arabic"/>
          <w:color w:val="000000" w:themeColor="text1"/>
          <w:sz w:val="40"/>
          <w:szCs w:val="40"/>
        </w:rPr>
        <w:t>Tamdjidi</w:t>
      </w:r>
      <w:r>
        <w:rPr>
          <w:rFonts w:ascii="Traditional Arabic" w:hAnsi="Traditional Arabic" w:cs="Traditional Arabic"/>
          <w:color w:val="000000" w:themeColor="text1"/>
          <w:sz w:val="40"/>
          <w:szCs w:val="40"/>
        </w:rPr>
        <w:t>,</w:t>
      </w:r>
      <w:r w:rsidRPr="00085DCD">
        <w:rPr>
          <w:rFonts w:ascii="Traditional Arabic" w:hAnsi="Traditional Arabic" w:cs="Traditional Arabic"/>
          <w:color w:val="000000" w:themeColor="text1"/>
          <w:sz w:val="40"/>
          <w:szCs w:val="40"/>
        </w:rPr>
        <w:t xml:space="preserve"> 2023)</w:t>
      </w:r>
      <w:r w:rsidRPr="00085DCD">
        <w:rPr>
          <w:rFonts w:ascii="Traditional Arabic" w:hAnsi="Traditional Arabic" w:cs="Traditional Arabic"/>
          <w:color w:val="000000" w:themeColor="text1"/>
          <w:sz w:val="40"/>
          <w:szCs w:val="40"/>
          <w:rtl/>
        </w:rPr>
        <w:t xml:space="preserve">، التي أوضحت أن نمط القيادة يمكن أن يعيد تشكيل أثر الضغوط على العاملين من خلال الدعم، والمشاركة، وبناء الثقة. وهذا يدعم ما توصلت إليه الدراسة الحالية من أن الضغوط </w:t>
      </w:r>
      <w:r w:rsidRPr="00085DCD">
        <w:rPr>
          <w:rFonts w:ascii="Traditional Arabic" w:hAnsi="Traditional Arabic" w:cs="Traditional Arabic"/>
          <w:color w:val="000000" w:themeColor="text1"/>
          <w:sz w:val="40"/>
          <w:szCs w:val="40"/>
          <w:rtl/>
        </w:rPr>
        <w:lastRenderedPageBreak/>
        <w:t>الإدارية قد ترتبط بارتفاع المرونة التنظيمية عندما تتوافر بيئة قيادية وتنظيمية تسمح بالاستجابة الإيجابية</w:t>
      </w:r>
      <w:r w:rsidRPr="00085DCD">
        <w:rPr>
          <w:rFonts w:ascii="Traditional Arabic" w:hAnsi="Traditional Arabic" w:cs="Traditional Arabic"/>
          <w:color w:val="000000" w:themeColor="text1"/>
          <w:sz w:val="40"/>
          <w:szCs w:val="40"/>
        </w:rPr>
        <w:t>.</w:t>
      </w:r>
    </w:p>
    <w:p w14:paraId="5EA416BC" w14:textId="67F4AA7A" w:rsidR="00BD2D4C" w:rsidRDefault="00BD2D4C" w:rsidP="00BD2D4C">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كما </w:t>
      </w:r>
      <w:r w:rsidRPr="00BD2D4C">
        <w:rPr>
          <w:rFonts w:ascii="Traditional Arabic" w:hAnsi="Traditional Arabic" w:cs="Traditional Arabic"/>
          <w:color w:val="000000" w:themeColor="text1"/>
          <w:sz w:val="40"/>
          <w:szCs w:val="40"/>
          <w:rtl/>
        </w:rPr>
        <w:t xml:space="preserve">تتسق النتيجة المحورية للدراسة، التي أوضحت أن المرونة التنظيمية تمثل العامل الفاصل بين ضغط إداري يرهق المؤسسة وضغط إداري يدفعها إلى التعلم والتكيف والتطور، مع ما طرحه كتاب العادات السبع للنبي محمد ﷺ (علي، 2025) في عادة </w:t>
      </w:r>
      <w:r w:rsidRPr="00602DE1">
        <w:rPr>
          <w:rFonts w:ascii="Traditional Arabic" w:hAnsi="Traditional Arabic" w:cs="Traditional Arabic"/>
          <w:color w:val="000000" w:themeColor="text1"/>
          <w:sz w:val="40"/>
          <w:szCs w:val="40"/>
          <w:rtl/>
        </w:rPr>
        <w:t>وضوح الرسالة</w:t>
      </w:r>
      <w:r w:rsidRPr="00BD2D4C">
        <w:rPr>
          <w:rFonts w:ascii="Traditional Arabic" w:hAnsi="Traditional Arabic" w:cs="Traditional Arabic"/>
          <w:color w:val="000000" w:themeColor="text1"/>
          <w:sz w:val="40"/>
          <w:szCs w:val="40"/>
        </w:rPr>
        <w:t xml:space="preserve">. </w:t>
      </w:r>
      <w:r w:rsidRPr="00BD2D4C">
        <w:rPr>
          <w:rFonts w:ascii="Traditional Arabic" w:hAnsi="Traditional Arabic" w:cs="Traditional Arabic"/>
          <w:color w:val="000000" w:themeColor="text1"/>
          <w:sz w:val="40"/>
          <w:szCs w:val="40"/>
          <w:rtl/>
        </w:rPr>
        <w:t>فقد بيّن الكتاب أن القيادة الفاعلة لا تبدأ من التعامل مع الضغوط ذاتها، بل من وضوح الغاية التي توجه القائد عند مواجهة الضغوط والتحديات. ومن هذا المنظور، لا تكون الضغوط عائقًا في ذاتها، وإنما تصبح اختبارًا لقدرة القائد على المحافظة على الاتجاه، وترتيب الأولويات، وتوجيه الجهود نحو الغاية الأساسية</w:t>
      </w:r>
      <w:r w:rsidRPr="00BD2D4C">
        <w:rPr>
          <w:rFonts w:ascii="Traditional Arabic" w:hAnsi="Traditional Arabic" w:cs="Traditional Arabic"/>
          <w:color w:val="000000" w:themeColor="text1"/>
          <w:sz w:val="40"/>
          <w:szCs w:val="40"/>
        </w:rPr>
        <w:t>.</w:t>
      </w:r>
    </w:p>
    <w:p w14:paraId="30A14A2A" w14:textId="555468B9" w:rsidR="00BD2D4C" w:rsidRDefault="00BD2D4C" w:rsidP="00BD2D4C">
      <w:pPr>
        <w:bidi/>
        <w:spacing w:after="200" w:line="276" w:lineRule="auto"/>
        <w:rPr>
          <w:rFonts w:ascii="Traditional Arabic" w:hAnsi="Traditional Arabic" w:cs="Traditional Arabic"/>
          <w:color w:val="000000" w:themeColor="text1"/>
          <w:sz w:val="40"/>
          <w:szCs w:val="40"/>
          <w:rtl/>
        </w:rPr>
      </w:pPr>
      <w:r w:rsidRPr="00BD2D4C">
        <w:rPr>
          <w:rFonts w:ascii="Traditional Arabic" w:hAnsi="Traditional Arabic" w:cs="Traditional Arabic"/>
          <w:color w:val="000000" w:themeColor="text1"/>
          <w:sz w:val="40"/>
          <w:szCs w:val="40"/>
          <w:rtl/>
        </w:rPr>
        <w:t>وتدعم هذه العادة ما توصلت إليه الدراسة الحالية من أن الضغوط الإدارية لا تكون إيجابية بذاتها، ولا ينبغي النظر إليها بوصفها هدفًا مطلوبًا، بل يتوقف أثرها على طريقة إدارتها. فإذا توافرت المرونة التنظيمية، والسياسات الداعمة، والقيادة الواعية، أمكن تحويل الضغوط إلى محفز للتكيف والتحسين. أما إذا غاب وضوح الاتجاه، فإن الضغوط نفسها قد تتحول إلى مصدر للإرهاق والتراجع. وهذا يتفق مع طرح الكتاب الذي يؤكد أن الضغوط تصبح بيئة لصقل القيادة عندما تكون الرؤية واضحة والنية صادقة والسلوك القيادي منضبطًا</w:t>
      </w:r>
      <w:r w:rsidRPr="00BD2D4C">
        <w:rPr>
          <w:rFonts w:ascii="Traditional Arabic" w:hAnsi="Traditional Arabic" w:cs="Traditional Arabic"/>
          <w:color w:val="000000" w:themeColor="text1"/>
          <w:sz w:val="40"/>
          <w:szCs w:val="40"/>
        </w:rPr>
        <w:t>.</w:t>
      </w:r>
    </w:p>
    <w:p w14:paraId="5EA1AC35" w14:textId="078D9BF1" w:rsidR="00085DCD" w:rsidRDefault="00085DCD" w:rsidP="00BD2D4C">
      <w:pPr>
        <w:bidi/>
        <w:spacing w:after="200" w:line="276" w:lineRule="auto"/>
        <w:rPr>
          <w:rFonts w:ascii="Traditional Arabic" w:hAnsi="Traditional Arabic" w:cs="Traditional Arabic"/>
          <w:color w:val="000000" w:themeColor="text1"/>
          <w:sz w:val="40"/>
          <w:szCs w:val="40"/>
        </w:rPr>
      </w:pPr>
      <w:r w:rsidRPr="00085DCD">
        <w:rPr>
          <w:rFonts w:ascii="Traditional Arabic" w:hAnsi="Traditional Arabic" w:cs="Traditional Arabic"/>
          <w:color w:val="000000" w:themeColor="text1"/>
          <w:sz w:val="40"/>
          <w:szCs w:val="40"/>
          <w:rtl/>
        </w:rPr>
        <w:t xml:space="preserve">غير أن الدراسة الحالية تضيف إلى هذه الأدبيات من خلال التأكيد على أن العلاقة الإيجابية بين الضغوط والمرونة لا تعني أن كل ضغط إداري مفيد، ولا تعني الدعوة </w:t>
      </w:r>
      <w:r w:rsidRPr="00085DCD">
        <w:rPr>
          <w:rFonts w:ascii="Traditional Arabic" w:hAnsi="Traditional Arabic" w:cs="Traditional Arabic"/>
          <w:color w:val="000000" w:themeColor="text1"/>
          <w:sz w:val="40"/>
          <w:szCs w:val="40"/>
          <w:rtl/>
        </w:rPr>
        <w:lastRenderedPageBreak/>
        <w:t>إلى زيادة الضغوط داخل بيئة العمل. بل تعني أن الضغوط، عندما تكون منضبطة وقابلة للإدارة، قد تدفع المنظمة إلى تطوير أنماط أكثر مرونة في التفكير والتصرف. وهذه الإضافة مهمة لأنها تمنع الخلط بين الضغط المحفز والضغط العشوائي أو المزمن</w:t>
      </w:r>
      <w:r w:rsidRPr="00085DCD">
        <w:rPr>
          <w:rFonts w:ascii="Traditional Arabic" w:hAnsi="Traditional Arabic" w:cs="Traditional Arabic"/>
          <w:color w:val="000000" w:themeColor="text1"/>
          <w:sz w:val="40"/>
          <w:szCs w:val="40"/>
        </w:rPr>
        <w:t>.</w:t>
      </w:r>
    </w:p>
    <w:p w14:paraId="1281F8EF" w14:textId="3EC07F04" w:rsidR="00C803C9" w:rsidRDefault="00085DCD" w:rsidP="00085DCD">
      <w:pPr>
        <w:shd w:val="clear" w:color="auto" w:fill="F2F2F2" w:themeFill="background1" w:themeFillShade="F2"/>
        <w:bidi/>
        <w:spacing w:after="200" w:line="276" w:lineRule="auto"/>
        <w:rPr>
          <w:rFonts w:ascii="Traditional Arabic" w:hAnsi="Traditional Arabic" w:cs="Traditional Arabic"/>
          <w:color w:val="000000" w:themeColor="text1"/>
          <w:sz w:val="40"/>
          <w:szCs w:val="40"/>
        </w:rPr>
      </w:pPr>
      <w:r w:rsidRPr="00085DCD">
        <w:rPr>
          <w:rFonts w:ascii="Traditional Arabic" w:hAnsi="Traditional Arabic" w:cs="Traditional Arabic"/>
          <w:color w:val="000000" w:themeColor="text1"/>
          <w:sz w:val="40"/>
          <w:szCs w:val="40"/>
          <w:rtl/>
        </w:rPr>
        <w:t>خامسًا: ربط نتيجة العلاقة بين المرونة التنظيمية والتكيف الإداري بالدراسات السابقة والأدبيات</w:t>
      </w:r>
    </w:p>
    <w:p w14:paraId="2C27DC41" w14:textId="6475A3D9" w:rsidR="00C803C9" w:rsidRDefault="00BD2D4C" w:rsidP="00BD2D4C">
      <w:pPr>
        <w:bidi/>
        <w:spacing w:after="200" w:line="276" w:lineRule="auto"/>
        <w:rPr>
          <w:rFonts w:ascii="Traditional Arabic" w:hAnsi="Traditional Arabic" w:cs="Traditional Arabic"/>
          <w:color w:val="000000" w:themeColor="text1"/>
          <w:sz w:val="40"/>
          <w:szCs w:val="40"/>
        </w:rPr>
      </w:pPr>
      <w:r w:rsidRPr="00BD2D4C">
        <w:rPr>
          <w:rFonts w:ascii="Traditional Arabic" w:hAnsi="Traditional Arabic" w:cs="Traditional Arabic"/>
          <w:color w:val="000000" w:themeColor="text1"/>
          <w:sz w:val="40"/>
          <w:szCs w:val="40"/>
          <w:rtl/>
        </w:rPr>
        <w:t>أظهرت نتائج الدراسة أن العلاقة بين المرونة التنظيمية والتكيف الإداري كانت العلاقة الأقوى بين متغيرات الدراسة، وهو ما يتفق مع عدد واسع من الدراسات السابقة التي أكدت أن المرونة تمثل شرطًا رئيسًا للتكيف. فقد أوضحت دراسة</w:t>
      </w:r>
      <w:r w:rsidRPr="00BD2D4C">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BD2D4C">
        <w:rPr>
          <w:rFonts w:ascii="Traditional Arabic" w:hAnsi="Traditional Arabic" w:cs="Traditional Arabic"/>
          <w:color w:val="000000" w:themeColor="text1"/>
          <w:sz w:val="40"/>
          <w:szCs w:val="40"/>
        </w:rPr>
        <w:t>Dajani</w:t>
      </w:r>
      <w:r>
        <w:rPr>
          <w:rFonts w:ascii="Traditional Arabic" w:hAnsi="Traditional Arabic" w:cs="Traditional Arabic"/>
          <w:color w:val="000000" w:themeColor="text1"/>
          <w:sz w:val="40"/>
          <w:szCs w:val="40"/>
        </w:rPr>
        <w:t>,</w:t>
      </w:r>
      <w:r w:rsidRPr="00BD2D4C">
        <w:rPr>
          <w:rFonts w:ascii="Traditional Arabic" w:hAnsi="Traditional Arabic" w:cs="Traditional Arabic"/>
          <w:color w:val="000000" w:themeColor="text1"/>
          <w:sz w:val="40"/>
          <w:szCs w:val="40"/>
        </w:rPr>
        <w:t xml:space="preserve"> 2022) </w:t>
      </w:r>
      <w:r w:rsidRPr="00BD2D4C">
        <w:rPr>
          <w:rFonts w:ascii="Traditional Arabic" w:hAnsi="Traditional Arabic" w:cs="Traditional Arabic"/>
          <w:color w:val="000000" w:themeColor="text1"/>
          <w:sz w:val="40"/>
          <w:szCs w:val="40"/>
          <w:rtl/>
        </w:rPr>
        <w:t>أن القيادة التكيفية والمرونة التنظيمية تسهمان في تعزيز قدرة المؤسسات على الاستجابة للأزمات. كما أكدت دراسة</w:t>
      </w:r>
      <w:r>
        <w:rPr>
          <w:rFonts w:ascii="Traditional Arabic" w:hAnsi="Traditional Arabic" w:cs="Traditional Arabic"/>
          <w:color w:val="000000" w:themeColor="text1"/>
          <w:sz w:val="40"/>
          <w:szCs w:val="40"/>
        </w:rPr>
        <w:t>(</w:t>
      </w:r>
      <w:r w:rsidRPr="00BD2D4C">
        <w:rPr>
          <w:rFonts w:ascii="Traditional Arabic" w:hAnsi="Traditional Arabic" w:cs="Traditional Arabic"/>
          <w:color w:val="000000" w:themeColor="text1"/>
          <w:sz w:val="40"/>
          <w:szCs w:val="40"/>
        </w:rPr>
        <w:t xml:space="preserve"> Saraswathi et al. 2023) </w:t>
      </w:r>
      <w:r w:rsidRPr="00BD2D4C">
        <w:rPr>
          <w:rFonts w:ascii="Traditional Arabic" w:hAnsi="Traditional Arabic" w:cs="Traditional Arabic"/>
          <w:color w:val="000000" w:themeColor="text1"/>
          <w:sz w:val="40"/>
          <w:szCs w:val="40"/>
          <w:rtl/>
        </w:rPr>
        <w:t>أن القيادة الاستراتيجية والتكيفية ترتبط بزيادة المرونة المؤسسية وتحسين قدرة المنظمات على الحفاظ على الأداء تحت الضغط</w:t>
      </w:r>
      <w:r w:rsidRPr="00BD2D4C">
        <w:rPr>
          <w:rFonts w:ascii="Traditional Arabic" w:hAnsi="Traditional Arabic" w:cs="Traditional Arabic"/>
          <w:color w:val="000000" w:themeColor="text1"/>
          <w:sz w:val="40"/>
          <w:szCs w:val="40"/>
        </w:rPr>
        <w:t>.</w:t>
      </w:r>
    </w:p>
    <w:p w14:paraId="2A71297A" w14:textId="5AFA8A47" w:rsidR="00BD2D4C" w:rsidRDefault="00BD2D4C" w:rsidP="00BD2D4C">
      <w:pPr>
        <w:bidi/>
        <w:spacing w:after="200" w:line="276" w:lineRule="auto"/>
        <w:rPr>
          <w:rFonts w:ascii="Traditional Arabic" w:hAnsi="Traditional Arabic" w:cs="Traditional Arabic"/>
          <w:color w:val="000000" w:themeColor="text1"/>
          <w:sz w:val="40"/>
          <w:szCs w:val="40"/>
          <w:rtl/>
        </w:rPr>
      </w:pPr>
      <w:r w:rsidRPr="00BD2D4C">
        <w:rPr>
          <w:rFonts w:ascii="Traditional Arabic" w:hAnsi="Traditional Arabic" w:cs="Traditional Arabic"/>
          <w:color w:val="000000" w:themeColor="text1"/>
          <w:sz w:val="40"/>
          <w:szCs w:val="40"/>
          <w:rtl/>
        </w:rPr>
        <w:t>وتتفق هذه النتيجة أيضًا مع دراسة</w:t>
      </w:r>
      <w:r>
        <w:rPr>
          <w:rFonts w:ascii="Traditional Arabic" w:hAnsi="Traditional Arabic" w:cs="Traditional Arabic"/>
          <w:color w:val="000000" w:themeColor="text1"/>
          <w:sz w:val="40"/>
          <w:szCs w:val="40"/>
        </w:rPr>
        <w:t>(</w:t>
      </w:r>
      <w:r w:rsidRPr="00BD2D4C">
        <w:rPr>
          <w:rFonts w:ascii="Traditional Arabic" w:hAnsi="Traditional Arabic" w:cs="Traditional Arabic"/>
          <w:color w:val="000000" w:themeColor="text1"/>
          <w:sz w:val="40"/>
          <w:szCs w:val="40"/>
        </w:rPr>
        <w:t xml:space="preserve"> Ramesh et al. 2024)</w:t>
      </w:r>
      <w:r w:rsidRPr="00BD2D4C">
        <w:rPr>
          <w:rFonts w:ascii="Traditional Arabic" w:hAnsi="Traditional Arabic" w:cs="Traditional Arabic"/>
          <w:color w:val="000000" w:themeColor="text1"/>
          <w:sz w:val="40"/>
          <w:szCs w:val="40"/>
          <w:rtl/>
        </w:rPr>
        <w:t>، التي بينت أن القيادة تمثل العامل الحاسم في تحويل التعقيد التنظيمي إلى تكيف إداري. كما تتسق مع دراسة</w:t>
      </w:r>
      <w:r w:rsidRPr="00BD2D4C">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BD2D4C">
        <w:rPr>
          <w:rFonts w:ascii="Traditional Arabic" w:hAnsi="Traditional Arabic" w:cs="Traditional Arabic"/>
          <w:color w:val="000000" w:themeColor="text1"/>
          <w:sz w:val="40"/>
          <w:szCs w:val="40"/>
        </w:rPr>
        <w:t xml:space="preserve">Cedergren </w:t>
      </w:r>
      <w:r>
        <w:rPr>
          <w:rFonts w:ascii="Traditional Arabic" w:hAnsi="Traditional Arabic" w:cs="Traditional Arabic"/>
          <w:color w:val="000000" w:themeColor="text1"/>
          <w:sz w:val="40"/>
          <w:szCs w:val="40"/>
        </w:rPr>
        <w:t>&amp;</w:t>
      </w:r>
      <w:r w:rsidRPr="00BD2D4C">
        <w:rPr>
          <w:rFonts w:ascii="Traditional Arabic" w:hAnsi="Traditional Arabic" w:cs="Traditional Arabic"/>
          <w:color w:val="000000" w:themeColor="text1"/>
          <w:sz w:val="40"/>
          <w:szCs w:val="40"/>
        </w:rPr>
        <w:t xml:space="preserve"> Hassel</w:t>
      </w:r>
      <w:r>
        <w:rPr>
          <w:rFonts w:ascii="Traditional Arabic" w:hAnsi="Traditional Arabic" w:cs="Traditional Arabic"/>
          <w:color w:val="000000" w:themeColor="text1"/>
          <w:sz w:val="40"/>
          <w:szCs w:val="40"/>
        </w:rPr>
        <w:t>,</w:t>
      </w:r>
      <w:r w:rsidRPr="00BD2D4C">
        <w:rPr>
          <w:rFonts w:ascii="Traditional Arabic" w:hAnsi="Traditional Arabic" w:cs="Traditional Arabic"/>
          <w:color w:val="000000" w:themeColor="text1"/>
          <w:sz w:val="40"/>
          <w:szCs w:val="40"/>
        </w:rPr>
        <w:t xml:space="preserve"> 2024)</w:t>
      </w:r>
      <w:r w:rsidRPr="00BD2D4C">
        <w:rPr>
          <w:rFonts w:ascii="Traditional Arabic" w:hAnsi="Traditional Arabic" w:cs="Traditional Arabic"/>
          <w:color w:val="000000" w:themeColor="text1"/>
          <w:sz w:val="40"/>
          <w:szCs w:val="40"/>
          <w:rtl/>
        </w:rPr>
        <w:t>، التي ربطت بين القدرة التكيفية التنظيمية، ومرونة القيادة، وسرعة اتخاذ القرار في مواجهة الأزمات</w:t>
      </w:r>
      <w:r w:rsidRPr="00BD2D4C">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BD2D4C">
        <w:rPr>
          <w:rFonts w:ascii="Traditional Arabic" w:hAnsi="Traditional Arabic" w:cs="Traditional Arabic"/>
          <w:color w:val="000000" w:themeColor="text1"/>
          <w:sz w:val="40"/>
          <w:szCs w:val="40"/>
          <w:rtl/>
        </w:rPr>
        <w:t xml:space="preserve">ومن الناحية النظرية، تدعم هذه النتيجة نظرية القيادة التكيفية، التي تؤكد أن القائد الفعال لا يكتفي بالاستجابة للضغوط، بل يساعد المنظمة على تعديل مساراتها </w:t>
      </w:r>
      <w:r w:rsidRPr="00BD2D4C">
        <w:rPr>
          <w:rFonts w:ascii="Traditional Arabic" w:hAnsi="Traditional Arabic" w:cs="Traditional Arabic"/>
          <w:color w:val="000000" w:themeColor="text1"/>
          <w:sz w:val="40"/>
          <w:szCs w:val="40"/>
          <w:rtl/>
        </w:rPr>
        <w:lastRenderedPageBreak/>
        <w:t>وأساليب عملها وفقًا للمتغيرات. كما تدعم نظرية القدرات الديناميكية التي تنظر إلى التكيف الإداري كعملية مستمرة لإعادة تشكيل الموارد والقدرات بما يتلاءم مع البيئة</w:t>
      </w:r>
      <w:r w:rsidRPr="00BD2D4C">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BD2D4C">
        <w:rPr>
          <w:rFonts w:ascii="Traditional Arabic" w:hAnsi="Traditional Arabic" w:cs="Traditional Arabic"/>
          <w:color w:val="000000" w:themeColor="text1"/>
          <w:sz w:val="40"/>
          <w:szCs w:val="40"/>
          <w:rtl/>
        </w:rPr>
        <w:t>وتضيف الدراسة الحالية إلى الأدبيات السابقة من خلال إثبات أن المرونة التنظيمية ليست مجرد متغير داعم، بل هي العامل الأكثر قوة في تفسير التكيف الإداري في بيئة الدراسة. وهذا يعني أن المؤسسات التي تسعى إلى رفع قدرة القادة على التكيف لا ينبغي أن تركز فقط على تدريب الأفراد، بل يجب أن تراجع كذلك هياكلها، وسياساتها، وصلاحياتها، وأنظمة الدعم التي تسمح بظهور التكيف الفعلي</w:t>
      </w:r>
      <w:r w:rsidRPr="00BD2D4C">
        <w:rPr>
          <w:rFonts w:ascii="Traditional Arabic" w:hAnsi="Traditional Arabic" w:cs="Traditional Arabic"/>
          <w:color w:val="000000" w:themeColor="text1"/>
          <w:sz w:val="40"/>
          <w:szCs w:val="40"/>
        </w:rPr>
        <w:t>.</w:t>
      </w:r>
    </w:p>
    <w:p w14:paraId="5B7CA700" w14:textId="77777777" w:rsidR="00BD2D4C" w:rsidRPr="00BD2D4C" w:rsidRDefault="00BD2D4C" w:rsidP="00BD2D4C">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BD2D4C">
        <w:rPr>
          <w:rFonts w:ascii="Traditional Arabic" w:hAnsi="Traditional Arabic" w:cs="Traditional Arabic"/>
          <w:b/>
          <w:bCs/>
          <w:color w:val="000000" w:themeColor="text1"/>
          <w:sz w:val="40"/>
          <w:szCs w:val="40"/>
          <w:rtl/>
        </w:rPr>
        <w:t>سادسًا: ربط نتيجة الوساطة الجزئية للمرونة التنظيمية بالدراسات السابقة والأدبيات</w:t>
      </w:r>
    </w:p>
    <w:p w14:paraId="581F85BD" w14:textId="021508A2" w:rsidR="00BD2D4C" w:rsidRDefault="00BD2D4C" w:rsidP="00BD2D4C">
      <w:pPr>
        <w:bidi/>
        <w:spacing w:after="200" w:line="276" w:lineRule="auto"/>
        <w:rPr>
          <w:rFonts w:ascii="Traditional Arabic" w:hAnsi="Traditional Arabic" w:cs="Traditional Arabic"/>
          <w:color w:val="000000" w:themeColor="text1"/>
          <w:sz w:val="40"/>
          <w:szCs w:val="40"/>
        </w:rPr>
      </w:pPr>
      <w:r w:rsidRPr="00BD2D4C">
        <w:rPr>
          <w:rFonts w:ascii="Traditional Arabic" w:hAnsi="Traditional Arabic" w:cs="Traditional Arabic"/>
          <w:color w:val="000000" w:themeColor="text1"/>
          <w:sz w:val="40"/>
          <w:szCs w:val="40"/>
          <w:rtl/>
        </w:rPr>
        <w:t>أثبتت الدراسة أن المرونة التنظيمية تؤدي دورًا وسيطًا جزئيًا في العلاقة بين الضغوط الإدارية والتكيف الإداري. وتتفق هذه النتيجة مع التوجهات النظرية التي ترى أن الضغوط لا تنتج آثارها النهائية بصورة مباشرة فقط، بل تمر عبر آليات تنظيمية ونفسية وسلوكية تحدد طبيعة هذا الأثر. وفي هذا السياق، تدعم النتيجة ما طرحته نظرية القدرات الديناميكية، التي ترى أن المؤسسات لا تستجيب للضغوط بمجرد وجودها، بل من خلال قدرتها على إعادة تشكيل مواردها، وصلاحياتها، وعملياتها</w:t>
      </w:r>
      <w:r w:rsidRPr="00BD2D4C">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BD2D4C">
        <w:rPr>
          <w:rFonts w:ascii="Traditional Arabic" w:hAnsi="Traditional Arabic" w:cs="Traditional Arabic"/>
          <w:color w:val="000000" w:themeColor="text1"/>
          <w:sz w:val="40"/>
          <w:szCs w:val="40"/>
          <w:rtl/>
        </w:rPr>
        <w:t>كما تتسق هذه النتيجة مع دراسة</w:t>
      </w:r>
      <w:r w:rsidRPr="00BD2D4C">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BD2D4C">
        <w:rPr>
          <w:rFonts w:ascii="Traditional Arabic" w:hAnsi="Traditional Arabic" w:cs="Traditional Arabic"/>
          <w:color w:val="000000" w:themeColor="text1"/>
          <w:sz w:val="40"/>
          <w:szCs w:val="40"/>
        </w:rPr>
        <w:t>Dajani</w:t>
      </w:r>
      <w:r>
        <w:rPr>
          <w:rFonts w:ascii="Traditional Arabic" w:hAnsi="Traditional Arabic" w:cs="Traditional Arabic"/>
          <w:color w:val="000000" w:themeColor="text1"/>
          <w:sz w:val="40"/>
          <w:szCs w:val="40"/>
        </w:rPr>
        <w:t>,</w:t>
      </w:r>
      <w:r w:rsidRPr="00BD2D4C">
        <w:rPr>
          <w:rFonts w:ascii="Traditional Arabic" w:hAnsi="Traditional Arabic" w:cs="Traditional Arabic"/>
          <w:color w:val="000000" w:themeColor="text1"/>
          <w:sz w:val="40"/>
          <w:szCs w:val="40"/>
        </w:rPr>
        <w:t xml:space="preserve"> 2022)</w:t>
      </w:r>
      <w:r w:rsidRPr="00BD2D4C">
        <w:rPr>
          <w:rFonts w:ascii="Traditional Arabic" w:hAnsi="Traditional Arabic" w:cs="Traditional Arabic"/>
          <w:color w:val="000000" w:themeColor="text1"/>
          <w:sz w:val="40"/>
          <w:szCs w:val="40"/>
          <w:rtl/>
        </w:rPr>
        <w:t>، التي أوضحت أن إدارة التغيير تلعب دورًا وسيطًا في العلاقة بين القيادة التكيفية والمرونة التنظيمية. وعلى الرغم من اختلاف المتغير الوسيط بين الدراسة الحالية ودراسة</w:t>
      </w:r>
      <w:r w:rsidRPr="00BD2D4C">
        <w:rPr>
          <w:rFonts w:ascii="Traditional Arabic" w:hAnsi="Traditional Arabic" w:cs="Traditional Arabic"/>
          <w:color w:val="000000" w:themeColor="text1"/>
          <w:sz w:val="40"/>
          <w:szCs w:val="40"/>
        </w:rPr>
        <w:t xml:space="preserve"> Dajani</w:t>
      </w:r>
      <w:r w:rsidRPr="00BD2D4C">
        <w:rPr>
          <w:rFonts w:ascii="Traditional Arabic" w:hAnsi="Traditional Arabic" w:cs="Traditional Arabic"/>
          <w:color w:val="000000" w:themeColor="text1"/>
          <w:sz w:val="40"/>
          <w:szCs w:val="40"/>
          <w:rtl/>
        </w:rPr>
        <w:t xml:space="preserve">، فإن </w:t>
      </w:r>
      <w:r w:rsidRPr="00BD2D4C">
        <w:rPr>
          <w:rFonts w:ascii="Traditional Arabic" w:hAnsi="Traditional Arabic" w:cs="Traditional Arabic"/>
          <w:color w:val="000000" w:themeColor="text1"/>
          <w:sz w:val="40"/>
          <w:szCs w:val="40"/>
          <w:rtl/>
        </w:rPr>
        <w:lastRenderedPageBreak/>
        <w:t>المنطق التفسيري واحد، وهو أن العلاقة بين المتغيرات الإدارية لا تعمل غالبًا بصورة مباشرة، بل تتأثر بآليات وسيطة تعيد تشكيل الأثر وتحدد اتجاهه وقوته</w:t>
      </w:r>
      <w:r w:rsidRPr="00BD2D4C">
        <w:rPr>
          <w:rFonts w:ascii="Traditional Arabic" w:hAnsi="Traditional Arabic" w:cs="Traditional Arabic"/>
          <w:color w:val="000000" w:themeColor="text1"/>
          <w:sz w:val="40"/>
          <w:szCs w:val="40"/>
        </w:rPr>
        <w:t>.</w:t>
      </w:r>
    </w:p>
    <w:p w14:paraId="13F03AA3" w14:textId="0F2B2B8A" w:rsidR="00BD2D4C" w:rsidRDefault="00BD2D4C" w:rsidP="00BD2D4C">
      <w:pPr>
        <w:bidi/>
        <w:spacing w:after="200" w:line="276" w:lineRule="auto"/>
        <w:rPr>
          <w:rFonts w:ascii="Traditional Arabic" w:hAnsi="Traditional Arabic" w:cs="Traditional Arabic"/>
          <w:color w:val="000000" w:themeColor="text1"/>
          <w:sz w:val="40"/>
          <w:szCs w:val="40"/>
        </w:rPr>
      </w:pPr>
      <w:r w:rsidRPr="00BD2D4C">
        <w:rPr>
          <w:rFonts w:ascii="Traditional Arabic" w:hAnsi="Traditional Arabic" w:cs="Traditional Arabic"/>
          <w:color w:val="000000" w:themeColor="text1"/>
          <w:sz w:val="40"/>
          <w:szCs w:val="40"/>
          <w:rtl/>
        </w:rPr>
        <w:t>وتتفق هذه النتيجة أيضًا مع دراسة</w:t>
      </w:r>
      <w:r w:rsidRPr="00BD2D4C">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BD2D4C">
        <w:rPr>
          <w:rFonts w:ascii="Traditional Arabic" w:hAnsi="Traditional Arabic" w:cs="Traditional Arabic"/>
          <w:color w:val="000000" w:themeColor="text1"/>
          <w:sz w:val="40"/>
          <w:szCs w:val="40"/>
        </w:rPr>
        <w:t>Ramesh et al. 2024)</w:t>
      </w:r>
      <w:r w:rsidRPr="00BD2D4C">
        <w:rPr>
          <w:rFonts w:ascii="Traditional Arabic" w:hAnsi="Traditional Arabic" w:cs="Traditional Arabic"/>
          <w:color w:val="000000" w:themeColor="text1"/>
          <w:sz w:val="40"/>
          <w:szCs w:val="40"/>
          <w:rtl/>
        </w:rPr>
        <w:t>، التي أكدت الدور الوسيط للقيادة في العلاقة بين الاستراتيجية والتكنولوجيا والتعقيد من جهة، والتكيف التنظيمي من جهة أخرى. وبالمثل، توضح الدراسة الحالية أن المرونة التنظيمية تمثل قناة تحويلية تجعل أثر الضغوط الإدارية أكثر ارتباطًا بالتكيف الإداري</w:t>
      </w:r>
      <w:r w:rsidRPr="00BD2D4C">
        <w:rPr>
          <w:rFonts w:ascii="Traditional Arabic" w:hAnsi="Traditional Arabic" w:cs="Traditional Arabic"/>
          <w:color w:val="000000" w:themeColor="text1"/>
          <w:sz w:val="40"/>
          <w:szCs w:val="40"/>
        </w:rPr>
        <w:t>.</w:t>
      </w:r>
    </w:p>
    <w:p w14:paraId="4AF7482F" w14:textId="3520DDB9" w:rsidR="00BD2D4C" w:rsidRDefault="00BD2D4C" w:rsidP="00BD2D4C">
      <w:pPr>
        <w:bidi/>
        <w:spacing w:after="200" w:line="276" w:lineRule="auto"/>
        <w:rPr>
          <w:rFonts w:ascii="Traditional Arabic" w:hAnsi="Traditional Arabic" w:cs="Traditional Arabic"/>
          <w:color w:val="000000" w:themeColor="text1"/>
          <w:sz w:val="40"/>
          <w:szCs w:val="40"/>
          <w:rtl/>
        </w:rPr>
      </w:pPr>
      <w:r w:rsidRPr="00BD2D4C">
        <w:rPr>
          <w:rFonts w:ascii="Traditional Arabic" w:hAnsi="Traditional Arabic" w:cs="Traditional Arabic"/>
          <w:color w:val="000000" w:themeColor="text1"/>
          <w:sz w:val="40"/>
          <w:szCs w:val="40"/>
          <w:rtl/>
        </w:rPr>
        <w:t>وتتمثل الإضافة العلمية هنا في أن الدراسة الحالية أثبتت أن المرونة التنظيمية لا تلغي الأثر المباشر للضغوط الإدارية على التكيف، لكنها تخفضه وتعيد تفسيره، مما يعني وجود وساطة جزئية لا كلية. وهذا يدعم الفكرة القائلة بأن الضغوط قد تؤثر في التكيف مباشرة، لكنها تصبح أكثر فاعلية عندما تمر عبر بيئة تنظيمية مرنة</w:t>
      </w:r>
      <w:r w:rsidRPr="00BD2D4C">
        <w:rPr>
          <w:rFonts w:ascii="Traditional Arabic" w:hAnsi="Traditional Arabic" w:cs="Traditional Arabic"/>
          <w:color w:val="000000" w:themeColor="text1"/>
          <w:sz w:val="40"/>
          <w:szCs w:val="40"/>
        </w:rPr>
        <w:t>.</w:t>
      </w:r>
    </w:p>
    <w:p w14:paraId="65C5D276" w14:textId="53842961" w:rsidR="00BD2D4C" w:rsidRPr="00BD2D4C" w:rsidRDefault="00BD2D4C" w:rsidP="00BD2D4C">
      <w:pPr>
        <w:shd w:val="clear" w:color="auto" w:fill="F2F2F2" w:themeFill="background1" w:themeFillShade="F2"/>
        <w:bidi/>
        <w:spacing w:after="200" w:line="276" w:lineRule="auto"/>
        <w:rPr>
          <w:rFonts w:ascii="Traditional Arabic" w:hAnsi="Traditional Arabic" w:cs="Traditional Arabic"/>
          <w:color w:val="000000" w:themeColor="text1"/>
          <w:sz w:val="40"/>
          <w:szCs w:val="40"/>
        </w:rPr>
      </w:pPr>
      <w:r w:rsidRPr="00BD2D4C">
        <w:rPr>
          <w:rFonts w:ascii="Traditional Arabic" w:hAnsi="Traditional Arabic" w:cs="Traditional Arabic"/>
          <w:color w:val="000000" w:themeColor="text1"/>
          <w:sz w:val="40"/>
          <w:szCs w:val="40"/>
          <w:rtl/>
        </w:rPr>
        <w:t>سابعًا: ربط نتائج البعد الجيلي بالدراسات السابقة والأدبيات</w:t>
      </w:r>
    </w:p>
    <w:p w14:paraId="4AF9655A" w14:textId="3147915D" w:rsidR="00BD2D4C" w:rsidRDefault="00BD2D4C" w:rsidP="00BD2D4C">
      <w:pPr>
        <w:bidi/>
        <w:spacing w:after="200" w:line="276" w:lineRule="auto"/>
        <w:rPr>
          <w:rFonts w:ascii="Traditional Arabic" w:hAnsi="Traditional Arabic" w:cs="Traditional Arabic"/>
          <w:color w:val="000000" w:themeColor="text1"/>
          <w:sz w:val="40"/>
          <w:szCs w:val="40"/>
        </w:rPr>
      </w:pPr>
      <w:r w:rsidRPr="00BD2D4C">
        <w:rPr>
          <w:rFonts w:ascii="Traditional Arabic" w:hAnsi="Traditional Arabic" w:cs="Traditional Arabic"/>
          <w:color w:val="000000" w:themeColor="text1"/>
          <w:sz w:val="40"/>
          <w:szCs w:val="40"/>
          <w:rtl/>
        </w:rPr>
        <w:t>أظهرت نتائج الدراسة الكمية عدم وجود فروق جوهرية بين أجيال</w:t>
      </w:r>
      <w:r w:rsidRPr="00BD2D4C">
        <w:rPr>
          <w:rFonts w:ascii="Traditional Arabic" w:hAnsi="Traditional Arabic" w:cs="Traditional Arabic"/>
          <w:color w:val="000000" w:themeColor="text1"/>
          <w:sz w:val="40"/>
          <w:szCs w:val="40"/>
        </w:rPr>
        <w:t xml:space="preserve"> X </w:t>
      </w:r>
      <w:r w:rsidRPr="00BD2D4C">
        <w:rPr>
          <w:rFonts w:ascii="Traditional Arabic" w:hAnsi="Traditional Arabic" w:cs="Traditional Arabic"/>
          <w:color w:val="000000" w:themeColor="text1"/>
          <w:sz w:val="40"/>
          <w:szCs w:val="40"/>
          <w:rtl/>
        </w:rPr>
        <w:t>و</w:t>
      </w:r>
      <w:r w:rsidRPr="00BD2D4C">
        <w:rPr>
          <w:rFonts w:ascii="Traditional Arabic" w:hAnsi="Traditional Arabic" w:cs="Traditional Arabic"/>
          <w:color w:val="000000" w:themeColor="text1"/>
          <w:sz w:val="40"/>
          <w:szCs w:val="40"/>
        </w:rPr>
        <w:t xml:space="preserve">Y </w:t>
      </w:r>
      <w:r w:rsidRPr="00BD2D4C">
        <w:rPr>
          <w:rFonts w:ascii="Traditional Arabic" w:hAnsi="Traditional Arabic" w:cs="Traditional Arabic"/>
          <w:color w:val="000000" w:themeColor="text1"/>
          <w:sz w:val="40"/>
          <w:szCs w:val="40"/>
          <w:rtl/>
        </w:rPr>
        <w:t>و</w:t>
      </w:r>
      <w:r w:rsidRPr="00BD2D4C">
        <w:rPr>
          <w:rFonts w:ascii="Traditional Arabic" w:hAnsi="Traditional Arabic" w:cs="Traditional Arabic"/>
          <w:color w:val="000000" w:themeColor="text1"/>
          <w:sz w:val="40"/>
          <w:szCs w:val="40"/>
        </w:rPr>
        <w:t xml:space="preserve">Z </w:t>
      </w:r>
      <w:r w:rsidRPr="00BD2D4C">
        <w:rPr>
          <w:rFonts w:ascii="Traditional Arabic" w:hAnsi="Traditional Arabic" w:cs="Traditional Arabic"/>
          <w:color w:val="000000" w:themeColor="text1"/>
          <w:sz w:val="40"/>
          <w:szCs w:val="40"/>
          <w:rtl/>
        </w:rPr>
        <w:t>في مستوى إدراك الضغوط الإدارية أو المرونة التنظيمية أو التكيف الإداري، بينما أظهرت النتائج النوعية وجود اختلافات وصفية في أساليب الاستجابة للضغوط. وتتفق هذه النتيجة جزئيًا مع الأدبيات التي ترى أن الفروقات الجيلية لا تظهر دائمًا في مستوى المتغيرات المقاسة كميًا، لكنها قد تظهر في أنماط التفاعل، وأساليب التواصل، وتفضيلات العمل، وطرق التعامل مع الضغوط</w:t>
      </w:r>
      <w:r w:rsidRPr="00BD2D4C">
        <w:rPr>
          <w:rFonts w:ascii="Traditional Arabic" w:hAnsi="Traditional Arabic" w:cs="Traditional Arabic"/>
          <w:color w:val="000000" w:themeColor="text1"/>
          <w:sz w:val="40"/>
          <w:szCs w:val="40"/>
        </w:rPr>
        <w:t>.</w:t>
      </w:r>
    </w:p>
    <w:p w14:paraId="12CB2147" w14:textId="13C2E048" w:rsidR="00101CD2" w:rsidRDefault="00101CD2" w:rsidP="00101CD2">
      <w:pPr>
        <w:bidi/>
        <w:spacing w:after="200" w:line="276" w:lineRule="auto"/>
        <w:rPr>
          <w:rFonts w:ascii="Traditional Arabic" w:hAnsi="Traditional Arabic" w:cs="Traditional Arabic"/>
          <w:color w:val="000000" w:themeColor="text1"/>
          <w:sz w:val="40"/>
          <w:szCs w:val="40"/>
          <w:rtl/>
        </w:rPr>
      </w:pPr>
      <w:r w:rsidRPr="00101CD2">
        <w:rPr>
          <w:rFonts w:ascii="Traditional Arabic" w:hAnsi="Traditional Arabic" w:cs="Traditional Arabic"/>
          <w:color w:val="000000" w:themeColor="text1"/>
          <w:sz w:val="40"/>
          <w:szCs w:val="40"/>
          <w:rtl/>
        </w:rPr>
        <w:lastRenderedPageBreak/>
        <w:t>وتنسجم هذه النتيجة مع دراسة</w:t>
      </w:r>
      <w:r w:rsidRPr="00101CD2">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101CD2">
        <w:rPr>
          <w:rFonts w:ascii="Traditional Arabic" w:hAnsi="Traditional Arabic" w:cs="Traditional Arabic"/>
          <w:color w:val="000000" w:themeColor="text1"/>
          <w:sz w:val="40"/>
          <w:szCs w:val="40"/>
        </w:rPr>
        <w:t xml:space="preserve">Wang </w:t>
      </w:r>
      <w:r>
        <w:rPr>
          <w:rFonts w:ascii="Traditional Arabic" w:hAnsi="Traditional Arabic" w:cs="Traditional Arabic"/>
          <w:color w:val="000000" w:themeColor="text1"/>
          <w:sz w:val="40"/>
          <w:szCs w:val="40"/>
        </w:rPr>
        <w:t>&amp;</w:t>
      </w:r>
      <w:r w:rsidRPr="00101CD2">
        <w:rPr>
          <w:rFonts w:ascii="Traditional Arabic" w:hAnsi="Traditional Arabic" w:cs="Traditional Arabic"/>
          <w:color w:val="000000" w:themeColor="text1"/>
          <w:sz w:val="40"/>
          <w:szCs w:val="40"/>
        </w:rPr>
        <w:t xml:space="preserve"> Duan </w:t>
      </w:r>
      <w:r>
        <w:rPr>
          <w:rFonts w:ascii="Traditional Arabic" w:hAnsi="Traditional Arabic" w:cs="Traditional Arabic"/>
          <w:color w:val="000000" w:themeColor="text1"/>
          <w:sz w:val="40"/>
          <w:szCs w:val="40"/>
        </w:rPr>
        <w:t>,</w:t>
      </w:r>
      <w:r w:rsidRPr="00101CD2">
        <w:rPr>
          <w:rFonts w:ascii="Traditional Arabic" w:hAnsi="Traditional Arabic" w:cs="Traditional Arabic"/>
          <w:color w:val="000000" w:themeColor="text1"/>
          <w:sz w:val="40"/>
          <w:szCs w:val="40"/>
        </w:rPr>
        <w:t>2024)</w:t>
      </w:r>
      <w:r w:rsidRPr="00101CD2">
        <w:rPr>
          <w:rFonts w:ascii="Traditional Arabic" w:hAnsi="Traditional Arabic" w:cs="Traditional Arabic"/>
          <w:color w:val="000000" w:themeColor="text1"/>
          <w:sz w:val="40"/>
          <w:szCs w:val="40"/>
          <w:rtl/>
        </w:rPr>
        <w:t xml:space="preserve">، التي أوضحت أن التنوع الجيلي لا يؤدي بالضرورة إلى نتائج سلبية أو صراعات مباشرة، بل يعتمد أثره على نمط القيادة وقدرة المؤسسة على إدارة هذا التنوع. كما تتفق مع </w:t>
      </w:r>
      <w:proofErr w:type="gramStart"/>
      <w:r w:rsidRPr="00101CD2">
        <w:rPr>
          <w:rFonts w:ascii="Traditional Arabic" w:hAnsi="Traditional Arabic" w:cs="Traditional Arabic"/>
          <w:color w:val="000000" w:themeColor="text1"/>
          <w:sz w:val="40"/>
          <w:szCs w:val="40"/>
          <w:rtl/>
        </w:rPr>
        <w:t>دراسة</w:t>
      </w:r>
      <w:r>
        <w:rPr>
          <w:rFonts w:ascii="Traditional Arabic" w:hAnsi="Traditional Arabic" w:cs="Traditional Arabic"/>
          <w:color w:val="000000" w:themeColor="text1"/>
          <w:sz w:val="40"/>
          <w:szCs w:val="40"/>
        </w:rPr>
        <w:t>(</w:t>
      </w:r>
      <w:r w:rsidRPr="00101CD2">
        <w:rPr>
          <w:rFonts w:ascii="Traditional Arabic" w:hAnsi="Traditional Arabic" w:cs="Traditional Arabic"/>
          <w:color w:val="000000" w:themeColor="text1"/>
          <w:sz w:val="40"/>
          <w:szCs w:val="40"/>
        </w:rPr>
        <w:t xml:space="preserve"> Chiwisa</w:t>
      </w:r>
      <w:proofErr w:type="gramEnd"/>
      <w:r w:rsidRPr="00101CD2">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&amp;</w:t>
      </w:r>
      <w:r w:rsidRPr="00101CD2">
        <w:rPr>
          <w:rFonts w:ascii="Traditional Arabic" w:hAnsi="Traditional Arabic" w:cs="Traditional Arabic"/>
          <w:color w:val="000000" w:themeColor="text1"/>
          <w:sz w:val="40"/>
          <w:szCs w:val="40"/>
        </w:rPr>
        <w:t xml:space="preserve"> Mpundu</w:t>
      </w:r>
      <w:r>
        <w:rPr>
          <w:rFonts w:ascii="Traditional Arabic" w:hAnsi="Traditional Arabic" w:cs="Traditional Arabic"/>
          <w:color w:val="000000" w:themeColor="text1"/>
          <w:sz w:val="40"/>
          <w:szCs w:val="40"/>
        </w:rPr>
        <w:t>,</w:t>
      </w:r>
      <w:r w:rsidRPr="00101CD2">
        <w:rPr>
          <w:rFonts w:ascii="Traditional Arabic" w:hAnsi="Traditional Arabic" w:cs="Traditional Arabic"/>
          <w:color w:val="000000" w:themeColor="text1"/>
          <w:sz w:val="40"/>
          <w:szCs w:val="40"/>
        </w:rPr>
        <w:t xml:space="preserve"> 2024)</w:t>
      </w:r>
      <w:r w:rsidRPr="00101CD2">
        <w:rPr>
          <w:rFonts w:ascii="Traditional Arabic" w:hAnsi="Traditional Arabic" w:cs="Traditional Arabic"/>
          <w:color w:val="000000" w:themeColor="text1"/>
          <w:sz w:val="40"/>
          <w:szCs w:val="40"/>
          <w:rtl/>
        </w:rPr>
        <w:t>، التي أبرزت أن القيادة المرنة تستطيع تحويل الاختلافات الجيلية إلى مصدر للتكامل بدلًا من أن تكون مصدرًا للتوتر</w:t>
      </w:r>
      <w:r w:rsidRPr="00101CD2">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101CD2">
        <w:rPr>
          <w:rFonts w:ascii="Traditional Arabic" w:hAnsi="Traditional Arabic" w:cs="Traditional Arabic"/>
          <w:color w:val="000000" w:themeColor="text1"/>
          <w:sz w:val="40"/>
          <w:szCs w:val="40"/>
          <w:rtl/>
        </w:rPr>
        <w:t>وتتسق النتيجة كذلك مع دراسة</w:t>
      </w:r>
      <w:r w:rsidRPr="00101CD2">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101CD2">
        <w:rPr>
          <w:rFonts w:ascii="Traditional Arabic" w:hAnsi="Traditional Arabic" w:cs="Traditional Arabic"/>
          <w:color w:val="000000" w:themeColor="text1"/>
          <w:sz w:val="40"/>
          <w:szCs w:val="40"/>
        </w:rPr>
        <w:t xml:space="preserve">Viterouli et al. </w:t>
      </w:r>
      <w:r>
        <w:rPr>
          <w:rFonts w:ascii="Traditional Arabic" w:hAnsi="Traditional Arabic" w:cs="Traditional Arabic"/>
          <w:color w:val="000000" w:themeColor="text1"/>
          <w:sz w:val="40"/>
          <w:szCs w:val="40"/>
        </w:rPr>
        <w:t>,</w:t>
      </w:r>
      <w:r w:rsidRPr="00101CD2">
        <w:rPr>
          <w:rFonts w:ascii="Traditional Arabic" w:hAnsi="Traditional Arabic" w:cs="Traditional Arabic"/>
          <w:color w:val="000000" w:themeColor="text1"/>
          <w:sz w:val="40"/>
          <w:szCs w:val="40"/>
        </w:rPr>
        <w:t>2024)</w:t>
      </w:r>
      <w:r w:rsidRPr="00101CD2">
        <w:rPr>
          <w:rFonts w:ascii="Traditional Arabic" w:hAnsi="Traditional Arabic" w:cs="Traditional Arabic"/>
          <w:color w:val="000000" w:themeColor="text1"/>
          <w:sz w:val="40"/>
          <w:szCs w:val="40"/>
          <w:rtl/>
        </w:rPr>
        <w:t>، التي أشارت إلى أهمية ثقافة التعلم التنظيمي في تعزيز الأداء التكيفي عبر الأجيال. كما تدعم دراسة</w:t>
      </w:r>
      <w:r w:rsidRPr="00101CD2">
        <w:rPr>
          <w:rFonts w:ascii="Traditional Arabic" w:hAnsi="Traditional Arabic" w:cs="Traditional Arabic"/>
          <w:color w:val="000000" w:themeColor="text1"/>
          <w:sz w:val="40"/>
          <w:szCs w:val="40"/>
        </w:rPr>
        <w:t xml:space="preserve"> </w:t>
      </w:r>
      <w:r>
        <w:rPr>
          <w:rFonts w:ascii="Traditional Arabic" w:hAnsi="Traditional Arabic" w:cs="Traditional Arabic"/>
          <w:color w:val="000000" w:themeColor="text1"/>
          <w:sz w:val="40"/>
          <w:szCs w:val="40"/>
        </w:rPr>
        <w:t>(</w:t>
      </w:r>
      <w:r w:rsidRPr="00101CD2">
        <w:rPr>
          <w:rFonts w:ascii="Traditional Arabic" w:hAnsi="Traditional Arabic" w:cs="Traditional Arabic"/>
          <w:color w:val="000000" w:themeColor="text1"/>
          <w:sz w:val="40"/>
          <w:szCs w:val="40"/>
        </w:rPr>
        <w:t xml:space="preserve">Katsaros </w:t>
      </w:r>
      <w:r>
        <w:rPr>
          <w:rFonts w:ascii="Traditional Arabic" w:hAnsi="Traditional Arabic" w:cs="Traditional Arabic"/>
          <w:color w:val="000000" w:themeColor="text1"/>
          <w:sz w:val="40"/>
          <w:szCs w:val="40"/>
        </w:rPr>
        <w:t>,</w:t>
      </w:r>
      <w:r w:rsidRPr="00101CD2">
        <w:rPr>
          <w:rFonts w:ascii="Traditional Arabic" w:hAnsi="Traditional Arabic" w:cs="Traditional Arabic"/>
          <w:color w:val="000000" w:themeColor="text1"/>
          <w:sz w:val="40"/>
          <w:szCs w:val="40"/>
        </w:rPr>
        <w:t>2024)</w:t>
      </w:r>
      <w:r w:rsidRPr="00101CD2">
        <w:rPr>
          <w:rFonts w:ascii="Traditional Arabic" w:hAnsi="Traditional Arabic" w:cs="Traditional Arabic"/>
          <w:color w:val="000000" w:themeColor="text1"/>
          <w:sz w:val="40"/>
          <w:szCs w:val="40"/>
          <w:rtl/>
        </w:rPr>
        <w:t>، التي ركزت على أن جيل</w:t>
      </w:r>
      <w:r w:rsidRPr="00101CD2">
        <w:rPr>
          <w:rFonts w:ascii="Traditional Arabic" w:hAnsi="Traditional Arabic" w:cs="Traditional Arabic"/>
          <w:color w:val="000000" w:themeColor="text1"/>
          <w:sz w:val="40"/>
          <w:szCs w:val="40"/>
        </w:rPr>
        <w:t xml:space="preserve"> Z </w:t>
      </w:r>
      <w:r w:rsidRPr="00101CD2">
        <w:rPr>
          <w:rFonts w:ascii="Traditional Arabic" w:hAnsi="Traditional Arabic" w:cs="Traditional Arabic"/>
          <w:color w:val="000000" w:themeColor="text1"/>
          <w:sz w:val="40"/>
          <w:szCs w:val="40"/>
          <w:rtl/>
        </w:rPr>
        <w:t>يستجيب بصورة أفضل للقيادة الشاملة والداعمة، مما يعني أن الفروق الجيلية قد لا تظهر دائمًا في مستوى التكيف، لكنها تظهر في نوعية الدعم القيادي المطلوب</w:t>
      </w:r>
      <w:r w:rsidRPr="00101CD2">
        <w:rPr>
          <w:rFonts w:ascii="Traditional Arabic" w:hAnsi="Traditional Arabic" w:cs="Traditional Arabic"/>
          <w:color w:val="000000" w:themeColor="text1"/>
          <w:sz w:val="40"/>
          <w:szCs w:val="40"/>
        </w:rPr>
        <w:t>.</w:t>
      </w:r>
    </w:p>
    <w:p w14:paraId="39631C36" w14:textId="7607C804" w:rsidR="00101CD2" w:rsidRDefault="00101CD2" w:rsidP="00101CD2">
      <w:pPr>
        <w:bidi/>
        <w:spacing w:after="200" w:line="276" w:lineRule="auto"/>
        <w:rPr>
          <w:rFonts w:ascii="Traditional Arabic" w:hAnsi="Traditional Arabic" w:cs="Traditional Arabic"/>
          <w:color w:val="000000" w:themeColor="text1"/>
          <w:sz w:val="40"/>
          <w:szCs w:val="40"/>
        </w:rPr>
      </w:pPr>
      <w:r w:rsidRPr="00101CD2">
        <w:rPr>
          <w:rFonts w:ascii="Traditional Arabic" w:hAnsi="Traditional Arabic" w:cs="Traditional Arabic"/>
          <w:color w:val="000000" w:themeColor="text1"/>
          <w:sz w:val="40"/>
          <w:szCs w:val="40"/>
          <w:rtl/>
        </w:rPr>
        <w:t>وتضيف الدراسة الحالية إلى الأدبيات من خلال تقديم قراءة متوازنة للبعد الجيلي؛ فهي لا تبالغ في اعتباره متغيرًا حاسمًا في تفسير النتائج الكمية، لكنها في الوقت نفسه لا تنفي أهميته العملية. فالجيل في هذه الدراسة لا يفسر اختلافًا جوهريًا في مستوى الضغوط أو المرونة أو التكيف، لكنه يساعد في فهم اختلاف أساليب الاستجابة، مثل اعتماد جيل</w:t>
      </w:r>
      <w:r w:rsidRPr="00101CD2">
        <w:rPr>
          <w:rFonts w:ascii="Traditional Arabic" w:hAnsi="Traditional Arabic" w:cs="Traditional Arabic"/>
          <w:color w:val="000000" w:themeColor="text1"/>
          <w:sz w:val="40"/>
          <w:szCs w:val="40"/>
        </w:rPr>
        <w:t xml:space="preserve"> X </w:t>
      </w:r>
      <w:r w:rsidRPr="00101CD2">
        <w:rPr>
          <w:rFonts w:ascii="Traditional Arabic" w:hAnsi="Traditional Arabic" w:cs="Traditional Arabic"/>
          <w:color w:val="000000" w:themeColor="text1"/>
          <w:sz w:val="40"/>
          <w:szCs w:val="40"/>
          <w:rtl/>
        </w:rPr>
        <w:t>على الخبرة والاستقرار، وميل جيل</w:t>
      </w:r>
      <w:r w:rsidRPr="00101CD2">
        <w:rPr>
          <w:rFonts w:ascii="Traditional Arabic" w:hAnsi="Traditional Arabic" w:cs="Traditional Arabic"/>
          <w:color w:val="000000" w:themeColor="text1"/>
          <w:sz w:val="40"/>
          <w:szCs w:val="40"/>
        </w:rPr>
        <w:t xml:space="preserve"> Y </w:t>
      </w:r>
      <w:r w:rsidRPr="00101CD2">
        <w:rPr>
          <w:rFonts w:ascii="Traditional Arabic" w:hAnsi="Traditional Arabic" w:cs="Traditional Arabic"/>
          <w:color w:val="000000" w:themeColor="text1"/>
          <w:sz w:val="40"/>
          <w:szCs w:val="40"/>
          <w:rtl/>
        </w:rPr>
        <w:t>إلى التفاعل والتمكين، وقابلية جيل</w:t>
      </w:r>
      <w:r w:rsidRPr="00101CD2">
        <w:rPr>
          <w:rFonts w:ascii="Traditional Arabic" w:hAnsi="Traditional Arabic" w:cs="Traditional Arabic"/>
          <w:color w:val="000000" w:themeColor="text1"/>
          <w:sz w:val="40"/>
          <w:szCs w:val="40"/>
        </w:rPr>
        <w:t xml:space="preserve"> Z </w:t>
      </w:r>
      <w:r w:rsidRPr="00101CD2">
        <w:rPr>
          <w:rFonts w:ascii="Traditional Arabic" w:hAnsi="Traditional Arabic" w:cs="Traditional Arabic"/>
          <w:color w:val="000000" w:themeColor="text1"/>
          <w:sz w:val="40"/>
          <w:szCs w:val="40"/>
          <w:rtl/>
        </w:rPr>
        <w:t>لتبني الحلول الرقمية</w:t>
      </w:r>
      <w:r w:rsidRPr="00101CD2">
        <w:rPr>
          <w:rFonts w:ascii="Traditional Arabic" w:hAnsi="Traditional Arabic" w:cs="Traditional Arabic"/>
          <w:color w:val="000000" w:themeColor="text1"/>
          <w:sz w:val="40"/>
          <w:szCs w:val="40"/>
        </w:rPr>
        <w:t>.</w:t>
      </w:r>
    </w:p>
    <w:p w14:paraId="410899C5" w14:textId="77777777" w:rsidR="00101CD2" w:rsidRDefault="00101CD2" w:rsidP="00101CD2">
      <w:pPr>
        <w:bidi/>
        <w:spacing w:after="200" w:line="276" w:lineRule="auto"/>
        <w:rPr>
          <w:rFonts w:ascii="Traditional Arabic" w:hAnsi="Traditional Arabic" w:cs="Traditional Arabic"/>
          <w:color w:val="000000" w:themeColor="text1"/>
          <w:sz w:val="40"/>
          <w:szCs w:val="40"/>
        </w:rPr>
      </w:pPr>
    </w:p>
    <w:p w14:paraId="55A5F08D" w14:textId="77777777" w:rsidR="00101CD2" w:rsidRDefault="00101CD2" w:rsidP="00101CD2">
      <w:pPr>
        <w:bidi/>
        <w:spacing w:after="200" w:line="276" w:lineRule="auto"/>
        <w:rPr>
          <w:rFonts w:ascii="Traditional Arabic" w:hAnsi="Traditional Arabic" w:cs="Traditional Arabic"/>
          <w:color w:val="000000" w:themeColor="text1"/>
          <w:sz w:val="40"/>
          <w:szCs w:val="40"/>
        </w:rPr>
      </w:pPr>
    </w:p>
    <w:p w14:paraId="56D782CF" w14:textId="77777777" w:rsidR="00101CD2" w:rsidRDefault="00101CD2" w:rsidP="00101CD2">
      <w:pPr>
        <w:bidi/>
        <w:spacing w:after="200" w:line="276" w:lineRule="auto"/>
        <w:rPr>
          <w:rFonts w:ascii="Traditional Arabic" w:hAnsi="Traditional Arabic" w:cs="Traditional Arabic"/>
          <w:color w:val="000000" w:themeColor="text1"/>
          <w:sz w:val="40"/>
          <w:szCs w:val="40"/>
        </w:rPr>
      </w:pPr>
    </w:p>
    <w:p w14:paraId="4704F242" w14:textId="1EE2E716" w:rsidR="00101CD2" w:rsidRDefault="00101CD2" w:rsidP="00101CD2">
      <w:pPr>
        <w:shd w:val="clear" w:color="auto" w:fill="F2F2F2" w:themeFill="background1" w:themeFillShade="F2"/>
        <w:bidi/>
        <w:spacing w:after="200" w:line="276" w:lineRule="auto"/>
        <w:rPr>
          <w:rFonts w:ascii="Traditional Arabic" w:hAnsi="Traditional Arabic" w:cs="Traditional Arabic"/>
          <w:color w:val="000000" w:themeColor="text1"/>
          <w:sz w:val="40"/>
          <w:szCs w:val="40"/>
        </w:rPr>
      </w:pPr>
      <w:r w:rsidRPr="00101CD2">
        <w:rPr>
          <w:rFonts w:ascii="Traditional Arabic" w:hAnsi="Traditional Arabic" w:cs="Traditional Arabic"/>
          <w:color w:val="000000" w:themeColor="text1"/>
          <w:sz w:val="40"/>
          <w:szCs w:val="40"/>
          <w:rtl/>
        </w:rPr>
        <w:lastRenderedPageBreak/>
        <w:t xml:space="preserve">ثامنًا: الربط </w:t>
      </w:r>
      <w:r>
        <w:rPr>
          <w:rFonts w:ascii="Traditional Arabic" w:hAnsi="Traditional Arabic" w:cs="Traditional Arabic" w:hint="cs"/>
          <w:color w:val="000000" w:themeColor="text1"/>
          <w:sz w:val="40"/>
          <w:szCs w:val="40"/>
          <w:rtl/>
        </w:rPr>
        <w:t>العام</w:t>
      </w:r>
      <w:r w:rsidRPr="00101CD2">
        <w:rPr>
          <w:rFonts w:ascii="Traditional Arabic" w:hAnsi="Traditional Arabic" w:cs="Traditional Arabic"/>
          <w:color w:val="000000" w:themeColor="text1"/>
          <w:sz w:val="40"/>
          <w:szCs w:val="40"/>
          <w:rtl/>
        </w:rPr>
        <w:t xml:space="preserve"> بين نتائج الدراسة والأدبيات النظرية</w:t>
      </w:r>
      <w:r>
        <w:rPr>
          <w:rFonts w:ascii="Traditional Arabic" w:hAnsi="Traditional Arabic" w:cs="Traditional Arabic"/>
          <w:color w:val="000000" w:themeColor="text1"/>
          <w:sz w:val="40"/>
          <w:szCs w:val="40"/>
        </w:rPr>
        <w:t xml:space="preserve">: </w:t>
      </w:r>
    </w:p>
    <w:p w14:paraId="42864937" w14:textId="12FAF271" w:rsidR="00101CD2" w:rsidRDefault="00101CD2" w:rsidP="00101CD2">
      <w:pPr>
        <w:bidi/>
        <w:spacing w:after="200" w:line="276" w:lineRule="auto"/>
        <w:rPr>
          <w:rFonts w:ascii="Traditional Arabic" w:hAnsi="Traditional Arabic" w:cs="Traditional Arabic"/>
          <w:color w:val="000000" w:themeColor="text1"/>
          <w:sz w:val="40"/>
          <w:szCs w:val="40"/>
        </w:rPr>
      </w:pPr>
      <w:r w:rsidRPr="00101CD2">
        <w:rPr>
          <w:rFonts w:ascii="Traditional Arabic" w:hAnsi="Traditional Arabic" w:cs="Traditional Arabic"/>
          <w:color w:val="000000" w:themeColor="text1"/>
          <w:sz w:val="40"/>
          <w:szCs w:val="40"/>
          <w:rtl/>
        </w:rPr>
        <w:t>بصورة عامة، تتفق نتائج الدراسة الحالية مع الاتجاه الحديث في الأدبيات الذي يدعو إلى عدم النظر إلى الضغوط الإدارية بوصفها عاملًا سلبيًا مطلقًا، بل باعتبارها متغيرًا يمكن أن يحمل أثرًا إيجابيًا إذا أُدير داخل بيئة تنظيمية مرنة. كما تدعم النتائج نظرية التحدي والعائق من خلال تأكيد أن الضغوط قد تكون محفزة عندما تُدرك وتُدار باعتبارها تحديًا قابلًا للتعامل معه، لا تهديدًا معيقًا للأداء</w:t>
      </w:r>
      <w:r w:rsidRPr="00101CD2">
        <w:rPr>
          <w:rFonts w:ascii="Traditional Arabic" w:hAnsi="Traditional Arabic" w:cs="Traditional Arabic"/>
          <w:color w:val="000000" w:themeColor="text1"/>
          <w:sz w:val="40"/>
          <w:szCs w:val="40"/>
        </w:rPr>
        <w:t>.</w:t>
      </w:r>
    </w:p>
    <w:p w14:paraId="6B4D5F29" w14:textId="46DE3103" w:rsidR="00101CD2" w:rsidRDefault="00101CD2" w:rsidP="00101CD2">
      <w:pPr>
        <w:bidi/>
        <w:spacing w:after="200" w:line="276" w:lineRule="auto"/>
        <w:rPr>
          <w:rFonts w:ascii="Traditional Arabic" w:hAnsi="Traditional Arabic" w:cs="Traditional Arabic"/>
          <w:color w:val="000000" w:themeColor="text1"/>
          <w:sz w:val="40"/>
          <w:szCs w:val="40"/>
        </w:rPr>
      </w:pPr>
      <w:r w:rsidRPr="00101CD2">
        <w:rPr>
          <w:rFonts w:ascii="Traditional Arabic" w:hAnsi="Traditional Arabic" w:cs="Traditional Arabic"/>
          <w:color w:val="000000" w:themeColor="text1"/>
          <w:sz w:val="40"/>
          <w:szCs w:val="40"/>
          <w:rtl/>
        </w:rPr>
        <w:t>وتتسق النتائج كذلك مع نموذج الازدهار تحت الضغط، الذي يربط بين الضغط المعتدل، والتعلم، والحيوية، والنمو المهني. كما تدعم نظرية القيادة التكيفية التي ترى أن القيادة الفعالة في البيئات المعقدة تقوم على تعديل الأساليب والاستجابات وفقًا للموقف. وتؤيد النتائج أيضًا نظرية القدرات الديناميكية التي تفسر قدرة المؤسسات على التكيف من خلال إعادة تشكيل الموارد والعمليات والقدرات</w:t>
      </w:r>
      <w:r w:rsidRPr="00101CD2">
        <w:rPr>
          <w:rFonts w:ascii="Traditional Arabic" w:hAnsi="Traditional Arabic" w:cs="Traditional Arabic"/>
          <w:color w:val="000000" w:themeColor="text1"/>
          <w:sz w:val="40"/>
          <w:szCs w:val="40"/>
        </w:rPr>
        <w:t>.</w:t>
      </w:r>
    </w:p>
    <w:p w14:paraId="16A55A29" w14:textId="5BA26A9F" w:rsidR="00101CD2" w:rsidRPr="00BD2D4C" w:rsidRDefault="00101CD2" w:rsidP="00101CD2">
      <w:pPr>
        <w:bidi/>
        <w:spacing w:after="200" w:line="276" w:lineRule="auto"/>
        <w:rPr>
          <w:rFonts w:ascii="Traditional Arabic" w:hAnsi="Traditional Arabic" w:cs="Traditional Arabic"/>
          <w:color w:val="000000" w:themeColor="text1"/>
          <w:sz w:val="40"/>
          <w:szCs w:val="40"/>
          <w:rtl/>
        </w:rPr>
      </w:pPr>
      <w:r w:rsidRPr="00101CD2">
        <w:rPr>
          <w:rFonts w:ascii="Traditional Arabic" w:hAnsi="Traditional Arabic" w:cs="Traditional Arabic"/>
          <w:color w:val="000000" w:themeColor="text1"/>
          <w:sz w:val="40"/>
          <w:szCs w:val="40"/>
          <w:rtl/>
        </w:rPr>
        <w:t>وعليه، فإن الدراسة الحالية لا تكرر ما توصلت إليه الدراسات السابقة فحسب، بل تقدم إضافة تفسيرية مهمة تتمثل في دمج الضغوط الإدارية، والمرونة التنظيمية، والتكيف الإداري، والبعد الجيلي في نموذج واحد. كما تؤكد أن المرونة التنظيمية هي العامل الفاصل بين ضغط إداري قد يؤدي إلى الإرهاق والتراجع، وضغط إداري يمكن أن يدفع المؤسسة إلى التعلم والتكيف والتطور</w:t>
      </w:r>
      <w:r w:rsidRPr="00101CD2">
        <w:rPr>
          <w:rFonts w:ascii="Traditional Arabic" w:hAnsi="Traditional Arabic" w:cs="Traditional Arabic"/>
          <w:color w:val="000000" w:themeColor="text1"/>
          <w:sz w:val="40"/>
          <w:szCs w:val="40"/>
        </w:rPr>
        <w:t>.</w:t>
      </w:r>
    </w:p>
    <w:p w14:paraId="4B34A36E" w14:textId="77777777" w:rsidR="00085DCD" w:rsidRDefault="00085DCD" w:rsidP="00085DCD">
      <w:pPr>
        <w:bidi/>
        <w:spacing w:after="200" w:line="276" w:lineRule="auto"/>
        <w:rPr>
          <w:rFonts w:ascii="Traditional Arabic" w:hAnsi="Traditional Arabic" w:cs="Traditional Arabic"/>
          <w:color w:val="000000" w:themeColor="text1"/>
          <w:sz w:val="40"/>
          <w:szCs w:val="40"/>
        </w:rPr>
      </w:pPr>
    </w:p>
    <w:p w14:paraId="57A0492D" w14:textId="77777777" w:rsidR="00085DCD" w:rsidRDefault="00085DCD" w:rsidP="00085DCD">
      <w:pPr>
        <w:bidi/>
        <w:spacing w:after="200" w:line="276" w:lineRule="auto"/>
        <w:rPr>
          <w:rFonts w:ascii="Traditional Arabic" w:hAnsi="Traditional Arabic" w:cs="Traditional Arabic"/>
          <w:color w:val="000000" w:themeColor="text1"/>
          <w:sz w:val="40"/>
          <w:szCs w:val="40"/>
        </w:rPr>
      </w:pPr>
    </w:p>
    <w:p w14:paraId="73135105" w14:textId="077D9D82" w:rsidR="00085DCD" w:rsidRPr="009E1417" w:rsidRDefault="00101CD2" w:rsidP="00101CD2">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9E1417">
        <w:rPr>
          <w:rFonts w:ascii="Traditional Arabic" w:hAnsi="Traditional Arabic" w:cs="Traditional Arabic"/>
          <w:b/>
          <w:bCs/>
          <w:color w:val="000000" w:themeColor="text1"/>
          <w:sz w:val="40"/>
          <w:szCs w:val="40"/>
          <w:rtl/>
        </w:rPr>
        <w:lastRenderedPageBreak/>
        <w:t>مساهمات الدراسة</w:t>
      </w:r>
      <w:r w:rsidR="009E1417">
        <w:rPr>
          <w:rFonts w:ascii="Traditional Arabic" w:hAnsi="Traditional Arabic" w:cs="Traditional Arabic" w:hint="cs"/>
          <w:b/>
          <w:bCs/>
          <w:color w:val="000000" w:themeColor="text1"/>
          <w:sz w:val="40"/>
          <w:szCs w:val="40"/>
          <w:rtl/>
        </w:rPr>
        <w:t>:</w:t>
      </w:r>
    </w:p>
    <w:p w14:paraId="05EB65E9" w14:textId="2A371120" w:rsidR="00085DCD" w:rsidRDefault="00101CD2" w:rsidP="009E1417">
      <w:pPr>
        <w:shd w:val="clear" w:color="auto" w:fill="F2F2F2" w:themeFill="background1" w:themeFillShade="F2"/>
        <w:bidi/>
        <w:spacing w:after="200" w:line="276" w:lineRule="auto"/>
        <w:rPr>
          <w:rFonts w:ascii="Traditional Arabic" w:hAnsi="Traditional Arabic" w:cs="Traditional Arabic"/>
          <w:color w:val="000000" w:themeColor="text1"/>
          <w:sz w:val="40"/>
          <w:szCs w:val="40"/>
        </w:rPr>
      </w:pPr>
      <w:r w:rsidRPr="00101CD2">
        <w:rPr>
          <w:rFonts w:ascii="Traditional Arabic" w:hAnsi="Traditional Arabic" w:cs="Traditional Arabic"/>
          <w:color w:val="000000" w:themeColor="text1"/>
          <w:sz w:val="40"/>
          <w:szCs w:val="40"/>
          <w:rtl/>
        </w:rPr>
        <w:t>أولاً: المساهمة النظرية</w:t>
      </w:r>
      <w:r>
        <w:rPr>
          <w:rFonts w:ascii="Traditional Arabic" w:hAnsi="Traditional Arabic" w:cs="Traditional Arabic" w:hint="cs"/>
          <w:color w:val="000000" w:themeColor="text1"/>
          <w:sz w:val="40"/>
          <w:szCs w:val="40"/>
          <w:rtl/>
        </w:rPr>
        <w:t xml:space="preserve"> - </w:t>
      </w:r>
      <w:r w:rsidRPr="00101CD2">
        <w:rPr>
          <w:rFonts w:ascii="Traditional Arabic" w:hAnsi="Traditional Arabic" w:cs="Traditional Arabic"/>
          <w:color w:val="000000" w:themeColor="text1"/>
          <w:sz w:val="40"/>
          <w:szCs w:val="40"/>
        </w:rPr>
        <w:t>Theoretical Contribution</w:t>
      </w:r>
    </w:p>
    <w:p w14:paraId="58F2B5E3" w14:textId="21E7E806" w:rsidR="00085DCD" w:rsidRDefault="00101CD2" w:rsidP="00101CD2">
      <w:pPr>
        <w:bidi/>
        <w:spacing w:after="200" w:line="276" w:lineRule="auto"/>
        <w:rPr>
          <w:rFonts w:ascii="Traditional Arabic" w:hAnsi="Traditional Arabic" w:cs="Traditional Arabic"/>
          <w:color w:val="000000" w:themeColor="text1"/>
          <w:sz w:val="40"/>
          <w:szCs w:val="40"/>
        </w:rPr>
      </w:pPr>
      <w:r w:rsidRPr="00101CD2">
        <w:rPr>
          <w:rFonts w:ascii="Traditional Arabic" w:hAnsi="Traditional Arabic" w:cs="Traditional Arabic"/>
          <w:color w:val="000000" w:themeColor="text1"/>
          <w:sz w:val="40"/>
          <w:szCs w:val="40"/>
          <w:rtl/>
        </w:rPr>
        <w:t>تسهم هذه الدراسة في إثراء الأدبيات العلمية المتعلقة بالضغوط الإدارية، والمرونة التنظيمية، والتكيف الإداري، من خلال تقديم قراءة أكثر توازنًا لطبيعة الضغوط داخل بيئات العمل الديناميكية. فبدلًا من النظر إلى الضغوط الإدارية بوصفها عاملًا سلبيًا يؤدي بالضرورة إلى الإرهاق أو تراجع الأداء، تقدم الدراسة تصورًا أكثر تركيبًا يرى أن أثر الضغوط يتوقف على طريقة إدارتها، ومستوى المرونة التنظيمية المتاحة، وطبيعة الدعم المؤسسي المقدم للقادة</w:t>
      </w:r>
      <w:r w:rsidRPr="00101CD2">
        <w:rPr>
          <w:rFonts w:ascii="Traditional Arabic" w:hAnsi="Traditional Arabic" w:cs="Traditional Arabic"/>
          <w:color w:val="000000" w:themeColor="text1"/>
          <w:sz w:val="40"/>
          <w:szCs w:val="40"/>
        </w:rPr>
        <w:t>.</w:t>
      </w:r>
    </w:p>
    <w:p w14:paraId="03358EA3" w14:textId="024F222A" w:rsidR="00085DCD" w:rsidRDefault="009E1417" w:rsidP="009E1417">
      <w:pPr>
        <w:bidi/>
        <w:spacing w:after="200" w:line="276" w:lineRule="auto"/>
        <w:rPr>
          <w:rFonts w:ascii="Traditional Arabic" w:hAnsi="Traditional Arabic" w:cs="Traditional Arabic"/>
          <w:color w:val="000000" w:themeColor="text1"/>
          <w:sz w:val="40"/>
          <w:szCs w:val="40"/>
        </w:rPr>
      </w:pPr>
      <w:r w:rsidRPr="009E1417">
        <w:rPr>
          <w:rFonts w:ascii="Traditional Arabic" w:hAnsi="Traditional Arabic" w:cs="Traditional Arabic"/>
          <w:color w:val="000000" w:themeColor="text1"/>
          <w:sz w:val="40"/>
          <w:szCs w:val="40"/>
          <w:rtl/>
        </w:rPr>
        <w:t>كما تضيف الدراسة إلى الأدبيات من خلال اختبار العلاقة بين الضغوط الإدارية، والمرونة التنظيمية، والتكيف الإداري في سياق تطبيقي يتمثل في إحدى شركات قطاع السيارات بالمملكة العربية السعودية، وهو سياق يتسم بالتغير المستمر، وارتفاع متطلبات الأداء، وتعدد الأجيال القيادية داخل بيئة العمل. وبذلك، لا تقتصر مساهمة الدراسة على اختبار علاقة مباشرة بين المتغيرات، بل تمتد إلى تفسير الكيفية التي يمكن من خلالها للمرونة التنظيمية أن تؤدي دورًا وسيطًا في تحويل أثر الضغوط إلى تكيف إداري أكثر فاعلية</w:t>
      </w:r>
      <w:r w:rsidRPr="009E1417">
        <w:rPr>
          <w:rFonts w:ascii="Traditional Arabic" w:hAnsi="Traditional Arabic" w:cs="Traditional Arabic"/>
          <w:color w:val="000000" w:themeColor="text1"/>
          <w:sz w:val="40"/>
          <w:szCs w:val="40"/>
        </w:rPr>
        <w:t>.</w:t>
      </w:r>
    </w:p>
    <w:p w14:paraId="2D37266F" w14:textId="54A4A703" w:rsidR="009E1417" w:rsidRDefault="009E1417" w:rsidP="009E1417">
      <w:pPr>
        <w:bidi/>
        <w:spacing w:after="200" w:line="276" w:lineRule="auto"/>
        <w:rPr>
          <w:rFonts w:ascii="Traditional Arabic" w:hAnsi="Traditional Arabic" w:cs="Traditional Arabic"/>
          <w:color w:val="000000" w:themeColor="text1"/>
          <w:sz w:val="40"/>
          <w:szCs w:val="40"/>
          <w:rtl/>
        </w:rPr>
      </w:pPr>
      <w:r w:rsidRPr="009E1417">
        <w:rPr>
          <w:rFonts w:ascii="Traditional Arabic" w:hAnsi="Traditional Arabic" w:cs="Traditional Arabic"/>
          <w:color w:val="000000" w:themeColor="text1"/>
          <w:sz w:val="40"/>
          <w:szCs w:val="40"/>
          <w:rtl/>
        </w:rPr>
        <w:t xml:space="preserve">ومن أبرز الإسهامات النظرية التي تقترحها الدراسة ما يستنبطه الباحث تحت مسمى </w:t>
      </w:r>
      <w:r>
        <w:rPr>
          <w:rFonts w:ascii="Traditional Arabic" w:hAnsi="Traditional Arabic" w:cs="Traditional Arabic" w:hint="cs"/>
          <w:b/>
          <w:bCs/>
          <w:color w:val="000000" w:themeColor="text1"/>
          <w:sz w:val="40"/>
          <w:szCs w:val="40"/>
          <w:rtl/>
        </w:rPr>
        <w:t>"</w:t>
      </w:r>
      <w:r w:rsidRPr="009E1417">
        <w:rPr>
          <w:rFonts w:ascii="Traditional Arabic" w:hAnsi="Traditional Arabic" w:cs="Traditional Arabic"/>
          <w:b/>
          <w:bCs/>
          <w:color w:val="000000" w:themeColor="text1"/>
          <w:sz w:val="40"/>
          <w:szCs w:val="40"/>
          <w:rtl/>
        </w:rPr>
        <w:t>نظرية الطبخ في إدارة الضغوط</w:t>
      </w:r>
      <w:r>
        <w:rPr>
          <w:rFonts w:ascii="Traditional Arabic" w:hAnsi="Traditional Arabic" w:cs="Traditional Arabic" w:hint="cs"/>
          <w:b/>
          <w:bCs/>
          <w:color w:val="000000" w:themeColor="text1"/>
          <w:sz w:val="40"/>
          <w:szCs w:val="40"/>
          <w:rtl/>
        </w:rPr>
        <w:t>"</w:t>
      </w:r>
      <w:r w:rsidRPr="009E1417">
        <w:rPr>
          <w:rFonts w:ascii="Traditional Arabic" w:hAnsi="Traditional Arabic" w:cs="Traditional Arabic"/>
          <w:color w:val="000000" w:themeColor="text1"/>
          <w:sz w:val="40"/>
          <w:szCs w:val="40"/>
          <w:rtl/>
        </w:rPr>
        <w:t xml:space="preserve">، بوصفها تصورًا تفسيريًا مستمدًا من نتائج الدراسة، وليس نظرية مكتملة بالمعنى الصارم للكلمة. ويقوم هذا التصور على أن الضغوط الإدارية تشبه مكونات الطبخة؛ فليست كل المكونات صالحة للإضافة </w:t>
      </w:r>
      <w:r w:rsidRPr="009E1417">
        <w:rPr>
          <w:rFonts w:ascii="Traditional Arabic" w:hAnsi="Traditional Arabic" w:cs="Traditional Arabic"/>
          <w:color w:val="000000" w:themeColor="text1"/>
          <w:sz w:val="40"/>
          <w:szCs w:val="40"/>
          <w:rtl/>
        </w:rPr>
        <w:lastRenderedPageBreak/>
        <w:t>في أي وقت، وليست كل الكميات مناسبة، كما أن جودة النتيجة النهائية لا تعتمد على وجود المكونات فقط، بل على توقيت إضافتها، وترتيبها، ودرجة الحرارة المناسبة، وخبرة الشيف في ضبط التفاعل بينها</w:t>
      </w:r>
      <w:r w:rsidRPr="009E1417">
        <w:rPr>
          <w:rFonts w:ascii="Traditional Arabic" w:hAnsi="Traditional Arabic" w:cs="Traditional Arabic"/>
          <w:color w:val="000000" w:themeColor="text1"/>
          <w:sz w:val="40"/>
          <w:szCs w:val="40"/>
        </w:rPr>
        <w:t>.</w:t>
      </w:r>
    </w:p>
    <w:p w14:paraId="080CDE0C" w14:textId="68EEB473" w:rsidR="009E1417" w:rsidRDefault="009E1417" w:rsidP="009E1417">
      <w:pPr>
        <w:bidi/>
        <w:spacing w:after="200" w:line="276" w:lineRule="auto"/>
        <w:rPr>
          <w:rFonts w:ascii="Traditional Arabic" w:hAnsi="Traditional Arabic" w:cs="Traditional Arabic"/>
          <w:color w:val="000000" w:themeColor="text1"/>
          <w:sz w:val="40"/>
          <w:szCs w:val="40"/>
          <w:rtl/>
        </w:rPr>
      </w:pPr>
      <w:r w:rsidRPr="009E1417">
        <w:rPr>
          <w:rFonts w:ascii="Traditional Arabic" w:hAnsi="Traditional Arabic" w:cs="Traditional Arabic"/>
          <w:color w:val="000000" w:themeColor="text1"/>
          <w:sz w:val="40"/>
          <w:szCs w:val="40"/>
          <w:rtl/>
        </w:rPr>
        <w:t xml:space="preserve">وبناءً على هذا التصور، فإن القائد يشبه الشيف المحترف الذي لا يتعامل مع الضغوط بوصفها عبئًا واحدًا متراكمًا، بل يميز بين أنواعها، وشدتها، وتوقيتها، وقابليتها للإدارة. فالضغط الذي يُضاف في الوقت المناسب وبالقدر المناسب قد يحفز الفريق على التعلم، ويقوي ما يمكن تسميته بـ </w:t>
      </w:r>
      <w:r w:rsidRPr="009E1417">
        <w:rPr>
          <w:rFonts w:ascii="Traditional Arabic" w:hAnsi="Traditional Arabic" w:cs="Traditional Arabic"/>
          <w:b/>
          <w:bCs/>
          <w:color w:val="000000" w:themeColor="text1"/>
          <w:sz w:val="40"/>
          <w:szCs w:val="40"/>
          <w:rtl/>
        </w:rPr>
        <w:t>مناعة القيادة</w:t>
      </w:r>
      <w:r w:rsidRPr="009E1417">
        <w:rPr>
          <w:rFonts w:ascii="Traditional Arabic" w:hAnsi="Traditional Arabic" w:cs="Traditional Arabic"/>
          <w:color w:val="000000" w:themeColor="text1"/>
          <w:sz w:val="40"/>
          <w:szCs w:val="40"/>
          <w:rtl/>
        </w:rPr>
        <w:t>، ويرفع درجة المقاومة والقدرة على التكيف. أما الضغط العشوائي أو الزائد أو غير المنظم، فقد يؤدي إلى إنهاك القادة وإضعاف الأداء، تمامًا كما يؤدي سوء توقيت المكونات أو الإفراط في استخدامها إلى إفساد الطبخة</w:t>
      </w:r>
      <w:r w:rsidRPr="009E1417">
        <w:rPr>
          <w:rFonts w:ascii="Traditional Arabic" w:hAnsi="Traditional Arabic" w:cs="Traditional Arabic"/>
          <w:color w:val="000000" w:themeColor="text1"/>
          <w:sz w:val="40"/>
          <w:szCs w:val="40"/>
        </w:rPr>
        <w:t>.</w:t>
      </w:r>
    </w:p>
    <w:p w14:paraId="5854EC02" w14:textId="68C6C9BB" w:rsidR="009E1417" w:rsidRDefault="009E1417" w:rsidP="009E1417">
      <w:pPr>
        <w:bidi/>
        <w:spacing w:after="200" w:line="276" w:lineRule="auto"/>
        <w:rPr>
          <w:rFonts w:ascii="Traditional Arabic" w:hAnsi="Traditional Arabic" w:cs="Traditional Arabic"/>
          <w:color w:val="000000" w:themeColor="text1"/>
          <w:sz w:val="40"/>
          <w:szCs w:val="40"/>
          <w:rtl/>
        </w:rPr>
      </w:pPr>
      <w:r w:rsidRPr="009E1417">
        <w:rPr>
          <w:rFonts w:ascii="Traditional Arabic" w:hAnsi="Traditional Arabic" w:cs="Traditional Arabic"/>
          <w:color w:val="000000" w:themeColor="text1"/>
          <w:sz w:val="40"/>
          <w:szCs w:val="40"/>
          <w:rtl/>
        </w:rPr>
        <w:t xml:space="preserve">وتضيف هذه الفكرة بعدًا نظريًا جديدًا إلى فهم الضغوط الإدارية، إذ تنقل النقاش من سؤال: هل الضغوط مفيدة أم ضارة؟ إلى سؤال أكثر عمقًا: كيف تُدار الضغوط؟ ومتى تُستخدم؟ وبأي مقدار؟ وداخل أي بيئة تنظيمية؟ ومن ثم، فإن </w:t>
      </w:r>
      <w:r>
        <w:rPr>
          <w:rFonts w:ascii="Traditional Arabic" w:hAnsi="Traditional Arabic" w:cs="Traditional Arabic" w:hint="cs"/>
          <w:color w:val="000000" w:themeColor="text1"/>
          <w:sz w:val="40"/>
          <w:szCs w:val="40"/>
          <w:rtl/>
        </w:rPr>
        <w:t>"</w:t>
      </w:r>
      <w:r w:rsidRPr="009E1417">
        <w:rPr>
          <w:rFonts w:ascii="Traditional Arabic" w:hAnsi="Traditional Arabic" w:cs="Traditional Arabic"/>
          <w:color w:val="000000" w:themeColor="text1"/>
          <w:sz w:val="40"/>
          <w:szCs w:val="40"/>
          <w:rtl/>
        </w:rPr>
        <w:t>نظرية الطبخ في إدارة الضغوط</w:t>
      </w:r>
      <w:r>
        <w:rPr>
          <w:rFonts w:ascii="Traditional Arabic" w:hAnsi="Traditional Arabic" w:cs="Traditional Arabic" w:hint="cs"/>
          <w:color w:val="000000" w:themeColor="text1"/>
          <w:sz w:val="40"/>
          <w:szCs w:val="40"/>
          <w:rtl/>
        </w:rPr>
        <w:t>"</w:t>
      </w:r>
      <w:r w:rsidRPr="009E1417">
        <w:rPr>
          <w:rFonts w:ascii="Traditional Arabic" w:hAnsi="Traditional Arabic" w:cs="Traditional Arabic"/>
          <w:color w:val="000000" w:themeColor="text1"/>
          <w:sz w:val="40"/>
          <w:szCs w:val="40"/>
          <w:rtl/>
        </w:rPr>
        <w:t xml:space="preserve"> تقدم تشبيهًا تفسيريًا يساعد على فهم العلاقة بين الضغوط والمرونة والتكيف؛ فالضغوط تمثل المكونات، والمرونة التنظيمية تمثل طريقة المزج والضبط، أما التكيف الإداري فيمثل جودة النتيجة النهائية</w:t>
      </w:r>
      <w:r w:rsidRPr="009E1417">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9E1417">
        <w:rPr>
          <w:rFonts w:ascii="Traditional Arabic" w:hAnsi="Traditional Arabic" w:cs="Traditional Arabic"/>
          <w:color w:val="000000" w:themeColor="text1"/>
          <w:sz w:val="40"/>
          <w:szCs w:val="40"/>
          <w:rtl/>
        </w:rPr>
        <w:t xml:space="preserve">وعليه، فإن المساهمة النظرية للدراسة تتمثل في تقديم منظور يربط بين الضغوط الإدارية والمرونة التنظيمية والتكيف الإداري من خلال تصور تطبيقي مبسط وعميق في الوقت ذاته، </w:t>
      </w:r>
      <w:r w:rsidRPr="009E1417">
        <w:rPr>
          <w:rFonts w:ascii="Traditional Arabic" w:hAnsi="Traditional Arabic" w:cs="Traditional Arabic"/>
          <w:color w:val="000000" w:themeColor="text1"/>
          <w:sz w:val="40"/>
          <w:szCs w:val="40"/>
          <w:rtl/>
        </w:rPr>
        <w:lastRenderedPageBreak/>
        <w:t>يمكن أن يشكل أساسًا لدراسات مستقبلية تختبر صلاحية هذا التصور في قطاعات وبيئات تنظيمية مختلفة</w:t>
      </w:r>
      <w:r w:rsidRPr="009E1417">
        <w:rPr>
          <w:rFonts w:ascii="Traditional Arabic" w:hAnsi="Traditional Arabic" w:cs="Traditional Arabic"/>
          <w:color w:val="000000" w:themeColor="text1"/>
          <w:sz w:val="40"/>
          <w:szCs w:val="40"/>
        </w:rPr>
        <w:t>.</w:t>
      </w:r>
    </w:p>
    <w:p w14:paraId="0B7604FD" w14:textId="0A2E4823" w:rsidR="009E1417" w:rsidRDefault="009E1417" w:rsidP="009E1417">
      <w:pPr>
        <w:shd w:val="clear" w:color="auto" w:fill="F2F2F2" w:themeFill="background1" w:themeFillShade="F2"/>
        <w:bidi/>
        <w:spacing w:after="200" w:line="276" w:lineRule="auto"/>
        <w:rPr>
          <w:rFonts w:ascii="Traditional Arabic" w:hAnsi="Traditional Arabic" w:cs="Traditional Arabic"/>
          <w:color w:val="000000" w:themeColor="text1"/>
          <w:sz w:val="40"/>
          <w:szCs w:val="40"/>
          <w:rtl/>
        </w:rPr>
      </w:pPr>
      <w:r w:rsidRPr="009E1417">
        <w:rPr>
          <w:rFonts w:ascii="Traditional Arabic" w:hAnsi="Traditional Arabic" w:cs="Traditional Arabic"/>
          <w:color w:val="000000" w:themeColor="text1"/>
          <w:sz w:val="40"/>
          <w:szCs w:val="40"/>
          <w:rtl/>
        </w:rPr>
        <w:t>ثانيًا: المساهمة العملية</w:t>
      </w:r>
      <w:r>
        <w:rPr>
          <w:rFonts w:ascii="Traditional Arabic" w:hAnsi="Traditional Arabic" w:cs="Traditional Arabic" w:hint="cs"/>
          <w:color w:val="000000" w:themeColor="text1"/>
          <w:sz w:val="40"/>
          <w:szCs w:val="40"/>
          <w:rtl/>
        </w:rPr>
        <w:t xml:space="preserve"> </w:t>
      </w:r>
      <w:r w:rsidRPr="009E1417">
        <w:rPr>
          <w:rFonts w:ascii="Traditional Arabic" w:hAnsi="Traditional Arabic" w:cs="Traditional Arabic"/>
          <w:color w:val="000000" w:themeColor="text1"/>
          <w:sz w:val="40"/>
          <w:szCs w:val="40"/>
        </w:rPr>
        <w:t>Practical Contribution</w:t>
      </w:r>
    </w:p>
    <w:p w14:paraId="0D124F2B" w14:textId="6CB865FB" w:rsidR="009E1417" w:rsidRDefault="009E1417" w:rsidP="009E1417">
      <w:pPr>
        <w:bidi/>
        <w:spacing w:after="200" w:line="276" w:lineRule="auto"/>
        <w:rPr>
          <w:rFonts w:ascii="Traditional Arabic" w:hAnsi="Traditional Arabic" w:cs="Traditional Arabic"/>
          <w:color w:val="000000" w:themeColor="text1"/>
          <w:sz w:val="40"/>
          <w:szCs w:val="40"/>
          <w:rtl/>
        </w:rPr>
      </w:pPr>
      <w:r w:rsidRPr="009E1417">
        <w:rPr>
          <w:rFonts w:ascii="Traditional Arabic" w:hAnsi="Traditional Arabic" w:cs="Traditional Arabic"/>
          <w:color w:val="000000" w:themeColor="text1"/>
          <w:sz w:val="40"/>
          <w:szCs w:val="40"/>
          <w:rtl/>
        </w:rPr>
        <w:t>تقدم الدراسة مساهمة عملية مهمة لصناع القرار والقيادات الإدارية وإدارات الموارد البشرية، من خلال توضيح أن التعامل مع الضغوط الإدارية لا ينبغي أن يقتصر على محاولة تقليلها أو تجنبها بالكامل، بل يجب أن يقوم على إدارتها بوعي، وتصنيفها، وتحديد توقيتها، وضبط شدتها، وربطها بقدرة المنظمة على الاستجابة والتكيف</w:t>
      </w:r>
      <w:r w:rsidRPr="009E1417">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9E1417">
        <w:rPr>
          <w:rFonts w:ascii="Traditional Arabic" w:hAnsi="Traditional Arabic" w:cs="Traditional Arabic"/>
          <w:color w:val="000000" w:themeColor="text1"/>
          <w:sz w:val="40"/>
          <w:szCs w:val="40"/>
          <w:rtl/>
        </w:rPr>
        <w:t>وفي ضوء ما يقترحه الباحث من</w:t>
      </w:r>
      <w:r>
        <w:rPr>
          <w:rFonts w:ascii="Traditional Arabic" w:hAnsi="Traditional Arabic" w:cs="Traditional Arabic" w:hint="cs"/>
          <w:color w:val="000000" w:themeColor="text1"/>
          <w:sz w:val="40"/>
          <w:szCs w:val="40"/>
          <w:rtl/>
        </w:rPr>
        <w:t xml:space="preserve"> </w:t>
      </w:r>
      <w:r>
        <w:rPr>
          <w:rFonts w:ascii="Traditional Arabic" w:hAnsi="Traditional Arabic" w:cs="Traditional Arabic" w:hint="cs"/>
          <w:b/>
          <w:bCs/>
          <w:color w:val="000000" w:themeColor="text1"/>
          <w:sz w:val="40"/>
          <w:szCs w:val="40"/>
          <w:rtl/>
        </w:rPr>
        <w:t>"</w:t>
      </w:r>
      <w:r w:rsidRPr="009E1417">
        <w:rPr>
          <w:rFonts w:ascii="Traditional Arabic" w:hAnsi="Traditional Arabic" w:cs="Traditional Arabic"/>
          <w:b/>
          <w:bCs/>
          <w:color w:val="000000" w:themeColor="text1"/>
          <w:sz w:val="40"/>
          <w:szCs w:val="40"/>
          <w:rtl/>
        </w:rPr>
        <w:t>نظرية الطبخ في إدارة الضغوط</w:t>
      </w:r>
      <w:r>
        <w:rPr>
          <w:rFonts w:ascii="Traditional Arabic" w:hAnsi="Traditional Arabic" w:cs="Traditional Arabic" w:hint="cs"/>
          <w:b/>
          <w:bCs/>
          <w:color w:val="000000" w:themeColor="text1"/>
          <w:sz w:val="40"/>
          <w:szCs w:val="40"/>
          <w:rtl/>
        </w:rPr>
        <w:t>"</w:t>
      </w:r>
      <w:r w:rsidRPr="009E1417">
        <w:rPr>
          <w:rFonts w:ascii="Traditional Arabic" w:hAnsi="Traditional Arabic" w:cs="Traditional Arabic"/>
          <w:color w:val="000000" w:themeColor="text1"/>
          <w:sz w:val="40"/>
          <w:szCs w:val="40"/>
          <w:rtl/>
        </w:rPr>
        <w:t>، يمكن للمؤسسات أن تتعامل مع الضغوط الإدارية كما يتعامل الشيف مع مكونات الطبخة؛ فبعض الضغوط قد يكون ضروريًا لتحفيز الأداء، وبعضها يحتاج إلى تأجيل، وبعضها يجب تقليله، وبعضها ينبغي استبعاده لأنه يفسد بيئة العمل بدل أن يطورها. ومن ثم، فإن الإدارة الفعالة للضغوط لا تعني إزالة كل مصادر الضغط، بل تعني إدارة الجرعة، والتوقيت، والتسلسل، والبيئة التي تظهر فيها هذه الضغوط</w:t>
      </w:r>
      <w:r w:rsidRPr="009E1417">
        <w:rPr>
          <w:rFonts w:ascii="Traditional Arabic" w:hAnsi="Traditional Arabic" w:cs="Traditional Arabic"/>
          <w:color w:val="000000" w:themeColor="text1"/>
          <w:sz w:val="40"/>
          <w:szCs w:val="40"/>
        </w:rPr>
        <w:t>.</w:t>
      </w:r>
    </w:p>
    <w:p w14:paraId="0C28F085" w14:textId="4486818B" w:rsidR="009E1417" w:rsidRDefault="009E1417" w:rsidP="009E1417">
      <w:pPr>
        <w:bidi/>
        <w:spacing w:after="200" w:line="276" w:lineRule="auto"/>
        <w:rPr>
          <w:rFonts w:ascii="Traditional Arabic" w:hAnsi="Traditional Arabic" w:cs="Traditional Arabic"/>
          <w:color w:val="000000" w:themeColor="text1"/>
          <w:sz w:val="40"/>
          <w:szCs w:val="40"/>
          <w:rtl/>
        </w:rPr>
      </w:pPr>
      <w:r w:rsidRPr="009E1417">
        <w:rPr>
          <w:rFonts w:ascii="Traditional Arabic" w:hAnsi="Traditional Arabic" w:cs="Traditional Arabic"/>
          <w:color w:val="000000" w:themeColor="text1"/>
          <w:sz w:val="40"/>
          <w:szCs w:val="40"/>
          <w:rtl/>
        </w:rPr>
        <w:t xml:space="preserve">وتتمثل الأهمية العملية لهذا التصور في مساعدة القادة على تطوير مهارات أكثر وعيًا في التعامل مع الضغوط اليومية، من خلال التمييز بين الضغط المحفز والضغط المرهق، وبين الضغط المؤقت والضغط المزمن، وبين الضغط الذي يبني القدرة القيادية والضغط الذي يستهلكها. كما يمكن توظيف هذا التصور في تصميم برامج تدريبية للقيادات تركز على إدارة الضغوط من منظور عملي، بحيث يتعلم القادة كيف يضبطون </w:t>
      </w:r>
      <w:r>
        <w:rPr>
          <w:rFonts w:ascii="Traditional Arabic" w:hAnsi="Traditional Arabic" w:cs="Traditional Arabic" w:hint="cs"/>
          <w:color w:val="000000" w:themeColor="text1"/>
          <w:sz w:val="40"/>
          <w:szCs w:val="40"/>
          <w:rtl/>
        </w:rPr>
        <w:t>"</w:t>
      </w:r>
      <w:r w:rsidRPr="009E1417">
        <w:rPr>
          <w:rFonts w:ascii="Traditional Arabic" w:hAnsi="Traditional Arabic" w:cs="Traditional Arabic"/>
          <w:color w:val="000000" w:themeColor="text1"/>
          <w:sz w:val="40"/>
          <w:szCs w:val="40"/>
          <w:rtl/>
        </w:rPr>
        <w:t>وصفة الضغط</w:t>
      </w:r>
      <w:r>
        <w:rPr>
          <w:rFonts w:ascii="Traditional Arabic" w:hAnsi="Traditional Arabic" w:cs="Traditional Arabic" w:hint="cs"/>
          <w:color w:val="000000" w:themeColor="text1"/>
          <w:sz w:val="40"/>
          <w:szCs w:val="40"/>
          <w:rtl/>
        </w:rPr>
        <w:t>"</w:t>
      </w:r>
      <w:r w:rsidRPr="009E1417">
        <w:rPr>
          <w:rFonts w:ascii="Traditional Arabic" w:hAnsi="Traditional Arabic" w:cs="Traditional Arabic"/>
          <w:color w:val="000000" w:themeColor="text1"/>
          <w:sz w:val="40"/>
          <w:szCs w:val="40"/>
          <w:rtl/>
        </w:rPr>
        <w:t xml:space="preserve"> داخل فرقهم، بما يعزز المرونة، ويرفع درجة التحمل، </w:t>
      </w:r>
      <w:r w:rsidRPr="009E1417">
        <w:rPr>
          <w:rFonts w:ascii="Traditional Arabic" w:hAnsi="Traditional Arabic" w:cs="Traditional Arabic"/>
          <w:color w:val="000000" w:themeColor="text1"/>
          <w:sz w:val="40"/>
          <w:szCs w:val="40"/>
          <w:rtl/>
        </w:rPr>
        <w:lastRenderedPageBreak/>
        <w:t>ويحسن الاستجابة للتغيرات</w:t>
      </w:r>
      <w:r w:rsidRPr="009E1417">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9E1417">
        <w:rPr>
          <w:rFonts w:ascii="Traditional Arabic" w:hAnsi="Traditional Arabic" w:cs="Traditional Arabic"/>
          <w:color w:val="000000" w:themeColor="text1"/>
          <w:sz w:val="40"/>
          <w:szCs w:val="40"/>
          <w:rtl/>
        </w:rPr>
        <w:t>كما يمكن أن تستفيد إدارات الموارد البشرية من هذا التصور في بناء أدوات لتشخيص الضغوط داخل بيئة العمل، وتصنيفها حسب مصدرها وشدتها وتوقيتها وأثرها المتوقع. وبذلك، لا يتم التعامل مع الضغوط ككتلة واحدة، بل كعناصر متعددة تحتاج إلى إدارة مختلفة وفقًا لطبيعة كل موقف. وهذا يساعد المؤسسة على بناء بيئة أكثر توازنًا، لا تخلو من التحديات، لكنها في الوقت ذاته لا تسمح بتحول الضغوط إلى إرهاق مزمن أو تراجع في الأداء</w:t>
      </w:r>
      <w:r w:rsidRPr="009E1417">
        <w:rPr>
          <w:rFonts w:ascii="Traditional Arabic" w:hAnsi="Traditional Arabic" w:cs="Traditional Arabic"/>
          <w:color w:val="000000" w:themeColor="text1"/>
          <w:sz w:val="40"/>
          <w:szCs w:val="40"/>
        </w:rPr>
        <w:t>.</w:t>
      </w:r>
    </w:p>
    <w:p w14:paraId="504A10AE" w14:textId="2388AD20" w:rsidR="009E1417" w:rsidRDefault="009E1417" w:rsidP="009E1417">
      <w:pPr>
        <w:bidi/>
        <w:spacing w:after="200" w:line="276" w:lineRule="auto"/>
        <w:rPr>
          <w:rFonts w:ascii="Traditional Arabic" w:hAnsi="Traditional Arabic" w:cs="Traditional Arabic"/>
          <w:color w:val="000000" w:themeColor="text1"/>
          <w:sz w:val="40"/>
          <w:szCs w:val="40"/>
          <w:rtl/>
        </w:rPr>
      </w:pPr>
      <w:r w:rsidRPr="009E1417">
        <w:rPr>
          <w:rFonts w:ascii="Traditional Arabic" w:hAnsi="Traditional Arabic" w:cs="Traditional Arabic"/>
          <w:color w:val="000000" w:themeColor="text1"/>
          <w:sz w:val="40"/>
          <w:szCs w:val="40"/>
          <w:rtl/>
        </w:rPr>
        <w:t xml:space="preserve">وتبرز المساهمة العملية كذلك في توجيه صناع القرار إلى أن المرونة التنظيمية تمثل العنصر الحاسم في نجاح هذه </w:t>
      </w:r>
      <w:r>
        <w:rPr>
          <w:rFonts w:ascii="Traditional Arabic" w:hAnsi="Traditional Arabic" w:cs="Traditional Arabic" w:hint="cs"/>
          <w:color w:val="000000" w:themeColor="text1"/>
          <w:sz w:val="40"/>
          <w:szCs w:val="40"/>
          <w:rtl/>
        </w:rPr>
        <w:t>"</w:t>
      </w:r>
      <w:r w:rsidRPr="009E1417">
        <w:rPr>
          <w:rFonts w:ascii="Traditional Arabic" w:hAnsi="Traditional Arabic" w:cs="Traditional Arabic"/>
          <w:color w:val="000000" w:themeColor="text1"/>
          <w:sz w:val="40"/>
          <w:szCs w:val="40"/>
          <w:rtl/>
        </w:rPr>
        <w:t>الوصفة الإدارية</w:t>
      </w:r>
      <w:r>
        <w:rPr>
          <w:rFonts w:ascii="Traditional Arabic" w:hAnsi="Traditional Arabic" w:cs="Traditional Arabic" w:hint="cs"/>
          <w:color w:val="000000" w:themeColor="text1"/>
          <w:sz w:val="40"/>
          <w:szCs w:val="40"/>
          <w:rtl/>
        </w:rPr>
        <w:t>"</w:t>
      </w:r>
      <w:r w:rsidRPr="009E1417">
        <w:rPr>
          <w:rFonts w:ascii="Traditional Arabic" w:hAnsi="Traditional Arabic" w:cs="Traditional Arabic"/>
          <w:color w:val="000000" w:themeColor="text1"/>
          <w:sz w:val="40"/>
          <w:szCs w:val="40"/>
          <w:rtl/>
        </w:rPr>
        <w:t>. فكما أن الشيف يحتاج إلى أدوات مناسبة وبيئة منظمة لإنتاج وصفة ناجحة، يحتاج القائد إلى سياسات واضحة، وصلاحيات مرنة، ودعم مؤسسي، وقنوات تواصل فعالة، حتى يتمكن من تحويل الضغوط إلى فرص للتعلم والتحسين. ومن دون هذه العناصر، قد تتحول الضغوط من محفز للتكيف إلى مصدر للارتباك والاستنزاف.</w:t>
      </w:r>
    </w:p>
    <w:p w14:paraId="6BF25C3C" w14:textId="1C32602E" w:rsidR="009E1417" w:rsidRDefault="009E1417" w:rsidP="009E1417">
      <w:pPr>
        <w:bidi/>
        <w:spacing w:after="200" w:line="276" w:lineRule="auto"/>
        <w:rPr>
          <w:rFonts w:ascii="Traditional Arabic" w:hAnsi="Traditional Arabic" w:cs="Traditional Arabic"/>
          <w:color w:val="000000" w:themeColor="text1"/>
          <w:sz w:val="40"/>
          <w:szCs w:val="40"/>
          <w:rtl/>
        </w:rPr>
      </w:pPr>
      <w:r w:rsidRPr="009E1417">
        <w:rPr>
          <w:rFonts w:ascii="Traditional Arabic" w:hAnsi="Traditional Arabic" w:cs="Traditional Arabic"/>
          <w:color w:val="000000" w:themeColor="text1"/>
          <w:sz w:val="40"/>
          <w:szCs w:val="40"/>
          <w:rtl/>
        </w:rPr>
        <w:t xml:space="preserve">وبذلك، تقدم الدراسة إطارًا عمليًا يمكن أن يساعد المؤسسات على بناء ما يمكن تسميته بـ </w:t>
      </w:r>
      <w:r w:rsidRPr="009E1417">
        <w:rPr>
          <w:rFonts w:ascii="Traditional Arabic" w:hAnsi="Traditional Arabic" w:cs="Traditional Arabic"/>
          <w:b/>
          <w:bCs/>
          <w:color w:val="000000" w:themeColor="text1"/>
          <w:sz w:val="40"/>
          <w:szCs w:val="40"/>
          <w:rtl/>
        </w:rPr>
        <w:t>مناعة القيادة</w:t>
      </w:r>
      <w:r w:rsidRPr="009E1417">
        <w:rPr>
          <w:rFonts w:ascii="Traditional Arabic" w:hAnsi="Traditional Arabic" w:cs="Traditional Arabic"/>
          <w:color w:val="000000" w:themeColor="text1"/>
          <w:sz w:val="40"/>
          <w:szCs w:val="40"/>
          <w:rtl/>
        </w:rPr>
        <w:t>، أي قدرة القادة على التعامل مع الضغوط دون الانهيار أمامها، وتحويلها إلى خبرات تراكمية تعزز النضج القيادي، والقدرة على اتخاذ القرار، والاستجابة الفعالة في بيئات العمل المتغيرة</w:t>
      </w:r>
      <w:r w:rsidRPr="009E1417">
        <w:rPr>
          <w:rFonts w:ascii="Traditional Arabic" w:hAnsi="Traditional Arabic" w:cs="Traditional Arabic"/>
          <w:color w:val="000000" w:themeColor="text1"/>
          <w:sz w:val="40"/>
          <w:szCs w:val="40"/>
        </w:rPr>
        <w:t>.</w:t>
      </w:r>
    </w:p>
    <w:p w14:paraId="7200B889" w14:textId="77777777" w:rsidR="009E1417" w:rsidRDefault="009E1417" w:rsidP="009E1417">
      <w:pPr>
        <w:bidi/>
        <w:spacing w:after="200" w:line="276" w:lineRule="auto"/>
        <w:rPr>
          <w:rFonts w:ascii="Traditional Arabic" w:hAnsi="Traditional Arabic" w:cs="Traditional Arabic"/>
          <w:color w:val="000000" w:themeColor="text1"/>
          <w:sz w:val="40"/>
          <w:szCs w:val="40"/>
          <w:rtl/>
        </w:rPr>
      </w:pPr>
    </w:p>
    <w:p w14:paraId="3EDED2BA" w14:textId="77777777" w:rsidR="009E1417" w:rsidRDefault="009E1417" w:rsidP="009E1417">
      <w:pPr>
        <w:bidi/>
        <w:spacing w:after="200" w:line="276" w:lineRule="auto"/>
        <w:rPr>
          <w:rFonts w:ascii="Traditional Arabic" w:hAnsi="Traditional Arabic" w:cs="Traditional Arabic"/>
          <w:color w:val="000000" w:themeColor="text1"/>
          <w:sz w:val="40"/>
          <w:szCs w:val="40"/>
          <w:rtl/>
        </w:rPr>
      </w:pPr>
    </w:p>
    <w:p w14:paraId="1040C5FC" w14:textId="0C04F19F" w:rsidR="009E1417" w:rsidRDefault="009E1417" w:rsidP="009E1417">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9E1417">
        <w:rPr>
          <w:rFonts w:ascii="Traditional Arabic" w:hAnsi="Traditional Arabic" w:cs="Traditional Arabic"/>
          <w:b/>
          <w:bCs/>
          <w:color w:val="000000" w:themeColor="text1"/>
          <w:sz w:val="40"/>
          <w:szCs w:val="40"/>
          <w:rtl/>
        </w:rPr>
        <w:lastRenderedPageBreak/>
        <w:t>حدود الدراسة</w:t>
      </w:r>
      <w:r>
        <w:rPr>
          <w:rFonts w:ascii="Traditional Arabic" w:hAnsi="Traditional Arabic" w:cs="Traditional Arabic" w:hint="cs"/>
          <w:b/>
          <w:bCs/>
          <w:color w:val="000000" w:themeColor="text1"/>
          <w:sz w:val="40"/>
          <w:szCs w:val="40"/>
          <w:rtl/>
        </w:rPr>
        <w:t xml:space="preserve"> - </w:t>
      </w:r>
      <w:r w:rsidRPr="009E1417">
        <w:rPr>
          <w:rFonts w:ascii="Traditional Arabic" w:hAnsi="Traditional Arabic" w:cs="Traditional Arabic"/>
          <w:b/>
          <w:bCs/>
          <w:color w:val="000000" w:themeColor="text1"/>
          <w:sz w:val="40"/>
          <w:szCs w:val="40"/>
        </w:rPr>
        <w:t>Limitations</w:t>
      </w:r>
    </w:p>
    <w:p w14:paraId="72867C06" w14:textId="68AA42AA" w:rsidR="009E1417" w:rsidRDefault="009E1417" w:rsidP="009E1417">
      <w:pPr>
        <w:bidi/>
        <w:spacing w:after="200" w:line="276" w:lineRule="auto"/>
        <w:rPr>
          <w:rFonts w:ascii="Traditional Arabic" w:hAnsi="Traditional Arabic" w:cs="Traditional Arabic"/>
          <w:color w:val="000000" w:themeColor="text1"/>
          <w:sz w:val="40"/>
          <w:szCs w:val="40"/>
          <w:rtl/>
        </w:rPr>
      </w:pPr>
      <w:r w:rsidRPr="009E1417">
        <w:rPr>
          <w:rFonts w:ascii="Traditional Arabic" w:hAnsi="Traditional Arabic" w:cs="Traditional Arabic"/>
          <w:color w:val="000000" w:themeColor="text1"/>
          <w:sz w:val="40"/>
          <w:szCs w:val="40"/>
          <w:rtl/>
        </w:rPr>
        <w:t>رغم ما قدمته الدراسة من نتائج علمية وتطبيقية حول أثر الضغوط الإدارية على مرونة القيادة التنظيمية وقدرتها على التكيف الإداري، فإن هذه النتائج ينبغي قراءتها في ضوء عدد من الحدود التي أحاطت بالدراسة، والتي قد تؤثر في نطاق تعميم نتائجها على بيئات أو قطاعات أخرى. ولا تمثل هذه الحدود قصورًا في الدراسة بقدر ما تعكس الإطار العلمي والزمني والمكاني والمنهجي الذي أجريت في نطاقه</w:t>
      </w:r>
      <w:r w:rsidRPr="009E1417">
        <w:rPr>
          <w:rFonts w:ascii="Traditional Arabic" w:hAnsi="Traditional Arabic" w:cs="Traditional Arabic"/>
          <w:color w:val="000000" w:themeColor="text1"/>
          <w:sz w:val="40"/>
          <w:szCs w:val="40"/>
        </w:rPr>
        <w:t>.</w:t>
      </w:r>
    </w:p>
    <w:p w14:paraId="3B0FC9B1" w14:textId="24FDBF48" w:rsidR="009E1417" w:rsidRPr="009E1417" w:rsidRDefault="009E1417" w:rsidP="00CC19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9E1417">
        <w:rPr>
          <w:rFonts w:ascii="Traditional Arabic" w:hAnsi="Traditional Arabic" w:cs="Traditional Arabic"/>
          <w:b/>
          <w:bCs/>
          <w:color w:val="000000" w:themeColor="text1"/>
          <w:sz w:val="40"/>
          <w:szCs w:val="40"/>
          <w:rtl/>
        </w:rPr>
        <w:t>أولًا: الحدود المكانية</w:t>
      </w:r>
    </w:p>
    <w:p w14:paraId="4D673364" w14:textId="519A5660" w:rsidR="009E1417" w:rsidRDefault="009E1417" w:rsidP="009E1417">
      <w:pPr>
        <w:bidi/>
        <w:spacing w:after="200" w:line="276" w:lineRule="auto"/>
        <w:rPr>
          <w:rFonts w:ascii="Traditional Arabic" w:hAnsi="Traditional Arabic" w:cs="Traditional Arabic"/>
          <w:color w:val="000000" w:themeColor="text1"/>
          <w:sz w:val="40"/>
          <w:szCs w:val="40"/>
          <w:rtl/>
        </w:rPr>
      </w:pPr>
      <w:r w:rsidRPr="009E1417">
        <w:rPr>
          <w:rFonts w:ascii="Traditional Arabic" w:hAnsi="Traditional Arabic" w:cs="Traditional Arabic"/>
          <w:color w:val="000000" w:themeColor="text1"/>
          <w:sz w:val="40"/>
          <w:szCs w:val="40"/>
          <w:rtl/>
        </w:rPr>
        <w:t>اقتصرت الدراسة على إحدى شركات قطاع السيارات في المملكة العربية السعودية، وهي الشركة المشار إليها في الدراسة باسم الشركة</w:t>
      </w:r>
      <w:r w:rsidRPr="009E1417">
        <w:rPr>
          <w:rFonts w:ascii="Traditional Arabic" w:hAnsi="Traditional Arabic" w:cs="Traditional Arabic"/>
          <w:color w:val="000000" w:themeColor="text1"/>
          <w:sz w:val="40"/>
          <w:szCs w:val="40"/>
        </w:rPr>
        <w:t xml:space="preserve"> A. </w:t>
      </w:r>
      <w:r w:rsidRPr="009E1417">
        <w:rPr>
          <w:rFonts w:ascii="Traditional Arabic" w:hAnsi="Traditional Arabic" w:cs="Traditional Arabic"/>
          <w:color w:val="000000" w:themeColor="text1"/>
          <w:sz w:val="40"/>
          <w:szCs w:val="40"/>
          <w:rtl/>
        </w:rPr>
        <w:t xml:space="preserve">ومن ثم، فإن النتائج تعكس واقع البيئة التنظيمية محل الدراسة، بما تتضمنه من خصائص </w:t>
      </w:r>
      <w:r w:rsidR="00CC193A" w:rsidRPr="009E1417">
        <w:rPr>
          <w:rFonts w:ascii="Traditional Arabic" w:hAnsi="Traditional Arabic" w:cs="Traditional Arabic" w:hint="cs"/>
          <w:color w:val="000000" w:themeColor="text1"/>
          <w:sz w:val="40"/>
          <w:szCs w:val="40"/>
          <w:rtl/>
        </w:rPr>
        <w:t>إدارية</w:t>
      </w:r>
      <w:r w:rsidR="00CC193A" w:rsidRPr="009E1417">
        <w:rPr>
          <w:rFonts w:ascii="Traditional Arabic" w:hAnsi="Traditional Arabic" w:cs="Traditional Arabic" w:hint="eastAsia"/>
          <w:color w:val="000000" w:themeColor="text1"/>
          <w:sz w:val="40"/>
          <w:szCs w:val="40"/>
          <w:rtl/>
        </w:rPr>
        <w:t>،</w:t>
      </w:r>
      <w:r w:rsidRPr="009E1417">
        <w:rPr>
          <w:rFonts w:ascii="Traditional Arabic" w:hAnsi="Traditional Arabic" w:cs="Traditional Arabic"/>
          <w:color w:val="000000" w:themeColor="text1"/>
          <w:sz w:val="40"/>
          <w:szCs w:val="40"/>
          <w:rtl/>
        </w:rPr>
        <w:t xml:space="preserve"> </w:t>
      </w:r>
      <w:r w:rsidR="00CC193A" w:rsidRPr="009E1417">
        <w:rPr>
          <w:rFonts w:ascii="Traditional Arabic" w:hAnsi="Traditional Arabic" w:cs="Traditional Arabic" w:hint="cs"/>
          <w:color w:val="000000" w:themeColor="text1"/>
          <w:sz w:val="40"/>
          <w:szCs w:val="40"/>
          <w:rtl/>
        </w:rPr>
        <w:t>وتشغيلية</w:t>
      </w:r>
      <w:r w:rsidR="00CC193A" w:rsidRPr="009E1417">
        <w:rPr>
          <w:rFonts w:ascii="Traditional Arabic" w:hAnsi="Traditional Arabic" w:cs="Traditional Arabic" w:hint="eastAsia"/>
          <w:color w:val="000000" w:themeColor="text1"/>
          <w:sz w:val="40"/>
          <w:szCs w:val="40"/>
          <w:rtl/>
        </w:rPr>
        <w:t>،</w:t>
      </w:r>
      <w:r w:rsidRPr="009E1417">
        <w:rPr>
          <w:rFonts w:ascii="Traditional Arabic" w:hAnsi="Traditional Arabic" w:cs="Traditional Arabic"/>
          <w:color w:val="000000" w:themeColor="text1"/>
          <w:sz w:val="40"/>
          <w:szCs w:val="40"/>
          <w:rtl/>
        </w:rPr>
        <w:t xml:space="preserve"> </w:t>
      </w:r>
      <w:r w:rsidR="00CC193A" w:rsidRPr="009E1417">
        <w:rPr>
          <w:rFonts w:ascii="Traditional Arabic" w:hAnsi="Traditional Arabic" w:cs="Traditional Arabic" w:hint="cs"/>
          <w:color w:val="000000" w:themeColor="text1"/>
          <w:sz w:val="40"/>
          <w:szCs w:val="40"/>
          <w:rtl/>
        </w:rPr>
        <w:t>وثقافية</w:t>
      </w:r>
      <w:r w:rsidR="00CC193A" w:rsidRPr="009E1417">
        <w:rPr>
          <w:rFonts w:ascii="Traditional Arabic" w:hAnsi="Traditional Arabic" w:cs="Traditional Arabic" w:hint="eastAsia"/>
          <w:color w:val="000000" w:themeColor="text1"/>
          <w:sz w:val="40"/>
          <w:szCs w:val="40"/>
          <w:rtl/>
        </w:rPr>
        <w:t>،</w:t>
      </w:r>
      <w:r w:rsidRPr="009E1417">
        <w:rPr>
          <w:rFonts w:ascii="Traditional Arabic" w:hAnsi="Traditional Arabic" w:cs="Traditional Arabic"/>
          <w:color w:val="000000" w:themeColor="text1"/>
          <w:sz w:val="40"/>
          <w:szCs w:val="40"/>
          <w:rtl/>
        </w:rPr>
        <w:t xml:space="preserve"> وتنظيمية. وبناءً على ذلك، قد تختلف النتائج إذا تم تطبيق الدراسة في قطاعات أخرى، مثل القطاع الصحي، أو التعليمي، أو المصرفي، أو في شركات سيارات تختلف في الحجم أو الهيكل أو الثقافة التنظيمية</w:t>
      </w:r>
      <w:r w:rsidRPr="009E1417">
        <w:rPr>
          <w:rFonts w:ascii="Traditional Arabic" w:hAnsi="Traditional Arabic" w:cs="Traditional Arabic"/>
          <w:color w:val="000000" w:themeColor="text1"/>
          <w:sz w:val="40"/>
          <w:szCs w:val="40"/>
        </w:rPr>
        <w:t>.</w:t>
      </w:r>
    </w:p>
    <w:p w14:paraId="2FC0EC22" w14:textId="77777777" w:rsidR="00CC193A" w:rsidRPr="00CC193A" w:rsidRDefault="00CC193A" w:rsidP="00CC19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CC193A">
        <w:rPr>
          <w:rFonts w:ascii="Traditional Arabic" w:hAnsi="Traditional Arabic" w:cs="Traditional Arabic"/>
          <w:b/>
          <w:bCs/>
          <w:color w:val="000000" w:themeColor="text1"/>
          <w:sz w:val="40"/>
          <w:szCs w:val="40"/>
          <w:rtl/>
        </w:rPr>
        <w:t>ثانيًا: الحدود الزمنية</w:t>
      </w:r>
    </w:p>
    <w:p w14:paraId="172F98EA" w14:textId="77777777" w:rsidR="00CC193A" w:rsidRPr="00CC193A" w:rsidRDefault="00CC193A" w:rsidP="00CC193A">
      <w:pPr>
        <w:bidi/>
        <w:spacing w:after="200" w:line="276" w:lineRule="auto"/>
        <w:rPr>
          <w:rFonts w:ascii="Traditional Arabic" w:hAnsi="Traditional Arabic" w:cs="Traditional Arabic"/>
          <w:color w:val="000000" w:themeColor="text1"/>
          <w:sz w:val="40"/>
          <w:szCs w:val="40"/>
        </w:rPr>
      </w:pPr>
      <w:r w:rsidRPr="00CC193A">
        <w:rPr>
          <w:rFonts w:ascii="Traditional Arabic" w:hAnsi="Traditional Arabic" w:cs="Traditional Arabic"/>
          <w:color w:val="000000" w:themeColor="text1"/>
          <w:sz w:val="40"/>
          <w:szCs w:val="40"/>
          <w:rtl/>
        </w:rPr>
        <w:t xml:space="preserve">تم جمع بيانات الدراسة خلال فترة زمنية محددة، وهو ما يعني أن النتائج تعبر عن إدراك المشاركين للضغوط الإدارية والمرونة التنظيمية والتكيف الإداري خلال تلك الفترة فقط. ونظرًا لأن بيئات العمل تتغير باستمرار، خاصة في القطاعات </w:t>
      </w:r>
      <w:r w:rsidRPr="00CC193A">
        <w:rPr>
          <w:rFonts w:ascii="Traditional Arabic" w:hAnsi="Traditional Arabic" w:cs="Traditional Arabic"/>
          <w:color w:val="000000" w:themeColor="text1"/>
          <w:sz w:val="40"/>
          <w:szCs w:val="40"/>
          <w:rtl/>
        </w:rPr>
        <w:lastRenderedPageBreak/>
        <w:t>الديناميكية مثل قطاع السيارات، فقد تختلف مستويات الضغوط أو المرونة أو التكيف في فترات زمنية لاحقة نتيجة تغيرات تنظيمية أو اقتصادية أو سوقية</w:t>
      </w:r>
      <w:r w:rsidRPr="00CC193A">
        <w:rPr>
          <w:rFonts w:ascii="Traditional Arabic" w:hAnsi="Traditional Arabic" w:cs="Traditional Arabic"/>
          <w:color w:val="000000" w:themeColor="text1"/>
          <w:sz w:val="40"/>
          <w:szCs w:val="40"/>
        </w:rPr>
        <w:t>.</w:t>
      </w:r>
    </w:p>
    <w:p w14:paraId="0BB5C0B3" w14:textId="77777777" w:rsidR="00CC193A" w:rsidRPr="00CC193A" w:rsidRDefault="00CC193A" w:rsidP="00CC19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CC193A">
        <w:rPr>
          <w:rFonts w:ascii="Traditional Arabic" w:hAnsi="Traditional Arabic" w:cs="Traditional Arabic"/>
          <w:b/>
          <w:bCs/>
          <w:color w:val="000000" w:themeColor="text1"/>
          <w:sz w:val="40"/>
          <w:szCs w:val="40"/>
          <w:rtl/>
        </w:rPr>
        <w:t>ثالثًا: حدود مجتمع الدراسة والعينة</w:t>
      </w:r>
    </w:p>
    <w:p w14:paraId="56AE54F7" w14:textId="77777777" w:rsidR="00CC193A" w:rsidRPr="00CC193A" w:rsidRDefault="00CC193A" w:rsidP="00CC193A">
      <w:pPr>
        <w:bidi/>
        <w:spacing w:after="200" w:line="276" w:lineRule="auto"/>
        <w:rPr>
          <w:rFonts w:ascii="Traditional Arabic" w:hAnsi="Traditional Arabic" w:cs="Traditional Arabic"/>
          <w:color w:val="000000" w:themeColor="text1"/>
          <w:sz w:val="40"/>
          <w:szCs w:val="40"/>
        </w:rPr>
      </w:pPr>
      <w:r w:rsidRPr="00CC193A">
        <w:rPr>
          <w:rFonts w:ascii="Traditional Arabic" w:hAnsi="Traditional Arabic" w:cs="Traditional Arabic"/>
          <w:color w:val="000000" w:themeColor="text1"/>
          <w:sz w:val="40"/>
          <w:szCs w:val="40"/>
          <w:rtl/>
        </w:rPr>
        <w:t>اعتمدت الدراسة على عينة من القيادات والعاملين داخل الشركة محل الدراسة، وقد بلغ عدد الاستجابات الصالحة للتحليل الكمي 339 استجابة. ورغم أن هذا العدد يتجاوز الحد الأدنى الإحصائي المطلوب للعينة، فإن النتائج تظل مرتبطة بخصائص العينة المشاركة، من حيث المستوى الإداري، وسنوات الخبرة، والمؤهل العلمي، والانتماء الجيلي. لذلك، فإن تعميم النتائج على جميع شركات قطاع السيارات أو جميع القطاعات الإدارية ينبغي أن يتم بحذر، وأن يدعم بدراسات لاحقة على عينات أوسع وأكثر تنوعًا</w:t>
      </w:r>
      <w:r w:rsidRPr="00CC193A">
        <w:rPr>
          <w:rFonts w:ascii="Traditional Arabic" w:hAnsi="Traditional Arabic" w:cs="Traditional Arabic"/>
          <w:color w:val="000000" w:themeColor="text1"/>
          <w:sz w:val="40"/>
          <w:szCs w:val="40"/>
        </w:rPr>
        <w:t>.</w:t>
      </w:r>
    </w:p>
    <w:p w14:paraId="74C10290" w14:textId="77777777" w:rsidR="00CC193A" w:rsidRPr="00CC193A" w:rsidRDefault="00CC193A" w:rsidP="00CC19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CC193A">
        <w:rPr>
          <w:rFonts w:ascii="Traditional Arabic" w:hAnsi="Traditional Arabic" w:cs="Traditional Arabic"/>
          <w:b/>
          <w:bCs/>
          <w:color w:val="000000" w:themeColor="text1"/>
          <w:sz w:val="40"/>
          <w:szCs w:val="40"/>
          <w:rtl/>
        </w:rPr>
        <w:t>رابعًا: حدود التمثيل الجيلي، وبخاصة جيل</w:t>
      </w:r>
      <w:r w:rsidRPr="00CC193A">
        <w:rPr>
          <w:rFonts w:ascii="Traditional Arabic" w:hAnsi="Traditional Arabic" w:cs="Traditional Arabic"/>
          <w:b/>
          <w:bCs/>
          <w:color w:val="000000" w:themeColor="text1"/>
          <w:sz w:val="40"/>
          <w:szCs w:val="40"/>
        </w:rPr>
        <w:t xml:space="preserve"> Z</w:t>
      </w:r>
    </w:p>
    <w:p w14:paraId="2B8C3797" w14:textId="77777777" w:rsidR="00CC193A" w:rsidRPr="00CC193A" w:rsidRDefault="00CC193A" w:rsidP="00CC193A">
      <w:pPr>
        <w:bidi/>
        <w:spacing w:after="200" w:line="276" w:lineRule="auto"/>
        <w:rPr>
          <w:rFonts w:ascii="Traditional Arabic" w:hAnsi="Traditional Arabic" w:cs="Traditional Arabic"/>
          <w:color w:val="000000" w:themeColor="text1"/>
          <w:sz w:val="40"/>
          <w:szCs w:val="40"/>
        </w:rPr>
      </w:pPr>
      <w:r w:rsidRPr="00CC193A">
        <w:rPr>
          <w:rFonts w:ascii="Traditional Arabic" w:hAnsi="Traditional Arabic" w:cs="Traditional Arabic"/>
          <w:color w:val="000000" w:themeColor="text1"/>
          <w:sz w:val="40"/>
          <w:szCs w:val="40"/>
          <w:rtl/>
        </w:rPr>
        <w:t>من حدود الدراسة أن تمثيل جيل</w:t>
      </w:r>
      <w:r w:rsidRPr="00CC193A">
        <w:rPr>
          <w:rFonts w:ascii="Traditional Arabic" w:hAnsi="Traditional Arabic" w:cs="Traditional Arabic"/>
          <w:color w:val="000000" w:themeColor="text1"/>
          <w:sz w:val="40"/>
          <w:szCs w:val="40"/>
        </w:rPr>
        <w:t xml:space="preserve"> Z </w:t>
      </w:r>
      <w:r w:rsidRPr="00CC193A">
        <w:rPr>
          <w:rFonts w:ascii="Traditional Arabic" w:hAnsi="Traditional Arabic" w:cs="Traditional Arabic"/>
          <w:color w:val="000000" w:themeColor="text1"/>
          <w:sz w:val="40"/>
          <w:szCs w:val="40"/>
          <w:rtl/>
        </w:rPr>
        <w:t>في العينة كان الأقل مقارنة بجيل</w:t>
      </w:r>
      <w:r w:rsidRPr="00CC193A">
        <w:rPr>
          <w:rFonts w:ascii="Traditional Arabic" w:hAnsi="Traditional Arabic" w:cs="Traditional Arabic"/>
          <w:color w:val="000000" w:themeColor="text1"/>
          <w:sz w:val="40"/>
          <w:szCs w:val="40"/>
        </w:rPr>
        <w:t xml:space="preserve"> X </w:t>
      </w:r>
      <w:r w:rsidRPr="00CC193A">
        <w:rPr>
          <w:rFonts w:ascii="Traditional Arabic" w:hAnsi="Traditional Arabic" w:cs="Traditional Arabic"/>
          <w:color w:val="000000" w:themeColor="text1"/>
          <w:sz w:val="40"/>
          <w:szCs w:val="40"/>
          <w:rtl/>
        </w:rPr>
        <w:t>وجيل</w:t>
      </w:r>
      <w:r w:rsidRPr="00CC193A">
        <w:rPr>
          <w:rFonts w:ascii="Traditional Arabic" w:hAnsi="Traditional Arabic" w:cs="Traditional Arabic"/>
          <w:color w:val="000000" w:themeColor="text1"/>
          <w:sz w:val="40"/>
          <w:szCs w:val="40"/>
        </w:rPr>
        <w:t xml:space="preserve"> Y</w:t>
      </w:r>
      <w:r w:rsidRPr="00CC193A">
        <w:rPr>
          <w:rFonts w:ascii="Traditional Arabic" w:hAnsi="Traditional Arabic" w:cs="Traditional Arabic"/>
          <w:color w:val="000000" w:themeColor="text1"/>
          <w:sz w:val="40"/>
          <w:szCs w:val="40"/>
          <w:rtl/>
        </w:rPr>
        <w:t>، حيث بلغ عدد المشاركين من جيل</w:t>
      </w:r>
      <w:r w:rsidRPr="00CC193A">
        <w:rPr>
          <w:rFonts w:ascii="Traditional Arabic" w:hAnsi="Traditional Arabic" w:cs="Traditional Arabic"/>
          <w:color w:val="000000" w:themeColor="text1"/>
          <w:sz w:val="40"/>
          <w:szCs w:val="40"/>
        </w:rPr>
        <w:t xml:space="preserve"> Z </w:t>
      </w:r>
      <w:r w:rsidRPr="00CC193A">
        <w:rPr>
          <w:rFonts w:ascii="Traditional Arabic" w:hAnsi="Traditional Arabic" w:cs="Traditional Arabic"/>
          <w:color w:val="000000" w:themeColor="text1"/>
          <w:sz w:val="40"/>
          <w:szCs w:val="40"/>
          <w:rtl/>
        </w:rPr>
        <w:t>عدد 56 مشاركًا بنسبة 16.52% من إجمالي العينة، في حين بلغ تمثيل جيل</w:t>
      </w:r>
      <w:r w:rsidRPr="00CC193A">
        <w:rPr>
          <w:rFonts w:ascii="Traditional Arabic" w:hAnsi="Traditional Arabic" w:cs="Traditional Arabic"/>
          <w:color w:val="000000" w:themeColor="text1"/>
          <w:sz w:val="40"/>
          <w:szCs w:val="40"/>
        </w:rPr>
        <w:t xml:space="preserve"> Y </w:t>
      </w:r>
      <w:r w:rsidRPr="00CC193A">
        <w:rPr>
          <w:rFonts w:ascii="Traditional Arabic" w:hAnsi="Traditional Arabic" w:cs="Traditional Arabic"/>
          <w:color w:val="000000" w:themeColor="text1"/>
          <w:sz w:val="40"/>
          <w:szCs w:val="40"/>
          <w:rtl/>
        </w:rPr>
        <w:t>عدد 185 مشاركًا بنسبة 54.57%، وتمثيل جيل</w:t>
      </w:r>
      <w:r w:rsidRPr="00CC193A">
        <w:rPr>
          <w:rFonts w:ascii="Traditional Arabic" w:hAnsi="Traditional Arabic" w:cs="Traditional Arabic"/>
          <w:color w:val="000000" w:themeColor="text1"/>
          <w:sz w:val="40"/>
          <w:szCs w:val="40"/>
        </w:rPr>
        <w:t xml:space="preserve"> X </w:t>
      </w:r>
      <w:r w:rsidRPr="00CC193A">
        <w:rPr>
          <w:rFonts w:ascii="Traditional Arabic" w:hAnsi="Traditional Arabic" w:cs="Traditional Arabic"/>
          <w:color w:val="000000" w:themeColor="text1"/>
          <w:sz w:val="40"/>
          <w:szCs w:val="40"/>
          <w:rtl/>
        </w:rPr>
        <w:t>عدد 98 مشاركًا بنسبة 28.91</w:t>
      </w:r>
      <w:r w:rsidRPr="00CC193A">
        <w:rPr>
          <w:rFonts w:ascii="Traditional Arabic" w:hAnsi="Traditional Arabic" w:cs="Traditional Arabic"/>
          <w:color w:val="000000" w:themeColor="text1"/>
          <w:sz w:val="40"/>
          <w:szCs w:val="40"/>
        </w:rPr>
        <w:t>%.</w:t>
      </w:r>
    </w:p>
    <w:p w14:paraId="3D3D5746" w14:textId="77777777" w:rsidR="00CC193A" w:rsidRPr="00CC193A" w:rsidRDefault="00CC193A" w:rsidP="00CC193A">
      <w:pPr>
        <w:bidi/>
        <w:spacing w:after="200" w:line="276" w:lineRule="auto"/>
        <w:rPr>
          <w:rFonts w:ascii="Traditional Arabic" w:hAnsi="Traditional Arabic" w:cs="Traditional Arabic"/>
          <w:color w:val="000000" w:themeColor="text1"/>
          <w:sz w:val="40"/>
          <w:szCs w:val="40"/>
        </w:rPr>
      </w:pPr>
      <w:r w:rsidRPr="00CC193A">
        <w:rPr>
          <w:rFonts w:ascii="Traditional Arabic" w:hAnsi="Traditional Arabic" w:cs="Traditional Arabic"/>
          <w:color w:val="000000" w:themeColor="text1"/>
          <w:sz w:val="40"/>
          <w:szCs w:val="40"/>
          <w:rtl/>
        </w:rPr>
        <w:t>ويرجع ذلك إلى طبيعة التصنيف الجيلي نفسه؛ إذ يبدأ جيل</w:t>
      </w:r>
      <w:r w:rsidRPr="00CC193A">
        <w:rPr>
          <w:rFonts w:ascii="Traditional Arabic" w:hAnsi="Traditional Arabic" w:cs="Traditional Arabic"/>
          <w:color w:val="000000" w:themeColor="text1"/>
          <w:sz w:val="40"/>
          <w:szCs w:val="40"/>
        </w:rPr>
        <w:t xml:space="preserve"> Z </w:t>
      </w:r>
      <w:r w:rsidRPr="00CC193A">
        <w:rPr>
          <w:rFonts w:ascii="Traditional Arabic" w:hAnsi="Traditional Arabic" w:cs="Traditional Arabic"/>
          <w:color w:val="000000" w:themeColor="text1"/>
          <w:sz w:val="40"/>
          <w:szCs w:val="40"/>
          <w:rtl/>
        </w:rPr>
        <w:t xml:space="preserve">تقريبًا من مواليد عام 1997 ويمتد إلى عام 2012، وهو ما يعني أن جزءًا من هذا الجيل لم يدخل سوق العمل بعد، أو لم يصل إلى مستويات قيادية أو إشرافية تسمح بتمثيله بصورة </w:t>
      </w:r>
      <w:r w:rsidRPr="00CC193A">
        <w:rPr>
          <w:rFonts w:ascii="Traditional Arabic" w:hAnsi="Traditional Arabic" w:cs="Traditional Arabic"/>
          <w:color w:val="000000" w:themeColor="text1"/>
          <w:sz w:val="40"/>
          <w:szCs w:val="40"/>
          <w:rtl/>
        </w:rPr>
        <w:lastRenderedPageBreak/>
        <w:t>أكبر داخل عينة الدراسة. ومن ثم، فإن انخفاض تمثيل جيل</w:t>
      </w:r>
      <w:r w:rsidRPr="00CC193A">
        <w:rPr>
          <w:rFonts w:ascii="Traditional Arabic" w:hAnsi="Traditional Arabic" w:cs="Traditional Arabic"/>
          <w:color w:val="000000" w:themeColor="text1"/>
          <w:sz w:val="40"/>
          <w:szCs w:val="40"/>
        </w:rPr>
        <w:t xml:space="preserve"> Z </w:t>
      </w:r>
      <w:r w:rsidRPr="00CC193A">
        <w:rPr>
          <w:rFonts w:ascii="Traditional Arabic" w:hAnsi="Traditional Arabic" w:cs="Traditional Arabic"/>
          <w:color w:val="000000" w:themeColor="text1"/>
          <w:sz w:val="40"/>
          <w:szCs w:val="40"/>
          <w:rtl/>
        </w:rPr>
        <w:t>يُعد حدًا منهجيًا ينبغي مراعاته عند تفسير النتائج المرتبطة بالفروقات الجيلية، خاصة أن الدراسة تناولت أثر الفروقات بين أجيال</w:t>
      </w:r>
      <w:r w:rsidRPr="00CC193A">
        <w:rPr>
          <w:rFonts w:ascii="Traditional Arabic" w:hAnsi="Traditional Arabic" w:cs="Traditional Arabic"/>
          <w:color w:val="000000" w:themeColor="text1"/>
          <w:sz w:val="40"/>
          <w:szCs w:val="40"/>
        </w:rPr>
        <w:t xml:space="preserve"> X </w:t>
      </w:r>
      <w:r w:rsidRPr="00CC193A">
        <w:rPr>
          <w:rFonts w:ascii="Traditional Arabic" w:hAnsi="Traditional Arabic" w:cs="Traditional Arabic"/>
          <w:color w:val="000000" w:themeColor="text1"/>
          <w:sz w:val="40"/>
          <w:szCs w:val="40"/>
          <w:rtl/>
        </w:rPr>
        <w:t>و</w:t>
      </w:r>
      <w:r w:rsidRPr="00CC193A">
        <w:rPr>
          <w:rFonts w:ascii="Traditional Arabic" w:hAnsi="Traditional Arabic" w:cs="Traditional Arabic"/>
          <w:color w:val="000000" w:themeColor="text1"/>
          <w:sz w:val="40"/>
          <w:szCs w:val="40"/>
        </w:rPr>
        <w:t xml:space="preserve">Y </w:t>
      </w:r>
      <w:r w:rsidRPr="00CC193A">
        <w:rPr>
          <w:rFonts w:ascii="Traditional Arabic" w:hAnsi="Traditional Arabic" w:cs="Traditional Arabic"/>
          <w:color w:val="000000" w:themeColor="text1"/>
          <w:sz w:val="40"/>
          <w:szCs w:val="40"/>
          <w:rtl/>
        </w:rPr>
        <w:t>و</w:t>
      </w:r>
      <w:r w:rsidRPr="00CC193A">
        <w:rPr>
          <w:rFonts w:ascii="Traditional Arabic" w:hAnsi="Traditional Arabic" w:cs="Traditional Arabic"/>
          <w:color w:val="000000" w:themeColor="text1"/>
          <w:sz w:val="40"/>
          <w:szCs w:val="40"/>
        </w:rPr>
        <w:t xml:space="preserve">Z </w:t>
      </w:r>
      <w:r w:rsidRPr="00CC193A">
        <w:rPr>
          <w:rFonts w:ascii="Traditional Arabic" w:hAnsi="Traditional Arabic" w:cs="Traditional Arabic"/>
          <w:color w:val="000000" w:themeColor="text1"/>
          <w:sz w:val="40"/>
          <w:szCs w:val="40"/>
          <w:rtl/>
        </w:rPr>
        <w:t>في إدراك الضغوط الإدارية والمرونة التنظيمية والتكيف الإداري</w:t>
      </w:r>
      <w:r w:rsidRPr="00CC193A">
        <w:rPr>
          <w:rFonts w:ascii="Traditional Arabic" w:hAnsi="Traditional Arabic" w:cs="Traditional Arabic"/>
          <w:color w:val="000000" w:themeColor="text1"/>
          <w:sz w:val="40"/>
          <w:szCs w:val="40"/>
        </w:rPr>
        <w:t>.</w:t>
      </w:r>
    </w:p>
    <w:p w14:paraId="7549F3D7" w14:textId="77777777" w:rsidR="00CC193A" w:rsidRPr="00CC193A" w:rsidRDefault="00CC193A" w:rsidP="00CC193A">
      <w:pPr>
        <w:bidi/>
        <w:spacing w:after="200" w:line="276" w:lineRule="auto"/>
        <w:rPr>
          <w:rFonts w:ascii="Traditional Arabic" w:hAnsi="Traditional Arabic" w:cs="Traditional Arabic"/>
          <w:color w:val="000000" w:themeColor="text1"/>
          <w:sz w:val="40"/>
          <w:szCs w:val="40"/>
        </w:rPr>
      </w:pPr>
      <w:r w:rsidRPr="00CC193A">
        <w:rPr>
          <w:rFonts w:ascii="Traditional Arabic" w:hAnsi="Traditional Arabic" w:cs="Traditional Arabic"/>
          <w:color w:val="000000" w:themeColor="text1"/>
          <w:sz w:val="40"/>
          <w:szCs w:val="40"/>
          <w:rtl/>
        </w:rPr>
        <w:t>وعليه، فإن النتائج المتعلقة بجيل</w:t>
      </w:r>
      <w:r w:rsidRPr="00CC193A">
        <w:rPr>
          <w:rFonts w:ascii="Traditional Arabic" w:hAnsi="Traditional Arabic" w:cs="Traditional Arabic"/>
          <w:color w:val="000000" w:themeColor="text1"/>
          <w:sz w:val="40"/>
          <w:szCs w:val="40"/>
        </w:rPr>
        <w:t xml:space="preserve"> Z </w:t>
      </w:r>
      <w:r w:rsidRPr="00CC193A">
        <w:rPr>
          <w:rFonts w:ascii="Traditional Arabic" w:hAnsi="Traditional Arabic" w:cs="Traditional Arabic"/>
          <w:color w:val="000000" w:themeColor="text1"/>
          <w:sz w:val="40"/>
          <w:szCs w:val="40"/>
          <w:rtl/>
        </w:rPr>
        <w:t>تقدم مؤشرات أولية مهمة، لكنها لا تكفي وحدها لبناء تعميم واسع حول هذا الجيل، مما يستدعي إجراء دراسات مستقبلية تركز على جيل</w:t>
      </w:r>
      <w:r w:rsidRPr="00CC193A">
        <w:rPr>
          <w:rFonts w:ascii="Traditional Arabic" w:hAnsi="Traditional Arabic" w:cs="Traditional Arabic"/>
          <w:color w:val="000000" w:themeColor="text1"/>
          <w:sz w:val="40"/>
          <w:szCs w:val="40"/>
        </w:rPr>
        <w:t xml:space="preserve"> Z </w:t>
      </w:r>
      <w:r w:rsidRPr="00CC193A">
        <w:rPr>
          <w:rFonts w:ascii="Traditional Arabic" w:hAnsi="Traditional Arabic" w:cs="Traditional Arabic"/>
          <w:color w:val="000000" w:themeColor="text1"/>
          <w:sz w:val="40"/>
          <w:szCs w:val="40"/>
          <w:rtl/>
        </w:rPr>
        <w:t>عندما يصبح تمثيله أكبر في سوق العمل والمناصب القيادية</w:t>
      </w:r>
      <w:r w:rsidRPr="00CC193A">
        <w:rPr>
          <w:rFonts w:ascii="Traditional Arabic" w:hAnsi="Traditional Arabic" w:cs="Traditional Arabic"/>
          <w:color w:val="000000" w:themeColor="text1"/>
          <w:sz w:val="40"/>
          <w:szCs w:val="40"/>
        </w:rPr>
        <w:t>.</w:t>
      </w:r>
    </w:p>
    <w:p w14:paraId="1A9610BC" w14:textId="77777777" w:rsidR="00CC193A" w:rsidRPr="00CC193A" w:rsidRDefault="00CC193A" w:rsidP="00CC19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CC193A">
        <w:rPr>
          <w:rFonts w:ascii="Traditional Arabic" w:hAnsi="Traditional Arabic" w:cs="Traditional Arabic"/>
          <w:b/>
          <w:bCs/>
          <w:color w:val="000000" w:themeColor="text1"/>
          <w:sz w:val="40"/>
          <w:szCs w:val="40"/>
          <w:rtl/>
        </w:rPr>
        <w:t>خامسًا: حدود أداة الدراسة</w:t>
      </w:r>
    </w:p>
    <w:p w14:paraId="0A0CB1F3" w14:textId="77777777" w:rsidR="00CC193A" w:rsidRPr="00CC193A" w:rsidRDefault="00CC193A" w:rsidP="00CC193A">
      <w:pPr>
        <w:bidi/>
        <w:spacing w:after="200" w:line="276" w:lineRule="auto"/>
        <w:rPr>
          <w:rFonts w:ascii="Traditional Arabic" w:hAnsi="Traditional Arabic" w:cs="Traditional Arabic"/>
          <w:color w:val="000000" w:themeColor="text1"/>
          <w:sz w:val="40"/>
          <w:szCs w:val="40"/>
        </w:rPr>
      </w:pPr>
      <w:r w:rsidRPr="00CC193A">
        <w:rPr>
          <w:rFonts w:ascii="Traditional Arabic" w:hAnsi="Traditional Arabic" w:cs="Traditional Arabic"/>
          <w:color w:val="000000" w:themeColor="text1"/>
          <w:sz w:val="40"/>
          <w:szCs w:val="40"/>
          <w:rtl/>
        </w:rPr>
        <w:t>اعتمدت الدراسة على الاستبانة كأداة كمية رئيسية لجمع البيانات، إلى جانب المقابلات شبه المهيكلة كأداة نوعية داعمة. ورغم أن الاستبانة تساعد في قياس اتجاهات المشاركين بصورة منظمة وقابلة للتحليل الإحصائي، فإنها تعتمد على استجابات الأفراد وتقديراتهم الذاتية، وهو ما قد يتأثر بعوامل مثل الرغبة في تقديم إجابات اجتماعية مقبولة، أو اختلاف فهم المشاركين لبعض العبارات، أو تفاوت خبراتهم في التعامل مع الضغوط الإدارية</w:t>
      </w:r>
      <w:r w:rsidRPr="00CC193A">
        <w:rPr>
          <w:rFonts w:ascii="Traditional Arabic" w:hAnsi="Traditional Arabic" w:cs="Traditional Arabic"/>
          <w:color w:val="000000" w:themeColor="text1"/>
          <w:sz w:val="40"/>
          <w:szCs w:val="40"/>
        </w:rPr>
        <w:t>.</w:t>
      </w:r>
    </w:p>
    <w:p w14:paraId="24136CDA" w14:textId="77777777" w:rsidR="00CC193A" w:rsidRPr="00CC193A" w:rsidRDefault="00CC193A" w:rsidP="00CC193A">
      <w:pPr>
        <w:bidi/>
        <w:spacing w:after="200" w:line="276" w:lineRule="auto"/>
        <w:rPr>
          <w:rFonts w:ascii="Traditional Arabic" w:hAnsi="Traditional Arabic" w:cs="Traditional Arabic"/>
          <w:color w:val="000000" w:themeColor="text1"/>
          <w:sz w:val="40"/>
          <w:szCs w:val="40"/>
        </w:rPr>
      </w:pPr>
      <w:r w:rsidRPr="00CC193A">
        <w:rPr>
          <w:rFonts w:ascii="Traditional Arabic" w:hAnsi="Traditional Arabic" w:cs="Traditional Arabic"/>
          <w:color w:val="000000" w:themeColor="text1"/>
          <w:sz w:val="40"/>
          <w:szCs w:val="40"/>
          <w:rtl/>
        </w:rPr>
        <w:t>كما أن المقابلات النوعية، رغم أهميتها في تفسير النتائج الكمية وتقديم فهم أعمق للسياق، تظل مرتبطة بتجارب المشاركين الذين تمت مقابلتهم، ولا يمكن تعميمها بذات درجة التعميم الإحصائي المرتبط بالبيانات الكمية</w:t>
      </w:r>
      <w:r w:rsidRPr="00CC193A">
        <w:rPr>
          <w:rFonts w:ascii="Traditional Arabic" w:hAnsi="Traditional Arabic" w:cs="Traditional Arabic"/>
          <w:color w:val="000000" w:themeColor="text1"/>
          <w:sz w:val="40"/>
          <w:szCs w:val="40"/>
        </w:rPr>
        <w:t>.</w:t>
      </w:r>
    </w:p>
    <w:p w14:paraId="45173D13" w14:textId="77777777" w:rsidR="009E1417" w:rsidRPr="00CC193A" w:rsidRDefault="009E1417" w:rsidP="009E1417">
      <w:pPr>
        <w:bidi/>
        <w:spacing w:after="200" w:line="276" w:lineRule="auto"/>
        <w:rPr>
          <w:rFonts w:ascii="Traditional Arabic" w:hAnsi="Traditional Arabic" w:cs="Traditional Arabic"/>
          <w:color w:val="000000" w:themeColor="text1"/>
          <w:sz w:val="40"/>
          <w:szCs w:val="40"/>
          <w:rtl/>
        </w:rPr>
      </w:pPr>
    </w:p>
    <w:p w14:paraId="0046093B" w14:textId="77777777" w:rsidR="00CC193A" w:rsidRPr="00CC193A" w:rsidRDefault="00CC193A" w:rsidP="00CC19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CC193A">
        <w:rPr>
          <w:rFonts w:ascii="Traditional Arabic" w:hAnsi="Traditional Arabic" w:cs="Traditional Arabic"/>
          <w:b/>
          <w:bCs/>
          <w:color w:val="000000" w:themeColor="text1"/>
          <w:sz w:val="40"/>
          <w:szCs w:val="40"/>
          <w:rtl/>
        </w:rPr>
        <w:lastRenderedPageBreak/>
        <w:t>سادسًا: حدود صعوبة جمع البيانات</w:t>
      </w:r>
    </w:p>
    <w:p w14:paraId="4657B85F" w14:textId="6186418A" w:rsidR="00CC193A" w:rsidRPr="00CC193A" w:rsidRDefault="00CC193A" w:rsidP="00CC193A">
      <w:pPr>
        <w:bidi/>
        <w:spacing w:after="200" w:line="276" w:lineRule="auto"/>
        <w:rPr>
          <w:rFonts w:ascii="Traditional Arabic" w:hAnsi="Traditional Arabic" w:cs="Traditional Arabic"/>
          <w:color w:val="000000" w:themeColor="text1"/>
          <w:sz w:val="40"/>
          <w:szCs w:val="40"/>
        </w:rPr>
      </w:pPr>
      <w:r w:rsidRPr="00CC193A">
        <w:rPr>
          <w:rFonts w:ascii="Traditional Arabic" w:hAnsi="Traditional Arabic" w:cs="Traditional Arabic"/>
          <w:color w:val="000000" w:themeColor="text1"/>
          <w:sz w:val="40"/>
          <w:szCs w:val="40"/>
          <w:rtl/>
        </w:rPr>
        <w:t>واجهت الدراسة بعض التحديات المرتبطة بجمع البيانات من بيئة عمل فعلية، خاصة أن موضوع الدراسة يتعلق بالضغوط الإدارية والقيادة والتكيف، وهي موضوعات قد يتردد بعض المشاركين في مناقشتها بحرية كاملة بسبب حساسيتها التنظيمية. كما أن اختلاف جداول العمل، وضغط المهام، وتعدد المستويات الإدارية قد يؤثر في سرعة الاستجابة أو في مدى توفر بعض المشاركين للمقابلات النوعية</w:t>
      </w:r>
      <w:r w:rsidRPr="00CC193A">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CC193A">
        <w:rPr>
          <w:rFonts w:ascii="Traditional Arabic" w:hAnsi="Traditional Arabic" w:cs="Traditional Arabic"/>
          <w:color w:val="000000" w:themeColor="text1"/>
          <w:sz w:val="40"/>
          <w:szCs w:val="40"/>
          <w:rtl/>
        </w:rPr>
        <w:t>وقد حرص الباحث على تقليل أثر هذه الصعوبات من خلال التأكيد على سرية البيانات، وأن المشاركة طوعية، وأن النتائج ستستخدم لأغراض البحث العلمي فقط</w:t>
      </w:r>
      <w:r w:rsidRPr="00CC193A">
        <w:rPr>
          <w:rFonts w:ascii="Traditional Arabic" w:hAnsi="Traditional Arabic" w:cs="Traditional Arabic"/>
          <w:color w:val="000000" w:themeColor="text1"/>
          <w:sz w:val="40"/>
          <w:szCs w:val="40"/>
        </w:rPr>
        <w:t>.</w:t>
      </w:r>
    </w:p>
    <w:p w14:paraId="35F96578" w14:textId="77777777" w:rsidR="00CC193A" w:rsidRPr="00CC193A" w:rsidRDefault="00CC193A" w:rsidP="00CC19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CC193A">
        <w:rPr>
          <w:rFonts w:ascii="Traditional Arabic" w:hAnsi="Traditional Arabic" w:cs="Traditional Arabic"/>
          <w:b/>
          <w:bCs/>
          <w:color w:val="000000" w:themeColor="text1"/>
          <w:sz w:val="40"/>
          <w:szCs w:val="40"/>
          <w:rtl/>
        </w:rPr>
        <w:t>سابعًا: حدود تعميم النتائج</w:t>
      </w:r>
    </w:p>
    <w:p w14:paraId="3BB68BC1" w14:textId="77777777" w:rsidR="00CC193A" w:rsidRDefault="00CC193A" w:rsidP="00CC193A">
      <w:pPr>
        <w:bidi/>
        <w:spacing w:after="200" w:line="276" w:lineRule="auto"/>
        <w:rPr>
          <w:rFonts w:ascii="Traditional Arabic" w:hAnsi="Traditional Arabic" w:cs="Traditional Arabic"/>
          <w:color w:val="000000" w:themeColor="text1"/>
          <w:sz w:val="40"/>
          <w:szCs w:val="40"/>
          <w:rtl/>
        </w:rPr>
      </w:pPr>
      <w:r w:rsidRPr="00CC193A">
        <w:rPr>
          <w:rFonts w:ascii="Traditional Arabic" w:hAnsi="Traditional Arabic" w:cs="Traditional Arabic"/>
          <w:color w:val="000000" w:themeColor="text1"/>
          <w:sz w:val="40"/>
          <w:szCs w:val="40"/>
          <w:rtl/>
        </w:rPr>
        <w:t>ينبغي التعامل مع نتائج الدراسة باعتبارها مرتبطة بالسياق التنظيمي والقطاعي الذي أجريت فيه. فرغم أن الدراسة تقدم نموذجًا تفسيريًا يمكن أن يفيد مؤسسات أخرى، فإن تعميم النتائج على قطاعات أو دول أو ثقافات تنظيمية مختلفة يتطلب دراسات إضافية. وقد تختلف العلاقة بين الضغوط الإدارية والمرونة التنظيمية والتكيف الإداري باختلاف طبيعة القطاع، وحجم المنظمة، ونمط القيادة، والثقافة المؤسسية، ومستوى الدعم التنظيمي</w:t>
      </w:r>
      <w:r w:rsidRPr="00CC193A">
        <w:rPr>
          <w:rFonts w:ascii="Traditional Arabic" w:hAnsi="Traditional Arabic" w:cs="Traditional Arabic"/>
          <w:color w:val="000000" w:themeColor="text1"/>
          <w:sz w:val="40"/>
          <w:szCs w:val="40"/>
        </w:rPr>
        <w:t>.</w:t>
      </w:r>
    </w:p>
    <w:p w14:paraId="48DDDE9F" w14:textId="77777777" w:rsidR="00CC193A" w:rsidRDefault="00CC193A" w:rsidP="00CC193A">
      <w:pPr>
        <w:bidi/>
        <w:spacing w:after="200" w:line="276" w:lineRule="auto"/>
        <w:rPr>
          <w:rFonts w:ascii="Traditional Arabic" w:hAnsi="Traditional Arabic" w:cs="Traditional Arabic"/>
          <w:b/>
          <w:bCs/>
          <w:color w:val="000000" w:themeColor="text1"/>
          <w:sz w:val="40"/>
          <w:szCs w:val="40"/>
          <w:rtl/>
        </w:rPr>
      </w:pPr>
    </w:p>
    <w:p w14:paraId="105A744F" w14:textId="77777777" w:rsidR="00CC193A" w:rsidRDefault="00CC193A" w:rsidP="00CC193A">
      <w:pPr>
        <w:bidi/>
        <w:spacing w:after="200" w:line="276" w:lineRule="auto"/>
        <w:rPr>
          <w:rFonts w:ascii="Traditional Arabic" w:hAnsi="Traditional Arabic" w:cs="Traditional Arabic"/>
          <w:b/>
          <w:bCs/>
          <w:color w:val="000000" w:themeColor="text1"/>
          <w:sz w:val="40"/>
          <w:szCs w:val="40"/>
          <w:rtl/>
        </w:rPr>
      </w:pPr>
    </w:p>
    <w:p w14:paraId="56CE5C85" w14:textId="02B261B1" w:rsidR="00CC193A" w:rsidRPr="00CC193A" w:rsidRDefault="00CC193A" w:rsidP="00EF0206">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CC193A">
        <w:rPr>
          <w:rFonts w:ascii="Traditional Arabic" w:hAnsi="Traditional Arabic" w:cs="Traditional Arabic"/>
          <w:b/>
          <w:bCs/>
          <w:color w:val="000000" w:themeColor="text1"/>
          <w:sz w:val="40"/>
          <w:szCs w:val="40"/>
          <w:rtl/>
        </w:rPr>
        <w:lastRenderedPageBreak/>
        <w:t>ثامنًا: حدود المنهج المستخدم</w:t>
      </w:r>
    </w:p>
    <w:p w14:paraId="45C0391A" w14:textId="77777777" w:rsidR="00CC193A" w:rsidRDefault="00CC193A" w:rsidP="00CC193A">
      <w:pPr>
        <w:bidi/>
        <w:spacing w:after="200" w:line="276" w:lineRule="auto"/>
        <w:rPr>
          <w:rFonts w:ascii="Traditional Arabic" w:hAnsi="Traditional Arabic" w:cs="Traditional Arabic"/>
          <w:color w:val="000000" w:themeColor="text1"/>
          <w:sz w:val="40"/>
          <w:szCs w:val="40"/>
          <w:rtl/>
        </w:rPr>
      </w:pPr>
      <w:r w:rsidRPr="00CC193A">
        <w:rPr>
          <w:rFonts w:ascii="Traditional Arabic" w:hAnsi="Traditional Arabic" w:cs="Traditional Arabic"/>
          <w:color w:val="000000" w:themeColor="text1"/>
          <w:sz w:val="40"/>
          <w:szCs w:val="40"/>
          <w:rtl/>
        </w:rPr>
        <w:t>اعتمدت الدراسة على المنهج الوصفي التحليلي المدعوم بالمنهج المختلط، وهو منهج مناسب لفهم العلاقات بين المتغيرات وتحليلها من منظور كمي ونوعي. إلا أن هذا المنهج لا يتيح بالضرورة الجزم بعلاقات سببية مطلقة بالدرجة نفسها التي قد توفرها الدراسات التجريبية أو الدراسات الطولية. لذلك، فإن النتائج تفسر طبيعة العلاقة بين المتغيرات في إطار البيانات المتاحة، لكنها لا تدعي أن هذه العلاقات ثابتة في جميع السياقات أو عبر جميع الفترات الزمنية</w:t>
      </w:r>
      <w:r w:rsidRPr="00CC193A">
        <w:rPr>
          <w:rFonts w:ascii="Traditional Arabic" w:hAnsi="Traditional Arabic" w:cs="Traditional Arabic"/>
          <w:color w:val="000000" w:themeColor="text1"/>
          <w:sz w:val="40"/>
          <w:szCs w:val="40"/>
        </w:rPr>
        <w:t>.</w:t>
      </w:r>
    </w:p>
    <w:p w14:paraId="5F71BC5C" w14:textId="77777777" w:rsidR="00CC193A" w:rsidRPr="00CC193A" w:rsidRDefault="00CC193A" w:rsidP="00CC19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sidRPr="00CC193A">
        <w:rPr>
          <w:rFonts w:ascii="Traditional Arabic" w:hAnsi="Traditional Arabic" w:cs="Traditional Arabic"/>
          <w:b/>
          <w:bCs/>
          <w:color w:val="000000" w:themeColor="text1"/>
          <w:sz w:val="40"/>
          <w:szCs w:val="40"/>
          <w:rtl/>
        </w:rPr>
        <w:t>خلاصة حدود الدراسة</w:t>
      </w:r>
    </w:p>
    <w:p w14:paraId="2953FE8C" w14:textId="77777777" w:rsidR="00CC193A" w:rsidRPr="00CC193A" w:rsidRDefault="00CC193A" w:rsidP="00CC193A">
      <w:pPr>
        <w:bidi/>
        <w:spacing w:after="200" w:line="276" w:lineRule="auto"/>
        <w:rPr>
          <w:rFonts w:ascii="Traditional Arabic" w:hAnsi="Traditional Arabic" w:cs="Traditional Arabic"/>
          <w:color w:val="000000" w:themeColor="text1"/>
          <w:sz w:val="40"/>
          <w:szCs w:val="40"/>
        </w:rPr>
      </w:pPr>
      <w:r w:rsidRPr="00CC193A">
        <w:rPr>
          <w:rFonts w:ascii="Traditional Arabic" w:hAnsi="Traditional Arabic" w:cs="Traditional Arabic"/>
          <w:color w:val="000000" w:themeColor="text1"/>
          <w:sz w:val="40"/>
          <w:szCs w:val="40"/>
          <w:rtl/>
        </w:rPr>
        <w:t>في ضوء ما سبق، يمكن القول إن حدود الدراسة تمثلت في النطاق المكاني المرتبط بشركة واحدة في قطاع السيارات بالمملكة العربية السعودية، والنطاق الزمني لجمع البيانات، وطبيعة العينة، وانخفاض التمثيل النسبي لجيل</w:t>
      </w:r>
      <w:r w:rsidRPr="00CC193A">
        <w:rPr>
          <w:rFonts w:ascii="Traditional Arabic" w:hAnsi="Traditional Arabic" w:cs="Traditional Arabic"/>
          <w:color w:val="000000" w:themeColor="text1"/>
          <w:sz w:val="40"/>
          <w:szCs w:val="40"/>
        </w:rPr>
        <w:t xml:space="preserve"> Z</w:t>
      </w:r>
      <w:r w:rsidRPr="00CC193A">
        <w:rPr>
          <w:rFonts w:ascii="Traditional Arabic" w:hAnsi="Traditional Arabic" w:cs="Traditional Arabic"/>
          <w:color w:val="000000" w:themeColor="text1"/>
          <w:sz w:val="40"/>
          <w:szCs w:val="40"/>
          <w:rtl/>
        </w:rPr>
        <w:t>، إضافة إلى حدود أدوات جمع البيانات وصعوبة الوصول إلى بعض المشاركين. ومع ذلك، فإن هذه الحدود لا تقلل من قيمة الدراسة، بل تساعد على تحديد نطاق تفسير نتائجها، وتفتح المجال أمام بحوث مستقبلية أوسع يمكن أن تختبر النموذج في قطاعات وبيئات تنظيمية مختلفة</w:t>
      </w:r>
      <w:r w:rsidRPr="00CC193A">
        <w:rPr>
          <w:rFonts w:ascii="Traditional Arabic" w:hAnsi="Traditional Arabic" w:cs="Traditional Arabic"/>
          <w:color w:val="000000" w:themeColor="text1"/>
          <w:sz w:val="40"/>
          <w:szCs w:val="40"/>
        </w:rPr>
        <w:t>.</w:t>
      </w:r>
    </w:p>
    <w:p w14:paraId="40F22ABB" w14:textId="77777777" w:rsidR="00CC193A" w:rsidRPr="00CC193A" w:rsidRDefault="00CC193A" w:rsidP="00CC193A">
      <w:pPr>
        <w:bidi/>
        <w:spacing w:after="200" w:line="276" w:lineRule="auto"/>
        <w:rPr>
          <w:rFonts w:ascii="Traditional Arabic" w:hAnsi="Traditional Arabic" w:cs="Traditional Arabic"/>
          <w:color w:val="000000" w:themeColor="text1"/>
          <w:sz w:val="40"/>
          <w:szCs w:val="40"/>
        </w:rPr>
      </w:pPr>
    </w:p>
    <w:p w14:paraId="72ACD3A8" w14:textId="77777777" w:rsidR="00CC193A" w:rsidRPr="00CC193A" w:rsidRDefault="00CC193A" w:rsidP="00CC193A">
      <w:pPr>
        <w:bidi/>
        <w:spacing w:after="200" w:line="276" w:lineRule="auto"/>
        <w:rPr>
          <w:rFonts w:ascii="Traditional Arabic" w:hAnsi="Traditional Arabic" w:cs="Traditional Arabic"/>
          <w:color w:val="000000" w:themeColor="text1"/>
          <w:sz w:val="40"/>
          <w:szCs w:val="40"/>
        </w:rPr>
      </w:pPr>
    </w:p>
    <w:p w14:paraId="30AA6183" w14:textId="77777777" w:rsidR="009E1417" w:rsidRDefault="009E1417" w:rsidP="009E1417">
      <w:pPr>
        <w:bidi/>
        <w:spacing w:after="200" w:line="276" w:lineRule="auto"/>
        <w:rPr>
          <w:rFonts w:ascii="Traditional Arabic" w:hAnsi="Traditional Arabic" w:cs="Traditional Arabic"/>
          <w:color w:val="000000" w:themeColor="text1"/>
          <w:sz w:val="40"/>
          <w:szCs w:val="40"/>
          <w:rtl/>
        </w:rPr>
      </w:pPr>
    </w:p>
    <w:p w14:paraId="28809DFC" w14:textId="49FB44F6" w:rsidR="00CC193A" w:rsidRPr="00CC193A" w:rsidRDefault="00CC193A" w:rsidP="00CC193A">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CC193A">
        <w:rPr>
          <w:rFonts w:ascii="Traditional Arabic" w:hAnsi="Traditional Arabic" w:cs="Traditional Arabic"/>
          <w:b/>
          <w:bCs/>
          <w:color w:val="000000" w:themeColor="text1"/>
          <w:sz w:val="40"/>
          <w:szCs w:val="40"/>
          <w:rtl/>
        </w:rPr>
        <w:lastRenderedPageBreak/>
        <w:t>مقترحات البحوث المستقبلية</w:t>
      </w:r>
      <w:r>
        <w:rPr>
          <w:rFonts w:ascii="Traditional Arabic" w:hAnsi="Traditional Arabic" w:cs="Traditional Arabic" w:hint="cs"/>
          <w:b/>
          <w:bCs/>
          <w:color w:val="000000" w:themeColor="text1"/>
          <w:sz w:val="40"/>
          <w:szCs w:val="40"/>
          <w:rtl/>
        </w:rPr>
        <w:t xml:space="preserve">- </w:t>
      </w:r>
      <w:r w:rsidRPr="00CC193A">
        <w:rPr>
          <w:rFonts w:ascii="Traditional Arabic" w:hAnsi="Traditional Arabic" w:cs="Traditional Arabic"/>
          <w:b/>
          <w:bCs/>
          <w:color w:val="000000" w:themeColor="text1"/>
          <w:sz w:val="40"/>
          <w:szCs w:val="40"/>
        </w:rPr>
        <w:t>Future Research</w:t>
      </w:r>
    </w:p>
    <w:p w14:paraId="437981DB" w14:textId="7F2F0DF1" w:rsidR="00CC193A" w:rsidRDefault="00CC193A" w:rsidP="00CC193A">
      <w:pPr>
        <w:bidi/>
        <w:spacing w:after="200" w:line="276" w:lineRule="auto"/>
        <w:rPr>
          <w:rFonts w:ascii="Traditional Arabic" w:hAnsi="Traditional Arabic" w:cs="Traditional Arabic"/>
          <w:color w:val="000000" w:themeColor="text1"/>
          <w:sz w:val="40"/>
          <w:szCs w:val="40"/>
          <w:rtl/>
        </w:rPr>
      </w:pPr>
      <w:r w:rsidRPr="00CC193A">
        <w:rPr>
          <w:rFonts w:ascii="Traditional Arabic" w:hAnsi="Traditional Arabic" w:cs="Traditional Arabic"/>
          <w:color w:val="000000" w:themeColor="text1"/>
          <w:sz w:val="40"/>
          <w:szCs w:val="40"/>
          <w:rtl/>
        </w:rPr>
        <w:t>في ضوء ما توصلت إليه الدراسة من نتائج حول أثر الضغوط الإدارية على المرونة التنظيمية والتكيف الإداري، وبناءً على حدود الدراسة ونتائجها الكمية والنوعية، يقترح الباحث عددًا من الاتجاهات البحثية المستقبلية التي يمكن أن تسهم في تعميق الفهم العلمي للعلاقة بين هذه المتغيرات، وتوسيع نطاق تطبيقها في بيئات تنظيمية وقطاعات مختلفة</w:t>
      </w:r>
      <w:r w:rsidRPr="00CC193A">
        <w:rPr>
          <w:rFonts w:ascii="Traditional Arabic" w:hAnsi="Traditional Arabic" w:cs="Traditional Arabic"/>
          <w:color w:val="000000" w:themeColor="text1"/>
          <w:sz w:val="40"/>
          <w:szCs w:val="40"/>
        </w:rPr>
        <w:t>.</w:t>
      </w:r>
    </w:p>
    <w:p w14:paraId="1BA283CF" w14:textId="4C283BEB" w:rsidR="00CC193A"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tl/>
        </w:rPr>
      </w:pPr>
      <w:r w:rsidRPr="00FB2535">
        <w:rPr>
          <w:rFonts w:ascii="Traditional Arabic" w:hAnsi="Traditional Arabic" w:cs="Traditional Arabic"/>
          <w:b/>
          <w:bCs/>
          <w:color w:val="000000" w:themeColor="text1"/>
          <w:sz w:val="40"/>
          <w:szCs w:val="40"/>
          <w:rtl/>
        </w:rPr>
        <w:t>اختبار نموذج الدراسة في قطاعات أخرى</w:t>
      </w:r>
    </w:p>
    <w:p w14:paraId="61AB5163" w14:textId="38CC0FB0" w:rsidR="00CC193A" w:rsidRDefault="00FB2535" w:rsidP="00FB2535">
      <w:pPr>
        <w:bidi/>
        <w:spacing w:after="200" w:line="276" w:lineRule="auto"/>
        <w:rPr>
          <w:rFonts w:ascii="Traditional Arabic" w:hAnsi="Traditional Arabic" w:cs="Traditional Arabic"/>
          <w:color w:val="000000" w:themeColor="text1"/>
          <w:sz w:val="40"/>
          <w:szCs w:val="40"/>
          <w:rtl/>
        </w:rPr>
      </w:pPr>
      <w:r w:rsidRPr="00FB2535">
        <w:rPr>
          <w:rFonts w:ascii="Traditional Arabic" w:hAnsi="Traditional Arabic" w:cs="Traditional Arabic"/>
          <w:color w:val="000000" w:themeColor="text1"/>
          <w:sz w:val="40"/>
          <w:szCs w:val="40"/>
          <w:rtl/>
        </w:rPr>
        <w:t>تقترح الدراسة إجراء بحوث مستقبلية لاختبار النموذج نفسه في قطاعات مختلفة، مثل القطاع الصحي، والقطاع التعليمي، والقطاع المصرفي، والقطاع الحكومي، وقطاع التقنية، وذلك بهدف معرفة ما إذا كانت العلاقة بين الضغوط الإدارية، والمرونة التنظيمية، والتكيف الإداري تختلف باختلاف طبيعة القطاع. فقد تختلف مصادر الضغوط وأساليب التعامل معها بين القطاعات التشغيلية والخدمية والمعرفية، وهو ما قد يثري الأدبيات ويزيد من قابلية تعميم النموذج</w:t>
      </w:r>
      <w:r w:rsidRPr="00FB2535">
        <w:rPr>
          <w:rFonts w:ascii="Traditional Arabic" w:hAnsi="Traditional Arabic" w:cs="Traditional Arabic"/>
          <w:color w:val="000000" w:themeColor="text1"/>
          <w:sz w:val="40"/>
          <w:szCs w:val="40"/>
        </w:rPr>
        <w:t>.</w:t>
      </w:r>
    </w:p>
    <w:p w14:paraId="0D60A850" w14:textId="24EEFBCA" w:rsid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t>إجراء دراسات مقارنة بين القطاعين العام والخاص</w:t>
      </w:r>
    </w:p>
    <w:p w14:paraId="6B20DC00" w14:textId="21C43ACA" w:rsidR="00FB2535" w:rsidRDefault="00FB2535" w:rsidP="00FB2535">
      <w:pPr>
        <w:bidi/>
        <w:spacing w:after="200" w:line="276" w:lineRule="auto"/>
        <w:rPr>
          <w:rFonts w:ascii="Traditional Arabic" w:hAnsi="Traditional Arabic" w:cs="Traditional Arabic"/>
          <w:color w:val="000000" w:themeColor="text1"/>
          <w:sz w:val="40"/>
          <w:szCs w:val="40"/>
          <w:rtl/>
        </w:rPr>
      </w:pPr>
      <w:r w:rsidRPr="00FB2535">
        <w:rPr>
          <w:rFonts w:ascii="Traditional Arabic" w:hAnsi="Traditional Arabic" w:cs="Traditional Arabic"/>
          <w:color w:val="000000" w:themeColor="text1"/>
          <w:sz w:val="40"/>
          <w:szCs w:val="40"/>
          <w:rtl/>
        </w:rPr>
        <w:t xml:space="preserve">يمكن للبحوث المستقبلية أن تقارن بين أثر الضغوط الإدارية على المرونة التنظيمية والتكيف الإداري في القطاع العام والقطاع الخاص. فطبيعة الهياكل، وسرعة اتخاذ القرار، ودرجة المرونة في السياسات، ومستوى الدعم المؤسسي قد تختلف بين </w:t>
      </w:r>
      <w:r w:rsidRPr="00FB2535">
        <w:rPr>
          <w:rFonts w:ascii="Traditional Arabic" w:hAnsi="Traditional Arabic" w:cs="Traditional Arabic"/>
          <w:color w:val="000000" w:themeColor="text1"/>
          <w:sz w:val="40"/>
          <w:szCs w:val="40"/>
          <w:rtl/>
        </w:rPr>
        <w:lastRenderedPageBreak/>
        <w:t>القطاعين، مما يفتح المجال لفهم أعمق لكيفية تأثير البيئة التنظيمية في تحويل الضغوط إلى نتائج إيجابية أو سلبية</w:t>
      </w:r>
      <w:r w:rsidRPr="00FB2535">
        <w:rPr>
          <w:rFonts w:ascii="Traditional Arabic" w:hAnsi="Traditional Arabic" w:cs="Traditional Arabic"/>
          <w:color w:val="000000" w:themeColor="text1"/>
          <w:sz w:val="40"/>
          <w:szCs w:val="40"/>
        </w:rPr>
        <w:t>.</w:t>
      </w:r>
    </w:p>
    <w:p w14:paraId="27AF6589" w14:textId="35239FEB"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t>دراسة جيل</w:t>
      </w:r>
      <w:r w:rsidRPr="00FB2535">
        <w:rPr>
          <w:rFonts w:ascii="Traditional Arabic" w:hAnsi="Traditional Arabic" w:cs="Traditional Arabic"/>
          <w:b/>
          <w:bCs/>
          <w:color w:val="000000" w:themeColor="text1"/>
          <w:sz w:val="40"/>
          <w:szCs w:val="40"/>
        </w:rPr>
        <w:t xml:space="preserve"> Z </w:t>
      </w:r>
      <w:r w:rsidRPr="00FB2535">
        <w:rPr>
          <w:rFonts w:ascii="Traditional Arabic" w:hAnsi="Traditional Arabic" w:cs="Traditional Arabic"/>
          <w:b/>
          <w:bCs/>
          <w:color w:val="000000" w:themeColor="text1"/>
          <w:sz w:val="40"/>
          <w:szCs w:val="40"/>
          <w:rtl/>
        </w:rPr>
        <w:t>بصورة أكثر تفصيلًا</w:t>
      </w:r>
    </w:p>
    <w:p w14:paraId="0ED6F5B1" w14:textId="77777777" w:rsidR="00FB2535" w:rsidRDefault="00FB2535" w:rsidP="00FB2535">
      <w:pPr>
        <w:bidi/>
        <w:spacing w:after="200" w:line="276" w:lineRule="auto"/>
        <w:rPr>
          <w:rFonts w:ascii="Traditional Arabic" w:hAnsi="Traditional Arabic" w:cs="Traditional Arabic"/>
          <w:color w:val="000000" w:themeColor="text1"/>
          <w:sz w:val="40"/>
          <w:szCs w:val="40"/>
          <w:rtl/>
        </w:rPr>
      </w:pPr>
      <w:r w:rsidRPr="00FB2535">
        <w:rPr>
          <w:rFonts w:ascii="Traditional Arabic" w:hAnsi="Traditional Arabic" w:cs="Traditional Arabic"/>
          <w:color w:val="000000" w:themeColor="text1"/>
          <w:sz w:val="40"/>
          <w:szCs w:val="40"/>
          <w:rtl/>
        </w:rPr>
        <w:t>نظرًا لأن تمثيل جيل</w:t>
      </w:r>
      <w:r w:rsidRPr="00FB2535">
        <w:rPr>
          <w:rFonts w:ascii="Traditional Arabic" w:hAnsi="Traditional Arabic" w:cs="Traditional Arabic"/>
          <w:color w:val="000000" w:themeColor="text1"/>
          <w:sz w:val="40"/>
          <w:szCs w:val="40"/>
        </w:rPr>
        <w:t xml:space="preserve"> Z </w:t>
      </w:r>
      <w:r w:rsidRPr="00FB2535">
        <w:rPr>
          <w:rFonts w:ascii="Traditional Arabic" w:hAnsi="Traditional Arabic" w:cs="Traditional Arabic"/>
          <w:color w:val="000000" w:themeColor="text1"/>
          <w:sz w:val="40"/>
          <w:szCs w:val="40"/>
          <w:rtl/>
        </w:rPr>
        <w:t>في الدراسة الحالية كان الأقل مقارنة بجيل</w:t>
      </w:r>
      <w:r w:rsidRPr="00FB2535">
        <w:rPr>
          <w:rFonts w:ascii="Traditional Arabic" w:hAnsi="Traditional Arabic" w:cs="Traditional Arabic"/>
          <w:color w:val="000000" w:themeColor="text1"/>
          <w:sz w:val="40"/>
          <w:szCs w:val="40"/>
        </w:rPr>
        <w:t xml:space="preserve"> X </w:t>
      </w:r>
      <w:r w:rsidRPr="00FB2535">
        <w:rPr>
          <w:rFonts w:ascii="Traditional Arabic" w:hAnsi="Traditional Arabic" w:cs="Traditional Arabic"/>
          <w:color w:val="000000" w:themeColor="text1"/>
          <w:sz w:val="40"/>
          <w:szCs w:val="40"/>
          <w:rtl/>
        </w:rPr>
        <w:t>وجيل</w:t>
      </w:r>
      <w:r w:rsidRPr="00FB2535">
        <w:rPr>
          <w:rFonts w:ascii="Traditional Arabic" w:hAnsi="Traditional Arabic" w:cs="Traditional Arabic"/>
          <w:color w:val="000000" w:themeColor="text1"/>
          <w:sz w:val="40"/>
          <w:szCs w:val="40"/>
        </w:rPr>
        <w:t xml:space="preserve"> Y</w:t>
      </w:r>
      <w:r w:rsidRPr="00FB2535">
        <w:rPr>
          <w:rFonts w:ascii="Traditional Arabic" w:hAnsi="Traditional Arabic" w:cs="Traditional Arabic"/>
          <w:color w:val="000000" w:themeColor="text1"/>
          <w:sz w:val="40"/>
          <w:szCs w:val="40"/>
          <w:rtl/>
        </w:rPr>
        <w:t>، بسبب حداثة دخول هذا الجيل إلى سوق العمل وعدم وصول جزء كبير منه بعد إلى مواقع قيادية أو إشرافية، فإن الباحث يقترح إجراء دراسات مستقبلية تركز على جيل</w:t>
      </w:r>
      <w:r w:rsidRPr="00FB2535">
        <w:rPr>
          <w:rFonts w:ascii="Traditional Arabic" w:hAnsi="Traditional Arabic" w:cs="Traditional Arabic"/>
          <w:color w:val="000000" w:themeColor="text1"/>
          <w:sz w:val="40"/>
          <w:szCs w:val="40"/>
        </w:rPr>
        <w:t xml:space="preserve"> Z </w:t>
      </w:r>
      <w:r w:rsidRPr="00FB2535">
        <w:rPr>
          <w:rFonts w:ascii="Traditional Arabic" w:hAnsi="Traditional Arabic" w:cs="Traditional Arabic"/>
          <w:color w:val="000000" w:themeColor="text1"/>
          <w:sz w:val="40"/>
          <w:szCs w:val="40"/>
          <w:rtl/>
        </w:rPr>
        <w:t>تحديدًا. ويمكن لهذه الدراسات أن تستكشف كيفية إدراك هذا الجيل للضغوط الإدارية، ومدى حاجته إلى أنماط مختلفة من الدعم، والتدريب، والتمكين، والمرونة الرقمية</w:t>
      </w:r>
      <w:r w:rsidRPr="00FB2535">
        <w:rPr>
          <w:rFonts w:ascii="Traditional Arabic" w:hAnsi="Traditional Arabic" w:cs="Traditional Arabic"/>
          <w:color w:val="000000" w:themeColor="text1"/>
          <w:sz w:val="40"/>
          <w:szCs w:val="40"/>
        </w:rPr>
        <w:t>.</w:t>
      </w:r>
    </w:p>
    <w:p w14:paraId="6FCB1E93" w14:textId="7047C3FE"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t>دراسة أجيال مستقبلية مثل جيل</w:t>
      </w:r>
      <w:r w:rsidRPr="00FB2535">
        <w:rPr>
          <w:rFonts w:ascii="Traditional Arabic" w:hAnsi="Traditional Arabic" w:cs="Traditional Arabic"/>
          <w:b/>
          <w:bCs/>
          <w:color w:val="000000" w:themeColor="text1"/>
          <w:sz w:val="40"/>
          <w:szCs w:val="40"/>
        </w:rPr>
        <w:t xml:space="preserve"> Alpha </w:t>
      </w:r>
      <w:r w:rsidRPr="00FB2535">
        <w:rPr>
          <w:rFonts w:ascii="Traditional Arabic" w:hAnsi="Traditional Arabic" w:cs="Traditional Arabic"/>
          <w:b/>
          <w:bCs/>
          <w:color w:val="000000" w:themeColor="text1"/>
          <w:sz w:val="40"/>
          <w:szCs w:val="40"/>
          <w:rtl/>
        </w:rPr>
        <w:t>وجيل</w:t>
      </w:r>
      <w:r w:rsidRPr="00FB2535">
        <w:rPr>
          <w:rFonts w:ascii="Traditional Arabic" w:hAnsi="Traditional Arabic" w:cs="Traditional Arabic"/>
          <w:b/>
          <w:bCs/>
          <w:color w:val="000000" w:themeColor="text1"/>
          <w:sz w:val="40"/>
          <w:szCs w:val="40"/>
        </w:rPr>
        <w:t xml:space="preserve"> Beta</w:t>
      </w:r>
    </w:p>
    <w:p w14:paraId="08A94E01" w14:textId="313662CC" w:rsidR="00FB2535" w:rsidRDefault="00FB2535" w:rsidP="00FB2535">
      <w:pPr>
        <w:bidi/>
        <w:spacing w:after="200" w:line="276" w:lineRule="auto"/>
        <w:rPr>
          <w:rFonts w:ascii="Traditional Arabic" w:hAnsi="Traditional Arabic" w:cs="Traditional Arabic"/>
          <w:color w:val="000000" w:themeColor="text1"/>
          <w:sz w:val="40"/>
          <w:szCs w:val="40"/>
          <w:rtl/>
        </w:rPr>
      </w:pPr>
      <w:r w:rsidRPr="00FB2535">
        <w:rPr>
          <w:rFonts w:ascii="Traditional Arabic" w:hAnsi="Traditional Arabic" w:cs="Traditional Arabic"/>
          <w:color w:val="000000" w:themeColor="text1"/>
          <w:sz w:val="40"/>
          <w:szCs w:val="40"/>
          <w:rtl/>
        </w:rPr>
        <w:t xml:space="preserve">في ضوء التحولات المتسارعة في سوق العمل والتكنولوجيا، يمكن للباحثين مستقبلًا دراسة الأجيال القادمة، مثل جيل </w:t>
      </w:r>
      <w:r w:rsidRPr="00FB2535">
        <w:rPr>
          <w:rFonts w:ascii="Traditional Arabic" w:hAnsi="Traditional Arabic" w:cs="Traditional Arabic"/>
          <w:color w:val="000000" w:themeColor="text1"/>
          <w:sz w:val="40"/>
          <w:szCs w:val="40"/>
        </w:rPr>
        <w:t>Alpha</w:t>
      </w:r>
      <w:r w:rsidRPr="00FB2535">
        <w:rPr>
          <w:rFonts w:ascii="Traditional Arabic" w:hAnsi="Traditional Arabic" w:cs="Traditional Arabic"/>
          <w:color w:val="000000" w:themeColor="text1"/>
          <w:sz w:val="40"/>
          <w:szCs w:val="40"/>
          <w:rtl/>
        </w:rPr>
        <w:t xml:space="preserve"> وجيل </w:t>
      </w:r>
      <w:r w:rsidRPr="00FB2535">
        <w:rPr>
          <w:rFonts w:ascii="Traditional Arabic" w:hAnsi="Traditional Arabic" w:cs="Traditional Arabic"/>
          <w:color w:val="000000" w:themeColor="text1"/>
          <w:sz w:val="40"/>
          <w:szCs w:val="40"/>
        </w:rPr>
        <w:t>Beta</w:t>
      </w:r>
      <w:r w:rsidRPr="00FB2535">
        <w:rPr>
          <w:rFonts w:ascii="Traditional Arabic" w:hAnsi="Traditional Arabic" w:cs="Traditional Arabic"/>
          <w:color w:val="000000" w:themeColor="text1"/>
          <w:sz w:val="40"/>
          <w:szCs w:val="40"/>
          <w:rtl/>
        </w:rPr>
        <w:t>، عندما تبدأ في الدخول إلى سوق العمل. ويكتسب هذا المقترح أهمية خاصة لأن هذه الأجيال ستنشأ في بيئات رقمية أكثر تقدمًا، وقد تختلف استجابتها للضغوط الإدارية، وأساليب تعلمها، وتوقعاتها من القيادة والدعم المؤسسي.</w:t>
      </w:r>
    </w:p>
    <w:p w14:paraId="7A6B09E9" w14:textId="77777777"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t>اختبار متغيرات وسيطة أو معدلة جديدة</w:t>
      </w:r>
    </w:p>
    <w:p w14:paraId="77683C0F" w14:textId="77777777" w:rsidR="00FB2535" w:rsidRDefault="00FB2535" w:rsidP="00FB2535">
      <w:pPr>
        <w:bidi/>
        <w:spacing w:after="200" w:line="276" w:lineRule="auto"/>
        <w:rPr>
          <w:rFonts w:ascii="Traditional Arabic" w:hAnsi="Traditional Arabic" w:cs="Traditional Arabic"/>
          <w:color w:val="000000" w:themeColor="text1"/>
          <w:sz w:val="40"/>
          <w:szCs w:val="40"/>
          <w:rtl/>
        </w:rPr>
      </w:pPr>
      <w:r w:rsidRPr="00FB2535">
        <w:rPr>
          <w:rFonts w:ascii="Traditional Arabic" w:hAnsi="Traditional Arabic" w:cs="Traditional Arabic"/>
          <w:color w:val="000000" w:themeColor="text1"/>
          <w:sz w:val="40"/>
          <w:szCs w:val="40"/>
          <w:rtl/>
        </w:rPr>
        <w:t xml:space="preserve">تقترح الدراسة اختبار متغيرات وسيطة أو معدلة أخرى في العلاقة بين الضغوط الإدارية والتكيف الإداري، مثل الذكاء العاطفي، والدعم التنظيمي المدرك، والثقافة </w:t>
      </w:r>
      <w:r w:rsidRPr="00FB2535">
        <w:rPr>
          <w:rFonts w:ascii="Traditional Arabic" w:hAnsi="Traditional Arabic" w:cs="Traditional Arabic"/>
          <w:color w:val="000000" w:themeColor="text1"/>
          <w:sz w:val="40"/>
          <w:szCs w:val="40"/>
          <w:rtl/>
        </w:rPr>
        <w:lastRenderedPageBreak/>
        <w:t>التنظيمية، والقيادة الشاملة، والقيادة الرشيقة، والتمكين النفسي، والصلابة النفسية. فقد تساعد هذه المتغيرات في تفسير لماذا تتحول الضغوط لدى بعض القادة إلى دافع للتعلم والتطور، بينما تتحول لدى آخرين إلى مصدر للإرهاق والتراجع</w:t>
      </w:r>
      <w:r w:rsidRPr="00FB2535">
        <w:rPr>
          <w:rFonts w:ascii="Traditional Arabic" w:hAnsi="Traditional Arabic" w:cs="Traditional Arabic"/>
          <w:color w:val="000000" w:themeColor="text1"/>
          <w:sz w:val="40"/>
          <w:szCs w:val="40"/>
        </w:rPr>
        <w:t>.</w:t>
      </w:r>
    </w:p>
    <w:p w14:paraId="2A7AB9BF" w14:textId="77777777"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t>إجراء دراسات طولية</w:t>
      </w:r>
    </w:p>
    <w:p w14:paraId="4134A469" w14:textId="77777777" w:rsidR="00FB2535" w:rsidRPr="00FB2535" w:rsidRDefault="00FB2535" w:rsidP="00FB2535">
      <w:pPr>
        <w:bidi/>
        <w:spacing w:after="200" w:line="276" w:lineRule="auto"/>
        <w:rPr>
          <w:rFonts w:ascii="Traditional Arabic" w:hAnsi="Traditional Arabic" w:cs="Traditional Arabic"/>
          <w:color w:val="000000" w:themeColor="text1"/>
          <w:sz w:val="40"/>
          <w:szCs w:val="40"/>
        </w:rPr>
      </w:pPr>
      <w:r w:rsidRPr="00FB2535">
        <w:rPr>
          <w:rFonts w:ascii="Traditional Arabic" w:hAnsi="Traditional Arabic" w:cs="Traditional Arabic"/>
          <w:color w:val="000000" w:themeColor="text1"/>
          <w:sz w:val="40"/>
          <w:szCs w:val="40"/>
          <w:rtl/>
        </w:rPr>
        <w:t>اعتمدت الدراسة الحالية على قياس المتغيرات في إطار زمني محدد، لذلك يقترح الباحث إجراء دراسات طولية تتابع القادة على مدى زمني أطول، بهدف معرفة كيف تتغير العلاقة بين الضغوط الإدارية والمرونة التنظيمية والتكيف الإداري بمرور الوقت. وقد تساعد الدراسات الطولية في الكشف عما إذا كانت الضغوط المتكررة تبني فعلًا ما يمكن تسميته بمناعة القيادة، أم أنها تتحول إلى إرهاق تنظيمي إذا لم تُدار بطريقة صحيحة</w:t>
      </w:r>
      <w:r w:rsidRPr="00FB2535">
        <w:rPr>
          <w:rFonts w:ascii="Traditional Arabic" w:hAnsi="Traditional Arabic" w:cs="Traditional Arabic"/>
          <w:color w:val="000000" w:themeColor="text1"/>
          <w:sz w:val="40"/>
          <w:szCs w:val="40"/>
        </w:rPr>
        <w:t>.</w:t>
      </w:r>
    </w:p>
    <w:p w14:paraId="1E5CCF2F" w14:textId="180A640E"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t xml:space="preserve">اختبار تصور </w:t>
      </w:r>
      <w:r>
        <w:rPr>
          <w:rFonts w:ascii="Traditional Arabic" w:hAnsi="Traditional Arabic" w:cs="Traditional Arabic" w:hint="cs"/>
          <w:b/>
          <w:bCs/>
          <w:color w:val="000000" w:themeColor="text1"/>
          <w:sz w:val="40"/>
          <w:szCs w:val="40"/>
          <w:rtl/>
        </w:rPr>
        <w:t>"</w:t>
      </w:r>
      <w:r w:rsidRPr="00FB2535">
        <w:rPr>
          <w:rFonts w:ascii="Traditional Arabic" w:hAnsi="Traditional Arabic" w:cs="Traditional Arabic"/>
          <w:b/>
          <w:bCs/>
          <w:color w:val="000000" w:themeColor="text1"/>
          <w:sz w:val="40"/>
          <w:szCs w:val="40"/>
          <w:rtl/>
        </w:rPr>
        <w:t>نظرية الطبخ في إدارة الضغوط</w:t>
      </w:r>
      <w:r>
        <w:rPr>
          <w:rFonts w:ascii="Traditional Arabic" w:hAnsi="Traditional Arabic" w:cs="Traditional Arabic" w:hint="cs"/>
          <w:b/>
          <w:bCs/>
          <w:color w:val="000000" w:themeColor="text1"/>
          <w:sz w:val="40"/>
          <w:szCs w:val="40"/>
          <w:rtl/>
        </w:rPr>
        <w:t>"</w:t>
      </w:r>
    </w:p>
    <w:p w14:paraId="6984FDC3" w14:textId="70FC43B3" w:rsidR="00FB2535" w:rsidRPr="00FB2535" w:rsidRDefault="00FB2535" w:rsidP="00FB2535">
      <w:pPr>
        <w:bidi/>
        <w:spacing w:after="200" w:line="276" w:lineRule="auto"/>
        <w:rPr>
          <w:rFonts w:ascii="Traditional Arabic" w:hAnsi="Traditional Arabic" w:cs="Traditional Arabic"/>
          <w:color w:val="000000" w:themeColor="text1"/>
          <w:sz w:val="40"/>
          <w:szCs w:val="40"/>
        </w:rPr>
      </w:pPr>
      <w:r w:rsidRPr="00FB2535">
        <w:rPr>
          <w:rFonts w:ascii="Traditional Arabic" w:hAnsi="Traditional Arabic" w:cs="Traditional Arabic"/>
          <w:color w:val="000000" w:themeColor="text1"/>
          <w:sz w:val="40"/>
          <w:szCs w:val="40"/>
          <w:rtl/>
        </w:rPr>
        <w:t xml:space="preserve">يقترح الباحث إجراء دراسات مستقبلية لاختبار التصور الذي استنبطه في هذه الدراسة تحت مسمى </w:t>
      </w:r>
      <w:r>
        <w:rPr>
          <w:rFonts w:ascii="Traditional Arabic" w:hAnsi="Traditional Arabic" w:cs="Traditional Arabic" w:hint="cs"/>
          <w:color w:val="000000" w:themeColor="text1"/>
          <w:sz w:val="40"/>
          <w:szCs w:val="40"/>
          <w:rtl/>
        </w:rPr>
        <w:t>"</w:t>
      </w:r>
      <w:r w:rsidRPr="00FB2535">
        <w:rPr>
          <w:rFonts w:ascii="Traditional Arabic" w:hAnsi="Traditional Arabic" w:cs="Traditional Arabic"/>
          <w:color w:val="000000" w:themeColor="text1"/>
          <w:sz w:val="40"/>
          <w:szCs w:val="40"/>
          <w:rtl/>
        </w:rPr>
        <w:t>نظرية الطبخ في إدارة الضغوط</w:t>
      </w:r>
      <w:r>
        <w:rPr>
          <w:rFonts w:ascii="Traditional Arabic" w:hAnsi="Traditional Arabic" w:cs="Traditional Arabic" w:hint="cs"/>
          <w:color w:val="000000" w:themeColor="text1"/>
          <w:sz w:val="40"/>
          <w:szCs w:val="40"/>
          <w:rtl/>
        </w:rPr>
        <w:t>"</w:t>
      </w:r>
      <w:r w:rsidRPr="00FB2535">
        <w:rPr>
          <w:rFonts w:ascii="Traditional Arabic" w:hAnsi="Traditional Arabic" w:cs="Traditional Arabic"/>
          <w:color w:val="000000" w:themeColor="text1"/>
          <w:sz w:val="40"/>
          <w:szCs w:val="40"/>
          <w:rtl/>
        </w:rPr>
        <w:t>، والذي يقوم على أن الضغوط تشبه مكونات الطبخة؛ إذ لا تكفي معرفة وجود المكونات، بل يجب معرفة توقيت استخدامها، وكميتها، وتسلسلها، والبيئة المناسبة لتفاعلها. ويمكن للبحوث المستقبلية أن تختبر هذا التصور من خلال بناء نموذج قياس يفرق بين نوع الضغط، وشدته، وتوقيته، ومدة التعرض له، ومدى ارتباطه بالمرونة التنظيمية والتكيف الإداري</w:t>
      </w:r>
      <w:r w:rsidRPr="00FB2535">
        <w:rPr>
          <w:rFonts w:ascii="Traditional Arabic" w:hAnsi="Traditional Arabic" w:cs="Traditional Arabic"/>
          <w:color w:val="000000" w:themeColor="text1"/>
          <w:sz w:val="40"/>
          <w:szCs w:val="40"/>
        </w:rPr>
        <w:t>.</w:t>
      </w:r>
    </w:p>
    <w:p w14:paraId="421DCE1E" w14:textId="77777777"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lastRenderedPageBreak/>
        <w:t>دراسة الفرق بين الضغط المحفز والضغط المرهق</w:t>
      </w:r>
    </w:p>
    <w:p w14:paraId="0C792A3F" w14:textId="77777777" w:rsidR="00FB2535" w:rsidRPr="00FB2535" w:rsidRDefault="00FB2535" w:rsidP="00FB2535">
      <w:pPr>
        <w:bidi/>
        <w:spacing w:after="200" w:line="276" w:lineRule="auto"/>
        <w:rPr>
          <w:rFonts w:ascii="Traditional Arabic" w:hAnsi="Traditional Arabic" w:cs="Traditional Arabic"/>
          <w:color w:val="000000" w:themeColor="text1"/>
          <w:sz w:val="40"/>
          <w:szCs w:val="40"/>
        </w:rPr>
      </w:pPr>
      <w:r w:rsidRPr="00FB2535">
        <w:rPr>
          <w:rFonts w:ascii="Traditional Arabic" w:hAnsi="Traditional Arabic" w:cs="Traditional Arabic"/>
          <w:color w:val="000000" w:themeColor="text1"/>
          <w:sz w:val="40"/>
          <w:szCs w:val="40"/>
          <w:rtl/>
        </w:rPr>
        <w:t>في ضوء ما توصلت إليه الدراسة من أن الضغوط لا تكون إيجابية بذاتها، بل يتوقف أثرها على طريقة إدارتها، يقترح الباحث إجراء دراسات مستقبلية تميز بوضوح بين الضغط المحفز والضغط المرهق. ويمكن أن تركز هذه الدراسات على تحديد الحد الفاصل بين الضغط الذي يدفع القادة إلى التعلم والتكيف، والضغط الذي يؤدي إلى الإرهاق، أو تراجع الأداء، أو ضعف جودة القرار</w:t>
      </w:r>
      <w:r w:rsidRPr="00FB2535">
        <w:rPr>
          <w:rFonts w:ascii="Traditional Arabic" w:hAnsi="Traditional Arabic" w:cs="Traditional Arabic"/>
          <w:color w:val="000000" w:themeColor="text1"/>
          <w:sz w:val="40"/>
          <w:szCs w:val="40"/>
        </w:rPr>
        <w:t>.</w:t>
      </w:r>
    </w:p>
    <w:p w14:paraId="1C997D91" w14:textId="77777777"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t>دراسة دور القيادة الواعية في تحويل الضغوط إلى فرص</w:t>
      </w:r>
    </w:p>
    <w:p w14:paraId="4772DD38" w14:textId="77777777" w:rsidR="00FB2535" w:rsidRPr="00FB2535" w:rsidRDefault="00FB2535" w:rsidP="00FB2535">
      <w:pPr>
        <w:bidi/>
        <w:spacing w:after="200" w:line="276" w:lineRule="auto"/>
        <w:rPr>
          <w:rFonts w:ascii="Traditional Arabic" w:hAnsi="Traditional Arabic" w:cs="Traditional Arabic"/>
          <w:color w:val="000000" w:themeColor="text1"/>
          <w:sz w:val="40"/>
          <w:szCs w:val="40"/>
        </w:rPr>
      </w:pPr>
      <w:r w:rsidRPr="00FB2535">
        <w:rPr>
          <w:rFonts w:ascii="Traditional Arabic" w:hAnsi="Traditional Arabic" w:cs="Traditional Arabic"/>
          <w:color w:val="000000" w:themeColor="text1"/>
          <w:sz w:val="40"/>
          <w:szCs w:val="40"/>
          <w:rtl/>
        </w:rPr>
        <w:t>تقترح الدراسة إجراء بحوث مستقبلية حول دور القيادة الواعية أو القيادة التكيفية في تحويل الضغوط الإدارية إلى فرص للتعلم والتحسين. فقد أظهرت نتائج الدراسة أن المرونة التنظيمية تمثل آلية تحويل مهمة بين الضغوط والتكيف، إلا أن دور القائد في تفعيل هذه المرونة يحتاج إلى مزيد من الدراسة، خاصة من حيث مهارات التواصل، وإعادة ترتيب الأولويات، وإدارة فرق العمل تحت الضغط</w:t>
      </w:r>
      <w:r w:rsidRPr="00FB2535">
        <w:rPr>
          <w:rFonts w:ascii="Traditional Arabic" w:hAnsi="Traditional Arabic" w:cs="Traditional Arabic"/>
          <w:color w:val="000000" w:themeColor="text1"/>
          <w:sz w:val="40"/>
          <w:szCs w:val="40"/>
        </w:rPr>
        <w:t>.</w:t>
      </w:r>
    </w:p>
    <w:p w14:paraId="309C282B" w14:textId="1147F03B" w:rsid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tl/>
        </w:rPr>
      </w:pPr>
      <w:r w:rsidRPr="00FB2535">
        <w:rPr>
          <w:rFonts w:ascii="Traditional Arabic" w:hAnsi="Traditional Arabic" w:cs="Traditional Arabic"/>
          <w:b/>
          <w:bCs/>
          <w:color w:val="000000" w:themeColor="text1"/>
          <w:sz w:val="40"/>
          <w:szCs w:val="40"/>
          <w:rtl/>
        </w:rPr>
        <w:t>دراسة العلاقة بين الضغوط الإدارية والصحة النفسية للقادة</w:t>
      </w:r>
      <w:r>
        <w:rPr>
          <w:rFonts w:ascii="Traditional Arabic" w:hAnsi="Traditional Arabic" w:cs="Traditional Arabic" w:hint="cs"/>
          <w:b/>
          <w:bCs/>
          <w:color w:val="000000" w:themeColor="text1"/>
          <w:sz w:val="40"/>
          <w:szCs w:val="40"/>
          <w:rtl/>
        </w:rPr>
        <w:t>:</w:t>
      </w:r>
    </w:p>
    <w:p w14:paraId="62B1683C" w14:textId="3386F267" w:rsidR="00FB2535" w:rsidRDefault="00FB2535" w:rsidP="00FB2535">
      <w:pPr>
        <w:bidi/>
        <w:spacing w:after="200" w:line="276" w:lineRule="auto"/>
        <w:rPr>
          <w:rFonts w:ascii="Traditional Arabic" w:hAnsi="Traditional Arabic" w:cs="Traditional Arabic"/>
          <w:color w:val="000000" w:themeColor="text1"/>
          <w:sz w:val="40"/>
          <w:szCs w:val="40"/>
          <w:rtl/>
        </w:rPr>
      </w:pPr>
      <w:r w:rsidRPr="00FB2535">
        <w:rPr>
          <w:rFonts w:ascii="Traditional Arabic" w:hAnsi="Traditional Arabic" w:cs="Traditional Arabic"/>
          <w:color w:val="000000" w:themeColor="text1"/>
          <w:sz w:val="40"/>
          <w:szCs w:val="40"/>
          <w:rtl/>
        </w:rPr>
        <w:t>رغم تركيز الدراسة الحالية على الأثر الإيجابي المحتمل للضغوط عند إدارتها بمرونة، إلا أن ذلك لا يلغي الحاجة إلى دراسة آثارها النفسية والصحية. لذلك يقترح الباحث إجراء دراسات مستقبلية تربط بين الضغوط الإدارية، والاحتراق الوظيفي، والرفاه النفسي، والرضا الوظيفي، والصحة النفسية للقادة، مع اختبار ما إذا كانت المرونة التنظيمية تخفف من الآثار السلبية لهذه الضغوط</w:t>
      </w:r>
      <w:r w:rsidRPr="00FB2535">
        <w:rPr>
          <w:rFonts w:ascii="Traditional Arabic" w:hAnsi="Traditional Arabic" w:cs="Traditional Arabic"/>
          <w:color w:val="000000" w:themeColor="text1"/>
          <w:sz w:val="40"/>
          <w:szCs w:val="40"/>
        </w:rPr>
        <w:t>.</w:t>
      </w:r>
    </w:p>
    <w:p w14:paraId="12BFA4FF" w14:textId="747C5490"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lastRenderedPageBreak/>
        <w:t>دراسة أثر التحول الرقمي والذكاء الاصطناعي في إدارة الضغوط</w:t>
      </w:r>
    </w:p>
    <w:p w14:paraId="549844EE" w14:textId="38802EBD" w:rsidR="00FB2535" w:rsidRDefault="00FB2535" w:rsidP="00FB2535">
      <w:pPr>
        <w:bidi/>
        <w:spacing w:after="200" w:line="276" w:lineRule="auto"/>
        <w:rPr>
          <w:rFonts w:ascii="Traditional Arabic" w:hAnsi="Traditional Arabic" w:cs="Traditional Arabic"/>
          <w:color w:val="000000" w:themeColor="text1"/>
          <w:sz w:val="40"/>
          <w:szCs w:val="40"/>
          <w:rtl/>
        </w:rPr>
      </w:pPr>
      <w:r w:rsidRPr="00FB2535">
        <w:rPr>
          <w:rFonts w:ascii="Traditional Arabic" w:hAnsi="Traditional Arabic" w:cs="Traditional Arabic"/>
          <w:color w:val="000000" w:themeColor="text1"/>
          <w:sz w:val="40"/>
          <w:szCs w:val="40"/>
          <w:rtl/>
        </w:rPr>
        <w:t>يمكن للبحوث المستقبلية أن تدرس دور التحول الرقمي والذكاء الاصطناعي في تقليل الضغوط الإدارية أو إعادة توجيهها، خاصة من خلال أتمتة المهام المتكررة، وتحسين جودة البيانات، وتسريع اتخاذ القرار، ودعم التنبؤ بالمخاطر. ويكتسب هذا المقترح أهمية خاصة في ضوء ميل الأجيال الشابة، وبخاصة جيل</w:t>
      </w:r>
      <w:r w:rsidRPr="00FB2535">
        <w:rPr>
          <w:rFonts w:ascii="Traditional Arabic" w:hAnsi="Traditional Arabic" w:cs="Traditional Arabic"/>
          <w:color w:val="000000" w:themeColor="text1"/>
          <w:sz w:val="40"/>
          <w:szCs w:val="40"/>
        </w:rPr>
        <w:t xml:space="preserve"> Z</w:t>
      </w:r>
      <w:r w:rsidRPr="00FB2535">
        <w:rPr>
          <w:rFonts w:ascii="Traditional Arabic" w:hAnsi="Traditional Arabic" w:cs="Traditional Arabic"/>
          <w:color w:val="000000" w:themeColor="text1"/>
          <w:sz w:val="40"/>
          <w:szCs w:val="40"/>
          <w:rtl/>
        </w:rPr>
        <w:t>، إلى تبني الحلول الرقمية في التعامل مع الضغوط</w:t>
      </w:r>
      <w:r w:rsidRPr="00FB2535">
        <w:rPr>
          <w:rFonts w:ascii="Traditional Arabic" w:hAnsi="Traditional Arabic" w:cs="Traditional Arabic"/>
          <w:color w:val="000000" w:themeColor="text1"/>
          <w:sz w:val="40"/>
          <w:szCs w:val="40"/>
        </w:rPr>
        <w:t>.</w:t>
      </w:r>
    </w:p>
    <w:p w14:paraId="0EA1B52C" w14:textId="77777777"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t>دراسة أثر الثقافة التنظيمية في العلاقة بين الضغوط والتكيف</w:t>
      </w:r>
    </w:p>
    <w:p w14:paraId="6CAFFF32" w14:textId="77777777" w:rsidR="00FB2535" w:rsidRDefault="00FB2535" w:rsidP="00FB2535">
      <w:pPr>
        <w:bidi/>
        <w:spacing w:after="200" w:line="276" w:lineRule="auto"/>
        <w:ind w:left="360"/>
        <w:rPr>
          <w:rFonts w:ascii="Traditional Arabic" w:hAnsi="Traditional Arabic" w:cs="Traditional Arabic"/>
          <w:color w:val="000000" w:themeColor="text1"/>
          <w:sz w:val="40"/>
          <w:szCs w:val="40"/>
          <w:rtl/>
        </w:rPr>
      </w:pPr>
      <w:r w:rsidRPr="00FB2535">
        <w:rPr>
          <w:rFonts w:ascii="Traditional Arabic" w:hAnsi="Traditional Arabic" w:cs="Traditional Arabic"/>
          <w:color w:val="000000" w:themeColor="text1"/>
          <w:sz w:val="40"/>
          <w:szCs w:val="40"/>
          <w:rtl/>
        </w:rPr>
        <w:t>تقترح الدراسة اختبار دور الثقافة التنظيمية كمتغير وسيط أو معدل في العلاقة بين الضغوط الإدارية والتكيف الإداري. فقد تكون الثقافة التنظيمية الداعمة للتعلم والتجربة والتواصل المفتوح عاملًا حاسمًا في تحويل الضغوط إلى فرص، بينما قد تؤدي الثقافة القائمة على اللوم أو الخوف إلى تحويل الضغوط نفسها إلى مصدر للتراجع والإرهاق</w:t>
      </w:r>
      <w:r w:rsidRPr="00FB2535">
        <w:rPr>
          <w:rFonts w:ascii="Traditional Arabic" w:hAnsi="Traditional Arabic" w:cs="Traditional Arabic"/>
          <w:color w:val="000000" w:themeColor="text1"/>
          <w:sz w:val="40"/>
          <w:szCs w:val="40"/>
        </w:rPr>
        <w:t>.</w:t>
      </w:r>
    </w:p>
    <w:p w14:paraId="38C22B10" w14:textId="43CB84E9"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t>بناء مقياس تطبيقي لمناعة القيادة</w:t>
      </w:r>
    </w:p>
    <w:p w14:paraId="3C5DAF7A" w14:textId="5C2D62D7" w:rsidR="00FB2535" w:rsidRDefault="00FB2535" w:rsidP="00FB2535">
      <w:pPr>
        <w:bidi/>
        <w:spacing w:after="200" w:line="276" w:lineRule="auto"/>
        <w:ind w:left="360"/>
        <w:rPr>
          <w:rFonts w:ascii="Traditional Arabic" w:hAnsi="Traditional Arabic" w:cs="Traditional Arabic"/>
          <w:color w:val="000000" w:themeColor="text1"/>
          <w:sz w:val="40"/>
          <w:szCs w:val="40"/>
          <w:rtl/>
        </w:rPr>
      </w:pPr>
      <w:r w:rsidRPr="00FB2535">
        <w:rPr>
          <w:rFonts w:ascii="Traditional Arabic" w:hAnsi="Traditional Arabic" w:cs="Traditional Arabic"/>
          <w:color w:val="000000" w:themeColor="text1"/>
          <w:sz w:val="40"/>
          <w:szCs w:val="40"/>
          <w:rtl/>
        </w:rPr>
        <w:t xml:space="preserve">في ضوء ما توصلت إليه الدراسة من أن الضغوط قد تسهم في رفع القدرة على التكيف إذا أُديرت داخل بيئة مرنة، يقترح الباحث تطوير مقياس علمي لما يمكن تسميته </w:t>
      </w:r>
      <w:r>
        <w:rPr>
          <w:rFonts w:ascii="Traditional Arabic" w:hAnsi="Traditional Arabic" w:cs="Traditional Arabic" w:hint="cs"/>
          <w:color w:val="000000" w:themeColor="text1"/>
          <w:sz w:val="40"/>
          <w:szCs w:val="40"/>
          <w:rtl/>
        </w:rPr>
        <w:t>"</w:t>
      </w:r>
      <w:r w:rsidRPr="00FB2535">
        <w:rPr>
          <w:rFonts w:ascii="Traditional Arabic" w:hAnsi="Traditional Arabic" w:cs="Traditional Arabic"/>
          <w:color w:val="000000" w:themeColor="text1"/>
          <w:sz w:val="40"/>
          <w:szCs w:val="40"/>
          <w:rtl/>
        </w:rPr>
        <w:t>مناعة القيادة</w:t>
      </w:r>
      <w:r>
        <w:rPr>
          <w:rFonts w:ascii="Traditional Arabic" w:hAnsi="Traditional Arabic" w:cs="Traditional Arabic" w:hint="cs"/>
          <w:color w:val="000000" w:themeColor="text1"/>
          <w:sz w:val="40"/>
          <w:szCs w:val="40"/>
          <w:rtl/>
        </w:rPr>
        <w:t>"</w:t>
      </w:r>
      <w:r w:rsidRPr="00FB2535">
        <w:rPr>
          <w:rFonts w:ascii="Traditional Arabic" w:hAnsi="Traditional Arabic" w:cs="Traditional Arabic"/>
          <w:color w:val="000000" w:themeColor="text1"/>
          <w:sz w:val="40"/>
          <w:szCs w:val="40"/>
          <w:rtl/>
        </w:rPr>
        <w:t>، بحيث يقيس قدرة القادة على التعامل مع الضغوط، والتعلم منها، والحفاظ على جودة القرار، والعودة إلى التوازن بعد الأزمات. ويمكن اختبار هذا المقياس في قطاعات متعددة للتحقق من صدقه وثباته</w:t>
      </w:r>
      <w:r w:rsidRPr="00FB2535">
        <w:rPr>
          <w:rFonts w:ascii="Traditional Arabic" w:hAnsi="Traditional Arabic" w:cs="Traditional Arabic"/>
          <w:color w:val="000000" w:themeColor="text1"/>
          <w:sz w:val="40"/>
          <w:szCs w:val="40"/>
        </w:rPr>
        <w:t>.</w:t>
      </w:r>
    </w:p>
    <w:p w14:paraId="5D28B7F6" w14:textId="77777777" w:rsidR="00FB2535" w:rsidRPr="00FB2535" w:rsidRDefault="00FB2535" w:rsidP="00FB2535">
      <w:pPr>
        <w:pStyle w:val="ListParagraph"/>
        <w:numPr>
          <w:ilvl w:val="0"/>
          <w:numId w:val="73"/>
        </w:numPr>
        <w:bidi/>
        <w:spacing w:after="200" w:line="276" w:lineRule="auto"/>
        <w:rPr>
          <w:rFonts w:ascii="Traditional Arabic" w:hAnsi="Traditional Arabic" w:cs="Traditional Arabic"/>
          <w:b/>
          <w:bCs/>
          <w:color w:val="000000" w:themeColor="text1"/>
          <w:sz w:val="40"/>
          <w:szCs w:val="40"/>
        </w:rPr>
      </w:pPr>
      <w:r w:rsidRPr="00FB2535">
        <w:rPr>
          <w:rFonts w:ascii="Traditional Arabic" w:hAnsi="Traditional Arabic" w:cs="Traditional Arabic"/>
          <w:b/>
          <w:bCs/>
          <w:color w:val="000000" w:themeColor="text1"/>
          <w:sz w:val="40"/>
          <w:szCs w:val="40"/>
          <w:rtl/>
        </w:rPr>
        <w:lastRenderedPageBreak/>
        <w:t>دراسة أثر السياسات التنظيمية والدعم المؤسسي بصورة مستقلة</w:t>
      </w:r>
    </w:p>
    <w:p w14:paraId="7E26417D" w14:textId="77777777" w:rsidR="00FB2535" w:rsidRPr="00FB2535" w:rsidRDefault="00FB2535" w:rsidP="00FB2535">
      <w:pPr>
        <w:bidi/>
        <w:spacing w:after="200" w:line="276" w:lineRule="auto"/>
        <w:ind w:left="360"/>
        <w:rPr>
          <w:rFonts w:ascii="Traditional Arabic" w:hAnsi="Traditional Arabic" w:cs="Traditional Arabic"/>
          <w:color w:val="000000" w:themeColor="text1"/>
          <w:sz w:val="40"/>
          <w:szCs w:val="40"/>
        </w:rPr>
      </w:pPr>
      <w:r w:rsidRPr="00FB2535">
        <w:rPr>
          <w:rFonts w:ascii="Traditional Arabic" w:hAnsi="Traditional Arabic" w:cs="Traditional Arabic"/>
          <w:color w:val="000000" w:themeColor="text1"/>
          <w:sz w:val="40"/>
          <w:szCs w:val="40"/>
          <w:rtl/>
        </w:rPr>
        <w:t>أظهرت نتائج الدراسة أن السياسات التنظيمية والدعم المؤسسي يمثلان إطارًا مهمًا لتجسيد المرونة التنظيمية وتعزيز التكيف الإداري. لذلك يقترح الباحث إجراء دراسات مستقبلية تتناول هذا البعد بصورة مستقلة، من خلال قياس أثر وضوح الصلاحيات، وسرعة اتخاذ القرار، وقابلية الإجراءات للتعديل، وتوافر الدعم الإداري، في تخفيف الضغوط وتحسين التكيف</w:t>
      </w:r>
      <w:r w:rsidRPr="00FB2535">
        <w:rPr>
          <w:rFonts w:ascii="Traditional Arabic" w:hAnsi="Traditional Arabic" w:cs="Traditional Arabic"/>
          <w:color w:val="000000" w:themeColor="text1"/>
          <w:sz w:val="40"/>
          <w:szCs w:val="40"/>
        </w:rPr>
        <w:t>.</w:t>
      </w:r>
    </w:p>
    <w:p w14:paraId="2B376765" w14:textId="28BDA11A" w:rsidR="00FB2535" w:rsidRDefault="00FB2535" w:rsidP="00FB2535">
      <w:pPr>
        <w:bidi/>
        <w:spacing w:after="200" w:line="276" w:lineRule="auto"/>
        <w:ind w:left="360"/>
        <w:rPr>
          <w:rFonts w:ascii="Traditional Arabic" w:hAnsi="Traditional Arabic" w:cs="Traditional Arabic"/>
          <w:b/>
          <w:bCs/>
          <w:color w:val="000000" w:themeColor="text1"/>
          <w:sz w:val="40"/>
          <w:szCs w:val="40"/>
          <w:rtl/>
        </w:rPr>
      </w:pPr>
      <w:r w:rsidRPr="00FB2535">
        <w:rPr>
          <w:rFonts w:ascii="Traditional Arabic" w:hAnsi="Traditional Arabic" w:cs="Traditional Arabic"/>
          <w:b/>
          <w:bCs/>
          <w:color w:val="000000" w:themeColor="text1"/>
          <w:sz w:val="40"/>
          <w:szCs w:val="40"/>
          <w:rtl/>
        </w:rPr>
        <w:t>خلاصة مقترحات البحوث المستقبلية</w:t>
      </w:r>
      <w:r>
        <w:rPr>
          <w:rFonts w:ascii="Traditional Arabic" w:hAnsi="Traditional Arabic" w:cs="Traditional Arabic" w:hint="cs"/>
          <w:b/>
          <w:bCs/>
          <w:color w:val="000000" w:themeColor="text1"/>
          <w:sz w:val="40"/>
          <w:szCs w:val="40"/>
          <w:rtl/>
        </w:rPr>
        <w:t>:</w:t>
      </w:r>
    </w:p>
    <w:p w14:paraId="035C86D7" w14:textId="23EA39F4" w:rsidR="00FB2535" w:rsidRPr="00FB2535" w:rsidRDefault="00FB2535" w:rsidP="00FB2535">
      <w:pPr>
        <w:bidi/>
        <w:spacing w:after="200" w:line="276" w:lineRule="auto"/>
        <w:ind w:left="360"/>
        <w:rPr>
          <w:rFonts w:ascii="Traditional Arabic" w:hAnsi="Traditional Arabic" w:cs="Traditional Arabic"/>
          <w:color w:val="000000" w:themeColor="text1"/>
          <w:sz w:val="40"/>
          <w:szCs w:val="40"/>
          <w:rtl/>
        </w:rPr>
      </w:pPr>
      <w:r w:rsidRPr="00FB2535">
        <w:rPr>
          <w:rFonts w:ascii="Traditional Arabic" w:hAnsi="Traditional Arabic" w:cs="Traditional Arabic"/>
          <w:color w:val="000000" w:themeColor="text1"/>
          <w:sz w:val="40"/>
          <w:szCs w:val="40"/>
          <w:rtl/>
        </w:rPr>
        <w:t>تفتح نتائج الدراسة الحالية مجالًا واسعًا أمام الباحثين لتطوير هذا المسار البحثي، خاصة من خلال اختبار النموذج في قطاعات أخرى، ودراسة متغيرات وسيطة ومعدلة جديدة، والتركيز على الأجيال الجديدة، وبناء أدوات قياس أكثر دقة لمفاهيم مثل مناعة القيادة، والضغط المنضبط، ونظرية الطبخ في إدارة الضغوط. وتؤكد هذه المقترحات أن العلاقة بين الضغوط الإدارية والمرونة التنظيمية والتكيف الإداري ما زالت مجالًا خصبًا للدراسة، خصوصًا في ظل بيئات العمل المتغيرة والمتطلبات القيادية المتزايدة</w:t>
      </w:r>
      <w:r w:rsidRPr="00FB2535">
        <w:rPr>
          <w:rFonts w:ascii="Traditional Arabic" w:hAnsi="Traditional Arabic" w:cs="Traditional Arabic"/>
          <w:color w:val="000000" w:themeColor="text1"/>
          <w:sz w:val="40"/>
          <w:szCs w:val="40"/>
        </w:rPr>
        <w:t>.</w:t>
      </w:r>
    </w:p>
    <w:p w14:paraId="19D2436C" w14:textId="614A4E4E" w:rsidR="006F6A0D" w:rsidRPr="009E1417" w:rsidRDefault="0023426A" w:rsidP="009E1417">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9E1417">
        <w:rPr>
          <w:rFonts w:ascii="Traditional Arabic" w:hAnsi="Traditional Arabic" w:cs="Traditional Arabic"/>
          <w:b/>
          <w:bCs/>
          <w:color w:val="000000" w:themeColor="text1"/>
          <w:sz w:val="40"/>
          <w:szCs w:val="40"/>
          <w:rtl/>
        </w:rPr>
        <w:t>التوصيات الإجرائية للدراسة</w:t>
      </w:r>
      <w:r w:rsidRPr="009E1417">
        <w:rPr>
          <w:rFonts w:ascii="Traditional Arabic" w:hAnsi="Traditional Arabic" w:cs="Traditional Arabic" w:hint="cs"/>
          <w:b/>
          <w:bCs/>
          <w:color w:val="000000" w:themeColor="text1"/>
          <w:sz w:val="40"/>
          <w:szCs w:val="40"/>
          <w:rtl/>
        </w:rPr>
        <w:t xml:space="preserve">: </w:t>
      </w:r>
    </w:p>
    <w:p w14:paraId="5708AF6D" w14:textId="632AA079" w:rsidR="0023426A" w:rsidRDefault="0023426A" w:rsidP="0023426A">
      <w:pPr>
        <w:bidi/>
        <w:spacing w:after="200" w:line="276" w:lineRule="auto"/>
        <w:rPr>
          <w:rFonts w:ascii="Traditional Arabic" w:hAnsi="Traditional Arabic" w:cs="Traditional Arabic"/>
          <w:color w:val="000000" w:themeColor="text1"/>
          <w:sz w:val="40"/>
          <w:szCs w:val="40"/>
          <w:rtl/>
        </w:rPr>
      </w:pPr>
      <w:r w:rsidRPr="0023426A">
        <w:rPr>
          <w:rFonts w:ascii="Traditional Arabic" w:hAnsi="Traditional Arabic" w:cs="Traditional Arabic"/>
          <w:color w:val="000000" w:themeColor="text1"/>
          <w:sz w:val="40"/>
          <w:szCs w:val="40"/>
          <w:rtl/>
        </w:rPr>
        <w:t xml:space="preserve">في ضوء ما توصلت إليه الدراسة من نتائج كمية ونوعية حول أثر الضغوط الإدارية على المرونة التنظيمية والتكيف الإداري، وبناءً على قبول الفرضية الرئيسة والفرضيات الفرعية، يوصي الباحث بمجموعة من التوصيات الإجرائية القابلة </w:t>
      </w:r>
      <w:r w:rsidRPr="0023426A">
        <w:rPr>
          <w:rFonts w:ascii="Traditional Arabic" w:hAnsi="Traditional Arabic" w:cs="Traditional Arabic"/>
          <w:color w:val="000000" w:themeColor="text1"/>
          <w:sz w:val="40"/>
          <w:szCs w:val="40"/>
          <w:rtl/>
        </w:rPr>
        <w:lastRenderedPageBreak/>
        <w:t>للتطبيق داخل الشركة محل الدراسة. وقد روعي في صياغة هذه التوصيات أن تكون مرتبطة مباشرة بنتائج الدراسة، وأن تتضمن آليات تنفيذ عملية، وجهات مسؤولة، ومدى زمني مقترح للتطبيق</w:t>
      </w:r>
      <w:r w:rsidRPr="0023426A">
        <w:rPr>
          <w:rFonts w:ascii="Traditional Arabic" w:hAnsi="Traditional Arabic" w:cs="Traditional Arabic"/>
          <w:color w:val="000000" w:themeColor="text1"/>
          <w:sz w:val="40"/>
          <w:szCs w:val="40"/>
        </w:rPr>
        <w:t>.</w:t>
      </w:r>
    </w:p>
    <w:tbl>
      <w:tblPr>
        <w:tblStyle w:val="TableGrid"/>
        <w:bidiVisual/>
        <w:tblW w:w="0" w:type="auto"/>
        <w:tblLook w:val="04A0" w:firstRow="1" w:lastRow="0" w:firstColumn="1" w:lastColumn="0" w:noHBand="0" w:noVBand="1"/>
      </w:tblPr>
      <w:tblGrid>
        <w:gridCol w:w="2355"/>
        <w:gridCol w:w="1575"/>
        <w:gridCol w:w="2160"/>
        <w:gridCol w:w="1457"/>
        <w:gridCol w:w="749"/>
      </w:tblGrid>
      <w:tr w:rsidR="0023426A" w14:paraId="2A3C28D4" w14:textId="77777777" w:rsidTr="00AB420B">
        <w:trPr>
          <w:trHeight w:val="1029"/>
        </w:trPr>
        <w:tc>
          <w:tcPr>
            <w:tcW w:w="0" w:type="auto"/>
            <w:shd w:val="clear" w:color="auto" w:fill="008080"/>
          </w:tcPr>
          <w:p w14:paraId="796DA87D" w14:textId="2919B79D" w:rsidR="0023426A" w:rsidRPr="00AB420B" w:rsidRDefault="0023426A" w:rsidP="0023426A">
            <w:pPr>
              <w:bidi/>
              <w:spacing w:after="200" w:line="276" w:lineRule="auto"/>
              <w:jc w:val="center"/>
              <w:rPr>
                <w:rFonts w:ascii="Traditional Arabic" w:hAnsi="Traditional Arabic" w:cs="Traditional Arabic"/>
                <w:color w:val="FFFFFF" w:themeColor="background1"/>
                <w:sz w:val="30"/>
                <w:szCs w:val="30"/>
                <w:rtl/>
              </w:rPr>
            </w:pPr>
            <w:r w:rsidRPr="00AB420B">
              <w:rPr>
                <w:rFonts w:ascii="Traditional Arabic" w:hAnsi="Traditional Arabic" w:cs="Traditional Arabic"/>
                <w:color w:val="FFFFFF" w:themeColor="background1"/>
                <w:sz w:val="30"/>
                <w:szCs w:val="30"/>
                <w:rtl/>
              </w:rPr>
              <w:t>النتيجة التي توصلت إليها الدراسة</w:t>
            </w:r>
          </w:p>
        </w:tc>
        <w:tc>
          <w:tcPr>
            <w:tcW w:w="0" w:type="auto"/>
            <w:shd w:val="clear" w:color="auto" w:fill="008080"/>
          </w:tcPr>
          <w:p w14:paraId="7EE5CCDC" w14:textId="30AD1FB2" w:rsidR="0023426A" w:rsidRPr="00AB420B" w:rsidRDefault="0023426A" w:rsidP="0023426A">
            <w:pPr>
              <w:bidi/>
              <w:spacing w:after="200" w:line="276" w:lineRule="auto"/>
              <w:jc w:val="center"/>
              <w:rPr>
                <w:rFonts w:ascii="Traditional Arabic" w:hAnsi="Traditional Arabic" w:cs="Traditional Arabic"/>
                <w:color w:val="FFFFFF" w:themeColor="background1"/>
                <w:sz w:val="30"/>
                <w:szCs w:val="30"/>
                <w:rtl/>
              </w:rPr>
            </w:pPr>
            <w:r w:rsidRPr="00AB420B">
              <w:rPr>
                <w:rFonts w:ascii="Traditional Arabic" w:hAnsi="Traditional Arabic" w:cs="Traditional Arabic"/>
                <w:color w:val="FFFFFF" w:themeColor="background1"/>
                <w:sz w:val="30"/>
                <w:szCs w:val="30"/>
                <w:rtl/>
              </w:rPr>
              <w:t>التوصية الإجرائية</w:t>
            </w:r>
          </w:p>
        </w:tc>
        <w:tc>
          <w:tcPr>
            <w:tcW w:w="0" w:type="auto"/>
            <w:shd w:val="clear" w:color="auto" w:fill="008080"/>
          </w:tcPr>
          <w:p w14:paraId="50F101D7" w14:textId="77A824B1" w:rsidR="0023426A" w:rsidRPr="00AB420B" w:rsidRDefault="0023426A" w:rsidP="0023426A">
            <w:pPr>
              <w:bidi/>
              <w:spacing w:after="200" w:line="276" w:lineRule="auto"/>
              <w:jc w:val="center"/>
              <w:rPr>
                <w:rFonts w:ascii="Traditional Arabic" w:hAnsi="Traditional Arabic" w:cs="Traditional Arabic"/>
                <w:color w:val="FFFFFF" w:themeColor="background1"/>
                <w:sz w:val="30"/>
                <w:szCs w:val="30"/>
                <w:rtl/>
              </w:rPr>
            </w:pPr>
            <w:r w:rsidRPr="00AB420B">
              <w:rPr>
                <w:rFonts w:ascii="Traditional Arabic" w:hAnsi="Traditional Arabic" w:cs="Traditional Arabic"/>
                <w:color w:val="FFFFFF" w:themeColor="background1"/>
                <w:sz w:val="30"/>
                <w:szCs w:val="30"/>
                <w:rtl/>
              </w:rPr>
              <w:t>آلية التنفيذ المقترحة</w:t>
            </w:r>
          </w:p>
        </w:tc>
        <w:tc>
          <w:tcPr>
            <w:tcW w:w="0" w:type="auto"/>
            <w:shd w:val="clear" w:color="auto" w:fill="008080"/>
          </w:tcPr>
          <w:p w14:paraId="48E080ED" w14:textId="3C0992DC" w:rsidR="0023426A" w:rsidRPr="00AB420B" w:rsidRDefault="0023426A" w:rsidP="0023426A">
            <w:pPr>
              <w:bidi/>
              <w:spacing w:after="200" w:line="276" w:lineRule="auto"/>
              <w:jc w:val="center"/>
              <w:rPr>
                <w:rFonts w:ascii="Traditional Arabic" w:hAnsi="Traditional Arabic" w:cs="Traditional Arabic"/>
                <w:color w:val="FFFFFF" w:themeColor="background1"/>
                <w:sz w:val="30"/>
                <w:szCs w:val="30"/>
                <w:rtl/>
              </w:rPr>
            </w:pPr>
            <w:r w:rsidRPr="00AB420B">
              <w:rPr>
                <w:rFonts w:ascii="Traditional Arabic" w:hAnsi="Traditional Arabic" w:cs="Traditional Arabic"/>
                <w:color w:val="FFFFFF" w:themeColor="background1"/>
                <w:sz w:val="30"/>
                <w:szCs w:val="30"/>
                <w:rtl/>
              </w:rPr>
              <w:t>الجهة المسؤولة عن التنفيذ</w:t>
            </w:r>
          </w:p>
        </w:tc>
        <w:tc>
          <w:tcPr>
            <w:tcW w:w="0" w:type="auto"/>
            <w:shd w:val="clear" w:color="auto" w:fill="008080"/>
          </w:tcPr>
          <w:p w14:paraId="67BEEC8C" w14:textId="26EE58E5" w:rsidR="0023426A" w:rsidRPr="00AB420B" w:rsidRDefault="0023426A" w:rsidP="0023426A">
            <w:pPr>
              <w:bidi/>
              <w:spacing w:after="200" w:line="276" w:lineRule="auto"/>
              <w:jc w:val="center"/>
              <w:rPr>
                <w:rFonts w:ascii="Traditional Arabic" w:hAnsi="Traditional Arabic" w:cs="Traditional Arabic"/>
                <w:color w:val="FFFFFF" w:themeColor="background1"/>
                <w:sz w:val="30"/>
                <w:szCs w:val="30"/>
                <w:rtl/>
              </w:rPr>
            </w:pPr>
            <w:r w:rsidRPr="00AB420B">
              <w:rPr>
                <w:rFonts w:ascii="Traditional Arabic" w:hAnsi="Traditional Arabic" w:cs="Traditional Arabic" w:hint="cs"/>
                <w:color w:val="FFFFFF" w:themeColor="background1"/>
                <w:sz w:val="30"/>
                <w:szCs w:val="30"/>
                <w:rtl/>
              </w:rPr>
              <w:t>المدى الزمني المقترح</w:t>
            </w:r>
          </w:p>
        </w:tc>
      </w:tr>
      <w:tr w:rsidR="0023426A" w14:paraId="52A71531" w14:textId="77777777" w:rsidTr="0023426A">
        <w:trPr>
          <w:trHeight w:val="1029"/>
        </w:trPr>
        <w:tc>
          <w:tcPr>
            <w:tcW w:w="0" w:type="auto"/>
          </w:tcPr>
          <w:p w14:paraId="3B0C2089" w14:textId="63F140DC" w:rsidR="0023426A" w:rsidRPr="0023426A" w:rsidRDefault="0023426A" w:rsidP="0023426A">
            <w:pPr>
              <w:bidi/>
              <w:spacing w:after="200" w:line="276" w:lineRule="auto"/>
              <w:rPr>
                <w:rFonts w:ascii="Traditional Arabic" w:hAnsi="Traditional Arabic" w:cs="Traditional Arabic"/>
                <w:color w:val="000000" w:themeColor="text1"/>
                <w:sz w:val="30"/>
                <w:szCs w:val="30"/>
                <w:rtl/>
              </w:rPr>
            </w:pPr>
            <w:r w:rsidRPr="0023426A">
              <w:rPr>
                <w:rFonts w:ascii="Traditional Arabic" w:hAnsi="Traditional Arabic" w:cs="Traditional Arabic"/>
                <w:color w:val="000000" w:themeColor="text1"/>
                <w:sz w:val="30"/>
                <w:szCs w:val="30"/>
                <w:rtl/>
              </w:rPr>
              <w:t>أظهرت النتائج أن الضغوط الإدارية جاءت بمستوى مرتفع، حيث بلغ المتوسط الحسابي لها 4.02، وبأهمية نسبية 80.40</w:t>
            </w:r>
            <w:r w:rsidRPr="0023426A">
              <w:rPr>
                <w:rFonts w:ascii="Traditional Arabic" w:hAnsi="Traditional Arabic" w:cs="Traditional Arabic"/>
                <w:color w:val="000000" w:themeColor="text1"/>
                <w:sz w:val="30"/>
                <w:szCs w:val="30"/>
              </w:rPr>
              <w:t>%.</w:t>
            </w:r>
          </w:p>
        </w:tc>
        <w:tc>
          <w:tcPr>
            <w:tcW w:w="0" w:type="auto"/>
          </w:tcPr>
          <w:p w14:paraId="5B48F22C" w14:textId="742D910E" w:rsidR="0023426A" w:rsidRPr="0023426A" w:rsidRDefault="0023426A" w:rsidP="0023426A">
            <w:pPr>
              <w:bidi/>
              <w:spacing w:after="200" w:line="276" w:lineRule="auto"/>
              <w:rPr>
                <w:rFonts w:ascii="Traditional Arabic" w:hAnsi="Traditional Arabic" w:cs="Traditional Arabic"/>
                <w:color w:val="000000" w:themeColor="text1"/>
                <w:sz w:val="40"/>
                <w:szCs w:val="40"/>
                <w:rtl/>
              </w:rPr>
            </w:pPr>
            <w:r w:rsidRPr="0023426A">
              <w:rPr>
                <w:rFonts w:ascii="Traditional Arabic" w:hAnsi="Traditional Arabic" w:cs="Traditional Arabic"/>
                <w:color w:val="000000" w:themeColor="text1"/>
                <w:sz w:val="30"/>
                <w:szCs w:val="30"/>
                <w:rtl/>
              </w:rPr>
              <w:t>إعداد إطار مؤسسي واضح لإدارة الضغوط الإدارية داخل بيئة العمل</w:t>
            </w:r>
            <w:r w:rsidRPr="0023426A">
              <w:rPr>
                <w:rFonts w:ascii="Traditional Arabic" w:hAnsi="Traditional Arabic" w:cs="Traditional Arabic"/>
                <w:color w:val="000000" w:themeColor="text1"/>
                <w:sz w:val="30"/>
                <w:szCs w:val="30"/>
              </w:rPr>
              <w:t>.</w:t>
            </w:r>
          </w:p>
        </w:tc>
        <w:tc>
          <w:tcPr>
            <w:tcW w:w="0" w:type="auto"/>
          </w:tcPr>
          <w:p w14:paraId="187F69FD" w14:textId="57B01C08" w:rsidR="0023426A" w:rsidRPr="0023426A" w:rsidRDefault="0023426A" w:rsidP="0023426A">
            <w:pPr>
              <w:bidi/>
              <w:spacing w:after="200" w:line="276" w:lineRule="auto"/>
              <w:rPr>
                <w:rFonts w:ascii="Traditional Arabic" w:hAnsi="Traditional Arabic" w:cs="Traditional Arabic"/>
                <w:color w:val="000000" w:themeColor="text1"/>
                <w:sz w:val="30"/>
                <w:szCs w:val="30"/>
                <w:rtl/>
              </w:rPr>
            </w:pPr>
            <w:r w:rsidRPr="0023426A">
              <w:rPr>
                <w:rFonts w:ascii="Traditional Arabic" w:hAnsi="Traditional Arabic" w:cs="Traditional Arabic"/>
                <w:color w:val="000000" w:themeColor="text1"/>
                <w:sz w:val="30"/>
                <w:szCs w:val="30"/>
                <w:rtl/>
              </w:rPr>
              <w:t>تصميم نموذج دوري لقياس مصادر الضغوط الإدارية، وتصنيفها إلى ضغوط محفزة وضغوط م</w:t>
            </w:r>
            <w:r w:rsidR="00AB420B">
              <w:rPr>
                <w:rFonts w:ascii="Traditional Arabic" w:hAnsi="Traditional Arabic" w:cs="Traditional Arabic" w:hint="cs"/>
                <w:color w:val="000000" w:themeColor="text1"/>
                <w:sz w:val="30"/>
                <w:szCs w:val="30"/>
                <w:rtl/>
              </w:rPr>
              <w:t>ُ</w:t>
            </w:r>
            <w:r w:rsidRPr="0023426A">
              <w:rPr>
                <w:rFonts w:ascii="Traditional Arabic" w:hAnsi="Traditional Arabic" w:cs="Traditional Arabic"/>
                <w:color w:val="000000" w:themeColor="text1"/>
                <w:sz w:val="30"/>
                <w:szCs w:val="30"/>
                <w:rtl/>
              </w:rPr>
              <w:t>عيقة، وربط نتائج القياس بخطط تحسين الأداء القيادي.</w:t>
            </w:r>
          </w:p>
        </w:tc>
        <w:tc>
          <w:tcPr>
            <w:tcW w:w="0" w:type="auto"/>
          </w:tcPr>
          <w:p w14:paraId="6B11C6E1" w14:textId="1F32072F" w:rsidR="0023426A" w:rsidRPr="00AB420B" w:rsidRDefault="00AB420B" w:rsidP="0023426A">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الإدارة العليا، الموارد البشرية، إدارات القطاعات التشغيلية</w:t>
            </w:r>
          </w:p>
        </w:tc>
        <w:tc>
          <w:tcPr>
            <w:tcW w:w="0" w:type="auto"/>
          </w:tcPr>
          <w:p w14:paraId="240799E1" w14:textId="731DC233" w:rsidR="0023426A" w:rsidRPr="00AB420B" w:rsidRDefault="00AB420B" w:rsidP="00AB420B">
            <w:pPr>
              <w:bidi/>
              <w:spacing w:after="200" w:line="276" w:lineRule="auto"/>
              <w:jc w:val="center"/>
              <w:rPr>
                <w:rFonts w:ascii="Traditional Arabic" w:hAnsi="Traditional Arabic" w:cs="Traditional Arabic"/>
                <w:color w:val="000000" w:themeColor="text1"/>
                <w:sz w:val="30"/>
                <w:szCs w:val="30"/>
                <w:rtl/>
              </w:rPr>
            </w:pPr>
            <w:r>
              <w:rPr>
                <w:rFonts w:ascii="Traditional Arabic" w:hAnsi="Traditional Arabic" w:cs="Traditional Arabic" w:hint="cs"/>
                <w:color w:val="000000" w:themeColor="text1"/>
                <w:sz w:val="30"/>
                <w:szCs w:val="30"/>
                <w:rtl/>
              </w:rPr>
              <w:t>6</w:t>
            </w:r>
            <w:r w:rsidRPr="00AB420B">
              <w:rPr>
                <w:rFonts w:ascii="Traditional Arabic" w:hAnsi="Traditional Arabic" w:cs="Traditional Arabic"/>
                <w:color w:val="000000" w:themeColor="text1"/>
                <w:sz w:val="30"/>
                <w:szCs w:val="30"/>
                <w:rtl/>
              </w:rPr>
              <w:t xml:space="preserve"> أشهر</w:t>
            </w:r>
          </w:p>
        </w:tc>
      </w:tr>
      <w:tr w:rsidR="00AB420B" w14:paraId="6543DD2D" w14:textId="77777777" w:rsidTr="0023426A">
        <w:trPr>
          <w:trHeight w:val="1029"/>
        </w:trPr>
        <w:tc>
          <w:tcPr>
            <w:tcW w:w="0" w:type="auto"/>
          </w:tcPr>
          <w:p w14:paraId="5EBDD0F4" w14:textId="25CD6802" w:rsidR="00AB420B" w:rsidRPr="0023426A" w:rsidRDefault="00AB420B" w:rsidP="0023426A">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أثبتت النتائج أن المرونة التنظيمية جاءت بمستوى مرتفع، حيث بلغ المتوسط الحسابي لها 4.02، وبأهمية نسبية 80.40%.</w:t>
            </w:r>
          </w:p>
        </w:tc>
        <w:tc>
          <w:tcPr>
            <w:tcW w:w="0" w:type="auto"/>
          </w:tcPr>
          <w:p w14:paraId="33060951" w14:textId="3026C9D6" w:rsidR="00AB420B" w:rsidRPr="0023426A" w:rsidRDefault="00AB420B" w:rsidP="0023426A">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تعزيز المرونة التنظيمية باعتبارها آلية رئيسية للتعامل مع الضغوط الإدارية.</w:t>
            </w:r>
          </w:p>
        </w:tc>
        <w:tc>
          <w:tcPr>
            <w:tcW w:w="0" w:type="auto"/>
          </w:tcPr>
          <w:p w14:paraId="09A038C1" w14:textId="61582AE4" w:rsidR="00AB420B" w:rsidRPr="0023426A" w:rsidRDefault="00AB420B" w:rsidP="0023426A">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مراجعة الإجراءات والسياسات التي تحد من سرعة الاستجابة، وتبسيط قنوات اتخاذ القرار، ومنح القيادات صلاحيات مرنة في المواقف التي تتطلب استجابة سريعة.</w:t>
            </w:r>
          </w:p>
        </w:tc>
        <w:tc>
          <w:tcPr>
            <w:tcW w:w="0" w:type="auto"/>
          </w:tcPr>
          <w:p w14:paraId="62ADECCC" w14:textId="09F4AAA8" w:rsidR="00AB420B" w:rsidRPr="00AB420B" w:rsidRDefault="00AB420B" w:rsidP="0023426A">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الإدارة العليا، إدارة السياسات والإجراءات، الموارد البشرية</w:t>
            </w:r>
          </w:p>
        </w:tc>
        <w:tc>
          <w:tcPr>
            <w:tcW w:w="0" w:type="auto"/>
          </w:tcPr>
          <w:p w14:paraId="45624026" w14:textId="01091D2B" w:rsidR="00AB420B" w:rsidRDefault="00AB420B" w:rsidP="00AB420B">
            <w:pPr>
              <w:bidi/>
              <w:spacing w:after="200" w:line="276" w:lineRule="auto"/>
              <w:jc w:val="center"/>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ستة أشهر إلى عام</w:t>
            </w:r>
          </w:p>
        </w:tc>
      </w:tr>
      <w:tr w:rsidR="00AB420B" w14:paraId="7129AA2B" w14:textId="77777777" w:rsidTr="0023426A">
        <w:trPr>
          <w:trHeight w:val="1029"/>
        </w:trPr>
        <w:tc>
          <w:tcPr>
            <w:tcW w:w="0" w:type="auto"/>
          </w:tcPr>
          <w:p w14:paraId="19CF92CE" w14:textId="22599BC8"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 xml:space="preserve">أظهرت النتائج أن التكيف الإداري جاء بمستوى مرتفع جدًا، حيث بلغ المتوسط </w:t>
            </w:r>
            <w:r w:rsidRPr="00AB420B">
              <w:rPr>
                <w:rFonts w:ascii="Traditional Arabic" w:hAnsi="Traditional Arabic" w:cs="Traditional Arabic"/>
                <w:color w:val="000000" w:themeColor="text1"/>
                <w:sz w:val="30"/>
                <w:szCs w:val="30"/>
                <w:rtl/>
              </w:rPr>
              <w:lastRenderedPageBreak/>
              <w:t>الحسابي له 4.337، وبأهمية نسبية 86.74</w:t>
            </w:r>
            <w:r w:rsidRPr="00AB420B">
              <w:rPr>
                <w:rFonts w:ascii="Traditional Arabic" w:hAnsi="Traditional Arabic" w:cs="Traditional Arabic"/>
                <w:color w:val="000000" w:themeColor="text1"/>
                <w:sz w:val="30"/>
                <w:szCs w:val="30"/>
              </w:rPr>
              <w:t>%</w:t>
            </w:r>
          </w:p>
        </w:tc>
        <w:tc>
          <w:tcPr>
            <w:tcW w:w="0" w:type="auto"/>
          </w:tcPr>
          <w:p w14:paraId="4B3F99B0" w14:textId="24FC330B"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lastRenderedPageBreak/>
              <w:t xml:space="preserve">المحافظة على مستوى التكيف الإداري المرتفع </w:t>
            </w:r>
            <w:r w:rsidRPr="00AB420B">
              <w:rPr>
                <w:rFonts w:ascii="Traditional Arabic" w:hAnsi="Traditional Arabic" w:cs="Traditional Arabic"/>
                <w:color w:val="000000" w:themeColor="text1"/>
                <w:sz w:val="30"/>
                <w:szCs w:val="30"/>
                <w:rtl/>
              </w:rPr>
              <w:lastRenderedPageBreak/>
              <w:t>وتحويله إلى ممارسة مؤسسية مستدامة</w:t>
            </w:r>
            <w:r w:rsidRPr="00AB420B">
              <w:rPr>
                <w:rFonts w:ascii="Traditional Arabic" w:hAnsi="Traditional Arabic" w:cs="Traditional Arabic"/>
                <w:color w:val="000000" w:themeColor="text1"/>
                <w:sz w:val="30"/>
                <w:szCs w:val="30"/>
              </w:rPr>
              <w:t>.</w:t>
            </w:r>
          </w:p>
        </w:tc>
        <w:tc>
          <w:tcPr>
            <w:tcW w:w="0" w:type="auto"/>
          </w:tcPr>
          <w:p w14:paraId="61F7DF42" w14:textId="1C6C1347"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lastRenderedPageBreak/>
              <w:t xml:space="preserve">إدراج مؤشرات خاصة بالتكيف الإداري ضمن تقييم الأداء القيادي، مثل </w:t>
            </w:r>
            <w:r w:rsidRPr="00AB420B">
              <w:rPr>
                <w:rFonts w:ascii="Traditional Arabic" w:hAnsi="Traditional Arabic" w:cs="Traditional Arabic"/>
                <w:color w:val="000000" w:themeColor="text1"/>
                <w:sz w:val="30"/>
                <w:szCs w:val="30"/>
                <w:rtl/>
              </w:rPr>
              <w:lastRenderedPageBreak/>
              <w:t>سرعة الاستجابة للتغيرات، جودة القرار تحت الضغط، والقدرة على تعديل أساليب العمل</w:t>
            </w:r>
            <w:r w:rsidRPr="00AB420B">
              <w:rPr>
                <w:rFonts w:ascii="Traditional Arabic" w:hAnsi="Traditional Arabic" w:cs="Traditional Arabic"/>
                <w:color w:val="000000" w:themeColor="text1"/>
                <w:sz w:val="30"/>
                <w:szCs w:val="30"/>
              </w:rPr>
              <w:t>.</w:t>
            </w:r>
          </w:p>
        </w:tc>
        <w:tc>
          <w:tcPr>
            <w:tcW w:w="0" w:type="auto"/>
          </w:tcPr>
          <w:p w14:paraId="7D3CDD82" w14:textId="73FEF64B"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lastRenderedPageBreak/>
              <w:t>الموارد البشرية، إدارة الأداء، القيادات المباشرة</w:t>
            </w:r>
          </w:p>
        </w:tc>
        <w:tc>
          <w:tcPr>
            <w:tcW w:w="0" w:type="auto"/>
          </w:tcPr>
          <w:p w14:paraId="230AD211" w14:textId="6DAB3D48" w:rsidR="00AB420B" w:rsidRPr="00AB420B" w:rsidRDefault="00AB420B" w:rsidP="00AB420B">
            <w:pPr>
              <w:bidi/>
              <w:spacing w:after="200" w:line="276" w:lineRule="auto"/>
              <w:jc w:val="center"/>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عام</w:t>
            </w:r>
          </w:p>
        </w:tc>
      </w:tr>
      <w:tr w:rsidR="00AB420B" w14:paraId="7DB086E8" w14:textId="77777777" w:rsidTr="0023426A">
        <w:trPr>
          <w:trHeight w:val="1029"/>
        </w:trPr>
        <w:tc>
          <w:tcPr>
            <w:tcW w:w="0" w:type="auto"/>
          </w:tcPr>
          <w:p w14:paraId="3D5EFCAE" w14:textId="756B72C0"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أظهرت معاملات الارتباط وجود علاقة إيجابية دالة إحصائيًا بين الضغوط الإدارية والمرونة التنظيمية، حيث بلغ معامل الارتباط</w:t>
            </w:r>
            <w:r w:rsidRPr="00AB420B">
              <w:rPr>
                <w:rFonts w:ascii="Traditional Arabic" w:hAnsi="Traditional Arabic" w:cs="Traditional Arabic"/>
                <w:color w:val="000000" w:themeColor="text1"/>
                <w:sz w:val="30"/>
                <w:szCs w:val="30"/>
              </w:rPr>
              <w:t xml:space="preserve"> r = 0.41 </w:t>
            </w:r>
            <w:r w:rsidRPr="00AB420B">
              <w:rPr>
                <w:rFonts w:ascii="Traditional Arabic" w:hAnsi="Traditional Arabic" w:cs="Traditional Arabic"/>
                <w:color w:val="000000" w:themeColor="text1"/>
                <w:sz w:val="30"/>
                <w:szCs w:val="30"/>
                <w:rtl/>
              </w:rPr>
              <w:t>عند مستوى دلالة</w:t>
            </w:r>
            <w:r w:rsidRPr="00AB420B">
              <w:rPr>
                <w:rFonts w:ascii="Traditional Arabic" w:hAnsi="Traditional Arabic" w:cs="Traditional Arabic"/>
                <w:color w:val="000000" w:themeColor="text1"/>
                <w:sz w:val="30"/>
                <w:szCs w:val="30"/>
              </w:rPr>
              <w:t xml:space="preserve"> p &lt; 0.001.</w:t>
            </w:r>
          </w:p>
        </w:tc>
        <w:tc>
          <w:tcPr>
            <w:tcW w:w="0" w:type="auto"/>
          </w:tcPr>
          <w:p w14:paraId="00107708" w14:textId="5027941B"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توجيه الضغوط الإدارية القابلة للإدارة نحو تطوير ممارسات أكثر مرونة</w:t>
            </w:r>
            <w:r w:rsidRPr="00AB420B">
              <w:rPr>
                <w:rFonts w:ascii="Traditional Arabic" w:hAnsi="Traditional Arabic" w:cs="Traditional Arabic"/>
                <w:color w:val="000000" w:themeColor="text1"/>
                <w:sz w:val="30"/>
                <w:szCs w:val="30"/>
              </w:rPr>
              <w:t>.</w:t>
            </w:r>
          </w:p>
        </w:tc>
        <w:tc>
          <w:tcPr>
            <w:tcW w:w="0" w:type="auto"/>
          </w:tcPr>
          <w:p w14:paraId="12B31CE4" w14:textId="7D723FF1"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تنفيذ ورش عمل تطبيقية للقادة حول كيفية تحويل الضغوط اليومية إلى فرص لتحسين الإجراءات، وإعادة ترتيب الأولويات، وتطوير أساليب العمل</w:t>
            </w:r>
            <w:r w:rsidRPr="00AB420B">
              <w:rPr>
                <w:rFonts w:ascii="Traditional Arabic" w:hAnsi="Traditional Arabic" w:cs="Traditional Arabic"/>
                <w:color w:val="000000" w:themeColor="text1"/>
                <w:sz w:val="30"/>
                <w:szCs w:val="30"/>
              </w:rPr>
              <w:t>.</w:t>
            </w:r>
          </w:p>
        </w:tc>
        <w:tc>
          <w:tcPr>
            <w:tcW w:w="0" w:type="auto"/>
          </w:tcPr>
          <w:p w14:paraId="7C680608" w14:textId="6CD38AF6"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الموارد البشرية، إدارة التدريب والتطوير، القيادات التنفيذية</w:t>
            </w:r>
          </w:p>
        </w:tc>
        <w:tc>
          <w:tcPr>
            <w:tcW w:w="0" w:type="auto"/>
          </w:tcPr>
          <w:p w14:paraId="3DBC5909" w14:textId="166D5A51" w:rsidR="00AB420B" w:rsidRPr="00AB420B" w:rsidRDefault="00AB420B" w:rsidP="00AB420B">
            <w:pPr>
              <w:bidi/>
              <w:spacing w:after="200" w:line="276" w:lineRule="auto"/>
              <w:jc w:val="center"/>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ثلاثة إلى ستة أشهر</w:t>
            </w:r>
          </w:p>
        </w:tc>
      </w:tr>
      <w:tr w:rsidR="00AB420B" w14:paraId="36BAC626" w14:textId="77777777" w:rsidTr="0023426A">
        <w:trPr>
          <w:trHeight w:val="1029"/>
        </w:trPr>
        <w:tc>
          <w:tcPr>
            <w:tcW w:w="0" w:type="auto"/>
          </w:tcPr>
          <w:p w14:paraId="15B1AB6C" w14:textId="7DA70394"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أظهرت النتائج وجود علاقة إيجابية بين الضغوط الإدارية والتكيف الإداري، حيث بلغ معامل الارتباط</w:t>
            </w:r>
            <w:r w:rsidRPr="00AB420B">
              <w:rPr>
                <w:rFonts w:ascii="Traditional Arabic" w:hAnsi="Traditional Arabic" w:cs="Traditional Arabic"/>
                <w:color w:val="000000" w:themeColor="text1"/>
                <w:sz w:val="30"/>
                <w:szCs w:val="30"/>
              </w:rPr>
              <w:t xml:space="preserve"> r = 0.38 </w:t>
            </w:r>
            <w:r w:rsidRPr="00AB420B">
              <w:rPr>
                <w:rFonts w:ascii="Traditional Arabic" w:hAnsi="Traditional Arabic" w:cs="Traditional Arabic"/>
                <w:color w:val="000000" w:themeColor="text1"/>
                <w:sz w:val="30"/>
                <w:szCs w:val="30"/>
                <w:rtl/>
              </w:rPr>
              <w:t>عند مستوى دلالة</w:t>
            </w:r>
            <w:r w:rsidRPr="00AB420B">
              <w:rPr>
                <w:rFonts w:ascii="Traditional Arabic" w:hAnsi="Traditional Arabic" w:cs="Traditional Arabic"/>
                <w:color w:val="000000" w:themeColor="text1"/>
                <w:sz w:val="30"/>
                <w:szCs w:val="30"/>
              </w:rPr>
              <w:t xml:space="preserve"> p &lt; 0.001.</w:t>
            </w:r>
          </w:p>
        </w:tc>
        <w:tc>
          <w:tcPr>
            <w:tcW w:w="0" w:type="auto"/>
          </w:tcPr>
          <w:p w14:paraId="5C0A0B3A" w14:textId="618DD5A3"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تطوير قدرات القادة على التعامل الواعي مع الضغوط الإدارية دون تحويلها إلى مصدر للإرهاق</w:t>
            </w:r>
            <w:r w:rsidRPr="00AB420B">
              <w:rPr>
                <w:rFonts w:ascii="Traditional Arabic" w:hAnsi="Traditional Arabic" w:cs="Traditional Arabic"/>
                <w:color w:val="000000" w:themeColor="text1"/>
                <w:sz w:val="30"/>
                <w:szCs w:val="30"/>
              </w:rPr>
              <w:t>.</w:t>
            </w:r>
          </w:p>
        </w:tc>
        <w:tc>
          <w:tcPr>
            <w:tcW w:w="0" w:type="auto"/>
          </w:tcPr>
          <w:p w14:paraId="085D845E" w14:textId="34437C59"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إعداد برامج تدريبية حول إدارة الضغوط، واتخاذ القرار في الظروف المعقدة، وإدارة الأولويات، والتواصل الفعال وقت الضغط</w:t>
            </w:r>
            <w:r w:rsidRPr="00AB420B">
              <w:rPr>
                <w:rFonts w:ascii="Traditional Arabic" w:hAnsi="Traditional Arabic" w:cs="Traditional Arabic"/>
                <w:color w:val="000000" w:themeColor="text1"/>
                <w:sz w:val="30"/>
                <w:szCs w:val="30"/>
              </w:rPr>
              <w:t>.</w:t>
            </w:r>
          </w:p>
        </w:tc>
        <w:tc>
          <w:tcPr>
            <w:tcW w:w="0" w:type="auto"/>
          </w:tcPr>
          <w:p w14:paraId="06ABCAE4" w14:textId="53C33416"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الموارد البشرية، إدارة التدريب، الإدارات التشغيلية</w:t>
            </w:r>
          </w:p>
        </w:tc>
        <w:tc>
          <w:tcPr>
            <w:tcW w:w="0" w:type="auto"/>
          </w:tcPr>
          <w:p w14:paraId="07933DE9" w14:textId="4B386863" w:rsidR="00AB420B" w:rsidRPr="00AB420B" w:rsidRDefault="00AB420B" w:rsidP="00AB420B">
            <w:pPr>
              <w:bidi/>
              <w:spacing w:after="200" w:line="276" w:lineRule="auto"/>
              <w:jc w:val="center"/>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ستة أشهر</w:t>
            </w:r>
          </w:p>
        </w:tc>
      </w:tr>
      <w:tr w:rsidR="00AB420B" w14:paraId="43E261CD" w14:textId="77777777" w:rsidTr="0023426A">
        <w:trPr>
          <w:trHeight w:val="1029"/>
        </w:trPr>
        <w:tc>
          <w:tcPr>
            <w:tcW w:w="0" w:type="auto"/>
          </w:tcPr>
          <w:p w14:paraId="519F6160" w14:textId="00BFC7D2"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أظهرت النتائج أن العلاقة الأقوى كانت بين المرونة التنظيمية والتكيف الإداري، حيث بلغ معامل الارتباط</w:t>
            </w:r>
            <w:r w:rsidRPr="00AB420B">
              <w:rPr>
                <w:rFonts w:ascii="Traditional Arabic" w:hAnsi="Traditional Arabic" w:cs="Traditional Arabic"/>
                <w:color w:val="000000" w:themeColor="text1"/>
                <w:sz w:val="30"/>
                <w:szCs w:val="30"/>
              </w:rPr>
              <w:t xml:space="preserve"> r = 0.56 </w:t>
            </w:r>
            <w:r w:rsidRPr="00AB420B">
              <w:rPr>
                <w:rFonts w:ascii="Traditional Arabic" w:hAnsi="Traditional Arabic" w:cs="Traditional Arabic"/>
                <w:color w:val="000000" w:themeColor="text1"/>
                <w:sz w:val="30"/>
                <w:szCs w:val="30"/>
                <w:rtl/>
              </w:rPr>
              <w:t>عند مستوى دلالة</w:t>
            </w:r>
            <w:r w:rsidRPr="00AB420B">
              <w:rPr>
                <w:rFonts w:ascii="Traditional Arabic" w:hAnsi="Traditional Arabic" w:cs="Traditional Arabic"/>
                <w:color w:val="000000" w:themeColor="text1"/>
                <w:sz w:val="30"/>
                <w:szCs w:val="30"/>
              </w:rPr>
              <w:t xml:space="preserve"> p &lt; 0.001.</w:t>
            </w:r>
          </w:p>
        </w:tc>
        <w:tc>
          <w:tcPr>
            <w:tcW w:w="0" w:type="auto"/>
          </w:tcPr>
          <w:p w14:paraId="6A676DE0" w14:textId="25096387"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التركيز على المرونة التنظيمية بوصفها العامل الأكثر تأثيرًا في تعزيز التكيف الإداري</w:t>
            </w:r>
            <w:r w:rsidRPr="00AB420B">
              <w:rPr>
                <w:rFonts w:ascii="Traditional Arabic" w:hAnsi="Traditional Arabic" w:cs="Traditional Arabic"/>
                <w:color w:val="000000" w:themeColor="text1"/>
                <w:sz w:val="30"/>
                <w:szCs w:val="30"/>
              </w:rPr>
              <w:t>.</w:t>
            </w:r>
          </w:p>
        </w:tc>
        <w:tc>
          <w:tcPr>
            <w:tcW w:w="0" w:type="auto"/>
          </w:tcPr>
          <w:p w14:paraId="1CEF0797" w14:textId="39BB4406" w:rsidR="00AB420B" w:rsidRPr="00AB420B" w:rsidRDefault="00AB420B" w:rsidP="00AB420B">
            <w:pPr>
              <w:bidi/>
              <w:spacing w:after="200" w:line="276" w:lineRule="auto"/>
              <w:rPr>
                <w:rFonts w:ascii="Traditional Arabic" w:hAnsi="Traditional Arabic" w:cs="Traditional Arabic"/>
                <w:color w:val="000000" w:themeColor="text1"/>
                <w:sz w:val="30"/>
                <w:szCs w:val="30"/>
                <w:rtl/>
              </w:rPr>
            </w:pPr>
            <w:r w:rsidRPr="00AB420B">
              <w:rPr>
                <w:rFonts w:ascii="Traditional Arabic" w:hAnsi="Traditional Arabic" w:cs="Traditional Arabic"/>
                <w:color w:val="000000" w:themeColor="text1"/>
                <w:sz w:val="30"/>
                <w:szCs w:val="30"/>
                <w:rtl/>
              </w:rPr>
              <w:t>بناء مبادرات تنظيمية تدعم المرونة، مثل فرق العمل المرنة، خطط العمل البديلة، آليات التصعيد السريع، وتحديث الصلاحيات وفق طبيعة المواقف</w:t>
            </w:r>
            <w:r w:rsidRPr="00AB420B">
              <w:rPr>
                <w:rFonts w:ascii="Traditional Arabic" w:hAnsi="Traditional Arabic" w:cs="Traditional Arabic"/>
                <w:color w:val="000000" w:themeColor="text1"/>
                <w:sz w:val="30"/>
                <w:szCs w:val="30"/>
              </w:rPr>
              <w:t>.</w:t>
            </w:r>
          </w:p>
        </w:tc>
        <w:tc>
          <w:tcPr>
            <w:tcW w:w="0" w:type="auto"/>
          </w:tcPr>
          <w:p w14:paraId="1902DDD6" w14:textId="2F23ABEC" w:rsidR="00AB420B" w:rsidRPr="00AB420B"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الإدارة العليا، الموارد البشرية، إدارة العمليات</w:t>
            </w:r>
          </w:p>
        </w:tc>
        <w:tc>
          <w:tcPr>
            <w:tcW w:w="0" w:type="auto"/>
          </w:tcPr>
          <w:p w14:paraId="1E051424" w14:textId="06016185" w:rsidR="00AB420B" w:rsidRPr="00AB420B" w:rsidRDefault="000E37D4" w:rsidP="000E37D4">
            <w:pPr>
              <w:bidi/>
              <w:spacing w:after="200" w:line="276" w:lineRule="auto"/>
              <w:jc w:val="center"/>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عام</w:t>
            </w:r>
          </w:p>
        </w:tc>
      </w:tr>
      <w:tr w:rsidR="000E37D4" w14:paraId="1F273061" w14:textId="77777777" w:rsidTr="0023426A">
        <w:trPr>
          <w:trHeight w:val="1029"/>
        </w:trPr>
        <w:tc>
          <w:tcPr>
            <w:tcW w:w="0" w:type="auto"/>
          </w:tcPr>
          <w:p w14:paraId="71D43AAD" w14:textId="1D9AE4F0" w:rsidR="000E37D4" w:rsidRPr="00AB420B"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lastRenderedPageBreak/>
              <w:t>أظهرت نتائج الانحدار أن المرونة التنظيمية تؤثر إيجابيًا في التكيف الإداري، حيث بلغت</w:t>
            </w:r>
            <w:r w:rsidRPr="000E37D4">
              <w:rPr>
                <w:rFonts w:ascii="Traditional Arabic" w:hAnsi="Traditional Arabic" w:cs="Traditional Arabic"/>
                <w:color w:val="000000" w:themeColor="text1"/>
                <w:sz w:val="30"/>
                <w:szCs w:val="30"/>
              </w:rPr>
              <w:t xml:space="preserve"> Beta = 0.558</w:t>
            </w:r>
            <w:r w:rsidRPr="000E37D4">
              <w:rPr>
                <w:rFonts w:ascii="Traditional Arabic" w:hAnsi="Traditional Arabic" w:cs="Traditional Arabic"/>
                <w:color w:val="000000" w:themeColor="text1"/>
                <w:sz w:val="30"/>
                <w:szCs w:val="30"/>
                <w:rtl/>
              </w:rPr>
              <w:t>، وبلغت</w:t>
            </w:r>
            <w:r w:rsidRPr="000E37D4">
              <w:rPr>
                <w:rFonts w:ascii="Traditional Arabic" w:hAnsi="Traditional Arabic" w:cs="Traditional Arabic"/>
                <w:color w:val="000000" w:themeColor="text1"/>
                <w:sz w:val="30"/>
                <w:szCs w:val="30"/>
              </w:rPr>
              <w:t xml:space="preserve"> R² = 0.31</w:t>
            </w:r>
            <w:r w:rsidRPr="000E37D4">
              <w:rPr>
                <w:rFonts w:ascii="Traditional Arabic" w:hAnsi="Traditional Arabic" w:cs="Traditional Arabic"/>
                <w:color w:val="000000" w:themeColor="text1"/>
                <w:sz w:val="30"/>
                <w:szCs w:val="30"/>
                <w:rtl/>
              </w:rPr>
              <w:t>، وكانت النتيجة دالة عند</w:t>
            </w:r>
            <w:r w:rsidRPr="000E37D4">
              <w:rPr>
                <w:rFonts w:ascii="Traditional Arabic" w:hAnsi="Traditional Arabic" w:cs="Traditional Arabic"/>
                <w:color w:val="000000" w:themeColor="text1"/>
                <w:sz w:val="30"/>
                <w:szCs w:val="30"/>
              </w:rPr>
              <w:t xml:space="preserve"> p &lt; 0.001.</w:t>
            </w:r>
          </w:p>
        </w:tc>
        <w:tc>
          <w:tcPr>
            <w:tcW w:w="0" w:type="auto"/>
          </w:tcPr>
          <w:p w14:paraId="75DC027E" w14:textId="0F4B8AF9" w:rsidR="000E37D4" w:rsidRPr="00AB420B"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جعل المرونة التنظيمية محورًا رئيسيًا في برامج تطوير القيادات</w:t>
            </w:r>
            <w:r w:rsidRPr="000E37D4">
              <w:rPr>
                <w:rFonts w:ascii="Traditional Arabic" w:hAnsi="Traditional Arabic" w:cs="Traditional Arabic"/>
                <w:color w:val="000000" w:themeColor="text1"/>
                <w:sz w:val="30"/>
                <w:szCs w:val="30"/>
              </w:rPr>
              <w:t>.</w:t>
            </w:r>
          </w:p>
        </w:tc>
        <w:tc>
          <w:tcPr>
            <w:tcW w:w="0" w:type="auto"/>
          </w:tcPr>
          <w:p w14:paraId="1458A186" w14:textId="63BF7487" w:rsidR="000E37D4" w:rsidRPr="00AB420B"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تضمين موضوعات المرونة الهيكلية، والاستراتيجية، والتشغيلية، والثقافية ضمن برامج إعداد القادة، مع تطبيق حالات عملية من واقع الشركة</w:t>
            </w:r>
            <w:r w:rsidRPr="000E37D4">
              <w:rPr>
                <w:rFonts w:ascii="Traditional Arabic" w:hAnsi="Traditional Arabic" w:cs="Traditional Arabic"/>
                <w:color w:val="000000" w:themeColor="text1"/>
                <w:sz w:val="30"/>
                <w:szCs w:val="30"/>
              </w:rPr>
              <w:t>.</w:t>
            </w:r>
          </w:p>
        </w:tc>
        <w:tc>
          <w:tcPr>
            <w:tcW w:w="0" w:type="auto"/>
          </w:tcPr>
          <w:p w14:paraId="27394E00" w14:textId="52A8D6C2"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إدارة التدريب والتطوير، الموارد البشرية، الإدارة العليا</w:t>
            </w:r>
          </w:p>
        </w:tc>
        <w:tc>
          <w:tcPr>
            <w:tcW w:w="0" w:type="auto"/>
          </w:tcPr>
          <w:p w14:paraId="5C7211F1" w14:textId="40CAD39E" w:rsidR="000E37D4" w:rsidRPr="000E37D4" w:rsidRDefault="000E37D4" w:rsidP="000E37D4">
            <w:pPr>
              <w:bidi/>
              <w:spacing w:after="200" w:line="276" w:lineRule="auto"/>
              <w:jc w:val="center"/>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ستة أشهر إلى عام</w:t>
            </w:r>
          </w:p>
        </w:tc>
      </w:tr>
      <w:tr w:rsidR="000E37D4" w14:paraId="1DA7A367" w14:textId="77777777" w:rsidTr="0023426A">
        <w:trPr>
          <w:trHeight w:val="1029"/>
        </w:trPr>
        <w:tc>
          <w:tcPr>
            <w:tcW w:w="0" w:type="auto"/>
          </w:tcPr>
          <w:p w14:paraId="0A26C020" w14:textId="24740B78"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أظهرت نتائج الوساطة أن المرونة التنظيمية تؤدي دورًا وسيطًا جزئيًا في العلاقة بين الضغوط الإدارية والتكيف الإداري، حيث بلغ الأثر غير المباشر 0.155، وأكد اختبار</w:t>
            </w:r>
            <w:r w:rsidRPr="000E37D4">
              <w:rPr>
                <w:rFonts w:ascii="Traditional Arabic" w:hAnsi="Traditional Arabic" w:cs="Traditional Arabic"/>
                <w:color w:val="000000" w:themeColor="text1"/>
                <w:sz w:val="30"/>
                <w:szCs w:val="30"/>
              </w:rPr>
              <w:t xml:space="preserve"> Sobel </w:t>
            </w:r>
            <w:r w:rsidRPr="000E37D4">
              <w:rPr>
                <w:rFonts w:ascii="Traditional Arabic" w:hAnsi="Traditional Arabic" w:cs="Traditional Arabic"/>
                <w:color w:val="000000" w:themeColor="text1"/>
                <w:sz w:val="30"/>
                <w:szCs w:val="30"/>
                <w:rtl/>
              </w:rPr>
              <w:t>دلالته الإحصائية</w:t>
            </w:r>
            <w:r w:rsidRPr="000E37D4">
              <w:rPr>
                <w:rFonts w:ascii="Traditional Arabic" w:hAnsi="Traditional Arabic" w:cs="Traditional Arabic"/>
                <w:color w:val="000000" w:themeColor="text1"/>
                <w:sz w:val="30"/>
                <w:szCs w:val="30"/>
              </w:rPr>
              <w:t>.</w:t>
            </w:r>
          </w:p>
        </w:tc>
        <w:tc>
          <w:tcPr>
            <w:tcW w:w="0" w:type="auto"/>
          </w:tcPr>
          <w:p w14:paraId="0BA553B6" w14:textId="1CB7AAA4"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بناء نظام إداري يحول الضغوط من مصدر محتمل للإرهاق إلى مدخل للتكيف والتحسين</w:t>
            </w:r>
            <w:r w:rsidRPr="000E37D4">
              <w:rPr>
                <w:rFonts w:ascii="Traditional Arabic" w:hAnsi="Traditional Arabic" w:cs="Traditional Arabic"/>
                <w:color w:val="000000" w:themeColor="text1"/>
                <w:sz w:val="30"/>
                <w:szCs w:val="30"/>
              </w:rPr>
              <w:t>.</w:t>
            </w:r>
          </w:p>
        </w:tc>
        <w:tc>
          <w:tcPr>
            <w:tcW w:w="0" w:type="auto"/>
          </w:tcPr>
          <w:p w14:paraId="6089168D" w14:textId="1557BE31"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إنشاء آلية داخلية لمراجعة الضغوط المتكررة وتحليل أسبابها، ثم تحويلها إلى مبادرات تحسين في الإجراءات، والصلاحيات، وتوزيع المهام</w:t>
            </w:r>
            <w:r w:rsidRPr="000E37D4">
              <w:rPr>
                <w:rFonts w:ascii="Traditional Arabic" w:hAnsi="Traditional Arabic" w:cs="Traditional Arabic"/>
                <w:color w:val="000000" w:themeColor="text1"/>
                <w:sz w:val="30"/>
                <w:szCs w:val="30"/>
              </w:rPr>
              <w:t>.</w:t>
            </w:r>
          </w:p>
        </w:tc>
        <w:tc>
          <w:tcPr>
            <w:tcW w:w="0" w:type="auto"/>
          </w:tcPr>
          <w:p w14:paraId="06330A39" w14:textId="45540124"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الإدارة العليا، إدارة الجودة والتحسين، الموارد البشرية</w:t>
            </w:r>
          </w:p>
        </w:tc>
        <w:tc>
          <w:tcPr>
            <w:tcW w:w="0" w:type="auto"/>
          </w:tcPr>
          <w:p w14:paraId="6F1BEEDE" w14:textId="0A5C5468" w:rsidR="000E37D4" w:rsidRPr="000E37D4" w:rsidRDefault="000E37D4" w:rsidP="000E37D4">
            <w:pPr>
              <w:bidi/>
              <w:spacing w:after="200" w:line="276" w:lineRule="auto"/>
              <w:jc w:val="center"/>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عام</w:t>
            </w:r>
          </w:p>
        </w:tc>
      </w:tr>
      <w:tr w:rsidR="000E37D4" w14:paraId="3C0E5BF4" w14:textId="77777777" w:rsidTr="0023426A">
        <w:trPr>
          <w:trHeight w:val="1029"/>
        </w:trPr>
        <w:tc>
          <w:tcPr>
            <w:tcW w:w="0" w:type="auto"/>
          </w:tcPr>
          <w:p w14:paraId="3232293B" w14:textId="1D2C22E2"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أظهرت النتائج أن السياسات التنظيمية والدعم المؤسسي يمثلان الإطار العملي الذي تتجسد من خلاله المرونة التنظيمية</w:t>
            </w:r>
            <w:r w:rsidRPr="000E37D4">
              <w:rPr>
                <w:rFonts w:ascii="Traditional Arabic" w:hAnsi="Traditional Arabic" w:cs="Traditional Arabic"/>
                <w:color w:val="000000" w:themeColor="text1"/>
                <w:sz w:val="30"/>
                <w:szCs w:val="30"/>
              </w:rPr>
              <w:t>.</w:t>
            </w:r>
          </w:p>
        </w:tc>
        <w:tc>
          <w:tcPr>
            <w:tcW w:w="0" w:type="auto"/>
          </w:tcPr>
          <w:p w14:paraId="4964887C" w14:textId="0B4AED36"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تعزيز الدعم المؤسسي المقدم للقادة أثناء التعامل مع الضغوط الإدارية</w:t>
            </w:r>
            <w:r w:rsidRPr="000E37D4">
              <w:rPr>
                <w:rFonts w:ascii="Traditional Arabic" w:hAnsi="Traditional Arabic" w:cs="Traditional Arabic"/>
                <w:color w:val="000000" w:themeColor="text1"/>
                <w:sz w:val="30"/>
                <w:szCs w:val="30"/>
              </w:rPr>
              <w:t>.</w:t>
            </w:r>
          </w:p>
        </w:tc>
        <w:tc>
          <w:tcPr>
            <w:tcW w:w="0" w:type="auto"/>
          </w:tcPr>
          <w:p w14:paraId="30D4E4E6" w14:textId="3AEA1E65"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توفير قنوات دعم واضحة للقادة، تشمل الاستشارات الإدارية، الدعم من الإدارة العليا، وضوح الصلاحيات، وتسهيل الوصول إلى الموارد اللازمة وقت الضغط</w:t>
            </w:r>
            <w:r w:rsidRPr="000E37D4">
              <w:rPr>
                <w:rFonts w:ascii="Traditional Arabic" w:hAnsi="Traditional Arabic" w:cs="Traditional Arabic"/>
                <w:color w:val="000000" w:themeColor="text1"/>
                <w:sz w:val="30"/>
                <w:szCs w:val="30"/>
              </w:rPr>
              <w:t>.</w:t>
            </w:r>
          </w:p>
        </w:tc>
        <w:tc>
          <w:tcPr>
            <w:tcW w:w="0" w:type="auto"/>
          </w:tcPr>
          <w:p w14:paraId="725E1BF3" w14:textId="79E6F003"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الإدارة العليا، الموارد البشرية، الإدارات المساندة</w:t>
            </w:r>
          </w:p>
        </w:tc>
        <w:tc>
          <w:tcPr>
            <w:tcW w:w="0" w:type="auto"/>
          </w:tcPr>
          <w:p w14:paraId="1F6335A9" w14:textId="7B90538C" w:rsidR="000E37D4" w:rsidRPr="000E37D4" w:rsidRDefault="000E37D4" w:rsidP="000E37D4">
            <w:pPr>
              <w:bidi/>
              <w:spacing w:after="200" w:line="276" w:lineRule="auto"/>
              <w:jc w:val="center"/>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ستة أشهر</w:t>
            </w:r>
          </w:p>
        </w:tc>
      </w:tr>
      <w:tr w:rsidR="000E37D4" w14:paraId="5FCEB26B" w14:textId="77777777" w:rsidTr="0023426A">
        <w:trPr>
          <w:trHeight w:val="1029"/>
        </w:trPr>
        <w:tc>
          <w:tcPr>
            <w:tcW w:w="0" w:type="auto"/>
          </w:tcPr>
          <w:p w14:paraId="2CAF11DD" w14:textId="4D97318D"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 xml:space="preserve">أظهرت النتائج الكمية عدم وجود فروق جوهرية بين </w:t>
            </w:r>
            <w:r w:rsidRPr="000E37D4">
              <w:rPr>
                <w:rFonts w:ascii="Traditional Arabic" w:hAnsi="Traditional Arabic" w:cs="Traditional Arabic"/>
                <w:color w:val="000000" w:themeColor="text1"/>
                <w:sz w:val="30"/>
                <w:szCs w:val="30"/>
                <w:rtl/>
              </w:rPr>
              <w:lastRenderedPageBreak/>
              <w:t>الأجيال</w:t>
            </w:r>
            <w:r w:rsidRPr="000E37D4">
              <w:rPr>
                <w:rFonts w:ascii="Traditional Arabic" w:hAnsi="Traditional Arabic" w:cs="Traditional Arabic"/>
                <w:color w:val="000000" w:themeColor="text1"/>
                <w:sz w:val="30"/>
                <w:szCs w:val="30"/>
              </w:rPr>
              <w:t xml:space="preserve"> X </w:t>
            </w:r>
            <w:r w:rsidRPr="000E37D4">
              <w:rPr>
                <w:rFonts w:ascii="Traditional Arabic" w:hAnsi="Traditional Arabic" w:cs="Traditional Arabic"/>
                <w:color w:val="000000" w:themeColor="text1"/>
                <w:sz w:val="30"/>
                <w:szCs w:val="30"/>
                <w:rtl/>
              </w:rPr>
              <w:t>و</w:t>
            </w:r>
            <w:r w:rsidRPr="000E37D4">
              <w:rPr>
                <w:rFonts w:ascii="Traditional Arabic" w:hAnsi="Traditional Arabic" w:cs="Traditional Arabic"/>
                <w:color w:val="000000" w:themeColor="text1"/>
                <w:sz w:val="30"/>
                <w:szCs w:val="30"/>
              </w:rPr>
              <w:t xml:space="preserve">Y </w:t>
            </w:r>
            <w:r w:rsidRPr="000E37D4">
              <w:rPr>
                <w:rFonts w:ascii="Traditional Arabic" w:hAnsi="Traditional Arabic" w:cs="Traditional Arabic"/>
                <w:color w:val="000000" w:themeColor="text1"/>
                <w:sz w:val="30"/>
                <w:szCs w:val="30"/>
                <w:rtl/>
              </w:rPr>
              <w:t>و</w:t>
            </w:r>
            <w:r w:rsidRPr="000E37D4">
              <w:rPr>
                <w:rFonts w:ascii="Traditional Arabic" w:hAnsi="Traditional Arabic" w:cs="Traditional Arabic"/>
                <w:color w:val="000000" w:themeColor="text1"/>
                <w:sz w:val="30"/>
                <w:szCs w:val="30"/>
              </w:rPr>
              <w:t xml:space="preserve">Z </w:t>
            </w:r>
            <w:r w:rsidRPr="000E37D4">
              <w:rPr>
                <w:rFonts w:ascii="Traditional Arabic" w:hAnsi="Traditional Arabic" w:cs="Traditional Arabic"/>
                <w:color w:val="000000" w:themeColor="text1"/>
                <w:sz w:val="30"/>
                <w:szCs w:val="30"/>
                <w:rtl/>
              </w:rPr>
              <w:t>في مستوى إدراك الضغوط أو المرونة أو التكيف</w:t>
            </w:r>
            <w:r w:rsidRPr="000E37D4">
              <w:rPr>
                <w:rFonts w:ascii="Traditional Arabic" w:hAnsi="Traditional Arabic" w:cs="Traditional Arabic"/>
                <w:color w:val="000000" w:themeColor="text1"/>
                <w:sz w:val="30"/>
                <w:szCs w:val="30"/>
              </w:rPr>
              <w:t>.</w:t>
            </w:r>
          </w:p>
        </w:tc>
        <w:tc>
          <w:tcPr>
            <w:tcW w:w="0" w:type="auto"/>
          </w:tcPr>
          <w:p w14:paraId="534D20C7" w14:textId="140017FE"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lastRenderedPageBreak/>
              <w:t xml:space="preserve">عدم تصميم سياسات منفصلة </w:t>
            </w:r>
            <w:r w:rsidRPr="000E37D4">
              <w:rPr>
                <w:rFonts w:ascii="Traditional Arabic" w:hAnsi="Traditional Arabic" w:cs="Traditional Arabic"/>
                <w:color w:val="000000" w:themeColor="text1"/>
                <w:sz w:val="30"/>
                <w:szCs w:val="30"/>
                <w:rtl/>
              </w:rPr>
              <w:lastRenderedPageBreak/>
              <w:t>تمامًا لكل جيل، مع التركيز على سياسات مرنة قابلة للتكيف مع الجميع</w:t>
            </w:r>
            <w:r w:rsidRPr="000E37D4">
              <w:rPr>
                <w:rFonts w:ascii="Traditional Arabic" w:hAnsi="Traditional Arabic" w:cs="Traditional Arabic"/>
                <w:color w:val="000000" w:themeColor="text1"/>
                <w:sz w:val="30"/>
                <w:szCs w:val="30"/>
              </w:rPr>
              <w:t>.</w:t>
            </w:r>
          </w:p>
        </w:tc>
        <w:tc>
          <w:tcPr>
            <w:tcW w:w="0" w:type="auto"/>
          </w:tcPr>
          <w:p w14:paraId="50EF55CC" w14:textId="20D3754E"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lastRenderedPageBreak/>
              <w:t xml:space="preserve">اعتماد سياسات موحدة في جوهرها، لكنها مرنة </w:t>
            </w:r>
            <w:r w:rsidRPr="000E37D4">
              <w:rPr>
                <w:rFonts w:ascii="Traditional Arabic" w:hAnsi="Traditional Arabic" w:cs="Traditional Arabic"/>
                <w:color w:val="000000" w:themeColor="text1"/>
                <w:sz w:val="30"/>
                <w:szCs w:val="30"/>
                <w:rtl/>
              </w:rPr>
              <w:lastRenderedPageBreak/>
              <w:t>في أساليب تطبيقها، بما يسمح بتنوع طرق التواصل، والتدريب، والتمكين حسب احتياجات الفرق</w:t>
            </w:r>
            <w:r w:rsidRPr="000E37D4">
              <w:rPr>
                <w:rFonts w:ascii="Traditional Arabic" w:hAnsi="Traditional Arabic" w:cs="Traditional Arabic"/>
                <w:color w:val="000000" w:themeColor="text1"/>
                <w:sz w:val="30"/>
                <w:szCs w:val="30"/>
              </w:rPr>
              <w:t>.</w:t>
            </w:r>
          </w:p>
        </w:tc>
        <w:tc>
          <w:tcPr>
            <w:tcW w:w="0" w:type="auto"/>
          </w:tcPr>
          <w:p w14:paraId="08BB5558" w14:textId="6FF5D7B9"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lastRenderedPageBreak/>
              <w:t xml:space="preserve">الموارد البشرية، القيادات </w:t>
            </w:r>
            <w:r w:rsidRPr="000E37D4">
              <w:rPr>
                <w:rFonts w:ascii="Traditional Arabic" w:hAnsi="Traditional Arabic" w:cs="Traditional Arabic"/>
                <w:color w:val="000000" w:themeColor="text1"/>
                <w:sz w:val="30"/>
                <w:szCs w:val="30"/>
                <w:rtl/>
              </w:rPr>
              <w:lastRenderedPageBreak/>
              <w:t>المباشرة، إدارة التدريب</w:t>
            </w:r>
          </w:p>
        </w:tc>
        <w:tc>
          <w:tcPr>
            <w:tcW w:w="0" w:type="auto"/>
          </w:tcPr>
          <w:p w14:paraId="15C5C978" w14:textId="0F0AE1A8" w:rsidR="000E37D4" w:rsidRPr="000E37D4" w:rsidRDefault="000E37D4" w:rsidP="000E37D4">
            <w:pPr>
              <w:bidi/>
              <w:spacing w:after="200" w:line="276" w:lineRule="auto"/>
              <w:jc w:val="center"/>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lastRenderedPageBreak/>
              <w:t>ستة أشهر</w:t>
            </w:r>
          </w:p>
        </w:tc>
      </w:tr>
      <w:tr w:rsidR="000E37D4" w14:paraId="267CC78C" w14:textId="77777777" w:rsidTr="0023426A">
        <w:trPr>
          <w:trHeight w:val="1029"/>
        </w:trPr>
        <w:tc>
          <w:tcPr>
            <w:tcW w:w="0" w:type="auto"/>
          </w:tcPr>
          <w:p w14:paraId="2C619C8C" w14:textId="3B5C72AF"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كشفت النتائج النوعية عن اختلافات وصفية في أساليب الاستجابة للضغوط بين الأجيال، حيث يميل جيل</w:t>
            </w:r>
            <w:r w:rsidRPr="000E37D4">
              <w:rPr>
                <w:rFonts w:ascii="Traditional Arabic" w:hAnsi="Traditional Arabic" w:cs="Traditional Arabic"/>
                <w:color w:val="000000" w:themeColor="text1"/>
                <w:sz w:val="30"/>
                <w:szCs w:val="30"/>
              </w:rPr>
              <w:t xml:space="preserve"> X </w:t>
            </w:r>
            <w:r w:rsidRPr="000E37D4">
              <w:rPr>
                <w:rFonts w:ascii="Traditional Arabic" w:hAnsi="Traditional Arabic" w:cs="Traditional Arabic"/>
                <w:color w:val="000000" w:themeColor="text1"/>
                <w:sz w:val="30"/>
                <w:szCs w:val="30"/>
                <w:rtl/>
              </w:rPr>
              <w:t>إلى الخبرة والاستقرار، ويميل جيل</w:t>
            </w:r>
            <w:r w:rsidRPr="000E37D4">
              <w:rPr>
                <w:rFonts w:ascii="Traditional Arabic" w:hAnsi="Traditional Arabic" w:cs="Traditional Arabic"/>
                <w:color w:val="000000" w:themeColor="text1"/>
                <w:sz w:val="30"/>
                <w:szCs w:val="30"/>
              </w:rPr>
              <w:t xml:space="preserve"> Y </w:t>
            </w:r>
            <w:r w:rsidRPr="000E37D4">
              <w:rPr>
                <w:rFonts w:ascii="Traditional Arabic" w:hAnsi="Traditional Arabic" w:cs="Traditional Arabic"/>
                <w:color w:val="000000" w:themeColor="text1"/>
                <w:sz w:val="30"/>
                <w:szCs w:val="30"/>
                <w:rtl/>
              </w:rPr>
              <w:t>إلى التفاعل والتمكين، بينما يميل جيل</w:t>
            </w:r>
            <w:r w:rsidRPr="000E37D4">
              <w:rPr>
                <w:rFonts w:ascii="Traditional Arabic" w:hAnsi="Traditional Arabic" w:cs="Traditional Arabic"/>
                <w:color w:val="000000" w:themeColor="text1"/>
                <w:sz w:val="30"/>
                <w:szCs w:val="30"/>
              </w:rPr>
              <w:t xml:space="preserve"> Z </w:t>
            </w:r>
            <w:r w:rsidRPr="000E37D4">
              <w:rPr>
                <w:rFonts w:ascii="Traditional Arabic" w:hAnsi="Traditional Arabic" w:cs="Traditional Arabic"/>
                <w:color w:val="000000" w:themeColor="text1"/>
                <w:sz w:val="30"/>
                <w:szCs w:val="30"/>
                <w:rtl/>
              </w:rPr>
              <w:t>إلى الحلول الرقمية</w:t>
            </w:r>
            <w:r w:rsidRPr="000E37D4">
              <w:rPr>
                <w:rFonts w:ascii="Traditional Arabic" w:hAnsi="Traditional Arabic" w:cs="Traditional Arabic"/>
                <w:color w:val="000000" w:themeColor="text1"/>
                <w:sz w:val="30"/>
                <w:szCs w:val="30"/>
              </w:rPr>
              <w:t>.</w:t>
            </w:r>
          </w:p>
        </w:tc>
        <w:tc>
          <w:tcPr>
            <w:tcW w:w="0" w:type="auto"/>
          </w:tcPr>
          <w:p w14:paraId="37BF844C" w14:textId="689D4FF6" w:rsidR="000E37D4" w:rsidRPr="000E37D4" w:rsidRDefault="000E37D4" w:rsidP="000E37D4">
            <w:pPr>
              <w:bidi/>
              <w:spacing w:after="200" w:line="276" w:lineRule="auto"/>
              <w:rPr>
                <w:rFonts w:ascii="Traditional Arabic" w:hAnsi="Traditional Arabic" w:cs="Traditional Arabic"/>
                <w:color w:val="000000" w:themeColor="text1"/>
                <w:sz w:val="30"/>
                <w:szCs w:val="30"/>
                <w:rtl/>
              </w:rPr>
            </w:pPr>
            <w:r w:rsidRPr="000E37D4">
              <w:rPr>
                <w:rFonts w:ascii="Traditional Arabic" w:hAnsi="Traditional Arabic" w:cs="Traditional Arabic"/>
                <w:color w:val="000000" w:themeColor="text1"/>
                <w:sz w:val="30"/>
                <w:szCs w:val="30"/>
                <w:rtl/>
              </w:rPr>
              <w:t>مراعاة اختلاف أساليب الاستجابة الجيلية عند تصميم برامج القيادة والتدريب</w:t>
            </w:r>
            <w:r w:rsidRPr="000E37D4">
              <w:rPr>
                <w:rFonts w:ascii="Traditional Arabic" w:hAnsi="Traditional Arabic" w:cs="Traditional Arabic"/>
                <w:color w:val="000000" w:themeColor="text1"/>
                <w:sz w:val="30"/>
                <w:szCs w:val="30"/>
              </w:rPr>
              <w:t>.</w:t>
            </w:r>
          </w:p>
        </w:tc>
        <w:tc>
          <w:tcPr>
            <w:tcW w:w="0" w:type="auto"/>
          </w:tcPr>
          <w:p w14:paraId="49431E7E" w14:textId="2CBAB029" w:rsidR="000E37D4" w:rsidRPr="000E37D4"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تصميم أنشطة تدريبية متنوعة، تشمل الاستفادة من خبرات جيل</w:t>
            </w:r>
            <w:r w:rsidRPr="007A187E">
              <w:rPr>
                <w:rFonts w:ascii="Traditional Arabic" w:hAnsi="Traditional Arabic" w:cs="Traditional Arabic"/>
                <w:color w:val="000000" w:themeColor="text1"/>
                <w:sz w:val="30"/>
                <w:szCs w:val="30"/>
              </w:rPr>
              <w:t xml:space="preserve"> X</w:t>
            </w:r>
            <w:r w:rsidRPr="007A187E">
              <w:rPr>
                <w:rFonts w:ascii="Traditional Arabic" w:hAnsi="Traditional Arabic" w:cs="Traditional Arabic"/>
                <w:color w:val="000000" w:themeColor="text1"/>
                <w:sz w:val="30"/>
                <w:szCs w:val="30"/>
                <w:rtl/>
              </w:rPr>
              <w:t>، وتمكين جيل</w:t>
            </w:r>
            <w:r w:rsidRPr="007A187E">
              <w:rPr>
                <w:rFonts w:ascii="Traditional Arabic" w:hAnsi="Traditional Arabic" w:cs="Traditional Arabic"/>
                <w:color w:val="000000" w:themeColor="text1"/>
                <w:sz w:val="30"/>
                <w:szCs w:val="30"/>
              </w:rPr>
              <w:t xml:space="preserve"> Y </w:t>
            </w:r>
            <w:r w:rsidRPr="007A187E">
              <w:rPr>
                <w:rFonts w:ascii="Traditional Arabic" w:hAnsi="Traditional Arabic" w:cs="Traditional Arabic"/>
                <w:color w:val="000000" w:themeColor="text1"/>
                <w:sz w:val="30"/>
                <w:szCs w:val="30"/>
                <w:rtl/>
              </w:rPr>
              <w:t>في فرق العمل، وتوظيف الحلول الرقمية التي تناسب جيل</w:t>
            </w:r>
            <w:r w:rsidRPr="007A187E">
              <w:rPr>
                <w:rFonts w:ascii="Traditional Arabic" w:hAnsi="Traditional Arabic" w:cs="Traditional Arabic"/>
                <w:color w:val="000000" w:themeColor="text1"/>
                <w:sz w:val="30"/>
                <w:szCs w:val="30"/>
              </w:rPr>
              <w:t xml:space="preserve"> Z</w:t>
            </w:r>
            <w:r>
              <w:rPr>
                <w:rFonts w:ascii="Traditional Arabic" w:hAnsi="Traditional Arabic" w:cs="Traditional Arabic" w:hint="cs"/>
                <w:color w:val="000000" w:themeColor="text1"/>
                <w:sz w:val="30"/>
                <w:szCs w:val="30"/>
                <w:rtl/>
              </w:rPr>
              <w:t>.</w:t>
            </w:r>
          </w:p>
        </w:tc>
        <w:tc>
          <w:tcPr>
            <w:tcW w:w="0" w:type="auto"/>
          </w:tcPr>
          <w:p w14:paraId="2EF59B2C" w14:textId="420E794B" w:rsidR="000E37D4" w:rsidRPr="000E37D4"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إدارة التدريب والتطوير، الموارد البشرية، القيادات المباشرة</w:t>
            </w:r>
          </w:p>
        </w:tc>
        <w:tc>
          <w:tcPr>
            <w:tcW w:w="0" w:type="auto"/>
          </w:tcPr>
          <w:p w14:paraId="1F4EA0D5" w14:textId="7D269EDC" w:rsidR="000E37D4" w:rsidRPr="000E37D4" w:rsidRDefault="007A187E" w:rsidP="007A187E">
            <w:pPr>
              <w:bidi/>
              <w:spacing w:after="200" w:line="276" w:lineRule="auto"/>
              <w:jc w:val="center"/>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ستة أشهر إلى عام</w:t>
            </w:r>
          </w:p>
        </w:tc>
      </w:tr>
      <w:tr w:rsidR="007A187E" w14:paraId="63386B47" w14:textId="77777777" w:rsidTr="0023426A">
        <w:trPr>
          <w:trHeight w:val="1029"/>
        </w:trPr>
        <w:tc>
          <w:tcPr>
            <w:tcW w:w="0" w:type="auto"/>
          </w:tcPr>
          <w:p w14:paraId="45277440" w14:textId="0A6F465F" w:rsidR="007A187E" w:rsidRPr="000E37D4"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أوضحت النتائج أن الضغوط لا تكون إيجابية بذاتها، بل يتوقف أثرها على طريقة إدارتها ووجود المرونة التنظيمية والسياسات الداعمة</w:t>
            </w:r>
            <w:r w:rsidRPr="007A187E">
              <w:rPr>
                <w:rFonts w:ascii="Traditional Arabic" w:hAnsi="Traditional Arabic" w:cs="Traditional Arabic"/>
                <w:color w:val="000000" w:themeColor="text1"/>
                <w:sz w:val="30"/>
                <w:szCs w:val="30"/>
              </w:rPr>
              <w:t>.</w:t>
            </w:r>
          </w:p>
        </w:tc>
        <w:tc>
          <w:tcPr>
            <w:tcW w:w="0" w:type="auto"/>
          </w:tcPr>
          <w:p w14:paraId="15A3838F" w14:textId="0C7CFBD0" w:rsidR="007A187E" w:rsidRPr="000E37D4"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نشر ثقافة إدارية متوازنة تميز بين الضغط المنضبط والضغط العشوائي أو المزمن</w:t>
            </w:r>
            <w:r w:rsidRPr="007A187E">
              <w:rPr>
                <w:rFonts w:ascii="Traditional Arabic" w:hAnsi="Traditional Arabic" w:cs="Traditional Arabic"/>
                <w:color w:val="000000" w:themeColor="text1"/>
                <w:sz w:val="30"/>
                <w:szCs w:val="30"/>
              </w:rPr>
              <w:t>.</w:t>
            </w:r>
          </w:p>
        </w:tc>
        <w:tc>
          <w:tcPr>
            <w:tcW w:w="0" w:type="auto"/>
          </w:tcPr>
          <w:p w14:paraId="3CFAC34A" w14:textId="4EA5F17B" w:rsidR="007A187E" w:rsidRPr="007A187E"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إعداد حملات توعوية داخلية وورش قيادية توضح أن الهدف ليس زيادة الضغوط، بل إدارتها بوعي وتحويلها إلى فرص للتعلم والتحسين</w:t>
            </w:r>
            <w:r w:rsidRPr="007A187E">
              <w:rPr>
                <w:rFonts w:ascii="Traditional Arabic" w:hAnsi="Traditional Arabic" w:cs="Traditional Arabic"/>
                <w:color w:val="000000" w:themeColor="text1"/>
                <w:sz w:val="30"/>
                <w:szCs w:val="30"/>
              </w:rPr>
              <w:t>.</w:t>
            </w:r>
          </w:p>
        </w:tc>
        <w:tc>
          <w:tcPr>
            <w:tcW w:w="0" w:type="auto"/>
          </w:tcPr>
          <w:p w14:paraId="7B22CC84" w14:textId="4B26D802" w:rsidR="007A187E" w:rsidRPr="007A187E"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الإدارة العليا، الموارد البشرية، الاتصال الداخلي</w:t>
            </w:r>
          </w:p>
        </w:tc>
        <w:tc>
          <w:tcPr>
            <w:tcW w:w="0" w:type="auto"/>
          </w:tcPr>
          <w:p w14:paraId="010CCD9B" w14:textId="4750E171" w:rsidR="007A187E" w:rsidRPr="007A187E" w:rsidRDefault="007A187E" w:rsidP="007A187E">
            <w:pPr>
              <w:bidi/>
              <w:spacing w:after="200" w:line="276" w:lineRule="auto"/>
              <w:jc w:val="center"/>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ثلاثة إلى ستة أشهر</w:t>
            </w:r>
          </w:p>
        </w:tc>
      </w:tr>
      <w:tr w:rsidR="007A187E" w14:paraId="1A5C5C78" w14:textId="77777777" w:rsidTr="0023426A">
        <w:trPr>
          <w:trHeight w:val="1029"/>
        </w:trPr>
        <w:tc>
          <w:tcPr>
            <w:tcW w:w="0" w:type="auto"/>
          </w:tcPr>
          <w:p w14:paraId="4D5A071C" w14:textId="03D64B1C" w:rsidR="007A187E" w:rsidRPr="007A187E"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بينت الدراسة أن غياب المرونة التنظيمية والسياسات الداعمة قد يحول الضغوط إلى مصدر للإرهاق والتراجع</w:t>
            </w:r>
            <w:r w:rsidRPr="007A187E">
              <w:rPr>
                <w:rFonts w:ascii="Traditional Arabic" w:hAnsi="Traditional Arabic" w:cs="Traditional Arabic"/>
                <w:color w:val="000000" w:themeColor="text1"/>
                <w:sz w:val="30"/>
                <w:szCs w:val="30"/>
              </w:rPr>
              <w:t>.</w:t>
            </w:r>
          </w:p>
        </w:tc>
        <w:tc>
          <w:tcPr>
            <w:tcW w:w="0" w:type="auto"/>
          </w:tcPr>
          <w:p w14:paraId="11CFABFE" w14:textId="511BD5B4" w:rsidR="007A187E" w:rsidRPr="007A187E"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وضع آلية إنذار مبكر لرصد الضغوط التي قد تتحول إلى إرهاق تنظيمي</w:t>
            </w:r>
            <w:r w:rsidRPr="007A187E">
              <w:rPr>
                <w:rFonts w:ascii="Traditional Arabic" w:hAnsi="Traditional Arabic" w:cs="Traditional Arabic"/>
                <w:color w:val="000000" w:themeColor="text1"/>
                <w:sz w:val="30"/>
                <w:szCs w:val="30"/>
              </w:rPr>
              <w:t>.</w:t>
            </w:r>
          </w:p>
        </w:tc>
        <w:tc>
          <w:tcPr>
            <w:tcW w:w="0" w:type="auto"/>
          </w:tcPr>
          <w:p w14:paraId="6705FB8C" w14:textId="76A24C7B" w:rsidR="007A187E" w:rsidRPr="007A187E"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 xml:space="preserve">متابعة مؤشرات مثل زيادة الشكاوى، انخفاض الأداء، تكرار الأخطاء، ارتفاع الغياب، وتأخر </w:t>
            </w:r>
            <w:r w:rsidRPr="007A187E">
              <w:rPr>
                <w:rFonts w:ascii="Traditional Arabic" w:hAnsi="Traditional Arabic" w:cs="Traditional Arabic"/>
                <w:color w:val="000000" w:themeColor="text1"/>
                <w:sz w:val="30"/>
                <w:szCs w:val="30"/>
                <w:rtl/>
              </w:rPr>
              <w:lastRenderedPageBreak/>
              <w:t>القرارات، ثم تحليلها واتخاذ إجراءات تصحيحية</w:t>
            </w:r>
            <w:r w:rsidRPr="007A187E">
              <w:rPr>
                <w:rFonts w:ascii="Traditional Arabic" w:hAnsi="Traditional Arabic" w:cs="Traditional Arabic"/>
                <w:color w:val="000000" w:themeColor="text1"/>
                <w:sz w:val="30"/>
                <w:szCs w:val="30"/>
              </w:rPr>
              <w:t>.</w:t>
            </w:r>
          </w:p>
        </w:tc>
        <w:tc>
          <w:tcPr>
            <w:tcW w:w="0" w:type="auto"/>
          </w:tcPr>
          <w:p w14:paraId="6B90269D" w14:textId="760F2186" w:rsidR="007A187E" w:rsidRPr="007A187E"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lastRenderedPageBreak/>
              <w:t>الموارد البشرية، إدارة الأداء، القيادات المباشرة</w:t>
            </w:r>
          </w:p>
        </w:tc>
        <w:tc>
          <w:tcPr>
            <w:tcW w:w="0" w:type="auto"/>
          </w:tcPr>
          <w:p w14:paraId="14263F70" w14:textId="317C337A" w:rsidR="007A187E" w:rsidRPr="007A187E" w:rsidRDefault="007A187E" w:rsidP="007A187E">
            <w:pPr>
              <w:bidi/>
              <w:spacing w:after="200" w:line="276" w:lineRule="auto"/>
              <w:jc w:val="center"/>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ستة أشهر</w:t>
            </w:r>
          </w:p>
        </w:tc>
      </w:tr>
      <w:tr w:rsidR="007A187E" w14:paraId="65E0A388" w14:textId="77777777" w:rsidTr="0023426A">
        <w:trPr>
          <w:trHeight w:val="1029"/>
        </w:trPr>
        <w:tc>
          <w:tcPr>
            <w:tcW w:w="0" w:type="auto"/>
          </w:tcPr>
          <w:p w14:paraId="0C67D98C" w14:textId="77B45DD2" w:rsidR="007A187E" w:rsidRPr="007A187E"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أكدت النتائج أن المرونة التنظيمية هي العامل الفاصل بين ضغط إداري يرهق المؤسسة وضغط إداري يدفعها إلى التعلم والتكيف والتطور</w:t>
            </w:r>
            <w:r w:rsidRPr="007A187E">
              <w:rPr>
                <w:rFonts w:ascii="Traditional Arabic" w:hAnsi="Traditional Arabic" w:cs="Traditional Arabic"/>
                <w:color w:val="000000" w:themeColor="text1"/>
                <w:sz w:val="30"/>
                <w:szCs w:val="30"/>
              </w:rPr>
              <w:t>.</w:t>
            </w:r>
          </w:p>
        </w:tc>
        <w:tc>
          <w:tcPr>
            <w:tcW w:w="0" w:type="auto"/>
          </w:tcPr>
          <w:p w14:paraId="07117B8C" w14:textId="0F57E7E5" w:rsidR="007A187E" w:rsidRPr="007A187E"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اعتماد المرونة التنظيمية كمبدأ إداري أساسي في تطوير السياسات والقيادات</w:t>
            </w:r>
            <w:r w:rsidRPr="007A187E">
              <w:rPr>
                <w:rFonts w:ascii="Traditional Arabic" w:hAnsi="Traditional Arabic" w:cs="Traditional Arabic"/>
                <w:color w:val="000000" w:themeColor="text1"/>
                <w:sz w:val="30"/>
                <w:szCs w:val="30"/>
              </w:rPr>
              <w:t>.</w:t>
            </w:r>
          </w:p>
        </w:tc>
        <w:tc>
          <w:tcPr>
            <w:tcW w:w="0" w:type="auto"/>
          </w:tcPr>
          <w:p w14:paraId="44BD595D" w14:textId="44CCE4AD" w:rsidR="007A187E" w:rsidRPr="007A187E"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إدراج المرونة التنظيمية ضمن خطط التطوير الاستراتيجي، وبرامج إعداد القادة، ومراجعة السياسات التشغيلية، ومؤشرات الأداء المؤسسي</w:t>
            </w:r>
            <w:r w:rsidRPr="007A187E">
              <w:rPr>
                <w:rFonts w:ascii="Traditional Arabic" w:hAnsi="Traditional Arabic" w:cs="Traditional Arabic"/>
                <w:color w:val="000000" w:themeColor="text1"/>
                <w:sz w:val="30"/>
                <w:szCs w:val="30"/>
              </w:rPr>
              <w:t>.</w:t>
            </w:r>
          </w:p>
        </w:tc>
        <w:tc>
          <w:tcPr>
            <w:tcW w:w="0" w:type="auto"/>
          </w:tcPr>
          <w:p w14:paraId="2F1A24C5" w14:textId="00CB2901" w:rsidR="007A187E" w:rsidRPr="007A187E" w:rsidRDefault="007A187E" w:rsidP="007A187E">
            <w:pPr>
              <w:bidi/>
              <w:spacing w:after="200" w:line="276" w:lineRule="auto"/>
              <w:rPr>
                <w:rFonts w:ascii="Traditional Arabic" w:hAnsi="Traditional Arabic" w:cs="Traditional Arabic"/>
                <w:color w:val="000000" w:themeColor="text1"/>
                <w:sz w:val="30"/>
                <w:szCs w:val="30"/>
                <w:rtl/>
              </w:rPr>
            </w:pPr>
            <w:r w:rsidRPr="007A187E">
              <w:rPr>
                <w:rFonts w:ascii="Traditional Arabic" w:hAnsi="Traditional Arabic" w:cs="Traditional Arabic"/>
                <w:color w:val="000000" w:themeColor="text1"/>
                <w:sz w:val="30"/>
                <w:szCs w:val="30"/>
                <w:rtl/>
              </w:rPr>
              <w:t>الإدارة العليا، التخطيط الاستراتيجي، الموارد البشرية</w:t>
            </w:r>
          </w:p>
        </w:tc>
        <w:tc>
          <w:tcPr>
            <w:tcW w:w="0" w:type="auto"/>
          </w:tcPr>
          <w:p w14:paraId="19016732" w14:textId="5A2C508F" w:rsidR="007A187E" w:rsidRPr="007A187E" w:rsidRDefault="007A187E" w:rsidP="007A187E">
            <w:pPr>
              <w:bidi/>
              <w:spacing w:after="200" w:line="276" w:lineRule="auto"/>
              <w:jc w:val="center"/>
              <w:rPr>
                <w:rFonts w:ascii="Traditional Arabic" w:hAnsi="Traditional Arabic" w:cs="Traditional Arabic"/>
                <w:color w:val="000000" w:themeColor="text1"/>
                <w:sz w:val="30"/>
                <w:szCs w:val="30"/>
                <w:rtl/>
              </w:rPr>
            </w:pPr>
            <w:r>
              <w:rPr>
                <w:rFonts w:ascii="Traditional Arabic" w:hAnsi="Traditional Arabic" w:cs="Traditional Arabic" w:hint="cs"/>
                <w:color w:val="000000" w:themeColor="text1"/>
                <w:sz w:val="30"/>
                <w:szCs w:val="30"/>
                <w:rtl/>
              </w:rPr>
              <w:t>عام</w:t>
            </w:r>
          </w:p>
        </w:tc>
      </w:tr>
    </w:tbl>
    <w:p w14:paraId="4A2F019D" w14:textId="77777777" w:rsidR="0023426A" w:rsidRDefault="0023426A" w:rsidP="0023426A">
      <w:pPr>
        <w:bidi/>
        <w:spacing w:after="200" w:line="276" w:lineRule="auto"/>
        <w:rPr>
          <w:rFonts w:ascii="Traditional Arabic" w:hAnsi="Traditional Arabic" w:cs="Traditional Arabic"/>
          <w:color w:val="000000" w:themeColor="text1"/>
          <w:sz w:val="40"/>
          <w:szCs w:val="40"/>
          <w:rtl/>
        </w:rPr>
      </w:pPr>
    </w:p>
    <w:p w14:paraId="004ED4C5" w14:textId="77777777" w:rsidR="00460E3A" w:rsidRDefault="00460E3A" w:rsidP="00460E3A">
      <w:pPr>
        <w:bidi/>
        <w:spacing w:after="200" w:line="276" w:lineRule="auto"/>
        <w:rPr>
          <w:rFonts w:ascii="Traditional Arabic" w:hAnsi="Traditional Arabic" w:cs="Traditional Arabic"/>
          <w:color w:val="000000" w:themeColor="text1"/>
          <w:sz w:val="40"/>
          <w:szCs w:val="40"/>
          <w:rtl/>
        </w:rPr>
      </w:pPr>
    </w:p>
    <w:p w14:paraId="18FCAC96" w14:textId="77777777" w:rsidR="004F7FD9" w:rsidRDefault="004F7FD9" w:rsidP="004F7FD9">
      <w:pPr>
        <w:bidi/>
        <w:spacing w:after="200" w:line="276" w:lineRule="auto"/>
        <w:rPr>
          <w:rFonts w:ascii="Traditional Arabic" w:hAnsi="Traditional Arabic" w:cs="Traditional Arabic"/>
          <w:color w:val="000000" w:themeColor="text1"/>
          <w:sz w:val="40"/>
          <w:szCs w:val="40"/>
          <w:rtl/>
        </w:rPr>
      </w:pPr>
    </w:p>
    <w:p w14:paraId="2EE0AB6E" w14:textId="77777777" w:rsidR="004F7FD9" w:rsidRDefault="004F7FD9" w:rsidP="004F7FD9">
      <w:pPr>
        <w:bidi/>
        <w:spacing w:after="200" w:line="276" w:lineRule="auto"/>
        <w:rPr>
          <w:rFonts w:ascii="Traditional Arabic" w:hAnsi="Traditional Arabic" w:cs="Traditional Arabic"/>
          <w:color w:val="000000" w:themeColor="text1"/>
          <w:sz w:val="40"/>
          <w:szCs w:val="40"/>
          <w:rtl/>
        </w:rPr>
      </w:pPr>
    </w:p>
    <w:p w14:paraId="0CDAFEE7" w14:textId="77777777" w:rsidR="004F7FD9" w:rsidRDefault="004F7FD9" w:rsidP="004F7FD9">
      <w:pPr>
        <w:bidi/>
        <w:spacing w:after="200" w:line="276" w:lineRule="auto"/>
        <w:rPr>
          <w:rFonts w:ascii="Traditional Arabic" w:hAnsi="Traditional Arabic" w:cs="Traditional Arabic"/>
          <w:color w:val="000000" w:themeColor="text1"/>
          <w:sz w:val="40"/>
          <w:szCs w:val="40"/>
          <w:rtl/>
        </w:rPr>
      </w:pPr>
    </w:p>
    <w:p w14:paraId="4B986F08" w14:textId="77777777" w:rsidR="004F7FD9" w:rsidRDefault="004F7FD9" w:rsidP="004F7FD9">
      <w:pPr>
        <w:bidi/>
        <w:spacing w:after="200" w:line="276" w:lineRule="auto"/>
        <w:rPr>
          <w:rFonts w:ascii="Traditional Arabic" w:hAnsi="Traditional Arabic" w:cs="Traditional Arabic"/>
          <w:color w:val="000000" w:themeColor="text1"/>
          <w:sz w:val="40"/>
          <w:szCs w:val="40"/>
          <w:rtl/>
        </w:rPr>
      </w:pPr>
    </w:p>
    <w:p w14:paraId="3B716B44" w14:textId="77777777" w:rsidR="004F7FD9" w:rsidRDefault="004F7FD9" w:rsidP="004F7FD9">
      <w:pPr>
        <w:bidi/>
        <w:spacing w:after="200" w:line="276" w:lineRule="auto"/>
        <w:rPr>
          <w:rFonts w:ascii="Traditional Arabic" w:hAnsi="Traditional Arabic" w:cs="Traditional Arabic"/>
          <w:color w:val="000000" w:themeColor="text1"/>
          <w:sz w:val="40"/>
          <w:szCs w:val="40"/>
          <w:rtl/>
        </w:rPr>
      </w:pPr>
    </w:p>
    <w:p w14:paraId="1936A01F" w14:textId="77777777" w:rsidR="004F7FD9" w:rsidRDefault="004F7FD9" w:rsidP="004F7FD9">
      <w:pPr>
        <w:bidi/>
        <w:spacing w:after="200" w:line="276" w:lineRule="auto"/>
        <w:rPr>
          <w:rFonts w:ascii="Traditional Arabic" w:hAnsi="Traditional Arabic" w:cs="Traditional Arabic"/>
          <w:color w:val="000000" w:themeColor="text1"/>
          <w:sz w:val="40"/>
          <w:szCs w:val="40"/>
          <w:rtl/>
        </w:rPr>
      </w:pPr>
    </w:p>
    <w:p w14:paraId="05C8A278" w14:textId="77777777" w:rsidR="004F7FD9" w:rsidRDefault="004F7FD9" w:rsidP="004F7FD9">
      <w:pPr>
        <w:bidi/>
        <w:spacing w:after="200" w:line="276" w:lineRule="auto"/>
        <w:rPr>
          <w:rFonts w:ascii="Traditional Arabic" w:hAnsi="Traditional Arabic" w:cs="Traditional Arabic"/>
          <w:color w:val="000000" w:themeColor="text1"/>
          <w:sz w:val="40"/>
          <w:szCs w:val="40"/>
          <w:rtl/>
        </w:rPr>
      </w:pPr>
    </w:p>
    <w:p w14:paraId="58B9D263" w14:textId="77777777" w:rsidR="00460E3A" w:rsidRDefault="00460E3A" w:rsidP="00460E3A">
      <w:pPr>
        <w:bidi/>
        <w:spacing w:after="200" w:line="276" w:lineRule="auto"/>
        <w:rPr>
          <w:rFonts w:ascii="Traditional Arabic" w:hAnsi="Traditional Arabic" w:cs="Traditional Arabic"/>
          <w:color w:val="000000" w:themeColor="text1"/>
          <w:sz w:val="40"/>
          <w:szCs w:val="40"/>
          <w:rtl/>
        </w:rPr>
      </w:pPr>
    </w:p>
    <w:p w14:paraId="189CE014" w14:textId="248ABC5D" w:rsidR="00460E3A" w:rsidRPr="004F7FD9" w:rsidRDefault="004F7FD9" w:rsidP="004F7FD9">
      <w:pPr>
        <w:bidi/>
        <w:spacing w:after="200" w:line="276" w:lineRule="auto"/>
        <w:jc w:val="center"/>
        <w:rPr>
          <w:rFonts w:ascii="Traditional Arabic" w:hAnsi="Traditional Arabic" w:cs="Traditional Arabic"/>
          <w:b/>
          <w:bCs/>
          <w:color w:val="000000" w:themeColor="text1"/>
          <w:sz w:val="40"/>
          <w:szCs w:val="40"/>
          <w:rtl/>
        </w:rPr>
      </w:pPr>
      <w:r w:rsidRPr="004F7FD9">
        <w:rPr>
          <w:rFonts w:ascii="Traditional Arabic" w:hAnsi="Traditional Arabic" w:cs="Traditional Arabic" w:hint="cs"/>
          <w:b/>
          <w:bCs/>
          <w:color w:val="000000" w:themeColor="text1"/>
          <w:sz w:val="40"/>
          <w:szCs w:val="40"/>
          <w:rtl/>
        </w:rPr>
        <w:lastRenderedPageBreak/>
        <w:t>الخاتمة:</w:t>
      </w:r>
    </w:p>
    <w:p w14:paraId="4B3C5D2A" w14:textId="01C3D5D3" w:rsidR="004F7FD9" w:rsidRDefault="004F7FD9" w:rsidP="004F7FD9">
      <w:pPr>
        <w:bidi/>
        <w:spacing w:after="200" w:line="276" w:lineRule="auto"/>
        <w:rPr>
          <w:rFonts w:ascii="Traditional Arabic" w:hAnsi="Traditional Arabic" w:cs="Traditional Arabic"/>
          <w:color w:val="000000" w:themeColor="text1"/>
          <w:sz w:val="40"/>
          <w:szCs w:val="40"/>
          <w:rtl/>
        </w:rPr>
      </w:pPr>
      <w:r w:rsidRPr="004F7FD9">
        <w:rPr>
          <w:rFonts w:ascii="Traditional Arabic" w:hAnsi="Traditional Arabic" w:cs="Traditional Arabic"/>
          <w:color w:val="000000" w:themeColor="text1"/>
          <w:sz w:val="40"/>
          <w:szCs w:val="40"/>
          <w:rtl/>
        </w:rPr>
        <w:t>تناولت هذه الدراسة موضوع أثر الضغوط الإدارية على مرونة القيادة التنظيمية وقدرتها على التكيف الإداري، وذلك بالتطبيق على إحدى شركات قطاع السيارات في المملكة العربية السعودية. وقد انطلقت الدراسة من مشكلة بحثية تتمثل في تزايد الضغوط الإدارية التي يواجهها القادة داخل بيئات العمل الحديثة، وما يترتب عليها من تحديات تتعلق بالقدرة على الاستجابة للتغيرات، والمحافظة على جودة الأداء، وتحقيق التكيف الإداري في ظل بيئة تنظيمية تتسم بالتغير المستمر، وارتفاع متطلبات الأداء، وتعدد الأجيال القيادية داخل المؤسسة.</w:t>
      </w:r>
    </w:p>
    <w:p w14:paraId="0B923525" w14:textId="3E97BFC8" w:rsidR="00460E3A" w:rsidRDefault="004F7FD9" w:rsidP="004F7FD9">
      <w:pPr>
        <w:bidi/>
        <w:spacing w:after="200" w:line="276" w:lineRule="auto"/>
        <w:rPr>
          <w:rFonts w:ascii="Traditional Arabic" w:hAnsi="Traditional Arabic" w:cs="Traditional Arabic"/>
          <w:color w:val="000000" w:themeColor="text1"/>
          <w:sz w:val="40"/>
          <w:szCs w:val="40"/>
          <w:rtl/>
        </w:rPr>
      </w:pPr>
      <w:r w:rsidRPr="004F7FD9">
        <w:rPr>
          <w:rFonts w:ascii="Traditional Arabic" w:hAnsi="Traditional Arabic" w:cs="Traditional Arabic"/>
          <w:color w:val="000000" w:themeColor="text1"/>
          <w:sz w:val="40"/>
          <w:szCs w:val="40"/>
          <w:rtl/>
        </w:rPr>
        <w:t>وقد سعت الدراسة إلى تحقيق هدف رئيس يتمثل في تحليل طبيعة الضغوط الإدارية التي يواجهها قادة الشركة محل الدراسة، واستكشاف أثرها على المرونة التنظيمية والتكيف الإداري، مع مراعاة الفروقات الجيلية بين القيادات المنتمية إلى أجيال</w:t>
      </w:r>
      <w:r w:rsidRPr="004F7FD9">
        <w:rPr>
          <w:rFonts w:ascii="Traditional Arabic" w:hAnsi="Traditional Arabic" w:cs="Traditional Arabic"/>
          <w:color w:val="000000" w:themeColor="text1"/>
          <w:sz w:val="40"/>
          <w:szCs w:val="40"/>
        </w:rPr>
        <w:t xml:space="preserve"> X </w:t>
      </w:r>
      <w:r w:rsidRPr="004F7FD9">
        <w:rPr>
          <w:rFonts w:ascii="Traditional Arabic" w:hAnsi="Traditional Arabic" w:cs="Traditional Arabic"/>
          <w:color w:val="000000" w:themeColor="text1"/>
          <w:sz w:val="40"/>
          <w:szCs w:val="40"/>
          <w:rtl/>
        </w:rPr>
        <w:t>و</w:t>
      </w:r>
      <w:r w:rsidRPr="004F7FD9">
        <w:rPr>
          <w:rFonts w:ascii="Traditional Arabic" w:hAnsi="Traditional Arabic" w:cs="Traditional Arabic"/>
          <w:color w:val="000000" w:themeColor="text1"/>
          <w:sz w:val="40"/>
          <w:szCs w:val="40"/>
        </w:rPr>
        <w:t xml:space="preserve">Y </w:t>
      </w:r>
      <w:r w:rsidRPr="004F7FD9">
        <w:rPr>
          <w:rFonts w:ascii="Traditional Arabic" w:hAnsi="Traditional Arabic" w:cs="Traditional Arabic"/>
          <w:color w:val="000000" w:themeColor="text1"/>
          <w:sz w:val="40"/>
          <w:szCs w:val="40"/>
          <w:rtl/>
        </w:rPr>
        <w:t>و</w:t>
      </w:r>
      <w:r w:rsidRPr="004F7FD9">
        <w:rPr>
          <w:rFonts w:ascii="Traditional Arabic" w:hAnsi="Traditional Arabic" w:cs="Traditional Arabic"/>
          <w:color w:val="000000" w:themeColor="text1"/>
          <w:sz w:val="40"/>
          <w:szCs w:val="40"/>
        </w:rPr>
        <w:t xml:space="preserve">Z. </w:t>
      </w:r>
      <w:r w:rsidRPr="004F7FD9">
        <w:rPr>
          <w:rFonts w:ascii="Traditional Arabic" w:hAnsi="Traditional Arabic" w:cs="Traditional Arabic"/>
          <w:color w:val="000000" w:themeColor="text1"/>
          <w:sz w:val="40"/>
          <w:szCs w:val="40"/>
          <w:rtl/>
        </w:rPr>
        <w:t>كما هدفت الدراسة إلى تصنيف وتحليل الضغوط الإدارية الأكثر شيوعًا، ودراسة العلاقة التفاعلية بين الضغوط الإدارية والمرونة التنظيمية والتكيف الإداري، وتقييم دور السياسات التنظيمية والدعم المؤسسي في تمكين القادة من التعامل مع الضغوط وتحقيق استدامة الأداء في بيئات العمل الديناميكية</w:t>
      </w:r>
      <w:r w:rsidRPr="004F7FD9">
        <w:rPr>
          <w:rFonts w:ascii="Traditional Arabic" w:hAnsi="Traditional Arabic" w:cs="Traditional Arabic"/>
          <w:color w:val="000000" w:themeColor="text1"/>
          <w:sz w:val="40"/>
          <w:szCs w:val="40"/>
        </w:rPr>
        <w:t>.</w:t>
      </w:r>
    </w:p>
    <w:p w14:paraId="2B4A3735" w14:textId="6F12D715" w:rsidR="004F7FD9" w:rsidRDefault="004F7FD9" w:rsidP="004F7FD9">
      <w:pPr>
        <w:bidi/>
        <w:spacing w:after="200" w:line="276" w:lineRule="auto"/>
        <w:rPr>
          <w:rFonts w:ascii="Traditional Arabic" w:hAnsi="Traditional Arabic" w:cs="Traditional Arabic"/>
          <w:color w:val="000000" w:themeColor="text1"/>
          <w:sz w:val="40"/>
          <w:szCs w:val="40"/>
          <w:rtl/>
        </w:rPr>
      </w:pPr>
      <w:r w:rsidRPr="004F7FD9">
        <w:rPr>
          <w:rFonts w:ascii="Traditional Arabic" w:hAnsi="Traditional Arabic" w:cs="Traditional Arabic"/>
          <w:color w:val="000000" w:themeColor="text1"/>
          <w:sz w:val="40"/>
          <w:szCs w:val="40"/>
          <w:rtl/>
        </w:rPr>
        <w:t xml:space="preserve">واعتمدت الدراسة على المنهج الوصفي التحليلي المدعوم بالمنهج المختلط، الذي جمع بين المدخل الكمي والمدخل النوعي. فقد تم استخدام الاستبانة كأداة كمية لقياس متغيرات الدراسة الثلاثة، وهي الضغوط الإدارية، والمرونة التنظيمية، والتكيف الإداري، كما تم استخدام المقابلات شبه المهيكلة كأداة نوعية مساندة لتفسير </w:t>
      </w:r>
      <w:r w:rsidRPr="004F7FD9">
        <w:rPr>
          <w:rFonts w:ascii="Traditional Arabic" w:hAnsi="Traditional Arabic" w:cs="Traditional Arabic"/>
          <w:color w:val="000000" w:themeColor="text1"/>
          <w:sz w:val="40"/>
          <w:szCs w:val="40"/>
          <w:rtl/>
        </w:rPr>
        <w:lastRenderedPageBreak/>
        <w:t>النتائج الكمية وتعميق فهم الظاهرة محل الدراسة. وقد بلغ عدد الاستجابات الصالحة للتحليل الكمي 339 استجابة، في حين تم إجراء مقابلات نوعية مع 20 قائدًا ومديرًا يمثلون الأجيال المختلفة داخل بيئة العمل</w:t>
      </w:r>
      <w:r w:rsidRPr="004F7FD9">
        <w:rPr>
          <w:rFonts w:ascii="Traditional Arabic" w:hAnsi="Traditional Arabic" w:cs="Traditional Arabic"/>
          <w:color w:val="000000" w:themeColor="text1"/>
          <w:sz w:val="40"/>
          <w:szCs w:val="40"/>
        </w:rPr>
        <w:t>.</w:t>
      </w:r>
    </w:p>
    <w:p w14:paraId="4ACBC484" w14:textId="4D73EE7D" w:rsidR="004F7FD9" w:rsidRDefault="004F7FD9" w:rsidP="004F7FD9">
      <w:pPr>
        <w:bidi/>
        <w:spacing w:after="200" w:line="276" w:lineRule="auto"/>
        <w:rPr>
          <w:rFonts w:ascii="Traditional Arabic" w:hAnsi="Traditional Arabic" w:cs="Traditional Arabic"/>
          <w:color w:val="000000" w:themeColor="text1"/>
          <w:sz w:val="40"/>
          <w:szCs w:val="40"/>
          <w:rtl/>
        </w:rPr>
      </w:pPr>
      <w:r w:rsidRPr="004F7FD9">
        <w:rPr>
          <w:rFonts w:ascii="Traditional Arabic" w:hAnsi="Traditional Arabic" w:cs="Traditional Arabic"/>
          <w:color w:val="000000" w:themeColor="text1"/>
          <w:sz w:val="40"/>
          <w:szCs w:val="40"/>
          <w:rtl/>
        </w:rPr>
        <w:t>وقد أظهرت نتائج الدراسة أن الضغوط الإدارية جاءت بمستوى مرتفع داخل بيئة الدراسة، حيث عكست استجابات المشاركين إدراكًا واضحًا لحضور الضغوط الإدارية في الواقع التنظيمي. كما أظهرت النتائج أن المرونة التنظيمية جاءت أيضًا بمستوى مرتفع، وهو ما يشير إلى وجود قدرة تنظيمية على التعامل مع الضغوط وتعديل الإجراءات والاستجابة للمتغيرات. أما التكيف الإداري فقد جاء بمستوى مرتفع جدًا، مما يعكس قدرة القيادات محل الدراسة على التعامل مع الضغوط بصورة إيجابية، وتحويلها إلى ممارسات تعزز الاستجابة والتحسين واستدامة الأداء</w:t>
      </w:r>
      <w:r w:rsidRPr="004F7FD9">
        <w:rPr>
          <w:rFonts w:ascii="Traditional Arabic" w:hAnsi="Traditional Arabic" w:cs="Traditional Arabic"/>
          <w:color w:val="000000" w:themeColor="text1"/>
          <w:sz w:val="40"/>
          <w:szCs w:val="40"/>
        </w:rPr>
        <w:t>.</w:t>
      </w:r>
    </w:p>
    <w:p w14:paraId="7ED1534F" w14:textId="26A32EE0" w:rsidR="004F7FD9" w:rsidRDefault="004F7FD9" w:rsidP="004F7FD9">
      <w:pPr>
        <w:bidi/>
        <w:spacing w:after="200" w:line="276" w:lineRule="auto"/>
        <w:rPr>
          <w:rFonts w:ascii="Traditional Arabic" w:hAnsi="Traditional Arabic" w:cs="Traditional Arabic"/>
          <w:color w:val="000000" w:themeColor="text1"/>
          <w:sz w:val="40"/>
          <w:szCs w:val="40"/>
          <w:rtl/>
        </w:rPr>
      </w:pPr>
      <w:r w:rsidRPr="004F7FD9">
        <w:rPr>
          <w:rFonts w:ascii="Traditional Arabic" w:hAnsi="Traditional Arabic" w:cs="Traditional Arabic"/>
          <w:color w:val="000000" w:themeColor="text1"/>
          <w:sz w:val="40"/>
          <w:szCs w:val="40"/>
          <w:rtl/>
        </w:rPr>
        <w:t>كما أثبتت النتائج قبول الفرضية الرئيسة والفرضيات الفرعية للدراسة إحصائيًا؛ إذ أظهرت الضغوط الإدارية أثرًا إيجابيًا في المرونة التنظيمية والتكيف الإداري، وأظهرت المرونة التنظيمية أثرًا أقوى في تفسير التكيف الإداري مقارنة بالضغوط الإدارية وحدها. كما أثبت تحليل الوساطة أن المرونة التنظيمية تؤدي دورًا وسيطًا جزئيًا في العلاقة بين الضغوط الإدارية والتكيف الإداري، بما يعني أن أثر الضغوط لا يتحول تلقائيًا إلى تكيف فعال، بل يتعزز عندما تمر هذه الضغوط عبر بيئة تنظيمية مرنة قادرة على استيعابها وتوجيهها</w:t>
      </w:r>
      <w:r w:rsidRPr="004F7FD9">
        <w:rPr>
          <w:rFonts w:ascii="Traditional Arabic" w:hAnsi="Traditional Arabic" w:cs="Traditional Arabic"/>
          <w:color w:val="000000" w:themeColor="text1"/>
          <w:sz w:val="40"/>
          <w:szCs w:val="40"/>
        </w:rPr>
        <w:t>.</w:t>
      </w:r>
    </w:p>
    <w:p w14:paraId="4CA4B461" w14:textId="642EAE3C" w:rsidR="004F7FD9" w:rsidRDefault="004F7FD9" w:rsidP="004F7FD9">
      <w:pPr>
        <w:bidi/>
        <w:spacing w:after="200" w:line="276" w:lineRule="auto"/>
        <w:rPr>
          <w:rFonts w:ascii="Traditional Arabic" w:hAnsi="Traditional Arabic" w:cs="Traditional Arabic"/>
          <w:color w:val="000000" w:themeColor="text1"/>
          <w:sz w:val="40"/>
          <w:szCs w:val="40"/>
          <w:rtl/>
        </w:rPr>
      </w:pPr>
      <w:r w:rsidRPr="004F7FD9">
        <w:rPr>
          <w:rFonts w:ascii="Traditional Arabic" w:hAnsi="Traditional Arabic" w:cs="Traditional Arabic"/>
          <w:color w:val="000000" w:themeColor="text1"/>
          <w:sz w:val="40"/>
          <w:szCs w:val="40"/>
          <w:rtl/>
        </w:rPr>
        <w:t>وفيما يتعلق بالبعد الجيلي، أظهرت النتائج الكمية عدم وجود فروق جوهرية بين أجيال</w:t>
      </w:r>
      <w:r w:rsidRPr="004F7FD9">
        <w:rPr>
          <w:rFonts w:ascii="Traditional Arabic" w:hAnsi="Traditional Arabic" w:cs="Traditional Arabic"/>
          <w:color w:val="000000" w:themeColor="text1"/>
          <w:sz w:val="40"/>
          <w:szCs w:val="40"/>
        </w:rPr>
        <w:t xml:space="preserve"> X </w:t>
      </w:r>
      <w:r w:rsidRPr="004F7FD9">
        <w:rPr>
          <w:rFonts w:ascii="Traditional Arabic" w:hAnsi="Traditional Arabic" w:cs="Traditional Arabic"/>
          <w:color w:val="000000" w:themeColor="text1"/>
          <w:sz w:val="40"/>
          <w:szCs w:val="40"/>
          <w:rtl/>
        </w:rPr>
        <w:t>و</w:t>
      </w:r>
      <w:r w:rsidRPr="004F7FD9">
        <w:rPr>
          <w:rFonts w:ascii="Traditional Arabic" w:hAnsi="Traditional Arabic" w:cs="Traditional Arabic"/>
          <w:color w:val="000000" w:themeColor="text1"/>
          <w:sz w:val="40"/>
          <w:szCs w:val="40"/>
        </w:rPr>
        <w:t xml:space="preserve">Y </w:t>
      </w:r>
      <w:r w:rsidRPr="004F7FD9">
        <w:rPr>
          <w:rFonts w:ascii="Traditional Arabic" w:hAnsi="Traditional Arabic" w:cs="Traditional Arabic"/>
          <w:color w:val="000000" w:themeColor="text1"/>
          <w:sz w:val="40"/>
          <w:szCs w:val="40"/>
          <w:rtl/>
        </w:rPr>
        <w:t>و</w:t>
      </w:r>
      <w:r w:rsidRPr="004F7FD9">
        <w:rPr>
          <w:rFonts w:ascii="Traditional Arabic" w:hAnsi="Traditional Arabic" w:cs="Traditional Arabic"/>
          <w:color w:val="000000" w:themeColor="text1"/>
          <w:sz w:val="40"/>
          <w:szCs w:val="40"/>
        </w:rPr>
        <w:t xml:space="preserve">Z </w:t>
      </w:r>
      <w:r w:rsidRPr="004F7FD9">
        <w:rPr>
          <w:rFonts w:ascii="Traditional Arabic" w:hAnsi="Traditional Arabic" w:cs="Traditional Arabic"/>
          <w:color w:val="000000" w:themeColor="text1"/>
          <w:sz w:val="40"/>
          <w:szCs w:val="40"/>
          <w:rtl/>
        </w:rPr>
        <w:t xml:space="preserve">في مستوى إدراك الضغوط الإدارية أو المرونة التنظيمية أو </w:t>
      </w:r>
      <w:r w:rsidRPr="004F7FD9">
        <w:rPr>
          <w:rFonts w:ascii="Traditional Arabic" w:hAnsi="Traditional Arabic" w:cs="Traditional Arabic"/>
          <w:color w:val="000000" w:themeColor="text1"/>
          <w:sz w:val="40"/>
          <w:szCs w:val="40"/>
          <w:rtl/>
        </w:rPr>
        <w:lastRenderedPageBreak/>
        <w:t>التكيف الإداري. إلا أن نتائج التحليل النوعي كشفت عن اختلافات وصفية في أساليب الاستجابة للضغوط بين الأجيال، حيث يميل جيل</w:t>
      </w:r>
      <w:r w:rsidRPr="004F7FD9">
        <w:rPr>
          <w:rFonts w:ascii="Traditional Arabic" w:hAnsi="Traditional Arabic" w:cs="Traditional Arabic"/>
          <w:color w:val="000000" w:themeColor="text1"/>
          <w:sz w:val="40"/>
          <w:szCs w:val="40"/>
        </w:rPr>
        <w:t xml:space="preserve"> X </w:t>
      </w:r>
      <w:r w:rsidRPr="004F7FD9">
        <w:rPr>
          <w:rFonts w:ascii="Traditional Arabic" w:hAnsi="Traditional Arabic" w:cs="Traditional Arabic"/>
          <w:color w:val="000000" w:themeColor="text1"/>
          <w:sz w:val="40"/>
          <w:szCs w:val="40"/>
          <w:rtl/>
        </w:rPr>
        <w:t>إلى الاعتماد على الخبرة والاستقرار، ويميل جيل</w:t>
      </w:r>
      <w:r w:rsidRPr="004F7FD9">
        <w:rPr>
          <w:rFonts w:ascii="Traditional Arabic" w:hAnsi="Traditional Arabic" w:cs="Traditional Arabic"/>
          <w:color w:val="000000" w:themeColor="text1"/>
          <w:sz w:val="40"/>
          <w:szCs w:val="40"/>
        </w:rPr>
        <w:t xml:space="preserve"> Y </w:t>
      </w:r>
      <w:r w:rsidRPr="004F7FD9">
        <w:rPr>
          <w:rFonts w:ascii="Traditional Arabic" w:hAnsi="Traditional Arabic" w:cs="Traditional Arabic"/>
          <w:color w:val="000000" w:themeColor="text1"/>
          <w:sz w:val="40"/>
          <w:szCs w:val="40"/>
          <w:rtl/>
        </w:rPr>
        <w:t>إلى التفاعل والتمكين، بينما يظهر جيل</w:t>
      </w:r>
      <w:r w:rsidRPr="004F7FD9">
        <w:rPr>
          <w:rFonts w:ascii="Traditional Arabic" w:hAnsi="Traditional Arabic" w:cs="Traditional Arabic"/>
          <w:color w:val="000000" w:themeColor="text1"/>
          <w:sz w:val="40"/>
          <w:szCs w:val="40"/>
        </w:rPr>
        <w:t xml:space="preserve"> Z </w:t>
      </w:r>
      <w:r w:rsidRPr="004F7FD9">
        <w:rPr>
          <w:rFonts w:ascii="Traditional Arabic" w:hAnsi="Traditional Arabic" w:cs="Traditional Arabic"/>
          <w:color w:val="000000" w:themeColor="text1"/>
          <w:sz w:val="40"/>
          <w:szCs w:val="40"/>
          <w:rtl/>
        </w:rPr>
        <w:t>قابلية أكبر لتبني الحلول الرقمية. وبذلك، أوضحت الدراسة أن الجيل لا يمثل عاملًا حاسمًا في مستوى إدراك المتغيرات، لكنه يظل عاملًا مهمًا في فهم طريقة التعامل مع الضغوط داخل البيئة التنظيمية</w:t>
      </w:r>
      <w:r w:rsidRPr="004F7FD9">
        <w:rPr>
          <w:rFonts w:ascii="Traditional Arabic" w:hAnsi="Traditional Arabic" w:cs="Traditional Arabic"/>
          <w:color w:val="000000" w:themeColor="text1"/>
          <w:sz w:val="40"/>
          <w:szCs w:val="40"/>
        </w:rPr>
        <w:t>.</w:t>
      </w:r>
    </w:p>
    <w:p w14:paraId="6BD230A3" w14:textId="315CF988" w:rsidR="004F7FD9" w:rsidRDefault="004F7FD9" w:rsidP="004F7FD9">
      <w:pPr>
        <w:bidi/>
        <w:spacing w:after="200" w:line="276" w:lineRule="auto"/>
        <w:rPr>
          <w:rFonts w:ascii="Traditional Arabic" w:hAnsi="Traditional Arabic" w:cs="Traditional Arabic"/>
          <w:color w:val="000000" w:themeColor="text1"/>
          <w:sz w:val="40"/>
          <w:szCs w:val="40"/>
          <w:rtl/>
        </w:rPr>
      </w:pPr>
      <w:r w:rsidRPr="004F7FD9">
        <w:rPr>
          <w:rFonts w:ascii="Traditional Arabic" w:hAnsi="Traditional Arabic" w:cs="Traditional Arabic"/>
          <w:color w:val="000000" w:themeColor="text1"/>
          <w:sz w:val="40"/>
          <w:szCs w:val="40"/>
          <w:rtl/>
        </w:rPr>
        <w:t>وفي ضوء هذه النتائج، قدمت الدراسة عددًا من التوصيات الإجرائية، من أبرزها ضرورة بناء إطار مؤسسي واضح لإدارة الضغوط الإدارية، وتعزيز المرونة التنظيمية من خلال تبسيط الإجراءات، وتوضيح الصلاحيات، وتسريع عملية اتخاذ القرار، وتوفير الدعم المؤسسي للقادة عند مواجهة الضغوط. كما أوصت الدراسة بتطوير برامج تدريبية تركز على إدارة الضغوط، واتخاذ القرار في الظروف المعقدة، وبناء القدرة على التكيف، مع مراعاة اختلاف أساليب التعلم والاستجابة بين الأجيال المختلفة. كما أكدت الدراسة أهمية عدم التعامل مع الضغوط باعتبارها إيجابية أو سلبية بذاتها، بل باعتبارها متغيرًا يتوقف أثره على طريقة إدارته، ومستوى المرونة التنظيمية، ووجود القيادة الواعية والسياسات الداعمة</w:t>
      </w:r>
      <w:r w:rsidRPr="004F7FD9">
        <w:rPr>
          <w:rFonts w:ascii="Traditional Arabic" w:hAnsi="Traditional Arabic" w:cs="Traditional Arabic"/>
          <w:color w:val="000000" w:themeColor="text1"/>
          <w:sz w:val="40"/>
          <w:szCs w:val="40"/>
        </w:rPr>
        <w:t>.</w:t>
      </w:r>
    </w:p>
    <w:p w14:paraId="694FF47B" w14:textId="45BD8299" w:rsidR="004F7FD9" w:rsidRDefault="004F7FD9" w:rsidP="004F7FD9">
      <w:pPr>
        <w:bidi/>
        <w:spacing w:after="200" w:line="276" w:lineRule="auto"/>
        <w:rPr>
          <w:rFonts w:ascii="Traditional Arabic" w:hAnsi="Traditional Arabic" w:cs="Traditional Arabic"/>
          <w:color w:val="000000" w:themeColor="text1"/>
          <w:sz w:val="40"/>
          <w:szCs w:val="40"/>
          <w:rtl/>
        </w:rPr>
      </w:pPr>
      <w:r w:rsidRPr="004F7FD9">
        <w:rPr>
          <w:rFonts w:ascii="Traditional Arabic" w:hAnsi="Traditional Arabic" w:cs="Traditional Arabic"/>
          <w:color w:val="000000" w:themeColor="text1"/>
          <w:sz w:val="40"/>
          <w:szCs w:val="40"/>
          <w:rtl/>
        </w:rPr>
        <w:t xml:space="preserve">وتخلص الدراسة إلى أن الضغوط الإدارية لا ينبغي أن تُفهم بوصفها عاملًا سلبيًا مطلقًا، ولا بوصفها عاملًا إيجابيًا في ذاتها، بل بوصفها واقعًا إداريًا يتوقف أثره على قدرة المؤسسة على إدارته. فإذا توفرت المرونة التنظيمية، والسياسات الداعمة، والقيادة الواعية، أمكن تحويل الضغوط إلى محفز للتعلم، والتكيف، وتحسين الأداء. </w:t>
      </w:r>
      <w:r w:rsidRPr="004F7FD9">
        <w:rPr>
          <w:rFonts w:ascii="Traditional Arabic" w:hAnsi="Traditional Arabic" w:cs="Traditional Arabic"/>
          <w:color w:val="000000" w:themeColor="text1"/>
          <w:sz w:val="40"/>
          <w:szCs w:val="40"/>
          <w:rtl/>
        </w:rPr>
        <w:lastRenderedPageBreak/>
        <w:t>أما إذا غابت هذه العوامل، فقد تتحول الضغوط نفسها إلى مصدر للإرهاق والتراجع. ومن ثم، فإن النتيجة المحورية لهذه الدراسة تتمثل في أن المرونة التنظيمية هي العامل الفاصل بين ضغط إداري يرهق المؤسسة، وضغط إداري يدفعها إلى التعلم والتكيف والتطور</w:t>
      </w:r>
      <w:r w:rsidRPr="004F7FD9">
        <w:rPr>
          <w:rFonts w:ascii="Traditional Arabic" w:hAnsi="Traditional Arabic" w:cs="Traditional Arabic"/>
          <w:color w:val="000000" w:themeColor="text1"/>
          <w:sz w:val="40"/>
          <w:szCs w:val="40"/>
        </w:rPr>
        <w:t>.</w:t>
      </w:r>
    </w:p>
    <w:p w14:paraId="36A97AC9" w14:textId="77777777" w:rsidR="00460E3A" w:rsidRDefault="00460E3A" w:rsidP="00460E3A">
      <w:pPr>
        <w:bidi/>
        <w:spacing w:after="200" w:line="276" w:lineRule="auto"/>
        <w:rPr>
          <w:rFonts w:ascii="Traditional Arabic" w:hAnsi="Traditional Arabic" w:cs="Traditional Arabic"/>
          <w:color w:val="000000" w:themeColor="text1"/>
          <w:sz w:val="40"/>
          <w:szCs w:val="40"/>
          <w:rtl/>
        </w:rPr>
      </w:pPr>
    </w:p>
    <w:p w14:paraId="3D8903BD" w14:textId="77777777" w:rsidR="006F6A0D" w:rsidRDefault="006F6A0D" w:rsidP="006F6A0D">
      <w:pPr>
        <w:bidi/>
        <w:spacing w:after="200" w:line="276" w:lineRule="auto"/>
        <w:rPr>
          <w:rFonts w:ascii="Traditional Arabic" w:hAnsi="Traditional Arabic" w:cs="Traditional Arabic"/>
          <w:color w:val="000000" w:themeColor="text1"/>
          <w:sz w:val="40"/>
          <w:szCs w:val="40"/>
          <w:rtl/>
        </w:rPr>
      </w:pPr>
    </w:p>
    <w:p w14:paraId="62E5DC3E" w14:textId="77777777" w:rsidR="00FD1BCE" w:rsidRDefault="00FD1BCE" w:rsidP="00FD1BCE">
      <w:pPr>
        <w:bidi/>
        <w:spacing w:after="200" w:line="276" w:lineRule="auto"/>
        <w:rPr>
          <w:rFonts w:ascii="Traditional Arabic" w:hAnsi="Traditional Arabic" w:cs="Traditional Arabic"/>
          <w:color w:val="000000" w:themeColor="text1"/>
          <w:sz w:val="40"/>
          <w:szCs w:val="40"/>
          <w:rtl/>
        </w:rPr>
      </w:pPr>
    </w:p>
    <w:p w14:paraId="76F4014A" w14:textId="77777777" w:rsidR="006F6A0D" w:rsidRDefault="006F6A0D" w:rsidP="006F6A0D">
      <w:pPr>
        <w:bidi/>
        <w:spacing w:after="200" w:line="276" w:lineRule="auto"/>
        <w:rPr>
          <w:rFonts w:ascii="Traditional Arabic" w:hAnsi="Traditional Arabic" w:cs="Traditional Arabic"/>
          <w:color w:val="000000" w:themeColor="text1"/>
          <w:sz w:val="40"/>
          <w:szCs w:val="40"/>
          <w:rtl/>
        </w:rPr>
      </w:pPr>
    </w:p>
    <w:p w14:paraId="48A67941" w14:textId="0A518FC2" w:rsidR="00BE5FBB" w:rsidRDefault="00BE5FBB" w:rsidP="00BE5FBB">
      <w:pPr>
        <w:bidi/>
        <w:spacing w:after="200" w:line="276" w:lineRule="auto"/>
        <w:rPr>
          <w:rFonts w:ascii="Traditional Arabic" w:hAnsi="Traditional Arabic" w:cs="Traditional Arabic"/>
          <w:color w:val="000000" w:themeColor="text1"/>
          <w:sz w:val="40"/>
          <w:szCs w:val="40"/>
          <w:rtl/>
        </w:rPr>
      </w:pPr>
    </w:p>
    <w:p w14:paraId="2278E243" w14:textId="77777777" w:rsidR="00B64403" w:rsidRDefault="00B64403" w:rsidP="00B64403">
      <w:pPr>
        <w:bidi/>
        <w:spacing w:after="200" w:line="276" w:lineRule="auto"/>
        <w:rPr>
          <w:rFonts w:ascii="Traditional Arabic" w:hAnsi="Traditional Arabic" w:cs="Traditional Arabic"/>
          <w:color w:val="000000" w:themeColor="text1"/>
          <w:sz w:val="40"/>
          <w:szCs w:val="40"/>
          <w:rtl/>
        </w:rPr>
      </w:pPr>
    </w:p>
    <w:p w14:paraId="4CD780FB" w14:textId="77777777" w:rsidR="006F6A0D" w:rsidRDefault="006F6A0D" w:rsidP="006F6A0D">
      <w:pPr>
        <w:bidi/>
        <w:spacing w:after="200" w:line="276" w:lineRule="auto"/>
        <w:rPr>
          <w:rFonts w:ascii="Traditional Arabic" w:hAnsi="Traditional Arabic" w:cs="Traditional Arabic"/>
          <w:color w:val="000000" w:themeColor="text1"/>
          <w:sz w:val="40"/>
          <w:szCs w:val="40"/>
          <w:rtl/>
        </w:rPr>
      </w:pPr>
    </w:p>
    <w:p w14:paraId="6A2202F1" w14:textId="77777777" w:rsidR="006F6A0D" w:rsidRDefault="006F6A0D" w:rsidP="006F6A0D">
      <w:pPr>
        <w:bidi/>
        <w:spacing w:after="200" w:line="276" w:lineRule="auto"/>
        <w:rPr>
          <w:rFonts w:ascii="Traditional Arabic" w:hAnsi="Traditional Arabic" w:cs="Traditional Arabic"/>
          <w:color w:val="000000" w:themeColor="text1"/>
          <w:sz w:val="40"/>
          <w:szCs w:val="40"/>
          <w:rtl/>
        </w:rPr>
      </w:pPr>
    </w:p>
    <w:p w14:paraId="33325EA9" w14:textId="77777777" w:rsidR="006F6A0D" w:rsidRDefault="006F6A0D" w:rsidP="006F6A0D">
      <w:pPr>
        <w:bidi/>
        <w:spacing w:after="200" w:line="276" w:lineRule="auto"/>
        <w:rPr>
          <w:rFonts w:ascii="Traditional Arabic" w:hAnsi="Traditional Arabic" w:cs="Traditional Arabic"/>
          <w:color w:val="000000" w:themeColor="text1"/>
          <w:sz w:val="40"/>
          <w:szCs w:val="40"/>
          <w:rtl/>
        </w:rPr>
      </w:pPr>
    </w:p>
    <w:p w14:paraId="272F2F7D" w14:textId="77777777" w:rsidR="006F6A0D" w:rsidRDefault="006F6A0D" w:rsidP="006F6A0D">
      <w:pPr>
        <w:bidi/>
        <w:spacing w:after="200" w:line="276" w:lineRule="auto"/>
        <w:rPr>
          <w:rFonts w:ascii="Traditional Arabic" w:hAnsi="Traditional Arabic" w:cs="Traditional Arabic"/>
          <w:color w:val="000000" w:themeColor="text1"/>
          <w:sz w:val="40"/>
          <w:szCs w:val="40"/>
          <w:rtl/>
        </w:rPr>
      </w:pPr>
    </w:p>
    <w:p w14:paraId="4BC0A6B9" w14:textId="77777777" w:rsidR="006F6A0D" w:rsidRDefault="006F6A0D" w:rsidP="006F6A0D">
      <w:pPr>
        <w:bidi/>
        <w:spacing w:after="200" w:line="276" w:lineRule="auto"/>
        <w:rPr>
          <w:rFonts w:ascii="Traditional Arabic" w:hAnsi="Traditional Arabic" w:cs="Traditional Arabic"/>
          <w:color w:val="000000" w:themeColor="text1"/>
          <w:sz w:val="40"/>
          <w:szCs w:val="40"/>
          <w:rtl/>
        </w:rPr>
      </w:pPr>
    </w:p>
    <w:p w14:paraId="0B913081" w14:textId="77777777" w:rsidR="006F6A0D" w:rsidRDefault="006F6A0D" w:rsidP="006F6A0D">
      <w:pPr>
        <w:bidi/>
        <w:spacing w:after="200" w:line="276" w:lineRule="auto"/>
        <w:rPr>
          <w:rFonts w:ascii="Traditional Arabic" w:hAnsi="Traditional Arabic" w:cs="Traditional Arabic"/>
          <w:color w:val="000000" w:themeColor="text1"/>
          <w:sz w:val="40"/>
          <w:szCs w:val="40"/>
          <w:rtl/>
        </w:rPr>
      </w:pPr>
    </w:p>
    <w:p w14:paraId="0471BAA6" w14:textId="77777777" w:rsidR="006F6A0D" w:rsidRDefault="006F6A0D" w:rsidP="006F6A0D">
      <w:pPr>
        <w:bidi/>
        <w:spacing w:after="200" w:line="276" w:lineRule="auto"/>
        <w:rPr>
          <w:rFonts w:ascii="Traditional Arabic" w:hAnsi="Traditional Arabic" w:cs="Traditional Arabic"/>
          <w:color w:val="000000" w:themeColor="text1"/>
          <w:sz w:val="40"/>
          <w:szCs w:val="40"/>
          <w:rtl/>
        </w:rPr>
      </w:pPr>
    </w:p>
    <w:p w14:paraId="45B33628" w14:textId="77777777" w:rsidR="006F6A0D" w:rsidRDefault="006F6A0D" w:rsidP="006F6A0D">
      <w:pPr>
        <w:bidi/>
        <w:spacing w:after="200" w:line="276" w:lineRule="auto"/>
        <w:rPr>
          <w:rFonts w:ascii="Traditional Arabic" w:hAnsi="Traditional Arabic" w:cs="Traditional Arabic"/>
          <w:color w:val="000000" w:themeColor="text1"/>
          <w:sz w:val="40"/>
          <w:szCs w:val="40"/>
          <w:rtl/>
        </w:rPr>
      </w:pPr>
    </w:p>
    <w:p w14:paraId="7C287D91" w14:textId="759D24DA" w:rsidR="00BE5FBB" w:rsidRDefault="00BE5FBB" w:rsidP="006F6A0D">
      <w:pPr>
        <w:bidi/>
        <w:spacing w:after="200" w:line="276" w:lineRule="auto"/>
        <w:rPr>
          <w:rFonts w:ascii="Traditional Arabic" w:hAnsi="Traditional Arabic" w:cs="Traditional Arabic"/>
          <w:color w:val="000000" w:themeColor="text1"/>
          <w:sz w:val="40"/>
          <w:szCs w:val="40"/>
          <w:rtl/>
        </w:rPr>
      </w:pPr>
      <w:r>
        <w:rPr>
          <w:rFonts w:ascii="Times New Roman"/>
          <w:b/>
          <w:noProof/>
          <w:sz w:val="20"/>
        </w:rPr>
        <w:drawing>
          <wp:anchor distT="0" distB="0" distL="114300" distR="114300" simplePos="0" relativeHeight="251655680" behindDoc="0" locked="0" layoutInCell="1" allowOverlap="1" wp14:anchorId="1ABE3200" wp14:editId="2DE05CB8">
            <wp:simplePos x="0" y="0"/>
            <wp:positionH relativeFrom="margin">
              <wp:align>center</wp:align>
            </wp:positionH>
            <wp:positionV relativeFrom="margin">
              <wp:posOffset>358140</wp:posOffset>
            </wp:positionV>
            <wp:extent cx="2694305" cy="1084580"/>
            <wp:effectExtent l="0" t="0" r="0" b="1270"/>
            <wp:wrapNone/>
            <wp:docPr id="192642210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422109" name="image1.png" descr="A black and blue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4305" cy="1084580"/>
                    </a:xfrm>
                    <a:prstGeom prst="rect">
                      <a:avLst/>
                    </a:prstGeom>
                  </pic:spPr>
                </pic:pic>
              </a:graphicData>
            </a:graphic>
            <wp14:sizeRelH relativeFrom="margin">
              <wp14:pctWidth>0</wp14:pctWidth>
            </wp14:sizeRelH>
            <wp14:sizeRelV relativeFrom="margin">
              <wp14:pctHeight>0</wp14:pctHeight>
            </wp14:sizeRelV>
          </wp:anchor>
        </w:drawing>
      </w:r>
    </w:p>
    <w:p w14:paraId="720C4EC1" w14:textId="21E5C7D0" w:rsidR="0028729B" w:rsidRPr="001A0008" w:rsidRDefault="0028729B" w:rsidP="0028729B">
      <w:pPr>
        <w:jc w:val="center"/>
        <w:rPr>
          <w:rFonts w:ascii="Traditional Arabic" w:hAnsi="Traditional Arabic" w:cs="Traditional Arabic"/>
          <w:b/>
          <w:bCs/>
          <w:sz w:val="50"/>
          <w:szCs w:val="50"/>
        </w:rPr>
      </w:pPr>
      <w:r w:rsidRPr="001A0008">
        <w:rPr>
          <w:rFonts w:ascii="Traditional Arabic" w:hAnsi="Traditional Arabic" w:cs="Traditional Arabic"/>
          <w:b/>
          <w:bCs/>
          <w:sz w:val="50"/>
          <w:szCs w:val="50"/>
        </w:rPr>
        <w:t>جامعة ميدأوشن</w:t>
      </w:r>
    </w:p>
    <w:p w14:paraId="5D3635BA" w14:textId="77777777" w:rsidR="0028729B" w:rsidRPr="001A0008" w:rsidRDefault="0028729B" w:rsidP="0028729B">
      <w:pPr>
        <w:jc w:val="center"/>
        <w:rPr>
          <w:rFonts w:ascii="Traditional Arabic" w:hAnsi="Traditional Arabic" w:cs="Traditional Arabic"/>
          <w:b/>
          <w:bCs/>
          <w:sz w:val="60"/>
          <w:szCs w:val="60"/>
        </w:rPr>
      </w:pPr>
      <w:r w:rsidRPr="001A0008">
        <w:rPr>
          <w:rFonts w:ascii="Traditional Arabic" w:hAnsi="Traditional Arabic" w:cs="Traditional Arabic"/>
          <w:b/>
          <w:bCs/>
          <w:sz w:val="60"/>
          <w:szCs w:val="60"/>
          <w:rtl/>
        </w:rPr>
        <w:t>الإدارة</w:t>
      </w:r>
      <w:r w:rsidRPr="001A0008">
        <w:rPr>
          <w:rFonts w:ascii="Traditional Arabic" w:hAnsi="Traditional Arabic" w:cs="Traditional Arabic"/>
          <w:b/>
          <w:bCs/>
          <w:sz w:val="60"/>
          <w:szCs w:val="60"/>
        </w:rPr>
        <w:t xml:space="preserve"> </w:t>
      </w:r>
      <w:r w:rsidRPr="001A0008">
        <w:rPr>
          <w:rFonts w:ascii="Traditional Arabic" w:hAnsi="Traditional Arabic" w:cs="Traditional Arabic"/>
          <w:b/>
          <w:bCs/>
          <w:sz w:val="60"/>
          <w:szCs w:val="60"/>
          <w:rtl/>
        </w:rPr>
        <w:t xml:space="preserve">دكتوراه </w:t>
      </w:r>
      <w:r w:rsidRPr="001A0008">
        <w:rPr>
          <w:rFonts w:ascii="Traditional Arabic" w:hAnsi="Traditional Arabic" w:cs="Traditional Arabic"/>
          <w:b/>
          <w:bCs/>
          <w:sz w:val="60"/>
          <w:szCs w:val="60"/>
        </w:rPr>
        <w:t xml:space="preserve"> </w:t>
      </w:r>
    </w:p>
    <w:p w14:paraId="03B804E7" w14:textId="77777777" w:rsidR="0028729B" w:rsidRPr="00C13D2D" w:rsidRDefault="0028729B" w:rsidP="0028729B">
      <w:pPr>
        <w:jc w:val="center"/>
        <w:rPr>
          <w:rFonts w:asciiTheme="majorBidi" w:hAnsiTheme="majorBidi" w:cstheme="majorBidi"/>
          <w:sz w:val="56"/>
          <w:szCs w:val="56"/>
        </w:rPr>
      </w:pPr>
      <w:r w:rsidRPr="00C13D2D">
        <w:rPr>
          <w:rFonts w:asciiTheme="majorBidi" w:hAnsiTheme="majorBidi" w:cstheme="majorBidi"/>
          <w:sz w:val="56"/>
          <w:szCs w:val="56"/>
          <w:highlight w:val="lightGray"/>
        </w:rPr>
        <w:t>Midocean University</w:t>
      </w:r>
    </w:p>
    <w:p w14:paraId="45A0CDB6" w14:textId="77777777" w:rsidR="0028729B" w:rsidRPr="001A0008" w:rsidRDefault="0028729B" w:rsidP="0028729B">
      <w:pPr>
        <w:jc w:val="center"/>
        <w:rPr>
          <w:rFonts w:asciiTheme="majorBidi" w:hAnsiTheme="majorBidi" w:cstheme="majorBidi"/>
          <w:b/>
          <w:bCs/>
          <w:sz w:val="40"/>
          <w:szCs w:val="40"/>
        </w:rPr>
      </w:pPr>
      <w:r w:rsidRPr="008F5753">
        <w:rPr>
          <w:rFonts w:asciiTheme="majorBidi" w:hAnsiTheme="majorBidi" w:cstheme="majorBidi"/>
          <w:b/>
          <w:bCs/>
          <w:sz w:val="40"/>
          <w:szCs w:val="40"/>
          <w:highlight w:val="lightGray"/>
        </w:rPr>
        <w:t>Ph.D. in Management</w:t>
      </w:r>
    </w:p>
    <w:p w14:paraId="45009702" w14:textId="77777777" w:rsidR="0028729B" w:rsidRPr="0003487F" w:rsidRDefault="0028729B" w:rsidP="0028729B">
      <w:pPr>
        <w:jc w:val="center"/>
        <w:rPr>
          <w:rFonts w:ascii="Traditional Arabic" w:hAnsi="Traditional Arabic" w:cs="Traditional Arabic"/>
          <w:b/>
          <w:bCs/>
          <w:sz w:val="60"/>
          <w:szCs w:val="60"/>
          <w:rtl/>
        </w:rPr>
      </w:pPr>
      <w:r w:rsidRPr="0003487F">
        <w:rPr>
          <w:rFonts w:ascii="Traditional Arabic" w:hAnsi="Traditional Arabic" w:cs="Traditional Arabic"/>
          <w:b/>
          <w:bCs/>
          <w:sz w:val="60"/>
          <w:szCs w:val="60"/>
          <w:rtl/>
        </w:rPr>
        <w:t>استبانة بحثية</w:t>
      </w:r>
    </w:p>
    <w:p w14:paraId="42AE040A" w14:textId="6B00E28E" w:rsidR="0028729B" w:rsidRPr="0003487F" w:rsidRDefault="0028729B" w:rsidP="0028729B">
      <w:pPr>
        <w:jc w:val="center"/>
        <w:rPr>
          <w:rFonts w:asciiTheme="majorBidi" w:hAnsiTheme="majorBidi" w:cstheme="majorBidi"/>
          <w:b/>
          <w:bCs/>
          <w:sz w:val="40"/>
          <w:szCs w:val="40"/>
          <w:rtl/>
        </w:rPr>
      </w:pPr>
      <w:r w:rsidRPr="008F5753">
        <w:rPr>
          <w:rFonts w:asciiTheme="majorBidi" w:hAnsiTheme="majorBidi" w:cstheme="majorBidi"/>
          <w:b/>
          <w:bCs/>
          <w:sz w:val="40"/>
          <w:szCs w:val="40"/>
          <w:highlight w:val="lightGray"/>
        </w:rPr>
        <w:t>Research Questionnaire</w:t>
      </w:r>
    </w:p>
    <w:p w14:paraId="28DDC515" w14:textId="77777777" w:rsidR="0028729B" w:rsidRPr="006F3CBA" w:rsidRDefault="0028729B" w:rsidP="0028729B">
      <w:pPr>
        <w:jc w:val="center"/>
        <w:rPr>
          <w:rFonts w:ascii="Traditional Arabic" w:hAnsi="Traditional Arabic" w:cs="Traditional Arabic"/>
          <w:b/>
          <w:bCs/>
          <w:sz w:val="40"/>
          <w:szCs w:val="40"/>
          <w:rtl/>
        </w:rPr>
      </w:pPr>
      <w:r w:rsidRPr="006F3CBA">
        <w:rPr>
          <w:rFonts w:ascii="Traditional Arabic" w:hAnsi="Traditional Arabic" w:cs="Traditional Arabic"/>
          <w:b/>
          <w:bCs/>
          <w:sz w:val="40"/>
          <w:szCs w:val="40"/>
          <w:rtl/>
        </w:rPr>
        <w:t>أثر الضغوط الإدارية على مرونة القيادة التنظيمية وقدرتها على التكيف الإداري</w:t>
      </w:r>
    </w:p>
    <w:p w14:paraId="5EDE7B1D" w14:textId="5C8C5122" w:rsidR="0028729B" w:rsidRPr="0003487F" w:rsidRDefault="0028729B" w:rsidP="0028729B">
      <w:pPr>
        <w:bidi/>
        <w:jc w:val="center"/>
        <w:rPr>
          <w:rFonts w:ascii="Traditional Arabic" w:hAnsi="Traditional Arabic" w:cs="Traditional Arabic"/>
          <w:b/>
          <w:bCs/>
          <w:sz w:val="30"/>
          <w:szCs w:val="30"/>
          <w:rtl/>
        </w:rPr>
      </w:pPr>
      <w:r w:rsidRPr="00CD2518">
        <w:rPr>
          <w:rFonts w:ascii="Traditional Arabic" w:hAnsi="Traditional Arabic" w:cs="Traditional Arabic"/>
          <w:b/>
          <w:bCs/>
          <w:sz w:val="30"/>
          <w:szCs w:val="30"/>
          <w:rtl/>
        </w:rPr>
        <w:t xml:space="preserve">دراسة ميدانية في </w:t>
      </w:r>
      <w:r w:rsidR="00CF5D89" w:rsidRPr="00CD2518">
        <w:rPr>
          <w:rFonts w:ascii="Traditional Arabic" w:hAnsi="Traditional Arabic" w:cs="Traditional Arabic" w:hint="cs"/>
          <w:b/>
          <w:bCs/>
          <w:sz w:val="30"/>
          <w:szCs w:val="30"/>
          <w:rtl/>
        </w:rPr>
        <w:t>إحدى شركات قطاع السيارات في المملكة العربية السعودية</w:t>
      </w:r>
    </w:p>
    <w:p w14:paraId="117DB69D" w14:textId="77777777" w:rsidR="002D218D" w:rsidRPr="002D218D" w:rsidRDefault="0028729B" w:rsidP="002D218D">
      <w:pPr>
        <w:pStyle w:val="NormalWeb"/>
        <w:bidi/>
        <w:spacing w:before="0" w:beforeAutospacing="0" w:after="0" w:afterAutospacing="0"/>
        <w:ind w:right="-270"/>
        <w:jc w:val="center"/>
        <w:rPr>
          <w:rFonts w:ascii="Traditional Arabic" w:hAnsi="Traditional Arabic" w:cs="Traditional Arabic"/>
          <w:sz w:val="30"/>
          <w:szCs w:val="30"/>
        </w:rPr>
      </w:pPr>
      <w:r w:rsidRPr="0003487F">
        <w:rPr>
          <w:rFonts w:ascii="Traditional Arabic" w:hAnsi="Traditional Arabic" w:cs="Traditional Arabic"/>
          <w:sz w:val="30"/>
          <w:szCs w:val="30"/>
        </w:rPr>
        <w:t>The Impact of Managerial Stress on Organizational Leadership Re</w:t>
      </w:r>
      <w:r>
        <w:rPr>
          <w:rFonts w:ascii="Traditional Arabic" w:hAnsi="Traditional Arabic" w:cs="Traditional Arabic"/>
          <w:sz w:val="30"/>
          <w:szCs w:val="30"/>
        </w:rPr>
        <w:t>si</w:t>
      </w:r>
      <w:r w:rsidRPr="0003487F">
        <w:rPr>
          <w:rFonts w:ascii="Traditional Arabic" w:hAnsi="Traditional Arabic" w:cs="Traditional Arabic"/>
          <w:sz w:val="30"/>
          <w:szCs w:val="30"/>
        </w:rPr>
        <w:t>li</w:t>
      </w:r>
      <w:r>
        <w:rPr>
          <w:rFonts w:ascii="Traditional Arabic" w:hAnsi="Traditional Arabic" w:cs="Traditional Arabic"/>
          <w:sz w:val="30"/>
          <w:szCs w:val="30"/>
        </w:rPr>
        <w:t>e</w:t>
      </w:r>
      <w:r w:rsidRPr="0003487F">
        <w:rPr>
          <w:rFonts w:ascii="Traditional Arabic" w:hAnsi="Traditional Arabic" w:cs="Traditional Arabic"/>
          <w:sz w:val="30"/>
          <w:szCs w:val="30"/>
        </w:rPr>
        <w:t xml:space="preserve">nce and Adaptability </w:t>
      </w:r>
      <w:r w:rsidR="002D218D" w:rsidRPr="002D218D">
        <w:rPr>
          <w:rFonts w:ascii="Traditional Arabic" w:hAnsi="Traditional Arabic" w:cs="Traditional Arabic"/>
          <w:sz w:val="30"/>
          <w:szCs w:val="30"/>
        </w:rPr>
        <w:t>A Field Study in One of the Automotive Sector Companies in KSA</w:t>
      </w:r>
    </w:p>
    <w:p w14:paraId="0060B042" w14:textId="133B50F9" w:rsidR="0028729B" w:rsidRPr="0003487F" w:rsidRDefault="0028729B" w:rsidP="002D218D">
      <w:pPr>
        <w:jc w:val="center"/>
        <w:rPr>
          <w:rFonts w:ascii="Traditional Arabic" w:hAnsi="Traditional Arabic" w:cs="Traditional Arabic"/>
          <w:b/>
          <w:bCs/>
          <w:sz w:val="40"/>
          <w:szCs w:val="40"/>
        </w:rPr>
      </w:pPr>
      <w:r w:rsidRPr="001A0008">
        <w:rPr>
          <w:b/>
          <w:bCs/>
        </w:rPr>
        <w:br/>
      </w:r>
      <w:r w:rsidRPr="0003487F">
        <w:rPr>
          <w:rFonts w:ascii="Traditional Arabic" w:hAnsi="Traditional Arabic" w:cs="Traditional Arabic"/>
          <w:b/>
          <w:bCs/>
          <w:sz w:val="40"/>
          <w:szCs w:val="40"/>
        </w:rPr>
        <w:t>إعداد الباحث: أحمد فاروق علي محمد</w:t>
      </w:r>
    </w:p>
    <w:p w14:paraId="2CCD7CBE" w14:textId="77777777" w:rsidR="00FB6017" w:rsidRDefault="00FB6017" w:rsidP="0028729B">
      <w:pPr>
        <w:jc w:val="center"/>
        <w:rPr>
          <w:b/>
          <w:bCs/>
          <w:sz w:val="40"/>
          <w:szCs w:val="40"/>
          <w:highlight w:val="lightGray"/>
          <w:rtl/>
        </w:rPr>
      </w:pPr>
    </w:p>
    <w:p w14:paraId="18568429" w14:textId="68F226F5" w:rsidR="0028729B" w:rsidRPr="0003487F" w:rsidRDefault="0028729B" w:rsidP="0028729B">
      <w:pPr>
        <w:jc w:val="center"/>
        <w:rPr>
          <w:b/>
          <w:bCs/>
          <w:sz w:val="40"/>
          <w:szCs w:val="40"/>
        </w:rPr>
      </w:pPr>
      <w:r w:rsidRPr="008F5753">
        <w:rPr>
          <w:b/>
          <w:bCs/>
          <w:sz w:val="40"/>
          <w:szCs w:val="40"/>
          <w:highlight w:val="lightGray"/>
        </w:rPr>
        <w:t>Prepared by: Ahmed Farouk Aly Mohamed</w:t>
      </w:r>
    </w:p>
    <w:p w14:paraId="4F16D674" w14:textId="77777777" w:rsidR="00E979B2" w:rsidRDefault="00E979B2" w:rsidP="0028729B"/>
    <w:p w14:paraId="33376622" w14:textId="77777777" w:rsidR="0028729B" w:rsidRDefault="0028729B" w:rsidP="0028729B">
      <w:pPr>
        <w:bidi/>
        <w:rPr>
          <w:rFonts w:ascii="Traditional Arabic" w:hAnsi="Traditional Arabic" w:cs="Traditional Arabic"/>
          <w:sz w:val="36"/>
          <w:szCs w:val="36"/>
          <w:rtl/>
        </w:rPr>
      </w:pPr>
      <w:r w:rsidRPr="001B0B7D">
        <w:rPr>
          <w:rFonts w:ascii="Traditional Arabic" w:hAnsi="Traditional Arabic" w:cs="Traditional Arabic"/>
          <w:sz w:val="36"/>
          <w:szCs w:val="36"/>
          <w:rtl/>
        </w:rPr>
        <w:lastRenderedPageBreak/>
        <w:t>عزيزي المشارك،</w:t>
      </w:r>
      <w:r>
        <w:rPr>
          <w:rFonts w:ascii="Traditional Arabic" w:hAnsi="Traditional Arabic" w:cs="Traditional Arabic" w:hint="cs"/>
          <w:sz w:val="36"/>
          <w:szCs w:val="36"/>
          <w:rtl/>
        </w:rPr>
        <w:t xml:space="preserve"> </w:t>
      </w:r>
      <w:r w:rsidRPr="001B0B7D">
        <w:rPr>
          <w:rFonts w:ascii="Traditional Arabic" w:hAnsi="Traditional Arabic" w:cs="Traditional Arabic" w:hint="cs"/>
          <w:sz w:val="36"/>
          <w:szCs w:val="36"/>
          <w:rtl/>
        </w:rPr>
        <w:t>تتضمن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هذه</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الاستبانة</w:t>
      </w:r>
      <w:r w:rsidRPr="001B0B7D">
        <w:rPr>
          <w:rFonts w:ascii="Traditional Arabic" w:hAnsi="Traditional Arabic" w:cs="Traditional Arabic"/>
          <w:sz w:val="36"/>
          <w:szCs w:val="36"/>
          <w:rtl/>
        </w:rPr>
        <w:t xml:space="preserve"> (3</w:t>
      </w:r>
      <w:r>
        <w:rPr>
          <w:rFonts w:ascii="Traditional Arabic" w:hAnsi="Traditional Arabic" w:cs="Traditional Arabic"/>
          <w:sz w:val="36"/>
          <w:szCs w:val="36"/>
        </w:rPr>
        <w:t>3</w:t>
      </w:r>
      <w:r w:rsidRPr="001B0B7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سؤال</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موزعة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ثلاثة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محاور</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رئيسة،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وتهدف</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إلى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دراسة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أثر</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الضغوط</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الإدارية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مرونة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القيادة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التنظيمية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وقدرتها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التكيف</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الإداري</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في</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بيئة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العمل</w:t>
      </w:r>
      <w:r w:rsidRPr="001B0B7D">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sidRPr="001B0B7D">
        <w:rPr>
          <w:rFonts w:ascii="Traditional Arabic" w:hAnsi="Traditional Arabic" w:cs="Traditional Arabic" w:hint="cs"/>
          <w:sz w:val="36"/>
          <w:szCs w:val="36"/>
          <w:rtl/>
        </w:rPr>
        <w:t>لن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يستغرق</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تعبئة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الاستبانة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وقتًا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طويلاً،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إذ</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يُقدّر</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متوسط</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الزمن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اللازم</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للإجابة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جميع</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العبارات</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بنحو</w:t>
      </w:r>
      <w:r w:rsidRPr="001B0B7D">
        <w:rPr>
          <w:rFonts w:ascii="Traditional Arabic" w:hAnsi="Traditional Arabic" w:cs="Traditional Arabic"/>
          <w:sz w:val="36"/>
          <w:szCs w:val="36"/>
          <w:rtl/>
        </w:rPr>
        <w:t xml:space="preserve"> 10 </w:t>
      </w:r>
      <w:r w:rsidRPr="001B0B7D">
        <w:rPr>
          <w:rFonts w:ascii="Traditional Arabic" w:hAnsi="Traditional Arabic" w:cs="Traditional Arabic" w:hint="cs"/>
          <w:sz w:val="36"/>
          <w:szCs w:val="36"/>
          <w:rtl/>
        </w:rPr>
        <w:t>دقائق</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فقط</w:t>
      </w:r>
      <w:r w:rsidRPr="001B0B7D">
        <w:rPr>
          <w:rFonts w:ascii="Traditional Arabic" w:hAnsi="Traditional Arabic" w:cs="Traditional Arabic"/>
          <w:sz w:val="36"/>
          <w:szCs w:val="36"/>
        </w:rPr>
        <w:t>.</w:t>
      </w:r>
      <w:r w:rsidRPr="001B0B7D">
        <w:rPr>
          <w:rFonts w:ascii="Traditional Arabic" w:hAnsi="Traditional Arabic" w:cs="Traditional Arabic" w:hint="cs"/>
          <w:sz w:val="36"/>
          <w:szCs w:val="36"/>
          <w:rtl/>
        </w:rPr>
        <w:t xml:space="preserve"> نأمل</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منك</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الإجابة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جميع</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البنود</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بموضوعية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وشفافية،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علمًا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بأن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جميع</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المعلومات</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المقدّمة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ستُعامل</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بسرية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تامة،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ولن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تُستخدم</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إلا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لأغراض</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البحث</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العلمي</w:t>
      </w:r>
      <w:r w:rsidRPr="001B0B7D">
        <w:rPr>
          <w:rFonts w:ascii="Traditional Arabic" w:hAnsi="Traditional Arabic" w:cs="Traditional Arabic"/>
          <w:sz w:val="36"/>
          <w:szCs w:val="36"/>
        </w:rPr>
        <w:t>.</w:t>
      </w:r>
    </w:p>
    <w:p w14:paraId="6F55E729" w14:textId="77777777" w:rsidR="0028729B" w:rsidRDefault="0028729B" w:rsidP="0028729B">
      <w:pPr>
        <w:rPr>
          <w:rFonts w:ascii="Traditional Arabic" w:hAnsi="Traditional Arabic" w:cs="Traditional Arabic"/>
          <w:sz w:val="36"/>
          <w:szCs w:val="36"/>
        </w:rPr>
      </w:pPr>
      <w:r w:rsidRPr="001B0B7D">
        <w:rPr>
          <w:rFonts w:ascii="Traditional Arabic" w:hAnsi="Traditional Arabic" w:cs="Traditional Arabic"/>
          <w:sz w:val="36"/>
          <w:szCs w:val="36"/>
        </w:rPr>
        <w:t>Dear Participant,</w:t>
      </w:r>
    </w:p>
    <w:p w14:paraId="4D9214AB" w14:textId="77777777" w:rsidR="0028729B" w:rsidRPr="001B0B7D" w:rsidRDefault="0028729B" w:rsidP="0028729B">
      <w:pPr>
        <w:rPr>
          <w:rFonts w:ascii="Traditional Arabic" w:hAnsi="Traditional Arabic" w:cs="Traditional Arabic"/>
          <w:sz w:val="36"/>
          <w:szCs w:val="36"/>
          <w:rtl/>
        </w:rPr>
      </w:pPr>
      <w:r w:rsidRPr="001B0B7D">
        <w:rPr>
          <w:rFonts w:ascii="Traditional Arabic" w:hAnsi="Traditional Arabic" w:cs="Traditional Arabic"/>
          <w:sz w:val="36"/>
          <w:szCs w:val="36"/>
        </w:rPr>
        <w:t>This questionnaire consists of (3</w:t>
      </w:r>
      <w:r>
        <w:rPr>
          <w:rFonts w:ascii="Traditional Arabic" w:hAnsi="Traditional Arabic" w:cs="Traditional Arabic"/>
          <w:sz w:val="36"/>
          <w:szCs w:val="36"/>
        </w:rPr>
        <w:t>3</w:t>
      </w:r>
      <w:r w:rsidRPr="001B0B7D">
        <w:rPr>
          <w:rFonts w:ascii="Traditional Arabic" w:hAnsi="Traditional Arabic" w:cs="Traditional Arabic"/>
          <w:sz w:val="36"/>
          <w:szCs w:val="36"/>
        </w:rPr>
        <w:t>) statements distributed across three main dimensions. It aims to examine the impact of administrative pressure on organizational leadership flexibility and adaptive capacity in the workplace.</w:t>
      </w:r>
      <w:r>
        <w:rPr>
          <w:rFonts w:ascii="Traditional Arabic" w:hAnsi="Traditional Arabic" w:cs="Traditional Arabic"/>
          <w:sz w:val="36"/>
          <w:szCs w:val="36"/>
        </w:rPr>
        <w:t xml:space="preserve">  C</w:t>
      </w:r>
      <w:r w:rsidRPr="001B0B7D">
        <w:rPr>
          <w:rFonts w:ascii="Traditional Arabic" w:hAnsi="Traditional Arabic" w:cs="Traditional Arabic"/>
          <w:sz w:val="36"/>
          <w:szCs w:val="36"/>
        </w:rPr>
        <w:t>ompleting the questionnaire will not take much time — the estimated average time required to answer all items is approximately 10 minutes.</w:t>
      </w:r>
      <w:r>
        <w:rPr>
          <w:rFonts w:ascii="Traditional Arabic" w:hAnsi="Traditional Arabic" w:cs="Traditional Arabic"/>
          <w:sz w:val="36"/>
          <w:szCs w:val="36"/>
        </w:rPr>
        <w:t xml:space="preserve"> </w:t>
      </w:r>
      <w:r w:rsidRPr="00401160">
        <w:rPr>
          <w:rFonts w:ascii="Traditional Arabic" w:hAnsi="Traditional Arabic" w:cs="Traditional Arabic"/>
          <w:sz w:val="36"/>
          <w:szCs w:val="36"/>
        </w:rPr>
        <w:t>We kindly ask you to respond to all items honestly and objectively. Please note that all information you provide will be treated with strict confidentiality and will be used solely for academic research purposes.</w:t>
      </w:r>
    </w:p>
    <w:p w14:paraId="782FB8DD" w14:textId="77777777" w:rsidR="0028729B" w:rsidRDefault="0028729B" w:rsidP="0028729B">
      <w:pPr>
        <w:jc w:val="right"/>
        <w:rPr>
          <w:rFonts w:ascii="Traditional Arabic" w:hAnsi="Traditional Arabic" w:cs="Traditional Arabic"/>
        </w:rPr>
      </w:pPr>
    </w:p>
    <w:p w14:paraId="4092EDF4" w14:textId="77777777" w:rsidR="00CE1FFC" w:rsidRDefault="00CE1FFC" w:rsidP="0028729B">
      <w:pPr>
        <w:jc w:val="right"/>
        <w:rPr>
          <w:rFonts w:ascii="Traditional Arabic" w:hAnsi="Traditional Arabic" w:cs="Traditional Arabic"/>
          <w:rtl/>
        </w:rPr>
      </w:pPr>
    </w:p>
    <w:p w14:paraId="510CD864" w14:textId="77777777" w:rsidR="00CE1FFC" w:rsidRDefault="00CE1FFC" w:rsidP="0028729B">
      <w:pPr>
        <w:jc w:val="right"/>
        <w:rPr>
          <w:rFonts w:ascii="Traditional Arabic" w:hAnsi="Traditional Arabic" w:cs="Traditional Arabic"/>
          <w:rtl/>
        </w:rPr>
      </w:pPr>
    </w:p>
    <w:p w14:paraId="5BA16361" w14:textId="77777777" w:rsidR="00CE1FFC" w:rsidRDefault="00CE1FFC" w:rsidP="0028729B">
      <w:pPr>
        <w:jc w:val="right"/>
        <w:rPr>
          <w:rFonts w:ascii="Traditional Arabic" w:hAnsi="Traditional Arabic" w:cs="Traditional Arabic"/>
          <w:rtl/>
        </w:rPr>
      </w:pPr>
    </w:p>
    <w:p w14:paraId="7B9EEA9F" w14:textId="77777777" w:rsidR="00CE1FFC" w:rsidRDefault="00CE1FFC" w:rsidP="0028729B">
      <w:pPr>
        <w:jc w:val="right"/>
        <w:rPr>
          <w:rFonts w:ascii="Traditional Arabic" w:hAnsi="Traditional Arabic" w:cs="Traditional Arabic"/>
          <w:rtl/>
        </w:rPr>
      </w:pPr>
    </w:p>
    <w:p w14:paraId="3065309C" w14:textId="596E682A" w:rsidR="0028729B" w:rsidRDefault="0028729B" w:rsidP="0028729B">
      <w:pPr>
        <w:jc w:val="right"/>
        <w:rPr>
          <w:rFonts w:ascii="Traditional Arabic" w:hAnsi="Traditional Arabic" w:cs="Traditional Arabic"/>
          <w:b/>
          <w:bCs/>
          <w:sz w:val="36"/>
          <w:szCs w:val="36"/>
          <w:rtl/>
        </w:rPr>
      </w:pPr>
      <w:r w:rsidRPr="001A0008">
        <w:rPr>
          <w:rFonts w:ascii="Traditional Arabic" w:hAnsi="Traditional Arabic" w:cs="Traditional Arabic"/>
        </w:rPr>
        <w:lastRenderedPageBreak/>
        <w:br/>
      </w:r>
      <w:r w:rsidRPr="00B423D6">
        <w:rPr>
          <w:rFonts w:ascii="Traditional Arabic" w:hAnsi="Traditional Arabic" w:cs="Traditional Arabic"/>
          <w:b/>
          <w:bCs/>
          <w:sz w:val="36"/>
          <w:szCs w:val="36"/>
        </w:rPr>
        <w:t>يرجى تحديد مستوى موافقتك على العبارات التالية وفق مقياس ليكرت الخماسي</w:t>
      </w:r>
    </w:p>
    <w:p w14:paraId="3506935C"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Please indicate your level of agreement with each statement using a 5-point Likert scale:</w:t>
      </w:r>
    </w:p>
    <w:p w14:paraId="584FFD39"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1=Strongly Disagree,</w:t>
      </w:r>
    </w:p>
    <w:p w14:paraId="0FB25485"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2=Disagree,</w:t>
      </w:r>
    </w:p>
    <w:p w14:paraId="47611981"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 xml:space="preserve">3=Neutral, </w:t>
      </w:r>
    </w:p>
    <w:p w14:paraId="731C43A0"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 xml:space="preserve">4=Agree, </w:t>
      </w:r>
    </w:p>
    <w:p w14:paraId="1E5B4232" w14:textId="77777777" w:rsidR="0028729B" w:rsidRDefault="0028729B" w:rsidP="0028729B">
      <w:pPr>
        <w:bidi/>
        <w:jc w:val="right"/>
        <w:rPr>
          <w:rtl/>
        </w:rPr>
      </w:pPr>
      <w:r w:rsidRPr="0089512B">
        <w:rPr>
          <w:rFonts w:asciiTheme="majorBidi" w:hAnsiTheme="majorBidi" w:cstheme="majorBidi"/>
          <w:sz w:val="32"/>
          <w:szCs w:val="32"/>
        </w:rPr>
        <w:t>5=Strongly Agree</w:t>
      </w:r>
      <w:r w:rsidRPr="0089512B">
        <w:rPr>
          <w:sz w:val="32"/>
          <w:szCs w:val="32"/>
        </w:rPr>
        <w:t>.</w:t>
      </w:r>
      <w:r>
        <w:br/>
      </w:r>
    </w:p>
    <w:p w14:paraId="2E072F63" w14:textId="77777777" w:rsidR="0028729B" w:rsidRDefault="0028729B" w:rsidP="0028729B">
      <w:pPr>
        <w:bidi/>
        <w:jc w:val="right"/>
        <w:rPr>
          <w:rtl/>
        </w:rPr>
      </w:pPr>
    </w:p>
    <w:p w14:paraId="11CA932D" w14:textId="77777777" w:rsidR="0028729B" w:rsidRPr="0003487F" w:rsidRDefault="0028729B" w:rsidP="00084641">
      <w:pPr>
        <w:shd w:val="clear" w:color="auto" w:fill="F2F2F2" w:themeFill="background1" w:themeFillShade="F2"/>
        <w:bidi/>
        <w:jc w:val="center"/>
        <w:rPr>
          <w:rFonts w:ascii="Traditional Arabic" w:hAnsi="Traditional Arabic" w:cs="Traditional Arabic"/>
          <w:b/>
          <w:bCs/>
          <w:sz w:val="36"/>
          <w:szCs w:val="36"/>
        </w:rPr>
      </w:pPr>
      <w:r w:rsidRPr="005C0D20">
        <w:rPr>
          <w:rFonts w:ascii="Traditional Arabic" w:hAnsi="Traditional Arabic" w:cs="Traditional Arabic"/>
          <w:b/>
          <w:bCs/>
          <w:sz w:val="36"/>
          <w:szCs w:val="36"/>
          <w:rtl/>
        </w:rPr>
        <w:t>البيانات العامة</w:t>
      </w:r>
      <w:r w:rsidRPr="005C0D20">
        <w:rPr>
          <w:rFonts w:ascii="Traditional Arabic" w:hAnsi="Traditional Arabic" w:cs="Traditional Arabic" w:hint="cs"/>
          <w:b/>
          <w:bCs/>
          <w:sz w:val="36"/>
          <w:szCs w:val="36"/>
          <w:rtl/>
        </w:rPr>
        <w:t xml:space="preserve">- </w:t>
      </w:r>
      <w:r w:rsidRPr="005C0D20">
        <w:rPr>
          <w:rFonts w:ascii="Traditional Arabic" w:hAnsi="Traditional Arabic" w:cs="Traditional Arabic" w:hint="cs"/>
          <w:b/>
          <w:bCs/>
          <w:sz w:val="36"/>
          <w:szCs w:val="36"/>
        </w:rPr>
        <w:t>Demographic</w:t>
      </w:r>
      <w:r w:rsidRPr="005C0D20">
        <w:rPr>
          <w:rFonts w:ascii="Traditional Arabic" w:hAnsi="Traditional Arabic" w:cs="Traditional Arabic"/>
          <w:b/>
          <w:bCs/>
          <w:sz w:val="36"/>
          <w:szCs w:val="36"/>
        </w:rPr>
        <w:t xml:space="preserve"> Information</w:t>
      </w:r>
    </w:p>
    <w:p w14:paraId="237CDFF2" w14:textId="77777777" w:rsidR="0028729B" w:rsidRPr="0003487F" w:rsidRDefault="0028729B" w:rsidP="00CD2518">
      <w:pPr>
        <w:pStyle w:val="ListNumber"/>
        <w:rPr>
          <w:rFonts w:ascii="Traditional Arabic" w:hAnsi="Traditional Arabic" w:cs="Traditional Arabic"/>
          <w:sz w:val="32"/>
          <w:szCs w:val="32"/>
        </w:rPr>
      </w:pPr>
      <w:r w:rsidRPr="0003487F">
        <w:rPr>
          <w:rFonts w:ascii="Traditional Arabic" w:hAnsi="Traditional Arabic" w:cs="Traditional Arabic"/>
          <w:sz w:val="32"/>
          <w:szCs w:val="32"/>
        </w:rPr>
        <w:t>سنة الميلاد / Year of Birth: _______</w:t>
      </w:r>
    </w:p>
    <w:p w14:paraId="08A7FC0B" w14:textId="77777777" w:rsidR="0028729B" w:rsidRPr="0003487F" w:rsidRDefault="0028729B" w:rsidP="0028729B">
      <w:pPr>
        <w:pStyle w:val="ListNumber"/>
        <w:rPr>
          <w:rFonts w:ascii="Traditional Arabic" w:hAnsi="Traditional Arabic" w:cs="Traditional Arabic"/>
          <w:sz w:val="32"/>
          <w:szCs w:val="32"/>
        </w:rPr>
      </w:pPr>
      <w:r w:rsidRPr="0003487F">
        <w:rPr>
          <w:rFonts w:ascii="Traditional Arabic" w:hAnsi="Traditional Arabic" w:cs="Traditional Arabic"/>
          <w:sz w:val="32"/>
          <w:szCs w:val="32"/>
        </w:rPr>
        <w:t xml:space="preserve">الجنس / Gender: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ذكر</w:t>
      </w:r>
      <w:proofErr w:type="spellEnd"/>
      <w:r w:rsidRPr="0003487F">
        <w:rPr>
          <w:rFonts w:ascii="Traditional Arabic" w:hAnsi="Traditional Arabic" w:cs="Traditional Arabic"/>
          <w:sz w:val="32"/>
          <w:szCs w:val="32"/>
        </w:rPr>
        <w:t xml:space="preserve"> Male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أنثى</w:t>
      </w:r>
      <w:proofErr w:type="spellEnd"/>
      <w:r w:rsidRPr="0003487F">
        <w:rPr>
          <w:rFonts w:ascii="Traditional Arabic" w:hAnsi="Traditional Arabic" w:cs="Traditional Arabic"/>
          <w:sz w:val="32"/>
          <w:szCs w:val="32"/>
        </w:rPr>
        <w:t xml:space="preserve"> Female</w:t>
      </w:r>
    </w:p>
    <w:p w14:paraId="2F7CDD28" w14:textId="77777777" w:rsidR="0028729B" w:rsidRPr="0003487F" w:rsidRDefault="0028729B" w:rsidP="0028729B">
      <w:pPr>
        <w:pStyle w:val="ListNumber"/>
        <w:rPr>
          <w:rFonts w:ascii="Traditional Arabic" w:hAnsi="Traditional Arabic" w:cs="Traditional Arabic"/>
          <w:sz w:val="32"/>
          <w:szCs w:val="32"/>
        </w:rPr>
      </w:pPr>
      <w:proofErr w:type="spellStart"/>
      <w:r w:rsidRPr="0003487F">
        <w:rPr>
          <w:rFonts w:ascii="Traditional Arabic" w:hAnsi="Traditional Arabic" w:cs="Traditional Arabic"/>
          <w:sz w:val="32"/>
          <w:szCs w:val="32"/>
        </w:rPr>
        <w:t>المؤهل</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العلمي</w:t>
      </w:r>
      <w:proofErr w:type="spellEnd"/>
      <w:r w:rsidRPr="0003487F">
        <w:rPr>
          <w:rFonts w:ascii="Traditional Arabic" w:hAnsi="Traditional Arabic" w:cs="Traditional Arabic"/>
          <w:sz w:val="32"/>
          <w:szCs w:val="32"/>
        </w:rPr>
        <w:t xml:space="preserve"> / Education Level: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دبلوم</w:t>
      </w:r>
      <w:proofErr w:type="spellEnd"/>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بكالوريوس</w:t>
      </w:r>
      <w:proofErr w:type="spellEnd"/>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دراسات</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عليا</w:t>
      </w:r>
      <w:proofErr w:type="spellEnd"/>
    </w:p>
    <w:p w14:paraId="643D12FB" w14:textId="77777777" w:rsidR="0028729B" w:rsidRPr="0003487F" w:rsidRDefault="0028729B" w:rsidP="0028729B">
      <w:pPr>
        <w:pStyle w:val="ListNumber"/>
        <w:rPr>
          <w:rFonts w:ascii="Traditional Arabic" w:hAnsi="Traditional Arabic" w:cs="Traditional Arabic"/>
          <w:sz w:val="32"/>
          <w:szCs w:val="32"/>
        </w:rPr>
      </w:pPr>
      <w:proofErr w:type="spellStart"/>
      <w:r w:rsidRPr="0003487F">
        <w:rPr>
          <w:rFonts w:ascii="Traditional Arabic" w:hAnsi="Traditional Arabic" w:cs="Traditional Arabic"/>
          <w:sz w:val="32"/>
          <w:szCs w:val="32"/>
        </w:rPr>
        <w:t>سنوات</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الخبرة</w:t>
      </w:r>
      <w:proofErr w:type="spellEnd"/>
      <w:r w:rsidRPr="0003487F">
        <w:rPr>
          <w:rFonts w:ascii="Traditional Arabic" w:hAnsi="Traditional Arabic" w:cs="Traditional Arabic"/>
          <w:sz w:val="32"/>
          <w:szCs w:val="32"/>
        </w:rPr>
        <w:t xml:space="preserve"> / Years of Experience: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أقل</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من</w:t>
      </w:r>
      <w:proofErr w:type="spellEnd"/>
      <w:r w:rsidRPr="0003487F">
        <w:rPr>
          <w:rFonts w:ascii="Traditional Arabic" w:hAnsi="Traditional Arabic" w:cs="Traditional Arabic"/>
          <w:sz w:val="32"/>
          <w:szCs w:val="32"/>
        </w:rPr>
        <w:t xml:space="preserve"> 3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3–5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6–10 </w:t>
      </w:r>
      <w:r w:rsidRPr="0003487F">
        <w:rPr>
          <w:rFonts w:ascii="Segoe UI Symbol" w:hAnsi="Segoe UI Symbol" w:cs="Segoe UI Symbol"/>
          <w:sz w:val="32"/>
          <w:szCs w:val="32"/>
        </w:rPr>
        <w:t>☐</w:t>
      </w:r>
      <w:r w:rsidRPr="0003487F">
        <w:rPr>
          <w:rFonts w:ascii="Traditional Arabic" w:hAnsi="Traditional Arabic" w:cs="Traditional Arabic"/>
          <w:sz w:val="32"/>
          <w:szCs w:val="32"/>
        </w:rPr>
        <w:t>–15</w:t>
      </w:r>
      <w:r>
        <w:rPr>
          <w:rFonts w:ascii="Traditional Arabic" w:hAnsi="Traditional Arabic" w:cs="Traditional Arabic"/>
          <w:sz w:val="32"/>
          <w:szCs w:val="32"/>
        </w:rPr>
        <w:t>-11</w:t>
      </w:r>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أكثر</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من</w:t>
      </w:r>
      <w:proofErr w:type="spellEnd"/>
      <w:r w:rsidRPr="0003487F">
        <w:rPr>
          <w:rFonts w:ascii="Traditional Arabic" w:hAnsi="Traditional Arabic" w:cs="Traditional Arabic"/>
          <w:sz w:val="32"/>
          <w:szCs w:val="32"/>
        </w:rPr>
        <w:t xml:space="preserve"> 15</w:t>
      </w:r>
    </w:p>
    <w:p w14:paraId="160E2404" w14:textId="77777777" w:rsidR="0028729B" w:rsidRPr="0003487F" w:rsidRDefault="0028729B" w:rsidP="0028729B">
      <w:pPr>
        <w:pStyle w:val="ListNumber"/>
        <w:rPr>
          <w:rFonts w:ascii="Traditional Arabic" w:hAnsi="Traditional Arabic" w:cs="Traditional Arabic"/>
          <w:sz w:val="32"/>
          <w:szCs w:val="32"/>
        </w:rPr>
      </w:pPr>
      <w:proofErr w:type="spellStart"/>
      <w:r w:rsidRPr="0003487F">
        <w:rPr>
          <w:rFonts w:ascii="Traditional Arabic" w:hAnsi="Traditional Arabic" w:cs="Traditional Arabic"/>
          <w:sz w:val="32"/>
          <w:szCs w:val="32"/>
        </w:rPr>
        <w:t>المستوى</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الإداري</w:t>
      </w:r>
      <w:proofErr w:type="spellEnd"/>
      <w:r w:rsidRPr="0003487F">
        <w:rPr>
          <w:rFonts w:ascii="Traditional Arabic" w:hAnsi="Traditional Arabic" w:cs="Traditional Arabic"/>
          <w:sz w:val="32"/>
          <w:szCs w:val="32"/>
        </w:rPr>
        <w:t xml:space="preserve"> / Managerial Level: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عليا</w:t>
      </w:r>
      <w:proofErr w:type="spellEnd"/>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متوسطة</w:t>
      </w:r>
      <w:proofErr w:type="spellEnd"/>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تنفيذية</w:t>
      </w:r>
      <w:proofErr w:type="spellEnd"/>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إشرافي</w:t>
      </w:r>
      <w:proofErr w:type="spellEnd"/>
    </w:p>
    <w:p w14:paraId="37887875" w14:textId="77777777" w:rsidR="0028729B" w:rsidRDefault="0028729B" w:rsidP="0028729B">
      <w:pPr>
        <w:pStyle w:val="ListNumber"/>
        <w:rPr>
          <w:rFonts w:ascii="Traditional Arabic" w:hAnsi="Traditional Arabic" w:cs="Traditional Arabic"/>
          <w:sz w:val="32"/>
          <w:szCs w:val="32"/>
          <w:rtl/>
        </w:rPr>
      </w:pPr>
      <w:proofErr w:type="spellStart"/>
      <w:r w:rsidRPr="0003487F">
        <w:rPr>
          <w:rFonts w:ascii="Traditional Arabic" w:hAnsi="Traditional Arabic" w:cs="Traditional Arabic"/>
          <w:sz w:val="32"/>
          <w:szCs w:val="32"/>
        </w:rPr>
        <w:t>القطاع</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أو</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الإدارة</w:t>
      </w:r>
      <w:proofErr w:type="spellEnd"/>
      <w:r w:rsidRPr="0003487F">
        <w:rPr>
          <w:rFonts w:ascii="Traditional Arabic" w:hAnsi="Traditional Arabic" w:cs="Traditional Arabic"/>
          <w:sz w:val="32"/>
          <w:szCs w:val="32"/>
        </w:rPr>
        <w:t xml:space="preserve"> / Department: ______________________</w:t>
      </w:r>
    </w:p>
    <w:p w14:paraId="0981F387" w14:textId="77777777" w:rsidR="0028729B" w:rsidRDefault="0028729B" w:rsidP="0028729B">
      <w:pPr>
        <w:pStyle w:val="ListNumber"/>
        <w:bidi/>
        <w:rPr>
          <w:rFonts w:ascii="Traditional Arabic" w:hAnsi="Traditional Arabic" w:cs="Traditional Arabic"/>
          <w:sz w:val="32"/>
          <w:szCs w:val="32"/>
        </w:rPr>
      </w:pPr>
      <w:r w:rsidRPr="00930C5D">
        <w:rPr>
          <w:rFonts w:ascii="Traditional Arabic" w:hAnsi="Traditional Arabic" w:cs="Traditional Arabic" w:hint="cs"/>
          <w:sz w:val="32"/>
          <w:szCs w:val="32"/>
          <w:rtl/>
        </w:rPr>
        <w:t>الجيل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الذي</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تنتمي</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إليه</w:t>
      </w:r>
      <w:r w:rsidRPr="00930C5D">
        <w:rPr>
          <w:rFonts w:ascii="Traditional Arabic" w:hAnsi="Traditional Arabic" w:cs="Traditional Arabic"/>
          <w:sz w:val="32"/>
          <w:szCs w:val="32"/>
        </w:rPr>
        <w:t>:</w:t>
      </w:r>
    </w:p>
    <w:p w14:paraId="59683F68" w14:textId="77777777" w:rsidR="0028729B" w:rsidRDefault="0028729B" w:rsidP="0028729B">
      <w:pPr>
        <w:pStyle w:val="ListNumber"/>
        <w:bidi/>
        <w:ind w:left="360" w:hanging="360"/>
        <w:rPr>
          <w:rFonts w:ascii="Traditional Arabic" w:hAnsi="Traditional Arabic" w:cs="Traditional Arabic"/>
          <w:sz w:val="32"/>
          <w:szCs w:val="32"/>
        </w:rPr>
      </w:pPr>
      <w:r w:rsidRPr="00930C5D">
        <w:rPr>
          <w:rFonts w:ascii="Segoe UI Symbol" w:hAnsi="Segoe UI Symbol" w:cs="Segoe UI Symbol" w:hint="cs"/>
          <w:sz w:val="32"/>
          <w:szCs w:val="32"/>
          <w:rtl/>
        </w:rPr>
        <w:t>☐</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sz w:val="32"/>
          <w:szCs w:val="32"/>
        </w:rPr>
        <w:t>X</w:t>
      </w:r>
      <w:r w:rsidRPr="00930C5D">
        <w:rPr>
          <w:rFonts w:ascii="Traditional Arabic" w:hAnsi="Traditional Arabic" w:cs="Traditional Arabic"/>
          <w:sz w:val="32"/>
          <w:szCs w:val="32"/>
          <w:rtl/>
        </w:rPr>
        <w:t xml:space="preserve"> (1965–1980) </w:t>
      </w:r>
      <w:r w:rsidRPr="00930C5D">
        <w:rPr>
          <w:rFonts w:ascii="Segoe UI Symbol" w:hAnsi="Segoe UI Symbol" w:cs="Segoe UI Symbol" w:hint="cs"/>
          <w:sz w:val="32"/>
          <w:szCs w:val="32"/>
          <w:rtl/>
        </w:rPr>
        <w:t>☐</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sz w:val="32"/>
          <w:szCs w:val="32"/>
        </w:rPr>
        <w:t>Y</w:t>
      </w:r>
      <w:r w:rsidRPr="00930C5D">
        <w:rPr>
          <w:rFonts w:ascii="Traditional Arabic" w:hAnsi="Traditional Arabic" w:cs="Traditional Arabic"/>
          <w:sz w:val="32"/>
          <w:szCs w:val="32"/>
          <w:rtl/>
        </w:rPr>
        <w:t xml:space="preserve"> (1981–1996) </w:t>
      </w:r>
      <w:r w:rsidRPr="00930C5D">
        <w:rPr>
          <w:rFonts w:ascii="Segoe UI Symbol" w:hAnsi="Segoe UI Symbol" w:cs="Segoe UI Symbol" w:hint="cs"/>
          <w:sz w:val="32"/>
          <w:szCs w:val="32"/>
          <w:rtl/>
        </w:rPr>
        <w:t>☐</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sz w:val="32"/>
          <w:szCs w:val="32"/>
        </w:rPr>
        <w:t>Z</w:t>
      </w:r>
      <w:r w:rsidRPr="00930C5D">
        <w:rPr>
          <w:rFonts w:ascii="Traditional Arabic" w:hAnsi="Traditional Arabic" w:cs="Traditional Arabic"/>
          <w:sz w:val="32"/>
          <w:szCs w:val="32"/>
          <w:rtl/>
        </w:rPr>
        <w:t xml:space="preserve"> (1997–2012)</w:t>
      </w:r>
    </w:p>
    <w:p w14:paraId="0F556FEC" w14:textId="77777777" w:rsidR="0028729B" w:rsidRDefault="0028729B" w:rsidP="0028729B">
      <w:pPr>
        <w:pStyle w:val="ListNumber"/>
        <w:rPr>
          <w:rFonts w:ascii="Traditional Arabic" w:hAnsi="Traditional Arabic" w:cs="Traditional Arabic"/>
          <w:sz w:val="32"/>
          <w:szCs w:val="32"/>
        </w:rPr>
      </w:pPr>
      <w:r w:rsidRPr="00930C5D">
        <w:rPr>
          <w:rFonts w:ascii="Traditional Arabic" w:hAnsi="Traditional Arabic" w:cs="Traditional Arabic"/>
          <w:sz w:val="32"/>
          <w:szCs w:val="32"/>
        </w:rPr>
        <w:t>Generation group</w:t>
      </w:r>
      <w:r w:rsidRPr="00930C5D">
        <w:rPr>
          <w:rFonts w:ascii="Traditional Arabic" w:hAnsi="Traditional Arabic" w:cs="Traditional Arabic"/>
          <w:sz w:val="32"/>
          <w:szCs w:val="32"/>
          <w:rtl/>
        </w:rPr>
        <w:t>:</w:t>
      </w:r>
    </w:p>
    <w:p w14:paraId="5BB35CDE" w14:textId="77777777" w:rsidR="0028729B" w:rsidRDefault="0028729B" w:rsidP="0028729B">
      <w:pPr>
        <w:pStyle w:val="ListNumber"/>
        <w:rPr>
          <w:rFonts w:ascii="Traditional Arabic" w:hAnsi="Traditional Arabic" w:cs="Traditional Arabic"/>
          <w:sz w:val="32"/>
          <w:szCs w:val="32"/>
        </w:rPr>
      </w:pPr>
      <w:r w:rsidRPr="00930C5D">
        <w:rPr>
          <w:rFonts w:ascii="Segoe UI Symbol" w:hAnsi="Segoe UI Symbol" w:cs="Segoe UI Symbol"/>
          <w:sz w:val="32"/>
          <w:szCs w:val="32"/>
        </w:rPr>
        <w:t>☐</w:t>
      </w:r>
      <w:r w:rsidRPr="00930C5D">
        <w:rPr>
          <w:rFonts w:ascii="Traditional Arabic" w:hAnsi="Traditional Arabic" w:cs="Traditional Arabic"/>
          <w:sz w:val="32"/>
          <w:szCs w:val="32"/>
        </w:rPr>
        <w:t xml:space="preserve"> Generation X (1965–1980) </w:t>
      </w:r>
      <w:r w:rsidRPr="00930C5D">
        <w:rPr>
          <w:rFonts w:ascii="Segoe UI Symbol" w:hAnsi="Segoe UI Symbol" w:cs="Segoe UI Symbol"/>
          <w:sz w:val="32"/>
          <w:szCs w:val="32"/>
        </w:rPr>
        <w:t>☐</w:t>
      </w:r>
      <w:r w:rsidRPr="00930C5D">
        <w:rPr>
          <w:rFonts w:ascii="Traditional Arabic" w:hAnsi="Traditional Arabic" w:cs="Traditional Arabic"/>
          <w:sz w:val="32"/>
          <w:szCs w:val="32"/>
        </w:rPr>
        <w:t xml:space="preserve"> Generation Y / Millennials (1981–1996) </w:t>
      </w:r>
      <w:r w:rsidRPr="00930C5D">
        <w:rPr>
          <w:rFonts w:ascii="Segoe UI Symbol" w:hAnsi="Segoe UI Symbol" w:cs="Segoe UI Symbol"/>
          <w:sz w:val="32"/>
          <w:szCs w:val="32"/>
        </w:rPr>
        <w:t>☐</w:t>
      </w:r>
      <w:r w:rsidRPr="00930C5D">
        <w:rPr>
          <w:rFonts w:ascii="Traditional Arabic" w:hAnsi="Traditional Arabic" w:cs="Traditional Arabic"/>
          <w:sz w:val="32"/>
          <w:szCs w:val="32"/>
        </w:rPr>
        <w:t xml:space="preserve"> Generation Z (1997–2012)</w:t>
      </w:r>
    </w:p>
    <w:p w14:paraId="4529E6D1" w14:textId="77777777" w:rsidR="00CD2518" w:rsidRDefault="00CD2518" w:rsidP="0028729B">
      <w:pPr>
        <w:pStyle w:val="ListNumber"/>
        <w:rPr>
          <w:rFonts w:ascii="Traditional Arabic" w:hAnsi="Traditional Arabic" w:cs="Traditional Arabic"/>
          <w:sz w:val="32"/>
          <w:szCs w:val="32"/>
        </w:rPr>
      </w:pPr>
    </w:p>
    <w:p w14:paraId="61FF8FFC" w14:textId="77777777" w:rsidR="0028729B" w:rsidRDefault="0028729B" w:rsidP="00084641">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084641">
        <w:rPr>
          <w:rFonts w:ascii="Traditional Arabic" w:hAnsi="Traditional Arabic" w:cs="Traditional Arabic" w:hint="cs"/>
          <w:b/>
          <w:bCs/>
          <w:sz w:val="40"/>
          <w:szCs w:val="40"/>
          <w:rtl/>
        </w:rPr>
        <w:lastRenderedPageBreak/>
        <w:t>المتغير المُستقل</w:t>
      </w:r>
      <w:r w:rsidRPr="00084641">
        <w:rPr>
          <w:rFonts w:ascii="Traditional Arabic" w:hAnsi="Traditional Arabic" w:cs="Traditional Arabic"/>
          <w:b/>
          <w:bCs/>
          <w:sz w:val="40"/>
          <w:szCs w:val="40"/>
          <w:rtl/>
        </w:rPr>
        <w:t xml:space="preserve"> – الضغوط الإدارية:</w:t>
      </w:r>
    </w:p>
    <w:p w14:paraId="2443ACC9" w14:textId="77777777" w:rsidR="0028729B" w:rsidRDefault="0028729B" w:rsidP="0028729B">
      <w:pPr>
        <w:pStyle w:val="ListNumber"/>
        <w:bidi/>
        <w:ind w:left="360" w:hanging="360"/>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أبعاد المتغير وفقاً لنموذج الدراسة: </w:t>
      </w:r>
    </w:p>
    <w:p w14:paraId="5348669F" w14:textId="77777777" w:rsidR="0028729B" w:rsidRPr="0078679D" w:rsidRDefault="0028729B">
      <w:pPr>
        <w:pStyle w:val="ListNumber"/>
        <w:numPr>
          <w:ilvl w:val="0"/>
          <w:numId w:val="37"/>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العمل</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Workload Pressure</w:t>
      </w:r>
      <w:r w:rsidRPr="0078679D">
        <w:rPr>
          <w:rFonts w:ascii="Traditional Arabic" w:hAnsi="Traditional Arabic" w:cs="Traditional Arabic"/>
          <w:sz w:val="40"/>
          <w:szCs w:val="40"/>
        </w:rPr>
        <w:t>)</w:t>
      </w:r>
    </w:p>
    <w:p w14:paraId="1B95C62B" w14:textId="77777777" w:rsidR="0028729B" w:rsidRPr="0078679D" w:rsidRDefault="0028729B">
      <w:pPr>
        <w:pStyle w:val="ListNumber"/>
        <w:numPr>
          <w:ilvl w:val="0"/>
          <w:numId w:val="37"/>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العلاقات التنظيمية</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Relational Pressure</w:t>
      </w:r>
      <w:r w:rsidRPr="0078679D">
        <w:rPr>
          <w:rFonts w:ascii="Traditional Arabic" w:hAnsi="Traditional Arabic" w:cs="Traditional Arabic"/>
          <w:sz w:val="40"/>
          <w:szCs w:val="40"/>
        </w:rPr>
        <w:t>)</w:t>
      </w:r>
    </w:p>
    <w:p w14:paraId="5BE02261" w14:textId="77777777" w:rsidR="0028729B" w:rsidRPr="0078679D" w:rsidRDefault="0028729B">
      <w:pPr>
        <w:pStyle w:val="ListNumber"/>
        <w:numPr>
          <w:ilvl w:val="0"/>
          <w:numId w:val="37"/>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عبء المهام</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Task Burden Pressure</w:t>
      </w:r>
      <w:r w:rsidRPr="0078679D">
        <w:rPr>
          <w:rFonts w:ascii="Traditional Arabic" w:hAnsi="Traditional Arabic" w:cs="Traditional Arabic"/>
          <w:sz w:val="40"/>
          <w:szCs w:val="40"/>
        </w:rPr>
        <w:t>)</w:t>
      </w:r>
    </w:p>
    <w:p w14:paraId="4093DD5F" w14:textId="77777777" w:rsidR="0028729B" w:rsidRPr="0078679D" w:rsidRDefault="0028729B">
      <w:pPr>
        <w:pStyle w:val="ListNumber"/>
        <w:numPr>
          <w:ilvl w:val="0"/>
          <w:numId w:val="37"/>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القرارات</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Decision Pressure</w:t>
      </w:r>
      <w:r w:rsidRPr="0078679D">
        <w:rPr>
          <w:rFonts w:ascii="Traditional Arabic" w:hAnsi="Traditional Arabic" w:cs="Traditional Arabic"/>
          <w:sz w:val="40"/>
          <w:szCs w:val="40"/>
        </w:rPr>
        <w:t>)</w:t>
      </w:r>
    </w:p>
    <w:p w14:paraId="03A06234" w14:textId="77777777" w:rsidR="0028729B" w:rsidRPr="008F5753" w:rsidRDefault="0028729B" w:rsidP="00084641">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084641">
        <w:rPr>
          <w:rFonts w:ascii="Traditional Arabic" w:hAnsi="Traditional Arabic" w:cs="Traditional Arabic" w:hint="cs"/>
          <w:b/>
          <w:bCs/>
          <w:sz w:val="40"/>
          <w:szCs w:val="40"/>
          <w:rtl/>
        </w:rPr>
        <w:t>أولاً- ضغوط</w:t>
      </w:r>
      <w:r w:rsidRPr="00084641">
        <w:rPr>
          <w:rFonts w:ascii="Traditional Arabic" w:hAnsi="Traditional Arabic" w:cs="Traditional Arabic"/>
          <w:b/>
          <w:bCs/>
          <w:sz w:val="40"/>
          <w:szCs w:val="40"/>
          <w:rtl/>
        </w:rPr>
        <w:t xml:space="preserve"> </w:t>
      </w:r>
      <w:r w:rsidRPr="00084641">
        <w:rPr>
          <w:rFonts w:ascii="Traditional Arabic" w:hAnsi="Traditional Arabic" w:cs="Traditional Arabic" w:hint="cs"/>
          <w:b/>
          <w:bCs/>
          <w:sz w:val="40"/>
          <w:szCs w:val="40"/>
          <w:rtl/>
        </w:rPr>
        <w:t>العمل</w:t>
      </w:r>
      <w:r w:rsidRPr="00084641">
        <w:rPr>
          <w:rFonts w:ascii="Traditional Arabic" w:hAnsi="Traditional Arabic" w:cs="Traditional Arabic"/>
          <w:b/>
          <w:bCs/>
          <w:sz w:val="40"/>
          <w:szCs w:val="40"/>
          <w:rtl/>
        </w:rPr>
        <w:t xml:space="preserve"> (</w:t>
      </w:r>
      <w:r w:rsidRPr="00084641">
        <w:rPr>
          <w:rFonts w:ascii="Traditional Arabic" w:hAnsi="Traditional Arabic" w:cs="Traditional Arabic"/>
          <w:b/>
          <w:bCs/>
          <w:sz w:val="30"/>
          <w:szCs w:val="30"/>
        </w:rPr>
        <w:t>Workload Pressure</w:t>
      </w:r>
      <w:r w:rsidRPr="00084641">
        <w:rPr>
          <w:rFonts w:ascii="Traditional Arabic" w:hAnsi="Traditional Arabic" w:cs="Traditional Arabic"/>
          <w:b/>
          <w:bCs/>
          <w:sz w:val="40"/>
          <w:szCs w:val="40"/>
          <w:rtl/>
        </w:rPr>
        <w:t>)</w:t>
      </w:r>
    </w:p>
    <w:p w14:paraId="3AE40C74" w14:textId="77777777" w:rsidR="0028729B" w:rsidRPr="00BE43C3" w:rsidRDefault="0028729B">
      <w:pPr>
        <w:pStyle w:val="ListNumber"/>
        <w:numPr>
          <w:ilvl w:val="0"/>
          <w:numId w:val="35"/>
        </w:numPr>
        <w:bidi/>
        <w:rPr>
          <w:rFonts w:ascii="Traditional Arabic" w:hAnsi="Traditional Arabic" w:cs="Traditional Arabic"/>
          <w:sz w:val="36"/>
          <w:szCs w:val="36"/>
        </w:rPr>
      </w:pPr>
      <w:r w:rsidRPr="00BE43C3">
        <w:rPr>
          <w:rFonts w:ascii="Traditional Arabic" w:hAnsi="Traditional Arabic" w:cs="Traditional Arabic" w:hint="cs"/>
          <w:sz w:val="36"/>
          <w:szCs w:val="36"/>
          <w:rtl/>
        </w:rPr>
        <w:t>أتحمل</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مهامًا</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ومسؤوليات</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تتجاوز</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الوقت</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والموارد</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المتاحة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لإنجازها</w:t>
      </w:r>
      <w:r w:rsidRPr="00BE43C3">
        <w:rPr>
          <w:rFonts w:ascii="Traditional Arabic" w:hAnsi="Traditional Arabic" w:cs="Traditional Arabic"/>
          <w:sz w:val="36"/>
          <w:szCs w:val="36"/>
        </w:rPr>
        <w:t>.</w:t>
      </w:r>
    </w:p>
    <w:p w14:paraId="59BE9462" w14:textId="77777777" w:rsidR="0028729B" w:rsidRPr="00BE43C3" w:rsidRDefault="0028729B">
      <w:pPr>
        <w:pStyle w:val="ListNumber"/>
        <w:numPr>
          <w:ilvl w:val="0"/>
          <w:numId w:val="36"/>
        </w:numPr>
        <w:rPr>
          <w:rFonts w:ascii="Traditional Arabic" w:hAnsi="Traditional Arabic" w:cs="Traditional Arabic"/>
          <w:sz w:val="36"/>
          <w:szCs w:val="36"/>
        </w:rPr>
      </w:pPr>
      <w:r w:rsidRPr="00BE43C3">
        <w:rPr>
          <w:rFonts w:ascii="Traditional Arabic" w:hAnsi="Traditional Arabic" w:cs="Traditional Arabic"/>
          <w:sz w:val="36"/>
          <w:szCs w:val="36"/>
        </w:rPr>
        <w:t>I handle tasks and responsibilities that exceed the available time and resources for completion</w:t>
      </w:r>
      <w:r w:rsidRPr="00BE43C3">
        <w:rPr>
          <w:rFonts w:ascii="Traditional Arabic" w:hAnsi="Traditional Arabic" w:cs="Traditional Arabic"/>
          <w:sz w:val="36"/>
          <w:szCs w:val="36"/>
          <w:rtl/>
        </w:rPr>
        <w:t>.</w:t>
      </w:r>
    </w:p>
    <w:p w14:paraId="7F4F500F" w14:textId="77777777" w:rsidR="0028729B" w:rsidRPr="00BE43C3" w:rsidRDefault="0028729B">
      <w:pPr>
        <w:pStyle w:val="ListNumber"/>
        <w:numPr>
          <w:ilvl w:val="0"/>
          <w:numId w:val="35"/>
        </w:numPr>
        <w:bidi/>
        <w:rPr>
          <w:rFonts w:ascii="Traditional Arabic" w:hAnsi="Traditional Arabic" w:cs="Traditional Arabic"/>
          <w:sz w:val="36"/>
          <w:szCs w:val="36"/>
        </w:rPr>
      </w:pPr>
      <w:r w:rsidRPr="00BE43C3">
        <w:rPr>
          <w:rFonts w:ascii="Traditional Arabic" w:hAnsi="Traditional Arabic" w:cs="Traditional Arabic" w:hint="cs"/>
          <w:sz w:val="36"/>
          <w:szCs w:val="36"/>
          <w:rtl/>
        </w:rPr>
        <w:t>كثافة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الأعمال</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اليومية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تؤثر</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على</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قدرتي</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في</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التركيز</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واتخاذ</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القرارات</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بهدوء</w:t>
      </w:r>
      <w:r w:rsidRPr="00BE43C3">
        <w:rPr>
          <w:rFonts w:ascii="Traditional Arabic" w:hAnsi="Traditional Arabic" w:cs="Traditional Arabic"/>
          <w:sz w:val="36"/>
          <w:szCs w:val="36"/>
          <w:rtl/>
        </w:rPr>
        <w:t>.</w:t>
      </w:r>
    </w:p>
    <w:p w14:paraId="20BF5533" w14:textId="77777777" w:rsidR="0028729B" w:rsidRDefault="0028729B">
      <w:pPr>
        <w:pStyle w:val="ListNumber"/>
        <w:numPr>
          <w:ilvl w:val="0"/>
          <w:numId w:val="36"/>
        </w:numPr>
        <w:rPr>
          <w:rFonts w:ascii="Traditional Arabic" w:hAnsi="Traditional Arabic" w:cs="Traditional Arabic"/>
          <w:sz w:val="36"/>
          <w:szCs w:val="36"/>
        </w:rPr>
      </w:pPr>
      <w:r w:rsidRPr="00BE43C3">
        <w:rPr>
          <w:rFonts w:ascii="Traditional Arabic" w:hAnsi="Traditional Arabic" w:cs="Traditional Arabic"/>
          <w:sz w:val="36"/>
          <w:szCs w:val="36"/>
        </w:rPr>
        <w:t>The daily workload affects my ability to concentrate and make calm decisions</w:t>
      </w:r>
      <w:r w:rsidRPr="00BE43C3">
        <w:rPr>
          <w:rFonts w:ascii="Traditional Arabic" w:hAnsi="Traditional Arabic" w:cs="Traditional Arabic"/>
          <w:sz w:val="36"/>
          <w:szCs w:val="36"/>
          <w:rtl/>
        </w:rPr>
        <w:t>.</w:t>
      </w:r>
    </w:p>
    <w:p w14:paraId="673441D8" w14:textId="77777777" w:rsidR="0028729B" w:rsidRPr="00BE43C3" w:rsidRDefault="0028729B">
      <w:pPr>
        <w:pStyle w:val="ListNumber"/>
        <w:numPr>
          <w:ilvl w:val="0"/>
          <w:numId w:val="35"/>
        </w:numPr>
        <w:bidi/>
        <w:rPr>
          <w:rFonts w:ascii="Traditional Arabic" w:hAnsi="Traditional Arabic" w:cs="Traditional Arabic"/>
          <w:sz w:val="36"/>
          <w:szCs w:val="36"/>
        </w:rPr>
      </w:pPr>
      <w:r w:rsidRPr="00BE43C3">
        <w:rPr>
          <w:rFonts w:ascii="Traditional Arabic" w:hAnsi="Traditional Arabic" w:cs="Traditional Arabic" w:hint="cs"/>
          <w:sz w:val="36"/>
          <w:szCs w:val="36"/>
          <w:rtl/>
        </w:rPr>
        <w:t>تكرار</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المهام</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والمواعيد</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النهائية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القصيرة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يسبب</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لي</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شعورًا</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دائمًا</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بالضغط</w:t>
      </w:r>
      <w:r w:rsidRPr="00BE43C3">
        <w:rPr>
          <w:rFonts w:ascii="Traditional Arabic" w:hAnsi="Traditional Arabic" w:cs="Traditional Arabic"/>
          <w:sz w:val="36"/>
          <w:szCs w:val="36"/>
          <w:rtl/>
        </w:rPr>
        <w:t>.</w:t>
      </w:r>
    </w:p>
    <w:p w14:paraId="5ACEDDC6" w14:textId="77777777" w:rsidR="0028729B" w:rsidRDefault="0028729B">
      <w:pPr>
        <w:pStyle w:val="ListNumber"/>
        <w:numPr>
          <w:ilvl w:val="0"/>
          <w:numId w:val="36"/>
        </w:numPr>
        <w:rPr>
          <w:rFonts w:ascii="Traditional Arabic" w:hAnsi="Traditional Arabic" w:cs="Traditional Arabic"/>
          <w:sz w:val="36"/>
          <w:szCs w:val="36"/>
        </w:rPr>
      </w:pPr>
      <w:r w:rsidRPr="00BE43C3">
        <w:rPr>
          <w:rFonts w:ascii="Traditional Arabic" w:hAnsi="Traditional Arabic" w:cs="Traditional Arabic"/>
          <w:sz w:val="36"/>
          <w:szCs w:val="36"/>
        </w:rPr>
        <w:t>Frequent tasks and short deadlines cause a constant feeling of pressure</w:t>
      </w:r>
      <w:r w:rsidRPr="00BE43C3">
        <w:rPr>
          <w:rFonts w:ascii="Traditional Arabic" w:hAnsi="Traditional Arabic" w:cs="Traditional Arabic"/>
          <w:sz w:val="36"/>
          <w:szCs w:val="36"/>
          <w:rtl/>
        </w:rPr>
        <w:t>.</w:t>
      </w:r>
    </w:p>
    <w:p w14:paraId="4D1EDAC2" w14:textId="77777777" w:rsidR="0028729B" w:rsidRPr="00930C5D" w:rsidRDefault="0028729B">
      <w:pPr>
        <w:pStyle w:val="ListNumber"/>
        <w:numPr>
          <w:ilvl w:val="0"/>
          <w:numId w:val="35"/>
        </w:numPr>
        <w:bidi/>
        <w:rPr>
          <w:rFonts w:ascii="Traditional Arabic" w:hAnsi="Traditional Arabic" w:cs="Traditional Arabic"/>
          <w:sz w:val="36"/>
          <w:szCs w:val="36"/>
        </w:rPr>
      </w:pPr>
      <w:r w:rsidRPr="00930C5D">
        <w:rPr>
          <w:rFonts w:ascii="Traditional Arabic" w:hAnsi="Traditional Arabic" w:cs="Traditional Arabic" w:hint="cs"/>
          <w:sz w:val="36"/>
          <w:szCs w:val="36"/>
          <w:rtl/>
        </w:rPr>
        <w:t>تساعدني</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الضغوط</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الإدارية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المعتدلة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على</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تحسين</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أدائي</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واتخاذ</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قرارات</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أسرع</w:t>
      </w:r>
      <w:r w:rsidRPr="00930C5D">
        <w:rPr>
          <w:rFonts w:ascii="Traditional Arabic" w:hAnsi="Traditional Arabic" w:cs="Traditional Arabic"/>
          <w:sz w:val="36"/>
          <w:szCs w:val="36"/>
        </w:rPr>
        <w:t>.</w:t>
      </w:r>
    </w:p>
    <w:p w14:paraId="33BB188C" w14:textId="77777777" w:rsidR="0028729B" w:rsidRDefault="0028729B">
      <w:pPr>
        <w:pStyle w:val="ListNumber"/>
        <w:numPr>
          <w:ilvl w:val="0"/>
          <w:numId w:val="36"/>
        </w:numPr>
        <w:rPr>
          <w:rFonts w:ascii="Traditional Arabic" w:hAnsi="Traditional Arabic" w:cs="Traditional Arabic"/>
          <w:sz w:val="36"/>
          <w:szCs w:val="36"/>
        </w:rPr>
      </w:pPr>
      <w:r w:rsidRPr="00930C5D">
        <w:rPr>
          <w:rFonts w:ascii="Traditional Arabic" w:hAnsi="Traditional Arabic" w:cs="Traditional Arabic"/>
          <w:sz w:val="36"/>
          <w:szCs w:val="36"/>
        </w:rPr>
        <w:t xml:space="preserve">Moderate </w:t>
      </w:r>
      <w:r>
        <w:rPr>
          <w:rFonts w:ascii="Traditional Arabic" w:hAnsi="Traditional Arabic" w:cs="Traditional Arabic"/>
          <w:sz w:val="36"/>
          <w:szCs w:val="36"/>
        </w:rPr>
        <w:t>Managerial</w:t>
      </w:r>
      <w:r w:rsidRPr="00930C5D">
        <w:rPr>
          <w:rFonts w:ascii="Traditional Arabic" w:hAnsi="Traditional Arabic" w:cs="Traditional Arabic"/>
          <w:sz w:val="36"/>
          <w:szCs w:val="36"/>
        </w:rPr>
        <w:t xml:space="preserve"> pressure helps me improve my performance and make faster decisions.</w:t>
      </w:r>
    </w:p>
    <w:p w14:paraId="2BA9850F" w14:textId="77777777" w:rsidR="0028729B" w:rsidRDefault="0028729B">
      <w:pPr>
        <w:pStyle w:val="ListNumber"/>
        <w:numPr>
          <w:ilvl w:val="0"/>
          <w:numId w:val="35"/>
        </w:numPr>
        <w:bidi/>
        <w:rPr>
          <w:rFonts w:ascii="Traditional Arabic" w:hAnsi="Traditional Arabic" w:cs="Traditional Arabic"/>
          <w:sz w:val="36"/>
          <w:szCs w:val="36"/>
        </w:rPr>
      </w:pPr>
      <w:r w:rsidRPr="00930C5D">
        <w:rPr>
          <w:rFonts w:ascii="Traditional Arabic" w:hAnsi="Traditional Arabic" w:cs="Traditional Arabic" w:hint="cs"/>
          <w:sz w:val="36"/>
          <w:szCs w:val="36"/>
          <w:rtl/>
        </w:rPr>
        <w:t>أعتبر</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مواجهة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الضغوط</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فرصة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لاكتساب</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مهارات</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قيادية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جديدة</w:t>
      </w:r>
      <w:r w:rsidRPr="00930C5D">
        <w:rPr>
          <w:rFonts w:ascii="Traditional Arabic" w:hAnsi="Traditional Arabic" w:cs="Traditional Arabic"/>
          <w:sz w:val="36"/>
          <w:szCs w:val="36"/>
        </w:rPr>
        <w:t>.</w:t>
      </w:r>
    </w:p>
    <w:p w14:paraId="21624DE5" w14:textId="77777777" w:rsidR="0028729B" w:rsidRDefault="0028729B">
      <w:pPr>
        <w:pStyle w:val="ListNumber"/>
        <w:numPr>
          <w:ilvl w:val="0"/>
          <w:numId w:val="36"/>
        </w:numPr>
        <w:rPr>
          <w:rFonts w:ascii="Traditional Arabic" w:hAnsi="Traditional Arabic" w:cs="Traditional Arabic"/>
          <w:sz w:val="36"/>
          <w:szCs w:val="36"/>
        </w:rPr>
      </w:pPr>
      <w:r w:rsidRPr="00930C5D">
        <w:rPr>
          <w:rFonts w:ascii="Traditional Arabic" w:hAnsi="Traditional Arabic" w:cs="Traditional Arabic"/>
          <w:sz w:val="36"/>
          <w:szCs w:val="36"/>
        </w:rPr>
        <w:lastRenderedPageBreak/>
        <w:t>I consider facing pressures as an opportunity to acquire new leadership skills.</w:t>
      </w:r>
    </w:p>
    <w:p w14:paraId="5352FB91" w14:textId="77777777" w:rsidR="0028729B" w:rsidRDefault="0028729B" w:rsidP="0028729B">
      <w:pPr>
        <w:pStyle w:val="ListNumber"/>
        <w:rPr>
          <w:rFonts w:ascii="Traditional Arabic" w:hAnsi="Traditional Arabic" w:cs="Traditional Arabic"/>
          <w:sz w:val="36"/>
          <w:szCs w:val="36"/>
        </w:rPr>
      </w:pPr>
    </w:p>
    <w:p w14:paraId="3189DE6A" w14:textId="77777777" w:rsidR="0028729B" w:rsidRPr="00B9622E"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t>ثانياً:</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ضغوط</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العلاقات</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التنظيمية</w:t>
      </w:r>
      <w:r w:rsidRPr="00B9622E">
        <w:rPr>
          <w:rFonts w:ascii="Traditional Arabic" w:hAnsi="Traditional Arabic" w:cs="Traditional Arabic"/>
          <w:b/>
          <w:bCs/>
          <w:sz w:val="40"/>
          <w:szCs w:val="40"/>
        </w:rPr>
        <w:t xml:space="preserve"> (</w:t>
      </w:r>
      <w:r w:rsidRPr="00B9622E">
        <w:rPr>
          <w:rFonts w:ascii="Traditional Arabic" w:hAnsi="Traditional Arabic" w:cs="Traditional Arabic"/>
          <w:b/>
          <w:bCs/>
          <w:sz w:val="30"/>
          <w:szCs w:val="30"/>
        </w:rPr>
        <w:t>Relational Pressure</w:t>
      </w:r>
      <w:r w:rsidRPr="00B9622E">
        <w:rPr>
          <w:rFonts w:ascii="Traditional Arabic" w:hAnsi="Traditional Arabic" w:cs="Traditional Arabic"/>
          <w:b/>
          <w:bCs/>
          <w:sz w:val="40"/>
          <w:szCs w:val="40"/>
        </w:rPr>
        <w:t>)</w:t>
      </w:r>
    </w:p>
    <w:p w14:paraId="11266233" w14:textId="77777777" w:rsidR="0028729B" w:rsidRDefault="0028729B">
      <w:pPr>
        <w:pStyle w:val="ListNumber"/>
        <w:numPr>
          <w:ilvl w:val="0"/>
          <w:numId w:val="35"/>
        </w:numPr>
        <w:bidi/>
        <w:rPr>
          <w:rFonts w:ascii="Traditional Arabic" w:hAnsi="Traditional Arabic" w:cs="Traditional Arabic"/>
          <w:sz w:val="36"/>
          <w:szCs w:val="36"/>
          <w:rtl/>
        </w:rPr>
      </w:pPr>
      <w:r w:rsidRPr="00054E78">
        <w:rPr>
          <w:rFonts w:ascii="Traditional Arabic" w:hAnsi="Traditional Arabic" w:cs="Traditional Arabic" w:hint="cs"/>
          <w:sz w:val="36"/>
          <w:szCs w:val="36"/>
          <w:rtl/>
        </w:rPr>
        <w:t>ضعف</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التواصل</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بين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الإدارات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المختلفة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يؤدي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إلى</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زيادة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التوتر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في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بيئة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العمل</w:t>
      </w:r>
      <w:r w:rsidRPr="00054E78">
        <w:rPr>
          <w:rFonts w:ascii="Traditional Arabic" w:hAnsi="Traditional Arabic" w:cs="Traditional Arabic"/>
          <w:sz w:val="36"/>
          <w:szCs w:val="36"/>
        </w:rPr>
        <w:t>.</w:t>
      </w:r>
    </w:p>
    <w:p w14:paraId="08920244" w14:textId="77777777" w:rsidR="0028729B" w:rsidRDefault="0028729B">
      <w:pPr>
        <w:pStyle w:val="ListNumber"/>
        <w:numPr>
          <w:ilvl w:val="0"/>
          <w:numId w:val="36"/>
        </w:numPr>
        <w:rPr>
          <w:rFonts w:ascii="Traditional Arabic" w:hAnsi="Traditional Arabic" w:cs="Traditional Arabic"/>
          <w:sz w:val="36"/>
          <w:szCs w:val="36"/>
        </w:rPr>
      </w:pPr>
      <w:r w:rsidRPr="00054E78">
        <w:rPr>
          <w:rFonts w:ascii="Traditional Arabic" w:hAnsi="Traditional Arabic" w:cs="Traditional Arabic"/>
          <w:sz w:val="36"/>
          <w:szCs w:val="36"/>
        </w:rPr>
        <w:t>Poor communication between departments increases tension in the workplace.</w:t>
      </w:r>
    </w:p>
    <w:p w14:paraId="646DA5F8" w14:textId="77777777" w:rsidR="0028729B" w:rsidRDefault="0028729B">
      <w:pPr>
        <w:pStyle w:val="ListNumber"/>
        <w:numPr>
          <w:ilvl w:val="0"/>
          <w:numId w:val="35"/>
        </w:numPr>
        <w:bidi/>
        <w:rPr>
          <w:rFonts w:ascii="Traditional Arabic" w:hAnsi="Traditional Arabic" w:cs="Traditional Arabic"/>
          <w:sz w:val="36"/>
          <w:szCs w:val="36"/>
          <w:rtl/>
        </w:rPr>
      </w:pPr>
      <w:r w:rsidRPr="00054E78">
        <w:rPr>
          <w:rFonts w:ascii="Traditional Arabic" w:hAnsi="Traditional Arabic" w:cs="Traditional Arabic" w:hint="cs"/>
          <w:sz w:val="36"/>
          <w:szCs w:val="36"/>
          <w:rtl/>
        </w:rPr>
        <w:t>أواجه</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صعوبة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في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التعبير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عن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آرائي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بحرية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أمام</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رؤسائي</w:t>
      </w:r>
      <w:r w:rsidRPr="00054E78">
        <w:rPr>
          <w:rFonts w:ascii="Traditional Arabic" w:hAnsi="Traditional Arabic" w:cs="Traditional Arabic"/>
          <w:sz w:val="36"/>
          <w:szCs w:val="36"/>
        </w:rPr>
        <w:t>.</w:t>
      </w:r>
    </w:p>
    <w:p w14:paraId="5D850EEE" w14:textId="77777777" w:rsidR="0028729B" w:rsidRDefault="0028729B">
      <w:pPr>
        <w:pStyle w:val="ListNumber"/>
        <w:numPr>
          <w:ilvl w:val="0"/>
          <w:numId w:val="36"/>
        </w:numPr>
        <w:rPr>
          <w:rFonts w:ascii="Traditional Arabic" w:hAnsi="Traditional Arabic" w:cs="Traditional Arabic"/>
          <w:sz w:val="36"/>
          <w:szCs w:val="36"/>
        </w:rPr>
      </w:pPr>
      <w:r w:rsidRPr="00054E78">
        <w:rPr>
          <w:rFonts w:ascii="Traditional Arabic" w:hAnsi="Traditional Arabic" w:cs="Traditional Arabic"/>
          <w:sz w:val="36"/>
          <w:szCs w:val="36"/>
        </w:rPr>
        <w:t>I find it difficult to express my opinions freely to my supervisors.</w:t>
      </w:r>
    </w:p>
    <w:p w14:paraId="549AB99E" w14:textId="77777777" w:rsidR="0028729B" w:rsidRDefault="0028729B">
      <w:pPr>
        <w:pStyle w:val="ListNumber"/>
        <w:numPr>
          <w:ilvl w:val="0"/>
          <w:numId w:val="35"/>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الاختلافات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الجيلية</w:t>
      </w:r>
      <w:r w:rsidRPr="00054E78">
        <w:rPr>
          <w:rFonts w:ascii="Traditional Arabic" w:hAnsi="Traditional Arabic" w:cs="Traditional Arabic"/>
          <w:sz w:val="36"/>
          <w:szCs w:val="36"/>
        </w:rPr>
        <w:t xml:space="preserve"> X</w:t>
      </w:r>
      <w:r w:rsidRPr="00054E78">
        <w:rPr>
          <w:rFonts w:ascii="Traditional Arabic" w:hAnsi="Traditional Arabic" w:cs="Traditional Arabic" w:hint="cs"/>
          <w:sz w:val="36"/>
          <w:szCs w:val="36"/>
          <w:rtl/>
        </w:rPr>
        <w:t>،</w:t>
      </w:r>
      <w:r w:rsidRPr="00054E78">
        <w:rPr>
          <w:rFonts w:ascii="Traditional Arabic" w:hAnsi="Traditional Arabic" w:cs="Traditional Arabic"/>
          <w:sz w:val="36"/>
          <w:szCs w:val="36"/>
          <w:rtl/>
        </w:rPr>
        <w:t xml:space="preserve"> </w:t>
      </w:r>
      <w:r w:rsidRPr="00054E78">
        <w:rPr>
          <w:rFonts w:ascii="Traditional Arabic" w:hAnsi="Traditional Arabic" w:cs="Traditional Arabic"/>
          <w:sz w:val="36"/>
          <w:szCs w:val="36"/>
        </w:rPr>
        <w:t>Y</w:t>
      </w:r>
      <w:r w:rsidRPr="00054E78">
        <w:rPr>
          <w:rFonts w:ascii="Traditional Arabic" w:hAnsi="Traditional Arabic" w:cs="Traditional Arabic" w:hint="cs"/>
          <w:sz w:val="36"/>
          <w:szCs w:val="36"/>
          <w:rtl/>
        </w:rPr>
        <w:t>،</w:t>
      </w:r>
      <w:r w:rsidRPr="00054E78">
        <w:rPr>
          <w:rFonts w:ascii="Traditional Arabic" w:hAnsi="Traditional Arabic" w:cs="Traditional Arabic"/>
          <w:sz w:val="36"/>
          <w:szCs w:val="36"/>
          <w:rtl/>
        </w:rPr>
        <w:t xml:space="preserve"> </w:t>
      </w:r>
      <w:r w:rsidRPr="00054E78">
        <w:rPr>
          <w:rFonts w:ascii="Traditional Arabic" w:hAnsi="Traditional Arabic" w:cs="Traditional Arabic"/>
          <w:sz w:val="36"/>
          <w:szCs w:val="36"/>
        </w:rPr>
        <w:t xml:space="preserve">Z </w:t>
      </w:r>
      <w:r w:rsidRPr="00054E78">
        <w:rPr>
          <w:rFonts w:ascii="Traditional Arabic" w:hAnsi="Traditional Arabic" w:cs="Traditional Arabic" w:hint="cs"/>
          <w:sz w:val="36"/>
          <w:szCs w:val="36"/>
          <w:rtl/>
        </w:rPr>
        <w:t>بين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أعضاء</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الفريق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تسبب</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أحيانًا</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صعوبات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في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التعاون</w:t>
      </w:r>
      <w:r w:rsidRPr="00054E78">
        <w:rPr>
          <w:rFonts w:ascii="Traditional Arabic" w:hAnsi="Traditional Arabic" w:cs="Traditional Arabic"/>
          <w:sz w:val="36"/>
          <w:szCs w:val="36"/>
        </w:rPr>
        <w:t>.</w:t>
      </w:r>
    </w:p>
    <w:p w14:paraId="4ECFD796" w14:textId="77777777" w:rsidR="0028729B" w:rsidRDefault="0028729B">
      <w:pPr>
        <w:pStyle w:val="ListNumber"/>
        <w:numPr>
          <w:ilvl w:val="0"/>
          <w:numId w:val="36"/>
        </w:numPr>
        <w:rPr>
          <w:rFonts w:ascii="Traditional Arabic" w:hAnsi="Traditional Arabic" w:cs="Traditional Arabic"/>
          <w:sz w:val="36"/>
          <w:szCs w:val="36"/>
        </w:rPr>
      </w:pPr>
      <w:r w:rsidRPr="00054E78">
        <w:rPr>
          <w:rFonts w:ascii="Traditional Arabic" w:hAnsi="Traditional Arabic" w:cs="Traditional Arabic"/>
          <w:sz w:val="36"/>
          <w:szCs w:val="36"/>
        </w:rPr>
        <w:t>Generational differences (X, Y, Z) among team members sometimes cause collaboration difficulties</w:t>
      </w:r>
      <w:r w:rsidRPr="00054E78">
        <w:rPr>
          <w:rFonts w:ascii="Traditional Arabic" w:hAnsi="Traditional Arabic" w:cs="Traditional Arabic"/>
          <w:sz w:val="36"/>
          <w:szCs w:val="36"/>
          <w:rtl/>
        </w:rPr>
        <w:t>.</w:t>
      </w:r>
    </w:p>
    <w:p w14:paraId="5E1C9941" w14:textId="77777777" w:rsidR="0028729B" w:rsidRPr="00B9622E"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t xml:space="preserve">ثالثاً: </w:t>
      </w:r>
      <w:r w:rsidRPr="00B9622E">
        <w:rPr>
          <w:rFonts w:ascii="Traditional Arabic" w:hAnsi="Traditional Arabic" w:cs="Traditional Arabic"/>
          <w:b/>
          <w:bCs/>
          <w:sz w:val="40"/>
          <w:szCs w:val="40"/>
          <w:rtl/>
        </w:rPr>
        <w:t>ضغوط عبء المهام</w:t>
      </w:r>
      <w:r w:rsidRPr="00B9622E">
        <w:rPr>
          <w:rFonts w:ascii="Traditional Arabic" w:hAnsi="Traditional Arabic" w:cs="Traditional Arabic"/>
          <w:b/>
          <w:bCs/>
          <w:sz w:val="40"/>
          <w:szCs w:val="40"/>
        </w:rPr>
        <w:t xml:space="preserve"> (</w:t>
      </w:r>
      <w:r w:rsidRPr="00B9622E">
        <w:rPr>
          <w:rFonts w:ascii="Traditional Arabic" w:hAnsi="Traditional Arabic" w:cs="Traditional Arabic"/>
          <w:b/>
          <w:bCs/>
          <w:sz w:val="30"/>
          <w:szCs w:val="30"/>
        </w:rPr>
        <w:t>Task Burden Pressure</w:t>
      </w:r>
      <w:r w:rsidRPr="00B9622E">
        <w:rPr>
          <w:rFonts w:ascii="Traditional Arabic" w:hAnsi="Traditional Arabic" w:cs="Traditional Arabic"/>
          <w:b/>
          <w:bCs/>
          <w:sz w:val="40"/>
          <w:szCs w:val="40"/>
        </w:rPr>
        <w:t>)</w:t>
      </w:r>
    </w:p>
    <w:p w14:paraId="0A304A34" w14:textId="77777777" w:rsidR="0028729B" w:rsidRDefault="0028729B">
      <w:pPr>
        <w:pStyle w:val="ListNumber"/>
        <w:numPr>
          <w:ilvl w:val="0"/>
          <w:numId w:val="35"/>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كثرة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التقارير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والاجتماعات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تستهلك</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وقتي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وتزيد</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من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الضغوط</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المهنية</w:t>
      </w:r>
      <w:r w:rsidRPr="00054E78">
        <w:rPr>
          <w:rFonts w:ascii="Traditional Arabic" w:hAnsi="Traditional Arabic" w:cs="Traditional Arabic"/>
          <w:sz w:val="36"/>
          <w:szCs w:val="36"/>
          <w:rtl/>
        </w:rPr>
        <w:t>.</w:t>
      </w:r>
    </w:p>
    <w:p w14:paraId="799B5C78" w14:textId="77777777" w:rsidR="0028729B" w:rsidRDefault="0028729B">
      <w:pPr>
        <w:pStyle w:val="ListNumber"/>
        <w:numPr>
          <w:ilvl w:val="0"/>
          <w:numId w:val="36"/>
        </w:numPr>
        <w:rPr>
          <w:rFonts w:ascii="Traditional Arabic" w:hAnsi="Traditional Arabic" w:cs="Traditional Arabic"/>
          <w:sz w:val="36"/>
          <w:szCs w:val="36"/>
        </w:rPr>
      </w:pPr>
      <w:r w:rsidRPr="00054E78">
        <w:rPr>
          <w:rFonts w:ascii="Traditional Arabic" w:hAnsi="Traditional Arabic" w:cs="Traditional Arabic"/>
          <w:sz w:val="36"/>
          <w:szCs w:val="36"/>
        </w:rPr>
        <w:t>Frequent reports and meetings consume my time and increase pressure</w:t>
      </w:r>
      <w:r w:rsidRPr="00054E78">
        <w:rPr>
          <w:rFonts w:ascii="Traditional Arabic" w:hAnsi="Traditional Arabic" w:cs="Traditional Arabic"/>
          <w:sz w:val="36"/>
          <w:szCs w:val="36"/>
          <w:rtl/>
        </w:rPr>
        <w:t>.</w:t>
      </w:r>
    </w:p>
    <w:p w14:paraId="58374E8B" w14:textId="77777777" w:rsidR="0028729B" w:rsidRDefault="0028729B">
      <w:pPr>
        <w:pStyle w:val="ListNumber"/>
        <w:numPr>
          <w:ilvl w:val="0"/>
          <w:numId w:val="35"/>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المهام</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المفاجئة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أو</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غير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المتوقعة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تُربك</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التخطيط</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المسبق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وتزيد</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الضغط</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اليومي</w:t>
      </w:r>
    </w:p>
    <w:p w14:paraId="5CCD1A83" w14:textId="77777777" w:rsidR="0028729B" w:rsidRDefault="0028729B">
      <w:pPr>
        <w:pStyle w:val="ListNumber"/>
        <w:numPr>
          <w:ilvl w:val="0"/>
          <w:numId w:val="36"/>
        </w:numPr>
        <w:rPr>
          <w:rFonts w:ascii="Traditional Arabic" w:hAnsi="Traditional Arabic" w:cs="Traditional Arabic"/>
          <w:sz w:val="36"/>
          <w:szCs w:val="36"/>
        </w:rPr>
      </w:pPr>
      <w:r w:rsidRPr="00054E78">
        <w:rPr>
          <w:rFonts w:ascii="Traditional Arabic" w:hAnsi="Traditional Arabic" w:cs="Traditional Arabic"/>
          <w:sz w:val="36"/>
          <w:szCs w:val="36"/>
        </w:rPr>
        <w:t>Unexpected or sudden tasks disrupt prior planning and increase daily pressure</w:t>
      </w:r>
      <w:r w:rsidRPr="00054E78">
        <w:rPr>
          <w:rFonts w:ascii="Traditional Arabic" w:hAnsi="Traditional Arabic" w:cs="Traditional Arabic"/>
          <w:sz w:val="36"/>
          <w:szCs w:val="36"/>
          <w:rtl/>
        </w:rPr>
        <w:t>.</w:t>
      </w:r>
    </w:p>
    <w:p w14:paraId="437F02A2" w14:textId="77777777" w:rsidR="0028729B" w:rsidRDefault="0028729B" w:rsidP="0028729B">
      <w:pPr>
        <w:pStyle w:val="ListNumber"/>
        <w:rPr>
          <w:rFonts w:ascii="Traditional Arabic" w:hAnsi="Traditional Arabic" w:cs="Traditional Arabic"/>
          <w:sz w:val="36"/>
          <w:szCs w:val="36"/>
        </w:rPr>
      </w:pPr>
    </w:p>
    <w:p w14:paraId="7A94E208" w14:textId="77777777" w:rsidR="0028729B" w:rsidRPr="00B9622E"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lastRenderedPageBreak/>
        <w:t>رابعاً: ضغوط</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القرارات</w:t>
      </w:r>
      <w:r w:rsidRPr="00B9622E">
        <w:rPr>
          <w:rFonts w:ascii="Traditional Arabic" w:hAnsi="Traditional Arabic" w:cs="Traditional Arabic"/>
          <w:b/>
          <w:bCs/>
          <w:sz w:val="40"/>
          <w:szCs w:val="40"/>
        </w:rPr>
        <w:t xml:space="preserve"> (</w:t>
      </w:r>
      <w:r w:rsidRPr="00B9622E">
        <w:rPr>
          <w:rFonts w:ascii="Traditional Arabic" w:hAnsi="Traditional Arabic" w:cs="Traditional Arabic"/>
          <w:b/>
          <w:bCs/>
          <w:sz w:val="30"/>
          <w:szCs w:val="30"/>
        </w:rPr>
        <w:t>Decision Pressure</w:t>
      </w:r>
      <w:r w:rsidRPr="00B9622E">
        <w:rPr>
          <w:rFonts w:ascii="Traditional Arabic" w:hAnsi="Traditional Arabic" w:cs="Traditional Arabic"/>
          <w:b/>
          <w:bCs/>
          <w:sz w:val="40"/>
          <w:szCs w:val="40"/>
        </w:rPr>
        <w:t>)</w:t>
      </w:r>
    </w:p>
    <w:p w14:paraId="3CB03D4D" w14:textId="77777777" w:rsidR="0028729B" w:rsidRDefault="0028729B">
      <w:pPr>
        <w:pStyle w:val="ListNumber"/>
        <w:numPr>
          <w:ilvl w:val="0"/>
          <w:numId w:val="35"/>
        </w:numPr>
        <w:bidi/>
        <w:rPr>
          <w:rFonts w:ascii="Traditional Arabic" w:hAnsi="Traditional Arabic" w:cs="Traditional Arabic"/>
          <w:sz w:val="36"/>
          <w:szCs w:val="36"/>
        </w:rPr>
      </w:pPr>
      <w:r w:rsidRPr="00C27369">
        <w:rPr>
          <w:rFonts w:ascii="Traditional Arabic" w:hAnsi="Traditional Arabic" w:cs="Traditional Arabic" w:hint="cs"/>
          <w:sz w:val="36"/>
          <w:szCs w:val="36"/>
          <w:rtl/>
        </w:rPr>
        <w:t>تضارب</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التوجيهات</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الإدارية</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يزيد</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من</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صعوبة</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اتخاذ</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القرار</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المناسب</w:t>
      </w:r>
      <w:r w:rsidRPr="00C27369">
        <w:rPr>
          <w:rFonts w:ascii="Traditional Arabic" w:hAnsi="Traditional Arabic" w:cs="Traditional Arabic"/>
          <w:sz w:val="36"/>
          <w:szCs w:val="36"/>
          <w:rtl/>
        </w:rPr>
        <w:t>.</w:t>
      </w:r>
    </w:p>
    <w:p w14:paraId="502C7821" w14:textId="77777777" w:rsidR="0028729B" w:rsidRDefault="0028729B">
      <w:pPr>
        <w:pStyle w:val="ListNumber"/>
        <w:numPr>
          <w:ilvl w:val="0"/>
          <w:numId w:val="36"/>
        </w:numPr>
        <w:rPr>
          <w:rFonts w:ascii="Traditional Arabic" w:hAnsi="Traditional Arabic" w:cs="Traditional Arabic"/>
          <w:sz w:val="36"/>
          <w:szCs w:val="36"/>
        </w:rPr>
      </w:pPr>
      <w:r w:rsidRPr="00C27369">
        <w:rPr>
          <w:rFonts w:ascii="Traditional Arabic" w:hAnsi="Traditional Arabic" w:cs="Traditional Arabic"/>
          <w:sz w:val="36"/>
          <w:szCs w:val="36"/>
        </w:rPr>
        <w:t>Conflicting managerial directives makes it harder to reach the right decision</w:t>
      </w:r>
      <w:r w:rsidRPr="00C27369">
        <w:rPr>
          <w:rFonts w:ascii="Traditional Arabic" w:hAnsi="Traditional Arabic" w:cs="Traditional Arabic"/>
          <w:sz w:val="36"/>
          <w:szCs w:val="36"/>
          <w:rtl/>
        </w:rPr>
        <w:t>.</w:t>
      </w:r>
    </w:p>
    <w:p w14:paraId="55097CED" w14:textId="77777777" w:rsidR="0028729B" w:rsidRPr="00054E78" w:rsidRDefault="0028729B">
      <w:pPr>
        <w:pStyle w:val="ListNumber"/>
        <w:numPr>
          <w:ilvl w:val="0"/>
          <w:numId w:val="35"/>
        </w:numPr>
        <w:bidi/>
        <w:rPr>
          <w:rFonts w:ascii="Traditional Arabic" w:hAnsi="Traditional Arabic" w:cs="Traditional Arabic"/>
          <w:sz w:val="36"/>
          <w:szCs w:val="36"/>
          <w:rtl/>
        </w:rPr>
      </w:pPr>
      <w:r w:rsidRPr="00054E78">
        <w:rPr>
          <w:rFonts w:ascii="Traditional Arabic" w:hAnsi="Traditional Arabic" w:cs="Traditional Arabic" w:hint="cs"/>
          <w:sz w:val="36"/>
          <w:szCs w:val="36"/>
          <w:rtl/>
        </w:rPr>
        <w:t>ضيق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الوقت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المتاح</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لاتخاذ</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القرارات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المهمة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يسبب</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لي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توترًا</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مستمرًا</w:t>
      </w:r>
      <w:r w:rsidRPr="00054E78">
        <w:rPr>
          <w:rFonts w:ascii="Traditional Arabic" w:hAnsi="Traditional Arabic" w:cs="Traditional Arabic"/>
          <w:sz w:val="36"/>
          <w:szCs w:val="36"/>
          <w:rtl/>
        </w:rPr>
        <w:t>.</w:t>
      </w:r>
    </w:p>
    <w:p w14:paraId="680A825C" w14:textId="77777777" w:rsidR="0028729B" w:rsidRDefault="0028729B">
      <w:pPr>
        <w:pStyle w:val="ListNumber"/>
        <w:numPr>
          <w:ilvl w:val="0"/>
          <w:numId w:val="36"/>
        </w:numPr>
        <w:rPr>
          <w:rFonts w:ascii="Traditional Arabic" w:hAnsi="Traditional Arabic" w:cs="Traditional Arabic"/>
          <w:sz w:val="36"/>
          <w:szCs w:val="36"/>
        </w:rPr>
      </w:pPr>
      <w:r w:rsidRPr="00054E78">
        <w:rPr>
          <w:rFonts w:ascii="Traditional Arabic" w:hAnsi="Traditional Arabic" w:cs="Traditional Arabic"/>
          <w:sz w:val="36"/>
          <w:szCs w:val="36"/>
        </w:rPr>
        <w:t>Limited time to make important decisions causes</w:t>
      </w:r>
      <w:r w:rsidRPr="00054E78">
        <w:rPr>
          <w:rFonts w:ascii="Traditional Arabic" w:hAnsi="Traditional Arabic" w:cs="Traditional Arabic" w:hint="cs"/>
          <w:sz w:val="36"/>
          <w:szCs w:val="36"/>
          <w:rtl/>
        </w:rPr>
        <w:t xml:space="preserve"> </w:t>
      </w:r>
      <w:r w:rsidRPr="00054E78">
        <w:rPr>
          <w:rFonts w:ascii="Traditional Arabic" w:hAnsi="Traditional Arabic" w:cs="Traditional Arabic"/>
          <w:sz w:val="36"/>
          <w:szCs w:val="36"/>
        </w:rPr>
        <w:t>ongoing tension</w:t>
      </w:r>
      <w:r w:rsidRPr="00054E78">
        <w:rPr>
          <w:rFonts w:ascii="Traditional Arabic" w:hAnsi="Traditional Arabic" w:cs="Traditional Arabic"/>
          <w:sz w:val="36"/>
          <w:szCs w:val="36"/>
          <w:rtl/>
        </w:rPr>
        <w:t>.</w:t>
      </w:r>
    </w:p>
    <w:p w14:paraId="763803B2" w14:textId="77777777" w:rsidR="0028729B" w:rsidRDefault="0028729B">
      <w:pPr>
        <w:pStyle w:val="ListNumber"/>
        <w:numPr>
          <w:ilvl w:val="0"/>
          <w:numId w:val="35"/>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أتحمل</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مسؤولية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نتائج</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قرارات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تتأثر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بعوامل</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خارجة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عن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نطاق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سيطرتي</w:t>
      </w:r>
      <w:r w:rsidRPr="00054E78">
        <w:rPr>
          <w:rFonts w:ascii="Traditional Arabic" w:hAnsi="Traditional Arabic" w:cs="Traditional Arabic"/>
          <w:sz w:val="36"/>
          <w:szCs w:val="36"/>
        </w:rPr>
        <w:t>.</w:t>
      </w:r>
    </w:p>
    <w:p w14:paraId="5DF2C2AB" w14:textId="77777777" w:rsidR="0028729B" w:rsidRDefault="0028729B">
      <w:pPr>
        <w:pStyle w:val="ListNumber"/>
        <w:numPr>
          <w:ilvl w:val="0"/>
          <w:numId w:val="36"/>
        </w:numPr>
        <w:rPr>
          <w:rFonts w:ascii="Traditional Arabic" w:hAnsi="Traditional Arabic" w:cs="Traditional Arabic"/>
          <w:sz w:val="36"/>
          <w:szCs w:val="36"/>
        </w:rPr>
      </w:pPr>
      <w:r w:rsidRPr="008F5753">
        <w:rPr>
          <w:rFonts w:ascii="Traditional Arabic" w:hAnsi="Traditional Arabic" w:cs="Traditional Arabic"/>
          <w:sz w:val="36"/>
          <w:szCs w:val="36"/>
        </w:rPr>
        <w:t>I am held accountable for decision outcomes influenced by factors beyond my control.</w:t>
      </w:r>
    </w:p>
    <w:p w14:paraId="666BE595" w14:textId="77777777" w:rsidR="0028729B" w:rsidRDefault="0028729B" w:rsidP="0028729B">
      <w:pPr>
        <w:pStyle w:val="ListNumber"/>
        <w:bidi/>
        <w:ind w:left="360" w:hanging="360"/>
        <w:rPr>
          <w:rFonts w:ascii="Traditional Arabic" w:hAnsi="Traditional Arabic" w:cs="Traditional Arabic"/>
          <w:sz w:val="36"/>
          <w:szCs w:val="36"/>
          <w:rtl/>
        </w:rPr>
      </w:pPr>
    </w:p>
    <w:p w14:paraId="5453633D" w14:textId="77777777" w:rsidR="0028729B"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t>المتغير</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الوسيط</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المرونة</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التنظيمية</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b/>
          <w:bCs/>
          <w:sz w:val="30"/>
          <w:szCs w:val="30"/>
        </w:rPr>
        <w:t>Organizational Flexibility</w:t>
      </w:r>
      <w:r w:rsidRPr="00B9622E">
        <w:rPr>
          <w:rFonts w:ascii="Traditional Arabic" w:hAnsi="Traditional Arabic" w:cs="Traditional Arabic"/>
          <w:b/>
          <w:bCs/>
          <w:sz w:val="40"/>
          <w:szCs w:val="40"/>
          <w:rtl/>
        </w:rPr>
        <w:t>)</w:t>
      </w:r>
    </w:p>
    <w:p w14:paraId="1E12FA65" w14:textId="77777777" w:rsidR="0028729B" w:rsidRDefault="0028729B" w:rsidP="0028729B">
      <w:pPr>
        <w:pStyle w:val="ListNumber"/>
        <w:bidi/>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أبعاد المتغير وفقاً لنموذج الدراسة: </w:t>
      </w:r>
    </w:p>
    <w:p w14:paraId="591CC95C" w14:textId="77777777" w:rsidR="0028729B" w:rsidRPr="0078679D" w:rsidRDefault="0028729B">
      <w:pPr>
        <w:pStyle w:val="ListNumber"/>
        <w:numPr>
          <w:ilvl w:val="0"/>
          <w:numId w:val="38"/>
        </w:numPr>
        <w:bidi/>
        <w:rPr>
          <w:rFonts w:ascii="Traditional Arabic" w:hAnsi="Traditional Arabic" w:cs="Traditional Arabic"/>
          <w:sz w:val="40"/>
          <w:szCs w:val="40"/>
          <w:rtl/>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الهيكلية</w:t>
      </w:r>
      <w:r w:rsidRPr="0078679D">
        <w:rPr>
          <w:rFonts w:ascii="Traditional Arabic" w:hAnsi="Traditional Arabic" w:cs="Traditional Arabic"/>
          <w:sz w:val="40"/>
          <w:szCs w:val="40"/>
        </w:rPr>
        <w:t xml:space="preserve"> (</w:t>
      </w:r>
      <w:r w:rsidRPr="0058455C">
        <w:rPr>
          <w:rFonts w:ascii="Traditional Arabic" w:hAnsi="Traditional Arabic" w:cs="Traditional Arabic"/>
          <w:sz w:val="30"/>
          <w:szCs w:val="30"/>
        </w:rPr>
        <w:t>Structural Flexibility</w:t>
      </w:r>
      <w:r w:rsidRPr="0078679D">
        <w:rPr>
          <w:rFonts w:ascii="Traditional Arabic" w:hAnsi="Traditional Arabic" w:cs="Traditional Arabic"/>
          <w:sz w:val="40"/>
          <w:szCs w:val="40"/>
        </w:rPr>
        <w:t>)</w:t>
      </w:r>
    </w:p>
    <w:p w14:paraId="4065B200" w14:textId="77777777" w:rsidR="0028729B" w:rsidRPr="0078679D" w:rsidRDefault="0028729B">
      <w:pPr>
        <w:pStyle w:val="ListNumber"/>
        <w:numPr>
          <w:ilvl w:val="0"/>
          <w:numId w:val="38"/>
        </w:numPr>
        <w:bidi/>
        <w:rPr>
          <w:rFonts w:ascii="Traditional Arabic" w:hAnsi="Traditional Arabic" w:cs="Traditional Arabic"/>
          <w:sz w:val="40"/>
          <w:szCs w:val="40"/>
          <w:rtl/>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الاستراتيجية</w:t>
      </w:r>
      <w:r w:rsidRPr="0078679D">
        <w:rPr>
          <w:rFonts w:ascii="Traditional Arabic" w:hAnsi="Traditional Arabic" w:cs="Traditional Arabic"/>
          <w:sz w:val="40"/>
          <w:szCs w:val="40"/>
        </w:rPr>
        <w:t xml:space="preserve"> (</w:t>
      </w:r>
      <w:r w:rsidRPr="0058455C">
        <w:rPr>
          <w:rFonts w:ascii="Traditional Arabic" w:hAnsi="Traditional Arabic" w:cs="Traditional Arabic"/>
          <w:sz w:val="30"/>
          <w:szCs w:val="30"/>
        </w:rPr>
        <w:t>Strategic Flexibility</w:t>
      </w:r>
      <w:r w:rsidRPr="0078679D">
        <w:rPr>
          <w:rFonts w:ascii="Traditional Arabic" w:hAnsi="Traditional Arabic" w:cs="Traditional Arabic"/>
          <w:sz w:val="40"/>
          <w:szCs w:val="40"/>
        </w:rPr>
        <w:t>)</w:t>
      </w:r>
    </w:p>
    <w:p w14:paraId="186A9334" w14:textId="77777777" w:rsidR="0028729B" w:rsidRPr="0078679D" w:rsidRDefault="0028729B">
      <w:pPr>
        <w:pStyle w:val="ListNumber"/>
        <w:numPr>
          <w:ilvl w:val="0"/>
          <w:numId w:val="38"/>
        </w:numPr>
        <w:bidi/>
        <w:rPr>
          <w:rFonts w:ascii="Traditional Arabic" w:hAnsi="Traditional Arabic" w:cs="Traditional Arabic"/>
          <w:sz w:val="40"/>
          <w:szCs w:val="40"/>
          <w:rtl/>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التشغيلية</w:t>
      </w:r>
      <w:r w:rsidRPr="0078679D">
        <w:rPr>
          <w:rFonts w:ascii="Traditional Arabic" w:hAnsi="Traditional Arabic" w:cs="Traditional Arabic"/>
          <w:sz w:val="40"/>
          <w:szCs w:val="40"/>
        </w:rPr>
        <w:t xml:space="preserve"> (</w:t>
      </w:r>
      <w:r w:rsidRPr="0058455C">
        <w:rPr>
          <w:rFonts w:ascii="Traditional Arabic" w:hAnsi="Traditional Arabic" w:cs="Traditional Arabic"/>
          <w:sz w:val="30"/>
          <w:szCs w:val="30"/>
        </w:rPr>
        <w:t>Operational Flexibility</w:t>
      </w:r>
      <w:r w:rsidRPr="0078679D">
        <w:rPr>
          <w:rFonts w:ascii="Traditional Arabic" w:hAnsi="Traditional Arabic" w:cs="Traditional Arabic"/>
          <w:sz w:val="40"/>
          <w:szCs w:val="40"/>
        </w:rPr>
        <w:t>)</w:t>
      </w:r>
    </w:p>
    <w:p w14:paraId="4B9DE644" w14:textId="77777777" w:rsidR="0028729B" w:rsidRDefault="0028729B">
      <w:pPr>
        <w:pStyle w:val="ListNumber"/>
        <w:numPr>
          <w:ilvl w:val="0"/>
          <w:numId w:val="38"/>
        </w:numPr>
        <w:bidi/>
        <w:rPr>
          <w:rFonts w:ascii="Traditional Arabic" w:hAnsi="Traditional Arabic" w:cs="Traditional Arabic"/>
          <w:sz w:val="40"/>
          <w:szCs w:val="40"/>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الثقافية</w:t>
      </w:r>
      <w:r w:rsidRPr="0078679D">
        <w:rPr>
          <w:rFonts w:ascii="Traditional Arabic" w:hAnsi="Traditional Arabic" w:cs="Traditional Arabic"/>
          <w:sz w:val="40"/>
          <w:szCs w:val="40"/>
          <w:rtl/>
        </w:rPr>
        <w:t xml:space="preserve"> (</w:t>
      </w:r>
      <w:r w:rsidRPr="0058455C">
        <w:rPr>
          <w:rFonts w:ascii="Traditional Arabic" w:hAnsi="Traditional Arabic" w:cs="Traditional Arabic"/>
          <w:sz w:val="30"/>
          <w:szCs w:val="30"/>
        </w:rPr>
        <w:t>Cultural Flexibility – Generational Diversity</w:t>
      </w:r>
      <w:r w:rsidRPr="005B4B59">
        <w:rPr>
          <w:rFonts w:ascii="Traditional Arabic" w:hAnsi="Traditional Arabic" w:cs="Traditional Arabic"/>
          <w:sz w:val="34"/>
          <w:szCs w:val="34"/>
          <w:rtl/>
        </w:rPr>
        <w:t>)</w:t>
      </w:r>
    </w:p>
    <w:p w14:paraId="03979746" w14:textId="77777777" w:rsidR="0028729B" w:rsidRPr="00B46C87"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B9622E">
        <w:rPr>
          <w:rFonts w:ascii="Traditional Arabic" w:hAnsi="Traditional Arabic" w:cs="Traditional Arabic" w:hint="cs"/>
          <w:b/>
          <w:bCs/>
          <w:sz w:val="36"/>
          <w:szCs w:val="36"/>
          <w:rtl/>
        </w:rPr>
        <w:t>أولًا</w:t>
      </w:r>
      <w:r w:rsidRPr="00B9622E">
        <w:rPr>
          <w:rFonts w:ascii="Traditional Arabic" w:hAnsi="Traditional Arabic" w:cs="Traditional Arabic"/>
          <w:b/>
          <w:bCs/>
          <w:sz w:val="36"/>
          <w:szCs w:val="36"/>
          <w:rtl/>
        </w:rPr>
        <w:t xml:space="preserve">: </w:t>
      </w:r>
      <w:r w:rsidRPr="00B9622E">
        <w:rPr>
          <w:rFonts w:ascii="Traditional Arabic" w:hAnsi="Traditional Arabic" w:cs="Traditional Arabic" w:hint="cs"/>
          <w:b/>
          <w:bCs/>
          <w:sz w:val="36"/>
          <w:szCs w:val="36"/>
          <w:rtl/>
        </w:rPr>
        <w:t>المرونة</w:t>
      </w:r>
      <w:r w:rsidRPr="00B9622E">
        <w:rPr>
          <w:rFonts w:ascii="Traditional Arabic" w:hAnsi="Traditional Arabic" w:cs="Traditional Arabic"/>
          <w:b/>
          <w:bCs/>
          <w:sz w:val="36"/>
          <w:szCs w:val="36"/>
          <w:rtl/>
        </w:rPr>
        <w:t xml:space="preserve"> </w:t>
      </w:r>
      <w:r w:rsidRPr="00B9622E">
        <w:rPr>
          <w:rFonts w:ascii="Traditional Arabic" w:hAnsi="Traditional Arabic" w:cs="Traditional Arabic" w:hint="cs"/>
          <w:b/>
          <w:bCs/>
          <w:sz w:val="36"/>
          <w:szCs w:val="36"/>
          <w:rtl/>
        </w:rPr>
        <w:t>الهيكلية</w:t>
      </w:r>
      <w:r w:rsidRPr="00B9622E">
        <w:rPr>
          <w:rFonts w:ascii="Traditional Arabic" w:hAnsi="Traditional Arabic" w:cs="Traditional Arabic"/>
          <w:b/>
          <w:bCs/>
          <w:sz w:val="36"/>
          <w:szCs w:val="36"/>
          <w:rtl/>
        </w:rPr>
        <w:t xml:space="preserve"> (</w:t>
      </w:r>
      <w:r w:rsidRPr="00B9622E">
        <w:rPr>
          <w:rFonts w:ascii="Traditional Arabic" w:hAnsi="Traditional Arabic" w:cs="Traditional Arabic"/>
          <w:b/>
          <w:bCs/>
          <w:sz w:val="30"/>
          <w:szCs w:val="30"/>
        </w:rPr>
        <w:t>Structural Flexibility</w:t>
      </w:r>
      <w:r w:rsidRPr="00B9622E">
        <w:rPr>
          <w:rFonts w:ascii="Traditional Arabic" w:hAnsi="Traditional Arabic" w:cs="Traditional Arabic"/>
          <w:b/>
          <w:bCs/>
          <w:sz w:val="36"/>
          <w:szCs w:val="36"/>
          <w:rtl/>
        </w:rPr>
        <w:t>)</w:t>
      </w:r>
    </w:p>
    <w:p w14:paraId="6993005D" w14:textId="77777777" w:rsidR="0028729B" w:rsidRPr="00611356" w:rsidRDefault="0028729B">
      <w:pPr>
        <w:pStyle w:val="ListNumber"/>
        <w:numPr>
          <w:ilvl w:val="0"/>
          <w:numId w:val="35"/>
        </w:numPr>
        <w:bidi/>
        <w:rPr>
          <w:rFonts w:ascii="Traditional Arabic" w:hAnsi="Traditional Arabic" w:cs="Traditional Arabic"/>
          <w:sz w:val="36"/>
          <w:szCs w:val="36"/>
          <w:rtl/>
        </w:rPr>
      </w:pPr>
      <w:r w:rsidRPr="00611356">
        <w:rPr>
          <w:rFonts w:ascii="Traditional Arabic" w:hAnsi="Traditional Arabic" w:cs="Traditional Arabic" w:hint="cs"/>
          <w:sz w:val="36"/>
          <w:szCs w:val="36"/>
          <w:rtl/>
        </w:rPr>
        <w:t>الهيكل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التنظيمي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إدارتي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يسمح</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بإعادة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توزيع</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الأدوار</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بسرعة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عند</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مواجهة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ضغوط</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العمل</w:t>
      </w:r>
      <w:r w:rsidRPr="00611356">
        <w:rPr>
          <w:rFonts w:ascii="Traditional Arabic" w:hAnsi="Traditional Arabic" w:cs="Traditional Arabic"/>
          <w:sz w:val="36"/>
          <w:szCs w:val="36"/>
        </w:rPr>
        <w:t>.</w:t>
      </w:r>
    </w:p>
    <w:p w14:paraId="4781E8DE" w14:textId="77777777" w:rsidR="0028729B" w:rsidRPr="00611356" w:rsidRDefault="0028729B">
      <w:pPr>
        <w:pStyle w:val="ListNumber"/>
        <w:numPr>
          <w:ilvl w:val="0"/>
          <w:numId w:val="36"/>
        </w:numPr>
        <w:rPr>
          <w:rFonts w:ascii="Traditional Arabic" w:hAnsi="Traditional Arabic" w:cs="Traditional Arabic"/>
          <w:sz w:val="36"/>
          <w:szCs w:val="36"/>
        </w:rPr>
      </w:pPr>
      <w:r w:rsidRPr="00611356">
        <w:rPr>
          <w:rFonts w:ascii="Traditional Arabic" w:hAnsi="Traditional Arabic" w:cs="Traditional Arabic"/>
          <w:sz w:val="36"/>
          <w:szCs w:val="36"/>
        </w:rPr>
        <w:lastRenderedPageBreak/>
        <w:t>The organizational structure in my department allows for quick redistribution of roles when facing work pressures.</w:t>
      </w:r>
    </w:p>
    <w:p w14:paraId="5DCF7ADE" w14:textId="77777777" w:rsidR="0028729B" w:rsidRPr="00B46C87" w:rsidRDefault="0028729B">
      <w:pPr>
        <w:pStyle w:val="ListNumber"/>
        <w:numPr>
          <w:ilvl w:val="0"/>
          <w:numId w:val="35"/>
        </w:numPr>
        <w:bidi/>
        <w:rPr>
          <w:rFonts w:ascii="Traditional Arabic" w:hAnsi="Traditional Arabic" w:cs="Traditional Arabic"/>
          <w:sz w:val="36"/>
          <w:szCs w:val="36"/>
          <w:rtl/>
        </w:rPr>
      </w:pPr>
      <w:r w:rsidRPr="00B46C87">
        <w:rPr>
          <w:rFonts w:ascii="Traditional Arabic" w:hAnsi="Traditional Arabic" w:cs="Traditional Arabic" w:hint="cs"/>
          <w:sz w:val="36"/>
          <w:szCs w:val="36"/>
          <w:rtl/>
        </w:rPr>
        <w:t>تتوافر</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صلاحيات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كافية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للمديرين</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لاتخاذ</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قرارات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فورية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عند</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الأزمات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دون</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الحاجة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لتصعيد</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إداري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مطوّل</w:t>
      </w:r>
      <w:r w:rsidRPr="00B46C87">
        <w:rPr>
          <w:rFonts w:ascii="Traditional Arabic" w:hAnsi="Traditional Arabic" w:cs="Traditional Arabic"/>
          <w:sz w:val="36"/>
          <w:szCs w:val="36"/>
        </w:rPr>
        <w:t>.</w:t>
      </w:r>
    </w:p>
    <w:p w14:paraId="7BA977E7" w14:textId="77777777" w:rsidR="0028729B" w:rsidRPr="00611356" w:rsidRDefault="0028729B">
      <w:pPr>
        <w:pStyle w:val="ListNumber"/>
        <w:numPr>
          <w:ilvl w:val="0"/>
          <w:numId w:val="36"/>
        </w:numPr>
        <w:rPr>
          <w:rFonts w:ascii="Traditional Arabic" w:hAnsi="Traditional Arabic" w:cs="Traditional Arabic"/>
          <w:sz w:val="36"/>
          <w:szCs w:val="36"/>
        </w:rPr>
      </w:pPr>
      <w:r w:rsidRPr="00611356">
        <w:rPr>
          <w:rFonts w:ascii="Traditional Arabic" w:hAnsi="Traditional Arabic" w:cs="Traditional Arabic"/>
          <w:sz w:val="36"/>
          <w:szCs w:val="36"/>
        </w:rPr>
        <w:t>Managers have sufficient authority to make immediate decisions during crises without lengthy escalations.</w:t>
      </w:r>
    </w:p>
    <w:p w14:paraId="09681B46" w14:textId="77777777" w:rsidR="0028729B" w:rsidRPr="00B46C87" w:rsidRDefault="0028729B">
      <w:pPr>
        <w:pStyle w:val="ListNumber"/>
        <w:numPr>
          <w:ilvl w:val="0"/>
          <w:numId w:val="35"/>
        </w:numPr>
        <w:bidi/>
        <w:rPr>
          <w:rFonts w:ascii="Traditional Arabic" w:hAnsi="Traditional Arabic" w:cs="Traditional Arabic"/>
          <w:sz w:val="36"/>
          <w:szCs w:val="36"/>
          <w:rtl/>
        </w:rPr>
      </w:pPr>
      <w:r w:rsidRPr="00B46C87">
        <w:rPr>
          <w:rFonts w:ascii="Traditional Arabic" w:hAnsi="Traditional Arabic" w:cs="Traditional Arabic" w:hint="cs"/>
          <w:sz w:val="36"/>
          <w:szCs w:val="36"/>
          <w:rtl/>
        </w:rPr>
        <w:t>تسهم</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المرونة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في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الهيكل</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الإداري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في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تقليل</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أثر</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الضغوط</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الناتجة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عن</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الإجراءات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البيروقراطية</w:t>
      </w:r>
      <w:r w:rsidRPr="00B46C87">
        <w:rPr>
          <w:rFonts w:ascii="Traditional Arabic" w:hAnsi="Traditional Arabic" w:cs="Traditional Arabic"/>
          <w:sz w:val="36"/>
          <w:szCs w:val="36"/>
        </w:rPr>
        <w:t>.</w:t>
      </w:r>
    </w:p>
    <w:p w14:paraId="79EAF9FC" w14:textId="77777777" w:rsidR="0028729B" w:rsidRPr="00611356" w:rsidRDefault="0028729B">
      <w:pPr>
        <w:pStyle w:val="ListNumber"/>
        <w:numPr>
          <w:ilvl w:val="0"/>
          <w:numId w:val="36"/>
        </w:numPr>
        <w:rPr>
          <w:rFonts w:ascii="Traditional Arabic" w:hAnsi="Traditional Arabic" w:cs="Traditional Arabic"/>
          <w:sz w:val="36"/>
          <w:szCs w:val="36"/>
          <w:rtl/>
        </w:rPr>
      </w:pPr>
      <w:r w:rsidRPr="00611356">
        <w:rPr>
          <w:rFonts w:ascii="Traditional Arabic" w:hAnsi="Traditional Arabic" w:cs="Traditional Arabic"/>
          <w:sz w:val="36"/>
          <w:szCs w:val="36"/>
        </w:rPr>
        <w:t xml:space="preserve">Structural flexibility helps reduce the impact of </w:t>
      </w:r>
      <w:r w:rsidRPr="00611356">
        <w:rPr>
          <w:rFonts w:ascii="Traditional Arabic" w:hAnsi="Traditional Arabic" w:cs="Traditional Arabic" w:hint="cs"/>
          <w:sz w:val="36"/>
          <w:szCs w:val="36"/>
        </w:rPr>
        <w:t>pressures</w:t>
      </w:r>
      <w:r w:rsidRPr="00611356">
        <w:rPr>
          <w:rFonts w:ascii="Traditional Arabic" w:hAnsi="Traditional Arabic" w:cs="Traditional Arabic"/>
          <w:sz w:val="36"/>
          <w:szCs w:val="36"/>
        </w:rPr>
        <w:t xml:space="preserve"> caused by bureaucratic procedures</w:t>
      </w:r>
      <w:r w:rsidRPr="00611356">
        <w:rPr>
          <w:rFonts w:ascii="Traditional Arabic" w:hAnsi="Traditional Arabic" w:cs="Traditional Arabic"/>
          <w:sz w:val="36"/>
          <w:szCs w:val="36"/>
          <w:rtl/>
        </w:rPr>
        <w:t>.</w:t>
      </w:r>
    </w:p>
    <w:p w14:paraId="4685232B" w14:textId="77777777" w:rsidR="0028729B" w:rsidRPr="00E75E17"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E75E17">
        <w:rPr>
          <w:rFonts w:ascii="Traditional Arabic" w:hAnsi="Traditional Arabic" w:cs="Traditional Arabic" w:hint="cs"/>
          <w:b/>
          <w:bCs/>
          <w:sz w:val="36"/>
          <w:szCs w:val="36"/>
          <w:rtl/>
        </w:rPr>
        <w:t>ثانياً: المرونة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الاستراتيجية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b/>
          <w:bCs/>
          <w:sz w:val="30"/>
          <w:szCs w:val="30"/>
        </w:rPr>
        <w:t>Strategic Flexibility</w:t>
      </w:r>
      <w:r w:rsidRPr="00E75E17">
        <w:rPr>
          <w:rFonts w:ascii="Traditional Arabic" w:hAnsi="Traditional Arabic" w:cs="Traditional Arabic"/>
          <w:b/>
          <w:bCs/>
          <w:sz w:val="36"/>
          <w:szCs w:val="36"/>
          <w:rtl/>
        </w:rPr>
        <w:t>)</w:t>
      </w:r>
    </w:p>
    <w:p w14:paraId="7CA314BD" w14:textId="77777777" w:rsidR="0028729B" w:rsidRPr="000A19D2" w:rsidRDefault="0028729B">
      <w:pPr>
        <w:pStyle w:val="ListNumber"/>
        <w:numPr>
          <w:ilvl w:val="0"/>
          <w:numId w:val="35"/>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t>يتم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تعديل</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الخطط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والأهداف</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بسرعة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بما</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يتناسب</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مع</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حجم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الضغوط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والتغيرات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التنظيمية</w:t>
      </w:r>
      <w:r w:rsidRPr="000A19D2">
        <w:rPr>
          <w:rFonts w:ascii="Traditional Arabic" w:hAnsi="Traditional Arabic" w:cs="Traditional Arabic"/>
          <w:sz w:val="36"/>
          <w:szCs w:val="36"/>
        </w:rPr>
        <w:t>.</w:t>
      </w:r>
    </w:p>
    <w:p w14:paraId="175F9AFD" w14:textId="77777777" w:rsidR="0028729B" w:rsidRPr="00611356" w:rsidRDefault="0028729B">
      <w:pPr>
        <w:pStyle w:val="ListNumber"/>
        <w:numPr>
          <w:ilvl w:val="0"/>
          <w:numId w:val="36"/>
        </w:numPr>
        <w:rPr>
          <w:rFonts w:ascii="Traditional Arabic" w:hAnsi="Traditional Arabic" w:cs="Traditional Arabic"/>
          <w:sz w:val="36"/>
          <w:szCs w:val="36"/>
        </w:rPr>
      </w:pPr>
      <w:r w:rsidRPr="00611356">
        <w:rPr>
          <w:rFonts w:ascii="Traditional Arabic" w:hAnsi="Traditional Arabic" w:cs="Traditional Arabic"/>
          <w:sz w:val="36"/>
          <w:szCs w:val="36"/>
        </w:rPr>
        <w:t>Plans and objectives are quickly adjusted in response to pressures and organizational changes.</w:t>
      </w:r>
    </w:p>
    <w:p w14:paraId="49C986FE" w14:textId="77777777" w:rsidR="0028729B" w:rsidRPr="00611356" w:rsidRDefault="0028729B">
      <w:pPr>
        <w:pStyle w:val="ListNumber"/>
        <w:numPr>
          <w:ilvl w:val="0"/>
          <w:numId w:val="35"/>
        </w:numPr>
        <w:bidi/>
        <w:rPr>
          <w:rFonts w:ascii="Traditional Arabic" w:hAnsi="Traditional Arabic" w:cs="Traditional Arabic"/>
          <w:sz w:val="36"/>
          <w:szCs w:val="36"/>
          <w:rtl/>
        </w:rPr>
      </w:pPr>
      <w:r w:rsidRPr="00611356">
        <w:rPr>
          <w:rFonts w:ascii="Traditional Arabic" w:hAnsi="Traditional Arabic" w:cs="Traditional Arabic" w:hint="cs"/>
          <w:sz w:val="36"/>
          <w:szCs w:val="36"/>
          <w:rtl/>
        </w:rPr>
        <w:t>تُعيد</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الإدارة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توجيه</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الموارد</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لتلبية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المتطلبات</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الجديدة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الناتجة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عن</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ضغوط</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العمل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أو</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السوق</w:t>
      </w:r>
      <w:r w:rsidRPr="00611356">
        <w:rPr>
          <w:rFonts w:ascii="Traditional Arabic" w:hAnsi="Traditional Arabic" w:cs="Traditional Arabic"/>
          <w:sz w:val="36"/>
          <w:szCs w:val="36"/>
        </w:rPr>
        <w:t>.</w:t>
      </w:r>
    </w:p>
    <w:p w14:paraId="534CA91F" w14:textId="77777777" w:rsidR="0028729B" w:rsidRPr="00611356" w:rsidRDefault="0028729B">
      <w:pPr>
        <w:pStyle w:val="ListNumber"/>
        <w:numPr>
          <w:ilvl w:val="0"/>
          <w:numId w:val="36"/>
        </w:numPr>
        <w:rPr>
          <w:rFonts w:ascii="Traditional Arabic" w:hAnsi="Traditional Arabic" w:cs="Traditional Arabic"/>
          <w:sz w:val="36"/>
          <w:szCs w:val="36"/>
        </w:rPr>
      </w:pPr>
      <w:r w:rsidRPr="00611356">
        <w:rPr>
          <w:rFonts w:ascii="Traditional Arabic" w:hAnsi="Traditional Arabic" w:cs="Traditional Arabic"/>
          <w:sz w:val="36"/>
          <w:szCs w:val="36"/>
        </w:rPr>
        <w:t>Management reallocates resources to meet new demands arising from work or market pressures.</w:t>
      </w:r>
    </w:p>
    <w:p w14:paraId="3F00E4DA" w14:textId="77777777" w:rsidR="0028729B" w:rsidRPr="000A19D2" w:rsidRDefault="0028729B">
      <w:pPr>
        <w:pStyle w:val="ListNumber"/>
        <w:numPr>
          <w:ilvl w:val="0"/>
          <w:numId w:val="35"/>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lastRenderedPageBreak/>
        <w:t>تشجع</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الإدارة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على</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تبني</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مبادرات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جديدة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من</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القيادات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كوسيلة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للتكيف</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مع</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الضغوط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المتغيرة</w:t>
      </w:r>
      <w:r w:rsidRPr="000A19D2">
        <w:rPr>
          <w:rFonts w:ascii="Traditional Arabic" w:hAnsi="Traditional Arabic" w:cs="Traditional Arabic"/>
          <w:sz w:val="36"/>
          <w:szCs w:val="36"/>
        </w:rPr>
        <w:t>.</w:t>
      </w:r>
    </w:p>
    <w:p w14:paraId="205849D3" w14:textId="77777777" w:rsidR="0028729B" w:rsidRPr="00611356" w:rsidRDefault="0028729B">
      <w:pPr>
        <w:pStyle w:val="ListNumber"/>
        <w:numPr>
          <w:ilvl w:val="0"/>
          <w:numId w:val="36"/>
        </w:numPr>
        <w:rPr>
          <w:rFonts w:ascii="Traditional Arabic" w:hAnsi="Traditional Arabic" w:cs="Traditional Arabic"/>
          <w:sz w:val="36"/>
          <w:szCs w:val="36"/>
        </w:rPr>
      </w:pPr>
      <w:r w:rsidRPr="00611356">
        <w:rPr>
          <w:rFonts w:ascii="Traditional Arabic" w:hAnsi="Traditional Arabic" w:cs="Traditional Arabic"/>
          <w:sz w:val="36"/>
          <w:szCs w:val="36"/>
        </w:rPr>
        <w:t>Management encourages leaders to adopt new initiatives as a way to adapt to changing pressures</w:t>
      </w:r>
    </w:p>
    <w:p w14:paraId="506295E1" w14:textId="77777777" w:rsidR="0028729B" w:rsidRPr="00E75E17"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E75E17">
        <w:rPr>
          <w:rFonts w:ascii="Traditional Arabic" w:hAnsi="Traditional Arabic" w:cs="Traditional Arabic"/>
          <w:b/>
          <w:bCs/>
          <w:sz w:val="36"/>
          <w:szCs w:val="36"/>
          <w:rtl/>
        </w:rPr>
        <w:t>ثالثًا: المرونة التشغيلية</w:t>
      </w:r>
      <w:r w:rsidRPr="00E75E17">
        <w:rPr>
          <w:rFonts w:ascii="Traditional Arabic" w:hAnsi="Traditional Arabic" w:cs="Traditional Arabic"/>
          <w:b/>
          <w:bCs/>
          <w:sz w:val="36"/>
          <w:szCs w:val="36"/>
        </w:rPr>
        <w:t xml:space="preserve"> (</w:t>
      </w:r>
      <w:r w:rsidRPr="00E75E17">
        <w:rPr>
          <w:rFonts w:ascii="Traditional Arabic" w:hAnsi="Traditional Arabic" w:cs="Traditional Arabic"/>
          <w:b/>
          <w:bCs/>
          <w:sz w:val="30"/>
          <w:szCs w:val="30"/>
        </w:rPr>
        <w:t>Operational Flexibility</w:t>
      </w:r>
      <w:r w:rsidRPr="00E75E17">
        <w:rPr>
          <w:rFonts w:ascii="Traditional Arabic" w:hAnsi="Traditional Arabic" w:cs="Traditional Arabic"/>
          <w:b/>
          <w:bCs/>
          <w:sz w:val="36"/>
          <w:szCs w:val="36"/>
        </w:rPr>
        <w:t>)</w:t>
      </w:r>
    </w:p>
    <w:p w14:paraId="711CC41C" w14:textId="77777777" w:rsidR="0028729B" w:rsidRPr="000A19D2" w:rsidRDefault="0028729B">
      <w:pPr>
        <w:pStyle w:val="ListNumber"/>
        <w:numPr>
          <w:ilvl w:val="0"/>
          <w:numId w:val="35"/>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t>يتم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تعديل</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الإجراءات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التشغيلية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بسرعة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عند</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ظهور</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ضغوط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مفاجئة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أو</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مواقف</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طارئة</w:t>
      </w:r>
      <w:r w:rsidRPr="000A19D2">
        <w:rPr>
          <w:rFonts w:ascii="Traditional Arabic" w:hAnsi="Traditional Arabic" w:cs="Traditional Arabic"/>
          <w:sz w:val="36"/>
          <w:szCs w:val="36"/>
          <w:rtl/>
        </w:rPr>
        <w:t>.</w:t>
      </w:r>
    </w:p>
    <w:p w14:paraId="779C4B2C" w14:textId="77777777" w:rsidR="0028729B" w:rsidRPr="00611356" w:rsidRDefault="0028729B">
      <w:pPr>
        <w:pStyle w:val="ListNumber"/>
        <w:numPr>
          <w:ilvl w:val="0"/>
          <w:numId w:val="36"/>
        </w:numPr>
        <w:rPr>
          <w:rFonts w:ascii="Traditional Arabic" w:hAnsi="Traditional Arabic" w:cs="Traditional Arabic"/>
          <w:sz w:val="36"/>
          <w:szCs w:val="36"/>
          <w:rtl/>
        </w:rPr>
      </w:pPr>
      <w:r w:rsidRPr="00611356">
        <w:rPr>
          <w:rFonts w:ascii="Traditional Arabic" w:hAnsi="Traditional Arabic" w:cs="Traditional Arabic"/>
          <w:sz w:val="36"/>
          <w:szCs w:val="36"/>
        </w:rPr>
        <w:t>Operational procedures are promptly adjusted when unexpected pressures or emergencies arise.</w:t>
      </w:r>
    </w:p>
    <w:p w14:paraId="41FCD17E" w14:textId="77777777" w:rsidR="0028729B" w:rsidRDefault="0028729B">
      <w:pPr>
        <w:pStyle w:val="ListNumber"/>
        <w:numPr>
          <w:ilvl w:val="0"/>
          <w:numId w:val="35"/>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t>تمتلك</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الإدارة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خططًا</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تشغيلية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بديلة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تُمكّنها</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من</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الاستمرار</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رغم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الضغوط</w:t>
      </w:r>
      <w:r w:rsidRPr="000A19D2">
        <w:rPr>
          <w:rFonts w:ascii="Traditional Arabic" w:hAnsi="Traditional Arabic" w:cs="Traditional Arabic"/>
          <w:sz w:val="36"/>
          <w:szCs w:val="36"/>
        </w:rPr>
        <w:t>.</w:t>
      </w:r>
    </w:p>
    <w:p w14:paraId="1AFDA804" w14:textId="77777777" w:rsidR="0028729B" w:rsidRPr="00611356" w:rsidRDefault="0028729B">
      <w:pPr>
        <w:pStyle w:val="ListNumber"/>
        <w:numPr>
          <w:ilvl w:val="0"/>
          <w:numId w:val="36"/>
        </w:numPr>
        <w:rPr>
          <w:rFonts w:ascii="Traditional Arabic" w:hAnsi="Traditional Arabic" w:cs="Traditional Arabic"/>
          <w:sz w:val="36"/>
          <w:szCs w:val="36"/>
          <w:rtl/>
        </w:rPr>
      </w:pPr>
      <w:r w:rsidRPr="00611356">
        <w:rPr>
          <w:rFonts w:ascii="Traditional Arabic" w:hAnsi="Traditional Arabic" w:cs="Traditional Arabic"/>
          <w:sz w:val="36"/>
          <w:szCs w:val="36"/>
        </w:rPr>
        <w:t>The management has alternative operational plans that enable continuity despite pressures.</w:t>
      </w:r>
    </w:p>
    <w:p w14:paraId="102361BF" w14:textId="77777777" w:rsidR="0028729B" w:rsidRDefault="0028729B" w:rsidP="0028729B">
      <w:pPr>
        <w:pStyle w:val="ListNumber"/>
        <w:ind w:left="360" w:hanging="360"/>
        <w:rPr>
          <w:rFonts w:ascii="Traditional Arabic" w:hAnsi="Traditional Arabic" w:cs="Traditional Arabic"/>
          <w:sz w:val="36"/>
          <w:szCs w:val="36"/>
        </w:rPr>
      </w:pPr>
    </w:p>
    <w:p w14:paraId="38698A05" w14:textId="77777777" w:rsidR="0028729B" w:rsidRPr="00E75E17" w:rsidRDefault="0028729B" w:rsidP="00E75E17">
      <w:pPr>
        <w:pStyle w:val="ListNumber"/>
        <w:shd w:val="clear" w:color="auto" w:fill="F2F2F2" w:themeFill="background1" w:themeFillShade="F2"/>
        <w:bidi/>
        <w:rPr>
          <w:rFonts w:ascii="Traditional Arabic" w:hAnsi="Traditional Arabic" w:cs="Traditional Arabic"/>
          <w:b/>
          <w:bCs/>
          <w:sz w:val="32"/>
          <w:szCs w:val="32"/>
          <w:rtl/>
        </w:rPr>
      </w:pPr>
      <w:r w:rsidRPr="00E75E17">
        <w:rPr>
          <w:rFonts w:ascii="Traditional Arabic" w:hAnsi="Traditional Arabic" w:cs="Traditional Arabic"/>
          <w:b/>
          <w:bCs/>
          <w:sz w:val="32"/>
          <w:szCs w:val="32"/>
        </w:rPr>
        <w:t xml:space="preserve"> </w:t>
      </w:r>
      <w:r w:rsidRPr="00E75E17">
        <w:rPr>
          <w:rFonts w:ascii="Traditional Arabic" w:hAnsi="Traditional Arabic" w:cs="Traditional Arabic" w:hint="cs"/>
          <w:b/>
          <w:bCs/>
          <w:sz w:val="32"/>
          <w:szCs w:val="32"/>
          <w:rtl/>
        </w:rPr>
        <w:t>رابعًا</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المرونة</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الثقافية</w:t>
      </w:r>
      <w:r w:rsidRPr="00E75E17">
        <w:rPr>
          <w:rFonts w:ascii="Traditional Arabic" w:hAnsi="Traditional Arabic" w:cs="Traditional Arabic"/>
          <w:b/>
          <w:bCs/>
          <w:sz w:val="32"/>
          <w:szCs w:val="32"/>
        </w:rPr>
        <w:t xml:space="preserve"> (</w:t>
      </w:r>
      <w:r w:rsidRPr="00E75E17">
        <w:rPr>
          <w:rFonts w:ascii="Traditional Arabic" w:hAnsi="Traditional Arabic" w:cs="Traditional Arabic"/>
          <w:b/>
          <w:bCs/>
          <w:sz w:val="30"/>
          <w:szCs w:val="30"/>
        </w:rPr>
        <w:t>Cultural Flexibility – Generational Diversity</w:t>
      </w:r>
      <w:r w:rsidRPr="00E75E17">
        <w:rPr>
          <w:rFonts w:ascii="Traditional Arabic" w:hAnsi="Traditional Arabic" w:cs="Traditional Arabic"/>
          <w:b/>
          <w:bCs/>
          <w:sz w:val="32"/>
          <w:szCs w:val="32"/>
        </w:rPr>
        <w:t>)</w:t>
      </w:r>
    </w:p>
    <w:p w14:paraId="43E0AD0B" w14:textId="77777777" w:rsidR="0028729B" w:rsidRPr="00611356" w:rsidRDefault="0028729B">
      <w:pPr>
        <w:pStyle w:val="ListNumber"/>
        <w:numPr>
          <w:ilvl w:val="0"/>
          <w:numId w:val="35"/>
        </w:numPr>
        <w:bidi/>
        <w:rPr>
          <w:rFonts w:ascii="Traditional Arabic" w:hAnsi="Traditional Arabic" w:cs="Traditional Arabic"/>
          <w:sz w:val="36"/>
          <w:szCs w:val="36"/>
        </w:rPr>
      </w:pPr>
      <w:r w:rsidRPr="00611356">
        <w:rPr>
          <w:rFonts w:ascii="Traditional Arabic" w:hAnsi="Traditional Arabic" w:cs="Traditional Arabic" w:hint="cs"/>
          <w:sz w:val="36"/>
          <w:szCs w:val="36"/>
          <w:rtl/>
        </w:rPr>
        <w:t>تتقبل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بيئة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العمل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اختلاف</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أساليب</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التفكير</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بين</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الأجيال</w:t>
      </w:r>
      <w:r w:rsidRPr="00611356">
        <w:rPr>
          <w:rFonts w:ascii="Traditional Arabic" w:hAnsi="Traditional Arabic" w:cs="Traditional Arabic"/>
          <w:sz w:val="36"/>
          <w:szCs w:val="36"/>
          <w:rtl/>
        </w:rPr>
        <w:t xml:space="preserve"> (</w:t>
      </w:r>
      <w:r w:rsidRPr="00611356">
        <w:rPr>
          <w:rFonts w:ascii="Traditional Arabic" w:hAnsi="Traditional Arabic" w:cs="Traditional Arabic"/>
          <w:sz w:val="36"/>
          <w:szCs w:val="36"/>
        </w:rPr>
        <w:t>X, Y, Z</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وتعتبرها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مصدرًا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للإثراء</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للصراع</w:t>
      </w:r>
      <w:r w:rsidRPr="00611356">
        <w:rPr>
          <w:rFonts w:ascii="Traditional Arabic" w:hAnsi="Traditional Arabic" w:cs="Traditional Arabic"/>
          <w:sz w:val="36"/>
          <w:szCs w:val="36"/>
          <w:rtl/>
        </w:rPr>
        <w:t>.</w:t>
      </w:r>
    </w:p>
    <w:p w14:paraId="1D5B66ED" w14:textId="77777777" w:rsidR="0028729B" w:rsidRPr="00611356" w:rsidRDefault="0028729B">
      <w:pPr>
        <w:pStyle w:val="ListNumber"/>
        <w:numPr>
          <w:ilvl w:val="0"/>
          <w:numId w:val="36"/>
        </w:numPr>
        <w:rPr>
          <w:rFonts w:ascii="Traditional Arabic" w:hAnsi="Traditional Arabic" w:cs="Traditional Arabic"/>
          <w:sz w:val="36"/>
          <w:szCs w:val="36"/>
        </w:rPr>
      </w:pPr>
      <w:r w:rsidRPr="00611356">
        <w:rPr>
          <w:rFonts w:ascii="Traditional Arabic" w:hAnsi="Traditional Arabic" w:cs="Traditional Arabic"/>
          <w:sz w:val="36"/>
          <w:szCs w:val="36"/>
        </w:rPr>
        <w:t>The workplace embraces generational differences (X, Y, Z) and views them as a source of enrichment rather than conflict</w:t>
      </w:r>
      <w:r w:rsidRPr="00611356">
        <w:rPr>
          <w:rFonts w:ascii="Traditional Arabic" w:hAnsi="Traditional Arabic" w:cs="Traditional Arabic"/>
          <w:sz w:val="36"/>
          <w:szCs w:val="36"/>
          <w:rtl/>
        </w:rPr>
        <w:t>.</w:t>
      </w:r>
    </w:p>
    <w:p w14:paraId="5688431A" w14:textId="77777777" w:rsidR="0028729B" w:rsidRPr="00611356" w:rsidRDefault="0028729B">
      <w:pPr>
        <w:pStyle w:val="ListNumber"/>
        <w:numPr>
          <w:ilvl w:val="0"/>
          <w:numId w:val="35"/>
        </w:numPr>
        <w:bidi/>
        <w:rPr>
          <w:rFonts w:ascii="Traditional Arabic" w:hAnsi="Traditional Arabic" w:cs="Traditional Arabic"/>
          <w:sz w:val="36"/>
          <w:szCs w:val="36"/>
        </w:rPr>
      </w:pPr>
      <w:r w:rsidRPr="00611356">
        <w:rPr>
          <w:rFonts w:ascii="Traditional Arabic" w:hAnsi="Traditional Arabic" w:cs="Traditional Arabic" w:hint="cs"/>
          <w:sz w:val="36"/>
          <w:szCs w:val="36"/>
          <w:rtl/>
        </w:rPr>
        <w:t>ينجح</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القادة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تعديل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أسلوب</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التواصل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والتحفيز</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بما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يتلاءم</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مع</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الفروق</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الجيلية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فرقهم</w:t>
      </w:r>
      <w:r w:rsidRPr="00611356">
        <w:rPr>
          <w:rFonts w:ascii="Traditional Arabic" w:hAnsi="Traditional Arabic" w:cs="Traditional Arabic"/>
          <w:sz w:val="36"/>
          <w:szCs w:val="36"/>
          <w:rtl/>
        </w:rPr>
        <w:t>.</w:t>
      </w:r>
    </w:p>
    <w:p w14:paraId="44830E58" w14:textId="77777777" w:rsidR="0028729B" w:rsidRDefault="0028729B">
      <w:pPr>
        <w:pStyle w:val="ListNumber"/>
        <w:numPr>
          <w:ilvl w:val="0"/>
          <w:numId w:val="36"/>
        </w:numPr>
        <w:rPr>
          <w:rFonts w:ascii="Traditional Arabic" w:hAnsi="Traditional Arabic" w:cs="Traditional Arabic"/>
          <w:sz w:val="36"/>
          <w:szCs w:val="36"/>
        </w:rPr>
      </w:pPr>
      <w:r w:rsidRPr="00611356">
        <w:rPr>
          <w:rFonts w:ascii="Traditional Arabic" w:hAnsi="Traditional Arabic" w:cs="Traditional Arabic"/>
          <w:sz w:val="36"/>
          <w:szCs w:val="36"/>
        </w:rPr>
        <w:lastRenderedPageBreak/>
        <w:t>Leaders successfully adjust their communication and motivation styles to align with generational differences within their teams</w:t>
      </w:r>
      <w:r w:rsidRPr="00611356">
        <w:rPr>
          <w:rFonts w:ascii="Traditional Arabic" w:hAnsi="Traditional Arabic" w:cs="Traditional Arabic"/>
          <w:sz w:val="36"/>
          <w:szCs w:val="36"/>
          <w:rtl/>
        </w:rPr>
        <w:t>.</w:t>
      </w:r>
    </w:p>
    <w:p w14:paraId="4C8418C8" w14:textId="77777777" w:rsidR="0028729B" w:rsidRPr="0028729B" w:rsidRDefault="0028729B" w:rsidP="00E75E17">
      <w:pPr>
        <w:pStyle w:val="ListNumber"/>
        <w:shd w:val="clear" w:color="auto" w:fill="F2F2F2" w:themeFill="background1" w:themeFillShade="F2"/>
        <w:bidi/>
        <w:ind w:left="360" w:hanging="360"/>
        <w:rPr>
          <w:rFonts w:ascii="Traditional Arabic" w:hAnsi="Traditional Arabic" w:cs="Traditional Arabic"/>
          <w:b/>
          <w:bCs/>
          <w:sz w:val="30"/>
          <w:szCs w:val="30"/>
        </w:rPr>
      </w:pPr>
      <w:r w:rsidRPr="00E75E17">
        <w:rPr>
          <w:rFonts w:ascii="Traditional Arabic" w:hAnsi="Traditional Arabic" w:cs="Traditional Arabic"/>
          <w:b/>
          <w:bCs/>
          <w:sz w:val="30"/>
          <w:szCs w:val="30"/>
          <w:rtl/>
        </w:rPr>
        <w:t>المتغير التابع: القدرة على التكيف الإداري</w:t>
      </w:r>
      <w:r w:rsidRPr="00E75E17">
        <w:rPr>
          <w:rFonts w:ascii="Traditional Arabic" w:hAnsi="Traditional Arabic" w:cs="Traditional Arabic"/>
          <w:b/>
          <w:bCs/>
          <w:sz w:val="30"/>
          <w:szCs w:val="30"/>
        </w:rPr>
        <w:t xml:space="preserve"> (Adaptive Administrative Capacity)</w:t>
      </w:r>
    </w:p>
    <w:p w14:paraId="02B77D9D" w14:textId="77777777" w:rsidR="0028729B" w:rsidRPr="00C13D2D" w:rsidRDefault="0028729B" w:rsidP="0028729B">
      <w:pPr>
        <w:pStyle w:val="ListNumber"/>
        <w:bidi/>
        <w:rPr>
          <w:rFonts w:ascii="Traditional Arabic" w:hAnsi="Traditional Arabic" w:cs="Traditional Arabic"/>
          <w:sz w:val="34"/>
          <w:szCs w:val="34"/>
        </w:rPr>
      </w:pPr>
      <w:r w:rsidRPr="00C13D2D">
        <w:rPr>
          <w:rFonts w:ascii="Traditional Arabic" w:hAnsi="Traditional Arabic" w:cs="Traditional Arabic" w:hint="cs"/>
          <w:b/>
          <w:bCs/>
          <w:sz w:val="36"/>
          <w:szCs w:val="36"/>
          <w:rtl/>
        </w:rPr>
        <w:t>أبعاد</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المتغير</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وفقاً</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لنموذج</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الدراسة</w:t>
      </w:r>
      <w:r w:rsidRPr="00C13D2D">
        <w:rPr>
          <w:rFonts w:ascii="Traditional Arabic" w:hAnsi="Traditional Arabic" w:cs="Traditional Arabic"/>
          <w:b/>
          <w:bCs/>
          <w:sz w:val="36"/>
          <w:szCs w:val="36"/>
          <w:rtl/>
        </w:rPr>
        <w:t xml:space="preserve">: </w:t>
      </w:r>
    </w:p>
    <w:p w14:paraId="545A920D" w14:textId="77777777" w:rsidR="0028729B" w:rsidRPr="009F0A65" w:rsidRDefault="0028729B">
      <w:pPr>
        <w:pStyle w:val="ListNumber"/>
        <w:numPr>
          <w:ilvl w:val="0"/>
          <w:numId w:val="39"/>
        </w:numPr>
        <w:bidi/>
        <w:rPr>
          <w:rFonts w:ascii="Traditional Arabic" w:hAnsi="Traditional Arabic" w:cs="Traditional Arabic"/>
          <w:sz w:val="36"/>
          <w:szCs w:val="36"/>
        </w:rPr>
      </w:pPr>
      <w:r w:rsidRPr="009F0A65">
        <w:rPr>
          <w:rFonts w:ascii="Traditional Arabic" w:hAnsi="Traditional Arabic" w:cs="Traditional Arabic"/>
          <w:sz w:val="36"/>
          <w:szCs w:val="36"/>
          <w:rtl/>
        </w:rPr>
        <w:t>القدرة على التغيير</w:t>
      </w:r>
      <w:r w:rsidRPr="009F0A65">
        <w:rPr>
          <w:rFonts w:ascii="Traditional Arabic" w:hAnsi="Traditional Arabic" w:cs="Traditional Arabic"/>
          <w:sz w:val="36"/>
          <w:szCs w:val="36"/>
        </w:rPr>
        <w:t xml:space="preserve"> (Change Capability)</w:t>
      </w:r>
    </w:p>
    <w:p w14:paraId="31A1E866" w14:textId="77777777" w:rsidR="0028729B" w:rsidRPr="009F0A65" w:rsidRDefault="0028729B">
      <w:pPr>
        <w:pStyle w:val="ListNumber"/>
        <w:numPr>
          <w:ilvl w:val="0"/>
          <w:numId w:val="39"/>
        </w:numPr>
        <w:bidi/>
        <w:rPr>
          <w:rFonts w:ascii="Traditional Arabic" w:hAnsi="Traditional Arabic" w:cs="Traditional Arabic"/>
          <w:sz w:val="36"/>
          <w:szCs w:val="36"/>
        </w:rPr>
      </w:pPr>
      <w:r w:rsidRPr="009F0A65">
        <w:rPr>
          <w:rFonts w:ascii="Traditional Arabic" w:hAnsi="Traditional Arabic" w:cs="Traditional Arabic"/>
          <w:sz w:val="36"/>
          <w:szCs w:val="36"/>
          <w:rtl/>
        </w:rPr>
        <w:t>التكيف مع المتغيرات البيئية</w:t>
      </w:r>
      <w:r w:rsidRPr="009F0A65">
        <w:rPr>
          <w:rFonts w:ascii="Traditional Arabic" w:hAnsi="Traditional Arabic" w:cs="Traditional Arabic"/>
          <w:sz w:val="36"/>
          <w:szCs w:val="36"/>
        </w:rPr>
        <w:t xml:space="preserve"> (Environmental Adaptation)</w:t>
      </w:r>
    </w:p>
    <w:p w14:paraId="2B5D5C36" w14:textId="77777777" w:rsidR="0028729B" w:rsidRPr="009F0A65" w:rsidRDefault="0028729B">
      <w:pPr>
        <w:pStyle w:val="ListNumber"/>
        <w:numPr>
          <w:ilvl w:val="0"/>
          <w:numId w:val="39"/>
        </w:numPr>
        <w:bidi/>
        <w:rPr>
          <w:rFonts w:ascii="Traditional Arabic" w:hAnsi="Traditional Arabic" w:cs="Traditional Arabic"/>
          <w:sz w:val="36"/>
          <w:szCs w:val="36"/>
        </w:rPr>
      </w:pPr>
      <w:r w:rsidRPr="009F0A65">
        <w:rPr>
          <w:rFonts w:ascii="Traditional Arabic" w:hAnsi="Traditional Arabic" w:cs="Traditional Arabic"/>
          <w:sz w:val="36"/>
          <w:szCs w:val="36"/>
          <w:rtl/>
        </w:rPr>
        <w:t>تحسين الأداء الإداري</w:t>
      </w:r>
      <w:r w:rsidRPr="009F0A65">
        <w:rPr>
          <w:rFonts w:ascii="Traditional Arabic" w:hAnsi="Traditional Arabic" w:cs="Traditional Arabic"/>
          <w:sz w:val="36"/>
          <w:szCs w:val="36"/>
        </w:rPr>
        <w:t xml:space="preserve"> (Managerial Performance Improvement)</w:t>
      </w:r>
    </w:p>
    <w:p w14:paraId="37A73E36" w14:textId="77777777" w:rsidR="0028729B" w:rsidRPr="009F0A65" w:rsidRDefault="0028729B">
      <w:pPr>
        <w:pStyle w:val="ListNumber"/>
        <w:numPr>
          <w:ilvl w:val="0"/>
          <w:numId w:val="39"/>
        </w:numPr>
        <w:bidi/>
        <w:rPr>
          <w:rFonts w:ascii="Traditional Arabic" w:hAnsi="Traditional Arabic" w:cs="Traditional Arabic"/>
          <w:sz w:val="36"/>
          <w:szCs w:val="36"/>
        </w:rPr>
      </w:pPr>
      <w:r w:rsidRPr="009F0A65">
        <w:rPr>
          <w:rFonts w:ascii="Traditional Arabic" w:hAnsi="Traditional Arabic" w:cs="Traditional Arabic"/>
          <w:sz w:val="36"/>
          <w:szCs w:val="36"/>
          <w:rtl/>
        </w:rPr>
        <w:t>الاستجابة الفعالة للأزمات</w:t>
      </w:r>
      <w:r w:rsidRPr="009F0A65">
        <w:rPr>
          <w:rFonts w:ascii="Traditional Arabic" w:hAnsi="Traditional Arabic" w:cs="Traditional Arabic"/>
          <w:sz w:val="36"/>
          <w:szCs w:val="36"/>
        </w:rPr>
        <w:t xml:space="preserve"> (Effective Crisis Response)</w:t>
      </w:r>
    </w:p>
    <w:p w14:paraId="260A791B" w14:textId="77777777" w:rsidR="0028729B" w:rsidRPr="009E279E"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E75E17">
        <w:rPr>
          <w:rFonts w:ascii="Traditional Arabic" w:hAnsi="Traditional Arabic" w:cs="Traditional Arabic" w:hint="cs"/>
          <w:b/>
          <w:bCs/>
          <w:sz w:val="36"/>
          <w:szCs w:val="36"/>
          <w:rtl/>
        </w:rPr>
        <w:t>أولًا</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القدرة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على</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التغيير</w:t>
      </w:r>
      <w:r w:rsidRPr="00E75E17">
        <w:rPr>
          <w:rFonts w:ascii="Traditional Arabic" w:hAnsi="Traditional Arabic" w:cs="Traditional Arabic"/>
          <w:b/>
          <w:bCs/>
          <w:sz w:val="36"/>
          <w:szCs w:val="36"/>
        </w:rPr>
        <w:t xml:space="preserve"> (</w:t>
      </w:r>
      <w:r w:rsidRPr="00E75E17">
        <w:rPr>
          <w:rFonts w:ascii="Traditional Arabic" w:hAnsi="Traditional Arabic" w:cs="Traditional Arabic"/>
          <w:b/>
          <w:bCs/>
          <w:sz w:val="30"/>
          <w:szCs w:val="30"/>
        </w:rPr>
        <w:t>Change Capability</w:t>
      </w:r>
      <w:r w:rsidRPr="00E75E17">
        <w:rPr>
          <w:rFonts w:ascii="Traditional Arabic" w:hAnsi="Traditional Arabic" w:cs="Traditional Arabic"/>
          <w:b/>
          <w:bCs/>
          <w:sz w:val="36"/>
          <w:szCs w:val="36"/>
        </w:rPr>
        <w:t>)</w:t>
      </w:r>
    </w:p>
    <w:p w14:paraId="7AD4D254" w14:textId="77777777" w:rsidR="0028729B" w:rsidRPr="001B60C2" w:rsidRDefault="0028729B">
      <w:pPr>
        <w:pStyle w:val="ListNumber"/>
        <w:numPr>
          <w:ilvl w:val="0"/>
          <w:numId w:val="35"/>
        </w:numPr>
        <w:bidi/>
        <w:rPr>
          <w:rFonts w:ascii="Traditional Arabic" w:hAnsi="Traditional Arabic" w:cs="Traditional Arabic"/>
          <w:sz w:val="36"/>
          <w:szCs w:val="36"/>
          <w:rtl/>
        </w:rPr>
      </w:pPr>
      <w:r w:rsidRPr="001B60C2">
        <w:rPr>
          <w:rFonts w:ascii="Traditional Arabic" w:hAnsi="Traditional Arabic" w:cs="Traditional Arabic" w:hint="cs"/>
          <w:sz w:val="36"/>
          <w:szCs w:val="36"/>
          <w:rtl/>
        </w:rPr>
        <w:t>أتعامل</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بإيجابية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مع</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أي</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تغييرات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تنظيمية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جديدة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وأعتبرها</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فرصة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للتطوير</w:t>
      </w:r>
      <w:r w:rsidRPr="001B60C2">
        <w:rPr>
          <w:rFonts w:ascii="Traditional Arabic" w:hAnsi="Traditional Arabic" w:cs="Traditional Arabic"/>
          <w:sz w:val="36"/>
          <w:szCs w:val="36"/>
        </w:rPr>
        <w:t>.</w:t>
      </w:r>
    </w:p>
    <w:p w14:paraId="5195D255" w14:textId="77777777" w:rsidR="0028729B" w:rsidRPr="001B60C2" w:rsidRDefault="0028729B">
      <w:pPr>
        <w:pStyle w:val="ListNumber"/>
        <w:numPr>
          <w:ilvl w:val="0"/>
          <w:numId w:val="36"/>
        </w:numPr>
        <w:rPr>
          <w:rFonts w:ascii="Traditional Arabic" w:hAnsi="Traditional Arabic" w:cs="Traditional Arabic"/>
          <w:sz w:val="36"/>
          <w:szCs w:val="36"/>
        </w:rPr>
      </w:pPr>
      <w:r w:rsidRPr="001B60C2">
        <w:rPr>
          <w:rFonts w:ascii="Traditional Arabic" w:hAnsi="Traditional Arabic" w:cs="Traditional Arabic"/>
          <w:sz w:val="36"/>
          <w:szCs w:val="36"/>
        </w:rPr>
        <w:t>I deal positively with new organizational changes and consider them an opportunity for development.</w:t>
      </w:r>
    </w:p>
    <w:p w14:paraId="7BB2DD6B" w14:textId="77777777" w:rsidR="0028729B" w:rsidRPr="001B60C2" w:rsidRDefault="0028729B">
      <w:pPr>
        <w:pStyle w:val="ListNumber"/>
        <w:numPr>
          <w:ilvl w:val="0"/>
          <w:numId w:val="35"/>
        </w:numPr>
        <w:bidi/>
        <w:rPr>
          <w:rFonts w:ascii="Traditional Arabic" w:hAnsi="Traditional Arabic" w:cs="Traditional Arabic"/>
          <w:sz w:val="36"/>
          <w:szCs w:val="36"/>
          <w:rtl/>
        </w:rPr>
      </w:pPr>
      <w:r w:rsidRPr="001B60C2">
        <w:rPr>
          <w:rFonts w:ascii="Traditional Arabic" w:hAnsi="Traditional Arabic" w:cs="Traditional Arabic" w:hint="cs"/>
          <w:sz w:val="36"/>
          <w:szCs w:val="36"/>
          <w:rtl/>
        </w:rPr>
        <w:t>أساعد</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فريقي</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على</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تقبّل</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التغيير</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دون</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مقاومة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أو</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تردد</w:t>
      </w:r>
      <w:r w:rsidRPr="001B60C2">
        <w:rPr>
          <w:rFonts w:ascii="Traditional Arabic" w:hAnsi="Traditional Arabic" w:cs="Traditional Arabic"/>
          <w:sz w:val="36"/>
          <w:szCs w:val="36"/>
        </w:rPr>
        <w:t>.</w:t>
      </w:r>
    </w:p>
    <w:p w14:paraId="17E54A35" w14:textId="77777777" w:rsidR="0028729B" w:rsidRPr="001B60C2" w:rsidRDefault="0028729B">
      <w:pPr>
        <w:pStyle w:val="ListNumber"/>
        <w:numPr>
          <w:ilvl w:val="0"/>
          <w:numId w:val="36"/>
        </w:numPr>
        <w:rPr>
          <w:rFonts w:ascii="Traditional Arabic" w:hAnsi="Traditional Arabic" w:cs="Traditional Arabic"/>
          <w:sz w:val="36"/>
          <w:szCs w:val="36"/>
        </w:rPr>
      </w:pPr>
      <w:r w:rsidRPr="001B60C2">
        <w:rPr>
          <w:rFonts w:ascii="Traditional Arabic" w:hAnsi="Traditional Arabic" w:cs="Traditional Arabic"/>
          <w:sz w:val="36"/>
          <w:szCs w:val="36"/>
        </w:rPr>
        <w:t>I help my team accept change without resistance or hesitation.</w:t>
      </w:r>
    </w:p>
    <w:p w14:paraId="525CA24D" w14:textId="77777777" w:rsidR="0028729B" w:rsidRPr="001B60C2" w:rsidRDefault="0028729B">
      <w:pPr>
        <w:pStyle w:val="ListNumber"/>
        <w:numPr>
          <w:ilvl w:val="0"/>
          <w:numId w:val="35"/>
        </w:numPr>
        <w:bidi/>
        <w:rPr>
          <w:rFonts w:ascii="Traditional Arabic" w:hAnsi="Traditional Arabic" w:cs="Traditional Arabic"/>
          <w:sz w:val="36"/>
          <w:szCs w:val="36"/>
          <w:rtl/>
        </w:rPr>
      </w:pPr>
      <w:r w:rsidRPr="001B60C2">
        <w:rPr>
          <w:rFonts w:ascii="Traditional Arabic" w:hAnsi="Traditional Arabic" w:cs="Traditional Arabic" w:hint="cs"/>
          <w:sz w:val="36"/>
          <w:szCs w:val="36"/>
          <w:rtl/>
        </w:rPr>
        <w:t>أشارك</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بفاعلية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في</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تطوير</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السياسات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والإجراءات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الإدارية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عند</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حدوث</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تغييرات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كبرى</w:t>
      </w:r>
      <w:r w:rsidRPr="001B60C2">
        <w:rPr>
          <w:rFonts w:ascii="Traditional Arabic" w:hAnsi="Traditional Arabic" w:cs="Traditional Arabic"/>
          <w:sz w:val="36"/>
          <w:szCs w:val="36"/>
        </w:rPr>
        <w:t>.</w:t>
      </w:r>
    </w:p>
    <w:p w14:paraId="46CB5603" w14:textId="77777777" w:rsidR="0028729B" w:rsidRPr="009E279E" w:rsidRDefault="0028729B">
      <w:pPr>
        <w:pStyle w:val="ListNumber"/>
        <w:numPr>
          <w:ilvl w:val="0"/>
          <w:numId w:val="36"/>
        </w:numPr>
        <w:rPr>
          <w:rFonts w:ascii="Traditional Arabic" w:hAnsi="Traditional Arabic" w:cs="Traditional Arabic"/>
          <w:sz w:val="36"/>
          <w:szCs w:val="36"/>
        </w:rPr>
      </w:pPr>
      <w:r w:rsidRPr="009E279E">
        <w:rPr>
          <w:rFonts w:ascii="Traditional Arabic" w:hAnsi="Traditional Arabic" w:cs="Traditional Arabic"/>
          <w:sz w:val="36"/>
          <w:szCs w:val="36"/>
        </w:rPr>
        <w:lastRenderedPageBreak/>
        <w:t>I actively participate in developing administrative policies and procedures during major changes</w:t>
      </w:r>
      <w:r w:rsidRPr="009E279E">
        <w:rPr>
          <w:rFonts w:ascii="Traditional Arabic" w:hAnsi="Traditional Arabic" w:cs="Traditional Arabic"/>
          <w:sz w:val="36"/>
          <w:szCs w:val="36"/>
          <w:rtl/>
        </w:rPr>
        <w:t>.</w:t>
      </w:r>
    </w:p>
    <w:p w14:paraId="58C1D1A5" w14:textId="77777777" w:rsidR="0028729B" w:rsidRPr="001B0B7D"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Pr>
      </w:pPr>
      <w:r w:rsidRPr="00E75E17">
        <w:rPr>
          <w:rFonts w:ascii="Traditional Arabic" w:hAnsi="Traditional Arabic" w:cs="Traditional Arabic" w:hint="cs"/>
          <w:b/>
          <w:bCs/>
          <w:sz w:val="36"/>
          <w:szCs w:val="36"/>
          <w:rtl/>
        </w:rPr>
        <w:t>ثانيًا</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التكيف</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مع</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المتغيرات</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البيئية</w:t>
      </w:r>
      <w:r w:rsidRPr="00E75E17">
        <w:rPr>
          <w:rFonts w:ascii="Traditional Arabic" w:hAnsi="Traditional Arabic" w:cs="Traditional Arabic"/>
          <w:b/>
          <w:bCs/>
          <w:sz w:val="36"/>
          <w:szCs w:val="36"/>
        </w:rPr>
        <w:t xml:space="preserve"> (</w:t>
      </w:r>
      <w:r w:rsidRPr="00E75E17">
        <w:rPr>
          <w:rFonts w:ascii="Traditional Arabic" w:hAnsi="Traditional Arabic" w:cs="Traditional Arabic"/>
          <w:b/>
          <w:bCs/>
          <w:sz w:val="30"/>
          <w:szCs w:val="30"/>
        </w:rPr>
        <w:t>Environmental Adaptation</w:t>
      </w:r>
      <w:r w:rsidRPr="00E75E17">
        <w:rPr>
          <w:rFonts w:ascii="Traditional Arabic" w:hAnsi="Traditional Arabic" w:cs="Traditional Arabic"/>
          <w:b/>
          <w:bCs/>
          <w:sz w:val="36"/>
          <w:szCs w:val="36"/>
        </w:rPr>
        <w:t>)</w:t>
      </w:r>
    </w:p>
    <w:p w14:paraId="1E947FE2" w14:textId="77777777" w:rsidR="0028729B" w:rsidRPr="009E279E" w:rsidRDefault="0028729B">
      <w:pPr>
        <w:pStyle w:val="ListNumber"/>
        <w:numPr>
          <w:ilvl w:val="0"/>
          <w:numId w:val="35"/>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أتابع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المستجدات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في</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السوق</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والبيئة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الخارجية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لتعديل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خطط</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وفقها</w:t>
      </w:r>
      <w:r w:rsidRPr="009E279E">
        <w:rPr>
          <w:rFonts w:ascii="Traditional Arabic" w:hAnsi="Traditional Arabic" w:cs="Traditional Arabic"/>
          <w:sz w:val="36"/>
          <w:szCs w:val="36"/>
          <w:rtl/>
        </w:rPr>
        <w:t>.</w:t>
      </w:r>
    </w:p>
    <w:p w14:paraId="41FACBE1" w14:textId="77777777" w:rsidR="0028729B" w:rsidRPr="009E279E" w:rsidRDefault="0028729B">
      <w:pPr>
        <w:pStyle w:val="ListNumber"/>
        <w:numPr>
          <w:ilvl w:val="0"/>
          <w:numId w:val="36"/>
        </w:numPr>
        <w:rPr>
          <w:rFonts w:ascii="Traditional Arabic" w:hAnsi="Traditional Arabic" w:cs="Traditional Arabic"/>
          <w:sz w:val="36"/>
          <w:szCs w:val="36"/>
        </w:rPr>
      </w:pPr>
      <w:r w:rsidRPr="009E279E">
        <w:rPr>
          <w:rFonts w:ascii="Traditional Arabic" w:hAnsi="Traditional Arabic" w:cs="Traditional Arabic"/>
          <w:sz w:val="36"/>
          <w:szCs w:val="36"/>
        </w:rPr>
        <w:t>I monitor market and external environment changes to adjust work plans accordingly.</w:t>
      </w:r>
    </w:p>
    <w:p w14:paraId="4D6C5B37" w14:textId="77777777" w:rsidR="0028729B" w:rsidRPr="009E279E" w:rsidRDefault="0028729B">
      <w:pPr>
        <w:pStyle w:val="ListNumber"/>
        <w:numPr>
          <w:ilvl w:val="0"/>
          <w:numId w:val="35"/>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أتكيف</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بسرعة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الأدوات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والتقنيات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الرقمية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الجديدة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في</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w:t>
      </w:r>
      <w:r w:rsidRPr="009E279E">
        <w:rPr>
          <w:rFonts w:ascii="Traditional Arabic" w:hAnsi="Traditional Arabic" w:cs="Traditional Arabic"/>
          <w:sz w:val="36"/>
          <w:szCs w:val="36"/>
          <w:rtl/>
        </w:rPr>
        <w:t>.</w:t>
      </w:r>
    </w:p>
    <w:p w14:paraId="50F43D13" w14:textId="77777777" w:rsidR="0028729B" w:rsidRPr="009E279E" w:rsidRDefault="0028729B">
      <w:pPr>
        <w:pStyle w:val="ListNumber"/>
        <w:numPr>
          <w:ilvl w:val="0"/>
          <w:numId w:val="36"/>
        </w:numPr>
        <w:rPr>
          <w:rFonts w:ascii="Traditional Arabic" w:hAnsi="Traditional Arabic" w:cs="Traditional Arabic"/>
          <w:sz w:val="36"/>
          <w:szCs w:val="36"/>
        </w:rPr>
      </w:pPr>
      <w:r w:rsidRPr="009E279E">
        <w:rPr>
          <w:rFonts w:ascii="Traditional Arabic" w:hAnsi="Traditional Arabic" w:cs="Traditional Arabic"/>
          <w:sz w:val="36"/>
          <w:szCs w:val="36"/>
        </w:rPr>
        <w:t>I quickly adapt to new digital tools and technologies at work.</w:t>
      </w:r>
    </w:p>
    <w:p w14:paraId="44D7D18D" w14:textId="77777777" w:rsidR="0028729B" w:rsidRPr="009E279E" w:rsidRDefault="0028729B">
      <w:pPr>
        <w:pStyle w:val="ListNumber"/>
        <w:numPr>
          <w:ilvl w:val="0"/>
          <w:numId w:val="35"/>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أستفيد</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من</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التجارب</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السابقة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للمؤسسات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الأخرى</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لتطوير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استراتيجيات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التكيف</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في</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إدارتي</w:t>
      </w:r>
      <w:r w:rsidRPr="009E279E">
        <w:rPr>
          <w:rFonts w:ascii="Traditional Arabic" w:hAnsi="Traditional Arabic" w:cs="Traditional Arabic"/>
          <w:sz w:val="36"/>
          <w:szCs w:val="36"/>
        </w:rPr>
        <w:t>.</w:t>
      </w:r>
    </w:p>
    <w:p w14:paraId="268EEB49" w14:textId="77777777" w:rsidR="0028729B" w:rsidRDefault="0028729B">
      <w:pPr>
        <w:pStyle w:val="ListNumber"/>
        <w:numPr>
          <w:ilvl w:val="0"/>
          <w:numId w:val="36"/>
        </w:numPr>
        <w:rPr>
          <w:rFonts w:ascii="Traditional Arabic" w:hAnsi="Traditional Arabic" w:cs="Traditional Arabic"/>
          <w:sz w:val="36"/>
          <w:szCs w:val="36"/>
        </w:rPr>
      </w:pPr>
      <w:r w:rsidRPr="009E279E">
        <w:rPr>
          <w:rFonts w:ascii="Traditional Arabic" w:hAnsi="Traditional Arabic" w:cs="Traditional Arabic"/>
          <w:sz w:val="36"/>
          <w:szCs w:val="36"/>
        </w:rPr>
        <w:t>I learn from the experiences of other organizations to develop adaptation strategies within my department</w:t>
      </w:r>
      <w:r w:rsidRPr="009E279E">
        <w:rPr>
          <w:rFonts w:ascii="Traditional Arabic" w:hAnsi="Traditional Arabic" w:cs="Traditional Arabic"/>
          <w:sz w:val="36"/>
          <w:szCs w:val="36"/>
          <w:rtl/>
        </w:rPr>
        <w:t>.</w:t>
      </w:r>
    </w:p>
    <w:p w14:paraId="53E519EC" w14:textId="77777777" w:rsidR="0028729B" w:rsidRPr="009E279E" w:rsidRDefault="0028729B" w:rsidP="0028729B">
      <w:pPr>
        <w:pStyle w:val="ListNumber"/>
        <w:rPr>
          <w:rFonts w:ascii="Traditional Arabic" w:hAnsi="Traditional Arabic" w:cs="Traditional Arabic"/>
          <w:sz w:val="36"/>
          <w:szCs w:val="36"/>
        </w:rPr>
      </w:pPr>
    </w:p>
    <w:p w14:paraId="17205ABD" w14:textId="77777777" w:rsidR="0028729B" w:rsidRPr="00B3621C" w:rsidRDefault="0028729B" w:rsidP="00E75E17">
      <w:pPr>
        <w:pStyle w:val="ListNumber"/>
        <w:shd w:val="clear" w:color="auto" w:fill="F2F2F2" w:themeFill="background1" w:themeFillShade="F2"/>
        <w:bidi/>
        <w:ind w:left="360"/>
        <w:jc w:val="center"/>
        <w:rPr>
          <w:rFonts w:ascii="Traditional Arabic" w:hAnsi="Traditional Arabic" w:cs="Traditional Arabic"/>
          <w:b/>
          <w:bCs/>
          <w:sz w:val="32"/>
          <w:szCs w:val="32"/>
        </w:rPr>
      </w:pPr>
      <w:r w:rsidRPr="00E75E17">
        <w:rPr>
          <w:rFonts w:ascii="Traditional Arabic" w:hAnsi="Traditional Arabic" w:cs="Traditional Arabic" w:hint="cs"/>
          <w:b/>
          <w:bCs/>
          <w:sz w:val="32"/>
          <w:szCs w:val="32"/>
          <w:rtl/>
        </w:rPr>
        <w:t>ثالثًا</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تحسين</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الأداء</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الإداري</w:t>
      </w:r>
      <w:r w:rsidRPr="00E75E17">
        <w:rPr>
          <w:rFonts w:ascii="Traditional Arabic" w:hAnsi="Traditional Arabic" w:cs="Traditional Arabic"/>
          <w:b/>
          <w:bCs/>
          <w:sz w:val="32"/>
          <w:szCs w:val="32"/>
        </w:rPr>
        <w:t xml:space="preserve"> (</w:t>
      </w:r>
      <w:r w:rsidRPr="00E75E17">
        <w:rPr>
          <w:rFonts w:ascii="Traditional Arabic" w:hAnsi="Traditional Arabic" w:cs="Traditional Arabic"/>
          <w:b/>
          <w:bCs/>
          <w:sz w:val="30"/>
          <w:szCs w:val="30"/>
        </w:rPr>
        <w:t>Managerial Performance Improvement</w:t>
      </w:r>
      <w:r w:rsidRPr="00E75E17">
        <w:rPr>
          <w:rFonts w:ascii="Traditional Arabic" w:hAnsi="Traditional Arabic" w:cs="Traditional Arabic"/>
          <w:b/>
          <w:bCs/>
          <w:sz w:val="32"/>
          <w:szCs w:val="32"/>
        </w:rPr>
        <w:t>)</w:t>
      </w:r>
    </w:p>
    <w:p w14:paraId="416260A1" w14:textId="77777777" w:rsidR="0028729B" w:rsidRPr="009E279E" w:rsidRDefault="0028729B">
      <w:pPr>
        <w:pStyle w:val="ListNumber"/>
        <w:numPr>
          <w:ilvl w:val="0"/>
          <w:numId w:val="35"/>
        </w:numPr>
        <w:bidi/>
        <w:rPr>
          <w:rFonts w:ascii="Traditional Arabic" w:hAnsi="Traditional Arabic" w:cs="Traditional Arabic"/>
          <w:sz w:val="36"/>
          <w:szCs w:val="36"/>
          <w:rtl/>
        </w:rPr>
      </w:pPr>
      <w:r w:rsidRPr="009E279E">
        <w:rPr>
          <w:rFonts w:ascii="Traditional Arabic" w:hAnsi="Traditional Arabic" w:cs="Traditional Arabic" w:hint="cs"/>
          <w:sz w:val="36"/>
          <w:szCs w:val="36"/>
          <w:rtl/>
        </w:rPr>
        <w:t>أراجع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نتائج</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بانتظام</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وأتخذ</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الإجراءات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التصحيحية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لتحسين</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الأداء</w:t>
      </w:r>
      <w:r w:rsidRPr="009E279E">
        <w:rPr>
          <w:rFonts w:ascii="Traditional Arabic" w:hAnsi="Traditional Arabic" w:cs="Traditional Arabic"/>
          <w:sz w:val="36"/>
          <w:szCs w:val="36"/>
        </w:rPr>
        <w:t>.</w:t>
      </w:r>
    </w:p>
    <w:p w14:paraId="7621C8CB" w14:textId="77777777" w:rsidR="0028729B" w:rsidRPr="009E279E" w:rsidRDefault="0028729B">
      <w:pPr>
        <w:pStyle w:val="ListNumber"/>
        <w:numPr>
          <w:ilvl w:val="0"/>
          <w:numId w:val="36"/>
        </w:numPr>
        <w:rPr>
          <w:rFonts w:ascii="Traditional Arabic" w:hAnsi="Traditional Arabic" w:cs="Traditional Arabic"/>
          <w:sz w:val="36"/>
          <w:szCs w:val="36"/>
        </w:rPr>
      </w:pPr>
      <w:r w:rsidRPr="009E279E">
        <w:rPr>
          <w:rFonts w:ascii="Traditional Arabic" w:hAnsi="Traditional Arabic" w:cs="Traditional Arabic"/>
          <w:sz w:val="36"/>
          <w:szCs w:val="36"/>
        </w:rPr>
        <w:t>I regularly review work results and take corrective actions to improve performance</w:t>
      </w:r>
      <w:r w:rsidRPr="009E279E">
        <w:rPr>
          <w:rFonts w:ascii="Traditional Arabic" w:hAnsi="Traditional Arabic" w:cs="Traditional Arabic"/>
          <w:sz w:val="36"/>
          <w:szCs w:val="36"/>
          <w:rtl/>
        </w:rPr>
        <w:t>.</w:t>
      </w:r>
    </w:p>
    <w:p w14:paraId="0920F874" w14:textId="77777777" w:rsidR="0028729B" w:rsidRPr="009E279E" w:rsidRDefault="0028729B">
      <w:pPr>
        <w:pStyle w:val="ListNumber"/>
        <w:numPr>
          <w:ilvl w:val="0"/>
          <w:numId w:val="35"/>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أعمل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على</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تطوير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كفاءة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العمليات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الداخلية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لزيادة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الإنتاجية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وتقليل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الأخطاء</w:t>
      </w:r>
      <w:r w:rsidRPr="009E279E">
        <w:rPr>
          <w:rFonts w:ascii="Traditional Arabic" w:hAnsi="Traditional Arabic" w:cs="Traditional Arabic"/>
          <w:sz w:val="36"/>
          <w:szCs w:val="36"/>
        </w:rPr>
        <w:t>.</w:t>
      </w:r>
    </w:p>
    <w:p w14:paraId="50E83269" w14:textId="77777777" w:rsidR="0028729B" w:rsidRDefault="0028729B">
      <w:pPr>
        <w:pStyle w:val="ListNumber"/>
        <w:numPr>
          <w:ilvl w:val="0"/>
          <w:numId w:val="36"/>
        </w:numPr>
        <w:rPr>
          <w:rFonts w:ascii="Traditional Arabic" w:hAnsi="Traditional Arabic" w:cs="Traditional Arabic"/>
          <w:sz w:val="36"/>
          <w:szCs w:val="36"/>
        </w:rPr>
      </w:pPr>
      <w:r w:rsidRPr="009E279E">
        <w:rPr>
          <w:rFonts w:ascii="Traditional Arabic" w:hAnsi="Traditional Arabic" w:cs="Traditional Arabic"/>
          <w:sz w:val="36"/>
          <w:szCs w:val="36"/>
        </w:rPr>
        <w:lastRenderedPageBreak/>
        <w:t>I work on improving internal process efficiency to enhance productivity and reduce errors.</w:t>
      </w:r>
    </w:p>
    <w:p w14:paraId="72358D32" w14:textId="77777777" w:rsidR="00C87B7A" w:rsidRDefault="00C87B7A" w:rsidP="00C87B7A">
      <w:pPr>
        <w:pStyle w:val="ListNumber"/>
        <w:bidi/>
        <w:ind w:left="360" w:hanging="360"/>
        <w:jc w:val="center"/>
        <w:rPr>
          <w:rFonts w:ascii="Traditional Arabic" w:hAnsi="Traditional Arabic" w:cs="Traditional Arabic"/>
          <w:b/>
          <w:bCs/>
          <w:sz w:val="36"/>
          <w:szCs w:val="36"/>
          <w:highlight w:val="lightGray"/>
          <w:rtl/>
        </w:rPr>
      </w:pPr>
    </w:p>
    <w:p w14:paraId="76E2CFCA" w14:textId="7D6A4DBF" w:rsidR="0028729B" w:rsidRPr="009E279E"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Pr>
      </w:pPr>
      <w:r w:rsidRPr="00E75E17">
        <w:rPr>
          <w:rFonts w:ascii="Traditional Arabic" w:hAnsi="Traditional Arabic" w:cs="Traditional Arabic" w:hint="cs"/>
          <w:b/>
          <w:bCs/>
          <w:sz w:val="36"/>
          <w:szCs w:val="36"/>
          <w:rtl/>
        </w:rPr>
        <w:t>رابعًا</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الاستجابة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الفعالة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للأزمات</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b/>
          <w:bCs/>
          <w:sz w:val="36"/>
          <w:szCs w:val="36"/>
        </w:rPr>
        <w:t>Effective Crisis Response</w:t>
      </w:r>
      <w:r w:rsidRPr="00E75E17">
        <w:rPr>
          <w:rFonts w:ascii="Traditional Arabic" w:hAnsi="Traditional Arabic" w:cs="Traditional Arabic"/>
          <w:b/>
          <w:bCs/>
          <w:sz w:val="36"/>
          <w:szCs w:val="36"/>
          <w:rtl/>
        </w:rPr>
        <w:t>)</w:t>
      </w:r>
    </w:p>
    <w:p w14:paraId="764A7CEE" w14:textId="77777777" w:rsidR="0028729B" w:rsidRDefault="0028729B">
      <w:pPr>
        <w:pStyle w:val="ListNumber"/>
        <w:numPr>
          <w:ilvl w:val="0"/>
          <w:numId w:val="35"/>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أتعامل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بهدوء</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وموضوعية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الأزمات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المفاجئة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لضمان</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استمرار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الأداء</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الإداري</w:t>
      </w:r>
      <w:r w:rsidRPr="009E279E">
        <w:rPr>
          <w:rFonts w:ascii="Traditional Arabic" w:hAnsi="Traditional Arabic" w:cs="Traditional Arabic"/>
          <w:sz w:val="36"/>
          <w:szCs w:val="36"/>
        </w:rPr>
        <w:t>.</w:t>
      </w:r>
    </w:p>
    <w:p w14:paraId="22A79CBD" w14:textId="77777777" w:rsidR="0028729B" w:rsidRPr="0078679D" w:rsidRDefault="0028729B">
      <w:pPr>
        <w:pStyle w:val="ListNumber"/>
        <w:numPr>
          <w:ilvl w:val="0"/>
          <w:numId w:val="36"/>
        </w:numPr>
        <w:rPr>
          <w:rFonts w:ascii="Traditional Arabic" w:hAnsi="Traditional Arabic" w:cs="Traditional Arabic"/>
          <w:sz w:val="36"/>
          <w:szCs w:val="36"/>
        </w:rPr>
      </w:pPr>
      <w:r w:rsidRPr="0078679D">
        <w:rPr>
          <w:rFonts w:ascii="Traditional Arabic" w:hAnsi="Traditional Arabic" w:cs="Traditional Arabic"/>
          <w:sz w:val="36"/>
          <w:szCs w:val="36"/>
        </w:rPr>
        <w:t>I remain calm and objective when handling sudden crises to ensure administrative continuity.</w:t>
      </w:r>
    </w:p>
    <w:p w14:paraId="1334D641" w14:textId="77777777" w:rsidR="0028729B" w:rsidRDefault="0028729B">
      <w:pPr>
        <w:pStyle w:val="ListNumber"/>
        <w:numPr>
          <w:ilvl w:val="0"/>
          <w:numId w:val="35"/>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أضع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خطط</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طوارئ</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استباقية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للتعامل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المواقف</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غير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المتوقعة</w:t>
      </w:r>
      <w:r w:rsidRPr="009E279E">
        <w:rPr>
          <w:rFonts w:ascii="Traditional Arabic" w:hAnsi="Traditional Arabic" w:cs="Traditional Arabic"/>
          <w:sz w:val="36"/>
          <w:szCs w:val="36"/>
        </w:rPr>
        <w:t>.</w:t>
      </w:r>
    </w:p>
    <w:p w14:paraId="6D0C3C0D" w14:textId="77777777" w:rsidR="0028729B" w:rsidRDefault="0028729B">
      <w:pPr>
        <w:pStyle w:val="ListNumber"/>
        <w:numPr>
          <w:ilvl w:val="0"/>
          <w:numId w:val="36"/>
        </w:numPr>
        <w:rPr>
          <w:rFonts w:ascii="Traditional Arabic" w:hAnsi="Traditional Arabic" w:cs="Traditional Arabic"/>
          <w:sz w:val="36"/>
          <w:szCs w:val="36"/>
        </w:rPr>
      </w:pPr>
      <w:r w:rsidRPr="0078679D">
        <w:rPr>
          <w:rFonts w:ascii="Traditional Arabic" w:hAnsi="Traditional Arabic" w:cs="Traditional Arabic"/>
          <w:sz w:val="36"/>
          <w:szCs w:val="36"/>
        </w:rPr>
        <w:t>I develop proactive contingency plans to handle unexpected situations.</w:t>
      </w:r>
    </w:p>
    <w:p w14:paraId="0968A0A8" w14:textId="77777777" w:rsidR="0028729B" w:rsidRDefault="0028729B" w:rsidP="0028729B">
      <w:pPr>
        <w:pStyle w:val="ListNumber"/>
        <w:ind w:left="360" w:hanging="360"/>
        <w:rPr>
          <w:rFonts w:ascii="Traditional Arabic" w:hAnsi="Traditional Arabic" w:cs="Traditional Arabic"/>
          <w:sz w:val="36"/>
          <w:szCs w:val="36"/>
        </w:rPr>
      </w:pPr>
    </w:p>
    <w:p w14:paraId="0DE81018" w14:textId="77777777" w:rsidR="0028729B" w:rsidRDefault="0028729B" w:rsidP="0028729B">
      <w:pPr>
        <w:pStyle w:val="ListNumber"/>
        <w:ind w:left="360" w:hanging="360"/>
        <w:rPr>
          <w:rFonts w:ascii="Traditional Arabic" w:hAnsi="Traditional Arabic" w:cs="Traditional Arabic"/>
          <w:sz w:val="36"/>
          <w:szCs w:val="36"/>
        </w:rPr>
      </w:pPr>
    </w:p>
    <w:p w14:paraId="61925AC3" w14:textId="77777777" w:rsidR="006073AD" w:rsidRPr="0028729B" w:rsidRDefault="006073AD" w:rsidP="006073AD">
      <w:pPr>
        <w:bidi/>
        <w:spacing w:after="200" w:line="276" w:lineRule="auto"/>
        <w:jc w:val="right"/>
        <w:rPr>
          <w:rFonts w:ascii="Traditional Arabic" w:hAnsi="Traditional Arabic" w:cs="Traditional Arabic"/>
          <w:b/>
          <w:bCs/>
          <w:color w:val="000000" w:themeColor="text1"/>
          <w:sz w:val="92"/>
          <w:szCs w:val="92"/>
          <w:rtl/>
        </w:rPr>
      </w:pPr>
    </w:p>
    <w:p w14:paraId="099B0310" w14:textId="77777777" w:rsidR="006073AD" w:rsidRDefault="006073AD" w:rsidP="006073AD">
      <w:pPr>
        <w:bidi/>
        <w:spacing w:after="200" w:line="276" w:lineRule="auto"/>
        <w:jc w:val="right"/>
        <w:rPr>
          <w:rFonts w:ascii="Traditional Arabic" w:hAnsi="Traditional Arabic" w:cs="Traditional Arabic"/>
          <w:b/>
          <w:bCs/>
          <w:color w:val="000000" w:themeColor="text1"/>
          <w:sz w:val="92"/>
          <w:szCs w:val="92"/>
          <w:rtl/>
        </w:rPr>
      </w:pPr>
    </w:p>
    <w:p w14:paraId="64FA26C7" w14:textId="77777777" w:rsidR="006073AD" w:rsidRDefault="006073AD" w:rsidP="006073AD">
      <w:pPr>
        <w:bidi/>
        <w:spacing w:after="200" w:line="276" w:lineRule="auto"/>
        <w:jc w:val="right"/>
        <w:rPr>
          <w:rFonts w:ascii="Traditional Arabic" w:hAnsi="Traditional Arabic" w:cs="Traditional Arabic"/>
          <w:b/>
          <w:bCs/>
          <w:color w:val="000000" w:themeColor="text1"/>
          <w:sz w:val="92"/>
          <w:szCs w:val="92"/>
          <w:rtl/>
        </w:rPr>
      </w:pPr>
    </w:p>
    <w:p w14:paraId="2FCD4D2A" w14:textId="0A394C7D" w:rsidR="005F2BED" w:rsidRPr="002915F1" w:rsidRDefault="00D12DFF" w:rsidP="004C7ED3">
      <w:pPr>
        <w:shd w:val="clear" w:color="auto" w:fill="F2F2F2" w:themeFill="background1" w:themeFillShade="F2"/>
        <w:spacing w:after="200" w:line="276" w:lineRule="auto"/>
        <w:jc w:val="right"/>
        <w:rPr>
          <w:rFonts w:ascii="Traditional Arabic" w:hAnsi="Traditional Arabic" w:cs="Traditional Arabic"/>
          <w:b/>
          <w:bCs/>
          <w:color w:val="000000" w:themeColor="text1"/>
          <w:sz w:val="36"/>
          <w:szCs w:val="36"/>
        </w:rPr>
      </w:pPr>
      <w:r w:rsidRPr="00E03FAE">
        <w:rPr>
          <w:rFonts w:ascii="Traditional Arabic" w:hAnsi="Traditional Arabic" w:cs="Traditional Arabic"/>
          <w:b/>
          <w:bCs/>
          <w:color w:val="000000" w:themeColor="text1"/>
          <w:sz w:val="30"/>
          <w:szCs w:val="30"/>
        </w:rPr>
        <w:lastRenderedPageBreak/>
        <w:t>Qualitative Interview Questions</w:t>
      </w:r>
      <w:r w:rsidR="002915F1">
        <w:rPr>
          <w:rFonts w:ascii="Traditional Arabic" w:hAnsi="Traditional Arabic" w:cs="Traditional Arabic" w:hint="cs"/>
          <w:b/>
          <w:bCs/>
          <w:color w:val="000000" w:themeColor="text1"/>
          <w:sz w:val="36"/>
          <w:szCs w:val="36"/>
          <w:rtl/>
        </w:rPr>
        <w:t xml:space="preserve"> </w:t>
      </w:r>
      <w:r w:rsidRPr="002915F1">
        <w:rPr>
          <w:rFonts w:ascii="Traditional Arabic" w:hAnsi="Traditional Arabic" w:cs="Traditional Arabic"/>
          <w:b/>
          <w:bCs/>
          <w:color w:val="000000" w:themeColor="text1"/>
          <w:sz w:val="36"/>
          <w:szCs w:val="36"/>
          <w:rtl/>
        </w:rPr>
        <w:t xml:space="preserve">  أسئلة المقابلات النوعية</w:t>
      </w:r>
      <w:r w:rsidR="002915F1">
        <w:rPr>
          <w:rFonts w:ascii="Traditional Arabic" w:hAnsi="Traditional Arabic" w:cs="Traditional Arabic" w:hint="cs"/>
          <w:b/>
          <w:bCs/>
          <w:color w:val="000000" w:themeColor="text1"/>
          <w:sz w:val="36"/>
          <w:szCs w:val="36"/>
          <w:rtl/>
        </w:rPr>
        <w:t xml:space="preserve">- </w:t>
      </w:r>
    </w:p>
    <w:p w14:paraId="75F55FE0" w14:textId="4A6AD4EC" w:rsidR="00DF6E9A" w:rsidRDefault="00DF6E9A" w:rsidP="00DF6E9A">
      <w:pPr>
        <w:bidi/>
        <w:spacing w:after="200" w:line="276" w:lineRule="auto"/>
        <w:rPr>
          <w:rFonts w:ascii="Traditional Arabic" w:hAnsi="Traditional Arabic" w:cs="Traditional Arabic"/>
          <w:b/>
          <w:bCs/>
          <w:color w:val="000000" w:themeColor="text1"/>
          <w:sz w:val="36"/>
          <w:szCs w:val="36"/>
        </w:rPr>
      </w:pPr>
      <w:r w:rsidRPr="00DF6E9A">
        <w:rPr>
          <w:rFonts w:ascii="Traditional Arabic" w:hAnsi="Traditional Arabic" w:cs="Traditional Arabic"/>
          <w:b/>
          <w:bCs/>
          <w:color w:val="000000" w:themeColor="text1"/>
          <w:sz w:val="36"/>
          <w:szCs w:val="36"/>
          <w:rtl/>
        </w:rPr>
        <w:t>أولاً: الضغوط الإدارية (</w:t>
      </w:r>
      <w:r w:rsidRPr="00E03FAE">
        <w:rPr>
          <w:rFonts w:ascii="Traditional Arabic" w:hAnsi="Traditional Arabic" w:cs="Traditional Arabic"/>
          <w:b/>
          <w:bCs/>
          <w:color w:val="000000" w:themeColor="text1"/>
          <w:sz w:val="30"/>
          <w:szCs w:val="30"/>
        </w:rPr>
        <w:t>Managerial Pressure</w:t>
      </w:r>
      <w:r w:rsidRPr="00DF6E9A">
        <w:rPr>
          <w:rFonts w:ascii="Traditional Arabic" w:hAnsi="Traditional Arabic" w:cs="Traditional Arabic"/>
          <w:b/>
          <w:bCs/>
          <w:color w:val="000000" w:themeColor="text1"/>
          <w:sz w:val="36"/>
          <w:szCs w:val="36"/>
          <w:rtl/>
        </w:rPr>
        <w:t>)</w:t>
      </w:r>
    </w:p>
    <w:p w14:paraId="1B0A5587" w14:textId="51DCA66E" w:rsidR="00DF6E9A" w:rsidRPr="007543BD" w:rsidRDefault="007543BD" w:rsidP="00DF6E9A">
      <w:pPr>
        <w:bidi/>
        <w:spacing w:after="200" w:line="276" w:lineRule="auto"/>
        <w:rPr>
          <w:rFonts w:ascii="Traditional Arabic" w:hAnsi="Traditional Arabic" w:cs="Traditional Arabic"/>
          <w:color w:val="000000" w:themeColor="text1"/>
          <w:sz w:val="36"/>
          <w:szCs w:val="36"/>
        </w:rPr>
      </w:pPr>
      <w:r w:rsidRPr="007543BD">
        <w:rPr>
          <w:rFonts w:ascii="Traditional Arabic" w:hAnsi="Traditional Arabic" w:cs="Traditional Arabic"/>
          <w:color w:val="000000" w:themeColor="text1"/>
          <w:sz w:val="36"/>
          <w:szCs w:val="36"/>
          <w:rtl/>
        </w:rPr>
        <w:t>تهدف هذه الأسئلة إلى فهم طبيعة الضغوط التي يتعرض لها القادة، ومصادرها، وكيف تؤثر على سلوكهم القيادي.</w:t>
      </w:r>
    </w:p>
    <w:p w14:paraId="6FC8F401" w14:textId="0B0185EC" w:rsidR="005F2BED" w:rsidRPr="00871784" w:rsidRDefault="007E14DF">
      <w:pPr>
        <w:pStyle w:val="ListParagraph"/>
        <w:numPr>
          <w:ilvl w:val="0"/>
          <w:numId w:val="41"/>
        </w:numPr>
        <w:bidi/>
        <w:spacing w:after="200" w:line="276" w:lineRule="auto"/>
        <w:rPr>
          <w:rFonts w:ascii="Traditional Arabic" w:hAnsi="Traditional Arabic" w:cs="Traditional Arabic"/>
          <w:color w:val="000000" w:themeColor="text1"/>
          <w:sz w:val="40"/>
          <w:szCs w:val="40"/>
        </w:rPr>
      </w:pPr>
      <w:r w:rsidRPr="00871784">
        <w:rPr>
          <w:rFonts w:ascii="Traditional Arabic" w:hAnsi="Traditional Arabic" w:cs="Traditional Arabic"/>
          <w:color w:val="000000" w:themeColor="text1"/>
          <w:sz w:val="40"/>
          <w:szCs w:val="40"/>
          <w:rtl/>
        </w:rPr>
        <w:t>ما أبرز أنواع الضغوط الإدارية التي تواجهها في عملك اليومي كقائد؟</w:t>
      </w:r>
    </w:p>
    <w:p w14:paraId="0BF25709" w14:textId="00653094" w:rsidR="005F2BED" w:rsidRPr="00871784" w:rsidRDefault="00B50FC7">
      <w:pPr>
        <w:pStyle w:val="ListParagraph"/>
        <w:numPr>
          <w:ilvl w:val="0"/>
          <w:numId w:val="42"/>
        </w:numPr>
        <w:spacing w:after="200" w:line="276" w:lineRule="auto"/>
        <w:rPr>
          <w:rFonts w:ascii="Traditional Arabic" w:hAnsi="Traditional Arabic" w:cs="Traditional Arabic"/>
          <w:color w:val="000000" w:themeColor="text1"/>
          <w:sz w:val="40"/>
          <w:szCs w:val="40"/>
        </w:rPr>
      </w:pPr>
      <w:r w:rsidRPr="00871784">
        <w:rPr>
          <w:rFonts w:ascii="Traditional Arabic" w:hAnsi="Traditional Arabic" w:cs="Traditional Arabic"/>
          <w:color w:val="000000" w:themeColor="text1"/>
          <w:sz w:val="40"/>
          <w:szCs w:val="40"/>
        </w:rPr>
        <w:t xml:space="preserve">What are the main types of </w:t>
      </w:r>
      <w:r w:rsidR="00871784" w:rsidRPr="00871784">
        <w:rPr>
          <w:rFonts w:ascii="Traditional Arabic" w:hAnsi="Traditional Arabic" w:cs="Traditional Arabic"/>
          <w:color w:val="000000" w:themeColor="text1"/>
          <w:sz w:val="40"/>
          <w:szCs w:val="40"/>
        </w:rPr>
        <w:t>Managerial</w:t>
      </w:r>
      <w:r w:rsidRPr="00871784">
        <w:rPr>
          <w:rFonts w:ascii="Traditional Arabic" w:hAnsi="Traditional Arabic" w:cs="Traditional Arabic"/>
          <w:color w:val="000000" w:themeColor="text1"/>
          <w:sz w:val="40"/>
          <w:szCs w:val="40"/>
        </w:rPr>
        <w:t xml:space="preserve"> pressures you face in your daily work as a leader</w:t>
      </w:r>
      <w:r w:rsidRPr="00871784">
        <w:rPr>
          <w:rFonts w:ascii="Traditional Arabic" w:hAnsi="Traditional Arabic" w:cs="Traditional Arabic"/>
          <w:color w:val="000000" w:themeColor="text1"/>
          <w:sz w:val="40"/>
          <w:szCs w:val="40"/>
          <w:rtl/>
        </w:rPr>
        <w:t>?</w:t>
      </w:r>
    </w:p>
    <w:p w14:paraId="38FA82A8" w14:textId="2CB83E4D" w:rsidR="005F2BED" w:rsidRPr="0021114C" w:rsidRDefault="0021114C">
      <w:pPr>
        <w:pStyle w:val="ListParagraph"/>
        <w:numPr>
          <w:ilvl w:val="0"/>
          <w:numId w:val="41"/>
        </w:numPr>
        <w:bidi/>
        <w:spacing w:after="200" w:line="276" w:lineRule="auto"/>
        <w:rPr>
          <w:rFonts w:ascii="Traditional Arabic" w:hAnsi="Traditional Arabic" w:cs="Traditional Arabic"/>
          <w:color w:val="000000" w:themeColor="text1"/>
          <w:sz w:val="40"/>
          <w:szCs w:val="40"/>
        </w:rPr>
      </w:pPr>
      <w:r w:rsidRPr="0021114C">
        <w:rPr>
          <w:rFonts w:ascii="Traditional Arabic" w:hAnsi="Traditional Arabic" w:cs="Traditional Arabic"/>
          <w:color w:val="000000" w:themeColor="text1"/>
          <w:sz w:val="40"/>
          <w:szCs w:val="40"/>
          <w:rtl/>
        </w:rPr>
        <w:t>كيف تؤثر هذه الضغوط على طريقة إدارتك للمهام أو اتخاذ القرارات؟</w:t>
      </w:r>
    </w:p>
    <w:p w14:paraId="3ED9408B" w14:textId="6407244A" w:rsidR="005F2BED" w:rsidRPr="001A5228" w:rsidRDefault="001A5228">
      <w:pPr>
        <w:pStyle w:val="ListParagraph"/>
        <w:numPr>
          <w:ilvl w:val="0"/>
          <w:numId w:val="42"/>
        </w:numPr>
        <w:spacing w:after="200" w:line="276" w:lineRule="auto"/>
        <w:rPr>
          <w:rFonts w:ascii="Traditional Arabic" w:hAnsi="Traditional Arabic" w:cs="Traditional Arabic"/>
          <w:color w:val="000000" w:themeColor="text1"/>
          <w:sz w:val="40"/>
          <w:szCs w:val="40"/>
        </w:rPr>
      </w:pPr>
      <w:r w:rsidRPr="001A5228">
        <w:rPr>
          <w:rFonts w:ascii="Traditional Arabic" w:hAnsi="Traditional Arabic" w:cs="Traditional Arabic"/>
          <w:color w:val="000000" w:themeColor="text1"/>
          <w:sz w:val="40"/>
          <w:szCs w:val="40"/>
        </w:rPr>
        <w:t>How do these pressures influence your management style or decision-making process</w:t>
      </w:r>
      <w:r w:rsidRPr="001A5228">
        <w:rPr>
          <w:rFonts w:ascii="Traditional Arabic" w:hAnsi="Traditional Arabic" w:cs="Traditional Arabic"/>
          <w:color w:val="000000" w:themeColor="text1"/>
          <w:sz w:val="40"/>
          <w:szCs w:val="40"/>
          <w:rtl/>
        </w:rPr>
        <w:t>?</w:t>
      </w:r>
    </w:p>
    <w:p w14:paraId="7536684F" w14:textId="7082E8BA" w:rsidR="005F2BED" w:rsidRPr="0078696D" w:rsidRDefault="0078696D">
      <w:pPr>
        <w:pStyle w:val="ListParagraph"/>
        <w:numPr>
          <w:ilvl w:val="0"/>
          <w:numId w:val="41"/>
        </w:numPr>
        <w:bidi/>
        <w:spacing w:after="200" w:line="276" w:lineRule="auto"/>
        <w:rPr>
          <w:rFonts w:ascii="Traditional Arabic" w:hAnsi="Traditional Arabic" w:cs="Traditional Arabic"/>
          <w:color w:val="000000" w:themeColor="text1"/>
          <w:sz w:val="40"/>
          <w:szCs w:val="40"/>
        </w:rPr>
      </w:pPr>
      <w:r w:rsidRPr="0078696D">
        <w:rPr>
          <w:rFonts w:ascii="Traditional Arabic" w:hAnsi="Traditional Arabic" w:cs="Traditional Arabic"/>
          <w:color w:val="000000" w:themeColor="text1"/>
          <w:sz w:val="40"/>
          <w:szCs w:val="40"/>
          <w:rtl/>
        </w:rPr>
        <w:t>ما العوامل التنظيمية أو الثقافية التي تزيد من حدة هذه الضغوط أو تخففها؟</w:t>
      </w:r>
    </w:p>
    <w:p w14:paraId="6D08B8C9" w14:textId="5BBA7382" w:rsidR="00B95F76" w:rsidRDefault="00B16B59">
      <w:pPr>
        <w:pStyle w:val="ListParagraph"/>
        <w:numPr>
          <w:ilvl w:val="0"/>
          <w:numId w:val="42"/>
        </w:numPr>
        <w:spacing w:after="200" w:line="276" w:lineRule="auto"/>
        <w:rPr>
          <w:rFonts w:ascii="Traditional Arabic" w:hAnsi="Traditional Arabic" w:cs="Traditional Arabic"/>
          <w:color w:val="000000" w:themeColor="text1"/>
          <w:sz w:val="40"/>
          <w:szCs w:val="40"/>
        </w:rPr>
      </w:pPr>
      <w:r w:rsidRPr="00B16B59">
        <w:rPr>
          <w:rFonts w:ascii="Traditional Arabic" w:hAnsi="Traditional Arabic" w:cs="Traditional Arabic"/>
          <w:color w:val="000000" w:themeColor="text1"/>
          <w:sz w:val="40"/>
          <w:szCs w:val="40"/>
        </w:rPr>
        <w:t>What organizational or cultural factors intensify or reduce these pressures</w:t>
      </w:r>
      <w:r w:rsidRPr="00B16B59">
        <w:rPr>
          <w:rFonts w:ascii="Traditional Arabic" w:hAnsi="Traditional Arabic" w:cs="Traditional Arabic"/>
          <w:color w:val="000000" w:themeColor="text1"/>
          <w:sz w:val="40"/>
          <w:szCs w:val="40"/>
          <w:rtl/>
        </w:rPr>
        <w:t>?</w:t>
      </w:r>
    </w:p>
    <w:p w14:paraId="72BA3A5D" w14:textId="49A7F52C" w:rsidR="00201E84" w:rsidRPr="00B16B59" w:rsidRDefault="00E445A7">
      <w:pPr>
        <w:pStyle w:val="ListParagraph"/>
        <w:numPr>
          <w:ilvl w:val="0"/>
          <w:numId w:val="41"/>
        </w:numPr>
        <w:bidi/>
        <w:spacing w:after="200" w:line="276" w:lineRule="auto"/>
        <w:rPr>
          <w:rFonts w:ascii="Traditional Arabic" w:hAnsi="Traditional Arabic" w:cs="Traditional Arabic"/>
          <w:color w:val="000000" w:themeColor="text1"/>
          <w:sz w:val="40"/>
          <w:szCs w:val="40"/>
        </w:rPr>
      </w:pPr>
      <w:r w:rsidRPr="00E445A7">
        <w:rPr>
          <w:rFonts w:ascii="Traditional Arabic" w:hAnsi="Traditional Arabic" w:cs="Traditional Arabic"/>
          <w:color w:val="000000" w:themeColor="text1"/>
          <w:sz w:val="40"/>
          <w:szCs w:val="40"/>
          <w:rtl/>
        </w:rPr>
        <w:t>هل ترى اختلافًا بين الأجيال</w:t>
      </w:r>
      <w:r w:rsidRPr="00E445A7">
        <w:rPr>
          <w:rFonts w:ascii="Traditional Arabic" w:hAnsi="Traditional Arabic" w:cs="Traditional Arabic"/>
          <w:color w:val="000000" w:themeColor="text1"/>
          <w:sz w:val="40"/>
          <w:szCs w:val="40"/>
        </w:rPr>
        <w:t xml:space="preserve"> (X, Y, Z) </w:t>
      </w:r>
      <w:r w:rsidRPr="00E445A7">
        <w:rPr>
          <w:rFonts w:ascii="Traditional Arabic" w:hAnsi="Traditional Arabic" w:cs="Traditional Arabic"/>
          <w:color w:val="000000" w:themeColor="text1"/>
          <w:sz w:val="40"/>
          <w:szCs w:val="40"/>
          <w:rtl/>
        </w:rPr>
        <w:t>في كيفية التعامل مع الضغوط الإدارية؟ صف ذلك</w:t>
      </w:r>
      <w:r w:rsidRPr="00E445A7">
        <w:rPr>
          <w:rFonts w:ascii="Traditional Arabic" w:hAnsi="Traditional Arabic" w:cs="Traditional Arabic"/>
          <w:color w:val="000000" w:themeColor="text1"/>
          <w:sz w:val="40"/>
          <w:szCs w:val="40"/>
        </w:rPr>
        <w:t>.</w:t>
      </w:r>
    </w:p>
    <w:p w14:paraId="31F36F82" w14:textId="3B2D2CA3" w:rsidR="00B95F76" w:rsidRPr="00A36C5E" w:rsidRDefault="00A36C5E">
      <w:pPr>
        <w:pStyle w:val="ListParagraph"/>
        <w:numPr>
          <w:ilvl w:val="0"/>
          <w:numId w:val="43"/>
        </w:numPr>
        <w:spacing w:after="200" w:line="276" w:lineRule="auto"/>
        <w:rPr>
          <w:rFonts w:ascii="Traditional Arabic" w:hAnsi="Traditional Arabic" w:cs="Traditional Arabic"/>
          <w:b/>
          <w:bCs/>
          <w:color w:val="000000" w:themeColor="text1"/>
          <w:sz w:val="40"/>
          <w:szCs w:val="40"/>
        </w:rPr>
      </w:pPr>
      <w:r w:rsidRPr="00A36C5E">
        <w:rPr>
          <w:rFonts w:ascii="Traditional Arabic" w:hAnsi="Traditional Arabic" w:cs="Traditional Arabic"/>
          <w:color w:val="000000" w:themeColor="text1"/>
          <w:sz w:val="40"/>
          <w:szCs w:val="40"/>
        </w:rPr>
        <w:t xml:space="preserve">Do you notice differences among generations (X, Y, Z) in handling </w:t>
      </w:r>
      <w:r w:rsidR="000706D7">
        <w:rPr>
          <w:rFonts w:ascii="Traditional Arabic" w:hAnsi="Traditional Arabic" w:cs="Traditional Arabic"/>
          <w:color w:val="000000" w:themeColor="text1"/>
          <w:sz w:val="40"/>
          <w:szCs w:val="40"/>
        </w:rPr>
        <w:t>Managerial</w:t>
      </w:r>
      <w:r w:rsidRPr="00A36C5E">
        <w:rPr>
          <w:rFonts w:ascii="Traditional Arabic" w:hAnsi="Traditional Arabic" w:cs="Traditional Arabic"/>
          <w:color w:val="000000" w:themeColor="text1"/>
          <w:sz w:val="40"/>
          <w:szCs w:val="40"/>
        </w:rPr>
        <w:t xml:space="preserve"> pressures? Please describe</w:t>
      </w:r>
      <w:r w:rsidRPr="00A36C5E">
        <w:rPr>
          <w:rFonts w:ascii="Traditional Arabic" w:hAnsi="Traditional Arabic" w:cs="Traditional Arabic"/>
          <w:b/>
          <w:bCs/>
          <w:color w:val="000000" w:themeColor="text1"/>
          <w:sz w:val="40"/>
          <w:szCs w:val="40"/>
          <w:rtl/>
        </w:rPr>
        <w:t>.</w:t>
      </w:r>
    </w:p>
    <w:p w14:paraId="055ED2E5" w14:textId="77777777" w:rsidR="00B95F76" w:rsidRDefault="00B95F76" w:rsidP="00B95F76">
      <w:pPr>
        <w:bidi/>
        <w:spacing w:after="200" w:line="276" w:lineRule="auto"/>
        <w:jc w:val="right"/>
        <w:rPr>
          <w:rFonts w:ascii="Traditional Arabic" w:hAnsi="Traditional Arabic" w:cs="Traditional Arabic"/>
          <w:b/>
          <w:bCs/>
          <w:color w:val="000000" w:themeColor="text1"/>
          <w:sz w:val="40"/>
          <w:szCs w:val="40"/>
        </w:rPr>
      </w:pPr>
    </w:p>
    <w:p w14:paraId="5F12E7FA" w14:textId="6D4D0369" w:rsidR="00B95F76" w:rsidRPr="00DC6C7F" w:rsidRDefault="00DC6C7F" w:rsidP="00E03FAE">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36"/>
          <w:szCs w:val="36"/>
        </w:rPr>
      </w:pPr>
      <w:r w:rsidRPr="00DC6C7F">
        <w:rPr>
          <w:rFonts w:ascii="Traditional Arabic" w:hAnsi="Traditional Arabic" w:cs="Traditional Arabic"/>
          <w:b/>
          <w:bCs/>
          <w:color w:val="000000" w:themeColor="text1"/>
          <w:sz w:val="36"/>
          <w:szCs w:val="36"/>
          <w:rtl/>
        </w:rPr>
        <w:lastRenderedPageBreak/>
        <w:t>ثانيًا: المرونة التنظيمية (</w:t>
      </w:r>
      <w:r w:rsidRPr="00E03FAE">
        <w:rPr>
          <w:rFonts w:ascii="Traditional Arabic" w:hAnsi="Traditional Arabic" w:cs="Traditional Arabic"/>
          <w:b/>
          <w:bCs/>
          <w:color w:val="000000" w:themeColor="text1"/>
          <w:sz w:val="30"/>
          <w:szCs w:val="30"/>
        </w:rPr>
        <w:t>Organizational Flexibility</w:t>
      </w:r>
      <w:r w:rsidRPr="00DC6C7F">
        <w:rPr>
          <w:rFonts w:ascii="Traditional Arabic" w:hAnsi="Traditional Arabic" w:cs="Traditional Arabic"/>
          <w:b/>
          <w:bCs/>
          <w:color w:val="000000" w:themeColor="text1"/>
          <w:sz w:val="36"/>
          <w:szCs w:val="36"/>
          <w:rtl/>
        </w:rPr>
        <w:t>)</w:t>
      </w:r>
    </w:p>
    <w:p w14:paraId="2A7AA6BB" w14:textId="1F560FCF" w:rsidR="00D12DFF" w:rsidRPr="005B4A21" w:rsidRDefault="005B4A21" w:rsidP="00CC69DF">
      <w:pPr>
        <w:bidi/>
        <w:spacing w:after="200" w:line="276" w:lineRule="auto"/>
        <w:rPr>
          <w:rFonts w:ascii="Traditional Arabic" w:hAnsi="Traditional Arabic" w:cs="Traditional Arabic"/>
          <w:color w:val="000000" w:themeColor="text1"/>
          <w:sz w:val="40"/>
          <w:szCs w:val="40"/>
        </w:rPr>
      </w:pPr>
      <w:r w:rsidRPr="005B4A21">
        <w:rPr>
          <w:rFonts w:ascii="Traditional Arabic" w:hAnsi="Traditional Arabic" w:cs="Traditional Arabic"/>
          <w:color w:val="000000" w:themeColor="text1"/>
          <w:sz w:val="40"/>
          <w:szCs w:val="40"/>
          <w:rtl/>
        </w:rPr>
        <w:t>تهدف هذه الأسئلة إلى استكشاف كيف تُسهم المرونة في التكيف مع الضغوط، ودور الأجيال في تطويرها.</w:t>
      </w:r>
    </w:p>
    <w:p w14:paraId="5FD865DC" w14:textId="28A87D20" w:rsidR="00DC6C7F" w:rsidRPr="00805636" w:rsidRDefault="00805636">
      <w:pPr>
        <w:pStyle w:val="ListParagraph"/>
        <w:numPr>
          <w:ilvl w:val="0"/>
          <w:numId w:val="41"/>
        </w:numPr>
        <w:bidi/>
        <w:spacing w:after="200" w:line="276" w:lineRule="auto"/>
        <w:rPr>
          <w:rFonts w:ascii="Traditional Arabic" w:hAnsi="Traditional Arabic" w:cs="Traditional Arabic"/>
          <w:color w:val="000000" w:themeColor="text1"/>
          <w:sz w:val="40"/>
          <w:szCs w:val="40"/>
        </w:rPr>
      </w:pPr>
      <w:r w:rsidRPr="00805636">
        <w:rPr>
          <w:rFonts w:ascii="Traditional Arabic" w:hAnsi="Traditional Arabic" w:cs="Traditional Arabic" w:hint="cs"/>
          <w:color w:val="000000" w:themeColor="text1"/>
          <w:sz w:val="40"/>
          <w:szCs w:val="40"/>
          <w:rtl/>
        </w:rPr>
        <w:t>في</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رأيك،</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كيف</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تساعد</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المرونة</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التنظيمية</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في</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التعامل</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مع</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الضغوط</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الإدارية؟</w:t>
      </w:r>
    </w:p>
    <w:p w14:paraId="261986D7" w14:textId="1F849FF2" w:rsidR="00DC6C7F" w:rsidRPr="007A6B33" w:rsidRDefault="007A6B33">
      <w:pPr>
        <w:pStyle w:val="ListParagraph"/>
        <w:numPr>
          <w:ilvl w:val="0"/>
          <w:numId w:val="43"/>
        </w:numPr>
        <w:spacing w:after="200" w:line="276" w:lineRule="auto"/>
        <w:rPr>
          <w:rFonts w:ascii="Traditional Arabic" w:hAnsi="Traditional Arabic" w:cs="Traditional Arabic"/>
          <w:color w:val="000000" w:themeColor="text1"/>
          <w:sz w:val="40"/>
          <w:szCs w:val="40"/>
        </w:rPr>
      </w:pPr>
      <w:r w:rsidRPr="007A6B33">
        <w:rPr>
          <w:rFonts w:ascii="Traditional Arabic" w:hAnsi="Traditional Arabic" w:cs="Traditional Arabic"/>
          <w:color w:val="000000" w:themeColor="text1"/>
          <w:sz w:val="40"/>
          <w:szCs w:val="40"/>
        </w:rPr>
        <w:t xml:space="preserve">In your opinion, how does organizational flexibility help in dealing with </w:t>
      </w:r>
      <w:r>
        <w:rPr>
          <w:rFonts w:ascii="Traditional Arabic" w:hAnsi="Traditional Arabic" w:cs="Traditional Arabic"/>
          <w:color w:val="000000" w:themeColor="text1"/>
          <w:sz w:val="40"/>
          <w:szCs w:val="40"/>
        </w:rPr>
        <w:t>Managerial</w:t>
      </w:r>
      <w:r w:rsidRPr="007A6B33">
        <w:rPr>
          <w:rFonts w:ascii="Traditional Arabic" w:hAnsi="Traditional Arabic" w:cs="Traditional Arabic"/>
          <w:color w:val="000000" w:themeColor="text1"/>
          <w:sz w:val="40"/>
          <w:szCs w:val="40"/>
        </w:rPr>
        <w:t xml:space="preserve"> pressures</w:t>
      </w:r>
      <w:r w:rsidRPr="007A6B33">
        <w:rPr>
          <w:rFonts w:ascii="Traditional Arabic" w:hAnsi="Traditional Arabic" w:cs="Traditional Arabic"/>
          <w:color w:val="000000" w:themeColor="text1"/>
          <w:sz w:val="40"/>
          <w:szCs w:val="40"/>
          <w:rtl/>
        </w:rPr>
        <w:t>?</w:t>
      </w:r>
    </w:p>
    <w:p w14:paraId="669B7DC2" w14:textId="08823353" w:rsidR="00DC6C7F" w:rsidRPr="00680063" w:rsidRDefault="00680063">
      <w:pPr>
        <w:pStyle w:val="ListParagraph"/>
        <w:numPr>
          <w:ilvl w:val="0"/>
          <w:numId w:val="41"/>
        </w:numPr>
        <w:bidi/>
        <w:spacing w:after="200" w:line="276" w:lineRule="auto"/>
        <w:rPr>
          <w:rFonts w:ascii="Traditional Arabic" w:hAnsi="Traditional Arabic" w:cs="Traditional Arabic"/>
          <w:color w:val="000000" w:themeColor="text1"/>
          <w:sz w:val="40"/>
          <w:szCs w:val="40"/>
        </w:rPr>
      </w:pPr>
      <w:r w:rsidRPr="00680063">
        <w:rPr>
          <w:rFonts w:ascii="Traditional Arabic" w:hAnsi="Traditional Arabic" w:cs="Traditional Arabic" w:hint="cs"/>
          <w:color w:val="000000" w:themeColor="text1"/>
          <w:sz w:val="40"/>
          <w:szCs w:val="40"/>
          <w:rtl/>
        </w:rPr>
        <w:t>كيف</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تصف</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مستوى</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المرونة</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في</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هيكل</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منظمتك</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أو</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في</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إدارتك؟</w:t>
      </w:r>
    </w:p>
    <w:p w14:paraId="525D8337" w14:textId="24C0266A" w:rsidR="00DC6C7F" w:rsidRPr="007913E1" w:rsidRDefault="007913E1">
      <w:pPr>
        <w:pStyle w:val="ListParagraph"/>
        <w:numPr>
          <w:ilvl w:val="0"/>
          <w:numId w:val="43"/>
        </w:numPr>
        <w:spacing w:after="200" w:line="276" w:lineRule="auto"/>
        <w:rPr>
          <w:rFonts w:ascii="Traditional Arabic" w:hAnsi="Traditional Arabic" w:cs="Traditional Arabic"/>
          <w:color w:val="000000" w:themeColor="text1"/>
          <w:sz w:val="40"/>
          <w:szCs w:val="40"/>
        </w:rPr>
      </w:pPr>
      <w:r w:rsidRPr="007913E1">
        <w:rPr>
          <w:rFonts w:ascii="Traditional Arabic" w:hAnsi="Traditional Arabic" w:cs="Traditional Arabic"/>
          <w:color w:val="000000" w:themeColor="text1"/>
          <w:sz w:val="40"/>
          <w:szCs w:val="40"/>
        </w:rPr>
        <w:t>How would you describe the level of flexibility in your department’s structure or overall organization</w:t>
      </w:r>
      <w:r w:rsidRPr="007913E1">
        <w:rPr>
          <w:rFonts w:ascii="Traditional Arabic" w:hAnsi="Traditional Arabic" w:cs="Traditional Arabic"/>
          <w:color w:val="000000" w:themeColor="text1"/>
          <w:sz w:val="40"/>
          <w:szCs w:val="40"/>
          <w:rtl/>
        </w:rPr>
        <w:t>?</w:t>
      </w:r>
    </w:p>
    <w:p w14:paraId="0722EBCA" w14:textId="3EEFEEB4" w:rsidR="00DC6C7F" w:rsidRDefault="00F22A07">
      <w:pPr>
        <w:pStyle w:val="ListParagraph"/>
        <w:numPr>
          <w:ilvl w:val="0"/>
          <w:numId w:val="41"/>
        </w:numPr>
        <w:bidi/>
        <w:spacing w:after="200" w:line="276" w:lineRule="auto"/>
        <w:rPr>
          <w:rFonts w:ascii="Traditional Arabic" w:hAnsi="Traditional Arabic" w:cs="Traditional Arabic"/>
          <w:color w:val="000000" w:themeColor="text1"/>
          <w:sz w:val="40"/>
          <w:szCs w:val="40"/>
        </w:rPr>
      </w:pPr>
      <w:r w:rsidRPr="00F22A07">
        <w:rPr>
          <w:rFonts w:ascii="Traditional Arabic" w:hAnsi="Traditional Arabic" w:cs="Traditional Arabic" w:hint="cs"/>
          <w:color w:val="000000" w:themeColor="text1"/>
          <w:sz w:val="40"/>
          <w:szCs w:val="40"/>
          <w:rtl/>
        </w:rPr>
        <w:t>هل</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تشجع</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الإدارة</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العليا</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على</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تعديل</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الخطط</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أو</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تفويض</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الصلاحيات</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عند</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مواجهة</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ضغوط</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أو</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أزمات؟</w:t>
      </w:r>
    </w:p>
    <w:p w14:paraId="19696204" w14:textId="6E8E89F0" w:rsidR="00F0515A" w:rsidRPr="00F0515A" w:rsidRDefault="00F6290C">
      <w:pPr>
        <w:pStyle w:val="ListParagraph"/>
        <w:numPr>
          <w:ilvl w:val="0"/>
          <w:numId w:val="43"/>
        </w:numPr>
        <w:spacing w:after="200" w:line="276" w:lineRule="auto"/>
        <w:rPr>
          <w:rFonts w:ascii="Traditional Arabic" w:hAnsi="Traditional Arabic" w:cs="Traditional Arabic"/>
          <w:color w:val="000000" w:themeColor="text1"/>
          <w:sz w:val="40"/>
          <w:szCs w:val="40"/>
        </w:rPr>
      </w:pPr>
      <w:r w:rsidRPr="00F6290C">
        <w:rPr>
          <w:rFonts w:ascii="Traditional Arabic" w:hAnsi="Traditional Arabic" w:cs="Traditional Arabic"/>
          <w:color w:val="000000" w:themeColor="text1"/>
          <w:sz w:val="40"/>
          <w:szCs w:val="40"/>
        </w:rPr>
        <w:t>Does top management encourage revising plans or delegating authority when facing pressures or crises</w:t>
      </w:r>
      <w:r w:rsidRPr="00F6290C">
        <w:rPr>
          <w:rFonts w:ascii="Traditional Arabic" w:hAnsi="Traditional Arabic" w:cs="Traditional Arabic"/>
          <w:color w:val="000000" w:themeColor="text1"/>
          <w:sz w:val="40"/>
          <w:szCs w:val="40"/>
          <w:rtl/>
        </w:rPr>
        <w:t>?</w:t>
      </w:r>
    </w:p>
    <w:p w14:paraId="3ED9F6A6" w14:textId="1E6DDCC4" w:rsidR="001D71B5" w:rsidRPr="001D71B5" w:rsidRDefault="001D71B5">
      <w:pPr>
        <w:pStyle w:val="ListParagraph"/>
        <w:numPr>
          <w:ilvl w:val="0"/>
          <w:numId w:val="41"/>
        </w:numPr>
        <w:bidi/>
        <w:spacing w:after="200" w:line="276" w:lineRule="auto"/>
        <w:rPr>
          <w:rFonts w:ascii="Traditional Arabic" w:hAnsi="Traditional Arabic" w:cs="Traditional Arabic"/>
          <w:color w:val="000000" w:themeColor="text1"/>
          <w:sz w:val="40"/>
          <w:szCs w:val="40"/>
        </w:rPr>
      </w:pPr>
      <w:r w:rsidRPr="001D71B5">
        <w:rPr>
          <w:rFonts w:ascii="Traditional Arabic" w:hAnsi="Traditional Arabic" w:cs="Traditional Arabic"/>
          <w:color w:val="000000" w:themeColor="text1"/>
          <w:sz w:val="40"/>
          <w:szCs w:val="40"/>
          <w:rtl/>
        </w:rPr>
        <w:t>كيف تؤثر الفروقات الجيلية داخل الفريق على درجة المرونة التنظيمية؟</w:t>
      </w:r>
    </w:p>
    <w:p w14:paraId="22FFCAD3" w14:textId="1B18ADAC" w:rsidR="00DC6C7F" w:rsidRPr="000B1AD8" w:rsidRDefault="00F232CD">
      <w:pPr>
        <w:pStyle w:val="ListParagraph"/>
        <w:numPr>
          <w:ilvl w:val="0"/>
          <w:numId w:val="43"/>
        </w:numPr>
        <w:spacing w:after="200" w:line="276" w:lineRule="auto"/>
        <w:rPr>
          <w:rFonts w:ascii="Traditional Arabic" w:hAnsi="Traditional Arabic" w:cs="Traditional Arabic"/>
          <w:color w:val="000000" w:themeColor="text1"/>
          <w:sz w:val="40"/>
          <w:szCs w:val="40"/>
        </w:rPr>
      </w:pPr>
      <w:r w:rsidRPr="00F232CD">
        <w:rPr>
          <w:rFonts w:ascii="Traditional Arabic" w:hAnsi="Traditional Arabic" w:cs="Traditional Arabic"/>
          <w:color w:val="000000" w:themeColor="text1"/>
          <w:sz w:val="40"/>
          <w:szCs w:val="40"/>
        </w:rPr>
        <w:t>How do generational differences within the team affect the level of organizational flexibility</w:t>
      </w:r>
      <w:r w:rsidRPr="000B1AD8">
        <w:rPr>
          <w:rFonts w:ascii="Traditional Arabic" w:hAnsi="Traditional Arabic" w:cs="Traditional Arabic"/>
          <w:color w:val="000000" w:themeColor="text1"/>
          <w:sz w:val="40"/>
          <w:szCs w:val="40"/>
          <w:rtl/>
        </w:rPr>
        <w:t>?</w:t>
      </w:r>
    </w:p>
    <w:p w14:paraId="40B9FB61" w14:textId="2AF53656" w:rsidR="00DC6C7F" w:rsidRPr="00944512" w:rsidRDefault="003B627E" w:rsidP="00944512">
      <w:pPr>
        <w:shd w:val="clear" w:color="auto" w:fill="F2F2F2" w:themeFill="background1" w:themeFillShade="F2"/>
        <w:bidi/>
        <w:spacing w:after="200" w:line="276" w:lineRule="auto"/>
        <w:rPr>
          <w:rFonts w:ascii="Traditional Arabic" w:hAnsi="Traditional Arabic" w:cs="Traditional Arabic"/>
          <w:b/>
          <w:bCs/>
          <w:color w:val="000000" w:themeColor="text1"/>
          <w:sz w:val="32"/>
          <w:szCs w:val="32"/>
        </w:rPr>
      </w:pPr>
      <w:r w:rsidRPr="00944512">
        <w:rPr>
          <w:rFonts w:ascii="Traditional Arabic" w:hAnsi="Traditional Arabic" w:cs="Traditional Arabic"/>
          <w:b/>
          <w:bCs/>
          <w:color w:val="000000" w:themeColor="text1"/>
          <w:sz w:val="32"/>
          <w:szCs w:val="32"/>
          <w:rtl/>
        </w:rPr>
        <w:lastRenderedPageBreak/>
        <w:t>ثالثًا: القدرة على التكيف الإداري (</w:t>
      </w:r>
      <w:r w:rsidRPr="00944512">
        <w:rPr>
          <w:rFonts w:ascii="Traditional Arabic" w:hAnsi="Traditional Arabic" w:cs="Traditional Arabic"/>
          <w:b/>
          <w:bCs/>
          <w:color w:val="000000" w:themeColor="text1"/>
          <w:sz w:val="32"/>
          <w:szCs w:val="32"/>
        </w:rPr>
        <w:t>Adaptive Administrative Capacity</w:t>
      </w:r>
      <w:r w:rsidRPr="00944512">
        <w:rPr>
          <w:rFonts w:ascii="Traditional Arabic" w:hAnsi="Traditional Arabic" w:cs="Traditional Arabic"/>
          <w:b/>
          <w:bCs/>
          <w:color w:val="000000" w:themeColor="text1"/>
          <w:sz w:val="32"/>
          <w:szCs w:val="32"/>
          <w:rtl/>
        </w:rPr>
        <w:t>)</w:t>
      </w:r>
    </w:p>
    <w:p w14:paraId="6A09DAEF" w14:textId="7F2018E8" w:rsidR="00DC6C7F" w:rsidRPr="00833920" w:rsidRDefault="008F01AB" w:rsidP="008F01AB">
      <w:p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تهدف هذه الأسئلة إلى معرفة كيف يترجم القادة الضغوط والمرونة إلى أداء إداري متكيف وفعّال.</w:t>
      </w:r>
    </w:p>
    <w:p w14:paraId="7AFE2411" w14:textId="69FB520C" w:rsidR="008F01AB" w:rsidRPr="00833920" w:rsidRDefault="002D1418">
      <w:pPr>
        <w:pStyle w:val="ListParagraph"/>
        <w:numPr>
          <w:ilvl w:val="0"/>
          <w:numId w:val="41"/>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ما الاستراتيجيات التي تستخدمها شخصيًا للتكيف مع الضغوط التنظيمية المتكررة؟</w:t>
      </w:r>
    </w:p>
    <w:p w14:paraId="7625BC23" w14:textId="7292C687" w:rsidR="00F74275" w:rsidRPr="00833920" w:rsidRDefault="00F74275">
      <w:pPr>
        <w:pStyle w:val="ListParagraph"/>
        <w:numPr>
          <w:ilvl w:val="0"/>
          <w:numId w:val="43"/>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What personal strategies do you use to adapt to recurring organizational pressures</w:t>
      </w:r>
      <w:r w:rsidRPr="00833920">
        <w:rPr>
          <w:rFonts w:ascii="Traditional Arabic" w:hAnsi="Traditional Arabic" w:cs="Traditional Arabic"/>
          <w:color w:val="000000" w:themeColor="text1"/>
          <w:sz w:val="36"/>
          <w:szCs w:val="36"/>
          <w:rtl/>
        </w:rPr>
        <w:t>?</w:t>
      </w:r>
    </w:p>
    <w:p w14:paraId="57BD8DEF" w14:textId="552167AC" w:rsidR="00944512" w:rsidRPr="00833920" w:rsidRDefault="00DA37F8">
      <w:pPr>
        <w:pStyle w:val="ListParagraph"/>
        <w:numPr>
          <w:ilvl w:val="0"/>
          <w:numId w:val="41"/>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كيف تُحوّل أنت أو إدارتك المواقف الضاغطة إلى فرص لتحسين الأداء الإداري؟</w:t>
      </w:r>
    </w:p>
    <w:p w14:paraId="5E088F2E" w14:textId="12514E13" w:rsidR="00DA37F8" w:rsidRPr="00833920" w:rsidRDefault="00AA09CC">
      <w:pPr>
        <w:pStyle w:val="ListParagraph"/>
        <w:numPr>
          <w:ilvl w:val="0"/>
          <w:numId w:val="43"/>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How do you or your department transform stressful situations into opportunities for improving administrative performance</w:t>
      </w:r>
      <w:r w:rsidRPr="00833920">
        <w:rPr>
          <w:rFonts w:ascii="Traditional Arabic" w:hAnsi="Traditional Arabic" w:cs="Traditional Arabic"/>
          <w:color w:val="000000" w:themeColor="text1"/>
          <w:sz w:val="36"/>
          <w:szCs w:val="36"/>
          <w:rtl/>
        </w:rPr>
        <w:t>?</w:t>
      </w:r>
    </w:p>
    <w:p w14:paraId="73699D4E" w14:textId="378430AA" w:rsidR="00944512" w:rsidRPr="00833920" w:rsidRDefault="00B2723E">
      <w:pPr>
        <w:pStyle w:val="ListParagraph"/>
        <w:numPr>
          <w:ilvl w:val="0"/>
          <w:numId w:val="41"/>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برأيك، ما العوامل التي تُعزز قدرة القائد على التكيف مع الأزمات المفاجئة؟</w:t>
      </w:r>
    </w:p>
    <w:p w14:paraId="4AA3B1CA" w14:textId="29D5A281" w:rsidR="00B2723E" w:rsidRPr="00833920" w:rsidRDefault="00965D83">
      <w:pPr>
        <w:pStyle w:val="ListParagraph"/>
        <w:numPr>
          <w:ilvl w:val="0"/>
          <w:numId w:val="43"/>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In your view, what factors enhance a leader’s ability to adapt to sudden crises</w:t>
      </w:r>
      <w:r w:rsidRPr="00833920">
        <w:rPr>
          <w:rFonts w:ascii="Traditional Arabic" w:hAnsi="Traditional Arabic" w:cs="Traditional Arabic"/>
          <w:color w:val="000000" w:themeColor="text1"/>
          <w:sz w:val="36"/>
          <w:szCs w:val="36"/>
          <w:rtl/>
        </w:rPr>
        <w:t>?</w:t>
      </w:r>
    </w:p>
    <w:p w14:paraId="21788B4D" w14:textId="089F00F0" w:rsidR="00944512" w:rsidRPr="00833920" w:rsidRDefault="00E65D7D">
      <w:pPr>
        <w:pStyle w:val="ListParagraph"/>
        <w:numPr>
          <w:ilvl w:val="0"/>
          <w:numId w:val="41"/>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هل يمكن القول إن التعامل مع الضغوط الإدارية ساهم في تطوير مهاراتك القيادية؟ وضّح كيف.</w:t>
      </w:r>
    </w:p>
    <w:p w14:paraId="0C855CAB" w14:textId="7F613728" w:rsidR="00944512" w:rsidRPr="00833920" w:rsidRDefault="00BE62A8">
      <w:pPr>
        <w:pStyle w:val="ListParagraph"/>
        <w:numPr>
          <w:ilvl w:val="0"/>
          <w:numId w:val="43"/>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Would you say that dealing with administrative pressures has contributed to developing your leadership skills? How</w:t>
      </w:r>
      <w:r w:rsidRPr="00833920">
        <w:rPr>
          <w:rFonts w:ascii="Traditional Arabic" w:hAnsi="Traditional Arabic" w:cs="Traditional Arabic"/>
          <w:color w:val="000000" w:themeColor="text1"/>
          <w:sz w:val="36"/>
          <w:szCs w:val="36"/>
          <w:rtl/>
        </w:rPr>
        <w:t>?</w:t>
      </w:r>
    </w:p>
    <w:p w14:paraId="18E30126" w14:textId="77777777" w:rsidR="00944512" w:rsidRDefault="00944512" w:rsidP="00944512">
      <w:pPr>
        <w:bidi/>
        <w:spacing w:after="200" w:line="276" w:lineRule="auto"/>
        <w:jc w:val="right"/>
        <w:rPr>
          <w:rFonts w:ascii="Traditional Arabic" w:hAnsi="Traditional Arabic" w:cs="Traditional Arabic"/>
          <w:b/>
          <w:bCs/>
          <w:color w:val="000000" w:themeColor="text1"/>
          <w:sz w:val="40"/>
          <w:szCs w:val="40"/>
        </w:rPr>
      </w:pPr>
    </w:p>
    <w:p w14:paraId="381E61C9" w14:textId="77777777" w:rsidR="00075A41" w:rsidRDefault="00075A41" w:rsidP="00075A41">
      <w:pPr>
        <w:bidi/>
        <w:spacing w:after="200" w:line="276" w:lineRule="auto"/>
        <w:jc w:val="right"/>
        <w:rPr>
          <w:rFonts w:ascii="Traditional Arabic" w:hAnsi="Traditional Arabic" w:cs="Traditional Arabic"/>
          <w:b/>
          <w:bCs/>
          <w:color w:val="000000" w:themeColor="text1"/>
          <w:sz w:val="40"/>
          <w:szCs w:val="40"/>
        </w:rPr>
      </w:pPr>
    </w:p>
    <w:p w14:paraId="42FC125D" w14:textId="0F85A239" w:rsidR="00CC17EE" w:rsidRPr="00A178AC" w:rsidRDefault="00CC17EE" w:rsidP="00EC0787">
      <w:pPr>
        <w:bidi/>
        <w:spacing w:after="200" w:line="276" w:lineRule="auto"/>
        <w:jc w:val="right"/>
        <w:rPr>
          <w:rFonts w:ascii="Traditional Arabic" w:hAnsi="Traditional Arabic" w:cs="Traditional Arabic"/>
          <w:b/>
          <w:bCs/>
          <w:color w:val="000000" w:themeColor="text1"/>
          <w:sz w:val="60"/>
          <w:szCs w:val="60"/>
          <w:rtl/>
        </w:rPr>
      </w:pPr>
      <w:r w:rsidRPr="00A178AC">
        <w:rPr>
          <w:rFonts w:ascii="Traditional Arabic" w:hAnsi="Traditional Arabic" w:cs="Traditional Arabic"/>
          <w:b/>
          <w:bCs/>
          <w:color w:val="000000" w:themeColor="text1"/>
          <w:sz w:val="60"/>
          <w:szCs w:val="60"/>
        </w:rPr>
        <w:lastRenderedPageBreak/>
        <w:t>References:</w:t>
      </w:r>
    </w:p>
    <w:p w14:paraId="246EC96E" w14:textId="77777777" w:rsidR="00220D9E" w:rsidRDefault="00220D9E" w:rsidP="00220D9E">
      <w:pPr>
        <w:bidi/>
        <w:spacing w:after="200" w:line="276" w:lineRule="auto"/>
        <w:rPr>
          <w:rFonts w:ascii="Sakkal Majalla" w:hAnsi="Sakkal Majalla" w:cs="Sakkal Majalla"/>
          <w:b/>
          <w:bCs/>
          <w:color w:val="000000" w:themeColor="text1"/>
          <w:sz w:val="36"/>
          <w:szCs w:val="36"/>
          <w:u w:val="single"/>
          <w:rtl/>
        </w:rPr>
      </w:pPr>
      <w:r w:rsidRPr="00D53698">
        <w:rPr>
          <w:rFonts w:ascii="Sakkal Majalla" w:hAnsi="Sakkal Majalla" w:cs="Sakkal Majalla" w:hint="cs"/>
          <w:b/>
          <w:bCs/>
          <w:color w:val="000000" w:themeColor="text1"/>
          <w:sz w:val="36"/>
          <w:szCs w:val="36"/>
          <w:u w:val="single"/>
          <w:rtl/>
        </w:rPr>
        <w:t>المراجع</w:t>
      </w:r>
      <w:r>
        <w:rPr>
          <w:rFonts w:ascii="Sakkal Majalla" w:hAnsi="Sakkal Majalla" w:cs="Sakkal Majalla"/>
          <w:b/>
          <w:bCs/>
          <w:color w:val="000000" w:themeColor="text1"/>
          <w:sz w:val="36"/>
          <w:szCs w:val="36"/>
          <w:u w:val="single"/>
        </w:rPr>
        <w:t xml:space="preserve"> </w:t>
      </w:r>
      <w:r>
        <w:rPr>
          <w:rFonts w:ascii="Sakkal Majalla" w:hAnsi="Sakkal Majalla" w:cs="Sakkal Majalla"/>
          <w:b/>
          <w:bCs/>
          <w:color w:val="000000" w:themeColor="text1"/>
          <w:sz w:val="36"/>
          <w:szCs w:val="36"/>
          <w:u w:val="single"/>
          <w:rtl/>
        </w:rPr>
        <w:t>العربية</w:t>
      </w:r>
      <w:r>
        <w:rPr>
          <w:rFonts w:ascii="Sakkal Majalla" w:hAnsi="Sakkal Majalla" w:cs="Sakkal Majalla" w:hint="cs"/>
          <w:b/>
          <w:bCs/>
          <w:color w:val="000000" w:themeColor="text1"/>
          <w:sz w:val="36"/>
          <w:szCs w:val="36"/>
          <w:u w:val="single"/>
          <w:rtl/>
        </w:rPr>
        <w:t xml:space="preserve">: </w:t>
      </w:r>
    </w:p>
    <w:p w14:paraId="493254A8"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7D674E">
        <w:rPr>
          <w:rFonts w:ascii="Segoe UI" w:hAnsi="Segoe UI" w:cs="Segoe UI"/>
          <w:color w:val="000000"/>
          <w:shd w:val="clear" w:color="auto" w:fill="FFFFFF"/>
          <w:rtl/>
        </w:rPr>
        <w:t>الزهراني، ع.، والسديري، م. (2021). ضغوط العمل وتأثيرها على المرونة الوظيفية: دراسة تطبيقية في المستشفيات الحكومية. مجلة جامعة الإمام عبد الرحمن بن فيصل للعلوم الإدارية، 20</w:t>
      </w:r>
      <w:r w:rsidRPr="007D674E">
        <w:rPr>
          <w:rFonts w:ascii="Segoe UI" w:hAnsi="Segoe UI" w:cs="Segoe UI"/>
          <w:color w:val="000000"/>
          <w:shd w:val="clear" w:color="auto" w:fill="FFFFFF"/>
        </w:rPr>
        <w:t>(2).</w:t>
      </w:r>
    </w:p>
    <w:p w14:paraId="2AE686C0"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tl/>
          <w:cs/>
        </w:rPr>
      </w:pPr>
      <w:r w:rsidRPr="007D674E">
        <w:rPr>
          <w:rFonts w:ascii="Segoe UI" w:hAnsi="Segoe UI" w:cs="Segoe UI"/>
          <w:color w:val="000000"/>
          <w:shd w:val="clear" w:color="auto" w:fill="FFFFFF"/>
          <w:rtl/>
        </w:rPr>
        <w:t xml:space="preserve">سمك. (2024). رؤية نقدية لتقرير مؤشر المرونة </w:t>
      </w:r>
      <w:proofErr w:type="spellStart"/>
      <w:r w:rsidRPr="007D674E">
        <w:rPr>
          <w:rFonts w:ascii="Segoe UI" w:hAnsi="Segoe UI" w:cs="Segoe UI"/>
          <w:color w:val="000000"/>
          <w:shd w:val="clear" w:color="auto" w:fill="FFFFFF"/>
          <w:rtl/>
        </w:rPr>
        <w:t>العالمى</w:t>
      </w:r>
      <w:proofErr w:type="spellEnd"/>
      <w:r w:rsidRPr="007D674E">
        <w:rPr>
          <w:rFonts w:ascii="Segoe UI" w:hAnsi="Segoe UI" w:cs="Segoe UI"/>
          <w:color w:val="000000"/>
          <w:shd w:val="clear" w:color="auto" w:fill="FFFFFF"/>
          <w:rtl/>
        </w:rPr>
        <w:t xml:space="preserve">. الأمن </w:t>
      </w:r>
      <w:proofErr w:type="spellStart"/>
      <w:r w:rsidRPr="007D674E">
        <w:rPr>
          <w:rFonts w:ascii="Segoe UI" w:hAnsi="Segoe UI" w:cs="Segoe UI"/>
          <w:color w:val="000000"/>
          <w:shd w:val="clear" w:color="auto" w:fill="FFFFFF"/>
          <w:rtl/>
        </w:rPr>
        <w:t>القومى</w:t>
      </w:r>
      <w:proofErr w:type="spellEnd"/>
      <w:r w:rsidRPr="007D674E">
        <w:rPr>
          <w:rFonts w:ascii="Segoe UI" w:hAnsi="Segoe UI" w:cs="Segoe UI"/>
          <w:color w:val="000000"/>
          <w:shd w:val="clear" w:color="auto" w:fill="FFFFFF"/>
          <w:rtl/>
        </w:rPr>
        <w:t xml:space="preserve"> والاستراتيجية, 2(</w:t>
      </w:r>
      <w:proofErr w:type="gramStart"/>
      <w:r w:rsidRPr="007D674E">
        <w:rPr>
          <w:rFonts w:ascii="Segoe UI" w:hAnsi="Segoe UI" w:cs="Segoe UI"/>
          <w:color w:val="000000"/>
          <w:shd w:val="clear" w:color="auto" w:fill="FFFFFF"/>
          <w:rtl/>
        </w:rPr>
        <w:t>3),</w:t>
      </w:r>
      <w:proofErr w:type="gramEnd"/>
      <w:r w:rsidRPr="007D674E">
        <w:rPr>
          <w:rFonts w:ascii="Segoe UI" w:hAnsi="Segoe UI" w:cs="Segoe UI"/>
          <w:color w:val="000000"/>
          <w:shd w:val="clear" w:color="auto" w:fill="FFFFFF"/>
          <w:rtl/>
        </w:rPr>
        <w:t xml:space="preserve"> 132-137.</w:t>
      </w:r>
      <w:r w:rsidRPr="007D674E">
        <w:rPr>
          <w:rFonts w:ascii="Segoe UI" w:hAnsi="Segoe UI" w:cs="Segoe UI"/>
          <w:color w:val="000000"/>
          <w:shd w:val="clear" w:color="auto" w:fill="FFFFFF"/>
          <w:cs/>
        </w:rPr>
        <w:t>‎</w:t>
      </w:r>
    </w:p>
    <w:p w14:paraId="68CC45CB"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2C3DD4">
        <w:rPr>
          <w:rFonts w:ascii="Segoe UI" w:hAnsi="Segoe UI" w:cs="Segoe UI"/>
          <w:color w:val="000000"/>
          <w:shd w:val="clear" w:color="auto" w:fill="FFFFFF"/>
          <w:rtl/>
        </w:rPr>
        <w:t>شاهين، أ. ع. (2021). الصلابة النفسية ودورها في مواجهة أحداث الحياة الضاغطة لدى طلبة كلية التربية في جامعة إدلب. مجلة العلوم التربوية والنفسية، 5(44)، 180-200.</w:t>
      </w:r>
    </w:p>
    <w:p w14:paraId="7F9E78F9"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D9439A">
        <w:rPr>
          <w:rFonts w:ascii="Segoe UI" w:hAnsi="Segoe UI" w:cs="Segoe UI"/>
          <w:color w:val="000000"/>
          <w:shd w:val="clear" w:color="auto" w:fill="FFFFFF"/>
          <w:rtl/>
        </w:rPr>
        <w:t>الشرقاوي، م. (2019). دور ضغوط العمل في تعزيز مهارات اتخاذ القرار: دراسة تطبيقية في المؤسسات الفندقية. مجلة البحوث السياحية، 10(1)، 22-39.</w:t>
      </w:r>
    </w:p>
    <w:p w14:paraId="7D93EECD"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7D674E">
        <w:rPr>
          <w:rFonts w:ascii="Segoe UI" w:hAnsi="Segoe UI" w:cs="Segoe UI"/>
          <w:color w:val="000000"/>
          <w:shd w:val="clear" w:color="auto" w:fill="FFFFFF"/>
          <w:rtl/>
        </w:rPr>
        <w:t>العلوي، ع.، والفرج، م. (2020). ضغوط العمل وعلاقتها بالقدرة على التكيف في بيئة العمل: دراسة استطلاعية في الشركات الصناعية. مجلة الإدارة والعلوم الاقتصادية، 24</w:t>
      </w:r>
      <w:r w:rsidRPr="007D674E">
        <w:rPr>
          <w:rFonts w:ascii="Segoe UI" w:hAnsi="Segoe UI" w:cs="Segoe UI"/>
          <w:color w:val="000000"/>
          <w:shd w:val="clear" w:color="auto" w:fill="FFFFFF"/>
        </w:rPr>
        <w:t>(1).</w:t>
      </w:r>
    </w:p>
    <w:p w14:paraId="2F3D228A"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7D674E">
        <w:rPr>
          <w:rFonts w:ascii="Segoe UI" w:hAnsi="Segoe UI" w:cs="Segoe UI"/>
          <w:color w:val="000000"/>
          <w:shd w:val="clear" w:color="auto" w:fill="FFFFFF"/>
          <w:rtl/>
        </w:rPr>
        <w:t>العمرو، ع.، والمطيري، غ. (2020). ضغوط العمل وعلاقتها بالقدرة على التكيف في بيئة العمل: دراسة حالة في قطاع البنوك. مجلة البحوث الاقتصادية والإدارية، 12</w:t>
      </w:r>
      <w:r w:rsidRPr="007D674E">
        <w:rPr>
          <w:rFonts w:ascii="Segoe UI" w:hAnsi="Segoe UI" w:cs="Segoe UI"/>
          <w:color w:val="000000"/>
          <w:shd w:val="clear" w:color="auto" w:fill="FFFFFF"/>
        </w:rPr>
        <w:t>(1).</w:t>
      </w:r>
    </w:p>
    <w:p w14:paraId="5762C98B"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cs/>
        </w:rPr>
      </w:pPr>
      <w:r w:rsidRPr="00D9439A">
        <w:rPr>
          <w:rFonts w:ascii="Segoe UI" w:hAnsi="Segoe UI" w:cs="Segoe UI"/>
          <w:color w:val="000000"/>
          <w:shd w:val="clear" w:color="auto" w:fill="FFFFFF"/>
          <w:rtl/>
        </w:rPr>
        <w:t>العمري، د. (2021). العلاقة بين ضغوط العمل والاحتراق الوظيفي: دراسة ميدانية على المعلمين في المدارس الثانوية بمكة المكرمة. مجلة العلوم النفسية، 7(2)، 29-47.</w:t>
      </w:r>
    </w:p>
    <w:p w14:paraId="03DAC94B" w14:textId="77777777" w:rsidR="00220D9E" w:rsidRPr="00E902EE" w:rsidRDefault="00220D9E" w:rsidP="007A31D1">
      <w:pPr>
        <w:pStyle w:val="NormalWeb"/>
        <w:numPr>
          <w:ilvl w:val="0"/>
          <w:numId w:val="2"/>
        </w:numPr>
        <w:bidi/>
        <w:rPr>
          <w:rFonts w:ascii="Sakkal Majalla" w:hAnsi="Sakkal Majalla" w:cs="Sakkal Majalla"/>
        </w:rPr>
      </w:pPr>
      <w:r w:rsidRPr="00E902EE">
        <w:rPr>
          <w:rFonts w:ascii="Sakkal Majalla" w:hAnsi="Sakkal Majalla" w:cs="Sakkal Majalla"/>
          <w:rtl/>
        </w:rPr>
        <w:t>فرهود، ه. غ.، وعبد، د. ح. (2024). أثر المرونة الاستراتيجية في تقليل الصراع التنظيمي</w:t>
      </w:r>
      <w:r w:rsidRPr="00E902EE">
        <w:rPr>
          <w:rFonts w:ascii="Sakkal Majalla" w:hAnsi="Sakkal Majalla" w:cs="Sakkal Majalla"/>
        </w:rPr>
        <w:t xml:space="preserve">. </w:t>
      </w:r>
      <w:r w:rsidRPr="00E902EE">
        <w:rPr>
          <w:rStyle w:val="Emphasis"/>
          <w:rFonts w:ascii="Sakkal Majalla" w:hAnsi="Sakkal Majalla" w:cs="Sakkal Majalla"/>
          <w:rtl/>
        </w:rPr>
        <w:t>مجلة القادسية للعلوم الاقتصادية والإدارية</w:t>
      </w:r>
      <w:r w:rsidRPr="00E902EE">
        <w:rPr>
          <w:rFonts w:ascii="Sakkal Majalla" w:hAnsi="Sakkal Majalla" w:cs="Sakkal Majalla"/>
          <w:rtl/>
        </w:rPr>
        <w:t xml:space="preserve">، </w:t>
      </w:r>
      <w:r w:rsidRPr="00E902EE">
        <w:rPr>
          <w:rStyle w:val="Emphasis"/>
          <w:rFonts w:ascii="Sakkal Majalla" w:hAnsi="Sakkal Majalla" w:cs="Sakkal Majalla"/>
        </w:rPr>
        <w:t>20</w:t>
      </w:r>
      <w:r w:rsidRPr="00E902EE">
        <w:rPr>
          <w:rFonts w:ascii="Sakkal Majalla" w:hAnsi="Sakkal Majalla" w:cs="Sakkal Majalla"/>
        </w:rPr>
        <w:t>(1)</w:t>
      </w:r>
      <w:r w:rsidRPr="00E902EE">
        <w:rPr>
          <w:rFonts w:ascii="Sakkal Majalla" w:hAnsi="Sakkal Majalla" w:cs="Sakkal Majalla"/>
          <w:rtl/>
        </w:rPr>
        <w:t>، 700-723</w:t>
      </w:r>
      <w:r w:rsidRPr="00E902EE">
        <w:rPr>
          <w:rFonts w:ascii="Sakkal Majalla" w:hAnsi="Sakkal Majalla" w:cs="Sakkal Majalla"/>
        </w:rPr>
        <w:t>.</w:t>
      </w:r>
    </w:p>
    <w:p w14:paraId="7B68F605" w14:textId="77777777" w:rsidR="00220D9E" w:rsidRPr="003E5A83" w:rsidRDefault="00220D9E" w:rsidP="007A31D1">
      <w:pPr>
        <w:pStyle w:val="ListParagraph"/>
        <w:numPr>
          <w:ilvl w:val="0"/>
          <w:numId w:val="2"/>
        </w:numPr>
        <w:bidi/>
        <w:rPr>
          <w:rFonts w:ascii="Segoe UI" w:hAnsi="Segoe UI" w:cs="Segoe UI"/>
          <w:color w:val="000000"/>
          <w:shd w:val="clear" w:color="auto" w:fill="FFFFFF"/>
        </w:rPr>
      </w:pPr>
      <w:r w:rsidRPr="003E5A83">
        <w:rPr>
          <w:rFonts w:ascii="Segoe UI" w:hAnsi="Segoe UI" w:cs="Segoe UI"/>
          <w:color w:val="000000"/>
          <w:shd w:val="clear" w:color="auto" w:fill="FFFFFF"/>
          <w:rtl/>
        </w:rPr>
        <w:t>الصلابي، ع. م. (2018). القيادة النبوية: دروس في الإدارة والتخطيط. دار المعرفة</w:t>
      </w:r>
      <w:r w:rsidRPr="003E5A83">
        <w:rPr>
          <w:rFonts w:ascii="Segoe UI" w:hAnsi="Segoe UI" w:cs="Segoe UI"/>
          <w:color w:val="000000"/>
          <w:shd w:val="clear" w:color="auto" w:fill="FFFFFF"/>
        </w:rPr>
        <w:t>.</w:t>
      </w:r>
    </w:p>
    <w:p w14:paraId="04B30B5E" w14:textId="77777777" w:rsidR="00220D9E" w:rsidRPr="00021093" w:rsidRDefault="00220D9E" w:rsidP="007A31D1">
      <w:pPr>
        <w:pStyle w:val="ListParagraph"/>
        <w:numPr>
          <w:ilvl w:val="0"/>
          <w:numId w:val="2"/>
        </w:numPr>
        <w:bidi/>
        <w:rPr>
          <w:rFonts w:ascii="Segoe UI" w:hAnsi="Segoe UI" w:cs="Segoe UI"/>
          <w:color w:val="000000"/>
          <w:shd w:val="clear" w:color="auto" w:fill="FFFFFF"/>
        </w:rPr>
      </w:pPr>
      <w:r w:rsidRPr="00021093">
        <w:rPr>
          <w:rFonts w:ascii="Segoe UI" w:hAnsi="Segoe UI" w:cs="Segoe UI"/>
          <w:color w:val="000000"/>
          <w:shd w:val="clear" w:color="auto" w:fill="FFFFFF"/>
          <w:rtl/>
        </w:rPr>
        <w:t>النجار، ع. (2018). تأثير ضغوط العمل على الإبداع الإداري في المؤسسات الحكومية الفلسطينية. مجلة الإدارة العامة، 12(2)، 55-73</w:t>
      </w:r>
      <w:r w:rsidRPr="00021093">
        <w:rPr>
          <w:rFonts w:ascii="Segoe UI" w:hAnsi="Segoe UI" w:cs="Segoe UI"/>
          <w:color w:val="000000"/>
          <w:shd w:val="clear" w:color="auto" w:fill="FFFFFF"/>
        </w:rPr>
        <w:t>.</w:t>
      </w:r>
    </w:p>
    <w:p w14:paraId="63C7B7D7"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tl/>
          <w:cs/>
        </w:rPr>
      </w:pPr>
      <w:r w:rsidRPr="007D674E">
        <w:rPr>
          <w:rFonts w:ascii="Segoe UI" w:hAnsi="Segoe UI" w:cs="Segoe UI"/>
          <w:color w:val="000000"/>
          <w:shd w:val="clear" w:color="auto" w:fill="FFFFFF"/>
          <w:rtl/>
        </w:rPr>
        <w:t xml:space="preserve">نجوى مفوز مفيز الفواز. (2024). دور تقنيات بناء المرونة في تطوير العمليات الإدارية وإدارة الأداء من وجهة نظر الكادر الاداري في جامعة تبوك. مجلة العلوم </w:t>
      </w:r>
      <w:proofErr w:type="spellStart"/>
      <w:r w:rsidRPr="007D674E">
        <w:rPr>
          <w:rFonts w:ascii="Segoe UI" w:hAnsi="Segoe UI" w:cs="Segoe UI"/>
          <w:color w:val="000000"/>
          <w:shd w:val="clear" w:color="auto" w:fill="FFFFFF"/>
          <w:rtl/>
        </w:rPr>
        <w:t>الإقتصادية</w:t>
      </w:r>
      <w:proofErr w:type="spellEnd"/>
      <w:r w:rsidRPr="007D674E">
        <w:rPr>
          <w:rFonts w:ascii="Segoe UI" w:hAnsi="Segoe UI" w:cs="Segoe UI"/>
          <w:color w:val="000000"/>
          <w:shd w:val="clear" w:color="auto" w:fill="FFFFFF"/>
          <w:rtl/>
        </w:rPr>
        <w:t xml:space="preserve"> </w:t>
      </w:r>
      <w:proofErr w:type="gramStart"/>
      <w:r w:rsidRPr="007D674E">
        <w:rPr>
          <w:rFonts w:ascii="Segoe UI" w:hAnsi="Segoe UI" w:cs="Segoe UI"/>
          <w:color w:val="000000"/>
          <w:shd w:val="clear" w:color="auto" w:fill="FFFFFF"/>
          <w:rtl/>
        </w:rPr>
        <w:t>و الإدارية</w:t>
      </w:r>
      <w:proofErr w:type="gramEnd"/>
      <w:r w:rsidRPr="007D674E">
        <w:rPr>
          <w:rFonts w:ascii="Segoe UI" w:hAnsi="Segoe UI" w:cs="Segoe UI"/>
          <w:color w:val="000000"/>
          <w:shd w:val="clear" w:color="auto" w:fill="FFFFFF"/>
          <w:rtl/>
        </w:rPr>
        <w:t xml:space="preserve"> </w:t>
      </w:r>
      <w:proofErr w:type="gramStart"/>
      <w:r w:rsidRPr="007D674E">
        <w:rPr>
          <w:rFonts w:ascii="Segoe UI" w:hAnsi="Segoe UI" w:cs="Segoe UI"/>
          <w:color w:val="000000"/>
          <w:shd w:val="clear" w:color="auto" w:fill="FFFFFF"/>
          <w:rtl/>
        </w:rPr>
        <w:t>و القانونية</w:t>
      </w:r>
      <w:proofErr w:type="gramEnd"/>
      <w:r w:rsidRPr="007D674E">
        <w:rPr>
          <w:rFonts w:ascii="Segoe UI" w:hAnsi="Segoe UI" w:cs="Segoe UI"/>
          <w:color w:val="000000"/>
          <w:shd w:val="clear" w:color="auto" w:fill="FFFFFF"/>
          <w:rtl/>
        </w:rPr>
        <w:t>, 8(6 (ملحق</w:t>
      </w:r>
      <w:proofErr w:type="gramStart"/>
      <w:r w:rsidRPr="007D674E">
        <w:rPr>
          <w:rFonts w:ascii="Segoe UI" w:hAnsi="Segoe UI" w:cs="Segoe UI"/>
          <w:color w:val="000000"/>
          <w:shd w:val="clear" w:color="auto" w:fill="FFFFFF"/>
          <w:rtl/>
        </w:rPr>
        <w:t>)),</w:t>
      </w:r>
      <w:proofErr w:type="gramEnd"/>
      <w:r w:rsidRPr="007D674E">
        <w:rPr>
          <w:rFonts w:ascii="Segoe UI" w:hAnsi="Segoe UI" w:cs="Segoe UI"/>
          <w:color w:val="000000"/>
          <w:shd w:val="clear" w:color="auto" w:fill="FFFFFF"/>
          <w:rtl/>
        </w:rPr>
        <w:t xml:space="preserve"> 1-17.</w:t>
      </w:r>
      <w:r w:rsidRPr="007D674E">
        <w:rPr>
          <w:rFonts w:ascii="Segoe UI" w:hAnsi="Segoe UI" w:cs="Segoe UI"/>
          <w:color w:val="000000"/>
          <w:shd w:val="clear" w:color="auto" w:fill="FFFFFF"/>
          <w:cs/>
        </w:rPr>
        <w:t>‎</w:t>
      </w:r>
    </w:p>
    <w:p w14:paraId="7FE490C3"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cs/>
        </w:rPr>
      </w:pPr>
      <w:proofErr w:type="spellStart"/>
      <w:proofErr w:type="gramStart"/>
      <w:r w:rsidRPr="007D674E">
        <w:rPr>
          <w:rFonts w:ascii="Segoe UI" w:hAnsi="Segoe UI" w:cs="Segoe UI"/>
          <w:color w:val="000000"/>
          <w:shd w:val="clear" w:color="auto" w:fill="FFFFFF"/>
          <w:rtl/>
        </w:rPr>
        <w:t>النفراوي</w:t>
      </w:r>
      <w:proofErr w:type="spellEnd"/>
      <w:r w:rsidRPr="007D674E">
        <w:rPr>
          <w:rFonts w:ascii="Segoe UI" w:hAnsi="Segoe UI" w:cs="Segoe UI"/>
          <w:color w:val="000000"/>
          <w:shd w:val="clear" w:color="auto" w:fill="FFFFFF"/>
          <w:rtl/>
        </w:rPr>
        <w:t>,</w:t>
      </w:r>
      <w:proofErr w:type="gramEnd"/>
      <w:r w:rsidRPr="007D674E">
        <w:rPr>
          <w:rFonts w:ascii="Segoe UI" w:hAnsi="Segoe UI" w:cs="Segoe UI"/>
          <w:color w:val="000000"/>
          <w:shd w:val="clear" w:color="auto" w:fill="FFFFFF"/>
          <w:rtl/>
        </w:rPr>
        <w:t xml:space="preserve"> أ. ع. ا. </w:t>
      </w:r>
      <w:proofErr w:type="gramStart"/>
      <w:r w:rsidRPr="007D674E">
        <w:rPr>
          <w:rFonts w:ascii="Segoe UI" w:hAnsi="Segoe UI" w:cs="Segoe UI"/>
          <w:color w:val="000000"/>
          <w:shd w:val="clear" w:color="auto" w:fill="FFFFFF"/>
          <w:rtl/>
        </w:rPr>
        <w:t>ر.,</w:t>
      </w:r>
      <w:proofErr w:type="gramEnd"/>
      <w:r w:rsidRPr="007D674E">
        <w:rPr>
          <w:rFonts w:ascii="Segoe UI" w:hAnsi="Segoe UI" w:cs="Segoe UI"/>
          <w:color w:val="000000"/>
          <w:shd w:val="clear" w:color="auto" w:fill="FFFFFF"/>
          <w:rtl/>
        </w:rPr>
        <w:t xml:space="preserve"> &amp; أحمد عبد السلام رجب. (2024). المرونة الاستراتيجية كمتغير وسيط بين القيادة الريادية والأداء الإبداعي للموظفين: دراسة تطبيقية. المجلة العلمية للبحوث والدراسات التجارية, 38(</w:t>
      </w:r>
      <w:proofErr w:type="gramStart"/>
      <w:r w:rsidRPr="007D674E">
        <w:rPr>
          <w:rFonts w:ascii="Segoe UI" w:hAnsi="Segoe UI" w:cs="Segoe UI"/>
          <w:color w:val="000000"/>
          <w:shd w:val="clear" w:color="auto" w:fill="FFFFFF"/>
          <w:rtl/>
        </w:rPr>
        <w:t>1),</w:t>
      </w:r>
      <w:proofErr w:type="gramEnd"/>
      <w:r w:rsidRPr="007D674E">
        <w:rPr>
          <w:rFonts w:ascii="Segoe UI" w:hAnsi="Segoe UI" w:cs="Segoe UI"/>
          <w:color w:val="000000"/>
          <w:shd w:val="clear" w:color="auto" w:fill="FFFFFF"/>
          <w:rtl/>
        </w:rPr>
        <w:t xml:space="preserve"> 811-857.</w:t>
      </w:r>
      <w:r w:rsidRPr="007D674E">
        <w:rPr>
          <w:rFonts w:ascii="Segoe UI" w:hAnsi="Segoe UI" w:cs="Segoe UI"/>
          <w:color w:val="000000"/>
          <w:shd w:val="clear" w:color="auto" w:fill="FFFFFF"/>
          <w:cs/>
        </w:rPr>
        <w:t>‎</w:t>
      </w:r>
    </w:p>
    <w:p w14:paraId="359D8FBE" w14:textId="77777777" w:rsidR="00220D9E" w:rsidRPr="00CD2518"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CD2518">
        <w:rPr>
          <w:rFonts w:ascii="Segoe UI" w:hAnsi="Segoe UI" w:cs="Segoe UI"/>
          <w:color w:val="000000"/>
          <w:shd w:val="clear" w:color="auto" w:fill="FFFFFF"/>
          <w:rtl/>
        </w:rPr>
        <w:t>فاروق، أ. ف. ع</w:t>
      </w:r>
      <w:r w:rsidRPr="00CD2518">
        <w:rPr>
          <w:rFonts w:ascii="Segoe UI" w:hAnsi="Segoe UI" w:cs="Segoe UI"/>
          <w:color w:val="000000"/>
          <w:shd w:val="clear" w:color="auto" w:fill="FFFFFF"/>
        </w:rPr>
        <w:t xml:space="preserve">. (2025). </w:t>
      </w:r>
      <w:r w:rsidRPr="00CD2518">
        <w:rPr>
          <w:rFonts w:ascii="Segoe UI" w:hAnsi="Segoe UI" w:cs="Segoe UI"/>
          <w:color w:val="000000"/>
          <w:shd w:val="clear" w:color="auto" w:fill="FFFFFF"/>
          <w:rtl/>
        </w:rPr>
        <w:t>العادات السبع للنبي محمد ﷺ</w:t>
      </w:r>
      <w:r w:rsidRPr="00CD2518">
        <w:rPr>
          <w:rFonts w:ascii="Segoe UI" w:hAnsi="Segoe UI" w:cs="Segoe UI"/>
          <w:color w:val="000000"/>
          <w:shd w:val="clear" w:color="auto" w:fill="FFFFFF"/>
        </w:rPr>
        <w:t xml:space="preserve">. </w:t>
      </w:r>
      <w:r w:rsidRPr="00CD2518">
        <w:rPr>
          <w:rFonts w:ascii="Segoe UI" w:hAnsi="Segoe UI" w:cs="Segoe UI" w:hint="cs"/>
          <w:color w:val="000000"/>
          <w:shd w:val="clear" w:color="auto" w:fill="FFFFFF"/>
          <w:rtl/>
        </w:rPr>
        <w:t xml:space="preserve"> القاهرة</w:t>
      </w:r>
      <w:r w:rsidRPr="00CD2518">
        <w:rPr>
          <w:rFonts w:ascii="Segoe UI" w:hAnsi="Segoe UI" w:cs="Segoe UI"/>
          <w:color w:val="000000"/>
          <w:shd w:val="clear" w:color="auto" w:fill="FFFFFF"/>
          <w:rtl/>
        </w:rPr>
        <w:t>: دار عين حورس للنشر</w:t>
      </w:r>
      <w:r w:rsidRPr="00CD2518">
        <w:rPr>
          <w:rFonts w:ascii="Segoe UI" w:hAnsi="Segoe UI" w:cs="Segoe UI"/>
          <w:color w:val="000000"/>
          <w:shd w:val="clear" w:color="auto" w:fill="FFFFFF"/>
        </w:rPr>
        <w:t>.</w:t>
      </w:r>
    </w:p>
    <w:p w14:paraId="7E928AFD" w14:textId="77777777" w:rsidR="00220D9E" w:rsidRDefault="00220D9E" w:rsidP="00220D9E">
      <w:pPr>
        <w:pStyle w:val="ListParagraph"/>
        <w:tabs>
          <w:tab w:val="left" w:pos="1074"/>
        </w:tabs>
        <w:bidi/>
        <w:spacing w:after="0" w:line="240" w:lineRule="auto"/>
        <w:rPr>
          <w:rFonts w:ascii="Segoe UI" w:hAnsi="Segoe UI" w:cs="Segoe UI"/>
          <w:color w:val="000000"/>
          <w:shd w:val="clear" w:color="auto" w:fill="FFFFFF"/>
        </w:rPr>
      </w:pPr>
    </w:p>
    <w:p w14:paraId="5A0AA6F2" w14:textId="77777777" w:rsidR="00220D9E" w:rsidRDefault="00220D9E" w:rsidP="00220D9E">
      <w:pPr>
        <w:pStyle w:val="ListParagraph"/>
        <w:tabs>
          <w:tab w:val="left" w:pos="1074"/>
        </w:tabs>
        <w:bidi/>
        <w:spacing w:after="0" w:line="240" w:lineRule="auto"/>
        <w:rPr>
          <w:rFonts w:ascii="Segoe UI" w:hAnsi="Segoe UI" w:cs="Segoe UI"/>
          <w:color w:val="000000"/>
          <w:shd w:val="clear" w:color="auto" w:fill="FFFFFF"/>
        </w:rPr>
      </w:pPr>
    </w:p>
    <w:p w14:paraId="22247463" w14:textId="77777777" w:rsidR="00CD2518" w:rsidRDefault="00CD2518" w:rsidP="00220D9E">
      <w:pPr>
        <w:bidi/>
        <w:spacing w:after="200" w:line="276" w:lineRule="auto"/>
        <w:rPr>
          <w:rFonts w:ascii="Sakkal Majalla" w:hAnsi="Sakkal Majalla" w:cs="Sakkal Majalla"/>
          <w:b/>
          <w:bCs/>
          <w:color w:val="000000" w:themeColor="text1"/>
          <w:sz w:val="36"/>
          <w:szCs w:val="36"/>
          <w:u w:val="single"/>
        </w:rPr>
      </w:pPr>
    </w:p>
    <w:p w14:paraId="51CB3649" w14:textId="77777777" w:rsidR="00CD2518" w:rsidRDefault="00CD2518" w:rsidP="00CD2518">
      <w:pPr>
        <w:bidi/>
        <w:spacing w:after="200" w:line="276" w:lineRule="auto"/>
        <w:rPr>
          <w:rFonts w:ascii="Sakkal Majalla" w:hAnsi="Sakkal Majalla" w:cs="Sakkal Majalla"/>
          <w:b/>
          <w:bCs/>
          <w:color w:val="000000" w:themeColor="text1"/>
          <w:sz w:val="36"/>
          <w:szCs w:val="36"/>
          <w:u w:val="single"/>
        </w:rPr>
      </w:pPr>
    </w:p>
    <w:p w14:paraId="0756BE5E" w14:textId="77777777" w:rsidR="00CD2518" w:rsidRDefault="00CD2518" w:rsidP="00CD2518">
      <w:pPr>
        <w:bidi/>
        <w:spacing w:after="200" w:line="276" w:lineRule="auto"/>
        <w:rPr>
          <w:rFonts w:ascii="Sakkal Majalla" w:hAnsi="Sakkal Majalla" w:cs="Sakkal Majalla"/>
          <w:b/>
          <w:bCs/>
          <w:color w:val="000000" w:themeColor="text1"/>
          <w:sz w:val="36"/>
          <w:szCs w:val="36"/>
          <w:u w:val="single"/>
        </w:rPr>
      </w:pPr>
    </w:p>
    <w:p w14:paraId="7FDFDEB8" w14:textId="77777777" w:rsidR="00CD2518" w:rsidRDefault="00CD2518" w:rsidP="00CD2518">
      <w:pPr>
        <w:bidi/>
        <w:spacing w:after="200" w:line="276" w:lineRule="auto"/>
        <w:rPr>
          <w:rFonts w:ascii="Sakkal Majalla" w:hAnsi="Sakkal Majalla" w:cs="Sakkal Majalla"/>
          <w:b/>
          <w:bCs/>
          <w:color w:val="000000" w:themeColor="text1"/>
          <w:sz w:val="36"/>
          <w:szCs w:val="36"/>
          <w:u w:val="single"/>
        </w:rPr>
      </w:pPr>
    </w:p>
    <w:p w14:paraId="0F6DE69E" w14:textId="25D1E235" w:rsidR="00220D9E" w:rsidRPr="00D53698" w:rsidRDefault="00220D9E" w:rsidP="00CD2518">
      <w:pPr>
        <w:bidi/>
        <w:spacing w:after="200" w:line="276" w:lineRule="auto"/>
        <w:rPr>
          <w:rFonts w:ascii="Sakkal Majalla" w:hAnsi="Sakkal Majalla" w:cs="Sakkal Majalla"/>
          <w:b/>
          <w:bCs/>
          <w:color w:val="000000" w:themeColor="text1"/>
          <w:sz w:val="36"/>
          <w:szCs w:val="36"/>
          <w:u w:val="single"/>
          <w:rtl/>
        </w:rPr>
      </w:pPr>
      <w:r>
        <w:rPr>
          <w:rFonts w:ascii="Sakkal Majalla" w:hAnsi="Sakkal Majalla" w:cs="Sakkal Majalla" w:hint="cs"/>
          <w:b/>
          <w:bCs/>
          <w:color w:val="000000" w:themeColor="text1"/>
          <w:sz w:val="36"/>
          <w:szCs w:val="36"/>
          <w:u w:val="single"/>
          <w:rtl/>
        </w:rPr>
        <w:lastRenderedPageBreak/>
        <w:t>المراجع الأجنبية:</w:t>
      </w:r>
    </w:p>
    <w:p w14:paraId="0634EFDA" w14:textId="77777777" w:rsidR="00220D9E" w:rsidRPr="00646203" w:rsidRDefault="00220D9E" w:rsidP="00220D9E">
      <w:pPr>
        <w:pStyle w:val="ListParagraph"/>
        <w:tabs>
          <w:tab w:val="left" w:pos="1074"/>
        </w:tabs>
        <w:spacing w:after="0"/>
        <w:rPr>
          <w:rFonts w:ascii="Segoe UI" w:hAnsi="Segoe UI" w:cs="Segoe UI"/>
          <w:color w:val="000000"/>
          <w:shd w:val="clear" w:color="auto" w:fill="FFFFFF"/>
        </w:rPr>
      </w:pPr>
    </w:p>
    <w:p w14:paraId="7C72DB53"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Adriansah, A., et al. (2023).</w:t>
      </w:r>
      <w:r w:rsidRPr="007A62FD">
        <w:rPr>
          <w:rFonts w:ascii="Segoe UI" w:hAnsi="Segoe UI" w:cs="Segoe UI"/>
          <w:color w:val="000000"/>
          <w:shd w:val="clear" w:color="auto" w:fill="FFFFFF"/>
        </w:rPr>
        <w:t xml:space="preserve"> Examining The Impact </w:t>
      </w:r>
      <w:proofErr w:type="gramStart"/>
      <w:r w:rsidRPr="007A62FD">
        <w:rPr>
          <w:rFonts w:ascii="Segoe UI" w:hAnsi="Segoe UI" w:cs="Segoe UI"/>
          <w:color w:val="000000"/>
          <w:shd w:val="clear" w:color="auto" w:fill="FFFFFF"/>
        </w:rPr>
        <w:t>Of</w:t>
      </w:r>
      <w:proofErr w:type="gramEnd"/>
      <w:r w:rsidRPr="007A62FD">
        <w:rPr>
          <w:rFonts w:ascii="Segoe UI" w:hAnsi="Segoe UI" w:cs="Segoe UI"/>
          <w:color w:val="000000"/>
          <w:shd w:val="clear" w:color="auto" w:fill="FFFFFF"/>
        </w:rPr>
        <w:t xml:space="preserve"> Work Stress, Work Motivation, And Work Discipline on Employee Performance. </w:t>
      </w:r>
      <w:r w:rsidRPr="007A62FD">
        <w:rPr>
          <w:rFonts w:ascii="Segoe UI" w:hAnsi="Segoe UI" w:cs="Segoe UI"/>
          <w:i/>
          <w:iCs/>
          <w:color w:val="000000"/>
          <w:shd w:val="clear" w:color="auto" w:fill="FFFFFF"/>
        </w:rPr>
        <w:t>Management Studies and Entrepreneurship Journal (MSEJ), 4(5),</w:t>
      </w:r>
      <w:r w:rsidRPr="007A62FD">
        <w:rPr>
          <w:rFonts w:ascii="Segoe UI" w:hAnsi="Segoe UI" w:cs="Segoe UI"/>
          <w:color w:val="000000"/>
          <w:shd w:val="clear" w:color="auto" w:fill="FFFFFF"/>
        </w:rPr>
        <w:t xml:space="preserve"> 6776-6785.</w:t>
      </w:r>
    </w:p>
    <w:p w14:paraId="5D54F89C"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Ahmed, G., &amp; Amiri, N. (2019).</w:t>
      </w:r>
      <w:r w:rsidRPr="007A62FD">
        <w:rPr>
          <w:rFonts w:ascii="Segoe UI" w:hAnsi="Segoe UI" w:cs="Segoe UI"/>
          <w:color w:val="000000"/>
          <w:shd w:val="clear" w:color="auto" w:fill="FFFFFF"/>
        </w:rPr>
        <w:t xml:space="preserve"> An Analysis of Strategic Leadership Effectiveness of Prophet Muhammad (PBUH) Based on Dave Ulrich Leadership Code. </w:t>
      </w:r>
      <w:r w:rsidRPr="007A62FD">
        <w:rPr>
          <w:rFonts w:ascii="Segoe UI" w:hAnsi="Segoe UI" w:cs="Segoe UI"/>
          <w:i/>
          <w:iCs/>
          <w:color w:val="000000"/>
          <w:shd w:val="clear" w:color="auto" w:fill="FFFFFF"/>
        </w:rPr>
        <w:t>Journal of Islamic Studies and Culture.</w:t>
      </w:r>
      <w:r w:rsidRPr="007A62FD">
        <w:rPr>
          <w:rFonts w:ascii="Segoe UI" w:hAnsi="Segoe UI" w:cs="Segoe UI"/>
          <w:color w:val="000000"/>
          <w:shd w:val="clear" w:color="auto" w:fill="FFFFFF"/>
        </w:rPr>
        <w:t xml:space="preserve"> </w:t>
      </w:r>
    </w:p>
    <w:p w14:paraId="1FD26372" w14:textId="77777777" w:rsidR="00220D9E" w:rsidRPr="009165A9" w:rsidRDefault="00220D9E" w:rsidP="007A31D1">
      <w:pPr>
        <w:pStyle w:val="ListParagraph"/>
        <w:numPr>
          <w:ilvl w:val="0"/>
          <w:numId w:val="3"/>
        </w:numPr>
        <w:tabs>
          <w:tab w:val="left" w:pos="1074"/>
        </w:tabs>
        <w:spacing w:after="0" w:line="240" w:lineRule="auto"/>
        <w:rPr>
          <w:rFonts w:ascii="Segoe UI" w:hAnsi="Segoe UI" w:cs="Segoe UI"/>
          <w:color w:val="000000"/>
          <w:shd w:val="clear" w:color="auto" w:fill="FFFFFF"/>
        </w:rPr>
      </w:pPr>
      <w:r w:rsidRPr="00546745">
        <w:rPr>
          <w:rFonts w:ascii="Segoe UI" w:hAnsi="Segoe UI" w:cs="Segoe UI"/>
          <w:b/>
          <w:bCs/>
          <w:color w:val="000000"/>
          <w:shd w:val="clear" w:color="auto" w:fill="FFFFFF"/>
        </w:rPr>
        <w:t>Ahmed, G., &amp; Amiri, N. (2019).</w:t>
      </w:r>
      <w:r w:rsidRPr="009165A9">
        <w:rPr>
          <w:rFonts w:ascii="Segoe UI" w:hAnsi="Segoe UI" w:cs="Segoe UI"/>
          <w:color w:val="000000"/>
          <w:shd w:val="clear" w:color="auto" w:fill="FFFFFF"/>
        </w:rPr>
        <w:t xml:space="preserve"> An Analysis of Strategic Leadership Effectiveness of Prophet Muhammad (PBUH) Based on Dave Ulrich Leadership Code. Journal of Islamic Studies and Culture. </w:t>
      </w:r>
      <w:hyperlink r:id="rId64" w:tgtFrame="_new" w:history="1">
        <w:r w:rsidRPr="009165A9">
          <w:rPr>
            <w:rFonts w:ascii="Segoe UI" w:hAnsi="Segoe UI" w:cs="Segoe UI"/>
            <w:color w:val="000000"/>
            <w:shd w:val="clear" w:color="auto" w:fill="FFFFFF"/>
          </w:rPr>
          <w:t>https://consensus.app/papers/analysis-strategic-leadership-effectiveness-prophet-ahmed/937911c0405e55f4b02c4db9d41aba52/?utm_source=chatgpt</w:t>
        </w:r>
      </w:hyperlink>
    </w:p>
    <w:p w14:paraId="653DE008" w14:textId="77777777" w:rsidR="00220D9E" w:rsidRPr="002C3DD4" w:rsidRDefault="00220D9E" w:rsidP="007A31D1">
      <w:pPr>
        <w:pStyle w:val="ListParagraph"/>
        <w:numPr>
          <w:ilvl w:val="0"/>
          <w:numId w:val="3"/>
        </w:numPr>
        <w:rPr>
          <w:rFonts w:ascii="Segoe UI" w:hAnsi="Segoe UI" w:cs="Segoe UI"/>
          <w:color w:val="000000"/>
          <w:shd w:val="clear" w:color="auto" w:fill="FFFFFF"/>
        </w:rPr>
      </w:pPr>
      <w:r w:rsidRPr="002C3DD4">
        <w:rPr>
          <w:rFonts w:ascii="Segoe UI" w:hAnsi="Segoe UI" w:cs="Segoe UI"/>
          <w:b/>
          <w:bCs/>
          <w:color w:val="000000"/>
          <w:shd w:val="clear" w:color="auto" w:fill="FFFFFF"/>
        </w:rPr>
        <w:t>Al-Fawwaz, N. M. M. (2024).</w:t>
      </w:r>
      <w:r w:rsidRPr="002C3DD4">
        <w:rPr>
          <w:rFonts w:ascii="Segoe UI" w:hAnsi="Segoe UI" w:cs="Segoe UI"/>
          <w:color w:val="000000"/>
          <w:shd w:val="clear" w:color="auto" w:fill="FFFFFF"/>
        </w:rPr>
        <w:t xml:space="preserve"> The role of resilience-building techniques in developing administrative processes and performance management from the perspective of the administrative staff at the University of Tabuk. Journal of Economic, Administrative, and Legal Sciences, 8(6 Supplement), 1-17.</w:t>
      </w:r>
    </w:p>
    <w:p w14:paraId="11C88806" w14:textId="77777777" w:rsidR="00220D9E" w:rsidRPr="00546745"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Alsheeb, M. E., Nasir, B. M., &amp; Awae, F. (2022).</w:t>
      </w:r>
      <w:r w:rsidRPr="007A62FD">
        <w:rPr>
          <w:rFonts w:ascii="Segoe UI" w:hAnsi="Segoe UI" w:cs="Segoe UI"/>
          <w:color w:val="000000"/>
          <w:shd w:val="clear" w:color="auto" w:fill="FFFFFF"/>
        </w:rPr>
        <w:t xml:space="preserve"> Administrative leadership in Islam. </w:t>
      </w:r>
      <w:r w:rsidRPr="007A62FD">
        <w:rPr>
          <w:rFonts w:ascii="Segoe UI" w:hAnsi="Segoe UI" w:cs="Segoe UI"/>
          <w:i/>
          <w:iCs/>
          <w:color w:val="000000"/>
          <w:shd w:val="clear" w:color="auto" w:fill="FFFFFF"/>
        </w:rPr>
        <w:t>International Journal of Health Sciences.</w:t>
      </w:r>
    </w:p>
    <w:p w14:paraId="5516FDFC"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proofErr w:type="spellStart"/>
      <w:r w:rsidRPr="007A62FD">
        <w:rPr>
          <w:rFonts w:ascii="Segoe UI" w:hAnsi="Segoe UI" w:cs="Segoe UI"/>
          <w:b/>
          <w:bCs/>
          <w:color w:val="000000"/>
          <w:shd w:val="clear" w:color="auto" w:fill="FFFFFF"/>
        </w:rPr>
        <w:t>Alsomaidaee</w:t>
      </w:r>
      <w:proofErr w:type="spellEnd"/>
      <w:r w:rsidRPr="007A62FD">
        <w:rPr>
          <w:rFonts w:ascii="Segoe UI" w:hAnsi="Segoe UI" w:cs="Segoe UI"/>
          <w:b/>
          <w:bCs/>
          <w:color w:val="000000"/>
          <w:shd w:val="clear" w:color="auto" w:fill="FFFFFF"/>
        </w:rPr>
        <w:t>, M. (2023).</w:t>
      </w:r>
      <w:r w:rsidRPr="007A62FD">
        <w:rPr>
          <w:rFonts w:ascii="Segoe UI" w:hAnsi="Segoe UI" w:cs="Segoe UI"/>
          <w:color w:val="000000"/>
          <w:shd w:val="clear" w:color="auto" w:fill="FFFFFF"/>
        </w:rPr>
        <w:t xml:space="preserve"> The Effect of Workplace Stress on Employee Engagement, the Mediation Role of Leadership Style. </w:t>
      </w:r>
      <w:r w:rsidRPr="007A62FD">
        <w:rPr>
          <w:rFonts w:ascii="Segoe UI" w:hAnsi="Segoe UI" w:cs="Segoe UI"/>
          <w:i/>
          <w:iCs/>
          <w:color w:val="000000"/>
          <w:shd w:val="clear" w:color="auto" w:fill="FFFFFF"/>
        </w:rPr>
        <w:t>American Journal of Economics and Business Innovation.</w:t>
      </w:r>
    </w:p>
    <w:p w14:paraId="6E1A820A"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Ameen, M. (2017).</w:t>
      </w:r>
      <w:r w:rsidRPr="007A62FD">
        <w:rPr>
          <w:rFonts w:ascii="Segoe UI" w:hAnsi="Segoe UI" w:cs="Segoe UI"/>
          <w:color w:val="000000"/>
          <w:shd w:val="clear" w:color="auto" w:fill="FFFFFF"/>
        </w:rPr>
        <w:t xml:space="preserve"> Administrative leadership and its impact on the worker performance: </w:t>
      </w:r>
      <w:proofErr w:type="gramStart"/>
      <w:r w:rsidRPr="007A62FD">
        <w:rPr>
          <w:rFonts w:ascii="Segoe UI" w:hAnsi="Segoe UI" w:cs="Segoe UI"/>
          <w:color w:val="000000"/>
          <w:shd w:val="clear" w:color="auto" w:fill="FFFFFF"/>
        </w:rPr>
        <w:t>An applied research</w:t>
      </w:r>
      <w:proofErr w:type="gramEnd"/>
      <w:r w:rsidRPr="007A62FD">
        <w:rPr>
          <w:rFonts w:ascii="Segoe UI" w:hAnsi="Segoe UI" w:cs="Segoe UI"/>
          <w:color w:val="000000"/>
          <w:shd w:val="clear" w:color="auto" w:fill="FFFFFF"/>
        </w:rPr>
        <w:t xml:space="preserve"> in the Iraqi Ministry of Education. </w:t>
      </w:r>
      <w:r w:rsidRPr="007A62FD">
        <w:rPr>
          <w:rFonts w:ascii="Segoe UI" w:hAnsi="Segoe UI" w:cs="Segoe UI"/>
          <w:i/>
          <w:iCs/>
          <w:color w:val="000000"/>
          <w:shd w:val="clear" w:color="auto" w:fill="FFFFFF"/>
        </w:rPr>
        <w:t>AL-Qadisiyah Journal for Administrative and Economic Sciences, 19,</w:t>
      </w:r>
      <w:r w:rsidRPr="007A62FD">
        <w:rPr>
          <w:rFonts w:ascii="Segoe UI" w:hAnsi="Segoe UI" w:cs="Segoe UI"/>
          <w:color w:val="000000"/>
          <w:shd w:val="clear" w:color="auto" w:fill="FFFFFF"/>
        </w:rPr>
        <w:t xml:space="preserve"> 201-218.</w:t>
      </w:r>
    </w:p>
    <w:p w14:paraId="09FB9D24"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Amiri, H., et al. (2022).</w:t>
      </w:r>
      <w:r w:rsidRPr="007A62FD">
        <w:rPr>
          <w:rFonts w:ascii="Segoe UI" w:hAnsi="Segoe UI" w:cs="Segoe UI"/>
          <w:color w:val="000000"/>
          <w:shd w:val="clear" w:color="auto" w:fill="FFFFFF"/>
        </w:rPr>
        <w:t xml:space="preserve"> Effect of resilience training on stress coping strategies among employees engaged in hard jobs during COVID-19 pandemic. </w:t>
      </w:r>
      <w:r w:rsidRPr="007A62FD">
        <w:rPr>
          <w:rFonts w:ascii="Segoe UI" w:hAnsi="Segoe UI" w:cs="Segoe UI"/>
          <w:i/>
          <w:iCs/>
          <w:color w:val="000000"/>
          <w:shd w:val="clear" w:color="auto" w:fill="FFFFFF"/>
        </w:rPr>
        <w:t>Psychological Trauma: Theory, Research, Practice and Policy.</w:t>
      </w:r>
    </w:p>
    <w:p w14:paraId="14C829F3"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Antonopoulou, H. (2023).</w:t>
      </w:r>
      <w:r w:rsidRPr="007A62FD">
        <w:rPr>
          <w:rFonts w:ascii="Segoe UI" w:hAnsi="Segoe UI" w:cs="Segoe UI"/>
          <w:color w:val="000000"/>
          <w:shd w:val="clear" w:color="auto" w:fill="FFFFFF"/>
        </w:rPr>
        <w:t xml:space="preserve"> Evolutionary Features of Personality Research and Leadership Traits. </w:t>
      </w:r>
      <w:proofErr w:type="spellStart"/>
      <w:r w:rsidRPr="007A62FD">
        <w:rPr>
          <w:rFonts w:ascii="Segoe UI" w:hAnsi="Segoe UI" w:cs="Segoe UI"/>
          <w:i/>
          <w:iCs/>
          <w:color w:val="000000"/>
          <w:shd w:val="clear" w:color="auto" w:fill="FFFFFF"/>
        </w:rPr>
        <w:t>Technium</w:t>
      </w:r>
      <w:proofErr w:type="spellEnd"/>
      <w:r w:rsidRPr="007A62FD">
        <w:rPr>
          <w:rFonts w:ascii="Segoe UI" w:hAnsi="Segoe UI" w:cs="Segoe UI"/>
          <w:i/>
          <w:iCs/>
          <w:color w:val="000000"/>
          <w:shd w:val="clear" w:color="auto" w:fill="FFFFFF"/>
        </w:rPr>
        <w:t xml:space="preserve"> Business and Management.</w:t>
      </w:r>
    </w:p>
    <w:p w14:paraId="5DFE07C6"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Bani Mostafa, M. S. (2023).</w:t>
      </w:r>
      <w:r w:rsidRPr="007A62FD">
        <w:rPr>
          <w:rFonts w:ascii="Segoe UI" w:hAnsi="Segoe UI" w:cs="Segoe UI"/>
          <w:color w:val="000000"/>
          <w:shd w:val="clear" w:color="auto" w:fill="FFFFFF"/>
        </w:rPr>
        <w:t xml:space="preserve"> Psychological Hardiness as Predictor of Psychological Stress among Doctors and Nurses during Covid-19 Pandemic in Jordan. </w:t>
      </w:r>
      <w:proofErr w:type="spellStart"/>
      <w:r w:rsidRPr="007A62FD">
        <w:rPr>
          <w:rFonts w:ascii="Segoe UI" w:hAnsi="Segoe UI" w:cs="Segoe UI"/>
          <w:i/>
          <w:iCs/>
          <w:color w:val="000000"/>
          <w:shd w:val="clear" w:color="auto" w:fill="FFFFFF"/>
        </w:rPr>
        <w:t>Dirasat</w:t>
      </w:r>
      <w:proofErr w:type="spellEnd"/>
      <w:r w:rsidRPr="007A62FD">
        <w:rPr>
          <w:rFonts w:ascii="Segoe UI" w:hAnsi="Segoe UI" w:cs="Segoe UI"/>
          <w:i/>
          <w:iCs/>
          <w:color w:val="000000"/>
          <w:shd w:val="clear" w:color="auto" w:fill="FFFFFF"/>
        </w:rPr>
        <w:t>: Human and Social Sciences, 50(5),</w:t>
      </w:r>
      <w:r w:rsidRPr="007A62FD">
        <w:rPr>
          <w:rFonts w:ascii="Segoe UI" w:hAnsi="Segoe UI" w:cs="Segoe UI"/>
          <w:color w:val="000000"/>
          <w:shd w:val="clear" w:color="auto" w:fill="FFFFFF"/>
        </w:rPr>
        <w:t xml:space="preserve"> 91–103. </w:t>
      </w:r>
    </w:p>
    <w:p w14:paraId="757D0F1E"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Barnett, J. H. (2024).</w:t>
      </w:r>
      <w:r w:rsidRPr="00D9439A">
        <w:rPr>
          <w:rFonts w:ascii="Segoe UI" w:hAnsi="Segoe UI" w:cs="Segoe UI"/>
          <w:color w:val="000000"/>
          <w:shd w:val="clear" w:color="auto" w:fill="FFFFFF"/>
        </w:rPr>
        <w:t xml:space="preserve"> Unleashing Teacher Leadership: A Toolkit for Ensuring Effective Instruction in Every Classroom. ASCD. </w:t>
      </w:r>
      <w:r w:rsidRPr="00D9439A">
        <w:rPr>
          <w:rFonts w:ascii="Segoe UI" w:hAnsi="Segoe UI" w:cs="Segoe UI"/>
          <w:color w:val="000000"/>
          <w:shd w:val="clear" w:color="auto" w:fill="FFFFFF"/>
          <w:rtl/>
        </w:rPr>
        <w:t>رابط</w:t>
      </w:r>
    </w:p>
    <w:p w14:paraId="59B9EA15"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Brown, M., &amp; Davis, S. (2022).</w:t>
      </w:r>
      <w:r w:rsidRPr="007A62FD">
        <w:rPr>
          <w:rFonts w:ascii="Segoe UI" w:hAnsi="Segoe UI" w:cs="Segoe UI"/>
          <w:color w:val="000000"/>
          <w:shd w:val="clear" w:color="auto" w:fill="FFFFFF"/>
        </w:rPr>
        <w:t xml:space="preserve"> Enhancing Workplace Agility: Strategies for Developing Flexibility and Adaptability. </w:t>
      </w:r>
      <w:r w:rsidRPr="007A62FD">
        <w:rPr>
          <w:rFonts w:ascii="Segoe UI" w:hAnsi="Segoe UI" w:cs="Segoe UI"/>
          <w:i/>
          <w:iCs/>
          <w:color w:val="000000"/>
          <w:shd w:val="clear" w:color="auto" w:fill="FFFFFF"/>
        </w:rPr>
        <w:t>Journal of Applied Psychology, 78(2),</w:t>
      </w:r>
      <w:r w:rsidRPr="007A62FD">
        <w:rPr>
          <w:rFonts w:ascii="Segoe UI" w:hAnsi="Segoe UI" w:cs="Segoe UI"/>
          <w:color w:val="000000"/>
          <w:shd w:val="clear" w:color="auto" w:fill="FFFFFF"/>
        </w:rPr>
        <w:t xml:space="preserve"> 87-102.</w:t>
      </w:r>
    </w:p>
    <w:p w14:paraId="4C560EF4" w14:textId="77777777" w:rsidR="00220D9E"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Brown, R. (2015).</w:t>
      </w:r>
      <w:r w:rsidRPr="007A62FD">
        <w:rPr>
          <w:rFonts w:ascii="Segoe UI" w:hAnsi="Segoe UI" w:cs="Segoe UI"/>
          <w:color w:val="000000"/>
          <w:shd w:val="clear" w:color="auto" w:fill="FFFFFF"/>
        </w:rPr>
        <w:t xml:space="preserve"> Building children and young people’s resilience: Lessons from psychology. </w:t>
      </w:r>
      <w:r w:rsidRPr="007A62FD">
        <w:rPr>
          <w:rFonts w:ascii="Segoe UI" w:hAnsi="Segoe UI" w:cs="Segoe UI"/>
          <w:i/>
          <w:iCs/>
          <w:color w:val="000000"/>
          <w:shd w:val="clear" w:color="auto" w:fill="FFFFFF"/>
        </w:rPr>
        <w:t>International Journal of Disaster Risk Reduction, 14,</w:t>
      </w:r>
      <w:r w:rsidRPr="007A62FD">
        <w:rPr>
          <w:rFonts w:ascii="Segoe UI" w:hAnsi="Segoe UI" w:cs="Segoe UI"/>
          <w:color w:val="000000"/>
          <w:shd w:val="clear" w:color="auto" w:fill="FFFFFF"/>
        </w:rPr>
        <w:t xml:space="preserve"> 115-124.</w:t>
      </w:r>
    </w:p>
    <w:p w14:paraId="1C8892FD"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Bruce, P., et al. (2022).</w:t>
      </w:r>
      <w:r w:rsidRPr="00D9439A">
        <w:rPr>
          <w:rFonts w:ascii="Segoe UI" w:hAnsi="Segoe UI" w:cs="Segoe UI"/>
          <w:color w:val="000000"/>
          <w:shd w:val="clear" w:color="auto" w:fill="FFFFFF"/>
        </w:rPr>
        <w:t xml:space="preserve"> Staff Stress and Interpersonal Conflict in Secondary Schools. Societies.</w:t>
      </w:r>
    </w:p>
    <w:p w14:paraId="3E7BC06A"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lastRenderedPageBreak/>
        <w:t>Chen, B., Wang, L., Li, B., &amp; Liu, W. (2022).</w:t>
      </w:r>
      <w:r w:rsidRPr="007A62FD">
        <w:rPr>
          <w:rFonts w:ascii="Segoe UI" w:hAnsi="Segoe UI" w:cs="Segoe UI"/>
          <w:color w:val="000000"/>
          <w:shd w:val="clear" w:color="auto" w:fill="FFFFFF"/>
        </w:rPr>
        <w:t xml:space="preserve"> Work stress, mental health, and employee performance. </w:t>
      </w:r>
      <w:r w:rsidRPr="007A62FD">
        <w:rPr>
          <w:rFonts w:ascii="Segoe UI" w:hAnsi="Segoe UI" w:cs="Segoe UI"/>
          <w:i/>
          <w:iCs/>
          <w:color w:val="000000"/>
          <w:shd w:val="clear" w:color="auto" w:fill="FFFFFF"/>
        </w:rPr>
        <w:t>Frontiers in Psychology.</w:t>
      </w:r>
    </w:p>
    <w:p w14:paraId="2C916771"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Cooper, A. L., Leslie, G., &amp; Brown, J. (2022).</w:t>
      </w:r>
      <w:r w:rsidRPr="007A62FD">
        <w:rPr>
          <w:rFonts w:ascii="Segoe UI" w:hAnsi="Segoe UI" w:cs="Segoe UI"/>
          <w:color w:val="000000"/>
          <w:shd w:val="clear" w:color="auto" w:fill="FFFFFF"/>
        </w:rPr>
        <w:t xml:space="preserve"> Defining the influence of external factors on nurse resilience. </w:t>
      </w:r>
      <w:r w:rsidRPr="007A62FD">
        <w:rPr>
          <w:rFonts w:ascii="Segoe UI" w:hAnsi="Segoe UI" w:cs="Segoe UI"/>
          <w:i/>
          <w:iCs/>
          <w:color w:val="000000"/>
          <w:shd w:val="clear" w:color="auto" w:fill="FFFFFF"/>
        </w:rPr>
        <w:t>International Journal of Mental Health Nursing, 31,</w:t>
      </w:r>
      <w:r w:rsidRPr="007A62FD">
        <w:rPr>
          <w:rFonts w:ascii="Segoe UI" w:hAnsi="Segoe UI" w:cs="Segoe UI"/>
          <w:color w:val="000000"/>
          <w:shd w:val="clear" w:color="auto" w:fill="FFFFFF"/>
        </w:rPr>
        <w:t xml:space="preserve"> 1523-1533.</w:t>
      </w:r>
    </w:p>
    <w:p w14:paraId="613A3816" w14:textId="77777777" w:rsidR="00220D9E"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Demerouti, E., Bakker, A. B., &amp; Leiter, M. (2019).</w:t>
      </w:r>
      <w:r w:rsidRPr="007A62FD">
        <w:rPr>
          <w:rFonts w:ascii="Segoe UI" w:hAnsi="Segoe UI" w:cs="Segoe UI"/>
          <w:color w:val="000000"/>
          <w:shd w:val="clear" w:color="auto" w:fill="FFFFFF"/>
        </w:rPr>
        <w:t xml:space="preserve"> Burnout and job performance: The moderating role of selection, optimization, and compensation strategies. </w:t>
      </w:r>
      <w:r w:rsidRPr="007A62FD">
        <w:rPr>
          <w:rFonts w:ascii="Segoe UI" w:hAnsi="Segoe UI" w:cs="Segoe UI"/>
          <w:i/>
          <w:iCs/>
          <w:color w:val="000000"/>
          <w:shd w:val="clear" w:color="auto" w:fill="FFFFFF"/>
        </w:rPr>
        <w:t>Journal of Occupational Health Psychology, 24(1),</w:t>
      </w:r>
      <w:r w:rsidRPr="007A62FD">
        <w:rPr>
          <w:rFonts w:ascii="Segoe UI" w:hAnsi="Segoe UI" w:cs="Segoe UI"/>
          <w:color w:val="000000"/>
          <w:shd w:val="clear" w:color="auto" w:fill="FFFFFF"/>
        </w:rPr>
        <w:t xml:space="preserve"> 84-94.</w:t>
      </w:r>
    </w:p>
    <w:p w14:paraId="11867C43"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Dietz, C., &amp; Scheel, T. (2017).</w:t>
      </w:r>
      <w:r w:rsidRPr="007A62FD">
        <w:rPr>
          <w:rFonts w:ascii="Segoe UI" w:hAnsi="Segoe UI" w:cs="Segoe UI"/>
          <w:color w:val="000000"/>
          <w:shd w:val="clear" w:color="auto" w:fill="FFFFFF"/>
        </w:rPr>
        <w:t xml:space="preserve"> Leadership and presenteeism among scientific staff: The role of accumulation of work and time pressure. </w:t>
      </w:r>
      <w:r w:rsidRPr="007A62FD">
        <w:rPr>
          <w:rFonts w:ascii="Segoe UI" w:hAnsi="Segoe UI" w:cs="Segoe UI"/>
          <w:i/>
          <w:iCs/>
          <w:color w:val="000000"/>
          <w:shd w:val="clear" w:color="auto" w:fill="FFFFFF"/>
        </w:rPr>
        <w:t>Frontiers in Psychology, 8.</w:t>
      </w:r>
    </w:p>
    <w:p w14:paraId="6F59C8C4"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Farhoud, H. G., &amp; Abd, D. H. (2024).</w:t>
      </w:r>
      <w:r w:rsidRPr="00D9439A">
        <w:rPr>
          <w:rFonts w:ascii="Segoe UI" w:hAnsi="Segoe UI" w:cs="Segoe UI"/>
          <w:color w:val="000000"/>
          <w:shd w:val="clear" w:color="auto" w:fill="FFFFFF"/>
        </w:rPr>
        <w:t xml:space="preserve"> Effect of Strategic Flexibility on Reducing Organizational Conflict. Al-</w:t>
      </w:r>
      <w:proofErr w:type="spellStart"/>
      <w:r w:rsidRPr="00D9439A">
        <w:rPr>
          <w:rFonts w:ascii="Segoe UI" w:hAnsi="Segoe UI" w:cs="Segoe UI"/>
          <w:color w:val="000000"/>
          <w:shd w:val="clear" w:color="auto" w:fill="FFFFFF"/>
        </w:rPr>
        <w:t>Ghary</w:t>
      </w:r>
      <w:proofErr w:type="spellEnd"/>
      <w:r w:rsidRPr="00D9439A">
        <w:rPr>
          <w:rFonts w:ascii="Segoe UI" w:hAnsi="Segoe UI" w:cs="Segoe UI"/>
          <w:color w:val="000000"/>
          <w:shd w:val="clear" w:color="auto" w:fill="FFFFFF"/>
        </w:rPr>
        <w:t xml:space="preserve"> Journal of Economic and Administrative Sciences, 20(1), 700-723.</w:t>
      </w:r>
    </w:p>
    <w:p w14:paraId="6277EA68"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Hassan, T., Hassan, A. K., &amp; Ibrahim, E. (2022).</w:t>
      </w:r>
      <w:r w:rsidRPr="007A62FD">
        <w:rPr>
          <w:rFonts w:ascii="Segoe UI" w:hAnsi="Segoe UI" w:cs="Segoe UI"/>
          <w:color w:val="000000"/>
          <w:shd w:val="clear" w:color="auto" w:fill="FFFFFF"/>
        </w:rPr>
        <w:t xml:space="preserve"> Administrative and educational leadership and its impact on job satisfaction. </w:t>
      </w:r>
      <w:r w:rsidRPr="007A62FD">
        <w:rPr>
          <w:rFonts w:ascii="Segoe UI" w:hAnsi="Segoe UI" w:cs="Segoe UI"/>
          <w:i/>
          <w:iCs/>
          <w:color w:val="000000"/>
          <w:shd w:val="clear" w:color="auto" w:fill="FFFFFF"/>
        </w:rPr>
        <w:t>Iraqi Administrative Sciences Journal.</w:t>
      </w:r>
    </w:p>
    <w:p w14:paraId="2D688481"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 xml:space="preserve">Ihsan, R., &amp; </w:t>
      </w:r>
      <w:proofErr w:type="spellStart"/>
      <w:r w:rsidRPr="007A62FD">
        <w:rPr>
          <w:rFonts w:ascii="Segoe UI" w:hAnsi="Segoe UI" w:cs="Segoe UI"/>
          <w:b/>
          <w:bCs/>
          <w:color w:val="000000"/>
          <w:shd w:val="clear" w:color="auto" w:fill="FFFFFF"/>
        </w:rPr>
        <w:t>Ritonga</w:t>
      </w:r>
      <w:proofErr w:type="spellEnd"/>
      <w:r w:rsidRPr="007A62FD">
        <w:rPr>
          <w:rFonts w:ascii="Segoe UI" w:hAnsi="Segoe UI" w:cs="Segoe UI"/>
          <w:b/>
          <w:bCs/>
          <w:color w:val="000000"/>
          <w:shd w:val="clear" w:color="auto" w:fill="FFFFFF"/>
        </w:rPr>
        <w:t>, I. (2022).</w:t>
      </w:r>
      <w:r w:rsidRPr="007A62FD">
        <w:rPr>
          <w:rFonts w:ascii="Segoe UI" w:hAnsi="Segoe UI" w:cs="Segoe UI"/>
          <w:color w:val="000000"/>
          <w:shd w:val="clear" w:color="auto" w:fill="FFFFFF"/>
        </w:rPr>
        <w:t xml:space="preserve"> The relevance of Prophet Muhammad’s leadership as a </w:t>
      </w:r>
      <w:proofErr w:type="gramStart"/>
      <w:r w:rsidRPr="007A62FD">
        <w:rPr>
          <w:rFonts w:ascii="Segoe UI" w:hAnsi="Segoe UI" w:cs="Segoe UI"/>
          <w:color w:val="000000"/>
          <w:shd w:val="clear" w:color="auto" w:fill="FFFFFF"/>
        </w:rPr>
        <w:t>modern leadership</w:t>
      </w:r>
      <w:proofErr w:type="gramEnd"/>
      <w:r w:rsidRPr="007A62FD">
        <w:rPr>
          <w:rFonts w:ascii="Segoe UI" w:hAnsi="Segoe UI" w:cs="Segoe UI"/>
          <w:color w:val="000000"/>
          <w:shd w:val="clear" w:color="auto" w:fill="FFFFFF"/>
        </w:rPr>
        <w:t xml:space="preserve"> role model. </w:t>
      </w:r>
      <w:proofErr w:type="spellStart"/>
      <w:r w:rsidRPr="007A62FD">
        <w:rPr>
          <w:rFonts w:ascii="Segoe UI" w:hAnsi="Segoe UI" w:cs="Segoe UI"/>
          <w:i/>
          <w:iCs/>
          <w:color w:val="000000"/>
          <w:shd w:val="clear" w:color="auto" w:fill="FFFFFF"/>
        </w:rPr>
        <w:t>Jurnal</w:t>
      </w:r>
      <w:proofErr w:type="spellEnd"/>
      <w:r w:rsidRPr="007A62FD">
        <w:rPr>
          <w:rFonts w:ascii="Segoe UI" w:hAnsi="Segoe UI" w:cs="Segoe UI"/>
          <w:i/>
          <w:iCs/>
          <w:color w:val="000000"/>
          <w:shd w:val="clear" w:color="auto" w:fill="FFFFFF"/>
        </w:rPr>
        <w:t xml:space="preserve"> EL-RIYASAH.</w:t>
      </w:r>
      <w:r w:rsidRPr="007A62FD">
        <w:rPr>
          <w:rFonts w:ascii="Segoe UI" w:hAnsi="Segoe UI" w:cs="Segoe UI"/>
          <w:color w:val="000000"/>
          <w:shd w:val="clear" w:color="auto" w:fill="FFFFFF"/>
        </w:rPr>
        <w:t xml:space="preserve"> </w:t>
      </w:r>
    </w:p>
    <w:p w14:paraId="1DB011D9" w14:textId="77777777" w:rsidR="00220D9E" w:rsidRPr="00546745"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proofErr w:type="spellStart"/>
      <w:r w:rsidRPr="00546745">
        <w:rPr>
          <w:rFonts w:ascii="Segoe UI" w:hAnsi="Segoe UI" w:cs="Segoe UI"/>
          <w:b/>
          <w:bCs/>
          <w:color w:val="000000"/>
          <w:shd w:val="clear" w:color="auto" w:fill="FFFFFF"/>
        </w:rPr>
        <w:t>Jebara</w:t>
      </w:r>
      <w:proofErr w:type="spellEnd"/>
      <w:r w:rsidRPr="00546745">
        <w:rPr>
          <w:rFonts w:ascii="Segoe UI" w:hAnsi="Segoe UI" w:cs="Segoe UI"/>
          <w:b/>
          <w:bCs/>
          <w:color w:val="000000"/>
          <w:shd w:val="clear" w:color="auto" w:fill="FFFFFF"/>
        </w:rPr>
        <w:t>, M. (2021).</w:t>
      </w:r>
      <w:r w:rsidRPr="00546745">
        <w:rPr>
          <w:rFonts w:ascii="Segoe UI" w:hAnsi="Segoe UI" w:cs="Segoe UI"/>
          <w:color w:val="000000"/>
          <w:shd w:val="clear" w:color="auto" w:fill="FFFFFF"/>
        </w:rPr>
        <w:t xml:space="preserve"> Muhammad, the world-changer: An intimate portrait. St. Martin's Essentials.</w:t>
      </w:r>
    </w:p>
    <w:p w14:paraId="06A9622A"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 xml:space="preserve">Kouzes, J. M., &amp; Posner, B. Z. (2017). </w:t>
      </w:r>
      <w:r w:rsidRPr="007A62FD">
        <w:rPr>
          <w:rFonts w:ascii="Segoe UI" w:hAnsi="Segoe UI" w:cs="Segoe UI"/>
          <w:color w:val="000000"/>
          <w:shd w:val="clear" w:color="auto" w:fill="FFFFFF"/>
        </w:rPr>
        <w:t>The leadership challenge: How to make extraordinary things happen in organizations. Jossey-Bass.</w:t>
      </w:r>
    </w:p>
    <w:p w14:paraId="2B279ECE"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Kouzes, J. M., &amp; Posner, B. Z. (2022).</w:t>
      </w:r>
      <w:r w:rsidRPr="007A62FD">
        <w:rPr>
          <w:rFonts w:ascii="Segoe UI" w:hAnsi="Segoe UI" w:cs="Segoe UI"/>
          <w:color w:val="000000"/>
          <w:shd w:val="clear" w:color="auto" w:fill="FFFFFF"/>
        </w:rPr>
        <w:t xml:space="preserve"> The Leadership Challenge. </w:t>
      </w:r>
    </w:p>
    <w:p w14:paraId="2A040B7F" w14:textId="77777777" w:rsidR="00220D9E" w:rsidRPr="00D503D1" w:rsidRDefault="00220D9E" w:rsidP="007A31D1">
      <w:pPr>
        <w:pStyle w:val="ListParagraph"/>
        <w:numPr>
          <w:ilvl w:val="0"/>
          <w:numId w:val="3"/>
        </w:numPr>
        <w:rPr>
          <w:rFonts w:ascii="Segoe UI" w:hAnsi="Segoe UI" w:cs="Segoe UI"/>
          <w:color w:val="000000"/>
          <w:shd w:val="clear" w:color="auto" w:fill="FFFFFF"/>
        </w:rPr>
      </w:pPr>
      <w:r w:rsidRPr="00D503D1">
        <w:rPr>
          <w:rFonts w:ascii="Segoe UI" w:hAnsi="Segoe UI" w:cs="Segoe UI"/>
          <w:b/>
          <w:bCs/>
          <w:color w:val="000000"/>
          <w:shd w:val="clear" w:color="auto" w:fill="FFFFFF"/>
        </w:rPr>
        <w:t>Kring, L., Iversen, E., Ibsen, B., &amp; Fehsenfeld, M. (2024).</w:t>
      </w:r>
      <w:r w:rsidRPr="00D503D1">
        <w:rPr>
          <w:rFonts w:ascii="Segoe UI" w:hAnsi="Segoe UI" w:cs="Segoe UI"/>
          <w:color w:val="000000"/>
          <w:shd w:val="clear" w:color="auto" w:fill="FFFFFF"/>
        </w:rPr>
        <w:t xml:space="preserve"> Exploring the impact of stressful life events on quality of life: Meaning making and narrative reconstruction. </w:t>
      </w:r>
      <w:r w:rsidRPr="00D503D1">
        <w:rPr>
          <w:rFonts w:ascii="Segoe UI" w:hAnsi="Segoe UI" w:cs="Segoe UI"/>
          <w:i/>
          <w:iCs/>
          <w:color w:val="000000"/>
          <w:shd w:val="clear" w:color="auto" w:fill="FFFFFF"/>
        </w:rPr>
        <w:t>International Journal of Qualitative Studies on Health and Well-being, 19</w:t>
      </w:r>
      <w:r w:rsidRPr="00D503D1">
        <w:rPr>
          <w:rFonts w:ascii="Segoe UI" w:hAnsi="Segoe UI" w:cs="Segoe UI"/>
          <w:color w:val="000000"/>
          <w:shd w:val="clear" w:color="auto" w:fill="FFFFFF"/>
        </w:rPr>
        <w:t xml:space="preserve">(1), 2330117. </w:t>
      </w:r>
      <w:hyperlink r:id="rId65" w:tgtFrame="_new" w:history="1">
        <w:r w:rsidRPr="00D503D1">
          <w:rPr>
            <w:rStyle w:val="Hyperlink"/>
            <w:rFonts w:ascii="Segoe UI" w:hAnsi="Segoe UI" w:cs="Segoe UI"/>
            <w:shd w:val="clear" w:color="auto" w:fill="FFFFFF"/>
          </w:rPr>
          <w:t>https://doi.org/10.1080/17482631.2024.2330117</w:t>
        </w:r>
      </w:hyperlink>
    </w:p>
    <w:p w14:paraId="7839C5A0"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Mahajan, A. (2023).</w:t>
      </w:r>
      <w:r w:rsidRPr="00D9439A">
        <w:rPr>
          <w:rFonts w:ascii="Segoe UI" w:hAnsi="Segoe UI" w:cs="Segoe UI"/>
          <w:color w:val="000000"/>
          <w:shd w:val="clear" w:color="auto" w:fill="FFFFFF"/>
        </w:rPr>
        <w:t xml:space="preserve"> Stress management amongst industrial employees. International Journal for Multidisciplinary Research, 5(3), 2979. </w:t>
      </w:r>
      <w:r w:rsidRPr="00D9439A">
        <w:rPr>
          <w:rFonts w:ascii="Segoe UI" w:hAnsi="Segoe UI" w:cs="Segoe UI"/>
          <w:color w:val="000000"/>
          <w:shd w:val="clear" w:color="auto" w:fill="FFFFFF"/>
          <w:rtl/>
        </w:rPr>
        <w:t>رابط</w:t>
      </w:r>
    </w:p>
    <w:p w14:paraId="5B5F77B2" w14:textId="77777777" w:rsidR="00220D9E" w:rsidRPr="00646203" w:rsidRDefault="00220D9E" w:rsidP="007A31D1">
      <w:pPr>
        <w:pStyle w:val="ListParagraph"/>
        <w:numPr>
          <w:ilvl w:val="0"/>
          <w:numId w:val="3"/>
        </w:numPr>
        <w:rPr>
          <w:rFonts w:ascii="Segoe UI" w:hAnsi="Segoe UI" w:cs="Segoe UI"/>
          <w:color w:val="000000"/>
          <w:shd w:val="clear" w:color="auto" w:fill="FFFFFF"/>
        </w:rPr>
      </w:pPr>
      <w:r w:rsidRPr="00646203">
        <w:rPr>
          <w:rFonts w:ascii="Segoe UI" w:hAnsi="Segoe UI" w:cs="Segoe UI"/>
          <w:b/>
          <w:bCs/>
          <w:color w:val="000000"/>
          <w:shd w:val="clear" w:color="auto" w:fill="FFFFFF"/>
        </w:rPr>
        <w:t>Moghimi-Dehkordi, B., &amp; Sadat-Fathabadi, J. (2017</w:t>
      </w:r>
      <w:r w:rsidRPr="00646203">
        <w:rPr>
          <w:rFonts w:ascii="Segoe UI" w:hAnsi="Segoe UI" w:cs="Segoe UI"/>
          <w:color w:val="000000"/>
          <w:shd w:val="clear" w:color="auto" w:fill="FFFFFF"/>
        </w:rPr>
        <w:t>). Investigating the relationship between personality traits of hardiness and perfectionism with stress and psychosomatic symptoms: A cross-sectional study among nurses in Iran. Journal of Nursing and Midwifery Research, 22(4), 289–295.</w:t>
      </w:r>
    </w:p>
    <w:p w14:paraId="787FC925" w14:textId="77777777" w:rsidR="00220D9E"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Pusenius, K. (2019).</w:t>
      </w:r>
      <w:r w:rsidRPr="007A62FD">
        <w:rPr>
          <w:rFonts w:ascii="Segoe UI" w:hAnsi="Segoe UI" w:cs="Segoe UI"/>
          <w:color w:val="000000"/>
          <w:shd w:val="clear" w:color="auto" w:fill="FFFFFF"/>
        </w:rPr>
        <w:t xml:space="preserve"> Agile mindset in the workplace: moving towards organizational agility.</w:t>
      </w:r>
    </w:p>
    <w:p w14:paraId="59547658" w14:textId="77777777" w:rsidR="00220D9E" w:rsidRPr="00021093" w:rsidRDefault="00220D9E" w:rsidP="007A31D1">
      <w:pPr>
        <w:pStyle w:val="ListParagraph"/>
        <w:numPr>
          <w:ilvl w:val="0"/>
          <w:numId w:val="3"/>
        </w:numPr>
        <w:rPr>
          <w:rFonts w:ascii="Segoe UI" w:hAnsi="Segoe UI" w:cs="Segoe UI"/>
          <w:color w:val="000000"/>
          <w:shd w:val="clear" w:color="auto" w:fill="FFFFFF"/>
        </w:rPr>
      </w:pPr>
      <w:r w:rsidRPr="00021093">
        <w:rPr>
          <w:rFonts w:ascii="Segoe UI" w:hAnsi="Segoe UI" w:cs="Segoe UI"/>
          <w:b/>
          <w:bCs/>
          <w:color w:val="000000"/>
          <w:shd w:val="clear" w:color="auto" w:fill="FFFFFF"/>
        </w:rPr>
        <w:t>Shwetha, et al. (2024).</w:t>
      </w:r>
      <w:r w:rsidRPr="00021093">
        <w:rPr>
          <w:rFonts w:ascii="Segoe UI" w:hAnsi="Segoe UI" w:cs="Segoe UI"/>
          <w:color w:val="000000"/>
          <w:shd w:val="clear" w:color="auto" w:fill="FFFFFF"/>
        </w:rPr>
        <w:t xml:space="preserve"> Emotional Intelligence and Inspirational Leadership: Fostering Resilience in High-Performance Teams. Educational Administration: Theory and Practice, 30(5), 7009-7018.</w:t>
      </w:r>
    </w:p>
    <w:p w14:paraId="184CE902"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Sutanto, E. M., &amp; Miao, Q. (2017).</w:t>
      </w:r>
      <w:r w:rsidRPr="007A62FD">
        <w:rPr>
          <w:rFonts w:ascii="Segoe UI" w:hAnsi="Segoe UI" w:cs="Segoe UI"/>
          <w:color w:val="000000"/>
          <w:shd w:val="clear" w:color="auto" w:fill="FFFFFF"/>
        </w:rPr>
        <w:t xml:space="preserve"> Dealing with workplace stress: Evidence from work-life balance policies in the United States. </w:t>
      </w:r>
      <w:r w:rsidRPr="007A62FD">
        <w:rPr>
          <w:rFonts w:ascii="Segoe UI" w:hAnsi="Segoe UI" w:cs="Segoe UI"/>
          <w:i/>
          <w:iCs/>
          <w:color w:val="000000"/>
          <w:shd w:val="clear" w:color="auto" w:fill="FFFFFF"/>
        </w:rPr>
        <w:t>Human Relations, 70(1),</w:t>
      </w:r>
      <w:r w:rsidRPr="007A62FD">
        <w:rPr>
          <w:rFonts w:ascii="Segoe UI" w:hAnsi="Segoe UI" w:cs="Segoe UI"/>
          <w:color w:val="000000"/>
          <w:shd w:val="clear" w:color="auto" w:fill="FFFFFF"/>
        </w:rPr>
        <w:t xml:space="preserve"> 83-107.</w:t>
      </w:r>
    </w:p>
    <w:p w14:paraId="5993BFCD"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lastRenderedPageBreak/>
        <w:t>Thompson, J., &amp; Davis, B. (2024).</w:t>
      </w:r>
      <w:r w:rsidRPr="00D9439A">
        <w:rPr>
          <w:rFonts w:ascii="Segoe UI" w:hAnsi="Segoe UI" w:cs="Segoe UI"/>
          <w:color w:val="000000"/>
          <w:shd w:val="clear" w:color="auto" w:fill="FFFFFF"/>
        </w:rPr>
        <w:t xml:space="preserve"> Managerial Pressure on Employee Adaptability. Journal of Occupational Health Psychology.</w:t>
      </w:r>
    </w:p>
    <w:p w14:paraId="1431FFA8"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546745">
        <w:rPr>
          <w:rFonts w:ascii="Segoe UI" w:hAnsi="Segoe UI" w:cs="Segoe UI"/>
          <w:b/>
          <w:bCs/>
          <w:color w:val="000000"/>
          <w:shd w:val="clear" w:color="auto" w:fill="FFFFFF"/>
        </w:rPr>
        <w:t>Trama, S., &amp; Singh, T. (2019).</w:t>
      </w:r>
      <w:r w:rsidRPr="00546745">
        <w:rPr>
          <w:rFonts w:ascii="Segoe UI" w:hAnsi="Segoe UI" w:cs="Segoe UI"/>
          <w:color w:val="000000"/>
          <w:shd w:val="clear" w:color="auto" w:fill="FFFFFF"/>
        </w:rPr>
        <w:t xml:space="preserve"> Positive and negative effects of stress: A paradox. </w:t>
      </w:r>
      <w:r w:rsidRPr="00546745">
        <w:rPr>
          <w:rFonts w:ascii="Segoe UI" w:hAnsi="Segoe UI" w:cs="Segoe UI"/>
          <w:i/>
          <w:iCs/>
          <w:color w:val="000000"/>
          <w:shd w:val="clear" w:color="auto" w:fill="FFFFFF"/>
        </w:rPr>
        <w:t>Journal of Emerging Technologies and Innovative Research, 6(7),</w:t>
      </w:r>
      <w:r w:rsidRPr="00546745">
        <w:rPr>
          <w:rFonts w:ascii="Segoe UI" w:hAnsi="Segoe UI" w:cs="Segoe UI"/>
          <w:color w:val="000000"/>
          <w:shd w:val="clear" w:color="auto" w:fill="FFFFFF"/>
        </w:rPr>
        <w:t xml:space="preserve"> 661-670</w:t>
      </w:r>
    </w:p>
    <w:p w14:paraId="5D297DE3" w14:textId="77777777" w:rsidR="00220D9E"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Wilson, N. (2014).</w:t>
      </w:r>
      <w:r w:rsidRPr="00D9439A">
        <w:rPr>
          <w:rFonts w:ascii="Segoe UI" w:hAnsi="Segoe UI" w:cs="Segoe UI"/>
          <w:color w:val="000000"/>
          <w:shd w:val="clear" w:color="auto" w:fill="FFFFFF"/>
        </w:rPr>
        <w:t xml:space="preserve"> Study into the impact of stress on individuals' information </w:t>
      </w:r>
      <w:proofErr w:type="spellStart"/>
      <w:r w:rsidRPr="00D9439A">
        <w:rPr>
          <w:rFonts w:ascii="Segoe UI" w:hAnsi="Segoe UI" w:cs="Segoe UI"/>
          <w:color w:val="000000"/>
          <w:shd w:val="clear" w:color="auto" w:fill="FFFFFF"/>
        </w:rPr>
        <w:t>behaviour</w:t>
      </w:r>
      <w:proofErr w:type="spellEnd"/>
      <w:r w:rsidRPr="00D9439A">
        <w:rPr>
          <w:rFonts w:ascii="Segoe UI" w:hAnsi="Segoe UI" w:cs="Segoe UI"/>
          <w:color w:val="000000"/>
          <w:shd w:val="clear" w:color="auto" w:fill="FFFFFF"/>
        </w:rPr>
        <w:t xml:space="preserve">. University of Strathclyde. </w:t>
      </w:r>
    </w:p>
    <w:p w14:paraId="28EE3A5A" w14:textId="77777777" w:rsidR="00220D9E" w:rsidRPr="00220D9E" w:rsidRDefault="00220D9E" w:rsidP="007A31D1">
      <w:pPr>
        <w:pStyle w:val="ListParagraph"/>
        <w:numPr>
          <w:ilvl w:val="0"/>
          <w:numId w:val="3"/>
        </w:numPr>
        <w:rPr>
          <w:rFonts w:ascii="Segoe UI" w:hAnsi="Segoe UI" w:cs="Segoe UI"/>
          <w:b/>
          <w:bCs/>
          <w:color w:val="000000"/>
          <w:shd w:val="clear" w:color="auto" w:fill="FFFFFF"/>
        </w:rPr>
      </w:pPr>
      <w:r w:rsidRPr="00220D9E">
        <w:rPr>
          <w:rFonts w:ascii="Segoe UI" w:hAnsi="Segoe UI" w:cs="Segoe UI"/>
          <w:b/>
          <w:bCs/>
          <w:color w:val="000000"/>
          <w:shd w:val="clear" w:color="auto" w:fill="FFFFFF"/>
        </w:rPr>
        <w:t xml:space="preserve">Cavanaugh, M. A., Boswell, W. R., Roehling, M. V., &amp; Boudreau, J. W. (2000). An empirical examination of self-reported work stress among U.S. managers. Journal of Applied Psychology, 85(1), 65–74. </w:t>
      </w:r>
      <w:hyperlink r:id="rId66" w:tgtFrame="_new" w:history="1">
        <w:r w:rsidRPr="00220D9E">
          <w:rPr>
            <w:rStyle w:val="Hyperlink"/>
          </w:rPr>
          <w:t>https://doi.org/10.1037/0021-9010.85.1.65</w:t>
        </w:r>
      </w:hyperlink>
    </w:p>
    <w:p w14:paraId="56414F48" w14:textId="77777777" w:rsidR="00220D9E" w:rsidRPr="00220D9E" w:rsidRDefault="00220D9E" w:rsidP="007A31D1">
      <w:pPr>
        <w:pStyle w:val="ListParagraph"/>
        <w:numPr>
          <w:ilvl w:val="0"/>
          <w:numId w:val="3"/>
        </w:numPr>
        <w:rPr>
          <w:rFonts w:ascii="Segoe UI" w:hAnsi="Segoe UI" w:cs="Segoe UI"/>
          <w:b/>
          <w:bCs/>
          <w:color w:val="000000"/>
          <w:shd w:val="clear" w:color="auto" w:fill="FFFFFF"/>
        </w:rPr>
      </w:pPr>
      <w:r w:rsidRPr="00220D9E">
        <w:rPr>
          <w:rFonts w:ascii="Segoe UI" w:hAnsi="Segoe UI" w:cs="Segoe UI"/>
          <w:b/>
          <w:bCs/>
          <w:color w:val="000000"/>
          <w:shd w:val="clear" w:color="auto" w:fill="FFFFFF"/>
        </w:rPr>
        <w:t>Joiner, B., &amp; Josephs, S. (2007). Leadership agility: Five levels of mastery for anticipating and initiating change. Jossey-Bass.</w:t>
      </w:r>
    </w:p>
    <w:p w14:paraId="228B6D07" w14:textId="77777777" w:rsidR="00220D9E" w:rsidRDefault="00220D9E" w:rsidP="007A31D1">
      <w:pPr>
        <w:pStyle w:val="ListParagraph"/>
        <w:numPr>
          <w:ilvl w:val="0"/>
          <w:numId w:val="3"/>
        </w:numPr>
        <w:rPr>
          <w:rFonts w:ascii="Segoe UI" w:hAnsi="Segoe UI" w:cs="Segoe UI"/>
          <w:b/>
          <w:bCs/>
          <w:color w:val="000000"/>
          <w:shd w:val="clear" w:color="auto" w:fill="FFFFFF"/>
        </w:rPr>
      </w:pPr>
      <w:r w:rsidRPr="00220D9E">
        <w:rPr>
          <w:rFonts w:ascii="Segoe UI" w:hAnsi="Segoe UI" w:cs="Segoe UI"/>
          <w:color w:val="000000"/>
          <w:shd w:val="clear" w:color="auto" w:fill="FFFFFF"/>
        </w:rPr>
        <w:t>van Knippenberg, D., &amp; Sitkin, S. B. (2013).</w:t>
      </w:r>
      <w:r w:rsidRPr="00220D9E">
        <w:rPr>
          <w:rFonts w:ascii="Segoe UI" w:hAnsi="Segoe UI" w:cs="Segoe UI"/>
          <w:b/>
          <w:bCs/>
          <w:color w:val="000000"/>
          <w:shd w:val="clear" w:color="auto" w:fill="FFFFFF"/>
        </w:rPr>
        <w:t xml:space="preserve"> A critical assessment of charismatic–transformational leadership research: Back to the drawing board? </w:t>
      </w:r>
      <w:r w:rsidRPr="00220D9E">
        <w:rPr>
          <w:rFonts w:ascii="Segoe UI" w:hAnsi="Segoe UI" w:cs="Segoe UI"/>
          <w:b/>
          <w:bCs/>
          <w:i/>
          <w:iCs/>
          <w:color w:val="000000"/>
          <w:shd w:val="clear" w:color="auto" w:fill="FFFFFF"/>
        </w:rPr>
        <w:t>Academy of Management Annals, 7</w:t>
      </w:r>
      <w:r w:rsidRPr="00220D9E">
        <w:rPr>
          <w:rFonts w:ascii="Segoe UI" w:hAnsi="Segoe UI" w:cs="Segoe UI"/>
          <w:b/>
          <w:bCs/>
          <w:color w:val="000000"/>
          <w:shd w:val="clear" w:color="auto" w:fill="FFFFFF"/>
        </w:rPr>
        <w:t xml:space="preserve">(1), 1–60. </w:t>
      </w:r>
      <w:hyperlink r:id="rId67" w:tgtFrame="_new" w:history="1">
        <w:r w:rsidRPr="00220D9E">
          <w:rPr>
            <w:rFonts w:ascii="Segoe UI" w:hAnsi="Segoe UI" w:cs="Segoe UI"/>
            <w:b/>
            <w:bCs/>
            <w:color w:val="000000"/>
            <w:shd w:val="clear" w:color="auto" w:fill="FFFFFF"/>
          </w:rPr>
          <w:t>https:</w:t>
        </w:r>
        <w:r w:rsidRPr="00220D9E">
          <w:rPr>
            <w:rStyle w:val="Hyperlink"/>
          </w:rPr>
          <w:t>//doi.org/10.5465/19416520.2013.759433</w:t>
        </w:r>
      </w:hyperlink>
    </w:p>
    <w:p w14:paraId="59E26049" w14:textId="77777777" w:rsidR="00220D9E" w:rsidRDefault="00220D9E" w:rsidP="007A31D1">
      <w:pPr>
        <w:pStyle w:val="NormalWeb"/>
        <w:numPr>
          <w:ilvl w:val="0"/>
          <w:numId w:val="3"/>
        </w:numPr>
      </w:pPr>
      <w:r>
        <w:t xml:space="preserve">Spreitzer, G., Sutcliffe, K., Dutton, J., Sonenshein, S., &amp; Grant, A. M. (2005). A socially embedded model of thriving at work. </w:t>
      </w:r>
      <w:r>
        <w:rPr>
          <w:rStyle w:val="Emphasis"/>
        </w:rPr>
        <w:t>Organization Science, 16</w:t>
      </w:r>
      <w:r>
        <w:t xml:space="preserve">(5), 537–549. </w:t>
      </w:r>
      <w:hyperlink r:id="rId68" w:tgtFrame="_new" w:history="1">
        <w:r>
          <w:rPr>
            <w:rStyle w:val="Hyperlink"/>
          </w:rPr>
          <w:t>https://doi.org/10.1287/orsc.1050.0153</w:t>
        </w:r>
      </w:hyperlink>
    </w:p>
    <w:p w14:paraId="5C94B9F1" w14:textId="77777777" w:rsidR="00220D9E" w:rsidRDefault="00220D9E" w:rsidP="007A31D1">
      <w:pPr>
        <w:pStyle w:val="NormalWeb"/>
        <w:numPr>
          <w:ilvl w:val="0"/>
          <w:numId w:val="3"/>
        </w:numPr>
      </w:pPr>
      <w:r>
        <w:t xml:space="preserve">Hu, Y., He, Y., &amp; Zhou, F. (2022). Thriving at work: An investigation of the independent and joint effects of learning and vitality. </w:t>
      </w:r>
      <w:r>
        <w:rPr>
          <w:rStyle w:val="Emphasis"/>
        </w:rPr>
        <w:t>European Journal of Work and Organizational Psychology, 31</w:t>
      </w:r>
      <w:r>
        <w:t xml:space="preserve">(6), 792–808. </w:t>
      </w:r>
      <w:hyperlink r:id="rId69" w:history="1">
        <w:r w:rsidRPr="00373534">
          <w:rPr>
            <w:rStyle w:val="Hyperlink"/>
          </w:rPr>
          <w:t>https://doi.org/10.1080/1359432X.2022.2102485</w:t>
        </w:r>
      </w:hyperlink>
    </w:p>
    <w:p w14:paraId="482E445E" w14:textId="781D2740" w:rsidR="00220D9E" w:rsidRDefault="00220D9E" w:rsidP="007A31D1">
      <w:pPr>
        <w:pStyle w:val="NormalWeb"/>
        <w:numPr>
          <w:ilvl w:val="0"/>
          <w:numId w:val="3"/>
        </w:numPr>
      </w:pPr>
      <w:r w:rsidRPr="00AE6E4E">
        <w:t xml:space="preserve">Rachmad, Y. E. (2022). </w:t>
      </w:r>
      <w:r w:rsidRPr="00220D9E">
        <w:rPr>
          <w:i/>
          <w:iCs/>
        </w:rPr>
        <w:t>Adaptive Leadership Theory</w:t>
      </w:r>
      <w:r w:rsidRPr="00AE6E4E">
        <w:t xml:space="preserve">. Albacete </w:t>
      </w:r>
      <w:proofErr w:type="spellStart"/>
      <w:r w:rsidRPr="00AE6E4E">
        <w:t>Cuchillo</w:t>
      </w:r>
      <w:proofErr w:type="spellEnd"/>
      <w:r w:rsidRPr="00AE6E4E">
        <w:t xml:space="preserve"> </w:t>
      </w:r>
      <w:proofErr w:type="spellStart"/>
      <w:r w:rsidRPr="00AE6E4E">
        <w:t>Publicaciones</w:t>
      </w:r>
      <w:proofErr w:type="spellEnd"/>
      <w:r w:rsidRPr="00AE6E4E">
        <w:t xml:space="preserve"> Internacionales. </w:t>
      </w:r>
      <w:hyperlink r:id="rId70" w:tgtFrame="_new" w:history="1">
        <w:r w:rsidRPr="00AE6E4E">
          <w:rPr>
            <w:rStyle w:val="Hyperlink"/>
          </w:rPr>
          <w:t>https://doi.org/10.17605/osf.io/s8x7r</w:t>
        </w:r>
      </w:hyperlink>
      <w:r w:rsidRPr="00AE6E4E">
        <w:t xml:space="preserve"> </w:t>
      </w:r>
      <w:hyperlink r:id="rId71" w:tgtFrame="_blank" w:history="1">
        <w:r w:rsidRPr="00AE6E4E">
          <w:rPr>
            <w:rStyle w:val="Hyperlink"/>
          </w:rPr>
          <w:t>osf.io+2osf.io+2academia.edu+2</w:t>
        </w:r>
      </w:hyperlink>
      <w:r w:rsidRPr="00AE6E4E">
        <w:t xml:space="preserve">  </w:t>
      </w:r>
    </w:p>
    <w:p w14:paraId="32019993" w14:textId="77777777" w:rsidR="00220D9E" w:rsidRDefault="00220D9E" w:rsidP="007A31D1">
      <w:pPr>
        <w:pStyle w:val="NormalWeb"/>
        <w:numPr>
          <w:ilvl w:val="0"/>
          <w:numId w:val="3"/>
        </w:numPr>
      </w:pPr>
      <w:r w:rsidRPr="00AE6E4E">
        <w:t xml:space="preserve">Sott, M. K., &amp; Bender, M. S. (2025). </w:t>
      </w:r>
      <w:r w:rsidRPr="00AE6E4E">
        <w:rPr>
          <w:i/>
          <w:iCs/>
        </w:rPr>
        <w:t>The Role of Adaptive Leadership in Times of Crisis: A Systematic Review and Conceptual Framework.</w:t>
      </w:r>
      <w:r w:rsidRPr="00AE6E4E">
        <w:t xml:space="preserve"> </w:t>
      </w:r>
      <w:r w:rsidRPr="00AE6E4E">
        <w:rPr>
          <w:i/>
          <w:iCs/>
        </w:rPr>
        <w:t>Merits, 5</w:t>
      </w:r>
      <w:r w:rsidRPr="00AE6E4E">
        <w:t xml:space="preserve">(1), Article 2. </w:t>
      </w:r>
      <w:hyperlink r:id="rId72" w:tgtFrame="_new" w:history="1">
        <w:r w:rsidRPr="00AE6E4E">
          <w:rPr>
            <w:rStyle w:val="Hyperlink"/>
          </w:rPr>
          <w:t>https://doi.org/10.3390/merits5010002</w:t>
        </w:r>
      </w:hyperlink>
    </w:p>
    <w:p w14:paraId="026D6490" w14:textId="77777777" w:rsidR="00220D9E" w:rsidRDefault="00220D9E" w:rsidP="007A31D1">
      <w:pPr>
        <w:pStyle w:val="NormalWeb"/>
        <w:numPr>
          <w:ilvl w:val="0"/>
          <w:numId w:val="3"/>
        </w:numPr>
      </w:pPr>
      <w:r>
        <w:t xml:space="preserve">Teece, D. J. (2007). Explicating dynamic capabilities: The nature and </w:t>
      </w:r>
      <w:proofErr w:type="spellStart"/>
      <w:r>
        <w:t>microfoundations</w:t>
      </w:r>
      <w:proofErr w:type="spellEnd"/>
      <w:r>
        <w:t xml:space="preserve"> of (sustainable) enterprise performance. </w:t>
      </w:r>
      <w:r>
        <w:rPr>
          <w:rStyle w:val="Emphasis"/>
        </w:rPr>
        <w:t>Strategic Management Journal, 28</w:t>
      </w:r>
      <w:r>
        <w:t xml:space="preserve">(13), 1319–1350. </w:t>
      </w:r>
      <w:hyperlink r:id="rId73" w:history="1">
        <w:r w:rsidRPr="00373534">
          <w:rPr>
            <w:rStyle w:val="Hyperlink"/>
          </w:rPr>
          <w:t>https://doi.org/10.1002/smj.640</w:t>
        </w:r>
      </w:hyperlink>
    </w:p>
    <w:p w14:paraId="39B798B8" w14:textId="77777777" w:rsidR="00220D9E" w:rsidRDefault="00220D9E" w:rsidP="007A31D1">
      <w:pPr>
        <w:pStyle w:val="NormalWeb"/>
        <w:numPr>
          <w:ilvl w:val="0"/>
          <w:numId w:val="3"/>
        </w:numPr>
      </w:pPr>
      <w:r>
        <w:t>Albannai, N. A., Raziq, M. M., Malik, M., Scott</w:t>
      </w:r>
      <w:r>
        <w:noBreakHyphen/>
        <w:t xml:space="preserve">Kennel, J., &amp; Igoe, J. (2024). Unraveling the role of digital leadership in developing digital dynamic capabilities for the digital transformation of firms. </w:t>
      </w:r>
      <w:r>
        <w:rPr>
          <w:rStyle w:val="Emphasis"/>
        </w:rPr>
        <w:t>Benchmarking</w:t>
      </w:r>
      <w:r>
        <w:t xml:space="preserve">. </w:t>
      </w:r>
      <w:hyperlink r:id="rId74" w:history="1">
        <w:r w:rsidRPr="00373534">
          <w:rPr>
            <w:rStyle w:val="Hyperlink"/>
          </w:rPr>
          <w:t>https://doi.org/10.1108/BIJ-10-2023-0756</w:t>
        </w:r>
      </w:hyperlink>
    </w:p>
    <w:p w14:paraId="536A8B5C" w14:textId="77777777" w:rsidR="00220D9E" w:rsidRDefault="00220D9E" w:rsidP="007A31D1">
      <w:pPr>
        <w:pStyle w:val="NormalWeb"/>
        <w:numPr>
          <w:ilvl w:val="0"/>
          <w:numId w:val="3"/>
        </w:numPr>
      </w:pPr>
      <w:r>
        <w:t xml:space="preserve">Xu, Y., &amp; Wang, Y. (2023). Job stress and university faculty members’ life satisfaction: The mediating role of emotional burnout. </w:t>
      </w:r>
      <w:r>
        <w:rPr>
          <w:rStyle w:val="Emphasis"/>
        </w:rPr>
        <w:t>Frontiers in Psychology</w:t>
      </w:r>
      <w:r>
        <w:t xml:space="preserve">. </w:t>
      </w:r>
      <w:hyperlink r:id="rId75" w:history="1">
        <w:r w:rsidRPr="00373534">
          <w:rPr>
            <w:rStyle w:val="Hyperlink"/>
          </w:rPr>
          <w:t>https://doi.org/10.3389/fpsyg.2023.1111434</w:t>
        </w:r>
      </w:hyperlink>
    </w:p>
    <w:p w14:paraId="1BD742EB" w14:textId="77777777" w:rsidR="00220D9E" w:rsidRDefault="00220D9E" w:rsidP="007A31D1">
      <w:pPr>
        <w:pStyle w:val="NormalWeb"/>
        <w:numPr>
          <w:ilvl w:val="0"/>
          <w:numId w:val="3"/>
        </w:numPr>
      </w:pPr>
      <w:r w:rsidRPr="00B6707B">
        <w:t xml:space="preserve">Dajani, M. A. Z. (2022). </w:t>
      </w:r>
      <w:r w:rsidRPr="00B6707B">
        <w:rPr>
          <w:i/>
          <w:iCs/>
        </w:rPr>
        <w:t xml:space="preserve">Adaptive leadership, </w:t>
      </w:r>
      <w:proofErr w:type="spellStart"/>
      <w:r w:rsidRPr="00B6707B">
        <w:rPr>
          <w:i/>
          <w:iCs/>
        </w:rPr>
        <w:t>organisational</w:t>
      </w:r>
      <w:proofErr w:type="spellEnd"/>
      <w:r w:rsidRPr="00B6707B">
        <w:rPr>
          <w:i/>
          <w:iCs/>
        </w:rPr>
        <w:t xml:space="preserve"> resilience and the mediating effect of change management amid Egyptian academia crises.</w:t>
      </w:r>
      <w:r w:rsidRPr="00B6707B">
        <w:t xml:space="preserve"> </w:t>
      </w:r>
      <w:r w:rsidRPr="00B6707B">
        <w:rPr>
          <w:i/>
          <w:iCs/>
        </w:rPr>
        <w:t>International Business Research, 15</w:t>
      </w:r>
      <w:r w:rsidRPr="00B6707B">
        <w:t xml:space="preserve">(12), 47–66. </w:t>
      </w:r>
      <w:hyperlink r:id="rId76" w:tgtFrame="_new" w:history="1">
        <w:r w:rsidRPr="00B6707B">
          <w:rPr>
            <w:rStyle w:val="Hyperlink"/>
          </w:rPr>
          <w:t>https://doi.org/10.5539/ibr.v15n12p47</w:t>
        </w:r>
      </w:hyperlink>
    </w:p>
    <w:p w14:paraId="7831D02B" w14:textId="77777777" w:rsidR="00220D9E" w:rsidRDefault="00220D9E" w:rsidP="007A31D1">
      <w:pPr>
        <w:pStyle w:val="NormalWeb"/>
        <w:numPr>
          <w:ilvl w:val="0"/>
          <w:numId w:val="3"/>
        </w:numPr>
      </w:pPr>
      <w:r w:rsidRPr="00220D9E">
        <w:t xml:space="preserve">Kwon, H.-J., Park, S.-Y., &amp; Lee, J.-K. (2025). Impact of empowering leadership on adaptive performance in hybrid work based on knowledge </w:t>
      </w:r>
      <w:r w:rsidRPr="00220D9E">
        <w:lastRenderedPageBreak/>
        <w:t>sharing and employee agility. Frontiers in Psychology. Advance online publication.</w:t>
      </w:r>
      <w:r w:rsidRPr="00220D9E">
        <w:rPr>
          <w:rStyle w:val="Hyperlink"/>
        </w:rPr>
        <w:t xml:space="preserve"> </w:t>
      </w:r>
      <w:hyperlink r:id="rId77" w:tgtFrame="_new" w:history="1">
        <w:r w:rsidRPr="00220D9E">
          <w:rPr>
            <w:rStyle w:val="Hyperlink"/>
          </w:rPr>
          <w:t>https://doi.org/10.3389/fpsyg.2025.1448820</w:t>
        </w:r>
      </w:hyperlink>
    </w:p>
    <w:p w14:paraId="27F1415F" w14:textId="77777777" w:rsidR="00220D9E" w:rsidRPr="00220D9E" w:rsidRDefault="00220D9E" w:rsidP="007A31D1">
      <w:pPr>
        <w:pStyle w:val="NormalWeb"/>
        <w:numPr>
          <w:ilvl w:val="0"/>
          <w:numId w:val="3"/>
        </w:numPr>
      </w:pPr>
      <w:r w:rsidRPr="00220D9E">
        <w:t>Wang, L., &amp; Duan, X. (2024). Generational diversity and team innovation: The roles of conflict and shared leadership. Frontiers in Psychology, 15, Article 1501633.</w:t>
      </w:r>
      <w:r w:rsidRPr="00220D9E">
        <w:rPr>
          <w:rStyle w:val="Hyperlink"/>
        </w:rPr>
        <w:t xml:space="preserve"> </w:t>
      </w:r>
      <w:hyperlink r:id="rId78" w:history="1">
        <w:r w:rsidRPr="00220D9E">
          <w:rPr>
            <w:rStyle w:val="Hyperlink"/>
          </w:rPr>
          <w:t>https://doi.org/10.3389/fpsyg.2024.1501633</w:t>
        </w:r>
      </w:hyperlink>
    </w:p>
    <w:p w14:paraId="6F8A8D4A" w14:textId="77777777" w:rsidR="00220D9E" w:rsidRDefault="00220D9E" w:rsidP="007A31D1">
      <w:pPr>
        <w:pStyle w:val="NormalWeb"/>
        <w:numPr>
          <w:ilvl w:val="0"/>
          <w:numId w:val="3"/>
        </w:numPr>
      </w:pPr>
      <w:r>
        <w:t xml:space="preserve">Ramesh, P., Bhavikatti, V., </w:t>
      </w:r>
      <w:proofErr w:type="spellStart"/>
      <w:r>
        <w:t>Omnamasivaya</w:t>
      </w:r>
      <w:proofErr w:type="spellEnd"/>
      <w:r>
        <w:t xml:space="preserve">, B., Chaitanya, G., Tejaswini, &amp; </w:t>
      </w:r>
      <w:proofErr w:type="spellStart"/>
      <w:r>
        <w:t>Hiremarth</w:t>
      </w:r>
      <w:proofErr w:type="spellEnd"/>
      <w:r>
        <w:t xml:space="preserve">, S. (2024). </w:t>
      </w:r>
      <w:proofErr w:type="spellStart"/>
      <w:r>
        <w:t>Organisational</w:t>
      </w:r>
      <w:proofErr w:type="spellEnd"/>
      <w:r>
        <w:t xml:space="preserve"> adaptability: A study of the mediating role of leadership in the influence of strategy, technology, and complexity. </w:t>
      </w:r>
      <w:r>
        <w:rPr>
          <w:rStyle w:val="Emphasis"/>
        </w:rPr>
        <w:t>International Journal of Innovation Management</w:t>
      </w:r>
      <w:r>
        <w:t xml:space="preserve">. Advance online publication. </w:t>
      </w:r>
      <w:hyperlink r:id="rId79" w:history="1">
        <w:r w:rsidRPr="00373534">
          <w:rPr>
            <w:rStyle w:val="Hyperlink"/>
          </w:rPr>
          <w:t>https://doi.org/10.1142/S1363919623500366</w:t>
        </w:r>
      </w:hyperlink>
    </w:p>
    <w:p w14:paraId="07D297AD" w14:textId="77777777" w:rsidR="00220D9E" w:rsidRPr="00220D9E" w:rsidRDefault="00220D9E" w:rsidP="007A31D1">
      <w:pPr>
        <w:pStyle w:val="NormalWeb"/>
        <w:numPr>
          <w:ilvl w:val="0"/>
          <w:numId w:val="3"/>
        </w:numPr>
        <w:rPr>
          <w:rtl/>
        </w:rPr>
      </w:pPr>
      <w:r w:rsidRPr="00220D9E">
        <w:t xml:space="preserve">Cahyono, A. S., Tuhuteru, L., Julina, S., </w:t>
      </w:r>
      <w:proofErr w:type="spellStart"/>
      <w:r w:rsidRPr="00220D9E">
        <w:t>Suherlan</w:t>
      </w:r>
      <w:proofErr w:type="spellEnd"/>
      <w:r w:rsidRPr="00220D9E">
        <w:t xml:space="preserve">, S., &amp; </w:t>
      </w:r>
      <w:proofErr w:type="spellStart"/>
      <w:r w:rsidRPr="00220D9E">
        <w:t>Almaududi</w:t>
      </w:r>
      <w:proofErr w:type="spellEnd"/>
      <w:r w:rsidRPr="00220D9E">
        <w:t xml:space="preserve"> </w:t>
      </w:r>
      <w:proofErr w:type="spellStart"/>
      <w:r w:rsidRPr="00220D9E">
        <w:t>Ausat</w:t>
      </w:r>
      <w:proofErr w:type="spellEnd"/>
      <w:r w:rsidRPr="00220D9E">
        <w:t xml:space="preserve">, A. M. (2022). Building a generation of qualified leaders: Leadership education strategies in schools. Journal of Education and Learning, 11(2), 234–247. </w:t>
      </w:r>
      <w:hyperlink r:id="rId80" w:tgtFrame="_new" w:history="1">
        <w:r w:rsidRPr="00220D9E">
          <w:rPr>
            <w:rStyle w:val="Hyperlink"/>
          </w:rPr>
          <w:t>https://doi.org/10.5539/jel.v11n2p234</w:t>
        </w:r>
      </w:hyperlink>
    </w:p>
    <w:p w14:paraId="7A2AF707" w14:textId="77777777" w:rsidR="00220D9E" w:rsidRPr="00220D9E" w:rsidRDefault="00220D9E" w:rsidP="007A31D1">
      <w:pPr>
        <w:pStyle w:val="NormalWeb"/>
        <w:numPr>
          <w:ilvl w:val="0"/>
          <w:numId w:val="3"/>
        </w:numPr>
      </w:pPr>
      <w:r w:rsidRPr="00220D9E">
        <w:t xml:space="preserve">Cedergren, A., &amp; Hassel, H. (2024). Building organizational adaptive capacity in the face of crisis: Lessons from a public sector case study. International Journal of Disaster Risk Reduction, 100, Article 104235. </w:t>
      </w:r>
      <w:hyperlink r:id="rId81" w:tgtFrame="_new" w:history="1">
        <w:r w:rsidRPr="00220D9E">
          <w:rPr>
            <w:rStyle w:val="Hyperlink"/>
          </w:rPr>
          <w:t>https://doi.org/10.1016/j.ijdrr.2023.104235</w:t>
        </w:r>
      </w:hyperlink>
    </w:p>
    <w:p w14:paraId="72F77290" w14:textId="77777777" w:rsidR="00220D9E" w:rsidRPr="00220D9E" w:rsidRDefault="00220D9E" w:rsidP="007A31D1">
      <w:pPr>
        <w:pStyle w:val="NormalWeb"/>
        <w:numPr>
          <w:ilvl w:val="0"/>
          <w:numId w:val="3"/>
        </w:numPr>
      </w:pPr>
      <w:r w:rsidRPr="00220D9E">
        <w:t xml:space="preserve">Mahmoud, A. B., Berman, A., Reisel, W. D., </w:t>
      </w:r>
      <w:proofErr w:type="spellStart"/>
      <w:r w:rsidRPr="00220D9E">
        <w:t>Fuxman</w:t>
      </w:r>
      <w:proofErr w:type="spellEnd"/>
      <w:r w:rsidRPr="00220D9E">
        <w:t>, L., &amp; Hack</w:t>
      </w:r>
      <w:r w:rsidRPr="00220D9E">
        <w:noBreakHyphen/>
        <w:t>Polay, D. (2024). Examining generational differences as a moderator of extreme-context perception and its impact on work alienation &amp; organizational outcomes: Implications for the workplace and remote work transformation. Scandinavian Journal of Psychology, 65(1), 70–85</w:t>
      </w:r>
      <w:r w:rsidRPr="00220D9E">
        <w:rPr>
          <w:rStyle w:val="Hyperlink"/>
        </w:rPr>
        <w:t>. https://doi.org/10.1111/sjop.13037</w:t>
      </w:r>
    </w:p>
    <w:p w14:paraId="159FF33B" w14:textId="77777777" w:rsidR="00220D9E" w:rsidRPr="00220D9E" w:rsidRDefault="00220D9E" w:rsidP="007A31D1">
      <w:pPr>
        <w:pStyle w:val="NormalWeb"/>
        <w:numPr>
          <w:ilvl w:val="0"/>
          <w:numId w:val="3"/>
        </w:numPr>
      </w:pPr>
      <w:r w:rsidRPr="00220D9E">
        <w:t>Wang, L., &amp; Duan, X. (2024). Generational diversity and team innovation: The roles of conflict and shared leadership. Frontiers in Psychology, 15, Article 1501633</w:t>
      </w:r>
      <w:r w:rsidRPr="00220D9E">
        <w:rPr>
          <w:rStyle w:val="Hyperlink"/>
        </w:rPr>
        <w:t xml:space="preserve">. </w:t>
      </w:r>
      <w:hyperlink r:id="rId82" w:tgtFrame="_new" w:history="1">
        <w:r w:rsidRPr="00220D9E">
          <w:rPr>
            <w:rStyle w:val="Hyperlink"/>
          </w:rPr>
          <w:t>https://doi.org/10.3389/fpsyg.2024.1501633</w:t>
        </w:r>
      </w:hyperlink>
    </w:p>
    <w:p w14:paraId="019E5347" w14:textId="77777777" w:rsidR="00220D9E" w:rsidRPr="00220D9E" w:rsidRDefault="00220D9E" w:rsidP="007A31D1">
      <w:pPr>
        <w:pStyle w:val="NormalWeb"/>
        <w:numPr>
          <w:ilvl w:val="0"/>
          <w:numId w:val="3"/>
        </w:numPr>
      </w:pPr>
      <w:r w:rsidRPr="00220D9E">
        <w:t xml:space="preserve">Chiwisa, C.C. &amp; Mpundu, M. (2024). The influence of a multigenerational workforce on organizational performance: A deep dive into generational skillsets. International Journal of Academe and Industry Research, 5(4), 23-52. </w:t>
      </w:r>
      <w:hyperlink r:id="rId83" w:history="1">
        <w:r w:rsidRPr="00220D9E">
          <w:rPr>
            <w:rStyle w:val="Hyperlink"/>
          </w:rPr>
          <w:t>https://doi.org/10.53378/ijair.353107</w:t>
        </w:r>
      </w:hyperlink>
    </w:p>
    <w:p w14:paraId="3895B103" w14:textId="15559368" w:rsidR="00220D9E" w:rsidRPr="00220D9E" w:rsidRDefault="00220D9E" w:rsidP="007A31D1">
      <w:pPr>
        <w:pStyle w:val="NormalWeb"/>
        <w:numPr>
          <w:ilvl w:val="0"/>
          <w:numId w:val="3"/>
        </w:numPr>
      </w:pPr>
      <w:proofErr w:type="spellStart"/>
      <w:r w:rsidRPr="00220D9E">
        <w:t>Riyadi</w:t>
      </w:r>
      <w:proofErr w:type="spellEnd"/>
      <w:r w:rsidRPr="00220D9E">
        <w:t xml:space="preserve">, S., Mita, H., </w:t>
      </w:r>
      <w:proofErr w:type="spellStart"/>
      <w:r w:rsidRPr="00220D9E">
        <w:t>Sumerli</w:t>
      </w:r>
      <w:proofErr w:type="spellEnd"/>
      <w:r w:rsidRPr="00220D9E">
        <w:t xml:space="preserve">, C. H., &amp; </w:t>
      </w:r>
      <w:proofErr w:type="spellStart"/>
      <w:r w:rsidRPr="00220D9E">
        <w:t>Anggoro</w:t>
      </w:r>
      <w:proofErr w:type="spellEnd"/>
      <w:r w:rsidRPr="00220D9E">
        <w:t>, Y. (2024).</w:t>
      </w:r>
      <w:r w:rsidRPr="00220D9E">
        <w:br/>
        <w:t>The Effect of Change Management on Organizational Adaptability in the Technological Era.</w:t>
      </w:r>
      <w:r>
        <w:t xml:space="preserve"> </w:t>
      </w:r>
      <w:proofErr w:type="spellStart"/>
      <w:r w:rsidRPr="00220D9E">
        <w:t>Maneggio</w:t>
      </w:r>
      <w:proofErr w:type="spellEnd"/>
      <w:r w:rsidRPr="00220D9E">
        <w:t>, 1(5), 85–97.</w:t>
      </w:r>
      <w:r w:rsidRPr="00220D9E">
        <w:rPr>
          <w:rStyle w:val="Hyperlink"/>
        </w:rPr>
        <w:t xml:space="preserve"> </w:t>
      </w:r>
      <w:hyperlink r:id="rId84" w:history="1">
        <w:r w:rsidRPr="00220D9E">
          <w:rPr>
            <w:rStyle w:val="Hyperlink"/>
          </w:rPr>
          <w:t>https://doi.org/10.62872/7dn4vx41</w:t>
        </w:r>
      </w:hyperlink>
    </w:p>
    <w:p w14:paraId="61B48210" w14:textId="43AB1179" w:rsidR="00220D9E" w:rsidRPr="00220D9E" w:rsidRDefault="00220D9E" w:rsidP="007A31D1">
      <w:pPr>
        <w:pStyle w:val="NormalWeb"/>
        <w:numPr>
          <w:ilvl w:val="0"/>
          <w:numId w:val="3"/>
        </w:numPr>
        <w:rPr>
          <w:rStyle w:val="Hyperlink"/>
          <w:color w:val="auto"/>
          <w:u w:val="none"/>
        </w:rPr>
      </w:pPr>
      <w:r w:rsidRPr="00220D9E">
        <w:t>Factors Impacting Companies’ Adaptability to Crises: A Qualitative Study of Global Enterprises.</w:t>
      </w:r>
      <w:r>
        <w:t xml:space="preserve"> </w:t>
      </w:r>
      <w:r w:rsidRPr="00220D9E">
        <w:t>Proceedings of the 27th World Multi</w:t>
      </w:r>
      <w:r w:rsidRPr="00220D9E">
        <w:noBreakHyphen/>
        <w:t>Conference on Systemics, Cybernetics and Informatics (WMSCI 2023), 405–416.</w:t>
      </w:r>
      <w:r w:rsidRPr="00220D9E">
        <w:br/>
      </w:r>
      <w:hyperlink r:id="rId85" w:history="1">
        <w:r w:rsidRPr="00220D9E">
          <w:rPr>
            <w:rStyle w:val="Hyperlink"/>
          </w:rPr>
          <w:t>https://doi.org/10.54808/WMSCI2023.01.405</w:t>
        </w:r>
      </w:hyperlink>
    </w:p>
    <w:p w14:paraId="22E6E2E3" w14:textId="77777777" w:rsidR="00220D9E" w:rsidRPr="00220D9E" w:rsidRDefault="00220D9E" w:rsidP="007A31D1">
      <w:pPr>
        <w:pStyle w:val="NormalWeb"/>
        <w:numPr>
          <w:ilvl w:val="0"/>
          <w:numId w:val="3"/>
        </w:numPr>
        <w:rPr>
          <w:rStyle w:val="Hyperlink"/>
        </w:rPr>
      </w:pPr>
      <w:r w:rsidRPr="00220D9E">
        <w:t>Optimizing adaptive performance: Exploring organizational learning culture across generations.</w:t>
      </w:r>
      <w:r w:rsidRPr="00220D9E">
        <w:br/>
        <w:t>Journal of Chinese Human Resources Management, 15(4), 3–27.</w:t>
      </w:r>
      <w:r w:rsidRPr="00220D9E">
        <w:br/>
      </w:r>
      <w:hyperlink r:id="rId86" w:tgtFrame="_new" w:history="1">
        <w:r w:rsidRPr="00220D9E">
          <w:rPr>
            <w:rStyle w:val="Hyperlink"/>
          </w:rPr>
          <w:t>https://doi.org/10.47297/wspchrmWSP2040-800501.20241504</w:t>
        </w:r>
      </w:hyperlink>
      <w:r w:rsidRPr="00220D9E">
        <w:rPr>
          <w:rStyle w:val="Hyperlink"/>
        </w:rPr>
        <w:t xml:space="preserve"> </w:t>
      </w:r>
      <w:hyperlink r:id="rId87" w:tgtFrame="_blank" w:history="1">
        <w:r w:rsidRPr="00220D9E">
          <w:rPr>
            <w:rStyle w:val="Hyperlink"/>
          </w:rPr>
          <w:t xml:space="preserve">World </w:t>
        </w:r>
      </w:hyperlink>
    </w:p>
    <w:p w14:paraId="0E9AE01B" w14:textId="77777777" w:rsidR="00220D9E" w:rsidRDefault="00220D9E" w:rsidP="007A31D1">
      <w:pPr>
        <w:pStyle w:val="NormalWeb"/>
        <w:numPr>
          <w:ilvl w:val="0"/>
          <w:numId w:val="3"/>
        </w:numPr>
      </w:pPr>
      <w:r w:rsidRPr="00220D9E">
        <w:t>McGonigal, K. (2015). The upside of stress: Why stress is good for you, and how to get good at it. Avery/Penguin Random House.</w:t>
      </w:r>
    </w:p>
    <w:p w14:paraId="31FFF670" w14:textId="4D38A95D" w:rsidR="00B91C35" w:rsidRDefault="00B91C35" w:rsidP="00B91C35">
      <w:pPr>
        <w:pStyle w:val="ListParagraph"/>
        <w:numPr>
          <w:ilvl w:val="0"/>
          <w:numId w:val="3"/>
        </w:numPr>
        <w:spacing w:after="0" w:line="240" w:lineRule="auto"/>
        <w:rPr>
          <w:rFonts w:ascii="Times New Roman" w:eastAsia="Times New Roman" w:hAnsi="Times New Roman" w:cs="Times New Roman"/>
          <w:sz w:val="24"/>
          <w:szCs w:val="24"/>
        </w:rPr>
      </w:pPr>
      <w:r w:rsidRPr="00B91C35">
        <w:rPr>
          <w:rFonts w:ascii="Times New Roman" w:eastAsia="Times New Roman" w:hAnsi="Times New Roman" w:cs="Times New Roman"/>
          <w:sz w:val="24"/>
          <w:szCs w:val="24"/>
        </w:rPr>
        <w:t xml:space="preserve">Fofana, F., Bazeley, P., &amp; Regnault, A. (2020). Applying </w:t>
      </w:r>
      <w:proofErr w:type="gramStart"/>
      <w:r w:rsidRPr="00B91C35">
        <w:rPr>
          <w:rFonts w:ascii="Times New Roman" w:eastAsia="Times New Roman" w:hAnsi="Times New Roman" w:cs="Times New Roman"/>
          <w:sz w:val="24"/>
          <w:szCs w:val="24"/>
        </w:rPr>
        <w:t>a mixed</w:t>
      </w:r>
      <w:proofErr w:type="gramEnd"/>
      <w:r w:rsidRPr="00B91C35">
        <w:rPr>
          <w:rFonts w:ascii="Times New Roman" w:eastAsia="Times New Roman" w:hAnsi="Times New Roman" w:cs="Times New Roman"/>
          <w:sz w:val="24"/>
          <w:szCs w:val="24"/>
        </w:rPr>
        <w:t xml:space="preserve"> methods design to test saturation for qualitative data in health outcomes research. </w:t>
      </w:r>
      <w:r w:rsidRPr="00B91C35">
        <w:rPr>
          <w:rFonts w:ascii="Times New Roman" w:eastAsia="Times New Roman" w:hAnsi="Times New Roman" w:cs="Times New Roman"/>
          <w:i/>
          <w:iCs/>
          <w:sz w:val="24"/>
          <w:szCs w:val="24"/>
        </w:rPr>
        <w:t>PLOS ONE</w:t>
      </w:r>
      <w:r w:rsidRPr="00B91C35">
        <w:rPr>
          <w:rFonts w:ascii="Times New Roman" w:eastAsia="Times New Roman" w:hAnsi="Times New Roman" w:cs="Times New Roman"/>
          <w:sz w:val="24"/>
          <w:szCs w:val="24"/>
        </w:rPr>
        <w:t xml:space="preserve">, </w:t>
      </w:r>
      <w:r w:rsidRPr="00B91C35">
        <w:rPr>
          <w:rFonts w:ascii="Times New Roman" w:eastAsia="Times New Roman" w:hAnsi="Times New Roman" w:cs="Times New Roman"/>
          <w:i/>
          <w:iCs/>
          <w:sz w:val="24"/>
          <w:szCs w:val="24"/>
        </w:rPr>
        <w:t>15</w:t>
      </w:r>
      <w:r w:rsidRPr="00B91C35">
        <w:rPr>
          <w:rFonts w:ascii="Times New Roman" w:eastAsia="Times New Roman" w:hAnsi="Times New Roman" w:cs="Times New Roman"/>
          <w:sz w:val="24"/>
          <w:szCs w:val="24"/>
        </w:rPr>
        <w:t xml:space="preserve">(6), e0234898. </w:t>
      </w:r>
      <w:hyperlink r:id="rId88" w:history="1">
        <w:r w:rsidR="001774D7" w:rsidRPr="00DE5B85">
          <w:rPr>
            <w:rStyle w:val="Hyperlink"/>
            <w:rFonts w:ascii="Times New Roman" w:eastAsia="Times New Roman" w:hAnsi="Times New Roman" w:cs="Times New Roman"/>
            <w:sz w:val="24"/>
            <w:szCs w:val="24"/>
          </w:rPr>
          <w:t>https://doi.org/10.1371/journal.pone.0234898</w:t>
        </w:r>
      </w:hyperlink>
    </w:p>
    <w:p w14:paraId="7A5D93F0" w14:textId="23CB7D87" w:rsidR="001774D7" w:rsidRDefault="001774D7" w:rsidP="001774D7">
      <w:pPr>
        <w:pStyle w:val="ListParagraph"/>
        <w:numPr>
          <w:ilvl w:val="0"/>
          <w:numId w:val="3"/>
        </w:numPr>
        <w:spacing w:after="0" w:line="240" w:lineRule="auto"/>
        <w:rPr>
          <w:rFonts w:ascii="Times New Roman" w:eastAsia="Times New Roman" w:hAnsi="Times New Roman" w:cs="Times New Roman"/>
          <w:sz w:val="24"/>
          <w:szCs w:val="24"/>
        </w:rPr>
      </w:pPr>
      <w:r w:rsidRPr="001774D7">
        <w:rPr>
          <w:rFonts w:ascii="Times New Roman" w:eastAsia="Times New Roman" w:hAnsi="Times New Roman" w:cs="Times New Roman"/>
          <w:sz w:val="24"/>
          <w:szCs w:val="24"/>
        </w:rPr>
        <w:t>Sain, Z., Eko, G., &amp; Lawal, U. (2025). Balancing Rationality and Uncertainty: A Contingency Theory Perspective on Organizational Adaptation. </w:t>
      </w:r>
      <w:r w:rsidRPr="001774D7">
        <w:rPr>
          <w:rFonts w:ascii="Times New Roman" w:eastAsia="Times New Roman" w:hAnsi="Times New Roman" w:cs="Times New Roman"/>
          <w:i/>
          <w:iCs/>
          <w:sz w:val="24"/>
          <w:szCs w:val="24"/>
        </w:rPr>
        <w:t>International Journal of Education, Management, and Technology</w:t>
      </w:r>
      <w:r w:rsidRPr="001774D7">
        <w:rPr>
          <w:rFonts w:ascii="Times New Roman" w:eastAsia="Times New Roman" w:hAnsi="Times New Roman" w:cs="Times New Roman"/>
          <w:sz w:val="24"/>
          <w:szCs w:val="24"/>
        </w:rPr>
        <w:t>. </w:t>
      </w:r>
      <w:hyperlink r:id="rId89" w:tgtFrame="_blank" w:history="1">
        <w:r w:rsidRPr="001774D7">
          <w:rPr>
            <w:rStyle w:val="Hyperlink"/>
            <w:rFonts w:ascii="Times New Roman" w:eastAsia="Times New Roman" w:hAnsi="Times New Roman" w:cs="Times New Roman"/>
            <w:sz w:val="24"/>
            <w:szCs w:val="24"/>
          </w:rPr>
          <w:t>https://doi.org/10.58578/ijemt.v3i1.5001</w:t>
        </w:r>
      </w:hyperlink>
      <w:r w:rsidRPr="001774D7">
        <w:rPr>
          <w:rFonts w:ascii="Times New Roman" w:eastAsia="Times New Roman" w:hAnsi="Times New Roman" w:cs="Times New Roman"/>
          <w:sz w:val="24"/>
          <w:szCs w:val="24"/>
        </w:rPr>
        <w:t>.</w:t>
      </w:r>
    </w:p>
    <w:p w14:paraId="43727E09" w14:textId="77777777" w:rsidR="0071614B" w:rsidRDefault="0071614B" w:rsidP="0071614B">
      <w:pPr>
        <w:pStyle w:val="NormalWeb"/>
        <w:numPr>
          <w:ilvl w:val="0"/>
          <w:numId w:val="3"/>
        </w:numPr>
      </w:pPr>
      <w:r w:rsidRPr="0071614B">
        <w:lastRenderedPageBreak/>
        <w:t xml:space="preserve">Zare, R., Alipour, F., Rostami, M., &amp; Zare, F. (2024). Managerial stressors and psychological outcomes among organizational leaders: An empirical assessment. </w:t>
      </w:r>
      <w:proofErr w:type="spellStart"/>
      <w:r w:rsidRPr="0071614B">
        <w:rPr>
          <w:i/>
          <w:iCs/>
        </w:rPr>
        <w:t>Heliyon</w:t>
      </w:r>
      <w:proofErr w:type="spellEnd"/>
      <w:r w:rsidRPr="0071614B">
        <w:rPr>
          <w:i/>
          <w:iCs/>
        </w:rPr>
        <w:t>, 10</w:t>
      </w:r>
      <w:r w:rsidRPr="0071614B">
        <w:t xml:space="preserve">(e40226). </w:t>
      </w:r>
      <w:hyperlink r:id="rId90" w:tgtFrame="_new" w:history="1">
        <w:r>
          <w:rPr>
            <w:rStyle w:val="Hyperlink"/>
            <w:b/>
            <w:bCs/>
          </w:rPr>
          <w:t>https://doi.org/10.1016/j.heliyon.2024.e40226</w:t>
        </w:r>
      </w:hyperlink>
    </w:p>
    <w:p w14:paraId="7F41000B" w14:textId="77777777" w:rsidR="001774D7" w:rsidRPr="00B91C35" w:rsidRDefault="001774D7" w:rsidP="00247AF8">
      <w:pPr>
        <w:pStyle w:val="ListParagraph"/>
        <w:spacing w:after="0" w:line="240" w:lineRule="auto"/>
        <w:rPr>
          <w:rFonts w:ascii="Times New Roman" w:eastAsia="Times New Roman" w:hAnsi="Times New Roman" w:cs="Times New Roman"/>
          <w:sz w:val="24"/>
          <w:szCs w:val="24"/>
        </w:rPr>
      </w:pPr>
    </w:p>
    <w:sectPr w:rsidR="001774D7" w:rsidRPr="00B91C35" w:rsidSect="00665A9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2"/>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58B47" w14:textId="77777777" w:rsidR="00B42FB8" w:rsidRDefault="00B42FB8" w:rsidP="00F628F0">
      <w:pPr>
        <w:spacing w:after="0" w:line="240" w:lineRule="auto"/>
      </w:pPr>
      <w:r>
        <w:separator/>
      </w:r>
    </w:p>
  </w:endnote>
  <w:endnote w:type="continuationSeparator" w:id="0">
    <w:p w14:paraId="04C2B976" w14:textId="77777777" w:rsidR="00B42FB8" w:rsidRDefault="00B42FB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627E" w14:textId="2C46622E" w:rsidR="0013111D" w:rsidRDefault="0013111D">
    <w:pPr>
      <w:pStyle w:val="Footer"/>
    </w:pPr>
    <w:r>
      <w:rPr>
        <w:noProof/>
      </w:rPr>
      <mc:AlternateContent>
        <mc:Choice Requires="wps">
          <w:drawing>
            <wp:anchor distT="0" distB="0" distL="0" distR="0" simplePos="0" relativeHeight="251671552" behindDoc="0" locked="0" layoutInCell="1" allowOverlap="1" wp14:anchorId="233157CE" wp14:editId="79A4F99B">
              <wp:simplePos x="635" y="635"/>
              <wp:positionH relativeFrom="page">
                <wp:align>center</wp:align>
              </wp:positionH>
              <wp:positionV relativeFrom="page">
                <wp:align>bottom</wp:align>
              </wp:positionV>
              <wp:extent cx="516255" cy="357505"/>
              <wp:effectExtent l="0" t="0" r="17145" b="0"/>
              <wp:wrapNone/>
              <wp:docPr id="1852382197"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0A8DFC54" w14:textId="0415EB20" w:rsidR="0013111D" w:rsidRPr="0013111D" w:rsidRDefault="0013111D" w:rsidP="0013111D">
                          <w:pPr>
                            <w:spacing w:after="0"/>
                            <w:rPr>
                              <w:rFonts w:ascii="Calibri" w:eastAsia="Calibri" w:hAnsi="Calibri" w:cs="Calibri"/>
                              <w:noProof/>
                              <w:color w:val="000000"/>
                              <w:sz w:val="20"/>
                              <w:szCs w:val="20"/>
                            </w:rPr>
                          </w:pPr>
                          <w:r w:rsidRPr="0013111D">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3157CE" id="_x0000_t202" coordsize="21600,21600" o:spt="202" path="m,l,21600r21600,l21600,xe">
              <v:stroke joinstyle="miter"/>
              <v:path gradientshapeok="t" o:connecttype="rect"/>
            </v:shapetype>
            <v:shape id="_x0000_s1033" type="#_x0000_t202" alt="INTERNAL" style="position:absolute;margin-left:0;margin-top:0;width:40.65pt;height:28.15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" filled="f" stroked="f">
              <v:textbox style="mso-fit-shape-to-text:t" inset="0,0,0,15pt">
                <w:txbxContent>
                  <w:p w14:paraId="0A8DFC54" w14:textId="0415EB20" w:rsidR="0013111D" w:rsidRPr="0013111D" w:rsidRDefault="0013111D" w:rsidP="0013111D">
                    <w:pPr>
                      <w:spacing w:after="0"/>
                      <w:rPr>
                        <w:rFonts w:ascii="Calibri" w:eastAsia="Calibri" w:hAnsi="Calibri" w:cs="Calibri"/>
                        <w:noProof/>
                        <w:color w:val="000000"/>
                        <w:sz w:val="20"/>
                        <w:szCs w:val="20"/>
                      </w:rPr>
                    </w:pPr>
                    <w:r w:rsidRPr="0013111D">
                      <w:rPr>
                        <w:rFonts w:ascii="Calibri" w:eastAsia="Calibri" w:hAnsi="Calibri" w:cs="Calibri"/>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15FF9F55" w:rsidR="00395E1F" w:rsidRPr="00B35CF5" w:rsidRDefault="0013111D">
    <w:pPr>
      <w:pStyle w:val="Footer"/>
      <w:jc w:val="center"/>
      <w:rPr>
        <w:b/>
        <w:bCs/>
        <w:sz w:val="28"/>
        <w:szCs w:val="28"/>
      </w:rPr>
    </w:pPr>
    <w:r w:rsidRPr="00B35CF5">
      <w:rPr>
        <w:b/>
        <w:bCs/>
        <w:noProof/>
        <w:sz w:val="28"/>
        <w:szCs w:val="28"/>
      </w:rPr>
      <mc:AlternateContent>
        <mc:Choice Requires="wps">
          <w:drawing>
            <wp:anchor distT="0" distB="0" distL="0" distR="0" simplePos="0" relativeHeight="251672576" behindDoc="0" locked="0" layoutInCell="1" allowOverlap="1" wp14:anchorId="62659F81" wp14:editId="69F4F87C">
              <wp:simplePos x="1143635" y="9902190"/>
              <wp:positionH relativeFrom="page">
                <wp:align>center</wp:align>
              </wp:positionH>
              <wp:positionV relativeFrom="page">
                <wp:align>bottom</wp:align>
              </wp:positionV>
              <wp:extent cx="516255" cy="357505"/>
              <wp:effectExtent l="0" t="0" r="17145" b="0"/>
              <wp:wrapNone/>
              <wp:docPr id="1323445243"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198BC06F" w14:textId="5F7986D5" w:rsidR="0013111D" w:rsidRPr="0013111D" w:rsidRDefault="0013111D" w:rsidP="0013111D">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659F81" id="_x0000_t202" coordsize="21600,21600" o:spt="202" path="m,l,21600r21600,l21600,xe">
              <v:stroke joinstyle="miter"/>
              <v:path gradientshapeok="t" o:connecttype="rect"/>
            </v:shapetype>
            <v:shape id="Text Box 3" o:spid="_x0000_s1034" type="#_x0000_t202" alt="INTERNAL" style="position:absolute;left:0;text-align:left;margin-left:0;margin-top:0;width:40.65pt;height:28.15pt;z-index:25167257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" filled="f" stroked="f">
              <v:textbox style="mso-fit-shape-to-text:t" inset="0,0,0,15pt">
                <w:txbxContent>
                  <w:p w14:paraId="198BC06F" w14:textId="5F7986D5" w:rsidR="0013111D" w:rsidRPr="0013111D" w:rsidRDefault="0013111D" w:rsidP="0013111D">
                    <w:pPr>
                      <w:spacing w:after="0"/>
                      <w:rPr>
                        <w:rFonts w:ascii="Calibri" w:eastAsia="Calibri" w:hAnsi="Calibri" w:cs="Calibri"/>
                        <w:noProof/>
                        <w:color w:val="000000"/>
                        <w:sz w:val="20"/>
                        <w:szCs w:val="20"/>
                      </w:rPr>
                    </w:pPr>
                  </w:p>
                </w:txbxContent>
              </v:textbox>
              <w10:wrap anchorx="page" anchory="page"/>
            </v:shape>
          </w:pict>
        </mc:Fallback>
      </mc:AlternateContent>
    </w:r>
  </w:p>
  <w:p w14:paraId="3B85871D" w14:textId="77777777" w:rsidR="00CD67C0" w:rsidRDefault="00CD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93DD845" w:rsidR="00883E09" w:rsidRPr="00883E09" w:rsidRDefault="00883E09" w:rsidP="009400A7">
    <w:pPr>
      <w:pStyle w:val="Footer"/>
      <w:bidi/>
      <w:rPr>
        <w:sz w:val="24"/>
        <w:szCs w:val="24"/>
      </w:rPr>
    </w:pPr>
    <w:r w:rsidRPr="00883E09">
      <w:rPr>
        <w:noProof/>
        <w:color w:val="943634" w:themeColor="accent2" w:themeShade="BF"/>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CFFC" w14:textId="206F5C83" w:rsidR="00B61D3A" w:rsidRDefault="00B61D3A">
    <w:pPr>
      <w:pStyle w:val="Footer"/>
      <w:jc w:val="center"/>
    </w:pPr>
  </w:p>
  <w:p w14:paraId="20E36813" w14:textId="240ED8E7" w:rsidR="00665A98" w:rsidRPr="00883E09" w:rsidRDefault="00665A98" w:rsidP="009400A7">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939B3" w14:textId="77777777" w:rsidR="00B42FB8" w:rsidRDefault="00B42FB8" w:rsidP="00F628F0">
      <w:pPr>
        <w:spacing w:after="0" w:line="240" w:lineRule="auto"/>
      </w:pPr>
      <w:r>
        <w:separator/>
      </w:r>
    </w:p>
  </w:footnote>
  <w:footnote w:type="continuationSeparator" w:id="0">
    <w:p w14:paraId="4404B0A9" w14:textId="77777777" w:rsidR="00B42FB8" w:rsidRDefault="00B42FB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264E"/>
    <w:multiLevelType w:val="hybridMultilevel"/>
    <w:tmpl w:val="7BA63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B2506"/>
    <w:multiLevelType w:val="multilevel"/>
    <w:tmpl w:val="E8B4ECE4"/>
    <w:lvl w:ilvl="0">
      <w:start w:val="1"/>
      <w:numFmt w:val="decimal"/>
      <w:lvlText w:val="%1."/>
      <w:lvlJc w:val="left"/>
      <w:pPr>
        <w:ind w:left="720" w:hanging="360"/>
      </w:pPr>
      <w:rPr>
        <w:rFonts w:hint="default"/>
      </w:rPr>
    </w:lvl>
    <w:lvl w:ilvl="1">
      <w:start w:val="3"/>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2" w15:restartNumberingAfterBreak="0">
    <w:nsid w:val="04236EDB"/>
    <w:multiLevelType w:val="multilevel"/>
    <w:tmpl w:val="14FC8E7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 w15:restartNumberingAfterBreak="0">
    <w:nsid w:val="07EE74A3"/>
    <w:multiLevelType w:val="multilevel"/>
    <w:tmpl w:val="136A4FA2"/>
    <w:lvl w:ilvl="0">
      <w:start w:val="1"/>
      <w:numFmt w:val="decimal"/>
      <w:lvlText w:val="%1."/>
      <w:lvlJc w:val="left"/>
      <w:pPr>
        <w:ind w:left="720" w:hanging="360"/>
      </w:pPr>
      <w:rPr>
        <w:rFonts w:hint="default"/>
        <w:b/>
        <w:bCs/>
      </w:rPr>
    </w:lvl>
    <w:lvl w:ilvl="1">
      <w:start w:val="4"/>
      <w:numFmt w:val="decimal"/>
      <w:isLgl/>
      <w:lvlText w:val="%1.%2."/>
      <w:lvlJc w:val="left"/>
      <w:pPr>
        <w:ind w:left="1440" w:hanging="1080"/>
      </w:pPr>
      <w:rPr>
        <w:rFonts w:hint="default"/>
      </w:rPr>
    </w:lvl>
    <w:lvl w:ilvl="2">
      <w:start w:val="2"/>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 w15:restartNumberingAfterBreak="0">
    <w:nsid w:val="09856A9E"/>
    <w:multiLevelType w:val="hybridMultilevel"/>
    <w:tmpl w:val="C646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7D1F9D"/>
    <w:multiLevelType w:val="multilevel"/>
    <w:tmpl w:val="E4B6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52F71"/>
    <w:multiLevelType w:val="hybridMultilevel"/>
    <w:tmpl w:val="A0CAFB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2615F8"/>
    <w:multiLevelType w:val="hybridMultilevel"/>
    <w:tmpl w:val="03145C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186343"/>
    <w:multiLevelType w:val="multilevel"/>
    <w:tmpl w:val="B69C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2B6E80"/>
    <w:multiLevelType w:val="multilevel"/>
    <w:tmpl w:val="032E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320F7A"/>
    <w:multiLevelType w:val="hybridMultilevel"/>
    <w:tmpl w:val="F828E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442F4D"/>
    <w:multiLevelType w:val="multilevel"/>
    <w:tmpl w:val="021AF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D86CAB"/>
    <w:multiLevelType w:val="multilevel"/>
    <w:tmpl w:val="4E98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954E18"/>
    <w:multiLevelType w:val="multilevel"/>
    <w:tmpl w:val="CAEEB6B2"/>
    <w:lvl w:ilvl="0">
      <w:start w:val="1"/>
      <w:numFmt w:val="decimal"/>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14" w15:restartNumberingAfterBreak="0">
    <w:nsid w:val="198827CC"/>
    <w:multiLevelType w:val="multilevel"/>
    <w:tmpl w:val="0F685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8E23C0"/>
    <w:multiLevelType w:val="multilevel"/>
    <w:tmpl w:val="5EEE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000D9B"/>
    <w:multiLevelType w:val="multilevel"/>
    <w:tmpl w:val="8004939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0546B6"/>
    <w:multiLevelType w:val="hybridMultilevel"/>
    <w:tmpl w:val="EA76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064E3C"/>
    <w:multiLevelType w:val="hybridMultilevel"/>
    <w:tmpl w:val="86A2596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214E6C3F"/>
    <w:multiLevelType w:val="hybridMultilevel"/>
    <w:tmpl w:val="08C4B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EF7665"/>
    <w:multiLevelType w:val="hybridMultilevel"/>
    <w:tmpl w:val="B952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1B207E"/>
    <w:multiLevelType w:val="hybridMultilevel"/>
    <w:tmpl w:val="BC907C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70583D"/>
    <w:multiLevelType w:val="multilevel"/>
    <w:tmpl w:val="CFA222C8"/>
    <w:lvl w:ilvl="0">
      <w:start w:val="1"/>
      <w:numFmt w:val="decimal"/>
      <w:lvlText w:val="%1."/>
      <w:lvlJc w:val="left"/>
      <w:pPr>
        <w:ind w:left="720" w:hanging="36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23" w15:restartNumberingAfterBreak="0">
    <w:nsid w:val="27D84885"/>
    <w:multiLevelType w:val="hybridMultilevel"/>
    <w:tmpl w:val="519AD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53388A"/>
    <w:multiLevelType w:val="hybridMultilevel"/>
    <w:tmpl w:val="805A8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BE490E"/>
    <w:multiLevelType w:val="multilevel"/>
    <w:tmpl w:val="EAF69C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AF62C5"/>
    <w:multiLevelType w:val="multilevel"/>
    <w:tmpl w:val="A656B97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D80DF1"/>
    <w:multiLevelType w:val="hybridMultilevel"/>
    <w:tmpl w:val="2820DE6E"/>
    <w:lvl w:ilvl="0" w:tplc="50508D8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D03B8A"/>
    <w:multiLevelType w:val="multilevel"/>
    <w:tmpl w:val="B546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476D03"/>
    <w:multiLevelType w:val="multilevel"/>
    <w:tmpl w:val="CD7E08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A252A7"/>
    <w:multiLevelType w:val="multilevel"/>
    <w:tmpl w:val="2730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8445AC"/>
    <w:multiLevelType w:val="hybridMultilevel"/>
    <w:tmpl w:val="E6C23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604352"/>
    <w:multiLevelType w:val="hybridMultilevel"/>
    <w:tmpl w:val="6F185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546E0A"/>
    <w:multiLevelType w:val="hybridMultilevel"/>
    <w:tmpl w:val="75EC5CA0"/>
    <w:lvl w:ilvl="0" w:tplc="F52E8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136FA1"/>
    <w:multiLevelType w:val="hybridMultilevel"/>
    <w:tmpl w:val="2BC2106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449170D"/>
    <w:multiLevelType w:val="multilevel"/>
    <w:tmpl w:val="F4DC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7B6128"/>
    <w:multiLevelType w:val="hybridMultilevel"/>
    <w:tmpl w:val="11380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815C11"/>
    <w:multiLevelType w:val="hybridMultilevel"/>
    <w:tmpl w:val="9CCE2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5B04E9B"/>
    <w:multiLevelType w:val="hybridMultilevel"/>
    <w:tmpl w:val="A7D63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5C91865"/>
    <w:multiLevelType w:val="hybridMultilevel"/>
    <w:tmpl w:val="32820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9AB085B"/>
    <w:multiLevelType w:val="hybridMultilevel"/>
    <w:tmpl w:val="7D767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A8B1405"/>
    <w:multiLevelType w:val="hybridMultilevel"/>
    <w:tmpl w:val="B46E7B12"/>
    <w:lvl w:ilvl="0" w:tplc="F5D48A1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D074DB"/>
    <w:multiLevelType w:val="multilevel"/>
    <w:tmpl w:val="7A58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1B7E27"/>
    <w:multiLevelType w:val="hybridMultilevel"/>
    <w:tmpl w:val="F5DED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F9464A4"/>
    <w:multiLevelType w:val="multilevel"/>
    <w:tmpl w:val="59E6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FB117F2"/>
    <w:multiLevelType w:val="multilevel"/>
    <w:tmpl w:val="B946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38524A"/>
    <w:multiLevelType w:val="multilevel"/>
    <w:tmpl w:val="5A70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8116864"/>
    <w:multiLevelType w:val="hybridMultilevel"/>
    <w:tmpl w:val="B5AAAA50"/>
    <w:lvl w:ilvl="0" w:tplc="3E0009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BF7899"/>
    <w:multiLevelType w:val="hybridMultilevel"/>
    <w:tmpl w:val="8E549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C9B0FF3"/>
    <w:multiLevelType w:val="multilevel"/>
    <w:tmpl w:val="FEFA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FCB6679"/>
    <w:multiLevelType w:val="hybridMultilevel"/>
    <w:tmpl w:val="EC4C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02D1FF8"/>
    <w:multiLevelType w:val="multilevel"/>
    <w:tmpl w:val="56E87A62"/>
    <w:lvl w:ilvl="0">
      <w:start w:val="1"/>
      <w:numFmt w:val="decimal"/>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52" w15:restartNumberingAfterBreak="0">
    <w:nsid w:val="586D0A83"/>
    <w:multiLevelType w:val="multilevel"/>
    <w:tmpl w:val="AA9A516C"/>
    <w:lvl w:ilvl="0">
      <w:start w:val="1"/>
      <w:numFmt w:val="decimal"/>
      <w:lvlText w:val="%1."/>
      <w:lvlJc w:val="left"/>
      <w:pPr>
        <w:ind w:left="720" w:hanging="36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53" w15:restartNumberingAfterBreak="0">
    <w:nsid w:val="596B2DF3"/>
    <w:multiLevelType w:val="multilevel"/>
    <w:tmpl w:val="DAF0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99C0651"/>
    <w:multiLevelType w:val="hybridMultilevel"/>
    <w:tmpl w:val="F3083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A163CB6"/>
    <w:multiLevelType w:val="hybridMultilevel"/>
    <w:tmpl w:val="65A03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CF02FEC"/>
    <w:multiLevelType w:val="hybridMultilevel"/>
    <w:tmpl w:val="66A89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EC329BF"/>
    <w:multiLevelType w:val="multilevel"/>
    <w:tmpl w:val="7244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D3521D"/>
    <w:multiLevelType w:val="multilevel"/>
    <w:tmpl w:val="D240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6BB6F4B"/>
    <w:multiLevelType w:val="hybridMultilevel"/>
    <w:tmpl w:val="CECAD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7562E5D"/>
    <w:multiLevelType w:val="multilevel"/>
    <w:tmpl w:val="8A80BCC0"/>
    <w:lvl w:ilvl="0">
      <w:start w:val="1"/>
      <w:numFmt w:val="decimal"/>
      <w:lvlText w:val="%1."/>
      <w:lvlJc w:val="left"/>
      <w:pPr>
        <w:ind w:left="720" w:hanging="360"/>
      </w:pPr>
      <w:rPr>
        <w:rFonts w:hint="default"/>
        <w:b/>
        <w:bCs/>
        <w:sz w:val="30"/>
        <w:szCs w:val="30"/>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1" w15:restartNumberingAfterBreak="0">
    <w:nsid w:val="67CF2D99"/>
    <w:multiLevelType w:val="multilevel"/>
    <w:tmpl w:val="FA50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13788A"/>
    <w:multiLevelType w:val="multilevel"/>
    <w:tmpl w:val="D8BC3A0A"/>
    <w:lvl w:ilvl="0">
      <w:start w:val="1"/>
      <w:numFmt w:val="decimal"/>
      <w:lvlText w:val="%1."/>
      <w:lvlJc w:val="left"/>
      <w:pPr>
        <w:ind w:left="720" w:hanging="360"/>
      </w:pPr>
      <w:rPr>
        <w:rFonts w:hint="default"/>
        <w:b/>
        <w:bCs/>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3" w15:restartNumberingAfterBreak="0">
    <w:nsid w:val="6952375C"/>
    <w:multiLevelType w:val="hybridMultilevel"/>
    <w:tmpl w:val="EC68EC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6A5B7749"/>
    <w:multiLevelType w:val="hybridMultilevel"/>
    <w:tmpl w:val="0D189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D9F4952"/>
    <w:multiLevelType w:val="hybridMultilevel"/>
    <w:tmpl w:val="0DBAD78E"/>
    <w:lvl w:ilvl="0" w:tplc="04090001">
      <w:start w:val="1"/>
      <w:numFmt w:val="bullet"/>
      <w:lvlText w:val=""/>
      <w:lvlJc w:val="left"/>
      <w:pPr>
        <w:ind w:left="818" w:hanging="360"/>
      </w:pPr>
      <w:rPr>
        <w:rFonts w:ascii="Symbol" w:hAnsi="Symbol" w:hint="default"/>
      </w:rPr>
    </w:lvl>
    <w:lvl w:ilvl="1" w:tplc="04090003" w:tentative="1">
      <w:start w:val="1"/>
      <w:numFmt w:val="bullet"/>
      <w:lvlText w:val="o"/>
      <w:lvlJc w:val="left"/>
      <w:pPr>
        <w:ind w:left="1538" w:hanging="360"/>
      </w:pPr>
      <w:rPr>
        <w:rFonts w:ascii="Courier New" w:hAnsi="Courier New" w:cs="Courier New" w:hint="default"/>
      </w:rPr>
    </w:lvl>
    <w:lvl w:ilvl="2" w:tplc="04090005" w:tentative="1">
      <w:start w:val="1"/>
      <w:numFmt w:val="bullet"/>
      <w:lvlText w:val=""/>
      <w:lvlJc w:val="left"/>
      <w:pPr>
        <w:ind w:left="2258" w:hanging="360"/>
      </w:pPr>
      <w:rPr>
        <w:rFonts w:ascii="Wingdings" w:hAnsi="Wingdings" w:hint="default"/>
      </w:rPr>
    </w:lvl>
    <w:lvl w:ilvl="3" w:tplc="04090001" w:tentative="1">
      <w:start w:val="1"/>
      <w:numFmt w:val="bullet"/>
      <w:lvlText w:val=""/>
      <w:lvlJc w:val="left"/>
      <w:pPr>
        <w:ind w:left="2978" w:hanging="360"/>
      </w:pPr>
      <w:rPr>
        <w:rFonts w:ascii="Symbol" w:hAnsi="Symbol" w:hint="default"/>
      </w:rPr>
    </w:lvl>
    <w:lvl w:ilvl="4" w:tplc="04090003" w:tentative="1">
      <w:start w:val="1"/>
      <w:numFmt w:val="bullet"/>
      <w:lvlText w:val="o"/>
      <w:lvlJc w:val="left"/>
      <w:pPr>
        <w:ind w:left="3698" w:hanging="360"/>
      </w:pPr>
      <w:rPr>
        <w:rFonts w:ascii="Courier New" w:hAnsi="Courier New" w:cs="Courier New" w:hint="default"/>
      </w:rPr>
    </w:lvl>
    <w:lvl w:ilvl="5" w:tplc="04090005" w:tentative="1">
      <w:start w:val="1"/>
      <w:numFmt w:val="bullet"/>
      <w:lvlText w:val=""/>
      <w:lvlJc w:val="left"/>
      <w:pPr>
        <w:ind w:left="4418" w:hanging="360"/>
      </w:pPr>
      <w:rPr>
        <w:rFonts w:ascii="Wingdings" w:hAnsi="Wingdings" w:hint="default"/>
      </w:rPr>
    </w:lvl>
    <w:lvl w:ilvl="6" w:tplc="04090001" w:tentative="1">
      <w:start w:val="1"/>
      <w:numFmt w:val="bullet"/>
      <w:lvlText w:val=""/>
      <w:lvlJc w:val="left"/>
      <w:pPr>
        <w:ind w:left="5138" w:hanging="360"/>
      </w:pPr>
      <w:rPr>
        <w:rFonts w:ascii="Symbol" w:hAnsi="Symbol" w:hint="default"/>
      </w:rPr>
    </w:lvl>
    <w:lvl w:ilvl="7" w:tplc="04090003" w:tentative="1">
      <w:start w:val="1"/>
      <w:numFmt w:val="bullet"/>
      <w:lvlText w:val="o"/>
      <w:lvlJc w:val="left"/>
      <w:pPr>
        <w:ind w:left="5858" w:hanging="360"/>
      </w:pPr>
      <w:rPr>
        <w:rFonts w:ascii="Courier New" w:hAnsi="Courier New" w:cs="Courier New" w:hint="default"/>
      </w:rPr>
    </w:lvl>
    <w:lvl w:ilvl="8" w:tplc="04090005" w:tentative="1">
      <w:start w:val="1"/>
      <w:numFmt w:val="bullet"/>
      <w:lvlText w:val=""/>
      <w:lvlJc w:val="left"/>
      <w:pPr>
        <w:ind w:left="6578" w:hanging="360"/>
      </w:pPr>
      <w:rPr>
        <w:rFonts w:ascii="Wingdings" w:hAnsi="Wingdings" w:hint="default"/>
      </w:rPr>
    </w:lvl>
  </w:abstractNum>
  <w:abstractNum w:abstractNumId="66" w15:restartNumberingAfterBreak="0">
    <w:nsid w:val="6FCE6EC6"/>
    <w:multiLevelType w:val="multilevel"/>
    <w:tmpl w:val="86841BF2"/>
    <w:lvl w:ilvl="0">
      <w:start w:val="1"/>
      <w:numFmt w:val="decimal"/>
      <w:lvlText w:val="%1."/>
      <w:lvlJc w:val="left"/>
      <w:pPr>
        <w:ind w:left="720" w:hanging="360"/>
      </w:pPr>
      <w:rPr>
        <w:rFonts w:hint="default"/>
        <w:b/>
        <w:bCs/>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7" w15:restartNumberingAfterBreak="0">
    <w:nsid w:val="700550C8"/>
    <w:multiLevelType w:val="hybridMultilevel"/>
    <w:tmpl w:val="004E0A8A"/>
    <w:lvl w:ilvl="0" w:tplc="A53A2BE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026324E"/>
    <w:multiLevelType w:val="hybridMultilevel"/>
    <w:tmpl w:val="168A18A8"/>
    <w:lvl w:ilvl="0" w:tplc="AAF621B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1436FB9"/>
    <w:multiLevelType w:val="multilevel"/>
    <w:tmpl w:val="ADD8D99C"/>
    <w:lvl w:ilvl="0">
      <w:start w:val="1"/>
      <w:numFmt w:val="decimal"/>
      <w:lvlText w:val="%1."/>
      <w:lvlJc w:val="left"/>
      <w:pPr>
        <w:ind w:left="720" w:hanging="360"/>
      </w:pPr>
      <w:rPr>
        <w:rFonts w:hint="default"/>
        <w:b/>
        <w:bCs/>
        <w:sz w:val="30"/>
        <w:szCs w:val="30"/>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70" w15:restartNumberingAfterBreak="0">
    <w:nsid w:val="76F273B1"/>
    <w:multiLevelType w:val="multilevel"/>
    <w:tmpl w:val="39C4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A0561F"/>
    <w:multiLevelType w:val="multilevel"/>
    <w:tmpl w:val="7B22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F1F2EE8"/>
    <w:multiLevelType w:val="multilevel"/>
    <w:tmpl w:val="4CA236B0"/>
    <w:lvl w:ilvl="0">
      <w:start w:val="3"/>
      <w:numFmt w:val="decimal"/>
      <w:lvlText w:val="%1."/>
      <w:lvlJc w:val="left"/>
      <w:pPr>
        <w:ind w:left="720" w:hanging="720"/>
      </w:pPr>
      <w:rPr>
        <w:rFonts w:hint="default"/>
      </w:rPr>
    </w:lvl>
    <w:lvl w:ilvl="1">
      <w:start w:val="4"/>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2880" w:hanging="1800"/>
      </w:pPr>
      <w:rPr>
        <w:rFonts w:hint="default"/>
      </w:rPr>
    </w:lvl>
    <w:lvl w:ilvl="4">
      <w:start w:val="1"/>
      <w:numFmt w:val="decimal"/>
      <w:lvlText w:val="%1.%2.%3.%4.%5."/>
      <w:lvlJc w:val="left"/>
      <w:pPr>
        <w:ind w:left="3600" w:hanging="2160"/>
      </w:pPr>
      <w:rPr>
        <w:rFonts w:hint="default"/>
      </w:rPr>
    </w:lvl>
    <w:lvl w:ilvl="5">
      <w:start w:val="1"/>
      <w:numFmt w:val="decimal"/>
      <w:lvlText w:val="%1.%2.%3.%4.%5.%6."/>
      <w:lvlJc w:val="left"/>
      <w:pPr>
        <w:ind w:left="4320" w:hanging="2520"/>
      </w:pPr>
      <w:rPr>
        <w:rFonts w:hint="default"/>
      </w:rPr>
    </w:lvl>
    <w:lvl w:ilvl="6">
      <w:start w:val="1"/>
      <w:numFmt w:val="decimal"/>
      <w:lvlText w:val="%1.%2.%3.%4.%5.%6.%7."/>
      <w:lvlJc w:val="left"/>
      <w:pPr>
        <w:ind w:left="5040" w:hanging="2880"/>
      </w:pPr>
      <w:rPr>
        <w:rFonts w:hint="default"/>
      </w:rPr>
    </w:lvl>
    <w:lvl w:ilvl="7">
      <w:start w:val="1"/>
      <w:numFmt w:val="decimal"/>
      <w:lvlText w:val="%1.%2.%3.%4.%5.%6.%7.%8."/>
      <w:lvlJc w:val="left"/>
      <w:pPr>
        <w:ind w:left="5760" w:hanging="3240"/>
      </w:pPr>
      <w:rPr>
        <w:rFonts w:hint="default"/>
      </w:rPr>
    </w:lvl>
    <w:lvl w:ilvl="8">
      <w:start w:val="1"/>
      <w:numFmt w:val="decimal"/>
      <w:lvlText w:val="%1.%2.%3.%4.%5.%6.%7.%8.%9."/>
      <w:lvlJc w:val="left"/>
      <w:pPr>
        <w:ind w:left="6480" w:hanging="3600"/>
      </w:pPr>
      <w:rPr>
        <w:rFonts w:hint="default"/>
      </w:rPr>
    </w:lvl>
  </w:abstractNum>
  <w:num w:numId="1" w16cid:durableId="761536665">
    <w:abstractNumId w:val="50"/>
  </w:num>
  <w:num w:numId="2" w16cid:durableId="977760097">
    <w:abstractNumId w:val="41"/>
  </w:num>
  <w:num w:numId="3" w16cid:durableId="2055343407">
    <w:abstractNumId w:val="68"/>
  </w:num>
  <w:num w:numId="4" w16cid:durableId="971859589">
    <w:abstractNumId w:val="48"/>
  </w:num>
  <w:num w:numId="5" w16cid:durableId="769475782">
    <w:abstractNumId w:val="17"/>
  </w:num>
  <w:num w:numId="6" w16cid:durableId="115293317">
    <w:abstractNumId w:val="4"/>
  </w:num>
  <w:num w:numId="7" w16cid:durableId="1369258048">
    <w:abstractNumId w:val="24"/>
  </w:num>
  <w:num w:numId="8" w16cid:durableId="490869327">
    <w:abstractNumId w:val="21"/>
  </w:num>
  <w:num w:numId="9" w16cid:durableId="249120656">
    <w:abstractNumId w:val="7"/>
  </w:num>
  <w:num w:numId="10" w16cid:durableId="1372223369">
    <w:abstractNumId w:val="6"/>
  </w:num>
  <w:num w:numId="11" w16cid:durableId="692539216">
    <w:abstractNumId w:val="2"/>
  </w:num>
  <w:num w:numId="12" w16cid:durableId="1931155778">
    <w:abstractNumId w:val="43"/>
  </w:num>
  <w:num w:numId="13" w16cid:durableId="2087603083">
    <w:abstractNumId w:val="51"/>
  </w:num>
  <w:num w:numId="14" w16cid:durableId="1858810976">
    <w:abstractNumId w:val="3"/>
  </w:num>
  <w:num w:numId="15" w16cid:durableId="1737699858">
    <w:abstractNumId w:val="10"/>
  </w:num>
  <w:num w:numId="16" w16cid:durableId="104733243">
    <w:abstractNumId w:val="1"/>
  </w:num>
  <w:num w:numId="17" w16cid:durableId="754403164">
    <w:abstractNumId w:val="29"/>
  </w:num>
  <w:num w:numId="18" w16cid:durableId="2134865743">
    <w:abstractNumId w:val="52"/>
  </w:num>
  <w:num w:numId="19" w16cid:durableId="50232265">
    <w:abstractNumId w:val="22"/>
  </w:num>
  <w:num w:numId="20" w16cid:durableId="134183094">
    <w:abstractNumId w:val="26"/>
  </w:num>
  <w:num w:numId="21" w16cid:durableId="843936943">
    <w:abstractNumId w:val="34"/>
  </w:num>
  <w:num w:numId="22" w16cid:durableId="749040747">
    <w:abstractNumId w:val="12"/>
  </w:num>
  <w:num w:numId="23" w16cid:durableId="547498084">
    <w:abstractNumId w:val="31"/>
  </w:num>
  <w:num w:numId="24" w16cid:durableId="398868663">
    <w:abstractNumId w:val="60"/>
  </w:num>
  <w:num w:numId="25" w16cid:durableId="1171216962">
    <w:abstractNumId w:val="69"/>
  </w:num>
  <w:num w:numId="26" w16cid:durableId="1643465425">
    <w:abstractNumId w:val="66"/>
  </w:num>
  <w:num w:numId="27" w16cid:durableId="2090882745">
    <w:abstractNumId w:val="36"/>
  </w:num>
  <w:num w:numId="28" w16cid:durableId="1597859654">
    <w:abstractNumId w:val="38"/>
  </w:num>
  <w:num w:numId="29" w16cid:durableId="1836215760">
    <w:abstractNumId w:val="11"/>
  </w:num>
  <w:num w:numId="30" w16cid:durableId="959918622">
    <w:abstractNumId w:val="63"/>
  </w:num>
  <w:num w:numId="31" w16cid:durableId="1841117889">
    <w:abstractNumId w:val="39"/>
  </w:num>
  <w:num w:numId="32" w16cid:durableId="1917203658">
    <w:abstractNumId w:val="64"/>
  </w:num>
  <w:num w:numId="33" w16cid:durableId="961811520">
    <w:abstractNumId w:val="72"/>
  </w:num>
  <w:num w:numId="34" w16cid:durableId="1414160443">
    <w:abstractNumId w:val="0"/>
  </w:num>
  <w:num w:numId="35" w16cid:durableId="370688537">
    <w:abstractNumId w:val="67"/>
  </w:num>
  <w:num w:numId="36" w16cid:durableId="559902322">
    <w:abstractNumId w:val="47"/>
  </w:num>
  <w:num w:numId="37" w16cid:durableId="531916397">
    <w:abstractNumId w:val="18"/>
  </w:num>
  <w:num w:numId="38" w16cid:durableId="182210316">
    <w:abstractNumId w:val="37"/>
  </w:num>
  <w:num w:numId="39" w16cid:durableId="1658878997">
    <w:abstractNumId w:val="25"/>
  </w:num>
  <w:num w:numId="40" w16cid:durableId="197550218">
    <w:abstractNumId w:val="59"/>
  </w:num>
  <w:num w:numId="41" w16cid:durableId="1045258934">
    <w:abstractNumId w:val="23"/>
  </w:num>
  <w:num w:numId="42" w16cid:durableId="1285118539">
    <w:abstractNumId w:val="33"/>
  </w:num>
  <w:num w:numId="43" w16cid:durableId="1973363971">
    <w:abstractNumId w:val="27"/>
  </w:num>
  <w:num w:numId="44" w16cid:durableId="1659839866">
    <w:abstractNumId w:val="46"/>
  </w:num>
  <w:num w:numId="45" w16cid:durableId="1018774951">
    <w:abstractNumId w:val="70"/>
  </w:num>
  <w:num w:numId="46" w16cid:durableId="1618560433">
    <w:abstractNumId w:val="62"/>
  </w:num>
  <w:num w:numId="47" w16cid:durableId="545025859">
    <w:abstractNumId w:val="44"/>
  </w:num>
  <w:num w:numId="48" w16cid:durableId="468668393">
    <w:abstractNumId w:val="54"/>
  </w:num>
  <w:num w:numId="49" w16cid:durableId="52586763">
    <w:abstractNumId w:val="28"/>
  </w:num>
  <w:num w:numId="50" w16cid:durableId="265117223">
    <w:abstractNumId w:val="45"/>
  </w:num>
  <w:num w:numId="51" w16cid:durableId="1651448610">
    <w:abstractNumId w:val="8"/>
  </w:num>
  <w:num w:numId="52" w16cid:durableId="1904292904">
    <w:abstractNumId w:val="14"/>
  </w:num>
  <w:num w:numId="53" w16cid:durableId="1967926356">
    <w:abstractNumId w:val="9"/>
  </w:num>
  <w:num w:numId="54" w16cid:durableId="1167475807">
    <w:abstractNumId w:val="53"/>
  </w:num>
  <w:num w:numId="55" w16cid:durableId="461728031">
    <w:abstractNumId w:val="35"/>
  </w:num>
  <w:num w:numId="56" w16cid:durableId="158273542">
    <w:abstractNumId w:val="65"/>
  </w:num>
  <w:num w:numId="57" w16cid:durableId="270166782">
    <w:abstractNumId w:val="30"/>
  </w:num>
  <w:num w:numId="58" w16cid:durableId="1256476513">
    <w:abstractNumId w:val="15"/>
  </w:num>
  <w:num w:numId="59" w16cid:durableId="1346176824">
    <w:abstractNumId w:val="49"/>
  </w:num>
  <w:num w:numId="60" w16cid:durableId="379092050">
    <w:abstractNumId w:val="19"/>
  </w:num>
  <w:num w:numId="61" w16cid:durableId="443037040">
    <w:abstractNumId w:val="40"/>
  </w:num>
  <w:num w:numId="62" w16cid:durableId="1447192541">
    <w:abstractNumId w:val="55"/>
  </w:num>
  <w:num w:numId="63" w16cid:durableId="1845977215">
    <w:abstractNumId w:val="71"/>
  </w:num>
  <w:num w:numId="64" w16cid:durableId="1198856274">
    <w:abstractNumId w:val="16"/>
  </w:num>
  <w:num w:numId="65" w16cid:durableId="707485555">
    <w:abstractNumId w:val="13"/>
  </w:num>
  <w:num w:numId="66" w16cid:durableId="905725640">
    <w:abstractNumId w:val="32"/>
  </w:num>
  <w:num w:numId="67" w16cid:durableId="1498812194">
    <w:abstractNumId w:val="5"/>
  </w:num>
  <w:num w:numId="68" w16cid:durableId="762578088">
    <w:abstractNumId w:val="56"/>
  </w:num>
  <w:num w:numId="69" w16cid:durableId="1767115749">
    <w:abstractNumId w:val="61"/>
  </w:num>
  <w:num w:numId="70" w16cid:durableId="2083411159">
    <w:abstractNumId w:val="57"/>
  </w:num>
  <w:num w:numId="71" w16cid:durableId="527525588">
    <w:abstractNumId w:val="58"/>
  </w:num>
  <w:num w:numId="72" w16cid:durableId="1984308424">
    <w:abstractNumId w:val="42"/>
  </w:num>
  <w:num w:numId="73" w16cid:durableId="666440078">
    <w:abstractNumId w:val="2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15"/>
    <w:rsid w:val="000013D8"/>
    <w:rsid w:val="00002238"/>
    <w:rsid w:val="000025F4"/>
    <w:rsid w:val="000028F4"/>
    <w:rsid w:val="0000300A"/>
    <w:rsid w:val="000045C5"/>
    <w:rsid w:val="00004988"/>
    <w:rsid w:val="0000572A"/>
    <w:rsid w:val="000057B4"/>
    <w:rsid w:val="00005959"/>
    <w:rsid w:val="0000687C"/>
    <w:rsid w:val="000068BC"/>
    <w:rsid w:val="00006A40"/>
    <w:rsid w:val="00006A99"/>
    <w:rsid w:val="00007460"/>
    <w:rsid w:val="0000788D"/>
    <w:rsid w:val="0001036F"/>
    <w:rsid w:val="00010D77"/>
    <w:rsid w:val="000110F8"/>
    <w:rsid w:val="00011345"/>
    <w:rsid w:val="0001134E"/>
    <w:rsid w:val="000113F9"/>
    <w:rsid w:val="00011AAB"/>
    <w:rsid w:val="00011CD2"/>
    <w:rsid w:val="00012006"/>
    <w:rsid w:val="00012271"/>
    <w:rsid w:val="00012517"/>
    <w:rsid w:val="000128F6"/>
    <w:rsid w:val="00012BFE"/>
    <w:rsid w:val="0001369E"/>
    <w:rsid w:val="00014AD8"/>
    <w:rsid w:val="00014DC3"/>
    <w:rsid w:val="00015F0D"/>
    <w:rsid w:val="00016322"/>
    <w:rsid w:val="0001646F"/>
    <w:rsid w:val="000167E2"/>
    <w:rsid w:val="00016E7E"/>
    <w:rsid w:val="00020172"/>
    <w:rsid w:val="00021093"/>
    <w:rsid w:val="000211ED"/>
    <w:rsid w:val="00022476"/>
    <w:rsid w:val="00022823"/>
    <w:rsid w:val="000229FC"/>
    <w:rsid w:val="00022A14"/>
    <w:rsid w:val="00022DFF"/>
    <w:rsid w:val="000234E4"/>
    <w:rsid w:val="00023A92"/>
    <w:rsid w:val="00023DAA"/>
    <w:rsid w:val="00023DEE"/>
    <w:rsid w:val="00024132"/>
    <w:rsid w:val="00025872"/>
    <w:rsid w:val="00025A0F"/>
    <w:rsid w:val="000261DC"/>
    <w:rsid w:val="00026FD9"/>
    <w:rsid w:val="00027876"/>
    <w:rsid w:val="00027A34"/>
    <w:rsid w:val="00027C84"/>
    <w:rsid w:val="00027CD8"/>
    <w:rsid w:val="0003087D"/>
    <w:rsid w:val="000309C3"/>
    <w:rsid w:val="0003136E"/>
    <w:rsid w:val="000317E2"/>
    <w:rsid w:val="00031A33"/>
    <w:rsid w:val="00031C70"/>
    <w:rsid w:val="00031D2C"/>
    <w:rsid w:val="00031EF4"/>
    <w:rsid w:val="000322E7"/>
    <w:rsid w:val="00032A7B"/>
    <w:rsid w:val="00032D9D"/>
    <w:rsid w:val="00033409"/>
    <w:rsid w:val="000338FE"/>
    <w:rsid w:val="00034511"/>
    <w:rsid w:val="00034B45"/>
    <w:rsid w:val="0003564E"/>
    <w:rsid w:val="00036ECE"/>
    <w:rsid w:val="000400FD"/>
    <w:rsid w:val="00040452"/>
    <w:rsid w:val="00041A63"/>
    <w:rsid w:val="00042327"/>
    <w:rsid w:val="000427A3"/>
    <w:rsid w:val="00042BF8"/>
    <w:rsid w:val="000438AD"/>
    <w:rsid w:val="00044BF8"/>
    <w:rsid w:val="00044CFD"/>
    <w:rsid w:val="00044F31"/>
    <w:rsid w:val="00045A97"/>
    <w:rsid w:val="00046389"/>
    <w:rsid w:val="00046EFC"/>
    <w:rsid w:val="00047136"/>
    <w:rsid w:val="000475F7"/>
    <w:rsid w:val="00047E52"/>
    <w:rsid w:val="000502A4"/>
    <w:rsid w:val="000511BD"/>
    <w:rsid w:val="000514AC"/>
    <w:rsid w:val="00051CB9"/>
    <w:rsid w:val="00051E40"/>
    <w:rsid w:val="000523FA"/>
    <w:rsid w:val="000524A7"/>
    <w:rsid w:val="00054FD7"/>
    <w:rsid w:val="000552BC"/>
    <w:rsid w:val="000553CA"/>
    <w:rsid w:val="000557BC"/>
    <w:rsid w:val="00055DFC"/>
    <w:rsid w:val="000575E8"/>
    <w:rsid w:val="00057800"/>
    <w:rsid w:val="00057A9D"/>
    <w:rsid w:val="00057BC0"/>
    <w:rsid w:val="00061A09"/>
    <w:rsid w:val="00061AA0"/>
    <w:rsid w:val="000624DF"/>
    <w:rsid w:val="00062E4F"/>
    <w:rsid w:val="00063466"/>
    <w:rsid w:val="0006392E"/>
    <w:rsid w:val="00063B80"/>
    <w:rsid w:val="00063E16"/>
    <w:rsid w:val="00064077"/>
    <w:rsid w:val="000641C3"/>
    <w:rsid w:val="0006475C"/>
    <w:rsid w:val="00064A8D"/>
    <w:rsid w:val="00064E36"/>
    <w:rsid w:val="000660D1"/>
    <w:rsid w:val="00066C2C"/>
    <w:rsid w:val="00066FDA"/>
    <w:rsid w:val="00070314"/>
    <w:rsid w:val="000706D7"/>
    <w:rsid w:val="0007080F"/>
    <w:rsid w:val="00071947"/>
    <w:rsid w:val="0007278F"/>
    <w:rsid w:val="000729FC"/>
    <w:rsid w:val="00073301"/>
    <w:rsid w:val="00074214"/>
    <w:rsid w:val="000746F2"/>
    <w:rsid w:val="000747E8"/>
    <w:rsid w:val="00074A02"/>
    <w:rsid w:val="00075A41"/>
    <w:rsid w:val="00075CE3"/>
    <w:rsid w:val="0007605D"/>
    <w:rsid w:val="00076847"/>
    <w:rsid w:val="00077004"/>
    <w:rsid w:val="00077C5E"/>
    <w:rsid w:val="000801BD"/>
    <w:rsid w:val="0008084B"/>
    <w:rsid w:val="00080D7E"/>
    <w:rsid w:val="00081E7B"/>
    <w:rsid w:val="000824A5"/>
    <w:rsid w:val="000825BC"/>
    <w:rsid w:val="00082BEE"/>
    <w:rsid w:val="00083079"/>
    <w:rsid w:val="000834FD"/>
    <w:rsid w:val="000839B6"/>
    <w:rsid w:val="00083A2B"/>
    <w:rsid w:val="00083A4C"/>
    <w:rsid w:val="00083C56"/>
    <w:rsid w:val="00084613"/>
    <w:rsid w:val="00084641"/>
    <w:rsid w:val="0008517D"/>
    <w:rsid w:val="000852E9"/>
    <w:rsid w:val="000854E6"/>
    <w:rsid w:val="00085DCD"/>
    <w:rsid w:val="00087E05"/>
    <w:rsid w:val="00087E4F"/>
    <w:rsid w:val="0009068D"/>
    <w:rsid w:val="000907F5"/>
    <w:rsid w:val="00090A9C"/>
    <w:rsid w:val="0009238A"/>
    <w:rsid w:val="00092501"/>
    <w:rsid w:val="00092C24"/>
    <w:rsid w:val="00092CD7"/>
    <w:rsid w:val="00093083"/>
    <w:rsid w:val="000937AE"/>
    <w:rsid w:val="00093889"/>
    <w:rsid w:val="000938C5"/>
    <w:rsid w:val="00093C60"/>
    <w:rsid w:val="00093C78"/>
    <w:rsid w:val="00093D78"/>
    <w:rsid w:val="000940A0"/>
    <w:rsid w:val="00094B2C"/>
    <w:rsid w:val="00095277"/>
    <w:rsid w:val="000955CC"/>
    <w:rsid w:val="000957C1"/>
    <w:rsid w:val="00095C36"/>
    <w:rsid w:val="00097593"/>
    <w:rsid w:val="000A0594"/>
    <w:rsid w:val="000A08D8"/>
    <w:rsid w:val="000A0A20"/>
    <w:rsid w:val="000A1D3E"/>
    <w:rsid w:val="000A1E46"/>
    <w:rsid w:val="000A254A"/>
    <w:rsid w:val="000A254B"/>
    <w:rsid w:val="000A2870"/>
    <w:rsid w:val="000A2A87"/>
    <w:rsid w:val="000A310D"/>
    <w:rsid w:val="000A3132"/>
    <w:rsid w:val="000A365D"/>
    <w:rsid w:val="000A3BB2"/>
    <w:rsid w:val="000A3DB0"/>
    <w:rsid w:val="000A3FE9"/>
    <w:rsid w:val="000A3FF6"/>
    <w:rsid w:val="000A4241"/>
    <w:rsid w:val="000A478E"/>
    <w:rsid w:val="000A4954"/>
    <w:rsid w:val="000A49ED"/>
    <w:rsid w:val="000A5D07"/>
    <w:rsid w:val="000A749C"/>
    <w:rsid w:val="000A7F4B"/>
    <w:rsid w:val="000B026B"/>
    <w:rsid w:val="000B0827"/>
    <w:rsid w:val="000B0B32"/>
    <w:rsid w:val="000B0F85"/>
    <w:rsid w:val="000B0FD8"/>
    <w:rsid w:val="000B114C"/>
    <w:rsid w:val="000B16C1"/>
    <w:rsid w:val="000B191F"/>
    <w:rsid w:val="000B1AD8"/>
    <w:rsid w:val="000B1D4D"/>
    <w:rsid w:val="000B21B8"/>
    <w:rsid w:val="000B24C0"/>
    <w:rsid w:val="000B3282"/>
    <w:rsid w:val="000B3D86"/>
    <w:rsid w:val="000B3F09"/>
    <w:rsid w:val="000B421B"/>
    <w:rsid w:val="000B47AE"/>
    <w:rsid w:val="000B4D22"/>
    <w:rsid w:val="000B5392"/>
    <w:rsid w:val="000B56E9"/>
    <w:rsid w:val="000B5D1D"/>
    <w:rsid w:val="000B6184"/>
    <w:rsid w:val="000B6900"/>
    <w:rsid w:val="000B6C32"/>
    <w:rsid w:val="000B706D"/>
    <w:rsid w:val="000B744E"/>
    <w:rsid w:val="000B7932"/>
    <w:rsid w:val="000B7F09"/>
    <w:rsid w:val="000C0048"/>
    <w:rsid w:val="000C0BCD"/>
    <w:rsid w:val="000C0BD8"/>
    <w:rsid w:val="000C0C3D"/>
    <w:rsid w:val="000C11BA"/>
    <w:rsid w:val="000C21B1"/>
    <w:rsid w:val="000C25CE"/>
    <w:rsid w:val="000C31C1"/>
    <w:rsid w:val="000C32C7"/>
    <w:rsid w:val="000C3738"/>
    <w:rsid w:val="000C3A3E"/>
    <w:rsid w:val="000C3D92"/>
    <w:rsid w:val="000C43B3"/>
    <w:rsid w:val="000C43D2"/>
    <w:rsid w:val="000C4E9A"/>
    <w:rsid w:val="000C545F"/>
    <w:rsid w:val="000C6913"/>
    <w:rsid w:val="000C6D1C"/>
    <w:rsid w:val="000C6E07"/>
    <w:rsid w:val="000C6E54"/>
    <w:rsid w:val="000C72D7"/>
    <w:rsid w:val="000D00A5"/>
    <w:rsid w:val="000D0475"/>
    <w:rsid w:val="000D0611"/>
    <w:rsid w:val="000D0869"/>
    <w:rsid w:val="000D0F02"/>
    <w:rsid w:val="000D1100"/>
    <w:rsid w:val="000D184F"/>
    <w:rsid w:val="000D194F"/>
    <w:rsid w:val="000D1EDE"/>
    <w:rsid w:val="000D2187"/>
    <w:rsid w:val="000D2C47"/>
    <w:rsid w:val="000D3623"/>
    <w:rsid w:val="000D3CEF"/>
    <w:rsid w:val="000D3EAE"/>
    <w:rsid w:val="000D42DF"/>
    <w:rsid w:val="000D430A"/>
    <w:rsid w:val="000D489A"/>
    <w:rsid w:val="000D4E81"/>
    <w:rsid w:val="000D50E7"/>
    <w:rsid w:val="000D5131"/>
    <w:rsid w:val="000D5846"/>
    <w:rsid w:val="000D6586"/>
    <w:rsid w:val="000D6DA9"/>
    <w:rsid w:val="000D6ECA"/>
    <w:rsid w:val="000D7867"/>
    <w:rsid w:val="000D7F84"/>
    <w:rsid w:val="000E0D4D"/>
    <w:rsid w:val="000E23AB"/>
    <w:rsid w:val="000E29CA"/>
    <w:rsid w:val="000E36A4"/>
    <w:rsid w:val="000E37D4"/>
    <w:rsid w:val="000E3E95"/>
    <w:rsid w:val="000E4DB2"/>
    <w:rsid w:val="000E5C3C"/>
    <w:rsid w:val="000E5C86"/>
    <w:rsid w:val="000E65B5"/>
    <w:rsid w:val="000E6887"/>
    <w:rsid w:val="000E7630"/>
    <w:rsid w:val="000E77D0"/>
    <w:rsid w:val="000F0227"/>
    <w:rsid w:val="000F0A0D"/>
    <w:rsid w:val="000F0E46"/>
    <w:rsid w:val="000F0E87"/>
    <w:rsid w:val="000F1689"/>
    <w:rsid w:val="000F1C60"/>
    <w:rsid w:val="000F1C7F"/>
    <w:rsid w:val="000F255D"/>
    <w:rsid w:val="000F2767"/>
    <w:rsid w:val="000F316B"/>
    <w:rsid w:val="000F32EF"/>
    <w:rsid w:val="000F36C8"/>
    <w:rsid w:val="000F3E94"/>
    <w:rsid w:val="000F5192"/>
    <w:rsid w:val="000F6C54"/>
    <w:rsid w:val="000F79B5"/>
    <w:rsid w:val="000F7F04"/>
    <w:rsid w:val="001006C9"/>
    <w:rsid w:val="00100A0E"/>
    <w:rsid w:val="00100FAE"/>
    <w:rsid w:val="001012DE"/>
    <w:rsid w:val="0010154E"/>
    <w:rsid w:val="0010198C"/>
    <w:rsid w:val="00101CD2"/>
    <w:rsid w:val="001022B9"/>
    <w:rsid w:val="0010267D"/>
    <w:rsid w:val="0010385C"/>
    <w:rsid w:val="00103B98"/>
    <w:rsid w:val="00103BC9"/>
    <w:rsid w:val="00103C12"/>
    <w:rsid w:val="00104274"/>
    <w:rsid w:val="00104573"/>
    <w:rsid w:val="00104585"/>
    <w:rsid w:val="0010463B"/>
    <w:rsid w:val="00104A1B"/>
    <w:rsid w:val="00104E11"/>
    <w:rsid w:val="0010563C"/>
    <w:rsid w:val="00106191"/>
    <w:rsid w:val="00106343"/>
    <w:rsid w:val="001071B9"/>
    <w:rsid w:val="0010777C"/>
    <w:rsid w:val="0010787B"/>
    <w:rsid w:val="00107AB4"/>
    <w:rsid w:val="00110183"/>
    <w:rsid w:val="00110665"/>
    <w:rsid w:val="00110863"/>
    <w:rsid w:val="0011126E"/>
    <w:rsid w:val="001117FA"/>
    <w:rsid w:val="0011205A"/>
    <w:rsid w:val="0011248F"/>
    <w:rsid w:val="001124BA"/>
    <w:rsid w:val="00114301"/>
    <w:rsid w:val="001145AD"/>
    <w:rsid w:val="00115868"/>
    <w:rsid w:val="00115CBF"/>
    <w:rsid w:val="00116976"/>
    <w:rsid w:val="00116AE4"/>
    <w:rsid w:val="00117ACD"/>
    <w:rsid w:val="00117B2A"/>
    <w:rsid w:val="00117CA1"/>
    <w:rsid w:val="00120755"/>
    <w:rsid w:val="00121EC5"/>
    <w:rsid w:val="00121F87"/>
    <w:rsid w:val="00122C91"/>
    <w:rsid w:val="0012332E"/>
    <w:rsid w:val="00123FD6"/>
    <w:rsid w:val="001241CC"/>
    <w:rsid w:val="001245C8"/>
    <w:rsid w:val="001246EA"/>
    <w:rsid w:val="0012479E"/>
    <w:rsid w:val="0012587D"/>
    <w:rsid w:val="00125FC4"/>
    <w:rsid w:val="00126782"/>
    <w:rsid w:val="00126F55"/>
    <w:rsid w:val="0012705C"/>
    <w:rsid w:val="00127B1E"/>
    <w:rsid w:val="0013066E"/>
    <w:rsid w:val="00130F9F"/>
    <w:rsid w:val="0013111D"/>
    <w:rsid w:val="00131717"/>
    <w:rsid w:val="00131867"/>
    <w:rsid w:val="00132D61"/>
    <w:rsid w:val="00133CE7"/>
    <w:rsid w:val="00133EBA"/>
    <w:rsid w:val="00134505"/>
    <w:rsid w:val="00135107"/>
    <w:rsid w:val="00135877"/>
    <w:rsid w:val="0013589E"/>
    <w:rsid w:val="00135B7B"/>
    <w:rsid w:val="00136189"/>
    <w:rsid w:val="0013757A"/>
    <w:rsid w:val="00137753"/>
    <w:rsid w:val="001400AC"/>
    <w:rsid w:val="00140223"/>
    <w:rsid w:val="00140481"/>
    <w:rsid w:val="00140EC2"/>
    <w:rsid w:val="00142173"/>
    <w:rsid w:val="00142254"/>
    <w:rsid w:val="00143A3D"/>
    <w:rsid w:val="0014428C"/>
    <w:rsid w:val="00144E56"/>
    <w:rsid w:val="00145607"/>
    <w:rsid w:val="00145B4F"/>
    <w:rsid w:val="001463BA"/>
    <w:rsid w:val="0015097B"/>
    <w:rsid w:val="00150AF5"/>
    <w:rsid w:val="00150B0C"/>
    <w:rsid w:val="00150B39"/>
    <w:rsid w:val="00150FB6"/>
    <w:rsid w:val="00151D8A"/>
    <w:rsid w:val="00152104"/>
    <w:rsid w:val="00152260"/>
    <w:rsid w:val="00152425"/>
    <w:rsid w:val="00152440"/>
    <w:rsid w:val="00152A19"/>
    <w:rsid w:val="001536DE"/>
    <w:rsid w:val="00153D7C"/>
    <w:rsid w:val="001549F9"/>
    <w:rsid w:val="00154D92"/>
    <w:rsid w:val="00154D96"/>
    <w:rsid w:val="00155DFE"/>
    <w:rsid w:val="00156C10"/>
    <w:rsid w:val="00156E1D"/>
    <w:rsid w:val="0015702B"/>
    <w:rsid w:val="001571C9"/>
    <w:rsid w:val="00157EFB"/>
    <w:rsid w:val="00157F6D"/>
    <w:rsid w:val="001603EF"/>
    <w:rsid w:val="00160E75"/>
    <w:rsid w:val="001612BB"/>
    <w:rsid w:val="001614F1"/>
    <w:rsid w:val="001618EF"/>
    <w:rsid w:val="00161D90"/>
    <w:rsid w:val="00161EA8"/>
    <w:rsid w:val="001620BF"/>
    <w:rsid w:val="001624C4"/>
    <w:rsid w:val="001626D6"/>
    <w:rsid w:val="001627B2"/>
    <w:rsid w:val="001630B2"/>
    <w:rsid w:val="001637FE"/>
    <w:rsid w:val="001638A5"/>
    <w:rsid w:val="001638C4"/>
    <w:rsid w:val="00163FA1"/>
    <w:rsid w:val="001654CD"/>
    <w:rsid w:val="00165645"/>
    <w:rsid w:val="001657F2"/>
    <w:rsid w:val="00166298"/>
    <w:rsid w:val="001676D0"/>
    <w:rsid w:val="00167DE5"/>
    <w:rsid w:val="00170F84"/>
    <w:rsid w:val="0017214D"/>
    <w:rsid w:val="0017286A"/>
    <w:rsid w:val="00173255"/>
    <w:rsid w:val="00173258"/>
    <w:rsid w:val="0017360C"/>
    <w:rsid w:val="00174257"/>
    <w:rsid w:val="0017444F"/>
    <w:rsid w:val="00174625"/>
    <w:rsid w:val="0017485D"/>
    <w:rsid w:val="00175BB5"/>
    <w:rsid w:val="001762F4"/>
    <w:rsid w:val="00176BA9"/>
    <w:rsid w:val="001774D7"/>
    <w:rsid w:val="001779FC"/>
    <w:rsid w:val="00177BB9"/>
    <w:rsid w:val="00180799"/>
    <w:rsid w:val="00180970"/>
    <w:rsid w:val="00180A9B"/>
    <w:rsid w:val="00181549"/>
    <w:rsid w:val="00181D61"/>
    <w:rsid w:val="00182357"/>
    <w:rsid w:val="001824A1"/>
    <w:rsid w:val="00182EFF"/>
    <w:rsid w:val="00183034"/>
    <w:rsid w:val="001837F6"/>
    <w:rsid w:val="00183F35"/>
    <w:rsid w:val="00184381"/>
    <w:rsid w:val="00184EBB"/>
    <w:rsid w:val="0018510C"/>
    <w:rsid w:val="00185204"/>
    <w:rsid w:val="00185F71"/>
    <w:rsid w:val="001868EA"/>
    <w:rsid w:val="00187A50"/>
    <w:rsid w:val="00187EC8"/>
    <w:rsid w:val="001906B9"/>
    <w:rsid w:val="0019082A"/>
    <w:rsid w:val="00190838"/>
    <w:rsid w:val="00191ACF"/>
    <w:rsid w:val="001921E0"/>
    <w:rsid w:val="001924BD"/>
    <w:rsid w:val="00192531"/>
    <w:rsid w:val="00192D30"/>
    <w:rsid w:val="00192F89"/>
    <w:rsid w:val="00192FED"/>
    <w:rsid w:val="00193164"/>
    <w:rsid w:val="00193C71"/>
    <w:rsid w:val="00193D5E"/>
    <w:rsid w:val="00193FFB"/>
    <w:rsid w:val="00195226"/>
    <w:rsid w:val="0019608C"/>
    <w:rsid w:val="001971F6"/>
    <w:rsid w:val="00197702"/>
    <w:rsid w:val="00197E09"/>
    <w:rsid w:val="00197F9F"/>
    <w:rsid w:val="001A0372"/>
    <w:rsid w:val="001A0FE8"/>
    <w:rsid w:val="001A1DC6"/>
    <w:rsid w:val="001A2990"/>
    <w:rsid w:val="001A29D8"/>
    <w:rsid w:val="001A2CFA"/>
    <w:rsid w:val="001A4EA5"/>
    <w:rsid w:val="001A5226"/>
    <w:rsid w:val="001A5228"/>
    <w:rsid w:val="001A5764"/>
    <w:rsid w:val="001A5804"/>
    <w:rsid w:val="001A680C"/>
    <w:rsid w:val="001A7136"/>
    <w:rsid w:val="001A7585"/>
    <w:rsid w:val="001B004A"/>
    <w:rsid w:val="001B0174"/>
    <w:rsid w:val="001B1398"/>
    <w:rsid w:val="001B13B2"/>
    <w:rsid w:val="001B1DE3"/>
    <w:rsid w:val="001B3308"/>
    <w:rsid w:val="001B356C"/>
    <w:rsid w:val="001B3F0B"/>
    <w:rsid w:val="001B3F89"/>
    <w:rsid w:val="001B3F99"/>
    <w:rsid w:val="001B43DA"/>
    <w:rsid w:val="001B4E28"/>
    <w:rsid w:val="001B51C3"/>
    <w:rsid w:val="001B5E05"/>
    <w:rsid w:val="001B602B"/>
    <w:rsid w:val="001B6A26"/>
    <w:rsid w:val="001B6BC0"/>
    <w:rsid w:val="001B7DFD"/>
    <w:rsid w:val="001C01BE"/>
    <w:rsid w:val="001C0253"/>
    <w:rsid w:val="001C0262"/>
    <w:rsid w:val="001C095F"/>
    <w:rsid w:val="001C0C3C"/>
    <w:rsid w:val="001C1484"/>
    <w:rsid w:val="001C1BBB"/>
    <w:rsid w:val="001C1E88"/>
    <w:rsid w:val="001C2B3B"/>
    <w:rsid w:val="001C2BE0"/>
    <w:rsid w:val="001C32EB"/>
    <w:rsid w:val="001C3329"/>
    <w:rsid w:val="001C3DA0"/>
    <w:rsid w:val="001C426A"/>
    <w:rsid w:val="001C4F0A"/>
    <w:rsid w:val="001C6A5F"/>
    <w:rsid w:val="001C6CCD"/>
    <w:rsid w:val="001C7DB2"/>
    <w:rsid w:val="001D0368"/>
    <w:rsid w:val="001D0506"/>
    <w:rsid w:val="001D0A54"/>
    <w:rsid w:val="001D2A72"/>
    <w:rsid w:val="001D33A4"/>
    <w:rsid w:val="001D39E5"/>
    <w:rsid w:val="001D3A88"/>
    <w:rsid w:val="001D4033"/>
    <w:rsid w:val="001D47AD"/>
    <w:rsid w:val="001D49F0"/>
    <w:rsid w:val="001D50D3"/>
    <w:rsid w:val="001D525C"/>
    <w:rsid w:val="001D541F"/>
    <w:rsid w:val="001D58B7"/>
    <w:rsid w:val="001D5D3E"/>
    <w:rsid w:val="001D6801"/>
    <w:rsid w:val="001D6A9C"/>
    <w:rsid w:val="001D6FB1"/>
    <w:rsid w:val="001D7039"/>
    <w:rsid w:val="001D71B5"/>
    <w:rsid w:val="001E1194"/>
    <w:rsid w:val="001E1C79"/>
    <w:rsid w:val="001E252D"/>
    <w:rsid w:val="001E32DF"/>
    <w:rsid w:val="001E3406"/>
    <w:rsid w:val="001E3436"/>
    <w:rsid w:val="001E360D"/>
    <w:rsid w:val="001E3E76"/>
    <w:rsid w:val="001E43DD"/>
    <w:rsid w:val="001E53EE"/>
    <w:rsid w:val="001E557D"/>
    <w:rsid w:val="001E5CB1"/>
    <w:rsid w:val="001E615E"/>
    <w:rsid w:val="001E64C4"/>
    <w:rsid w:val="001E6E27"/>
    <w:rsid w:val="001E6EE6"/>
    <w:rsid w:val="001E751D"/>
    <w:rsid w:val="001E77D5"/>
    <w:rsid w:val="001E7F1A"/>
    <w:rsid w:val="001F0B87"/>
    <w:rsid w:val="001F10E3"/>
    <w:rsid w:val="001F145A"/>
    <w:rsid w:val="001F1961"/>
    <w:rsid w:val="001F2418"/>
    <w:rsid w:val="001F2791"/>
    <w:rsid w:val="001F33AB"/>
    <w:rsid w:val="001F416A"/>
    <w:rsid w:val="001F48B1"/>
    <w:rsid w:val="001F5612"/>
    <w:rsid w:val="001F5ABD"/>
    <w:rsid w:val="001F5D93"/>
    <w:rsid w:val="001F61CC"/>
    <w:rsid w:val="001F6C5A"/>
    <w:rsid w:val="001F6C5C"/>
    <w:rsid w:val="001F6F6F"/>
    <w:rsid w:val="00200F07"/>
    <w:rsid w:val="0020141E"/>
    <w:rsid w:val="0020147C"/>
    <w:rsid w:val="0020160C"/>
    <w:rsid w:val="00201635"/>
    <w:rsid w:val="00201BD8"/>
    <w:rsid w:val="00201E84"/>
    <w:rsid w:val="00202148"/>
    <w:rsid w:val="0020239B"/>
    <w:rsid w:val="00202957"/>
    <w:rsid w:val="002029E8"/>
    <w:rsid w:val="002038A6"/>
    <w:rsid w:val="00203AC6"/>
    <w:rsid w:val="002048C5"/>
    <w:rsid w:val="00204AA3"/>
    <w:rsid w:val="00204F9E"/>
    <w:rsid w:val="00205276"/>
    <w:rsid w:val="002063B8"/>
    <w:rsid w:val="00206995"/>
    <w:rsid w:val="002071FE"/>
    <w:rsid w:val="00207276"/>
    <w:rsid w:val="00207D5C"/>
    <w:rsid w:val="00207FD3"/>
    <w:rsid w:val="0021020D"/>
    <w:rsid w:val="0021028B"/>
    <w:rsid w:val="00210577"/>
    <w:rsid w:val="00210A57"/>
    <w:rsid w:val="0021114C"/>
    <w:rsid w:val="002118A2"/>
    <w:rsid w:val="00211AB6"/>
    <w:rsid w:val="002126FC"/>
    <w:rsid w:val="00212B70"/>
    <w:rsid w:val="002130E6"/>
    <w:rsid w:val="00213206"/>
    <w:rsid w:val="0021524D"/>
    <w:rsid w:val="00215624"/>
    <w:rsid w:val="00217157"/>
    <w:rsid w:val="00217E1E"/>
    <w:rsid w:val="0022051E"/>
    <w:rsid w:val="00220565"/>
    <w:rsid w:val="00220D9E"/>
    <w:rsid w:val="0022130F"/>
    <w:rsid w:val="00221487"/>
    <w:rsid w:val="00221F95"/>
    <w:rsid w:val="002223CA"/>
    <w:rsid w:val="00222468"/>
    <w:rsid w:val="0022407F"/>
    <w:rsid w:val="002240D1"/>
    <w:rsid w:val="002243B8"/>
    <w:rsid w:val="002245DD"/>
    <w:rsid w:val="0022463E"/>
    <w:rsid w:val="00224770"/>
    <w:rsid w:val="00224831"/>
    <w:rsid w:val="00224E1C"/>
    <w:rsid w:val="00225444"/>
    <w:rsid w:val="00225582"/>
    <w:rsid w:val="002255C6"/>
    <w:rsid w:val="0022565A"/>
    <w:rsid w:val="00225E74"/>
    <w:rsid w:val="00225F99"/>
    <w:rsid w:val="002261E5"/>
    <w:rsid w:val="002267D7"/>
    <w:rsid w:val="002267E3"/>
    <w:rsid w:val="002272A9"/>
    <w:rsid w:val="002274A9"/>
    <w:rsid w:val="002278CD"/>
    <w:rsid w:val="00227983"/>
    <w:rsid w:val="00227C10"/>
    <w:rsid w:val="00230075"/>
    <w:rsid w:val="0023147E"/>
    <w:rsid w:val="00231A8A"/>
    <w:rsid w:val="00231AB1"/>
    <w:rsid w:val="00231DDB"/>
    <w:rsid w:val="00232A16"/>
    <w:rsid w:val="00232CD3"/>
    <w:rsid w:val="0023377F"/>
    <w:rsid w:val="002339C6"/>
    <w:rsid w:val="00233BF1"/>
    <w:rsid w:val="00234164"/>
    <w:rsid w:val="0023426A"/>
    <w:rsid w:val="00235068"/>
    <w:rsid w:val="00235AB5"/>
    <w:rsid w:val="00235F72"/>
    <w:rsid w:val="00236A1E"/>
    <w:rsid w:val="00236A3E"/>
    <w:rsid w:val="002376BB"/>
    <w:rsid w:val="00237E57"/>
    <w:rsid w:val="00240082"/>
    <w:rsid w:val="002401EE"/>
    <w:rsid w:val="0024022B"/>
    <w:rsid w:val="0024045F"/>
    <w:rsid w:val="0024060E"/>
    <w:rsid w:val="0024078D"/>
    <w:rsid w:val="002408E6"/>
    <w:rsid w:val="00240C26"/>
    <w:rsid w:val="00241044"/>
    <w:rsid w:val="002411CA"/>
    <w:rsid w:val="002423E7"/>
    <w:rsid w:val="00242EA1"/>
    <w:rsid w:val="00243382"/>
    <w:rsid w:val="00243A1B"/>
    <w:rsid w:val="002442AC"/>
    <w:rsid w:val="00244BBF"/>
    <w:rsid w:val="00244CB8"/>
    <w:rsid w:val="0024510E"/>
    <w:rsid w:val="0024538F"/>
    <w:rsid w:val="002453AE"/>
    <w:rsid w:val="00247320"/>
    <w:rsid w:val="002476F8"/>
    <w:rsid w:val="00247AF8"/>
    <w:rsid w:val="00250181"/>
    <w:rsid w:val="00250CC6"/>
    <w:rsid w:val="00250CD4"/>
    <w:rsid w:val="002511CA"/>
    <w:rsid w:val="00251543"/>
    <w:rsid w:val="00251580"/>
    <w:rsid w:val="00251C07"/>
    <w:rsid w:val="00251CBC"/>
    <w:rsid w:val="00252043"/>
    <w:rsid w:val="002524C7"/>
    <w:rsid w:val="00252889"/>
    <w:rsid w:val="002528AE"/>
    <w:rsid w:val="002530D5"/>
    <w:rsid w:val="0025383B"/>
    <w:rsid w:val="00253A24"/>
    <w:rsid w:val="00253DE4"/>
    <w:rsid w:val="00254126"/>
    <w:rsid w:val="00254629"/>
    <w:rsid w:val="00254AA9"/>
    <w:rsid w:val="00254AB3"/>
    <w:rsid w:val="00255047"/>
    <w:rsid w:val="0025525E"/>
    <w:rsid w:val="00255B56"/>
    <w:rsid w:val="00256F6B"/>
    <w:rsid w:val="00257593"/>
    <w:rsid w:val="0025784E"/>
    <w:rsid w:val="00257ED5"/>
    <w:rsid w:val="00257F01"/>
    <w:rsid w:val="00260D9E"/>
    <w:rsid w:val="002616CF"/>
    <w:rsid w:val="00261B66"/>
    <w:rsid w:val="00261E8F"/>
    <w:rsid w:val="00261F56"/>
    <w:rsid w:val="0026277D"/>
    <w:rsid w:val="00262AD3"/>
    <w:rsid w:val="00263733"/>
    <w:rsid w:val="00263890"/>
    <w:rsid w:val="00263D28"/>
    <w:rsid w:val="00264677"/>
    <w:rsid w:val="00264C9F"/>
    <w:rsid w:val="00264E61"/>
    <w:rsid w:val="00265A5D"/>
    <w:rsid w:val="00265C31"/>
    <w:rsid w:val="00266147"/>
    <w:rsid w:val="002677B9"/>
    <w:rsid w:val="00267AA7"/>
    <w:rsid w:val="002702D8"/>
    <w:rsid w:val="00270B64"/>
    <w:rsid w:val="002710E1"/>
    <w:rsid w:val="00271C98"/>
    <w:rsid w:val="0027238D"/>
    <w:rsid w:val="00272A60"/>
    <w:rsid w:val="0027383A"/>
    <w:rsid w:val="00274041"/>
    <w:rsid w:val="00274BB2"/>
    <w:rsid w:val="00274C5B"/>
    <w:rsid w:val="002751D7"/>
    <w:rsid w:val="00275AF9"/>
    <w:rsid w:val="00276599"/>
    <w:rsid w:val="00276A42"/>
    <w:rsid w:val="00276B09"/>
    <w:rsid w:val="00276C42"/>
    <w:rsid w:val="00277159"/>
    <w:rsid w:val="0027748C"/>
    <w:rsid w:val="002775FD"/>
    <w:rsid w:val="00277F5D"/>
    <w:rsid w:val="0028016F"/>
    <w:rsid w:val="002802D2"/>
    <w:rsid w:val="002805D9"/>
    <w:rsid w:val="00280D9C"/>
    <w:rsid w:val="00281A3B"/>
    <w:rsid w:val="00281ADB"/>
    <w:rsid w:val="00282071"/>
    <w:rsid w:val="002825FB"/>
    <w:rsid w:val="0028274B"/>
    <w:rsid w:val="00282F85"/>
    <w:rsid w:val="002834B7"/>
    <w:rsid w:val="00283563"/>
    <w:rsid w:val="00283CDB"/>
    <w:rsid w:val="00283D7B"/>
    <w:rsid w:val="00284501"/>
    <w:rsid w:val="00284E97"/>
    <w:rsid w:val="002850C2"/>
    <w:rsid w:val="00285B4D"/>
    <w:rsid w:val="00285E3D"/>
    <w:rsid w:val="00285F4A"/>
    <w:rsid w:val="00285FB1"/>
    <w:rsid w:val="00286741"/>
    <w:rsid w:val="00286C28"/>
    <w:rsid w:val="0028729B"/>
    <w:rsid w:val="00290929"/>
    <w:rsid w:val="00290A14"/>
    <w:rsid w:val="00290FB9"/>
    <w:rsid w:val="00290FCB"/>
    <w:rsid w:val="002912BB"/>
    <w:rsid w:val="00291345"/>
    <w:rsid w:val="002915F1"/>
    <w:rsid w:val="00291C23"/>
    <w:rsid w:val="00291C30"/>
    <w:rsid w:val="00291CA6"/>
    <w:rsid w:val="00291D03"/>
    <w:rsid w:val="002922C0"/>
    <w:rsid w:val="002923C7"/>
    <w:rsid w:val="00292885"/>
    <w:rsid w:val="00292A90"/>
    <w:rsid w:val="00292D22"/>
    <w:rsid w:val="0029320E"/>
    <w:rsid w:val="00293766"/>
    <w:rsid w:val="00294EAC"/>
    <w:rsid w:val="00295357"/>
    <w:rsid w:val="00295416"/>
    <w:rsid w:val="002954A5"/>
    <w:rsid w:val="00295594"/>
    <w:rsid w:val="002960E7"/>
    <w:rsid w:val="002978CF"/>
    <w:rsid w:val="00297A5C"/>
    <w:rsid w:val="00297FF3"/>
    <w:rsid w:val="002A02DA"/>
    <w:rsid w:val="002A0AC2"/>
    <w:rsid w:val="002A0CD7"/>
    <w:rsid w:val="002A113E"/>
    <w:rsid w:val="002A133E"/>
    <w:rsid w:val="002A2582"/>
    <w:rsid w:val="002A2E31"/>
    <w:rsid w:val="002A31AD"/>
    <w:rsid w:val="002A3263"/>
    <w:rsid w:val="002A37B8"/>
    <w:rsid w:val="002A3C7F"/>
    <w:rsid w:val="002A4B58"/>
    <w:rsid w:val="002A4ECA"/>
    <w:rsid w:val="002A5CB8"/>
    <w:rsid w:val="002A5EF5"/>
    <w:rsid w:val="002A639F"/>
    <w:rsid w:val="002A6945"/>
    <w:rsid w:val="002A71BF"/>
    <w:rsid w:val="002B00EF"/>
    <w:rsid w:val="002B04F4"/>
    <w:rsid w:val="002B12A9"/>
    <w:rsid w:val="002B1C78"/>
    <w:rsid w:val="002B1DD5"/>
    <w:rsid w:val="002B1E36"/>
    <w:rsid w:val="002B2657"/>
    <w:rsid w:val="002B3996"/>
    <w:rsid w:val="002B3AB8"/>
    <w:rsid w:val="002B43E0"/>
    <w:rsid w:val="002B4E8B"/>
    <w:rsid w:val="002B6766"/>
    <w:rsid w:val="002B69AD"/>
    <w:rsid w:val="002B6AD7"/>
    <w:rsid w:val="002B73C8"/>
    <w:rsid w:val="002B7B83"/>
    <w:rsid w:val="002C0025"/>
    <w:rsid w:val="002C0078"/>
    <w:rsid w:val="002C0C8A"/>
    <w:rsid w:val="002C129C"/>
    <w:rsid w:val="002C1BF9"/>
    <w:rsid w:val="002C2285"/>
    <w:rsid w:val="002C2F6D"/>
    <w:rsid w:val="002C3B33"/>
    <w:rsid w:val="002C3DD4"/>
    <w:rsid w:val="002C49D8"/>
    <w:rsid w:val="002C4EB5"/>
    <w:rsid w:val="002C6897"/>
    <w:rsid w:val="002C6FB7"/>
    <w:rsid w:val="002C7CAC"/>
    <w:rsid w:val="002D019D"/>
    <w:rsid w:val="002D024F"/>
    <w:rsid w:val="002D0B70"/>
    <w:rsid w:val="002D0C58"/>
    <w:rsid w:val="002D1418"/>
    <w:rsid w:val="002D218D"/>
    <w:rsid w:val="002D27D2"/>
    <w:rsid w:val="002D2CCB"/>
    <w:rsid w:val="002D3349"/>
    <w:rsid w:val="002D342F"/>
    <w:rsid w:val="002D3CF1"/>
    <w:rsid w:val="002D4AE7"/>
    <w:rsid w:val="002D4F97"/>
    <w:rsid w:val="002D548D"/>
    <w:rsid w:val="002D56B8"/>
    <w:rsid w:val="002D5A59"/>
    <w:rsid w:val="002D5A77"/>
    <w:rsid w:val="002D5CEE"/>
    <w:rsid w:val="002D5DD1"/>
    <w:rsid w:val="002D638C"/>
    <w:rsid w:val="002D68BB"/>
    <w:rsid w:val="002D6B02"/>
    <w:rsid w:val="002D7253"/>
    <w:rsid w:val="002D728C"/>
    <w:rsid w:val="002D773F"/>
    <w:rsid w:val="002D78D6"/>
    <w:rsid w:val="002D7AA0"/>
    <w:rsid w:val="002E03CF"/>
    <w:rsid w:val="002E1F2D"/>
    <w:rsid w:val="002E2761"/>
    <w:rsid w:val="002E2B0C"/>
    <w:rsid w:val="002E2D34"/>
    <w:rsid w:val="002E2EBF"/>
    <w:rsid w:val="002E3A22"/>
    <w:rsid w:val="002E41BE"/>
    <w:rsid w:val="002E41DB"/>
    <w:rsid w:val="002E44B9"/>
    <w:rsid w:val="002E6497"/>
    <w:rsid w:val="002E66AF"/>
    <w:rsid w:val="002E7822"/>
    <w:rsid w:val="002E7EB8"/>
    <w:rsid w:val="002E7ED3"/>
    <w:rsid w:val="002E7EDF"/>
    <w:rsid w:val="002F0EEA"/>
    <w:rsid w:val="002F11DF"/>
    <w:rsid w:val="002F1756"/>
    <w:rsid w:val="002F1F02"/>
    <w:rsid w:val="002F20A7"/>
    <w:rsid w:val="002F20B5"/>
    <w:rsid w:val="002F245B"/>
    <w:rsid w:val="002F2562"/>
    <w:rsid w:val="002F276E"/>
    <w:rsid w:val="002F2999"/>
    <w:rsid w:val="002F2B8A"/>
    <w:rsid w:val="002F32ED"/>
    <w:rsid w:val="002F349E"/>
    <w:rsid w:val="002F360F"/>
    <w:rsid w:val="002F43BE"/>
    <w:rsid w:val="002F43FA"/>
    <w:rsid w:val="002F540D"/>
    <w:rsid w:val="002F5543"/>
    <w:rsid w:val="002F61C5"/>
    <w:rsid w:val="002F684D"/>
    <w:rsid w:val="002F6D66"/>
    <w:rsid w:val="002F77DF"/>
    <w:rsid w:val="003004A7"/>
    <w:rsid w:val="00300D99"/>
    <w:rsid w:val="00301477"/>
    <w:rsid w:val="00301685"/>
    <w:rsid w:val="003025EF"/>
    <w:rsid w:val="00302899"/>
    <w:rsid w:val="00302B40"/>
    <w:rsid w:val="00303AF9"/>
    <w:rsid w:val="0030431D"/>
    <w:rsid w:val="003054FE"/>
    <w:rsid w:val="00305969"/>
    <w:rsid w:val="00305BED"/>
    <w:rsid w:val="00306E73"/>
    <w:rsid w:val="0030751E"/>
    <w:rsid w:val="003077DD"/>
    <w:rsid w:val="00307C20"/>
    <w:rsid w:val="00307F00"/>
    <w:rsid w:val="00310B94"/>
    <w:rsid w:val="00310BC6"/>
    <w:rsid w:val="00310F83"/>
    <w:rsid w:val="0031126D"/>
    <w:rsid w:val="0031143B"/>
    <w:rsid w:val="00311468"/>
    <w:rsid w:val="00311886"/>
    <w:rsid w:val="00311B01"/>
    <w:rsid w:val="00312739"/>
    <w:rsid w:val="00312B9D"/>
    <w:rsid w:val="00312DD2"/>
    <w:rsid w:val="003132EC"/>
    <w:rsid w:val="00313AE3"/>
    <w:rsid w:val="00314324"/>
    <w:rsid w:val="00315706"/>
    <w:rsid w:val="00315CE5"/>
    <w:rsid w:val="00316621"/>
    <w:rsid w:val="00316776"/>
    <w:rsid w:val="0031763D"/>
    <w:rsid w:val="00320266"/>
    <w:rsid w:val="00320436"/>
    <w:rsid w:val="00320E53"/>
    <w:rsid w:val="00320F99"/>
    <w:rsid w:val="0032114C"/>
    <w:rsid w:val="003215BF"/>
    <w:rsid w:val="003219F6"/>
    <w:rsid w:val="00321A08"/>
    <w:rsid w:val="00321AEB"/>
    <w:rsid w:val="003223F2"/>
    <w:rsid w:val="003226F5"/>
    <w:rsid w:val="00322A0D"/>
    <w:rsid w:val="00322CDE"/>
    <w:rsid w:val="003235C8"/>
    <w:rsid w:val="00323618"/>
    <w:rsid w:val="003240FB"/>
    <w:rsid w:val="003242BE"/>
    <w:rsid w:val="0032555E"/>
    <w:rsid w:val="00325C16"/>
    <w:rsid w:val="00325C73"/>
    <w:rsid w:val="00327C79"/>
    <w:rsid w:val="00327EA0"/>
    <w:rsid w:val="003301ED"/>
    <w:rsid w:val="00330B74"/>
    <w:rsid w:val="00331846"/>
    <w:rsid w:val="00331B1F"/>
    <w:rsid w:val="00331E0A"/>
    <w:rsid w:val="00332F5E"/>
    <w:rsid w:val="003335EE"/>
    <w:rsid w:val="00333FF1"/>
    <w:rsid w:val="00334002"/>
    <w:rsid w:val="003343CF"/>
    <w:rsid w:val="003349D4"/>
    <w:rsid w:val="00336C2C"/>
    <w:rsid w:val="00336E89"/>
    <w:rsid w:val="0034032F"/>
    <w:rsid w:val="003403DA"/>
    <w:rsid w:val="00340417"/>
    <w:rsid w:val="00340745"/>
    <w:rsid w:val="00340B98"/>
    <w:rsid w:val="00341659"/>
    <w:rsid w:val="0034185E"/>
    <w:rsid w:val="003420A4"/>
    <w:rsid w:val="00342827"/>
    <w:rsid w:val="00343773"/>
    <w:rsid w:val="003439CE"/>
    <w:rsid w:val="00344CCB"/>
    <w:rsid w:val="00345009"/>
    <w:rsid w:val="00345F19"/>
    <w:rsid w:val="00346316"/>
    <w:rsid w:val="003464ED"/>
    <w:rsid w:val="0034682E"/>
    <w:rsid w:val="00346CCB"/>
    <w:rsid w:val="00347214"/>
    <w:rsid w:val="00347283"/>
    <w:rsid w:val="003476BA"/>
    <w:rsid w:val="00350AB0"/>
    <w:rsid w:val="00350DB0"/>
    <w:rsid w:val="00351638"/>
    <w:rsid w:val="00351F21"/>
    <w:rsid w:val="003534D7"/>
    <w:rsid w:val="0035350D"/>
    <w:rsid w:val="00354BFB"/>
    <w:rsid w:val="00354C91"/>
    <w:rsid w:val="00354D10"/>
    <w:rsid w:val="00354EF1"/>
    <w:rsid w:val="00355B91"/>
    <w:rsid w:val="00356156"/>
    <w:rsid w:val="003566C8"/>
    <w:rsid w:val="0035675E"/>
    <w:rsid w:val="003569F9"/>
    <w:rsid w:val="00357798"/>
    <w:rsid w:val="003579F8"/>
    <w:rsid w:val="00360862"/>
    <w:rsid w:val="003609DB"/>
    <w:rsid w:val="00360A3F"/>
    <w:rsid w:val="00360C44"/>
    <w:rsid w:val="00361B7D"/>
    <w:rsid w:val="00361CF9"/>
    <w:rsid w:val="00362096"/>
    <w:rsid w:val="003624FE"/>
    <w:rsid w:val="00362AFF"/>
    <w:rsid w:val="00363281"/>
    <w:rsid w:val="003647C0"/>
    <w:rsid w:val="00364C07"/>
    <w:rsid w:val="00365095"/>
    <w:rsid w:val="003653B8"/>
    <w:rsid w:val="003656E8"/>
    <w:rsid w:val="003660F8"/>
    <w:rsid w:val="00366942"/>
    <w:rsid w:val="00366ABE"/>
    <w:rsid w:val="00366F2E"/>
    <w:rsid w:val="003679E5"/>
    <w:rsid w:val="00367C63"/>
    <w:rsid w:val="00367D28"/>
    <w:rsid w:val="00367F33"/>
    <w:rsid w:val="003701F6"/>
    <w:rsid w:val="00370BE0"/>
    <w:rsid w:val="00370C14"/>
    <w:rsid w:val="003711E6"/>
    <w:rsid w:val="003718FA"/>
    <w:rsid w:val="00371CB3"/>
    <w:rsid w:val="003729B7"/>
    <w:rsid w:val="0037471F"/>
    <w:rsid w:val="003750DE"/>
    <w:rsid w:val="00375622"/>
    <w:rsid w:val="00376E00"/>
    <w:rsid w:val="00377AFA"/>
    <w:rsid w:val="00377CB0"/>
    <w:rsid w:val="00381A5A"/>
    <w:rsid w:val="00381CD3"/>
    <w:rsid w:val="00381E67"/>
    <w:rsid w:val="00381F55"/>
    <w:rsid w:val="00382940"/>
    <w:rsid w:val="00382EF1"/>
    <w:rsid w:val="00383375"/>
    <w:rsid w:val="00383766"/>
    <w:rsid w:val="00384BAB"/>
    <w:rsid w:val="00385664"/>
    <w:rsid w:val="003862C8"/>
    <w:rsid w:val="00386527"/>
    <w:rsid w:val="00386C2C"/>
    <w:rsid w:val="0038761D"/>
    <w:rsid w:val="00387A71"/>
    <w:rsid w:val="00391304"/>
    <w:rsid w:val="00391897"/>
    <w:rsid w:val="003918BD"/>
    <w:rsid w:val="00392372"/>
    <w:rsid w:val="00392E10"/>
    <w:rsid w:val="00393AFE"/>
    <w:rsid w:val="00394A05"/>
    <w:rsid w:val="00394F51"/>
    <w:rsid w:val="00395287"/>
    <w:rsid w:val="00395E1F"/>
    <w:rsid w:val="00396784"/>
    <w:rsid w:val="00397058"/>
    <w:rsid w:val="003972FA"/>
    <w:rsid w:val="003A06A2"/>
    <w:rsid w:val="003A1243"/>
    <w:rsid w:val="003A1390"/>
    <w:rsid w:val="003A190A"/>
    <w:rsid w:val="003A219F"/>
    <w:rsid w:val="003A227C"/>
    <w:rsid w:val="003A2AB7"/>
    <w:rsid w:val="003A2D18"/>
    <w:rsid w:val="003A2DA4"/>
    <w:rsid w:val="003A31DD"/>
    <w:rsid w:val="003A4334"/>
    <w:rsid w:val="003A4A5C"/>
    <w:rsid w:val="003A4D98"/>
    <w:rsid w:val="003A521D"/>
    <w:rsid w:val="003A5770"/>
    <w:rsid w:val="003A57A7"/>
    <w:rsid w:val="003A5AA9"/>
    <w:rsid w:val="003A60FC"/>
    <w:rsid w:val="003A6583"/>
    <w:rsid w:val="003A67B8"/>
    <w:rsid w:val="003A67C7"/>
    <w:rsid w:val="003A6C8E"/>
    <w:rsid w:val="003A6FCE"/>
    <w:rsid w:val="003A78B7"/>
    <w:rsid w:val="003A7FCD"/>
    <w:rsid w:val="003B04C9"/>
    <w:rsid w:val="003B0606"/>
    <w:rsid w:val="003B06DA"/>
    <w:rsid w:val="003B0848"/>
    <w:rsid w:val="003B0F00"/>
    <w:rsid w:val="003B1418"/>
    <w:rsid w:val="003B1ED8"/>
    <w:rsid w:val="003B3FF4"/>
    <w:rsid w:val="003B4DBB"/>
    <w:rsid w:val="003B5B49"/>
    <w:rsid w:val="003B5F70"/>
    <w:rsid w:val="003B627E"/>
    <w:rsid w:val="003B6969"/>
    <w:rsid w:val="003B7812"/>
    <w:rsid w:val="003B79F3"/>
    <w:rsid w:val="003B7BEA"/>
    <w:rsid w:val="003B7F58"/>
    <w:rsid w:val="003C0187"/>
    <w:rsid w:val="003C0286"/>
    <w:rsid w:val="003C05E1"/>
    <w:rsid w:val="003C062C"/>
    <w:rsid w:val="003C07C3"/>
    <w:rsid w:val="003C106F"/>
    <w:rsid w:val="003C1291"/>
    <w:rsid w:val="003C1AAF"/>
    <w:rsid w:val="003C1DD4"/>
    <w:rsid w:val="003C20E9"/>
    <w:rsid w:val="003C2565"/>
    <w:rsid w:val="003C2640"/>
    <w:rsid w:val="003C26A0"/>
    <w:rsid w:val="003C2C96"/>
    <w:rsid w:val="003C372E"/>
    <w:rsid w:val="003C4C7F"/>
    <w:rsid w:val="003C518D"/>
    <w:rsid w:val="003C733F"/>
    <w:rsid w:val="003C739E"/>
    <w:rsid w:val="003C7C16"/>
    <w:rsid w:val="003D0C80"/>
    <w:rsid w:val="003D0D24"/>
    <w:rsid w:val="003D0D85"/>
    <w:rsid w:val="003D2B6D"/>
    <w:rsid w:val="003D2CED"/>
    <w:rsid w:val="003D3013"/>
    <w:rsid w:val="003D3336"/>
    <w:rsid w:val="003D34BB"/>
    <w:rsid w:val="003D3563"/>
    <w:rsid w:val="003D37E3"/>
    <w:rsid w:val="003D391A"/>
    <w:rsid w:val="003D526D"/>
    <w:rsid w:val="003D5727"/>
    <w:rsid w:val="003D5F89"/>
    <w:rsid w:val="003D60B0"/>
    <w:rsid w:val="003D6A03"/>
    <w:rsid w:val="003D6BA7"/>
    <w:rsid w:val="003D6BF2"/>
    <w:rsid w:val="003D7952"/>
    <w:rsid w:val="003D7E7F"/>
    <w:rsid w:val="003D7F7F"/>
    <w:rsid w:val="003E04C0"/>
    <w:rsid w:val="003E0713"/>
    <w:rsid w:val="003E0FFF"/>
    <w:rsid w:val="003E146F"/>
    <w:rsid w:val="003E1B22"/>
    <w:rsid w:val="003E1E60"/>
    <w:rsid w:val="003E23D7"/>
    <w:rsid w:val="003E3248"/>
    <w:rsid w:val="003E3C43"/>
    <w:rsid w:val="003E40B6"/>
    <w:rsid w:val="003E51D4"/>
    <w:rsid w:val="003E5A83"/>
    <w:rsid w:val="003E7F65"/>
    <w:rsid w:val="003E7F74"/>
    <w:rsid w:val="003F04C9"/>
    <w:rsid w:val="003F0590"/>
    <w:rsid w:val="003F06DA"/>
    <w:rsid w:val="003F141C"/>
    <w:rsid w:val="003F15E8"/>
    <w:rsid w:val="003F168A"/>
    <w:rsid w:val="003F1CB1"/>
    <w:rsid w:val="003F1E78"/>
    <w:rsid w:val="003F2A2A"/>
    <w:rsid w:val="003F2DD7"/>
    <w:rsid w:val="003F2E54"/>
    <w:rsid w:val="003F2E57"/>
    <w:rsid w:val="003F328E"/>
    <w:rsid w:val="003F34DF"/>
    <w:rsid w:val="003F40F9"/>
    <w:rsid w:val="003F4820"/>
    <w:rsid w:val="003F4BFA"/>
    <w:rsid w:val="003F5538"/>
    <w:rsid w:val="003F6189"/>
    <w:rsid w:val="003F6644"/>
    <w:rsid w:val="003F69BC"/>
    <w:rsid w:val="003F6BA2"/>
    <w:rsid w:val="003F6EF3"/>
    <w:rsid w:val="003F7094"/>
    <w:rsid w:val="003F7C42"/>
    <w:rsid w:val="003F7C68"/>
    <w:rsid w:val="00400355"/>
    <w:rsid w:val="00400992"/>
    <w:rsid w:val="00401CA4"/>
    <w:rsid w:val="0040347F"/>
    <w:rsid w:val="00403655"/>
    <w:rsid w:val="00403E68"/>
    <w:rsid w:val="00403F35"/>
    <w:rsid w:val="004041E3"/>
    <w:rsid w:val="004043EA"/>
    <w:rsid w:val="0040510D"/>
    <w:rsid w:val="00405681"/>
    <w:rsid w:val="00406775"/>
    <w:rsid w:val="0040767B"/>
    <w:rsid w:val="004077D0"/>
    <w:rsid w:val="00410D0C"/>
    <w:rsid w:val="00411586"/>
    <w:rsid w:val="00411982"/>
    <w:rsid w:val="0041217F"/>
    <w:rsid w:val="00412971"/>
    <w:rsid w:val="00414B19"/>
    <w:rsid w:val="00414BC1"/>
    <w:rsid w:val="004152FC"/>
    <w:rsid w:val="004157AD"/>
    <w:rsid w:val="00416BAB"/>
    <w:rsid w:val="00416E16"/>
    <w:rsid w:val="00417562"/>
    <w:rsid w:val="00417C9F"/>
    <w:rsid w:val="004204DA"/>
    <w:rsid w:val="00421503"/>
    <w:rsid w:val="00421A67"/>
    <w:rsid w:val="00421EC6"/>
    <w:rsid w:val="004223F4"/>
    <w:rsid w:val="00422598"/>
    <w:rsid w:val="004226B5"/>
    <w:rsid w:val="00422B0D"/>
    <w:rsid w:val="0042320A"/>
    <w:rsid w:val="00423798"/>
    <w:rsid w:val="00423A39"/>
    <w:rsid w:val="0042507D"/>
    <w:rsid w:val="0042527C"/>
    <w:rsid w:val="00425D2A"/>
    <w:rsid w:val="004260A3"/>
    <w:rsid w:val="0042640B"/>
    <w:rsid w:val="00426BE8"/>
    <w:rsid w:val="00426EBA"/>
    <w:rsid w:val="00427645"/>
    <w:rsid w:val="00427A7A"/>
    <w:rsid w:val="00427A80"/>
    <w:rsid w:val="00427CC5"/>
    <w:rsid w:val="00427F0C"/>
    <w:rsid w:val="00430F8B"/>
    <w:rsid w:val="0043248C"/>
    <w:rsid w:val="004325AA"/>
    <w:rsid w:val="004332AF"/>
    <w:rsid w:val="00433DA7"/>
    <w:rsid w:val="00433E92"/>
    <w:rsid w:val="004343D8"/>
    <w:rsid w:val="0043449E"/>
    <w:rsid w:val="0043473F"/>
    <w:rsid w:val="00434D0E"/>
    <w:rsid w:val="00435CDF"/>
    <w:rsid w:val="00435DBD"/>
    <w:rsid w:val="00435FF9"/>
    <w:rsid w:val="00436B59"/>
    <w:rsid w:val="00436B60"/>
    <w:rsid w:val="00436DCE"/>
    <w:rsid w:val="00436F95"/>
    <w:rsid w:val="00436FA3"/>
    <w:rsid w:val="004370D8"/>
    <w:rsid w:val="00437DF1"/>
    <w:rsid w:val="00440B54"/>
    <w:rsid w:val="004413CD"/>
    <w:rsid w:val="0044181A"/>
    <w:rsid w:val="0044258D"/>
    <w:rsid w:val="0044259C"/>
    <w:rsid w:val="004426BF"/>
    <w:rsid w:val="00442A11"/>
    <w:rsid w:val="00442D0E"/>
    <w:rsid w:val="00442D83"/>
    <w:rsid w:val="0044347B"/>
    <w:rsid w:val="00443967"/>
    <w:rsid w:val="00443A60"/>
    <w:rsid w:val="00444901"/>
    <w:rsid w:val="00444B1D"/>
    <w:rsid w:val="00444B3C"/>
    <w:rsid w:val="00444ECE"/>
    <w:rsid w:val="00445BAF"/>
    <w:rsid w:val="00445F92"/>
    <w:rsid w:val="00446A9D"/>
    <w:rsid w:val="00447476"/>
    <w:rsid w:val="00447A09"/>
    <w:rsid w:val="00447F68"/>
    <w:rsid w:val="0045017B"/>
    <w:rsid w:val="00451998"/>
    <w:rsid w:val="00451F57"/>
    <w:rsid w:val="0045291E"/>
    <w:rsid w:val="0045392E"/>
    <w:rsid w:val="00453F2E"/>
    <w:rsid w:val="004552CB"/>
    <w:rsid w:val="00455C0B"/>
    <w:rsid w:val="00455F5E"/>
    <w:rsid w:val="00456703"/>
    <w:rsid w:val="0045706C"/>
    <w:rsid w:val="00457D81"/>
    <w:rsid w:val="00457FDB"/>
    <w:rsid w:val="00460DCA"/>
    <w:rsid w:val="00460E3A"/>
    <w:rsid w:val="0046152A"/>
    <w:rsid w:val="004615C8"/>
    <w:rsid w:val="00461BE3"/>
    <w:rsid w:val="00461D7A"/>
    <w:rsid w:val="00461ED6"/>
    <w:rsid w:val="00462922"/>
    <w:rsid w:val="00463244"/>
    <w:rsid w:val="00465350"/>
    <w:rsid w:val="00465B52"/>
    <w:rsid w:val="00465BE4"/>
    <w:rsid w:val="00465E8B"/>
    <w:rsid w:val="00466097"/>
    <w:rsid w:val="00466245"/>
    <w:rsid w:val="0046706F"/>
    <w:rsid w:val="00467BF8"/>
    <w:rsid w:val="00467C20"/>
    <w:rsid w:val="00467E8F"/>
    <w:rsid w:val="00470B4D"/>
    <w:rsid w:val="00471169"/>
    <w:rsid w:val="004720BD"/>
    <w:rsid w:val="00472421"/>
    <w:rsid w:val="00472E24"/>
    <w:rsid w:val="00473A12"/>
    <w:rsid w:val="00473B33"/>
    <w:rsid w:val="00473F99"/>
    <w:rsid w:val="00474028"/>
    <w:rsid w:val="004750B1"/>
    <w:rsid w:val="004754E6"/>
    <w:rsid w:val="00475544"/>
    <w:rsid w:val="0047568A"/>
    <w:rsid w:val="00475C60"/>
    <w:rsid w:val="00475CC2"/>
    <w:rsid w:val="0047701A"/>
    <w:rsid w:val="0047703F"/>
    <w:rsid w:val="004771B8"/>
    <w:rsid w:val="00480307"/>
    <w:rsid w:val="00481210"/>
    <w:rsid w:val="00481242"/>
    <w:rsid w:val="00481B5B"/>
    <w:rsid w:val="0048200F"/>
    <w:rsid w:val="00484149"/>
    <w:rsid w:val="004845F6"/>
    <w:rsid w:val="00484B4F"/>
    <w:rsid w:val="00484F36"/>
    <w:rsid w:val="004856A3"/>
    <w:rsid w:val="00485BD0"/>
    <w:rsid w:val="00486B51"/>
    <w:rsid w:val="00487152"/>
    <w:rsid w:val="00487FF5"/>
    <w:rsid w:val="00490761"/>
    <w:rsid w:val="00490907"/>
    <w:rsid w:val="00490ADC"/>
    <w:rsid w:val="0049110D"/>
    <w:rsid w:val="0049117B"/>
    <w:rsid w:val="00491CEB"/>
    <w:rsid w:val="0049299E"/>
    <w:rsid w:val="00492E40"/>
    <w:rsid w:val="00493D08"/>
    <w:rsid w:val="00493DE2"/>
    <w:rsid w:val="00493EDF"/>
    <w:rsid w:val="00493F6E"/>
    <w:rsid w:val="00494DFC"/>
    <w:rsid w:val="00494E7C"/>
    <w:rsid w:val="00495A1A"/>
    <w:rsid w:val="00495ADB"/>
    <w:rsid w:val="00495F15"/>
    <w:rsid w:val="0049657B"/>
    <w:rsid w:val="004976A9"/>
    <w:rsid w:val="00497D65"/>
    <w:rsid w:val="004A0023"/>
    <w:rsid w:val="004A04CA"/>
    <w:rsid w:val="004A0744"/>
    <w:rsid w:val="004A10BC"/>
    <w:rsid w:val="004A1A7B"/>
    <w:rsid w:val="004A22B5"/>
    <w:rsid w:val="004A2787"/>
    <w:rsid w:val="004A2EAA"/>
    <w:rsid w:val="004A3335"/>
    <w:rsid w:val="004A35A2"/>
    <w:rsid w:val="004A4310"/>
    <w:rsid w:val="004A441F"/>
    <w:rsid w:val="004A498D"/>
    <w:rsid w:val="004A5106"/>
    <w:rsid w:val="004A5125"/>
    <w:rsid w:val="004A59A3"/>
    <w:rsid w:val="004A59BB"/>
    <w:rsid w:val="004A60D3"/>
    <w:rsid w:val="004A62E4"/>
    <w:rsid w:val="004A62F4"/>
    <w:rsid w:val="004A662B"/>
    <w:rsid w:val="004A7905"/>
    <w:rsid w:val="004B15B5"/>
    <w:rsid w:val="004B1665"/>
    <w:rsid w:val="004B1751"/>
    <w:rsid w:val="004B18A9"/>
    <w:rsid w:val="004B22A5"/>
    <w:rsid w:val="004B29D2"/>
    <w:rsid w:val="004B2AC8"/>
    <w:rsid w:val="004B2CC6"/>
    <w:rsid w:val="004B2DC1"/>
    <w:rsid w:val="004B3615"/>
    <w:rsid w:val="004B39C0"/>
    <w:rsid w:val="004B3D90"/>
    <w:rsid w:val="004B414C"/>
    <w:rsid w:val="004B438F"/>
    <w:rsid w:val="004B44C1"/>
    <w:rsid w:val="004B4546"/>
    <w:rsid w:val="004B484B"/>
    <w:rsid w:val="004B4905"/>
    <w:rsid w:val="004B4F6E"/>
    <w:rsid w:val="004B5B59"/>
    <w:rsid w:val="004B5ECE"/>
    <w:rsid w:val="004B6027"/>
    <w:rsid w:val="004B62B6"/>
    <w:rsid w:val="004B6730"/>
    <w:rsid w:val="004B7695"/>
    <w:rsid w:val="004B78C6"/>
    <w:rsid w:val="004B7A4C"/>
    <w:rsid w:val="004B7E4D"/>
    <w:rsid w:val="004C003F"/>
    <w:rsid w:val="004C0C2B"/>
    <w:rsid w:val="004C105C"/>
    <w:rsid w:val="004C1756"/>
    <w:rsid w:val="004C18B3"/>
    <w:rsid w:val="004C1C6C"/>
    <w:rsid w:val="004C1CC5"/>
    <w:rsid w:val="004C2194"/>
    <w:rsid w:val="004C28AA"/>
    <w:rsid w:val="004C2BD9"/>
    <w:rsid w:val="004C2EA8"/>
    <w:rsid w:val="004C3002"/>
    <w:rsid w:val="004C40EB"/>
    <w:rsid w:val="004C4C2B"/>
    <w:rsid w:val="004C529F"/>
    <w:rsid w:val="004C575E"/>
    <w:rsid w:val="004C57C1"/>
    <w:rsid w:val="004C71E6"/>
    <w:rsid w:val="004C7317"/>
    <w:rsid w:val="004C7779"/>
    <w:rsid w:val="004C7B52"/>
    <w:rsid w:val="004C7EA6"/>
    <w:rsid w:val="004C7ED3"/>
    <w:rsid w:val="004C7FD4"/>
    <w:rsid w:val="004D01DF"/>
    <w:rsid w:val="004D075E"/>
    <w:rsid w:val="004D0F2C"/>
    <w:rsid w:val="004D1139"/>
    <w:rsid w:val="004D1259"/>
    <w:rsid w:val="004D1292"/>
    <w:rsid w:val="004D12CA"/>
    <w:rsid w:val="004D1934"/>
    <w:rsid w:val="004D1B3F"/>
    <w:rsid w:val="004D2011"/>
    <w:rsid w:val="004D25A3"/>
    <w:rsid w:val="004D2A39"/>
    <w:rsid w:val="004D2A4E"/>
    <w:rsid w:val="004D2B13"/>
    <w:rsid w:val="004D2BC7"/>
    <w:rsid w:val="004D3176"/>
    <w:rsid w:val="004D399E"/>
    <w:rsid w:val="004D3EE2"/>
    <w:rsid w:val="004D6DB2"/>
    <w:rsid w:val="004D6EAC"/>
    <w:rsid w:val="004D7584"/>
    <w:rsid w:val="004D7783"/>
    <w:rsid w:val="004D7D58"/>
    <w:rsid w:val="004D7F28"/>
    <w:rsid w:val="004E016D"/>
    <w:rsid w:val="004E01F6"/>
    <w:rsid w:val="004E0366"/>
    <w:rsid w:val="004E0952"/>
    <w:rsid w:val="004E0E35"/>
    <w:rsid w:val="004E135B"/>
    <w:rsid w:val="004E202E"/>
    <w:rsid w:val="004E2213"/>
    <w:rsid w:val="004E27AE"/>
    <w:rsid w:val="004E3303"/>
    <w:rsid w:val="004E3E49"/>
    <w:rsid w:val="004E4029"/>
    <w:rsid w:val="004E4B78"/>
    <w:rsid w:val="004E5C16"/>
    <w:rsid w:val="004E61FD"/>
    <w:rsid w:val="004F04B5"/>
    <w:rsid w:val="004F07F4"/>
    <w:rsid w:val="004F11A8"/>
    <w:rsid w:val="004F159F"/>
    <w:rsid w:val="004F1607"/>
    <w:rsid w:val="004F1964"/>
    <w:rsid w:val="004F1CF1"/>
    <w:rsid w:val="004F21F5"/>
    <w:rsid w:val="004F28E7"/>
    <w:rsid w:val="004F2D08"/>
    <w:rsid w:val="004F324E"/>
    <w:rsid w:val="004F348A"/>
    <w:rsid w:val="004F36BC"/>
    <w:rsid w:val="004F379A"/>
    <w:rsid w:val="004F38A8"/>
    <w:rsid w:val="004F3997"/>
    <w:rsid w:val="004F3CDF"/>
    <w:rsid w:val="004F49FA"/>
    <w:rsid w:val="004F585C"/>
    <w:rsid w:val="004F76B7"/>
    <w:rsid w:val="004F7F84"/>
    <w:rsid w:val="004F7FD9"/>
    <w:rsid w:val="0050004E"/>
    <w:rsid w:val="0050023D"/>
    <w:rsid w:val="005003D3"/>
    <w:rsid w:val="00500A82"/>
    <w:rsid w:val="00500F24"/>
    <w:rsid w:val="00501E0E"/>
    <w:rsid w:val="00501EF2"/>
    <w:rsid w:val="005024C0"/>
    <w:rsid w:val="005027E8"/>
    <w:rsid w:val="0050394D"/>
    <w:rsid w:val="0050451B"/>
    <w:rsid w:val="00504896"/>
    <w:rsid w:val="00504B00"/>
    <w:rsid w:val="00505122"/>
    <w:rsid w:val="005055CC"/>
    <w:rsid w:val="00505903"/>
    <w:rsid w:val="005079DC"/>
    <w:rsid w:val="00510F89"/>
    <w:rsid w:val="0051169D"/>
    <w:rsid w:val="0051172C"/>
    <w:rsid w:val="005119CE"/>
    <w:rsid w:val="005121E1"/>
    <w:rsid w:val="00512BCA"/>
    <w:rsid w:val="00512E0A"/>
    <w:rsid w:val="00512E6E"/>
    <w:rsid w:val="00513BA1"/>
    <w:rsid w:val="005142EB"/>
    <w:rsid w:val="005144E3"/>
    <w:rsid w:val="00515088"/>
    <w:rsid w:val="0051554E"/>
    <w:rsid w:val="00515CBE"/>
    <w:rsid w:val="00516A08"/>
    <w:rsid w:val="00516D3E"/>
    <w:rsid w:val="005178E6"/>
    <w:rsid w:val="0052019E"/>
    <w:rsid w:val="0052181C"/>
    <w:rsid w:val="005219E1"/>
    <w:rsid w:val="00521E10"/>
    <w:rsid w:val="00521F92"/>
    <w:rsid w:val="005221E2"/>
    <w:rsid w:val="005226FD"/>
    <w:rsid w:val="005230C0"/>
    <w:rsid w:val="00523DDE"/>
    <w:rsid w:val="00523E0C"/>
    <w:rsid w:val="005243CD"/>
    <w:rsid w:val="00524671"/>
    <w:rsid w:val="00524839"/>
    <w:rsid w:val="0052566A"/>
    <w:rsid w:val="00525AC8"/>
    <w:rsid w:val="00525BBE"/>
    <w:rsid w:val="005261EF"/>
    <w:rsid w:val="00526254"/>
    <w:rsid w:val="005263D3"/>
    <w:rsid w:val="00526B70"/>
    <w:rsid w:val="00526C1F"/>
    <w:rsid w:val="0053112E"/>
    <w:rsid w:val="00531295"/>
    <w:rsid w:val="00531474"/>
    <w:rsid w:val="00531A3B"/>
    <w:rsid w:val="0053235F"/>
    <w:rsid w:val="00532A40"/>
    <w:rsid w:val="0053336F"/>
    <w:rsid w:val="00533AA9"/>
    <w:rsid w:val="005345FB"/>
    <w:rsid w:val="00534D53"/>
    <w:rsid w:val="00534E0C"/>
    <w:rsid w:val="00535ED5"/>
    <w:rsid w:val="00535F23"/>
    <w:rsid w:val="0053681E"/>
    <w:rsid w:val="0053686E"/>
    <w:rsid w:val="00536CE5"/>
    <w:rsid w:val="00537715"/>
    <w:rsid w:val="00537CBF"/>
    <w:rsid w:val="0054001A"/>
    <w:rsid w:val="00540F65"/>
    <w:rsid w:val="00541324"/>
    <w:rsid w:val="00541CA7"/>
    <w:rsid w:val="00542023"/>
    <w:rsid w:val="005426EB"/>
    <w:rsid w:val="005426FD"/>
    <w:rsid w:val="00542AD8"/>
    <w:rsid w:val="00542FA1"/>
    <w:rsid w:val="005433BE"/>
    <w:rsid w:val="0054361C"/>
    <w:rsid w:val="00544096"/>
    <w:rsid w:val="005441A9"/>
    <w:rsid w:val="00544701"/>
    <w:rsid w:val="00545000"/>
    <w:rsid w:val="005451D8"/>
    <w:rsid w:val="00545742"/>
    <w:rsid w:val="00545A8C"/>
    <w:rsid w:val="00545FB2"/>
    <w:rsid w:val="00546745"/>
    <w:rsid w:val="00546BB3"/>
    <w:rsid w:val="005471EC"/>
    <w:rsid w:val="0054766C"/>
    <w:rsid w:val="00547C05"/>
    <w:rsid w:val="00550A94"/>
    <w:rsid w:val="005510C3"/>
    <w:rsid w:val="005521C2"/>
    <w:rsid w:val="005521DA"/>
    <w:rsid w:val="00552C92"/>
    <w:rsid w:val="005532E5"/>
    <w:rsid w:val="005539D8"/>
    <w:rsid w:val="00553F2C"/>
    <w:rsid w:val="0055422A"/>
    <w:rsid w:val="00554F19"/>
    <w:rsid w:val="0055539B"/>
    <w:rsid w:val="00560C84"/>
    <w:rsid w:val="00560CC1"/>
    <w:rsid w:val="00560F6C"/>
    <w:rsid w:val="005611DD"/>
    <w:rsid w:val="005614E1"/>
    <w:rsid w:val="0056153F"/>
    <w:rsid w:val="0056166B"/>
    <w:rsid w:val="00561B5B"/>
    <w:rsid w:val="00561BB2"/>
    <w:rsid w:val="0056213C"/>
    <w:rsid w:val="005622A6"/>
    <w:rsid w:val="005627CB"/>
    <w:rsid w:val="00562DC0"/>
    <w:rsid w:val="005632EE"/>
    <w:rsid w:val="00563428"/>
    <w:rsid w:val="005635F2"/>
    <w:rsid w:val="005637C6"/>
    <w:rsid w:val="00563C68"/>
    <w:rsid w:val="005646AF"/>
    <w:rsid w:val="00564D4D"/>
    <w:rsid w:val="00565947"/>
    <w:rsid w:val="00566507"/>
    <w:rsid w:val="00566541"/>
    <w:rsid w:val="00566C75"/>
    <w:rsid w:val="00567350"/>
    <w:rsid w:val="0056799C"/>
    <w:rsid w:val="00570713"/>
    <w:rsid w:val="00570D86"/>
    <w:rsid w:val="00571640"/>
    <w:rsid w:val="00571718"/>
    <w:rsid w:val="0057229C"/>
    <w:rsid w:val="00572E95"/>
    <w:rsid w:val="005732B6"/>
    <w:rsid w:val="00573504"/>
    <w:rsid w:val="00573CB8"/>
    <w:rsid w:val="005751C3"/>
    <w:rsid w:val="00575902"/>
    <w:rsid w:val="00575A66"/>
    <w:rsid w:val="00576AE7"/>
    <w:rsid w:val="00576CF0"/>
    <w:rsid w:val="00577105"/>
    <w:rsid w:val="00577219"/>
    <w:rsid w:val="00577488"/>
    <w:rsid w:val="005775D5"/>
    <w:rsid w:val="0057776C"/>
    <w:rsid w:val="005802E6"/>
    <w:rsid w:val="00580614"/>
    <w:rsid w:val="00580AE8"/>
    <w:rsid w:val="00580CD8"/>
    <w:rsid w:val="005810C7"/>
    <w:rsid w:val="005812E1"/>
    <w:rsid w:val="0058147D"/>
    <w:rsid w:val="00581923"/>
    <w:rsid w:val="005819D7"/>
    <w:rsid w:val="00581B27"/>
    <w:rsid w:val="00581DDA"/>
    <w:rsid w:val="005825DF"/>
    <w:rsid w:val="00583290"/>
    <w:rsid w:val="005832CA"/>
    <w:rsid w:val="00583517"/>
    <w:rsid w:val="00583790"/>
    <w:rsid w:val="005842F9"/>
    <w:rsid w:val="0058455C"/>
    <w:rsid w:val="00584580"/>
    <w:rsid w:val="00584BD2"/>
    <w:rsid w:val="00585053"/>
    <w:rsid w:val="00585B3A"/>
    <w:rsid w:val="00585F97"/>
    <w:rsid w:val="005866CB"/>
    <w:rsid w:val="00586BF7"/>
    <w:rsid w:val="005900ED"/>
    <w:rsid w:val="005907F2"/>
    <w:rsid w:val="00590DEF"/>
    <w:rsid w:val="00590DFE"/>
    <w:rsid w:val="00591203"/>
    <w:rsid w:val="0059139A"/>
    <w:rsid w:val="00592F69"/>
    <w:rsid w:val="0059317C"/>
    <w:rsid w:val="005932A2"/>
    <w:rsid w:val="00593877"/>
    <w:rsid w:val="00593DFA"/>
    <w:rsid w:val="005940DD"/>
    <w:rsid w:val="00594D5D"/>
    <w:rsid w:val="00595574"/>
    <w:rsid w:val="0059561A"/>
    <w:rsid w:val="00595B61"/>
    <w:rsid w:val="00596DBF"/>
    <w:rsid w:val="00596E74"/>
    <w:rsid w:val="00597208"/>
    <w:rsid w:val="00597D4C"/>
    <w:rsid w:val="005A03C2"/>
    <w:rsid w:val="005A1D04"/>
    <w:rsid w:val="005A2857"/>
    <w:rsid w:val="005A28F5"/>
    <w:rsid w:val="005A2C63"/>
    <w:rsid w:val="005A3266"/>
    <w:rsid w:val="005A3298"/>
    <w:rsid w:val="005A36C8"/>
    <w:rsid w:val="005A3959"/>
    <w:rsid w:val="005A3ED7"/>
    <w:rsid w:val="005A4D7E"/>
    <w:rsid w:val="005A4F66"/>
    <w:rsid w:val="005A5075"/>
    <w:rsid w:val="005A50BA"/>
    <w:rsid w:val="005A534D"/>
    <w:rsid w:val="005A6995"/>
    <w:rsid w:val="005A720D"/>
    <w:rsid w:val="005A76D0"/>
    <w:rsid w:val="005A7BA9"/>
    <w:rsid w:val="005A7EB2"/>
    <w:rsid w:val="005A7F0D"/>
    <w:rsid w:val="005B02ED"/>
    <w:rsid w:val="005B0B9D"/>
    <w:rsid w:val="005B0F7F"/>
    <w:rsid w:val="005B1282"/>
    <w:rsid w:val="005B1C7A"/>
    <w:rsid w:val="005B1EEB"/>
    <w:rsid w:val="005B25B6"/>
    <w:rsid w:val="005B2E32"/>
    <w:rsid w:val="005B3260"/>
    <w:rsid w:val="005B38F0"/>
    <w:rsid w:val="005B3A4D"/>
    <w:rsid w:val="005B3C7E"/>
    <w:rsid w:val="005B4023"/>
    <w:rsid w:val="005B440F"/>
    <w:rsid w:val="005B4A21"/>
    <w:rsid w:val="005B4B59"/>
    <w:rsid w:val="005B4ED1"/>
    <w:rsid w:val="005B4EE1"/>
    <w:rsid w:val="005B6037"/>
    <w:rsid w:val="005B65AE"/>
    <w:rsid w:val="005B65EB"/>
    <w:rsid w:val="005B7410"/>
    <w:rsid w:val="005B762F"/>
    <w:rsid w:val="005B770B"/>
    <w:rsid w:val="005B7F65"/>
    <w:rsid w:val="005C0016"/>
    <w:rsid w:val="005C0352"/>
    <w:rsid w:val="005C0369"/>
    <w:rsid w:val="005C0D20"/>
    <w:rsid w:val="005C1120"/>
    <w:rsid w:val="005C11C2"/>
    <w:rsid w:val="005C11CC"/>
    <w:rsid w:val="005C2328"/>
    <w:rsid w:val="005C275E"/>
    <w:rsid w:val="005C2E9F"/>
    <w:rsid w:val="005C39B4"/>
    <w:rsid w:val="005C3A5A"/>
    <w:rsid w:val="005C3DA2"/>
    <w:rsid w:val="005C3EC6"/>
    <w:rsid w:val="005C4AB4"/>
    <w:rsid w:val="005C591E"/>
    <w:rsid w:val="005C5A8A"/>
    <w:rsid w:val="005C691F"/>
    <w:rsid w:val="005C6CC9"/>
    <w:rsid w:val="005C7445"/>
    <w:rsid w:val="005D15BD"/>
    <w:rsid w:val="005D1768"/>
    <w:rsid w:val="005D1902"/>
    <w:rsid w:val="005D201B"/>
    <w:rsid w:val="005D20DB"/>
    <w:rsid w:val="005D23EF"/>
    <w:rsid w:val="005D2492"/>
    <w:rsid w:val="005D3265"/>
    <w:rsid w:val="005D371B"/>
    <w:rsid w:val="005D37A5"/>
    <w:rsid w:val="005D3F1F"/>
    <w:rsid w:val="005D3F5E"/>
    <w:rsid w:val="005D41C4"/>
    <w:rsid w:val="005D42DB"/>
    <w:rsid w:val="005D4698"/>
    <w:rsid w:val="005D4D83"/>
    <w:rsid w:val="005D55C7"/>
    <w:rsid w:val="005D58BA"/>
    <w:rsid w:val="005D612E"/>
    <w:rsid w:val="005D62A4"/>
    <w:rsid w:val="005D66D8"/>
    <w:rsid w:val="005E06B1"/>
    <w:rsid w:val="005E06D2"/>
    <w:rsid w:val="005E0A36"/>
    <w:rsid w:val="005E11C0"/>
    <w:rsid w:val="005E12E9"/>
    <w:rsid w:val="005E16CB"/>
    <w:rsid w:val="005E1850"/>
    <w:rsid w:val="005E1945"/>
    <w:rsid w:val="005E1B7D"/>
    <w:rsid w:val="005E1CFD"/>
    <w:rsid w:val="005E1F86"/>
    <w:rsid w:val="005E234B"/>
    <w:rsid w:val="005E2455"/>
    <w:rsid w:val="005E24FB"/>
    <w:rsid w:val="005E27D1"/>
    <w:rsid w:val="005E28DD"/>
    <w:rsid w:val="005E29D9"/>
    <w:rsid w:val="005E3417"/>
    <w:rsid w:val="005E34B7"/>
    <w:rsid w:val="005E3896"/>
    <w:rsid w:val="005E4597"/>
    <w:rsid w:val="005E4D49"/>
    <w:rsid w:val="005E4E7E"/>
    <w:rsid w:val="005E5DBE"/>
    <w:rsid w:val="005E650D"/>
    <w:rsid w:val="005E6751"/>
    <w:rsid w:val="005E676F"/>
    <w:rsid w:val="005E70CD"/>
    <w:rsid w:val="005E7B78"/>
    <w:rsid w:val="005F0DE3"/>
    <w:rsid w:val="005F0DED"/>
    <w:rsid w:val="005F1E6E"/>
    <w:rsid w:val="005F20EE"/>
    <w:rsid w:val="005F2224"/>
    <w:rsid w:val="005F2661"/>
    <w:rsid w:val="005F2BED"/>
    <w:rsid w:val="005F3CC6"/>
    <w:rsid w:val="005F4D2E"/>
    <w:rsid w:val="005F5AF5"/>
    <w:rsid w:val="005F5CBE"/>
    <w:rsid w:val="005F6F25"/>
    <w:rsid w:val="005F7126"/>
    <w:rsid w:val="005F751A"/>
    <w:rsid w:val="005F77C9"/>
    <w:rsid w:val="006001FC"/>
    <w:rsid w:val="0060022B"/>
    <w:rsid w:val="0060065E"/>
    <w:rsid w:val="006006E8"/>
    <w:rsid w:val="00600E26"/>
    <w:rsid w:val="0060193B"/>
    <w:rsid w:val="00601BC5"/>
    <w:rsid w:val="0060288C"/>
    <w:rsid w:val="00602A7E"/>
    <w:rsid w:val="00602DE1"/>
    <w:rsid w:val="00602E51"/>
    <w:rsid w:val="00603ED4"/>
    <w:rsid w:val="00604B6B"/>
    <w:rsid w:val="00605129"/>
    <w:rsid w:val="00605154"/>
    <w:rsid w:val="00605E10"/>
    <w:rsid w:val="006065A5"/>
    <w:rsid w:val="00606FDD"/>
    <w:rsid w:val="006070DE"/>
    <w:rsid w:val="006073AD"/>
    <w:rsid w:val="0060743A"/>
    <w:rsid w:val="0060745E"/>
    <w:rsid w:val="0060768E"/>
    <w:rsid w:val="00607C31"/>
    <w:rsid w:val="00607F07"/>
    <w:rsid w:val="0061026B"/>
    <w:rsid w:val="0061026F"/>
    <w:rsid w:val="006103AB"/>
    <w:rsid w:val="00610E29"/>
    <w:rsid w:val="006114EE"/>
    <w:rsid w:val="00611C85"/>
    <w:rsid w:val="006120B0"/>
    <w:rsid w:val="006131F1"/>
    <w:rsid w:val="0061379A"/>
    <w:rsid w:val="00613A69"/>
    <w:rsid w:val="00613BE4"/>
    <w:rsid w:val="00614AA8"/>
    <w:rsid w:val="00614AF8"/>
    <w:rsid w:val="006152E6"/>
    <w:rsid w:val="00615FB1"/>
    <w:rsid w:val="006168C2"/>
    <w:rsid w:val="00617393"/>
    <w:rsid w:val="0061752E"/>
    <w:rsid w:val="00617D05"/>
    <w:rsid w:val="00617D9F"/>
    <w:rsid w:val="00617E37"/>
    <w:rsid w:val="006208CE"/>
    <w:rsid w:val="006209F4"/>
    <w:rsid w:val="0062127F"/>
    <w:rsid w:val="0062194B"/>
    <w:rsid w:val="00621C0C"/>
    <w:rsid w:val="006221AB"/>
    <w:rsid w:val="00622B95"/>
    <w:rsid w:val="006233AA"/>
    <w:rsid w:val="00623A00"/>
    <w:rsid w:val="00624140"/>
    <w:rsid w:val="00624587"/>
    <w:rsid w:val="0062474D"/>
    <w:rsid w:val="006249A2"/>
    <w:rsid w:val="00624DA6"/>
    <w:rsid w:val="00624DE7"/>
    <w:rsid w:val="0062589E"/>
    <w:rsid w:val="006258F3"/>
    <w:rsid w:val="00625A3C"/>
    <w:rsid w:val="00625FE2"/>
    <w:rsid w:val="00627768"/>
    <w:rsid w:val="006303B3"/>
    <w:rsid w:val="00630859"/>
    <w:rsid w:val="00630963"/>
    <w:rsid w:val="006315F2"/>
    <w:rsid w:val="00631ECF"/>
    <w:rsid w:val="0063237E"/>
    <w:rsid w:val="00632B61"/>
    <w:rsid w:val="00632EB3"/>
    <w:rsid w:val="006335D0"/>
    <w:rsid w:val="00633F94"/>
    <w:rsid w:val="00633F98"/>
    <w:rsid w:val="006340E3"/>
    <w:rsid w:val="00634932"/>
    <w:rsid w:val="00636281"/>
    <w:rsid w:val="006363BB"/>
    <w:rsid w:val="00636A96"/>
    <w:rsid w:val="006376A0"/>
    <w:rsid w:val="0063773A"/>
    <w:rsid w:val="0063781D"/>
    <w:rsid w:val="00637B8D"/>
    <w:rsid w:val="00640183"/>
    <w:rsid w:val="00640866"/>
    <w:rsid w:val="00641CEC"/>
    <w:rsid w:val="00641FF5"/>
    <w:rsid w:val="00642311"/>
    <w:rsid w:val="00642BBA"/>
    <w:rsid w:val="00642EE5"/>
    <w:rsid w:val="0064479E"/>
    <w:rsid w:val="006447D8"/>
    <w:rsid w:val="00644C03"/>
    <w:rsid w:val="00644F28"/>
    <w:rsid w:val="006453B8"/>
    <w:rsid w:val="006459CF"/>
    <w:rsid w:val="00646132"/>
    <w:rsid w:val="00646203"/>
    <w:rsid w:val="00646972"/>
    <w:rsid w:val="00646D8B"/>
    <w:rsid w:val="006477B1"/>
    <w:rsid w:val="00647BD7"/>
    <w:rsid w:val="0065067F"/>
    <w:rsid w:val="006507C2"/>
    <w:rsid w:val="00650D7D"/>
    <w:rsid w:val="00650F9A"/>
    <w:rsid w:val="00651048"/>
    <w:rsid w:val="006510AA"/>
    <w:rsid w:val="006515A0"/>
    <w:rsid w:val="0065187E"/>
    <w:rsid w:val="00651AB8"/>
    <w:rsid w:val="00651B76"/>
    <w:rsid w:val="00651EAF"/>
    <w:rsid w:val="0065228F"/>
    <w:rsid w:val="00652C03"/>
    <w:rsid w:val="00652F7E"/>
    <w:rsid w:val="00653C44"/>
    <w:rsid w:val="00654C83"/>
    <w:rsid w:val="00654E35"/>
    <w:rsid w:val="00654EE0"/>
    <w:rsid w:val="00655162"/>
    <w:rsid w:val="00655684"/>
    <w:rsid w:val="00655AF2"/>
    <w:rsid w:val="00655C05"/>
    <w:rsid w:val="00655CE0"/>
    <w:rsid w:val="00655F7D"/>
    <w:rsid w:val="006561CE"/>
    <w:rsid w:val="00656E56"/>
    <w:rsid w:val="0065783E"/>
    <w:rsid w:val="006579AC"/>
    <w:rsid w:val="00657A4B"/>
    <w:rsid w:val="0066044E"/>
    <w:rsid w:val="006604BD"/>
    <w:rsid w:val="00660993"/>
    <w:rsid w:val="00660BC8"/>
    <w:rsid w:val="00660E46"/>
    <w:rsid w:val="00660F37"/>
    <w:rsid w:val="00661A1D"/>
    <w:rsid w:val="006621EF"/>
    <w:rsid w:val="006629E9"/>
    <w:rsid w:val="00662EB0"/>
    <w:rsid w:val="00663855"/>
    <w:rsid w:val="00664FF9"/>
    <w:rsid w:val="00665A98"/>
    <w:rsid w:val="00665CEB"/>
    <w:rsid w:val="006661E4"/>
    <w:rsid w:val="00666572"/>
    <w:rsid w:val="00666E28"/>
    <w:rsid w:val="00667BBF"/>
    <w:rsid w:val="00667F08"/>
    <w:rsid w:val="00670FEC"/>
    <w:rsid w:val="00671050"/>
    <w:rsid w:val="006710B7"/>
    <w:rsid w:val="006713A3"/>
    <w:rsid w:val="00671691"/>
    <w:rsid w:val="00671DD2"/>
    <w:rsid w:val="00672123"/>
    <w:rsid w:val="006731F3"/>
    <w:rsid w:val="0067404C"/>
    <w:rsid w:val="006741B2"/>
    <w:rsid w:val="006743D8"/>
    <w:rsid w:val="006749F0"/>
    <w:rsid w:val="00675328"/>
    <w:rsid w:val="006766DE"/>
    <w:rsid w:val="00676B85"/>
    <w:rsid w:val="0067727B"/>
    <w:rsid w:val="0067771C"/>
    <w:rsid w:val="0067798C"/>
    <w:rsid w:val="00680063"/>
    <w:rsid w:val="0068035E"/>
    <w:rsid w:val="0068044A"/>
    <w:rsid w:val="00680D1C"/>
    <w:rsid w:val="006827F1"/>
    <w:rsid w:val="00682849"/>
    <w:rsid w:val="00683400"/>
    <w:rsid w:val="006834E5"/>
    <w:rsid w:val="00683AA2"/>
    <w:rsid w:val="00683D05"/>
    <w:rsid w:val="00684050"/>
    <w:rsid w:val="00684712"/>
    <w:rsid w:val="00685803"/>
    <w:rsid w:val="006859F3"/>
    <w:rsid w:val="0068607B"/>
    <w:rsid w:val="00687E7A"/>
    <w:rsid w:val="00687F77"/>
    <w:rsid w:val="00691400"/>
    <w:rsid w:val="006916B8"/>
    <w:rsid w:val="006917EB"/>
    <w:rsid w:val="00691C00"/>
    <w:rsid w:val="006935ED"/>
    <w:rsid w:val="0069380E"/>
    <w:rsid w:val="00694150"/>
    <w:rsid w:val="0069546C"/>
    <w:rsid w:val="00695890"/>
    <w:rsid w:val="00695A90"/>
    <w:rsid w:val="00696291"/>
    <w:rsid w:val="006963F4"/>
    <w:rsid w:val="00697853"/>
    <w:rsid w:val="00697A86"/>
    <w:rsid w:val="006A02C3"/>
    <w:rsid w:val="006A034C"/>
    <w:rsid w:val="006A10D7"/>
    <w:rsid w:val="006A13B2"/>
    <w:rsid w:val="006A23F2"/>
    <w:rsid w:val="006A2632"/>
    <w:rsid w:val="006A2E56"/>
    <w:rsid w:val="006A2EFE"/>
    <w:rsid w:val="006A31DF"/>
    <w:rsid w:val="006A336F"/>
    <w:rsid w:val="006A3897"/>
    <w:rsid w:val="006A3F00"/>
    <w:rsid w:val="006A55E4"/>
    <w:rsid w:val="006A5EBF"/>
    <w:rsid w:val="006A6189"/>
    <w:rsid w:val="006A6E2C"/>
    <w:rsid w:val="006A7098"/>
    <w:rsid w:val="006A77D7"/>
    <w:rsid w:val="006A77E7"/>
    <w:rsid w:val="006A77F1"/>
    <w:rsid w:val="006A7D4C"/>
    <w:rsid w:val="006A7DC3"/>
    <w:rsid w:val="006B0435"/>
    <w:rsid w:val="006B1075"/>
    <w:rsid w:val="006B143B"/>
    <w:rsid w:val="006B19A3"/>
    <w:rsid w:val="006B1BE9"/>
    <w:rsid w:val="006B28A4"/>
    <w:rsid w:val="006B3081"/>
    <w:rsid w:val="006B366F"/>
    <w:rsid w:val="006B51C2"/>
    <w:rsid w:val="006B5C0F"/>
    <w:rsid w:val="006B5FA8"/>
    <w:rsid w:val="006B64BC"/>
    <w:rsid w:val="006B652F"/>
    <w:rsid w:val="006B6DCD"/>
    <w:rsid w:val="006B778A"/>
    <w:rsid w:val="006C0B1B"/>
    <w:rsid w:val="006C0B32"/>
    <w:rsid w:val="006C10F3"/>
    <w:rsid w:val="006C11A6"/>
    <w:rsid w:val="006C1821"/>
    <w:rsid w:val="006C2892"/>
    <w:rsid w:val="006C2B3B"/>
    <w:rsid w:val="006C2E76"/>
    <w:rsid w:val="006C2F32"/>
    <w:rsid w:val="006C33D7"/>
    <w:rsid w:val="006C43E9"/>
    <w:rsid w:val="006C48C0"/>
    <w:rsid w:val="006C5018"/>
    <w:rsid w:val="006C54C9"/>
    <w:rsid w:val="006C56BB"/>
    <w:rsid w:val="006C7477"/>
    <w:rsid w:val="006D073E"/>
    <w:rsid w:val="006D11E7"/>
    <w:rsid w:val="006D166B"/>
    <w:rsid w:val="006D18CF"/>
    <w:rsid w:val="006D283A"/>
    <w:rsid w:val="006D41A1"/>
    <w:rsid w:val="006D4522"/>
    <w:rsid w:val="006D4F45"/>
    <w:rsid w:val="006D5FDA"/>
    <w:rsid w:val="006D6414"/>
    <w:rsid w:val="006D6431"/>
    <w:rsid w:val="006D73BE"/>
    <w:rsid w:val="006D741B"/>
    <w:rsid w:val="006D75A8"/>
    <w:rsid w:val="006D792F"/>
    <w:rsid w:val="006E0088"/>
    <w:rsid w:val="006E02ED"/>
    <w:rsid w:val="006E0A93"/>
    <w:rsid w:val="006E0BAA"/>
    <w:rsid w:val="006E0D12"/>
    <w:rsid w:val="006E0DFC"/>
    <w:rsid w:val="006E1F19"/>
    <w:rsid w:val="006E27EE"/>
    <w:rsid w:val="006E28A7"/>
    <w:rsid w:val="006E2AA8"/>
    <w:rsid w:val="006E2FAC"/>
    <w:rsid w:val="006E3A24"/>
    <w:rsid w:val="006E43A7"/>
    <w:rsid w:val="006E4530"/>
    <w:rsid w:val="006E4553"/>
    <w:rsid w:val="006E4842"/>
    <w:rsid w:val="006E5D08"/>
    <w:rsid w:val="006E6BC9"/>
    <w:rsid w:val="006E7A84"/>
    <w:rsid w:val="006E7D36"/>
    <w:rsid w:val="006F0B1A"/>
    <w:rsid w:val="006F0C1F"/>
    <w:rsid w:val="006F172A"/>
    <w:rsid w:val="006F1837"/>
    <w:rsid w:val="006F19E0"/>
    <w:rsid w:val="006F1D07"/>
    <w:rsid w:val="006F215A"/>
    <w:rsid w:val="006F24E3"/>
    <w:rsid w:val="006F26C8"/>
    <w:rsid w:val="006F2F35"/>
    <w:rsid w:val="006F3CD1"/>
    <w:rsid w:val="006F437D"/>
    <w:rsid w:val="006F4D26"/>
    <w:rsid w:val="006F4FF0"/>
    <w:rsid w:val="006F5685"/>
    <w:rsid w:val="006F5E97"/>
    <w:rsid w:val="006F6A0D"/>
    <w:rsid w:val="006F6DF3"/>
    <w:rsid w:val="006F7210"/>
    <w:rsid w:val="006F75AA"/>
    <w:rsid w:val="006F7788"/>
    <w:rsid w:val="006F7D65"/>
    <w:rsid w:val="0070272D"/>
    <w:rsid w:val="00702BBE"/>
    <w:rsid w:val="00702DED"/>
    <w:rsid w:val="00703255"/>
    <w:rsid w:val="00703326"/>
    <w:rsid w:val="007035DF"/>
    <w:rsid w:val="00703A9A"/>
    <w:rsid w:val="0070426F"/>
    <w:rsid w:val="00704AD5"/>
    <w:rsid w:val="00704C25"/>
    <w:rsid w:val="00705129"/>
    <w:rsid w:val="007052B5"/>
    <w:rsid w:val="0070530C"/>
    <w:rsid w:val="00705F1D"/>
    <w:rsid w:val="007060C6"/>
    <w:rsid w:val="007064BC"/>
    <w:rsid w:val="00706AC7"/>
    <w:rsid w:val="00706F64"/>
    <w:rsid w:val="007077A5"/>
    <w:rsid w:val="00707CAE"/>
    <w:rsid w:val="0071085C"/>
    <w:rsid w:val="00710D9A"/>
    <w:rsid w:val="00711248"/>
    <w:rsid w:val="007112D5"/>
    <w:rsid w:val="00711A46"/>
    <w:rsid w:val="00712117"/>
    <w:rsid w:val="007123FA"/>
    <w:rsid w:val="007127B8"/>
    <w:rsid w:val="007127C9"/>
    <w:rsid w:val="007129A9"/>
    <w:rsid w:val="00712AC6"/>
    <w:rsid w:val="00712D45"/>
    <w:rsid w:val="00713000"/>
    <w:rsid w:val="00714A77"/>
    <w:rsid w:val="00714AA0"/>
    <w:rsid w:val="0071511A"/>
    <w:rsid w:val="00715872"/>
    <w:rsid w:val="00715BBD"/>
    <w:rsid w:val="00715FF9"/>
    <w:rsid w:val="00716056"/>
    <w:rsid w:val="0071614B"/>
    <w:rsid w:val="00716ABC"/>
    <w:rsid w:val="00716EFC"/>
    <w:rsid w:val="007173EB"/>
    <w:rsid w:val="007175AD"/>
    <w:rsid w:val="00720840"/>
    <w:rsid w:val="0072086B"/>
    <w:rsid w:val="00720F9C"/>
    <w:rsid w:val="00721570"/>
    <w:rsid w:val="007220C2"/>
    <w:rsid w:val="00722742"/>
    <w:rsid w:val="0072283A"/>
    <w:rsid w:val="007229EE"/>
    <w:rsid w:val="00722CA9"/>
    <w:rsid w:val="00722CF3"/>
    <w:rsid w:val="007230D5"/>
    <w:rsid w:val="007239AC"/>
    <w:rsid w:val="00723E95"/>
    <w:rsid w:val="00724F28"/>
    <w:rsid w:val="00725811"/>
    <w:rsid w:val="00726B43"/>
    <w:rsid w:val="007270F5"/>
    <w:rsid w:val="007301FD"/>
    <w:rsid w:val="00730CB8"/>
    <w:rsid w:val="007311D3"/>
    <w:rsid w:val="00733953"/>
    <w:rsid w:val="007339DF"/>
    <w:rsid w:val="00734366"/>
    <w:rsid w:val="007346CC"/>
    <w:rsid w:val="007358AF"/>
    <w:rsid w:val="00736364"/>
    <w:rsid w:val="0073642B"/>
    <w:rsid w:val="0073664D"/>
    <w:rsid w:val="00736956"/>
    <w:rsid w:val="00737156"/>
    <w:rsid w:val="007372B4"/>
    <w:rsid w:val="00737675"/>
    <w:rsid w:val="007402D2"/>
    <w:rsid w:val="00740AB1"/>
    <w:rsid w:val="007418F5"/>
    <w:rsid w:val="00741D68"/>
    <w:rsid w:val="0074209D"/>
    <w:rsid w:val="00743D64"/>
    <w:rsid w:val="00743DA1"/>
    <w:rsid w:val="0074400B"/>
    <w:rsid w:val="0074524F"/>
    <w:rsid w:val="00745DA0"/>
    <w:rsid w:val="007462EF"/>
    <w:rsid w:val="00747136"/>
    <w:rsid w:val="00747242"/>
    <w:rsid w:val="007478C0"/>
    <w:rsid w:val="00747A4A"/>
    <w:rsid w:val="007507AF"/>
    <w:rsid w:val="00750F21"/>
    <w:rsid w:val="00750F2F"/>
    <w:rsid w:val="00751E87"/>
    <w:rsid w:val="00752DAF"/>
    <w:rsid w:val="00752EE6"/>
    <w:rsid w:val="007532C4"/>
    <w:rsid w:val="00753666"/>
    <w:rsid w:val="0075366A"/>
    <w:rsid w:val="00754036"/>
    <w:rsid w:val="007543BD"/>
    <w:rsid w:val="00754496"/>
    <w:rsid w:val="0075481D"/>
    <w:rsid w:val="00754827"/>
    <w:rsid w:val="007554CA"/>
    <w:rsid w:val="00756094"/>
    <w:rsid w:val="00756260"/>
    <w:rsid w:val="00760E06"/>
    <w:rsid w:val="00761F35"/>
    <w:rsid w:val="00762557"/>
    <w:rsid w:val="00763349"/>
    <w:rsid w:val="00763435"/>
    <w:rsid w:val="007638DF"/>
    <w:rsid w:val="00763990"/>
    <w:rsid w:val="00763DA2"/>
    <w:rsid w:val="0076506F"/>
    <w:rsid w:val="0076556A"/>
    <w:rsid w:val="00765D9D"/>
    <w:rsid w:val="0076684E"/>
    <w:rsid w:val="00766A58"/>
    <w:rsid w:val="0076767A"/>
    <w:rsid w:val="00771B92"/>
    <w:rsid w:val="0077203B"/>
    <w:rsid w:val="0077249C"/>
    <w:rsid w:val="00772F11"/>
    <w:rsid w:val="007743F5"/>
    <w:rsid w:val="00774880"/>
    <w:rsid w:val="00774D51"/>
    <w:rsid w:val="00775423"/>
    <w:rsid w:val="00775972"/>
    <w:rsid w:val="007762EC"/>
    <w:rsid w:val="007763FE"/>
    <w:rsid w:val="007764F4"/>
    <w:rsid w:val="00776AB8"/>
    <w:rsid w:val="007779DD"/>
    <w:rsid w:val="0078000B"/>
    <w:rsid w:val="00780A36"/>
    <w:rsid w:val="00781121"/>
    <w:rsid w:val="00781550"/>
    <w:rsid w:val="007819E3"/>
    <w:rsid w:val="007822A3"/>
    <w:rsid w:val="0078307A"/>
    <w:rsid w:val="007834F4"/>
    <w:rsid w:val="0078361F"/>
    <w:rsid w:val="007847FA"/>
    <w:rsid w:val="00784A96"/>
    <w:rsid w:val="00784F3E"/>
    <w:rsid w:val="00784F98"/>
    <w:rsid w:val="007852E3"/>
    <w:rsid w:val="007853E8"/>
    <w:rsid w:val="00785639"/>
    <w:rsid w:val="00785986"/>
    <w:rsid w:val="007860DC"/>
    <w:rsid w:val="0078618D"/>
    <w:rsid w:val="0078696D"/>
    <w:rsid w:val="00786E35"/>
    <w:rsid w:val="0078728B"/>
    <w:rsid w:val="007873CC"/>
    <w:rsid w:val="00790119"/>
    <w:rsid w:val="007901A1"/>
    <w:rsid w:val="00790271"/>
    <w:rsid w:val="0079032C"/>
    <w:rsid w:val="0079076B"/>
    <w:rsid w:val="00790BDC"/>
    <w:rsid w:val="00790FFF"/>
    <w:rsid w:val="007913E1"/>
    <w:rsid w:val="007917A8"/>
    <w:rsid w:val="00791DB6"/>
    <w:rsid w:val="00792150"/>
    <w:rsid w:val="00792739"/>
    <w:rsid w:val="00793616"/>
    <w:rsid w:val="007936F3"/>
    <w:rsid w:val="0079394A"/>
    <w:rsid w:val="007941CF"/>
    <w:rsid w:val="007949E5"/>
    <w:rsid w:val="00794B83"/>
    <w:rsid w:val="007950EB"/>
    <w:rsid w:val="007952B0"/>
    <w:rsid w:val="007956E7"/>
    <w:rsid w:val="007959E5"/>
    <w:rsid w:val="00795BAC"/>
    <w:rsid w:val="0079608F"/>
    <w:rsid w:val="007960DB"/>
    <w:rsid w:val="007969DC"/>
    <w:rsid w:val="00796A8C"/>
    <w:rsid w:val="00796EE3"/>
    <w:rsid w:val="00797AF9"/>
    <w:rsid w:val="00797DA8"/>
    <w:rsid w:val="007A01F3"/>
    <w:rsid w:val="007A0313"/>
    <w:rsid w:val="007A049E"/>
    <w:rsid w:val="007A06B6"/>
    <w:rsid w:val="007A0D1C"/>
    <w:rsid w:val="007A0D96"/>
    <w:rsid w:val="007A0F1B"/>
    <w:rsid w:val="007A187E"/>
    <w:rsid w:val="007A2157"/>
    <w:rsid w:val="007A2847"/>
    <w:rsid w:val="007A2955"/>
    <w:rsid w:val="007A2B7C"/>
    <w:rsid w:val="007A2CB8"/>
    <w:rsid w:val="007A2EAC"/>
    <w:rsid w:val="007A30FA"/>
    <w:rsid w:val="007A31D1"/>
    <w:rsid w:val="007A31DC"/>
    <w:rsid w:val="007A3729"/>
    <w:rsid w:val="007A379A"/>
    <w:rsid w:val="007A4938"/>
    <w:rsid w:val="007A4C09"/>
    <w:rsid w:val="007A4DC1"/>
    <w:rsid w:val="007A4E3C"/>
    <w:rsid w:val="007A54EE"/>
    <w:rsid w:val="007A5838"/>
    <w:rsid w:val="007A5920"/>
    <w:rsid w:val="007A5BC1"/>
    <w:rsid w:val="007A625F"/>
    <w:rsid w:val="007A62FD"/>
    <w:rsid w:val="007A6B33"/>
    <w:rsid w:val="007A7EB7"/>
    <w:rsid w:val="007B08E5"/>
    <w:rsid w:val="007B0A6E"/>
    <w:rsid w:val="007B0A77"/>
    <w:rsid w:val="007B1457"/>
    <w:rsid w:val="007B1519"/>
    <w:rsid w:val="007B2747"/>
    <w:rsid w:val="007B278E"/>
    <w:rsid w:val="007B29E4"/>
    <w:rsid w:val="007B319D"/>
    <w:rsid w:val="007B3606"/>
    <w:rsid w:val="007B3949"/>
    <w:rsid w:val="007B3983"/>
    <w:rsid w:val="007B3A5C"/>
    <w:rsid w:val="007B426B"/>
    <w:rsid w:val="007B4281"/>
    <w:rsid w:val="007B43C4"/>
    <w:rsid w:val="007B4C28"/>
    <w:rsid w:val="007B6041"/>
    <w:rsid w:val="007B6B28"/>
    <w:rsid w:val="007B6CF1"/>
    <w:rsid w:val="007B7CDF"/>
    <w:rsid w:val="007B7E50"/>
    <w:rsid w:val="007B7FB4"/>
    <w:rsid w:val="007C0101"/>
    <w:rsid w:val="007C03DC"/>
    <w:rsid w:val="007C09E8"/>
    <w:rsid w:val="007C0DA8"/>
    <w:rsid w:val="007C16B4"/>
    <w:rsid w:val="007C1F01"/>
    <w:rsid w:val="007C1F75"/>
    <w:rsid w:val="007C20CD"/>
    <w:rsid w:val="007C27A1"/>
    <w:rsid w:val="007C2846"/>
    <w:rsid w:val="007C3FDB"/>
    <w:rsid w:val="007C428F"/>
    <w:rsid w:val="007C4CAC"/>
    <w:rsid w:val="007C5BCD"/>
    <w:rsid w:val="007C6B2E"/>
    <w:rsid w:val="007C6CE5"/>
    <w:rsid w:val="007C6ECA"/>
    <w:rsid w:val="007C72A6"/>
    <w:rsid w:val="007D0281"/>
    <w:rsid w:val="007D0C8A"/>
    <w:rsid w:val="007D1545"/>
    <w:rsid w:val="007D18AE"/>
    <w:rsid w:val="007D1D09"/>
    <w:rsid w:val="007D2101"/>
    <w:rsid w:val="007D2145"/>
    <w:rsid w:val="007D226E"/>
    <w:rsid w:val="007D289A"/>
    <w:rsid w:val="007D39B9"/>
    <w:rsid w:val="007D3AA3"/>
    <w:rsid w:val="007D3B79"/>
    <w:rsid w:val="007D4746"/>
    <w:rsid w:val="007D522C"/>
    <w:rsid w:val="007D5728"/>
    <w:rsid w:val="007D674E"/>
    <w:rsid w:val="007D6C8F"/>
    <w:rsid w:val="007D6FB0"/>
    <w:rsid w:val="007D7378"/>
    <w:rsid w:val="007D7D94"/>
    <w:rsid w:val="007D7FC8"/>
    <w:rsid w:val="007E020B"/>
    <w:rsid w:val="007E04D9"/>
    <w:rsid w:val="007E06F4"/>
    <w:rsid w:val="007E09B2"/>
    <w:rsid w:val="007E14DF"/>
    <w:rsid w:val="007E1F1B"/>
    <w:rsid w:val="007E294E"/>
    <w:rsid w:val="007E3038"/>
    <w:rsid w:val="007E3221"/>
    <w:rsid w:val="007E3985"/>
    <w:rsid w:val="007E3C57"/>
    <w:rsid w:val="007E4342"/>
    <w:rsid w:val="007E4564"/>
    <w:rsid w:val="007E4863"/>
    <w:rsid w:val="007E574A"/>
    <w:rsid w:val="007E5D9D"/>
    <w:rsid w:val="007E6104"/>
    <w:rsid w:val="007E63EA"/>
    <w:rsid w:val="007E681C"/>
    <w:rsid w:val="007E6927"/>
    <w:rsid w:val="007E7BA2"/>
    <w:rsid w:val="007F0585"/>
    <w:rsid w:val="007F0EB8"/>
    <w:rsid w:val="007F1B64"/>
    <w:rsid w:val="007F1C07"/>
    <w:rsid w:val="007F2581"/>
    <w:rsid w:val="007F2A27"/>
    <w:rsid w:val="007F33C7"/>
    <w:rsid w:val="007F3924"/>
    <w:rsid w:val="007F3F42"/>
    <w:rsid w:val="007F4183"/>
    <w:rsid w:val="007F4978"/>
    <w:rsid w:val="007F5374"/>
    <w:rsid w:val="007F546A"/>
    <w:rsid w:val="007F559E"/>
    <w:rsid w:val="007F582D"/>
    <w:rsid w:val="007F5F68"/>
    <w:rsid w:val="007F6168"/>
    <w:rsid w:val="007F679E"/>
    <w:rsid w:val="007F71A8"/>
    <w:rsid w:val="007F7C2E"/>
    <w:rsid w:val="00800609"/>
    <w:rsid w:val="0080178E"/>
    <w:rsid w:val="00801FD9"/>
    <w:rsid w:val="008022F1"/>
    <w:rsid w:val="00802A8C"/>
    <w:rsid w:val="00802AB7"/>
    <w:rsid w:val="00802EEF"/>
    <w:rsid w:val="008034F9"/>
    <w:rsid w:val="0080384E"/>
    <w:rsid w:val="00804A7B"/>
    <w:rsid w:val="008053C5"/>
    <w:rsid w:val="00805636"/>
    <w:rsid w:val="00805645"/>
    <w:rsid w:val="00806FBE"/>
    <w:rsid w:val="008072D5"/>
    <w:rsid w:val="00807A62"/>
    <w:rsid w:val="00807D23"/>
    <w:rsid w:val="00807E1A"/>
    <w:rsid w:val="00807E7C"/>
    <w:rsid w:val="00810990"/>
    <w:rsid w:val="00810AE7"/>
    <w:rsid w:val="00810BB5"/>
    <w:rsid w:val="0081141D"/>
    <w:rsid w:val="008115B6"/>
    <w:rsid w:val="00811604"/>
    <w:rsid w:val="00812067"/>
    <w:rsid w:val="00812D34"/>
    <w:rsid w:val="00812EC0"/>
    <w:rsid w:val="0081393D"/>
    <w:rsid w:val="008139A7"/>
    <w:rsid w:val="00813B5D"/>
    <w:rsid w:val="00813D2B"/>
    <w:rsid w:val="00814574"/>
    <w:rsid w:val="00814E2B"/>
    <w:rsid w:val="00815006"/>
    <w:rsid w:val="00816433"/>
    <w:rsid w:val="008173B3"/>
    <w:rsid w:val="00817927"/>
    <w:rsid w:val="00817A3C"/>
    <w:rsid w:val="00817D9F"/>
    <w:rsid w:val="00817E2A"/>
    <w:rsid w:val="00820B37"/>
    <w:rsid w:val="00820E4D"/>
    <w:rsid w:val="008212F4"/>
    <w:rsid w:val="008214C6"/>
    <w:rsid w:val="00822F4A"/>
    <w:rsid w:val="0082333E"/>
    <w:rsid w:val="0082479F"/>
    <w:rsid w:val="00824CE4"/>
    <w:rsid w:val="00824F2A"/>
    <w:rsid w:val="00825105"/>
    <w:rsid w:val="00825C26"/>
    <w:rsid w:val="00825EE3"/>
    <w:rsid w:val="00826F72"/>
    <w:rsid w:val="00827752"/>
    <w:rsid w:val="0083000C"/>
    <w:rsid w:val="0083032E"/>
    <w:rsid w:val="00831B04"/>
    <w:rsid w:val="00832814"/>
    <w:rsid w:val="00832CD4"/>
    <w:rsid w:val="00832DCE"/>
    <w:rsid w:val="00832F99"/>
    <w:rsid w:val="00833920"/>
    <w:rsid w:val="008340DD"/>
    <w:rsid w:val="008350D3"/>
    <w:rsid w:val="0083540B"/>
    <w:rsid w:val="00835AB6"/>
    <w:rsid w:val="00837B31"/>
    <w:rsid w:val="00840269"/>
    <w:rsid w:val="00841858"/>
    <w:rsid w:val="00841973"/>
    <w:rsid w:val="008424C2"/>
    <w:rsid w:val="008433E1"/>
    <w:rsid w:val="00843DC3"/>
    <w:rsid w:val="00844426"/>
    <w:rsid w:val="00844579"/>
    <w:rsid w:val="00844A92"/>
    <w:rsid w:val="008453E8"/>
    <w:rsid w:val="00846AB1"/>
    <w:rsid w:val="00847030"/>
    <w:rsid w:val="008476AD"/>
    <w:rsid w:val="008505A1"/>
    <w:rsid w:val="00850EE2"/>
    <w:rsid w:val="008511E4"/>
    <w:rsid w:val="008519D6"/>
    <w:rsid w:val="00851D59"/>
    <w:rsid w:val="00853940"/>
    <w:rsid w:val="008549CD"/>
    <w:rsid w:val="00854A6B"/>
    <w:rsid w:val="00854E14"/>
    <w:rsid w:val="00854F42"/>
    <w:rsid w:val="0085555C"/>
    <w:rsid w:val="00855FF1"/>
    <w:rsid w:val="00856EF0"/>
    <w:rsid w:val="0086080E"/>
    <w:rsid w:val="00861BAA"/>
    <w:rsid w:val="008622BF"/>
    <w:rsid w:val="008628BC"/>
    <w:rsid w:val="00862C6D"/>
    <w:rsid w:val="00862D88"/>
    <w:rsid w:val="00862FC5"/>
    <w:rsid w:val="0086333D"/>
    <w:rsid w:val="0086334C"/>
    <w:rsid w:val="00863894"/>
    <w:rsid w:val="0086467C"/>
    <w:rsid w:val="008649BA"/>
    <w:rsid w:val="00864B2B"/>
    <w:rsid w:val="008657C8"/>
    <w:rsid w:val="008662A4"/>
    <w:rsid w:val="008669FA"/>
    <w:rsid w:val="00866AB4"/>
    <w:rsid w:val="008673F3"/>
    <w:rsid w:val="00870861"/>
    <w:rsid w:val="008708D4"/>
    <w:rsid w:val="00870BBC"/>
    <w:rsid w:val="00871073"/>
    <w:rsid w:val="00871784"/>
    <w:rsid w:val="008717C7"/>
    <w:rsid w:val="008720D0"/>
    <w:rsid w:val="008724F8"/>
    <w:rsid w:val="0087279E"/>
    <w:rsid w:val="00872A53"/>
    <w:rsid w:val="00873276"/>
    <w:rsid w:val="00873586"/>
    <w:rsid w:val="00874728"/>
    <w:rsid w:val="008754B3"/>
    <w:rsid w:val="008760D2"/>
    <w:rsid w:val="00876415"/>
    <w:rsid w:val="00876E2E"/>
    <w:rsid w:val="008806D9"/>
    <w:rsid w:val="00880A88"/>
    <w:rsid w:val="00880C5A"/>
    <w:rsid w:val="00880F87"/>
    <w:rsid w:val="008810D4"/>
    <w:rsid w:val="008810ED"/>
    <w:rsid w:val="00881B83"/>
    <w:rsid w:val="00881B9B"/>
    <w:rsid w:val="0088279B"/>
    <w:rsid w:val="00882BFC"/>
    <w:rsid w:val="0088301D"/>
    <w:rsid w:val="00883CE1"/>
    <w:rsid w:val="00883E09"/>
    <w:rsid w:val="00885A88"/>
    <w:rsid w:val="00885DBB"/>
    <w:rsid w:val="00886510"/>
    <w:rsid w:val="00886F83"/>
    <w:rsid w:val="0088723E"/>
    <w:rsid w:val="0088746B"/>
    <w:rsid w:val="008879CF"/>
    <w:rsid w:val="00887D2E"/>
    <w:rsid w:val="00891314"/>
    <w:rsid w:val="00891556"/>
    <w:rsid w:val="0089165A"/>
    <w:rsid w:val="008923F7"/>
    <w:rsid w:val="008929EE"/>
    <w:rsid w:val="00892D57"/>
    <w:rsid w:val="0089315B"/>
    <w:rsid w:val="008938B1"/>
    <w:rsid w:val="0089398F"/>
    <w:rsid w:val="00893F97"/>
    <w:rsid w:val="00894792"/>
    <w:rsid w:val="00894F92"/>
    <w:rsid w:val="0089512B"/>
    <w:rsid w:val="0089539C"/>
    <w:rsid w:val="0089556C"/>
    <w:rsid w:val="00895A32"/>
    <w:rsid w:val="00895F8C"/>
    <w:rsid w:val="00896495"/>
    <w:rsid w:val="00896F67"/>
    <w:rsid w:val="008976B9"/>
    <w:rsid w:val="00897BDF"/>
    <w:rsid w:val="00897E98"/>
    <w:rsid w:val="00897EAE"/>
    <w:rsid w:val="008A02B4"/>
    <w:rsid w:val="008A05DF"/>
    <w:rsid w:val="008A08E2"/>
    <w:rsid w:val="008A0941"/>
    <w:rsid w:val="008A09DC"/>
    <w:rsid w:val="008A1028"/>
    <w:rsid w:val="008A144C"/>
    <w:rsid w:val="008A2025"/>
    <w:rsid w:val="008A2C36"/>
    <w:rsid w:val="008A31B6"/>
    <w:rsid w:val="008A38FA"/>
    <w:rsid w:val="008A3A46"/>
    <w:rsid w:val="008A41D4"/>
    <w:rsid w:val="008A449D"/>
    <w:rsid w:val="008A4B30"/>
    <w:rsid w:val="008A4BDC"/>
    <w:rsid w:val="008A5B8F"/>
    <w:rsid w:val="008A5CBF"/>
    <w:rsid w:val="008A6263"/>
    <w:rsid w:val="008A65F8"/>
    <w:rsid w:val="008A6930"/>
    <w:rsid w:val="008A69EA"/>
    <w:rsid w:val="008A7425"/>
    <w:rsid w:val="008A7444"/>
    <w:rsid w:val="008A76CE"/>
    <w:rsid w:val="008A7B43"/>
    <w:rsid w:val="008A7D25"/>
    <w:rsid w:val="008B05D6"/>
    <w:rsid w:val="008B0B1B"/>
    <w:rsid w:val="008B0F36"/>
    <w:rsid w:val="008B1155"/>
    <w:rsid w:val="008B2298"/>
    <w:rsid w:val="008B248B"/>
    <w:rsid w:val="008B250C"/>
    <w:rsid w:val="008B2B8C"/>
    <w:rsid w:val="008B5953"/>
    <w:rsid w:val="008B6816"/>
    <w:rsid w:val="008B685D"/>
    <w:rsid w:val="008B6944"/>
    <w:rsid w:val="008B6EC1"/>
    <w:rsid w:val="008B7044"/>
    <w:rsid w:val="008B70EC"/>
    <w:rsid w:val="008B755C"/>
    <w:rsid w:val="008B7563"/>
    <w:rsid w:val="008C0204"/>
    <w:rsid w:val="008C140C"/>
    <w:rsid w:val="008C191B"/>
    <w:rsid w:val="008C25E8"/>
    <w:rsid w:val="008C2678"/>
    <w:rsid w:val="008C27AD"/>
    <w:rsid w:val="008C2AA8"/>
    <w:rsid w:val="008C33A8"/>
    <w:rsid w:val="008C48DF"/>
    <w:rsid w:val="008C5A7A"/>
    <w:rsid w:val="008C6990"/>
    <w:rsid w:val="008C6B41"/>
    <w:rsid w:val="008C6BD0"/>
    <w:rsid w:val="008C6D8E"/>
    <w:rsid w:val="008D0808"/>
    <w:rsid w:val="008D0D61"/>
    <w:rsid w:val="008D1B67"/>
    <w:rsid w:val="008D20FA"/>
    <w:rsid w:val="008D2CBD"/>
    <w:rsid w:val="008D2F5E"/>
    <w:rsid w:val="008D36A9"/>
    <w:rsid w:val="008D43DE"/>
    <w:rsid w:val="008D49EA"/>
    <w:rsid w:val="008D4AAC"/>
    <w:rsid w:val="008D5211"/>
    <w:rsid w:val="008D565B"/>
    <w:rsid w:val="008D5790"/>
    <w:rsid w:val="008D5F05"/>
    <w:rsid w:val="008D5F2C"/>
    <w:rsid w:val="008D645B"/>
    <w:rsid w:val="008D6771"/>
    <w:rsid w:val="008D6C77"/>
    <w:rsid w:val="008E0D98"/>
    <w:rsid w:val="008E10FC"/>
    <w:rsid w:val="008E1105"/>
    <w:rsid w:val="008E18C4"/>
    <w:rsid w:val="008E1DF8"/>
    <w:rsid w:val="008E20A3"/>
    <w:rsid w:val="008E2917"/>
    <w:rsid w:val="008E3F74"/>
    <w:rsid w:val="008E4037"/>
    <w:rsid w:val="008E44B6"/>
    <w:rsid w:val="008E6447"/>
    <w:rsid w:val="008E6939"/>
    <w:rsid w:val="008E6AF3"/>
    <w:rsid w:val="008E6D5F"/>
    <w:rsid w:val="008E7947"/>
    <w:rsid w:val="008E7A67"/>
    <w:rsid w:val="008E7B9C"/>
    <w:rsid w:val="008E7CE2"/>
    <w:rsid w:val="008F00AB"/>
    <w:rsid w:val="008F01AB"/>
    <w:rsid w:val="008F050A"/>
    <w:rsid w:val="008F0E15"/>
    <w:rsid w:val="008F1C4D"/>
    <w:rsid w:val="008F1C69"/>
    <w:rsid w:val="008F1E34"/>
    <w:rsid w:val="008F291C"/>
    <w:rsid w:val="008F3862"/>
    <w:rsid w:val="008F3FC7"/>
    <w:rsid w:val="008F44BE"/>
    <w:rsid w:val="008F4BA7"/>
    <w:rsid w:val="008F508E"/>
    <w:rsid w:val="008F5423"/>
    <w:rsid w:val="008F5968"/>
    <w:rsid w:val="008F6551"/>
    <w:rsid w:val="008F704A"/>
    <w:rsid w:val="008F7F79"/>
    <w:rsid w:val="009008C4"/>
    <w:rsid w:val="0090102E"/>
    <w:rsid w:val="009016FB"/>
    <w:rsid w:val="009022BF"/>
    <w:rsid w:val="00902719"/>
    <w:rsid w:val="00902898"/>
    <w:rsid w:val="009029EB"/>
    <w:rsid w:val="00902D54"/>
    <w:rsid w:val="00902FEC"/>
    <w:rsid w:val="00903165"/>
    <w:rsid w:val="00903218"/>
    <w:rsid w:val="00903235"/>
    <w:rsid w:val="00904796"/>
    <w:rsid w:val="00904AFB"/>
    <w:rsid w:val="0090551B"/>
    <w:rsid w:val="00905A5F"/>
    <w:rsid w:val="00906DAC"/>
    <w:rsid w:val="00910796"/>
    <w:rsid w:val="00911A7E"/>
    <w:rsid w:val="00912284"/>
    <w:rsid w:val="00912E9D"/>
    <w:rsid w:val="00913016"/>
    <w:rsid w:val="00913063"/>
    <w:rsid w:val="00913107"/>
    <w:rsid w:val="009139AE"/>
    <w:rsid w:val="00913D84"/>
    <w:rsid w:val="00913E4B"/>
    <w:rsid w:val="0091411B"/>
    <w:rsid w:val="00914282"/>
    <w:rsid w:val="0091450F"/>
    <w:rsid w:val="00914B6C"/>
    <w:rsid w:val="00914EF6"/>
    <w:rsid w:val="0091541A"/>
    <w:rsid w:val="00915800"/>
    <w:rsid w:val="00916122"/>
    <w:rsid w:val="009165A9"/>
    <w:rsid w:val="00916725"/>
    <w:rsid w:val="00916B13"/>
    <w:rsid w:val="00917C97"/>
    <w:rsid w:val="00920B64"/>
    <w:rsid w:val="00921272"/>
    <w:rsid w:val="00921CBB"/>
    <w:rsid w:val="00921D32"/>
    <w:rsid w:val="00922314"/>
    <w:rsid w:val="009229CA"/>
    <w:rsid w:val="00922D8D"/>
    <w:rsid w:val="00923161"/>
    <w:rsid w:val="009237CB"/>
    <w:rsid w:val="00924333"/>
    <w:rsid w:val="009243AC"/>
    <w:rsid w:val="009244D8"/>
    <w:rsid w:val="00924A13"/>
    <w:rsid w:val="00924D6B"/>
    <w:rsid w:val="00925B91"/>
    <w:rsid w:val="009266CD"/>
    <w:rsid w:val="00926A40"/>
    <w:rsid w:val="00930A1E"/>
    <w:rsid w:val="00931463"/>
    <w:rsid w:val="00932B8C"/>
    <w:rsid w:val="00933040"/>
    <w:rsid w:val="00933659"/>
    <w:rsid w:val="00933808"/>
    <w:rsid w:val="00934052"/>
    <w:rsid w:val="00934925"/>
    <w:rsid w:val="009350D2"/>
    <w:rsid w:val="00935C02"/>
    <w:rsid w:val="00936028"/>
    <w:rsid w:val="00936FD3"/>
    <w:rsid w:val="0093719B"/>
    <w:rsid w:val="009371CA"/>
    <w:rsid w:val="0093756B"/>
    <w:rsid w:val="009400A7"/>
    <w:rsid w:val="009400C2"/>
    <w:rsid w:val="009401BB"/>
    <w:rsid w:val="0094047A"/>
    <w:rsid w:val="00940555"/>
    <w:rsid w:val="00940D8A"/>
    <w:rsid w:val="00940DAE"/>
    <w:rsid w:val="00941213"/>
    <w:rsid w:val="0094165E"/>
    <w:rsid w:val="009417E8"/>
    <w:rsid w:val="009424A5"/>
    <w:rsid w:val="0094265A"/>
    <w:rsid w:val="009437D5"/>
    <w:rsid w:val="0094398B"/>
    <w:rsid w:val="00944512"/>
    <w:rsid w:val="009446FD"/>
    <w:rsid w:val="00945687"/>
    <w:rsid w:val="00946016"/>
    <w:rsid w:val="009462FA"/>
    <w:rsid w:val="009467BF"/>
    <w:rsid w:val="00946F36"/>
    <w:rsid w:val="009475EE"/>
    <w:rsid w:val="00947718"/>
    <w:rsid w:val="009477BB"/>
    <w:rsid w:val="009505DD"/>
    <w:rsid w:val="00950932"/>
    <w:rsid w:val="0095112E"/>
    <w:rsid w:val="009513B5"/>
    <w:rsid w:val="00951450"/>
    <w:rsid w:val="009521FE"/>
    <w:rsid w:val="00952AA5"/>
    <w:rsid w:val="00952AB8"/>
    <w:rsid w:val="00955341"/>
    <w:rsid w:val="00955669"/>
    <w:rsid w:val="00955905"/>
    <w:rsid w:val="009560EB"/>
    <w:rsid w:val="00956598"/>
    <w:rsid w:val="00956634"/>
    <w:rsid w:val="00956AA7"/>
    <w:rsid w:val="00956E40"/>
    <w:rsid w:val="00957121"/>
    <w:rsid w:val="00957783"/>
    <w:rsid w:val="00957894"/>
    <w:rsid w:val="00957D19"/>
    <w:rsid w:val="00957E6A"/>
    <w:rsid w:val="00960155"/>
    <w:rsid w:val="00960484"/>
    <w:rsid w:val="0096048A"/>
    <w:rsid w:val="009606B6"/>
    <w:rsid w:val="0096093E"/>
    <w:rsid w:val="00960977"/>
    <w:rsid w:val="009609AD"/>
    <w:rsid w:val="00960D32"/>
    <w:rsid w:val="00961028"/>
    <w:rsid w:val="00961351"/>
    <w:rsid w:val="00961D86"/>
    <w:rsid w:val="00962000"/>
    <w:rsid w:val="009628CD"/>
    <w:rsid w:val="00962E14"/>
    <w:rsid w:val="009631AB"/>
    <w:rsid w:val="00963329"/>
    <w:rsid w:val="00963AAD"/>
    <w:rsid w:val="00963EEA"/>
    <w:rsid w:val="00964072"/>
    <w:rsid w:val="009645D8"/>
    <w:rsid w:val="0096516F"/>
    <w:rsid w:val="00965D83"/>
    <w:rsid w:val="00965F8B"/>
    <w:rsid w:val="009671EF"/>
    <w:rsid w:val="0096761A"/>
    <w:rsid w:val="00967A6E"/>
    <w:rsid w:val="0097052B"/>
    <w:rsid w:val="009705B3"/>
    <w:rsid w:val="00971016"/>
    <w:rsid w:val="00972208"/>
    <w:rsid w:val="009727E8"/>
    <w:rsid w:val="0097318B"/>
    <w:rsid w:val="00973A33"/>
    <w:rsid w:val="00973C9D"/>
    <w:rsid w:val="00974109"/>
    <w:rsid w:val="009744A7"/>
    <w:rsid w:val="00974A41"/>
    <w:rsid w:val="00975DF2"/>
    <w:rsid w:val="00977413"/>
    <w:rsid w:val="009803FF"/>
    <w:rsid w:val="009813A6"/>
    <w:rsid w:val="0098185D"/>
    <w:rsid w:val="00981C32"/>
    <w:rsid w:val="00982310"/>
    <w:rsid w:val="00982B4C"/>
    <w:rsid w:val="00982DFD"/>
    <w:rsid w:val="009831A1"/>
    <w:rsid w:val="00984ADE"/>
    <w:rsid w:val="00984F5C"/>
    <w:rsid w:val="0098571F"/>
    <w:rsid w:val="009859B1"/>
    <w:rsid w:val="00987510"/>
    <w:rsid w:val="0098772C"/>
    <w:rsid w:val="00987C85"/>
    <w:rsid w:val="0099005D"/>
    <w:rsid w:val="0099051A"/>
    <w:rsid w:val="00990BBA"/>
    <w:rsid w:val="00991860"/>
    <w:rsid w:val="0099227C"/>
    <w:rsid w:val="009930CF"/>
    <w:rsid w:val="009935EC"/>
    <w:rsid w:val="00993671"/>
    <w:rsid w:val="009936C2"/>
    <w:rsid w:val="00993831"/>
    <w:rsid w:val="009939AA"/>
    <w:rsid w:val="00993D72"/>
    <w:rsid w:val="00993F00"/>
    <w:rsid w:val="009940BA"/>
    <w:rsid w:val="00994394"/>
    <w:rsid w:val="00994830"/>
    <w:rsid w:val="00994A55"/>
    <w:rsid w:val="00994B6C"/>
    <w:rsid w:val="00995E7C"/>
    <w:rsid w:val="009968D4"/>
    <w:rsid w:val="0099714C"/>
    <w:rsid w:val="00997164"/>
    <w:rsid w:val="009A0258"/>
    <w:rsid w:val="009A0D14"/>
    <w:rsid w:val="009A13E8"/>
    <w:rsid w:val="009A15E4"/>
    <w:rsid w:val="009A1EA8"/>
    <w:rsid w:val="009A213C"/>
    <w:rsid w:val="009A2563"/>
    <w:rsid w:val="009A2792"/>
    <w:rsid w:val="009A2E72"/>
    <w:rsid w:val="009A376A"/>
    <w:rsid w:val="009A3B04"/>
    <w:rsid w:val="009A476A"/>
    <w:rsid w:val="009A4E52"/>
    <w:rsid w:val="009A53AC"/>
    <w:rsid w:val="009A5AA6"/>
    <w:rsid w:val="009A5ACE"/>
    <w:rsid w:val="009A5CBC"/>
    <w:rsid w:val="009A65CC"/>
    <w:rsid w:val="009A6FFD"/>
    <w:rsid w:val="009A6FFE"/>
    <w:rsid w:val="009A722D"/>
    <w:rsid w:val="009A766A"/>
    <w:rsid w:val="009A78FC"/>
    <w:rsid w:val="009A7903"/>
    <w:rsid w:val="009B04B2"/>
    <w:rsid w:val="009B0791"/>
    <w:rsid w:val="009B15A7"/>
    <w:rsid w:val="009B1F0B"/>
    <w:rsid w:val="009B1FC4"/>
    <w:rsid w:val="009B2296"/>
    <w:rsid w:val="009B2A5B"/>
    <w:rsid w:val="009B2ADE"/>
    <w:rsid w:val="009B30D0"/>
    <w:rsid w:val="009B3FD2"/>
    <w:rsid w:val="009B44EB"/>
    <w:rsid w:val="009B4C4B"/>
    <w:rsid w:val="009B542A"/>
    <w:rsid w:val="009B542C"/>
    <w:rsid w:val="009B5431"/>
    <w:rsid w:val="009B72D3"/>
    <w:rsid w:val="009B7B1F"/>
    <w:rsid w:val="009B7B76"/>
    <w:rsid w:val="009C0FA3"/>
    <w:rsid w:val="009C1735"/>
    <w:rsid w:val="009C2244"/>
    <w:rsid w:val="009C2438"/>
    <w:rsid w:val="009C2470"/>
    <w:rsid w:val="009C2A81"/>
    <w:rsid w:val="009C33D3"/>
    <w:rsid w:val="009C3C7B"/>
    <w:rsid w:val="009C4EF1"/>
    <w:rsid w:val="009C5171"/>
    <w:rsid w:val="009C583F"/>
    <w:rsid w:val="009C669D"/>
    <w:rsid w:val="009C6F06"/>
    <w:rsid w:val="009C77DB"/>
    <w:rsid w:val="009D0473"/>
    <w:rsid w:val="009D0F76"/>
    <w:rsid w:val="009D1210"/>
    <w:rsid w:val="009D1907"/>
    <w:rsid w:val="009D1D31"/>
    <w:rsid w:val="009D2349"/>
    <w:rsid w:val="009D2497"/>
    <w:rsid w:val="009D2E40"/>
    <w:rsid w:val="009D2E80"/>
    <w:rsid w:val="009D2F7B"/>
    <w:rsid w:val="009D315B"/>
    <w:rsid w:val="009D338E"/>
    <w:rsid w:val="009D5A04"/>
    <w:rsid w:val="009D6895"/>
    <w:rsid w:val="009D6F89"/>
    <w:rsid w:val="009D7038"/>
    <w:rsid w:val="009D75EB"/>
    <w:rsid w:val="009E09DA"/>
    <w:rsid w:val="009E1417"/>
    <w:rsid w:val="009E1977"/>
    <w:rsid w:val="009E300A"/>
    <w:rsid w:val="009E3990"/>
    <w:rsid w:val="009E4604"/>
    <w:rsid w:val="009E5190"/>
    <w:rsid w:val="009E520E"/>
    <w:rsid w:val="009E61F5"/>
    <w:rsid w:val="009E6408"/>
    <w:rsid w:val="009E64A0"/>
    <w:rsid w:val="009E64EA"/>
    <w:rsid w:val="009E708C"/>
    <w:rsid w:val="009E74CB"/>
    <w:rsid w:val="009E76D9"/>
    <w:rsid w:val="009F01F3"/>
    <w:rsid w:val="009F0355"/>
    <w:rsid w:val="009F0A65"/>
    <w:rsid w:val="009F0CC3"/>
    <w:rsid w:val="009F10B3"/>
    <w:rsid w:val="009F1183"/>
    <w:rsid w:val="009F1514"/>
    <w:rsid w:val="009F29AE"/>
    <w:rsid w:val="009F2F7B"/>
    <w:rsid w:val="009F356A"/>
    <w:rsid w:val="009F3AD9"/>
    <w:rsid w:val="009F3B8F"/>
    <w:rsid w:val="009F4360"/>
    <w:rsid w:val="009F4437"/>
    <w:rsid w:val="009F44B4"/>
    <w:rsid w:val="009F498B"/>
    <w:rsid w:val="009F50E5"/>
    <w:rsid w:val="009F589F"/>
    <w:rsid w:val="009F65F1"/>
    <w:rsid w:val="009F66C1"/>
    <w:rsid w:val="009F7119"/>
    <w:rsid w:val="009F754E"/>
    <w:rsid w:val="009F76D7"/>
    <w:rsid w:val="009F7AAC"/>
    <w:rsid w:val="00A00126"/>
    <w:rsid w:val="00A00401"/>
    <w:rsid w:val="00A024A5"/>
    <w:rsid w:val="00A029C3"/>
    <w:rsid w:val="00A02A5E"/>
    <w:rsid w:val="00A0341A"/>
    <w:rsid w:val="00A03BB9"/>
    <w:rsid w:val="00A043DE"/>
    <w:rsid w:val="00A05BAE"/>
    <w:rsid w:val="00A0615B"/>
    <w:rsid w:val="00A070D9"/>
    <w:rsid w:val="00A07242"/>
    <w:rsid w:val="00A07718"/>
    <w:rsid w:val="00A079D2"/>
    <w:rsid w:val="00A105E4"/>
    <w:rsid w:val="00A106F1"/>
    <w:rsid w:val="00A10DBD"/>
    <w:rsid w:val="00A10EA0"/>
    <w:rsid w:val="00A110FA"/>
    <w:rsid w:val="00A11574"/>
    <w:rsid w:val="00A11618"/>
    <w:rsid w:val="00A11872"/>
    <w:rsid w:val="00A11B26"/>
    <w:rsid w:val="00A1201B"/>
    <w:rsid w:val="00A12140"/>
    <w:rsid w:val="00A13178"/>
    <w:rsid w:val="00A13426"/>
    <w:rsid w:val="00A13F69"/>
    <w:rsid w:val="00A143A5"/>
    <w:rsid w:val="00A14C42"/>
    <w:rsid w:val="00A14CF4"/>
    <w:rsid w:val="00A153CC"/>
    <w:rsid w:val="00A1570C"/>
    <w:rsid w:val="00A157A4"/>
    <w:rsid w:val="00A15BBF"/>
    <w:rsid w:val="00A15C4F"/>
    <w:rsid w:val="00A167F9"/>
    <w:rsid w:val="00A16E60"/>
    <w:rsid w:val="00A174F1"/>
    <w:rsid w:val="00A17525"/>
    <w:rsid w:val="00A178AC"/>
    <w:rsid w:val="00A178DB"/>
    <w:rsid w:val="00A17C74"/>
    <w:rsid w:val="00A17EAB"/>
    <w:rsid w:val="00A17FAF"/>
    <w:rsid w:val="00A17FCD"/>
    <w:rsid w:val="00A213F8"/>
    <w:rsid w:val="00A21557"/>
    <w:rsid w:val="00A21608"/>
    <w:rsid w:val="00A21805"/>
    <w:rsid w:val="00A21CA4"/>
    <w:rsid w:val="00A21DC8"/>
    <w:rsid w:val="00A2269F"/>
    <w:rsid w:val="00A22865"/>
    <w:rsid w:val="00A233A7"/>
    <w:rsid w:val="00A233D0"/>
    <w:rsid w:val="00A23560"/>
    <w:rsid w:val="00A24251"/>
    <w:rsid w:val="00A24AA0"/>
    <w:rsid w:val="00A24BAF"/>
    <w:rsid w:val="00A25112"/>
    <w:rsid w:val="00A2569D"/>
    <w:rsid w:val="00A264B6"/>
    <w:rsid w:val="00A26DD7"/>
    <w:rsid w:val="00A271BD"/>
    <w:rsid w:val="00A2724A"/>
    <w:rsid w:val="00A27B15"/>
    <w:rsid w:val="00A31F4D"/>
    <w:rsid w:val="00A328B0"/>
    <w:rsid w:val="00A339EC"/>
    <w:rsid w:val="00A33EFD"/>
    <w:rsid w:val="00A36231"/>
    <w:rsid w:val="00A369C6"/>
    <w:rsid w:val="00A36C5E"/>
    <w:rsid w:val="00A36DCA"/>
    <w:rsid w:val="00A371D6"/>
    <w:rsid w:val="00A373E5"/>
    <w:rsid w:val="00A37539"/>
    <w:rsid w:val="00A37926"/>
    <w:rsid w:val="00A400AB"/>
    <w:rsid w:val="00A40B4C"/>
    <w:rsid w:val="00A410F4"/>
    <w:rsid w:val="00A4135B"/>
    <w:rsid w:val="00A41AAF"/>
    <w:rsid w:val="00A42F77"/>
    <w:rsid w:val="00A433E3"/>
    <w:rsid w:val="00A44447"/>
    <w:rsid w:val="00A44651"/>
    <w:rsid w:val="00A44670"/>
    <w:rsid w:val="00A454C1"/>
    <w:rsid w:val="00A4581E"/>
    <w:rsid w:val="00A466AE"/>
    <w:rsid w:val="00A501B6"/>
    <w:rsid w:val="00A502FC"/>
    <w:rsid w:val="00A50F64"/>
    <w:rsid w:val="00A5132A"/>
    <w:rsid w:val="00A51842"/>
    <w:rsid w:val="00A520B8"/>
    <w:rsid w:val="00A52A22"/>
    <w:rsid w:val="00A52A61"/>
    <w:rsid w:val="00A52A6A"/>
    <w:rsid w:val="00A52D5B"/>
    <w:rsid w:val="00A53016"/>
    <w:rsid w:val="00A54029"/>
    <w:rsid w:val="00A54498"/>
    <w:rsid w:val="00A553FE"/>
    <w:rsid w:val="00A55663"/>
    <w:rsid w:val="00A55790"/>
    <w:rsid w:val="00A55978"/>
    <w:rsid w:val="00A55E07"/>
    <w:rsid w:val="00A56E5E"/>
    <w:rsid w:val="00A60308"/>
    <w:rsid w:val="00A60347"/>
    <w:rsid w:val="00A60FEA"/>
    <w:rsid w:val="00A62487"/>
    <w:rsid w:val="00A62961"/>
    <w:rsid w:val="00A63194"/>
    <w:rsid w:val="00A633BC"/>
    <w:rsid w:val="00A633E4"/>
    <w:rsid w:val="00A63AF0"/>
    <w:rsid w:val="00A64CDB"/>
    <w:rsid w:val="00A6515A"/>
    <w:rsid w:val="00A6550E"/>
    <w:rsid w:val="00A65567"/>
    <w:rsid w:val="00A65C66"/>
    <w:rsid w:val="00A6606C"/>
    <w:rsid w:val="00A66231"/>
    <w:rsid w:val="00A663CF"/>
    <w:rsid w:val="00A6653B"/>
    <w:rsid w:val="00A67406"/>
    <w:rsid w:val="00A67E70"/>
    <w:rsid w:val="00A7048D"/>
    <w:rsid w:val="00A70534"/>
    <w:rsid w:val="00A70D91"/>
    <w:rsid w:val="00A71CEB"/>
    <w:rsid w:val="00A71DC9"/>
    <w:rsid w:val="00A7210F"/>
    <w:rsid w:val="00A724E1"/>
    <w:rsid w:val="00A734BF"/>
    <w:rsid w:val="00A73830"/>
    <w:rsid w:val="00A73A46"/>
    <w:rsid w:val="00A744F0"/>
    <w:rsid w:val="00A746A7"/>
    <w:rsid w:val="00A74A08"/>
    <w:rsid w:val="00A74A2B"/>
    <w:rsid w:val="00A7525C"/>
    <w:rsid w:val="00A75807"/>
    <w:rsid w:val="00A761FF"/>
    <w:rsid w:val="00A777CC"/>
    <w:rsid w:val="00A77868"/>
    <w:rsid w:val="00A77B25"/>
    <w:rsid w:val="00A801B1"/>
    <w:rsid w:val="00A80A9E"/>
    <w:rsid w:val="00A80AAE"/>
    <w:rsid w:val="00A83153"/>
    <w:rsid w:val="00A83470"/>
    <w:rsid w:val="00A83485"/>
    <w:rsid w:val="00A837F8"/>
    <w:rsid w:val="00A8622B"/>
    <w:rsid w:val="00A862CF"/>
    <w:rsid w:val="00A8664E"/>
    <w:rsid w:val="00A86A5D"/>
    <w:rsid w:val="00A86F3C"/>
    <w:rsid w:val="00A870E1"/>
    <w:rsid w:val="00A8785A"/>
    <w:rsid w:val="00A87B11"/>
    <w:rsid w:val="00A87F05"/>
    <w:rsid w:val="00A90432"/>
    <w:rsid w:val="00A904E7"/>
    <w:rsid w:val="00A90A62"/>
    <w:rsid w:val="00A90C5E"/>
    <w:rsid w:val="00A910B3"/>
    <w:rsid w:val="00A91102"/>
    <w:rsid w:val="00A91A25"/>
    <w:rsid w:val="00A91A26"/>
    <w:rsid w:val="00A91BF1"/>
    <w:rsid w:val="00A9299E"/>
    <w:rsid w:val="00A92D68"/>
    <w:rsid w:val="00A93D7B"/>
    <w:rsid w:val="00A942A0"/>
    <w:rsid w:val="00A94A23"/>
    <w:rsid w:val="00A95B2B"/>
    <w:rsid w:val="00A95F26"/>
    <w:rsid w:val="00A967B5"/>
    <w:rsid w:val="00A9700F"/>
    <w:rsid w:val="00A97C74"/>
    <w:rsid w:val="00AA0527"/>
    <w:rsid w:val="00AA09C2"/>
    <w:rsid w:val="00AA09CC"/>
    <w:rsid w:val="00AA1380"/>
    <w:rsid w:val="00AA23B3"/>
    <w:rsid w:val="00AA2C19"/>
    <w:rsid w:val="00AA2FA8"/>
    <w:rsid w:val="00AA47D4"/>
    <w:rsid w:val="00AA4EBD"/>
    <w:rsid w:val="00AA4EF4"/>
    <w:rsid w:val="00AA59D3"/>
    <w:rsid w:val="00AA5A23"/>
    <w:rsid w:val="00AA6EF0"/>
    <w:rsid w:val="00AB0DB7"/>
    <w:rsid w:val="00AB0E27"/>
    <w:rsid w:val="00AB1770"/>
    <w:rsid w:val="00AB19DF"/>
    <w:rsid w:val="00AB32B8"/>
    <w:rsid w:val="00AB39F3"/>
    <w:rsid w:val="00AB3B5B"/>
    <w:rsid w:val="00AB420B"/>
    <w:rsid w:val="00AB748F"/>
    <w:rsid w:val="00AB7B8F"/>
    <w:rsid w:val="00AC0DBF"/>
    <w:rsid w:val="00AC171A"/>
    <w:rsid w:val="00AC1F1C"/>
    <w:rsid w:val="00AC234A"/>
    <w:rsid w:val="00AC24D4"/>
    <w:rsid w:val="00AC3C5B"/>
    <w:rsid w:val="00AC45EE"/>
    <w:rsid w:val="00AC46F5"/>
    <w:rsid w:val="00AC4F32"/>
    <w:rsid w:val="00AC5AD9"/>
    <w:rsid w:val="00AC5AF1"/>
    <w:rsid w:val="00AC6011"/>
    <w:rsid w:val="00AC6421"/>
    <w:rsid w:val="00AC7302"/>
    <w:rsid w:val="00AC73F0"/>
    <w:rsid w:val="00AC7423"/>
    <w:rsid w:val="00AC7A8E"/>
    <w:rsid w:val="00AC7F45"/>
    <w:rsid w:val="00AD074F"/>
    <w:rsid w:val="00AD0D68"/>
    <w:rsid w:val="00AD0E03"/>
    <w:rsid w:val="00AD191A"/>
    <w:rsid w:val="00AD19F4"/>
    <w:rsid w:val="00AD205F"/>
    <w:rsid w:val="00AD22B6"/>
    <w:rsid w:val="00AD2587"/>
    <w:rsid w:val="00AD25F4"/>
    <w:rsid w:val="00AD31C0"/>
    <w:rsid w:val="00AD3281"/>
    <w:rsid w:val="00AD3847"/>
    <w:rsid w:val="00AD4377"/>
    <w:rsid w:val="00AD479F"/>
    <w:rsid w:val="00AD5876"/>
    <w:rsid w:val="00AD5D10"/>
    <w:rsid w:val="00AD5DDB"/>
    <w:rsid w:val="00AD5EE0"/>
    <w:rsid w:val="00AD783C"/>
    <w:rsid w:val="00AD78C1"/>
    <w:rsid w:val="00AE0838"/>
    <w:rsid w:val="00AE0B57"/>
    <w:rsid w:val="00AE0E00"/>
    <w:rsid w:val="00AE1862"/>
    <w:rsid w:val="00AE18F6"/>
    <w:rsid w:val="00AE2007"/>
    <w:rsid w:val="00AE2E49"/>
    <w:rsid w:val="00AE2E98"/>
    <w:rsid w:val="00AE3477"/>
    <w:rsid w:val="00AE4590"/>
    <w:rsid w:val="00AE45DC"/>
    <w:rsid w:val="00AE54B1"/>
    <w:rsid w:val="00AE57FD"/>
    <w:rsid w:val="00AE6837"/>
    <w:rsid w:val="00AE6B9C"/>
    <w:rsid w:val="00AE6E4E"/>
    <w:rsid w:val="00AE6ECF"/>
    <w:rsid w:val="00AE7617"/>
    <w:rsid w:val="00AE79E0"/>
    <w:rsid w:val="00AF00AA"/>
    <w:rsid w:val="00AF0194"/>
    <w:rsid w:val="00AF0540"/>
    <w:rsid w:val="00AF1572"/>
    <w:rsid w:val="00AF1DDC"/>
    <w:rsid w:val="00AF1F5B"/>
    <w:rsid w:val="00AF26BA"/>
    <w:rsid w:val="00AF2783"/>
    <w:rsid w:val="00AF4037"/>
    <w:rsid w:val="00AF47DF"/>
    <w:rsid w:val="00AF4996"/>
    <w:rsid w:val="00AF58DF"/>
    <w:rsid w:val="00AF62C2"/>
    <w:rsid w:val="00AF75C0"/>
    <w:rsid w:val="00B00593"/>
    <w:rsid w:val="00B00D76"/>
    <w:rsid w:val="00B01036"/>
    <w:rsid w:val="00B0114D"/>
    <w:rsid w:val="00B01254"/>
    <w:rsid w:val="00B013B3"/>
    <w:rsid w:val="00B01C99"/>
    <w:rsid w:val="00B01CCC"/>
    <w:rsid w:val="00B01FDA"/>
    <w:rsid w:val="00B02813"/>
    <w:rsid w:val="00B02BEC"/>
    <w:rsid w:val="00B032BF"/>
    <w:rsid w:val="00B0346D"/>
    <w:rsid w:val="00B0375D"/>
    <w:rsid w:val="00B03D10"/>
    <w:rsid w:val="00B03D58"/>
    <w:rsid w:val="00B03F66"/>
    <w:rsid w:val="00B0447C"/>
    <w:rsid w:val="00B05786"/>
    <w:rsid w:val="00B0579A"/>
    <w:rsid w:val="00B0598F"/>
    <w:rsid w:val="00B05EB1"/>
    <w:rsid w:val="00B05FDA"/>
    <w:rsid w:val="00B06610"/>
    <w:rsid w:val="00B06968"/>
    <w:rsid w:val="00B07E32"/>
    <w:rsid w:val="00B10146"/>
    <w:rsid w:val="00B10303"/>
    <w:rsid w:val="00B10D85"/>
    <w:rsid w:val="00B11A4A"/>
    <w:rsid w:val="00B11E0A"/>
    <w:rsid w:val="00B12F2F"/>
    <w:rsid w:val="00B12FB0"/>
    <w:rsid w:val="00B146C0"/>
    <w:rsid w:val="00B15B3C"/>
    <w:rsid w:val="00B16210"/>
    <w:rsid w:val="00B16282"/>
    <w:rsid w:val="00B16B2B"/>
    <w:rsid w:val="00B16B59"/>
    <w:rsid w:val="00B1797A"/>
    <w:rsid w:val="00B17BF8"/>
    <w:rsid w:val="00B20126"/>
    <w:rsid w:val="00B21306"/>
    <w:rsid w:val="00B22548"/>
    <w:rsid w:val="00B248A7"/>
    <w:rsid w:val="00B25461"/>
    <w:rsid w:val="00B25CAC"/>
    <w:rsid w:val="00B27044"/>
    <w:rsid w:val="00B2723E"/>
    <w:rsid w:val="00B27268"/>
    <w:rsid w:val="00B27DD3"/>
    <w:rsid w:val="00B30397"/>
    <w:rsid w:val="00B312BF"/>
    <w:rsid w:val="00B313A7"/>
    <w:rsid w:val="00B3293D"/>
    <w:rsid w:val="00B32E4E"/>
    <w:rsid w:val="00B33806"/>
    <w:rsid w:val="00B34483"/>
    <w:rsid w:val="00B34D80"/>
    <w:rsid w:val="00B35112"/>
    <w:rsid w:val="00B3563E"/>
    <w:rsid w:val="00B35CF5"/>
    <w:rsid w:val="00B35D6F"/>
    <w:rsid w:val="00B3780B"/>
    <w:rsid w:val="00B401A1"/>
    <w:rsid w:val="00B415A3"/>
    <w:rsid w:val="00B42247"/>
    <w:rsid w:val="00B425D6"/>
    <w:rsid w:val="00B42BB8"/>
    <w:rsid w:val="00B42FB8"/>
    <w:rsid w:val="00B430EC"/>
    <w:rsid w:val="00B435C0"/>
    <w:rsid w:val="00B43638"/>
    <w:rsid w:val="00B438BD"/>
    <w:rsid w:val="00B43F32"/>
    <w:rsid w:val="00B44403"/>
    <w:rsid w:val="00B4456F"/>
    <w:rsid w:val="00B44644"/>
    <w:rsid w:val="00B44E69"/>
    <w:rsid w:val="00B453E4"/>
    <w:rsid w:val="00B45438"/>
    <w:rsid w:val="00B454DE"/>
    <w:rsid w:val="00B455A2"/>
    <w:rsid w:val="00B4562F"/>
    <w:rsid w:val="00B463BF"/>
    <w:rsid w:val="00B4642E"/>
    <w:rsid w:val="00B46CE2"/>
    <w:rsid w:val="00B46E1C"/>
    <w:rsid w:val="00B47756"/>
    <w:rsid w:val="00B47CD6"/>
    <w:rsid w:val="00B50FC7"/>
    <w:rsid w:val="00B511A6"/>
    <w:rsid w:val="00B51BF3"/>
    <w:rsid w:val="00B51E1B"/>
    <w:rsid w:val="00B521B4"/>
    <w:rsid w:val="00B52493"/>
    <w:rsid w:val="00B52A87"/>
    <w:rsid w:val="00B539CD"/>
    <w:rsid w:val="00B539E9"/>
    <w:rsid w:val="00B53C44"/>
    <w:rsid w:val="00B547D2"/>
    <w:rsid w:val="00B557B8"/>
    <w:rsid w:val="00B558D1"/>
    <w:rsid w:val="00B55AFC"/>
    <w:rsid w:val="00B55CB7"/>
    <w:rsid w:val="00B5610B"/>
    <w:rsid w:val="00B5612A"/>
    <w:rsid w:val="00B562EA"/>
    <w:rsid w:val="00B563DE"/>
    <w:rsid w:val="00B564A5"/>
    <w:rsid w:val="00B56E05"/>
    <w:rsid w:val="00B57FBB"/>
    <w:rsid w:val="00B60993"/>
    <w:rsid w:val="00B609B0"/>
    <w:rsid w:val="00B6143B"/>
    <w:rsid w:val="00B614A5"/>
    <w:rsid w:val="00B61800"/>
    <w:rsid w:val="00B61D3A"/>
    <w:rsid w:val="00B61F61"/>
    <w:rsid w:val="00B62349"/>
    <w:rsid w:val="00B629B8"/>
    <w:rsid w:val="00B62D9D"/>
    <w:rsid w:val="00B634A6"/>
    <w:rsid w:val="00B638A5"/>
    <w:rsid w:val="00B63BBC"/>
    <w:rsid w:val="00B6425C"/>
    <w:rsid w:val="00B64403"/>
    <w:rsid w:val="00B65616"/>
    <w:rsid w:val="00B66476"/>
    <w:rsid w:val="00B665BC"/>
    <w:rsid w:val="00B66719"/>
    <w:rsid w:val="00B6707B"/>
    <w:rsid w:val="00B671A2"/>
    <w:rsid w:val="00B675C3"/>
    <w:rsid w:val="00B67F46"/>
    <w:rsid w:val="00B707DE"/>
    <w:rsid w:val="00B71045"/>
    <w:rsid w:val="00B724C3"/>
    <w:rsid w:val="00B730C6"/>
    <w:rsid w:val="00B736BA"/>
    <w:rsid w:val="00B738EB"/>
    <w:rsid w:val="00B73BA4"/>
    <w:rsid w:val="00B73BDD"/>
    <w:rsid w:val="00B744D5"/>
    <w:rsid w:val="00B7511E"/>
    <w:rsid w:val="00B75311"/>
    <w:rsid w:val="00B75BF4"/>
    <w:rsid w:val="00B75C3A"/>
    <w:rsid w:val="00B76029"/>
    <w:rsid w:val="00B76455"/>
    <w:rsid w:val="00B76514"/>
    <w:rsid w:val="00B77E60"/>
    <w:rsid w:val="00B802A8"/>
    <w:rsid w:val="00B804B7"/>
    <w:rsid w:val="00B80915"/>
    <w:rsid w:val="00B809DF"/>
    <w:rsid w:val="00B814BD"/>
    <w:rsid w:val="00B819E2"/>
    <w:rsid w:val="00B82DBA"/>
    <w:rsid w:val="00B8343C"/>
    <w:rsid w:val="00B84161"/>
    <w:rsid w:val="00B84377"/>
    <w:rsid w:val="00B84678"/>
    <w:rsid w:val="00B84717"/>
    <w:rsid w:val="00B84D56"/>
    <w:rsid w:val="00B8570C"/>
    <w:rsid w:val="00B86571"/>
    <w:rsid w:val="00B865EB"/>
    <w:rsid w:val="00B86672"/>
    <w:rsid w:val="00B8718B"/>
    <w:rsid w:val="00B876FF"/>
    <w:rsid w:val="00B905A6"/>
    <w:rsid w:val="00B90CF8"/>
    <w:rsid w:val="00B913E5"/>
    <w:rsid w:val="00B91593"/>
    <w:rsid w:val="00B9196F"/>
    <w:rsid w:val="00B91986"/>
    <w:rsid w:val="00B91C35"/>
    <w:rsid w:val="00B921C9"/>
    <w:rsid w:val="00B92694"/>
    <w:rsid w:val="00B926B7"/>
    <w:rsid w:val="00B930B2"/>
    <w:rsid w:val="00B93E2B"/>
    <w:rsid w:val="00B9431F"/>
    <w:rsid w:val="00B94AA0"/>
    <w:rsid w:val="00B95F76"/>
    <w:rsid w:val="00B9622E"/>
    <w:rsid w:val="00B965CC"/>
    <w:rsid w:val="00B96E4F"/>
    <w:rsid w:val="00B97312"/>
    <w:rsid w:val="00B97940"/>
    <w:rsid w:val="00BA0A87"/>
    <w:rsid w:val="00BA17DF"/>
    <w:rsid w:val="00BA1EAA"/>
    <w:rsid w:val="00BA3105"/>
    <w:rsid w:val="00BA36A9"/>
    <w:rsid w:val="00BA38D2"/>
    <w:rsid w:val="00BA3AA2"/>
    <w:rsid w:val="00BA55D9"/>
    <w:rsid w:val="00BA5A85"/>
    <w:rsid w:val="00BA688E"/>
    <w:rsid w:val="00BA7F20"/>
    <w:rsid w:val="00BB01B0"/>
    <w:rsid w:val="00BB0DCE"/>
    <w:rsid w:val="00BB143E"/>
    <w:rsid w:val="00BB1685"/>
    <w:rsid w:val="00BB1E01"/>
    <w:rsid w:val="00BB20B3"/>
    <w:rsid w:val="00BB2490"/>
    <w:rsid w:val="00BB28AE"/>
    <w:rsid w:val="00BB2C25"/>
    <w:rsid w:val="00BB2E03"/>
    <w:rsid w:val="00BB3408"/>
    <w:rsid w:val="00BB37C5"/>
    <w:rsid w:val="00BB3EC4"/>
    <w:rsid w:val="00BB4052"/>
    <w:rsid w:val="00BB46BB"/>
    <w:rsid w:val="00BB46DD"/>
    <w:rsid w:val="00BB49BA"/>
    <w:rsid w:val="00BB56E0"/>
    <w:rsid w:val="00BB5DCC"/>
    <w:rsid w:val="00BB5F0E"/>
    <w:rsid w:val="00BB6151"/>
    <w:rsid w:val="00BB6D9B"/>
    <w:rsid w:val="00BB7418"/>
    <w:rsid w:val="00BB7AF4"/>
    <w:rsid w:val="00BC0668"/>
    <w:rsid w:val="00BC0CB0"/>
    <w:rsid w:val="00BC1669"/>
    <w:rsid w:val="00BC1AD9"/>
    <w:rsid w:val="00BC1EA5"/>
    <w:rsid w:val="00BC2354"/>
    <w:rsid w:val="00BC2EB9"/>
    <w:rsid w:val="00BC338D"/>
    <w:rsid w:val="00BC382E"/>
    <w:rsid w:val="00BC42FE"/>
    <w:rsid w:val="00BC4626"/>
    <w:rsid w:val="00BC4C41"/>
    <w:rsid w:val="00BC4E4C"/>
    <w:rsid w:val="00BC5609"/>
    <w:rsid w:val="00BC5636"/>
    <w:rsid w:val="00BC5C0C"/>
    <w:rsid w:val="00BC61AB"/>
    <w:rsid w:val="00BC62D0"/>
    <w:rsid w:val="00BC6396"/>
    <w:rsid w:val="00BC72C7"/>
    <w:rsid w:val="00BC7341"/>
    <w:rsid w:val="00BC74F2"/>
    <w:rsid w:val="00BC78DA"/>
    <w:rsid w:val="00BC79BF"/>
    <w:rsid w:val="00BC7A52"/>
    <w:rsid w:val="00BC7BBB"/>
    <w:rsid w:val="00BC7D93"/>
    <w:rsid w:val="00BD0120"/>
    <w:rsid w:val="00BD0E05"/>
    <w:rsid w:val="00BD1144"/>
    <w:rsid w:val="00BD17E4"/>
    <w:rsid w:val="00BD20F3"/>
    <w:rsid w:val="00BD2414"/>
    <w:rsid w:val="00BD276D"/>
    <w:rsid w:val="00BD2D4C"/>
    <w:rsid w:val="00BD34E7"/>
    <w:rsid w:val="00BD3B19"/>
    <w:rsid w:val="00BD40CB"/>
    <w:rsid w:val="00BD4333"/>
    <w:rsid w:val="00BD446C"/>
    <w:rsid w:val="00BD5517"/>
    <w:rsid w:val="00BD6600"/>
    <w:rsid w:val="00BD7A7B"/>
    <w:rsid w:val="00BE0713"/>
    <w:rsid w:val="00BE07E2"/>
    <w:rsid w:val="00BE1289"/>
    <w:rsid w:val="00BE15C7"/>
    <w:rsid w:val="00BE1F97"/>
    <w:rsid w:val="00BE20DE"/>
    <w:rsid w:val="00BE21F2"/>
    <w:rsid w:val="00BE2447"/>
    <w:rsid w:val="00BE2799"/>
    <w:rsid w:val="00BE2AD6"/>
    <w:rsid w:val="00BE37AA"/>
    <w:rsid w:val="00BE4428"/>
    <w:rsid w:val="00BE5247"/>
    <w:rsid w:val="00BE52C6"/>
    <w:rsid w:val="00BE5FBB"/>
    <w:rsid w:val="00BE609B"/>
    <w:rsid w:val="00BE62A8"/>
    <w:rsid w:val="00BE6D19"/>
    <w:rsid w:val="00BE7257"/>
    <w:rsid w:val="00BE77C5"/>
    <w:rsid w:val="00BE7A47"/>
    <w:rsid w:val="00BF00BC"/>
    <w:rsid w:val="00BF10C5"/>
    <w:rsid w:val="00BF10E4"/>
    <w:rsid w:val="00BF13AF"/>
    <w:rsid w:val="00BF20DB"/>
    <w:rsid w:val="00BF2664"/>
    <w:rsid w:val="00BF281F"/>
    <w:rsid w:val="00BF2A76"/>
    <w:rsid w:val="00BF2E6F"/>
    <w:rsid w:val="00BF38C2"/>
    <w:rsid w:val="00BF3EE1"/>
    <w:rsid w:val="00BF4225"/>
    <w:rsid w:val="00BF4776"/>
    <w:rsid w:val="00BF57C0"/>
    <w:rsid w:val="00BF67A6"/>
    <w:rsid w:val="00BF6A32"/>
    <w:rsid w:val="00BF7563"/>
    <w:rsid w:val="00C00061"/>
    <w:rsid w:val="00C00181"/>
    <w:rsid w:val="00C00906"/>
    <w:rsid w:val="00C00F14"/>
    <w:rsid w:val="00C0131D"/>
    <w:rsid w:val="00C0144F"/>
    <w:rsid w:val="00C015C8"/>
    <w:rsid w:val="00C02B8C"/>
    <w:rsid w:val="00C03126"/>
    <w:rsid w:val="00C03DFE"/>
    <w:rsid w:val="00C0416D"/>
    <w:rsid w:val="00C043F8"/>
    <w:rsid w:val="00C04515"/>
    <w:rsid w:val="00C045C4"/>
    <w:rsid w:val="00C05248"/>
    <w:rsid w:val="00C0643E"/>
    <w:rsid w:val="00C0677B"/>
    <w:rsid w:val="00C06AC1"/>
    <w:rsid w:val="00C0720F"/>
    <w:rsid w:val="00C10393"/>
    <w:rsid w:val="00C10B2E"/>
    <w:rsid w:val="00C10D86"/>
    <w:rsid w:val="00C11026"/>
    <w:rsid w:val="00C1168C"/>
    <w:rsid w:val="00C12569"/>
    <w:rsid w:val="00C1324B"/>
    <w:rsid w:val="00C13A6A"/>
    <w:rsid w:val="00C13B22"/>
    <w:rsid w:val="00C13F96"/>
    <w:rsid w:val="00C144E4"/>
    <w:rsid w:val="00C147F3"/>
    <w:rsid w:val="00C14B7F"/>
    <w:rsid w:val="00C14CA6"/>
    <w:rsid w:val="00C152D4"/>
    <w:rsid w:val="00C15B7F"/>
    <w:rsid w:val="00C160BD"/>
    <w:rsid w:val="00C17DC7"/>
    <w:rsid w:val="00C20D17"/>
    <w:rsid w:val="00C2122A"/>
    <w:rsid w:val="00C2191C"/>
    <w:rsid w:val="00C21EC1"/>
    <w:rsid w:val="00C22354"/>
    <w:rsid w:val="00C22788"/>
    <w:rsid w:val="00C2376A"/>
    <w:rsid w:val="00C238EA"/>
    <w:rsid w:val="00C2479F"/>
    <w:rsid w:val="00C25014"/>
    <w:rsid w:val="00C25E28"/>
    <w:rsid w:val="00C27122"/>
    <w:rsid w:val="00C27126"/>
    <w:rsid w:val="00C274D5"/>
    <w:rsid w:val="00C27905"/>
    <w:rsid w:val="00C2790F"/>
    <w:rsid w:val="00C27C35"/>
    <w:rsid w:val="00C27D7C"/>
    <w:rsid w:val="00C31B59"/>
    <w:rsid w:val="00C31F38"/>
    <w:rsid w:val="00C31F8B"/>
    <w:rsid w:val="00C326CE"/>
    <w:rsid w:val="00C332D5"/>
    <w:rsid w:val="00C33309"/>
    <w:rsid w:val="00C33550"/>
    <w:rsid w:val="00C33655"/>
    <w:rsid w:val="00C33830"/>
    <w:rsid w:val="00C34136"/>
    <w:rsid w:val="00C3446E"/>
    <w:rsid w:val="00C34569"/>
    <w:rsid w:val="00C34767"/>
    <w:rsid w:val="00C34D41"/>
    <w:rsid w:val="00C34F53"/>
    <w:rsid w:val="00C355D6"/>
    <w:rsid w:val="00C3597C"/>
    <w:rsid w:val="00C35B71"/>
    <w:rsid w:val="00C35EB8"/>
    <w:rsid w:val="00C361D8"/>
    <w:rsid w:val="00C36BCA"/>
    <w:rsid w:val="00C36CD7"/>
    <w:rsid w:val="00C4027F"/>
    <w:rsid w:val="00C402E1"/>
    <w:rsid w:val="00C40846"/>
    <w:rsid w:val="00C41239"/>
    <w:rsid w:val="00C42926"/>
    <w:rsid w:val="00C42C43"/>
    <w:rsid w:val="00C42CCC"/>
    <w:rsid w:val="00C4350E"/>
    <w:rsid w:val="00C436ED"/>
    <w:rsid w:val="00C438D3"/>
    <w:rsid w:val="00C43C86"/>
    <w:rsid w:val="00C44E75"/>
    <w:rsid w:val="00C45804"/>
    <w:rsid w:val="00C459A0"/>
    <w:rsid w:val="00C45A3D"/>
    <w:rsid w:val="00C461B5"/>
    <w:rsid w:val="00C46700"/>
    <w:rsid w:val="00C471EF"/>
    <w:rsid w:val="00C472D8"/>
    <w:rsid w:val="00C4743C"/>
    <w:rsid w:val="00C476E1"/>
    <w:rsid w:val="00C5015D"/>
    <w:rsid w:val="00C50F4D"/>
    <w:rsid w:val="00C53199"/>
    <w:rsid w:val="00C535E4"/>
    <w:rsid w:val="00C53C55"/>
    <w:rsid w:val="00C53D4E"/>
    <w:rsid w:val="00C5487C"/>
    <w:rsid w:val="00C54B44"/>
    <w:rsid w:val="00C55995"/>
    <w:rsid w:val="00C561EB"/>
    <w:rsid w:val="00C562A6"/>
    <w:rsid w:val="00C56B6D"/>
    <w:rsid w:val="00C56E8A"/>
    <w:rsid w:val="00C57A5B"/>
    <w:rsid w:val="00C57E7D"/>
    <w:rsid w:val="00C61182"/>
    <w:rsid w:val="00C612C6"/>
    <w:rsid w:val="00C6139A"/>
    <w:rsid w:val="00C626F2"/>
    <w:rsid w:val="00C62732"/>
    <w:rsid w:val="00C62A1E"/>
    <w:rsid w:val="00C62DC1"/>
    <w:rsid w:val="00C62E4D"/>
    <w:rsid w:val="00C649CB"/>
    <w:rsid w:val="00C65000"/>
    <w:rsid w:val="00C65547"/>
    <w:rsid w:val="00C658EE"/>
    <w:rsid w:val="00C658F6"/>
    <w:rsid w:val="00C6650C"/>
    <w:rsid w:val="00C6706C"/>
    <w:rsid w:val="00C67423"/>
    <w:rsid w:val="00C6794A"/>
    <w:rsid w:val="00C701AB"/>
    <w:rsid w:val="00C702A3"/>
    <w:rsid w:val="00C706DA"/>
    <w:rsid w:val="00C710FD"/>
    <w:rsid w:val="00C71316"/>
    <w:rsid w:val="00C7144F"/>
    <w:rsid w:val="00C71B2E"/>
    <w:rsid w:val="00C71B8E"/>
    <w:rsid w:val="00C72DD3"/>
    <w:rsid w:val="00C73767"/>
    <w:rsid w:val="00C74AAF"/>
    <w:rsid w:val="00C75136"/>
    <w:rsid w:val="00C7580E"/>
    <w:rsid w:val="00C75A36"/>
    <w:rsid w:val="00C76706"/>
    <w:rsid w:val="00C76926"/>
    <w:rsid w:val="00C772A3"/>
    <w:rsid w:val="00C774EE"/>
    <w:rsid w:val="00C77EBB"/>
    <w:rsid w:val="00C803C9"/>
    <w:rsid w:val="00C808D9"/>
    <w:rsid w:val="00C809F5"/>
    <w:rsid w:val="00C80EC3"/>
    <w:rsid w:val="00C810A9"/>
    <w:rsid w:val="00C8134F"/>
    <w:rsid w:val="00C81426"/>
    <w:rsid w:val="00C81F61"/>
    <w:rsid w:val="00C823A4"/>
    <w:rsid w:val="00C82E2D"/>
    <w:rsid w:val="00C82EA3"/>
    <w:rsid w:val="00C83929"/>
    <w:rsid w:val="00C83A63"/>
    <w:rsid w:val="00C83F9C"/>
    <w:rsid w:val="00C850F5"/>
    <w:rsid w:val="00C86066"/>
    <w:rsid w:val="00C872F3"/>
    <w:rsid w:val="00C876F3"/>
    <w:rsid w:val="00C87AB5"/>
    <w:rsid w:val="00C87B7A"/>
    <w:rsid w:val="00C903A2"/>
    <w:rsid w:val="00C90554"/>
    <w:rsid w:val="00C92565"/>
    <w:rsid w:val="00C9258A"/>
    <w:rsid w:val="00C92FB1"/>
    <w:rsid w:val="00C936C7"/>
    <w:rsid w:val="00C93ED6"/>
    <w:rsid w:val="00C949BF"/>
    <w:rsid w:val="00C94A0F"/>
    <w:rsid w:val="00C95BEA"/>
    <w:rsid w:val="00CA03EB"/>
    <w:rsid w:val="00CA067D"/>
    <w:rsid w:val="00CA09CE"/>
    <w:rsid w:val="00CA108E"/>
    <w:rsid w:val="00CA1237"/>
    <w:rsid w:val="00CA18F4"/>
    <w:rsid w:val="00CA1B14"/>
    <w:rsid w:val="00CA1F01"/>
    <w:rsid w:val="00CA306D"/>
    <w:rsid w:val="00CA3A4C"/>
    <w:rsid w:val="00CA3CA8"/>
    <w:rsid w:val="00CA401A"/>
    <w:rsid w:val="00CA4758"/>
    <w:rsid w:val="00CA4A88"/>
    <w:rsid w:val="00CA5213"/>
    <w:rsid w:val="00CA6169"/>
    <w:rsid w:val="00CA66AA"/>
    <w:rsid w:val="00CA6FE5"/>
    <w:rsid w:val="00CA757D"/>
    <w:rsid w:val="00CB00B1"/>
    <w:rsid w:val="00CB0173"/>
    <w:rsid w:val="00CB0850"/>
    <w:rsid w:val="00CB0A76"/>
    <w:rsid w:val="00CB0DAD"/>
    <w:rsid w:val="00CB0DAF"/>
    <w:rsid w:val="00CB0E67"/>
    <w:rsid w:val="00CB108F"/>
    <w:rsid w:val="00CB180E"/>
    <w:rsid w:val="00CB1A23"/>
    <w:rsid w:val="00CB20F5"/>
    <w:rsid w:val="00CB2279"/>
    <w:rsid w:val="00CB2685"/>
    <w:rsid w:val="00CB391D"/>
    <w:rsid w:val="00CB3AA3"/>
    <w:rsid w:val="00CB4635"/>
    <w:rsid w:val="00CB4B65"/>
    <w:rsid w:val="00CB51DB"/>
    <w:rsid w:val="00CB5AC5"/>
    <w:rsid w:val="00CB6193"/>
    <w:rsid w:val="00CB6794"/>
    <w:rsid w:val="00CB707A"/>
    <w:rsid w:val="00CB7B02"/>
    <w:rsid w:val="00CC1233"/>
    <w:rsid w:val="00CC17EE"/>
    <w:rsid w:val="00CC193A"/>
    <w:rsid w:val="00CC1FFD"/>
    <w:rsid w:val="00CC283B"/>
    <w:rsid w:val="00CC365B"/>
    <w:rsid w:val="00CC3C32"/>
    <w:rsid w:val="00CC414F"/>
    <w:rsid w:val="00CC4174"/>
    <w:rsid w:val="00CC417C"/>
    <w:rsid w:val="00CC52C2"/>
    <w:rsid w:val="00CC67A3"/>
    <w:rsid w:val="00CC69DF"/>
    <w:rsid w:val="00CC6AB8"/>
    <w:rsid w:val="00CC6AC1"/>
    <w:rsid w:val="00CC74B0"/>
    <w:rsid w:val="00CC7D4B"/>
    <w:rsid w:val="00CD0689"/>
    <w:rsid w:val="00CD10CF"/>
    <w:rsid w:val="00CD176D"/>
    <w:rsid w:val="00CD245C"/>
    <w:rsid w:val="00CD2518"/>
    <w:rsid w:val="00CD3CA4"/>
    <w:rsid w:val="00CD4773"/>
    <w:rsid w:val="00CD4BD2"/>
    <w:rsid w:val="00CD5442"/>
    <w:rsid w:val="00CD5763"/>
    <w:rsid w:val="00CD5AB9"/>
    <w:rsid w:val="00CD5B7C"/>
    <w:rsid w:val="00CD5FB2"/>
    <w:rsid w:val="00CD67C0"/>
    <w:rsid w:val="00CD7C76"/>
    <w:rsid w:val="00CE0FB7"/>
    <w:rsid w:val="00CE0FE1"/>
    <w:rsid w:val="00CE13A5"/>
    <w:rsid w:val="00CE17ED"/>
    <w:rsid w:val="00CE1FFC"/>
    <w:rsid w:val="00CE2118"/>
    <w:rsid w:val="00CE2A71"/>
    <w:rsid w:val="00CE39F0"/>
    <w:rsid w:val="00CE4185"/>
    <w:rsid w:val="00CE45FE"/>
    <w:rsid w:val="00CE510B"/>
    <w:rsid w:val="00CE54DA"/>
    <w:rsid w:val="00CE67F1"/>
    <w:rsid w:val="00CE6D0A"/>
    <w:rsid w:val="00CE6E8B"/>
    <w:rsid w:val="00CE752B"/>
    <w:rsid w:val="00CE79F0"/>
    <w:rsid w:val="00CF12DD"/>
    <w:rsid w:val="00CF18C8"/>
    <w:rsid w:val="00CF2B4F"/>
    <w:rsid w:val="00CF2DBE"/>
    <w:rsid w:val="00CF38E8"/>
    <w:rsid w:val="00CF3BBB"/>
    <w:rsid w:val="00CF4ABB"/>
    <w:rsid w:val="00CF4F30"/>
    <w:rsid w:val="00CF5BA8"/>
    <w:rsid w:val="00CF5BB2"/>
    <w:rsid w:val="00CF5D89"/>
    <w:rsid w:val="00CF6855"/>
    <w:rsid w:val="00CF6DC5"/>
    <w:rsid w:val="00CF73E1"/>
    <w:rsid w:val="00D0035F"/>
    <w:rsid w:val="00D007D9"/>
    <w:rsid w:val="00D012B5"/>
    <w:rsid w:val="00D0152C"/>
    <w:rsid w:val="00D02283"/>
    <w:rsid w:val="00D02516"/>
    <w:rsid w:val="00D0432D"/>
    <w:rsid w:val="00D046CC"/>
    <w:rsid w:val="00D04BF8"/>
    <w:rsid w:val="00D04F36"/>
    <w:rsid w:val="00D05174"/>
    <w:rsid w:val="00D05ABE"/>
    <w:rsid w:val="00D05B7F"/>
    <w:rsid w:val="00D05D20"/>
    <w:rsid w:val="00D05EDF"/>
    <w:rsid w:val="00D0654D"/>
    <w:rsid w:val="00D07182"/>
    <w:rsid w:val="00D07E2D"/>
    <w:rsid w:val="00D10388"/>
    <w:rsid w:val="00D1054A"/>
    <w:rsid w:val="00D10A86"/>
    <w:rsid w:val="00D10B56"/>
    <w:rsid w:val="00D1275E"/>
    <w:rsid w:val="00D1286C"/>
    <w:rsid w:val="00D12886"/>
    <w:rsid w:val="00D12DFF"/>
    <w:rsid w:val="00D1318F"/>
    <w:rsid w:val="00D17627"/>
    <w:rsid w:val="00D20E96"/>
    <w:rsid w:val="00D21B06"/>
    <w:rsid w:val="00D229AD"/>
    <w:rsid w:val="00D22ED2"/>
    <w:rsid w:val="00D23486"/>
    <w:rsid w:val="00D23540"/>
    <w:rsid w:val="00D235C5"/>
    <w:rsid w:val="00D23CA7"/>
    <w:rsid w:val="00D2440E"/>
    <w:rsid w:val="00D25027"/>
    <w:rsid w:val="00D25524"/>
    <w:rsid w:val="00D25AEE"/>
    <w:rsid w:val="00D25E67"/>
    <w:rsid w:val="00D271D6"/>
    <w:rsid w:val="00D27B6C"/>
    <w:rsid w:val="00D30123"/>
    <w:rsid w:val="00D30240"/>
    <w:rsid w:val="00D30909"/>
    <w:rsid w:val="00D31201"/>
    <w:rsid w:val="00D316B7"/>
    <w:rsid w:val="00D31D7E"/>
    <w:rsid w:val="00D32197"/>
    <w:rsid w:val="00D329A6"/>
    <w:rsid w:val="00D32A89"/>
    <w:rsid w:val="00D331CE"/>
    <w:rsid w:val="00D332CD"/>
    <w:rsid w:val="00D33669"/>
    <w:rsid w:val="00D34194"/>
    <w:rsid w:val="00D3453E"/>
    <w:rsid w:val="00D34B09"/>
    <w:rsid w:val="00D355FF"/>
    <w:rsid w:val="00D36775"/>
    <w:rsid w:val="00D37563"/>
    <w:rsid w:val="00D376ED"/>
    <w:rsid w:val="00D403D0"/>
    <w:rsid w:val="00D4102E"/>
    <w:rsid w:val="00D42ADE"/>
    <w:rsid w:val="00D43918"/>
    <w:rsid w:val="00D4416D"/>
    <w:rsid w:val="00D442E7"/>
    <w:rsid w:val="00D447EA"/>
    <w:rsid w:val="00D45AFB"/>
    <w:rsid w:val="00D46330"/>
    <w:rsid w:val="00D46C1B"/>
    <w:rsid w:val="00D474CB"/>
    <w:rsid w:val="00D47C01"/>
    <w:rsid w:val="00D47E3F"/>
    <w:rsid w:val="00D47F4C"/>
    <w:rsid w:val="00D503D1"/>
    <w:rsid w:val="00D507EC"/>
    <w:rsid w:val="00D519A2"/>
    <w:rsid w:val="00D51A73"/>
    <w:rsid w:val="00D51C79"/>
    <w:rsid w:val="00D52051"/>
    <w:rsid w:val="00D5210E"/>
    <w:rsid w:val="00D52A59"/>
    <w:rsid w:val="00D52AF6"/>
    <w:rsid w:val="00D53655"/>
    <w:rsid w:val="00D53698"/>
    <w:rsid w:val="00D53827"/>
    <w:rsid w:val="00D53B95"/>
    <w:rsid w:val="00D541B2"/>
    <w:rsid w:val="00D5446D"/>
    <w:rsid w:val="00D54575"/>
    <w:rsid w:val="00D54FCE"/>
    <w:rsid w:val="00D5520B"/>
    <w:rsid w:val="00D55CC4"/>
    <w:rsid w:val="00D5620C"/>
    <w:rsid w:val="00D56915"/>
    <w:rsid w:val="00D572D8"/>
    <w:rsid w:val="00D57D08"/>
    <w:rsid w:val="00D60327"/>
    <w:rsid w:val="00D607BA"/>
    <w:rsid w:val="00D611AC"/>
    <w:rsid w:val="00D617B8"/>
    <w:rsid w:val="00D61834"/>
    <w:rsid w:val="00D61B83"/>
    <w:rsid w:val="00D61C37"/>
    <w:rsid w:val="00D61CB2"/>
    <w:rsid w:val="00D62F82"/>
    <w:rsid w:val="00D63410"/>
    <w:rsid w:val="00D635A6"/>
    <w:rsid w:val="00D63887"/>
    <w:rsid w:val="00D63977"/>
    <w:rsid w:val="00D6417C"/>
    <w:rsid w:val="00D6461B"/>
    <w:rsid w:val="00D64816"/>
    <w:rsid w:val="00D64B0E"/>
    <w:rsid w:val="00D6506C"/>
    <w:rsid w:val="00D653C4"/>
    <w:rsid w:val="00D65928"/>
    <w:rsid w:val="00D6619F"/>
    <w:rsid w:val="00D661DD"/>
    <w:rsid w:val="00D66A34"/>
    <w:rsid w:val="00D66EB5"/>
    <w:rsid w:val="00D66F8C"/>
    <w:rsid w:val="00D70608"/>
    <w:rsid w:val="00D706B4"/>
    <w:rsid w:val="00D70797"/>
    <w:rsid w:val="00D71187"/>
    <w:rsid w:val="00D7366E"/>
    <w:rsid w:val="00D73A74"/>
    <w:rsid w:val="00D73F64"/>
    <w:rsid w:val="00D7415E"/>
    <w:rsid w:val="00D74677"/>
    <w:rsid w:val="00D748DC"/>
    <w:rsid w:val="00D750C2"/>
    <w:rsid w:val="00D754DF"/>
    <w:rsid w:val="00D75DCC"/>
    <w:rsid w:val="00D7676C"/>
    <w:rsid w:val="00D76ADD"/>
    <w:rsid w:val="00D77DCF"/>
    <w:rsid w:val="00D8056F"/>
    <w:rsid w:val="00D80951"/>
    <w:rsid w:val="00D80EDF"/>
    <w:rsid w:val="00D81162"/>
    <w:rsid w:val="00D8166D"/>
    <w:rsid w:val="00D81AA8"/>
    <w:rsid w:val="00D82125"/>
    <w:rsid w:val="00D829F6"/>
    <w:rsid w:val="00D83933"/>
    <w:rsid w:val="00D83D15"/>
    <w:rsid w:val="00D84D7D"/>
    <w:rsid w:val="00D8508F"/>
    <w:rsid w:val="00D85B54"/>
    <w:rsid w:val="00D85CD2"/>
    <w:rsid w:val="00D85ED7"/>
    <w:rsid w:val="00D8625E"/>
    <w:rsid w:val="00D872AD"/>
    <w:rsid w:val="00D87E07"/>
    <w:rsid w:val="00D90E0A"/>
    <w:rsid w:val="00D9144F"/>
    <w:rsid w:val="00D91B06"/>
    <w:rsid w:val="00D930BF"/>
    <w:rsid w:val="00D938AA"/>
    <w:rsid w:val="00D93FEE"/>
    <w:rsid w:val="00D9439A"/>
    <w:rsid w:val="00D94872"/>
    <w:rsid w:val="00D94D44"/>
    <w:rsid w:val="00D95D67"/>
    <w:rsid w:val="00D962FE"/>
    <w:rsid w:val="00D966DC"/>
    <w:rsid w:val="00D96F79"/>
    <w:rsid w:val="00D97287"/>
    <w:rsid w:val="00DA022F"/>
    <w:rsid w:val="00DA0E76"/>
    <w:rsid w:val="00DA1010"/>
    <w:rsid w:val="00DA1FFE"/>
    <w:rsid w:val="00DA2638"/>
    <w:rsid w:val="00DA26ED"/>
    <w:rsid w:val="00DA311D"/>
    <w:rsid w:val="00DA37F8"/>
    <w:rsid w:val="00DA3F8A"/>
    <w:rsid w:val="00DA46D8"/>
    <w:rsid w:val="00DA5E3D"/>
    <w:rsid w:val="00DA5FAE"/>
    <w:rsid w:val="00DA625C"/>
    <w:rsid w:val="00DA63CD"/>
    <w:rsid w:val="00DA650D"/>
    <w:rsid w:val="00DA6668"/>
    <w:rsid w:val="00DA684D"/>
    <w:rsid w:val="00DA6965"/>
    <w:rsid w:val="00DA772D"/>
    <w:rsid w:val="00DA79D6"/>
    <w:rsid w:val="00DA7CE1"/>
    <w:rsid w:val="00DB000A"/>
    <w:rsid w:val="00DB00EA"/>
    <w:rsid w:val="00DB027F"/>
    <w:rsid w:val="00DB0EAE"/>
    <w:rsid w:val="00DB1ADB"/>
    <w:rsid w:val="00DB2BC8"/>
    <w:rsid w:val="00DB2FEE"/>
    <w:rsid w:val="00DB3375"/>
    <w:rsid w:val="00DB3875"/>
    <w:rsid w:val="00DB4072"/>
    <w:rsid w:val="00DB4A13"/>
    <w:rsid w:val="00DB4E52"/>
    <w:rsid w:val="00DB63CE"/>
    <w:rsid w:val="00DB67ED"/>
    <w:rsid w:val="00DB6DB1"/>
    <w:rsid w:val="00DB742E"/>
    <w:rsid w:val="00DC034B"/>
    <w:rsid w:val="00DC0C15"/>
    <w:rsid w:val="00DC1982"/>
    <w:rsid w:val="00DC2399"/>
    <w:rsid w:val="00DC2468"/>
    <w:rsid w:val="00DC25E3"/>
    <w:rsid w:val="00DC2D06"/>
    <w:rsid w:val="00DC2F62"/>
    <w:rsid w:val="00DC396A"/>
    <w:rsid w:val="00DC40DC"/>
    <w:rsid w:val="00DC4661"/>
    <w:rsid w:val="00DC50EF"/>
    <w:rsid w:val="00DC54BA"/>
    <w:rsid w:val="00DC556F"/>
    <w:rsid w:val="00DC5573"/>
    <w:rsid w:val="00DC5F49"/>
    <w:rsid w:val="00DC66C2"/>
    <w:rsid w:val="00DC6908"/>
    <w:rsid w:val="00DC6C7F"/>
    <w:rsid w:val="00DC7903"/>
    <w:rsid w:val="00DD04E5"/>
    <w:rsid w:val="00DD053D"/>
    <w:rsid w:val="00DD062A"/>
    <w:rsid w:val="00DD0707"/>
    <w:rsid w:val="00DD0E14"/>
    <w:rsid w:val="00DD198C"/>
    <w:rsid w:val="00DD19E4"/>
    <w:rsid w:val="00DD1D92"/>
    <w:rsid w:val="00DD21A8"/>
    <w:rsid w:val="00DD23D5"/>
    <w:rsid w:val="00DD2A7C"/>
    <w:rsid w:val="00DD2E46"/>
    <w:rsid w:val="00DD2EAA"/>
    <w:rsid w:val="00DD3421"/>
    <w:rsid w:val="00DD3BC2"/>
    <w:rsid w:val="00DD3F90"/>
    <w:rsid w:val="00DD4CFC"/>
    <w:rsid w:val="00DD4E72"/>
    <w:rsid w:val="00DD4E9D"/>
    <w:rsid w:val="00DD5AFA"/>
    <w:rsid w:val="00DD62D4"/>
    <w:rsid w:val="00DD6E0E"/>
    <w:rsid w:val="00DD7258"/>
    <w:rsid w:val="00DD758D"/>
    <w:rsid w:val="00DD7B2B"/>
    <w:rsid w:val="00DD7D1D"/>
    <w:rsid w:val="00DD7ECB"/>
    <w:rsid w:val="00DE17FD"/>
    <w:rsid w:val="00DE1DE6"/>
    <w:rsid w:val="00DE3AA7"/>
    <w:rsid w:val="00DE3D6F"/>
    <w:rsid w:val="00DE4849"/>
    <w:rsid w:val="00DE4FC2"/>
    <w:rsid w:val="00DE6841"/>
    <w:rsid w:val="00DE734C"/>
    <w:rsid w:val="00DE7C0F"/>
    <w:rsid w:val="00DF115B"/>
    <w:rsid w:val="00DF1AC5"/>
    <w:rsid w:val="00DF1FA4"/>
    <w:rsid w:val="00DF2D82"/>
    <w:rsid w:val="00DF2E79"/>
    <w:rsid w:val="00DF30DF"/>
    <w:rsid w:val="00DF4415"/>
    <w:rsid w:val="00DF4A17"/>
    <w:rsid w:val="00DF5B31"/>
    <w:rsid w:val="00DF5B55"/>
    <w:rsid w:val="00DF67B8"/>
    <w:rsid w:val="00DF6AE4"/>
    <w:rsid w:val="00DF6BA6"/>
    <w:rsid w:val="00DF6DD4"/>
    <w:rsid w:val="00DF6DF0"/>
    <w:rsid w:val="00DF6E9A"/>
    <w:rsid w:val="00DF6FBB"/>
    <w:rsid w:val="00DF6FC3"/>
    <w:rsid w:val="00DF7579"/>
    <w:rsid w:val="00DF7771"/>
    <w:rsid w:val="00DF78D5"/>
    <w:rsid w:val="00E00017"/>
    <w:rsid w:val="00E000EC"/>
    <w:rsid w:val="00E001C9"/>
    <w:rsid w:val="00E00545"/>
    <w:rsid w:val="00E005C8"/>
    <w:rsid w:val="00E008C2"/>
    <w:rsid w:val="00E00F44"/>
    <w:rsid w:val="00E00F8E"/>
    <w:rsid w:val="00E014C6"/>
    <w:rsid w:val="00E01563"/>
    <w:rsid w:val="00E02128"/>
    <w:rsid w:val="00E02640"/>
    <w:rsid w:val="00E02CDB"/>
    <w:rsid w:val="00E030E8"/>
    <w:rsid w:val="00E03192"/>
    <w:rsid w:val="00E031E8"/>
    <w:rsid w:val="00E031FB"/>
    <w:rsid w:val="00E03DA9"/>
    <w:rsid w:val="00E03DEE"/>
    <w:rsid w:val="00E03FAE"/>
    <w:rsid w:val="00E04719"/>
    <w:rsid w:val="00E04B61"/>
    <w:rsid w:val="00E051D2"/>
    <w:rsid w:val="00E0546B"/>
    <w:rsid w:val="00E059D0"/>
    <w:rsid w:val="00E05B1A"/>
    <w:rsid w:val="00E06405"/>
    <w:rsid w:val="00E06D3E"/>
    <w:rsid w:val="00E07319"/>
    <w:rsid w:val="00E07AFC"/>
    <w:rsid w:val="00E07F4D"/>
    <w:rsid w:val="00E10372"/>
    <w:rsid w:val="00E107BE"/>
    <w:rsid w:val="00E108E9"/>
    <w:rsid w:val="00E10983"/>
    <w:rsid w:val="00E1104C"/>
    <w:rsid w:val="00E11345"/>
    <w:rsid w:val="00E11484"/>
    <w:rsid w:val="00E119B5"/>
    <w:rsid w:val="00E11EF3"/>
    <w:rsid w:val="00E123C4"/>
    <w:rsid w:val="00E12D79"/>
    <w:rsid w:val="00E131C6"/>
    <w:rsid w:val="00E1371C"/>
    <w:rsid w:val="00E13C12"/>
    <w:rsid w:val="00E1443D"/>
    <w:rsid w:val="00E1471D"/>
    <w:rsid w:val="00E15178"/>
    <w:rsid w:val="00E15FC2"/>
    <w:rsid w:val="00E1674D"/>
    <w:rsid w:val="00E16CD1"/>
    <w:rsid w:val="00E16EDC"/>
    <w:rsid w:val="00E17AD1"/>
    <w:rsid w:val="00E2057E"/>
    <w:rsid w:val="00E207A2"/>
    <w:rsid w:val="00E207CE"/>
    <w:rsid w:val="00E20C10"/>
    <w:rsid w:val="00E20CD9"/>
    <w:rsid w:val="00E20CE0"/>
    <w:rsid w:val="00E21A7E"/>
    <w:rsid w:val="00E21C41"/>
    <w:rsid w:val="00E21EE9"/>
    <w:rsid w:val="00E21FD9"/>
    <w:rsid w:val="00E22398"/>
    <w:rsid w:val="00E234ED"/>
    <w:rsid w:val="00E23D38"/>
    <w:rsid w:val="00E24DDF"/>
    <w:rsid w:val="00E25031"/>
    <w:rsid w:val="00E25152"/>
    <w:rsid w:val="00E256A2"/>
    <w:rsid w:val="00E257F1"/>
    <w:rsid w:val="00E25C5E"/>
    <w:rsid w:val="00E26497"/>
    <w:rsid w:val="00E27347"/>
    <w:rsid w:val="00E274C9"/>
    <w:rsid w:val="00E27C22"/>
    <w:rsid w:val="00E27F59"/>
    <w:rsid w:val="00E30545"/>
    <w:rsid w:val="00E322FF"/>
    <w:rsid w:val="00E3299D"/>
    <w:rsid w:val="00E32A2A"/>
    <w:rsid w:val="00E32A3D"/>
    <w:rsid w:val="00E32AC3"/>
    <w:rsid w:val="00E3316C"/>
    <w:rsid w:val="00E336C4"/>
    <w:rsid w:val="00E3387C"/>
    <w:rsid w:val="00E33BF0"/>
    <w:rsid w:val="00E33EAA"/>
    <w:rsid w:val="00E341A2"/>
    <w:rsid w:val="00E34556"/>
    <w:rsid w:val="00E34F6D"/>
    <w:rsid w:val="00E35518"/>
    <w:rsid w:val="00E3576C"/>
    <w:rsid w:val="00E35A05"/>
    <w:rsid w:val="00E35BE1"/>
    <w:rsid w:val="00E35E13"/>
    <w:rsid w:val="00E36192"/>
    <w:rsid w:val="00E36456"/>
    <w:rsid w:val="00E36535"/>
    <w:rsid w:val="00E365F7"/>
    <w:rsid w:val="00E369FA"/>
    <w:rsid w:val="00E36D81"/>
    <w:rsid w:val="00E3788B"/>
    <w:rsid w:val="00E37E7E"/>
    <w:rsid w:val="00E40114"/>
    <w:rsid w:val="00E40358"/>
    <w:rsid w:val="00E40B28"/>
    <w:rsid w:val="00E4117A"/>
    <w:rsid w:val="00E411CC"/>
    <w:rsid w:val="00E415CF"/>
    <w:rsid w:val="00E41D98"/>
    <w:rsid w:val="00E42795"/>
    <w:rsid w:val="00E42EC8"/>
    <w:rsid w:val="00E44457"/>
    <w:rsid w:val="00E445A7"/>
    <w:rsid w:val="00E448D8"/>
    <w:rsid w:val="00E44BB8"/>
    <w:rsid w:val="00E44E10"/>
    <w:rsid w:val="00E4540F"/>
    <w:rsid w:val="00E45E9D"/>
    <w:rsid w:val="00E45FD8"/>
    <w:rsid w:val="00E4616E"/>
    <w:rsid w:val="00E46274"/>
    <w:rsid w:val="00E4627A"/>
    <w:rsid w:val="00E46718"/>
    <w:rsid w:val="00E4673B"/>
    <w:rsid w:val="00E46E03"/>
    <w:rsid w:val="00E50071"/>
    <w:rsid w:val="00E501DC"/>
    <w:rsid w:val="00E51593"/>
    <w:rsid w:val="00E51641"/>
    <w:rsid w:val="00E51A45"/>
    <w:rsid w:val="00E51B54"/>
    <w:rsid w:val="00E51D8D"/>
    <w:rsid w:val="00E525C0"/>
    <w:rsid w:val="00E52807"/>
    <w:rsid w:val="00E55814"/>
    <w:rsid w:val="00E56303"/>
    <w:rsid w:val="00E56F7D"/>
    <w:rsid w:val="00E57E7F"/>
    <w:rsid w:val="00E61143"/>
    <w:rsid w:val="00E622C2"/>
    <w:rsid w:val="00E63307"/>
    <w:rsid w:val="00E638A6"/>
    <w:rsid w:val="00E63B4B"/>
    <w:rsid w:val="00E65D7D"/>
    <w:rsid w:val="00E65E4F"/>
    <w:rsid w:val="00E66183"/>
    <w:rsid w:val="00E66242"/>
    <w:rsid w:val="00E66479"/>
    <w:rsid w:val="00E667FB"/>
    <w:rsid w:val="00E6690F"/>
    <w:rsid w:val="00E67224"/>
    <w:rsid w:val="00E679CB"/>
    <w:rsid w:val="00E67C97"/>
    <w:rsid w:val="00E7003D"/>
    <w:rsid w:val="00E70A28"/>
    <w:rsid w:val="00E70A9E"/>
    <w:rsid w:val="00E70C77"/>
    <w:rsid w:val="00E70E4C"/>
    <w:rsid w:val="00E716B4"/>
    <w:rsid w:val="00E7347F"/>
    <w:rsid w:val="00E751D1"/>
    <w:rsid w:val="00E75E17"/>
    <w:rsid w:val="00E762CA"/>
    <w:rsid w:val="00E7680C"/>
    <w:rsid w:val="00E768B8"/>
    <w:rsid w:val="00E77009"/>
    <w:rsid w:val="00E771CC"/>
    <w:rsid w:val="00E7737E"/>
    <w:rsid w:val="00E77412"/>
    <w:rsid w:val="00E77721"/>
    <w:rsid w:val="00E80849"/>
    <w:rsid w:val="00E80B94"/>
    <w:rsid w:val="00E81783"/>
    <w:rsid w:val="00E820CC"/>
    <w:rsid w:val="00E82976"/>
    <w:rsid w:val="00E830CB"/>
    <w:rsid w:val="00E83185"/>
    <w:rsid w:val="00E8348F"/>
    <w:rsid w:val="00E83538"/>
    <w:rsid w:val="00E84287"/>
    <w:rsid w:val="00E8447E"/>
    <w:rsid w:val="00E84B9A"/>
    <w:rsid w:val="00E850C4"/>
    <w:rsid w:val="00E8553A"/>
    <w:rsid w:val="00E85944"/>
    <w:rsid w:val="00E85A14"/>
    <w:rsid w:val="00E85AF0"/>
    <w:rsid w:val="00E86A2C"/>
    <w:rsid w:val="00E86C49"/>
    <w:rsid w:val="00E875F7"/>
    <w:rsid w:val="00E87AC8"/>
    <w:rsid w:val="00E87F84"/>
    <w:rsid w:val="00E90007"/>
    <w:rsid w:val="00E902EE"/>
    <w:rsid w:val="00E9057F"/>
    <w:rsid w:val="00E9101D"/>
    <w:rsid w:val="00E916AC"/>
    <w:rsid w:val="00E91C65"/>
    <w:rsid w:val="00E920E0"/>
    <w:rsid w:val="00E92ED9"/>
    <w:rsid w:val="00E92FD5"/>
    <w:rsid w:val="00E938B6"/>
    <w:rsid w:val="00E93F81"/>
    <w:rsid w:val="00E94220"/>
    <w:rsid w:val="00E942DC"/>
    <w:rsid w:val="00E94E12"/>
    <w:rsid w:val="00E95DE6"/>
    <w:rsid w:val="00E96B81"/>
    <w:rsid w:val="00E96E6E"/>
    <w:rsid w:val="00E97295"/>
    <w:rsid w:val="00E974F3"/>
    <w:rsid w:val="00E979B2"/>
    <w:rsid w:val="00E97A0A"/>
    <w:rsid w:val="00E97DE4"/>
    <w:rsid w:val="00EA0044"/>
    <w:rsid w:val="00EA076F"/>
    <w:rsid w:val="00EA0AD1"/>
    <w:rsid w:val="00EA0CDF"/>
    <w:rsid w:val="00EA168B"/>
    <w:rsid w:val="00EA1D3C"/>
    <w:rsid w:val="00EA1F03"/>
    <w:rsid w:val="00EA2C08"/>
    <w:rsid w:val="00EA319F"/>
    <w:rsid w:val="00EA3A0D"/>
    <w:rsid w:val="00EA3E53"/>
    <w:rsid w:val="00EA422B"/>
    <w:rsid w:val="00EA47C5"/>
    <w:rsid w:val="00EA513A"/>
    <w:rsid w:val="00EA69AC"/>
    <w:rsid w:val="00EA6C6E"/>
    <w:rsid w:val="00EA6DE4"/>
    <w:rsid w:val="00EA70B4"/>
    <w:rsid w:val="00EA726B"/>
    <w:rsid w:val="00EA75DE"/>
    <w:rsid w:val="00EA7B74"/>
    <w:rsid w:val="00EB0606"/>
    <w:rsid w:val="00EB0624"/>
    <w:rsid w:val="00EB06E3"/>
    <w:rsid w:val="00EB1665"/>
    <w:rsid w:val="00EB2312"/>
    <w:rsid w:val="00EB26FB"/>
    <w:rsid w:val="00EB2C3F"/>
    <w:rsid w:val="00EB3B39"/>
    <w:rsid w:val="00EB3C6A"/>
    <w:rsid w:val="00EB3DEB"/>
    <w:rsid w:val="00EB4708"/>
    <w:rsid w:val="00EB496E"/>
    <w:rsid w:val="00EB549A"/>
    <w:rsid w:val="00EB5995"/>
    <w:rsid w:val="00EB6036"/>
    <w:rsid w:val="00EB684E"/>
    <w:rsid w:val="00EB70B5"/>
    <w:rsid w:val="00EB71AE"/>
    <w:rsid w:val="00EB7EA4"/>
    <w:rsid w:val="00EC03AB"/>
    <w:rsid w:val="00EC0787"/>
    <w:rsid w:val="00EC0F54"/>
    <w:rsid w:val="00EC119B"/>
    <w:rsid w:val="00EC147A"/>
    <w:rsid w:val="00EC15C4"/>
    <w:rsid w:val="00EC1830"/>
    <w:rsid w:val="00EC1BEA"/>
    <w:rsid w:val="00EC25CF"/>
    <w:rsid w:val="00EC28F6"/>
    <w:rsid w:val="00EC2A24"/>
    <w:rsid w:val="00EC331B"/>
    <w:rsid w:val="00EC3B99"/>
    <w:rsid w:val="00EC4694"/>
    <w:rsid w:val="00EC496B"/>
    <w:rsid w:val="00EC6443"/>
    <w:rsid w:val="00EC6AD3"/>
    <w:rsid w:val="00EC7AB2"/>
    <w:rsid w:val="00EC7B60"/>
    <w:rsid w:val="00ED05BE"/>
    <w:rsid w:val="00ED0EB7"/>
    <w:rsid w:val="00ED179A"/>
    <w:rsid w:val="00ED1F23"/>
    <w:rsid w:val="00ED2F4C"/>
    <w:rsid w:val="00ED3649"/>
    <w:rsid w:val="00ED387B"/>
    <w:rsid w:val="00ED41CE"/>
    <w:rsid w:val="00ED4982"/>
    <w:rsid w:val="00ED50CA"/>
    <w:rsid w:val="00ED5502"/>
    <w:rsid w:val="00ED59EB"/>
    <w:rsid w:val="00ED62F3"/>
    <w:rsid w:val="00ED6588"/>
    <w:rsid w:val="00ED7A4C"/>
    <w:rsid w:val="00EE022F"/>
    <w:rsid w:val="00EE1200"/>
    <w:rsid w:val="00EE1333"/>
    <w:rsid w:val="00EE1C14"/>
    <w:rsid w:val="00EE1CAC"/>
    <w:rsid w:val="00EE1E9D"/>
    <w:rsid w:val="00EE2082"/>
    <w:rsid w:val="00EE245C"/>
    <w:rsid w:val="00EE269A"/>
    <w:rsid w:val="00EE41C1"/>
    <w:rsid w:val="00EE483F"/>
    <w:rsid w:val="00EE494E"/>
    <w:rsid w:val="00EE4969"/>
    <w:rsid w:val="00EE4B9D"/>
    <w:rsid w:val="00EE4BE8"/>
    <w:rsid w:val="00EE5368"/>
    <w:rsid w:val="00EE5779"/>
    <w:rsid w:val="00EE5D30"/>
    <w:rsid w:val="00EE5DCB"/>
    <w:rsid w:val="00EE6D2B"/>
    <w:rsid w:val="00EE6E8B"/>
    <w:rsid w:val="00EE720F"/>
    <w:rsid w:val="00EE7712"/>
    <w:rsid w:val="00EE7783"/>
    <w:rsid w:val="00EE7D55"/>
    <w:rsid w:val="00EF0151"/>
    <w:rsid w:val="00EF0206"/>
    <w:rsid w:val="00EF040F"/>
    <w:rsid w:val="00EF1635"/>
    <w:rsid w:val="00EF1678"/>
    <w:rsid w:val="00EF18AE"/>
    <w:rsid w:val="00EF2474"/>
    <w:rsid w:val="00EF2618"/>
    <w:rsid w:val="00EF27CE"/>
    <w:rsid w:val="00EF2C5D"/>
    <w:rsid w:val="00EF3CF2"/>
    <w:rsid w:val="00EF4218"/>
    <w:rsid w:val="00EF4E04"/>
    <w:rsid w:val="00EF4E78"/>
    <w:rsid w:val="00EF7448"/>
    <w:rsid w:val="00F000DF"/>
    <w:rsid w:val="00F015CD"/>
    <w:rsid w:val="00F01A97"/>
    <w:rsid w:val="00F02599"/>
    <w:rsid w:val="00F02E52"/>
    <w:rsid w:val="00F03AD2"/>
    <w:rsid w:val="00F03F10"/>
    <w:rsid w:val="00F05002"/>
    <w:rsid w:val="00F0515A"/>
    <w:rsid w:val="00F05535"/>
    <w:rsid w:val="00F0607E"/>
    <w:rsid w:val="00F0666A"/>
    <w:rsid w:val="00F066B7"/>
    <w:rsid w:val="00F066CF"/>
    <w:rsid w:val="00F06BE6"/>
    <w:rsid w:val="00F0717F"/>
    <w:rsid w:val="00F07327"/>
    <w:rsid w:val="00F1092B"/>
    <w:rsid w:val="00F10B62"/>
    <w:rsid w:val="00F10B6C"/>
    <w:rsid w:val="00F112C7"/>
    <w:rsid w:val="00F11371"/>
    <w:rsid w:val="00F11778"/>
    <w:rsid w:val="00F11DC7"/>
    <w:rsid w:val="00F12306"/>
    <w:rsid w:val="00F127FD"/>
    <w:rsid w:val="00F13202"/>
    <w:rsid w:val="00F1338A"/>
    <w:rsid w:val="00F13C5E"/>
    <w:rsid w:val="00F14874"/>
    <w:rsid w:val="00F1554E"/>
    <w:rsid w:val="00F15D22"/>
    <w:rsid w:val="00F15EE1"/>
    <w:rsid w:val="00F16539"/>
    <w:rsid w:val="00F16E56"/>
    <w:rsid w:val="00F16FC2"/>
    <w:rsid w:val="00F176E7"/>
    <w:rsid w:val="00F17A30"/>
    <w:rsid w:val="00F17C10"/>
    <w:rsid w:val="00F20D35"/>
    <w:rsid w:val="00F219A3"/>
    <w:rsid w:val="00F21EAB"/>
    <w:rsid w:val="00F223A1"/>
    <w:rsid w:val="00F223D9"/>
    <w:rsid w:val="00F22555"/>
    <w:rsid w:val="00F22A07"/>
    <w:rsid w:val="00F232CD"/>
    <w:rsid w:val="00F24DDA"/>
    <w:rsid w:val="00F25247"/>
    <w:rsid w:val="00F2526F"/>
    <w:rsid w:val="00F25364"/>
    <w:rsid w:val="00F25A74"/>
    <w:rsid w:val="00F26034"/>
    <w:rsid w:val="00F263CF"/>
    <w:rsid w:val="00F27CF4"/>
    <w:rsid w:val="00F30DCA"/>
    <w:rsid w:val="00F31767"/>
    <w:rsid w:val="00F31964"/>
    <w:rsid w:val="00F31A00"/>
    <w:rsid w:val="00F31BE4"/>
    <w:rsid w:val="00F320E5"/>
    <w:rsid w:val="00F33A4E"/>
    <w:rsid w:val="00F33B6E"/>
    <w:rsid w:val="00F340F9"/>
    <w:rsid w:val="00F34C07"/>
    <w:rsid w:val="00F3570E"/>
    <w:rsid w:val="00F3685F"/>
    <w:rsid w:val="00F40C36"/>
    <w:rsid w:val="00F40F3C"/>
    <w:rsid w:val="00F417A4"/>
    <w:rsid w:val="00F42560"/>
    <w:rsid w:val="00F425CE"/>
    <w:rsid w:val="00F42A37"/>
    <w:rsid w:val="00F43777"/>
    <w:rsid w:val="00F43BA7"/>
    <w:rsid w:val="00F43CB1"/>
    <w:rsid w:val="00F43E61"/>
    <w:rsid w:val="00F441F5"/>
    <w:rsid w:val="00F44D20"/>
    <w:rsid w:val="00F450D1"/>
    <w:rsid w:val="00F4536C"/>
    <w:rsid w:val="00F45604"/>
    <w:rsid w:val="00F45CC9"/>
    <w:rsid w:val="00F47234"/>
    <w:rsid w:val="00F474BE"/>
    <w:rsid w:val="00F47721"/>
    <w:rsid w:val="00F47A75"/>
    <w:rsid w:val="00F47C22"/>
    <w:rsid w:val="00F47E88"/>
    <w:rsid w:val="00F50334"/>
    <w:rsid w:val="00F5037B"/>
    <w:rsid w:val="00F5063B"/>
    <w:rsid w:val="00F50C09"/>
    <w:rsid w:val="00F50E12"/>
    <w:rsid w:val="00F512C1"/>
    <w:rsid w:val="00F5149D"/>
    <w:rsid w:val="00F51613"/>
    <w:rsid w:val="00F51670"/>
    <w:rsid w:val="00F523C0"/>
    <w:rsid w:val="00F52FA3"/>
    <w:rsid w:val="00F533CA"/>
    <w:rsid w:val="00F53B75"/>
    <w:rsid w:val="00F54782"/>
    <w:rsid w:val="00F55531"/>
    <w:rsid w:val="00F5580F"/>
    <w:rsid w:val="00F559A0"/>
    <w:rsid w:val="00F56501"/>
    <w:rsid w:val="00F5781A"/>
    <w:rsid w:val="00F60651"/>
    <w:rsid w:val="00F60C89"/>
    <w:rsid w:val="00F60F58"/>
    <w:rsid w:val="00F614EF"/>
    <w:rsid w:val="00F61A78"/>
    <w:rsid w:val="00F61C9F"/>
    <w:rsid w:val="00F62009"/>
    <w:rsid w:val="00F628F0"/>
    <w:rsid w:val="00F6290C"/>
    <w:rsid w:val="00F629A3"/>
    <w:rsid w:val="00F63591"/>
    <w:rsid w:val="00F639A8"/>
    <w:rsid w:val="00F63D9B"/>
    <w:rsid w:val="00F647ED"/>
    <w:rsid w:val="00F648F7"/>
    <w:rsid w:val="00F6531A"/>
    <w:rsid w:val="00F66A71"/>
    <w:rsid w:val="00F6787A"/>
    <w:rsid w:val="00F67992"/>
    <w:rsid w:val="00F67BE5"/>
    <w:rsid w:val="00F70836"/>
    <w:rsid w:val="00F7170B"/>
    <w:rsid w:val="00F717CA"/>
    <w:rsid w:val="00F71AF9"/>
    <w:rsid w:val="00F71C4B"/>
    <w:rsid w:val="00F72446"/>
    <w:rsid w:val="00F72DBA"/>
    <w:rsid w:val="00F735B6"/>
    <w:rsid w:val="00F737DE"/>
    <w:rsid w:val="00F73CD0"/>
    <w:rsid w:val="00F73EE4"/>
    <w:rsid w:val="00F74068"/>
    <w:rsid w:val="00F74275"/>
    <w:rsid w:val="00F74C35"/>
    <w:rsid w:val="00F75450"/>
    <w:rsid w:val="00F7555E"/>
    <w:rsid w:val="00F7644B"/>
    <w:rsid w:val="00F76C23"/>
    <w:rsid w:val="00F7719C"/>
    <w:rsid w:val="00F778A4"/>
    <w:rsid w:val="00F77B14"/>
    <w:rsid w:val="00F77CC4"/>
    <w:rsid w:val="00F808EC"/>
    <w:rsid w:val="00F813E9"/>
    <w:rsid w:val="00F82305"/>
    <w:rsid w:val="00F82A2A"/>
    <w:rsid w:val="00F82A59"/>
    <w:rsid w:val="00F8397A"/>
    <w:rsid w:val="00F83C32"/>
    <w:rsid w:val="00F847C2"/>
    <w:rsid w:val="00F84F16"/>
    <w:rsid w:val="00F84FA0"/>
    <w:rsid w:val="00F85124"/>
    <w:rsid w:val="00F86002"/>
    <w:rsid w:val="00F866A7"/>
    <w:rsid w:val="00F86F35"/>
    <w:rsid w:val="00F87649"/>
    <w:rsid w:val="00F87668"/>
    <w:rsid w:val="00F909EF"/>
    <w:rsid w:val="00F92126"/>
    <w:rsid w:val="00F92613"/>
    <w:rsid w:val="00F926F8"/>
    <w:rsid w:val="00F92EA4"/>
    <w:rsid w:val="00F9323C"/>
    <w:rsid w:val="00F945E9"/>
    <w:rsid w:val="00F94C4E"/>
    <w:rsid w:val="00F96143"/>
    <w:rsid w:val="00F963FD"/>
    <w:rsid w:val="00F9689F"/>
    <w:rsid w:val="00F97D15"/>
    <w:rsid w:val="00FA03FD"/>
    <w:rsid w:val="00FA0B4B"/>
    <w:rsid w:val="00FA102E"/>
    <w:rsid w:val="00FA1449"/>
    <w:rsid w:val="00FA2020"/>
    <w:rsid w:val="00FA215B"/>
    <w:rsid w:val="00FA28F4"/>
    <w:rsid w:val="00FA3097"/>
    <w:rsid w:val="00FA31AE"/>
    <w:rsid w:val="00FA378C"/>
    <w:rsid w:val="00FA3C26"/>
    <w:rsid w:val="00FA3F86"/>
    <w:rsid w:val="00FA4160"/>
    <w:rsid w:val="00FA43C2"/>
    <w:rsid w:val="00FA46D4"/>
    <w:rsid w:val="00FA4DCD"/>
    <w:rsid w:val="00FA520B"/>
    <w:rsid w:val="00FA556A"/>
    <w:rsid w:val="00FA7111"/>
    <w:rsid w:val="00FA742A"/>
    <w:rsid w:val="00FB0273"/>
    <w:rsid w:val="00FB0371"/>
    <w:rsid w:val="00FB0A2C"/>
    <w:rsid w:val="00FB0C02"/>
    <w:rsid w:val="00FB2535"/>
    <w:rsid w:val="00FB27EF"/>
    <w:rsid w:val="00FB2BD1"/>
    <w:rsid w:val="00FB3374"/>
    <w:rsid w:val="00FB372E"/>
    <w:rsid w:val="00FB40CE"/>
    <w:rsid w:val="00FB4CB4"/>
    <w:rsid w:val="00FB4DF4"/>
    <w:rsid w:val="00FB4EC1"/>
    <w:rsid w:val="00FB4F6A"/>
    <w:rsid w:val="00FB51D1"/>
    <w:rsid w:val="00FB53B5"/>
    <w:rsid w:val="00FB5943"/>
    <w:rsid w:val="00FB599B"/>
    <w:rsid w:val="00FB59CC"/>
    <w:rsid w:val="00FB5FFE"/>
    <w:rsid w:val="00FB6017"/>
    <w:rsid w:val="00FB6036"/>
    <w:rsid w:val="00FB611B"/>
    <w:rsid w:val="00FB6541"/>
    <w:rsid w:val="00FB6575"/>
    <w:rsid w:val="00FB6773"/>
    <w:rsid w:val="00FB67F2"/>
    <w:rsid w:val="00FB73A1"/>
    <w:rsid w:val="00FB7B59"/>
    <w:rsid w:val="00FB7E66"/>
    <w:rsid w:val="00FC0396"/>
    <w:rsid w:val="00FC03B6"/>
    <w:rsid w:val="00FC0D1F"/>
    <w:rsid w:val="00FC100A"/>
    <w:rsid w:val="00FC220C"/>
    <w:rsid w:val="00FC23BE"/>
    <w:rsid w:val="00FC2CEF"/>
    <w:rsid w:val="00FC3120"/>
    <w:rsid w:val="00FC355F"/>
    <w:rsid w:val="00FC3BCE"/>
    <w:rsid w:val="00FC4183"/>
    <w:rsid w:val="00FC4679"/>
    <w:rsid w:val="00FC4854"/>
    <w:rsid w:val="00FC5076"/>
    <w:rsid w:val="00FC5186"/>
    <w:rsid w:val="00FC5A2A"/>
    <w:rsid w:val="00FC6FA2"/>
    <w:rsid w:val="00FC793A"/>
    <w:rsid w:val="00FC7F99"/>
    <w:rsid w:val="00FD025C"/>
    <w:rsid w:val="00FD131E"/>
    <w:rsid w:val="00FD1B59"/>
    <w:rsid w:val="00FD1BCE"/>
    <w:rsid w:val="00FD2D33"/>
    <w:rsid w:val="00FD3C8B"/>
    <w:rsid w:val="00FD3FDA"/>
    <w:rsid w:val="00FD45D6"/>
    <w:rsid w:val="00FD4BA8"/>
    <w:rsid w:val="00FD4DD3"/>
    <w:rsid w:val="00FD5023"/>
    <w:rsid w:val="00FD60C5"/>
    <w:rsid w:val="00FD6185"/>
    <w:rsid w:val="00FD65D4"/>
    <w:rsid w:val="00FD6F43"/>
    <w:rsid w:val="00FD71B7"/>
    <w:rsid w:val="00FD71F9"/>
    <w:rsid w:val="00FD7AF8"/>
    <w:rsid w:val="00FE0170"/>
    <w:rsid w:val="00FE045A"/>
    <w:rsid w:val="00FE0D51"/>
    <w:rsid w:val="00FE1374"/>
    <w:rsid w:val="00FE1701"/>
    <w:rsid w:val="00FE1B32"/>
    <w:rsid w:val="00FE1D5D"/>
    <w:rsid w:val="00FE1ECA"/>
    <w:rsid w:val="00FE23D0"/>
    <w:rsid w:val="00FE3506"/>
    <w:rsid w:val="00FE3B81"/>
    <w:rsid w:val="00FE3D97"/>
    <w:rsid w:val="00FE44F7"/>
    <w:rsid w:val="00FE4E30"/>
    <w:rsid w:val="00FE5B47"/>
    <w:rsid w:val="00FE5D13"/>
    <w:rsid w:val="00FE628B"/>
    <w:rsid w:val="00FE6577"/>
    <w:rsid w:val="00FE670A"/>
    <w:rsid w:val="00FE6A21"/>
    <w:rsid w:val="00FF0028"/>
    <w:rsid w:val="00FF02F1"/>
    <w:rsid w:val="00FF04DF"/>
    <w:rsid w:val="00FF07F9"/>
    <w:rsid w:val="00FF0B93"/>
    <w:rsid w:val="00FF0C06"/>
    <w:rsid w:val="00FF161B"/>
    <w:rsid w:val="00FF2017"/>
    <w:rsid w:val="00FF2344"/>
    <w:rsid w:val="00FF2D1F"/>
    <w:rsid w:val="00FF3433"/>
    <w:rsid w:val="00FF3485"/>
    <w:rsid w:val="00FF3488"/>
    <w:rsid w:val="00FF407E"/>
    <w:rsid w:val="00FF4AAE"/>
    <w:rsid w:val="00FF4AD0"/>
    <w:rsid w:val="00FF5AFF"/>
    <w:rsid w:val="00FF5B34"/>
    <w:rsid w:val="00FF6465"/>
    <w:rsid w:val="00FF6C69"/>
    <w:rsid w:val="00FF6F72"/>
    <w:rsid w:val="00FF74C4"/>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D987280C-F0CB-4972-8CC9-8F247A2B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03D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0C72D7"/>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Emphasis">
    <w:name w:val="Emphasis"/>
    <w:basedOn w:val="DefaultParagraphFont"/>
    <w:uiPriority w:val="20"/>
    <w:qFormat/>
    <w:rsid w:val="00227C10"/>
    <w:rPr>
      <w:i/>
      <w:iCs/>
    </w:rPr>
  </w:style>
  <w:style w:type="character" w:customStyle="1" w:styleId="essay-topic">
    <w:name w:val="essay-topic"/>
    <w:basedOn w:val="DefaultParagraphFont"/>
    <w:rsid w:val="00345009"/>
  </w:style>
  <w:style w:type="character" w:styleId="Hyperlink">
    <w:name w:val="Hyperlink"/>
    <w:basedOn w:val="DefaultParagraphFont"/>
    <w:uiPriority w:val="99"/>
    <w:unhideWhenUsed/>
    <w:rsid w:val="00254AA9"/>
    <w:rPr>
      <w:color w:val="0000FF" w:themeColor="hyperlink"/>
      <w:u w:val="single"/>
    </w:rPr>
  </w:style>
  <w:style w:type="character" w:styleId="UnresolvedMention">
    <w:name w:val="Unresolved Mention"/>
    <w:basedOn w:val="DefaultParagraphFont"/>
    <w:uiPriority w:val="99"/>
    <w:semiHidden/>
    <w:unhideWhenUsed/>
    <w:rsid w:val="00254AA9"/>
    <w:rPr>
      <w:color w:val="605E5C"/>
      <w:shd w:val="clear" w:color="auto" w:fill="E1DFDD"/>
    </w:rPr>
  </w:style>
  <w:style w:type="character" w:styleId="FollowedHyperlink">
    <w:name w:val="FollowedHyperlink"/>
    <w:basedOn w:val="DefaultParagraphFont"/>
    <w:uiPriority w:val="99"/>
    <w:semiHidden/>
    <w:unhideWhenUsed/>
    <w:rsid w:val="001E77D5"/>
    <w:rPr>
      <w:color w:val="800080" w:themeColor="followedHyperlink"/>
      <w:u w:val="single"/>
    </w:rPr>
  </w:style>
  <w:style w:type="character" w:customStyle="1" w:styleId="Heading3Char">
    <w:name w:val="Heading 3 Char"/>
    <w:basedOn w:val="DefaultParagraphFont"/>
    <w:link w:val="Heading3"/>
    <w:uiPriority w:val="9"/>
    <w:semiHidden/>
    <w:rsid w:val="00C03DFE"/>
    <w:rPr>
      <w:rFonts w:asciiTheme="majorHAnsi" w:eastAsiaTheme="majorEastAsia" w:hAnsiTheme="majorHAnsi" w:cstheme="majorBidi"/>
      <w:color w:val="243F60" w:themeColor="accent1" w:themeShade="7F"/>
      <w:sz w:val="24"/>
      <w:szCs w:val="24"/>
    </w:rPr>
  </w:style>
  <w:style w:type="paragraph" w:styleId="z-TopofForm">
    <w:name w:val="HTML Top of Form"/>
    <w:basedOn w:val="Normal"/>
    <w:next w:val="Normal"/>
    <w:link w:val="z-TopofFormChar"/>
    <w:hidden/>
    <w:uiPriority w:val="99"/>
    <w:semiHidden/>
    <w:unhideWhenUsed/>
    <w:rsid w:val="00C03DF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03DF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C03DF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C03DFE"/>
    <w:rPr>
      <w:rFonts w:ascii="Arial" w:eastAsia="Times New Roman" w:hAnsi="Arial" w:cs="Arial"/>
      <w:vanish/>
      <w:sz w:val="16"/>
      <w:szCs w:val="16"/>
    </w:rPr>
  </w:style>
  <w:style w:type="character" w:customStyle="1" w:styleId="Heading6Char">
    <w:name w:val="Heading 6 Char"/>
    <w:basedOn w:val="DefaultParagraphFont"/>
    <w:link w:val="Heading6"/>
    <w:uiPriority w:val="9"/>
    <w:semiHidden/>
    <w:rsid w:val="000C72D7"/>
    <w:rPr>
      <w:rFonts w:asciiTheme="majorHAnsi" w:eastAsiaTheme="majorEastAsia" w:hAnsiTheme="majorHAnsi" w:cstheme="majorBidi"/>
      <w:color w:val="243F60" w:themeColor="accent1" w:themeShade="7F"/>
    </w:rPr>
  </w:style>
  <w:style w:type="character" w:customStyle="1" w:styleId="relative">
    <w:name w:val="relative"/>
    <w:basedOn w:val="DefaultParagraphFont"/>
    <w:rsid w:val="00365095"/>
  </w:style>
  <w:style w:type="character" w:customStyle="1" w:styleId="ng-star-inserted">
    <w:name w:val="ng-star-inserted"/>
    <w:basedOn w:val="DefaultParagraphFont"/>
    <w:rsid w:val="007B426B"/>
  </w:style>
  <w:style w:type="paragraph" w:styleId="NoSpacing">
    <w:name w:val="No Spacing"/>
    <w:uiPriority w:val="1"/>
    <w:qFormat/>
    <w:rsid w:val="0061026B"/>
    <w:pPr>
      <w:spacing w:after="0" w:line="240" w:lineRule="auto"/>
    </w:pPr>
  </w:style>
  <w:style w:type="paragraph" w:styleId="ListNumber">
    <w:name w:val="List Number"/>
    <w:basedOn w:val="Normal"/>
    <w:uiPriority w:val="99"/>
    <w:unhideWhenUsed/>
    <w:rsid w:val="0028729B"/>
    <w:pPr>
      <w:spacing w:after="200" w:line="276" w:lineRule="auto"/>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5">
      <w:bodyDiv w:val="1"/>
      <w:marLeft w:val="0"/>
      <w:marRight w:val="0"/>
      <w:marTop w:val="0"/>
      <w:marBottom w:val="0"/>
      <w:divBdr>
        <w:top w:val="none" w:sz="0" w:space="0" w:color="auto"/>
        <w:left w:val="none" w:sz="0" w:space="0" w:color="auto"/>
        <w:bottom w:val="none" w:sz="0" w:space="0" w:color="auto"/>
        <w:right w:val="none" w:sz="0" w:space="0" w:color="auto"/>
      </w:divBdr>
    </w:div>
    <w:div w:id="2897606">
      <w:bodyDiv w:val="1"/>
      <w:marLeft w:val="0"/>
      <w:marRight w:val="0"/>
      <w:marTop w:val="0"/>
      <w:marBottom w:val="0"/>
      <w:divBdr>
        <w:top w:val="none" w:sz="0" w:space="0" w:color="auto"/>
        <w:left w:val="none" w:sz="0" w:space="0" w:color="auto"/>
        <w:bottom w:val="none" w:sz="0" w:space="0" w:color="auto"/>
        <w:right w:val="none" w:sz="0" w:space="0" w:color="auto"/>
      </w:divBdr>
    </w:div>
    <w:div w:id="8263194">
      <w:bodyDiv w:val="1"/>
      <w:marLeft w:val="0"/>
      <w:marRight w:val="0"/>
      <w:marTop w:val="0"/>
      <w:marBottom w:val="0"/>
      <w:divBdr>
        <w:top w:val="none" w:sz="0" w:space="0" w:color="auto"/>
        <w:left w:val="none" w:sz="0" w:space="0" w:color="auto"/>
        <w:bottom w:val="none" w:sz="0" w:space="0" w:color="auto"/>
        <w:right w:val="none" w:sz="0" w:space="0" w:color="auto"/>
      </w:divBdr>
    </w:div>
    <w:div w:id="8995356">
      <w:bodyDiv w:val="1"/>
      <w:marLeft w:val="0"/>
      <w:marRight w:val="0"/>
      <w:marTop w:val="0"/>
      <w:marBottom w:val="0"/>
      <w:divBdr>
        <w:top w:val="none" w:sz="0" w:space="0" w:color="auto"/>
        <w:left w:val="none" w:sz="0" w:space="0" w:color="auto"/>
        <w:bottom w:val="none" w:sz="0" w:space="0" w:color="auto"/>
        <w:right w:val="none" w:sz="0" w:space="0" w:color="auto"/>
      </w:divBdr>
    </w:div>
    <w:div w:id="11735671">
      <w:bodyDiv w:val="1"/>
      <w:marLeft w:val="0"/>
      <w:marRight w:val="0"/>
      <w:marTop w:val="0"/>
      <w:marBottom w:val="0"/>
      <w:divBdr>
        <w:top w:val="none" w:sz="0" w:space="0" w:color="auto"/>
        <w:left w:val="none" w:sz="0" w:space="0" w:color="auto"/>
        <w:bottom w:val="none" w:sz="0" w:space="0" w:color="auto"/>
        <w:right w:val="none" w:sz="0" w:space="0" w:color="auto"/>
      </w:divBdr>
    </w:div>
    <w:div w:id="18050542">
      <w:bodyDiv w:val="1"/>
      <w:marLeft w:val="0"/>
      <w:marRight w:val="0"/>
      <w:marTop w:val="0"/>
      <w:marBottom w:val="0"/>
      <w:divBdr>
        <w:top w:val="none" w:sz="0" w:space="0" w:color="auto"/>
        <w:left w:val="none" w:sz="0" w:space="0" w:color="auto"/>
        <w:bottom w:val="none" w:sz="0" w:space="0" w:color="auto"/>
        <w:right w:val="none" w:sz="0" w:space="0" w:color="auto"/>
      </w:divBdr>
    </w:div>
    <w:div w:id="18510413">
      <w:bodyDiv w:val="1"/>
      <w:marLeft w:val="0"/>
      <w:marRight w:val="0"/>
      <w:marTop w:val="0"/>
      <w:marBottom w:val="0"/>
      <w:divBdr>
        <w:top w:val="none" w:sz="0" w:space="0" w:color="auto"/>
        <w:left w:val="none" w:sz="0" w:space="0" w:color="auto"/>
        <w:bottom w:val="none" w:sz="0" w:space="0" w:color="auto"/>
        <w:right w:val="none" w:sz="0" w:space="0" w:color="auto"/>
      </w:divBdr>
    </w:div>
    <w:div w:id="23677448">
      <w:bodyDiv w:val="1"/>
      <w:marLeft w:val="0"/>
      <w:marRight w:val="0"/>
      <w:marTop w:val="0"/>
      <w:marBottom w:val="0"/>
      <w:divBdr>
        <w:top w:val="none" w:sz="0" w:space="0" w:color="auto"/>
        <w:left w:val="none" w:sz="0" w:space="0" w:color="auto"/>
        <w:bottom w:val="none" w:sz="0" w:space="0" w:color="auto"/>
        <w:right w:val="none" w:sz="0" w:space="0" w:color="auto"/>
      </w:divBdr>
    </w:div>
    <w:div w:id="32586713">
      <w:bodyDiv w:val="1"/>
      <w:marLeft w:val="0"/>
      <w:marRight w:val="0"/>
      <w:marTop w:val="0"/>
      <w:marBottom w:val="0"/>
      <w:divBdr>
        <w:top w:val="none" w:sz="0" w:space="0" w:color="auto"/>
        <w:left w:val="none" w:sz="0" w:space="0" w:color="auto"/>
        <w:bottom w:val="none" w:sz="0" w:space="0" w:color="auto"/>
        <w:right w:val="none" w:sz="0" w:space="0" w:color="auto"/>
      </w:divBdr>
      <w:divsChild>
        <w:div w:id="1757365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18302">
      <w:bodyDiv w:val="1"/>
      <w:marLeft w:val="0"/>
      <w:marRight w:val="0"/>
      <w:marTop w:val="0"/>
      <w:marBottom w:val="0"/>
      <w:divBdr>
        <w:top w:val="none" w:sz="0" w:space="0" w:color="auto"/>
        <w:left w:val="none" w:sz="0" w:space="0" w:color="auto"/>
        <w:bottom w:val="none" w:sz="0" w:space="0" w:color="auto"/>
        <w:right w:val="none" w:sz="0" w:space="0" w:color="auto"/>
      </w:divBdr>
    </w:div>
    <w:div w:id="38017778">
      <w:bodyDiv w:val="1"/>
      <w:marLeft w:val="0"/>
      <w:marRight w:val="0"/>
      <w:marTop w:val="0"/>
      <w:marBottom w:val="0"/>
      <w:divBdr>
        <w:top w:val="none" w:sz="0" w:space="0" w:color="auto"/>
        <w:left w:val="none" w:sz="0" w:space="0" w:color="auto"/>
        <w:bottom w:val="none" w:sz="0" w:space="0" w:color="auto"/>
        <w:right w:val="none" w:sz="0" w:space="0" w:color="auto"/>
      </w:divBdr>
    </w:div>
    <w:div w:id="38554089">
      <w:bodyDiv w:val="1"/>
      <w:marLeft w:val="0"/>
      <w:marRight w:val="0"/>
      <w:marTop w:val="0"/>
      <w:marBottom w:val="0"/>
      <w:divBdr>
        <w:top w:val="none" w:sz="0" w:space="0" w:color="auto"/>
        <w:left w:val="none" w:sz="0" w:space="0" w:color="auto"/>
        <w:bottom w:val="none" w:sz="0" w:space="0" w:color="auto"/>
        <w:right w:val="none" w:sz="0" w:space="0" w:color="auto"/>
      </w:divBdr>
    </w:div>
    <w:div w:id="41176307">
      <w:bodyDiv w:val="1"/>
      <w:marLeft w:val="0"/>
      <w:marRight w:val="0"/>
      <w:marTop w:val="0"/>
      <w:marBottom w:val="0"/>
      <w:divBdr>
        <w:top w:val="none" w:sz="0" w:space="0" w:color="auto"/>
        <w:left w:val="none" w:sz="0" w:space="0" w:color="auto"/>
        <w:bottom w:val="none" w:sz="0" w:space="0" w:color="auto"/>
        <w:right w:val="none" w:sz="0" w:space="0" w:color="auto"/>
      </w:divBdr>
    </w:div>
    <w:div w:id="46149956">
      <w:bodyDiv w:val="1"/>
      <w:marLeft w:val="0"/>
      <w:marRight w:val="0"/>
      <w:marTop w:val="0"/>
      <w:marBottom w:val="0"/>
      <w:divBdr>
        <w:top w:val="none" w:sz="0" w:space="0" w:color="auto"/>
        <w:left w:val="none" w:sz="0" w:space="0" w:color="auto"/>
        <w:bottom w:val="none" w:sz="0" w:space="0" w:color="auto"/>
        <w:right w:val="none" w:sz="0" w:space="0" w:color="auto"/>
      </w:divBdr>
    </w:div>
    <w:div w:id="47581833">
      <w:bodyDiv w:val="1"/>
      <w:marLeft w:val="0"/>
      <w:marRight w:val="0"/>
      <w:marTop w:val="0"/>
      <w:marBottom w:val="0"/>
      <w:divBdr>
        <w:top w:val="none" w:sz="0" w:space="0" w:color="auto"/>
        <w:left w:val="none" w:sz="0" w:space="0" w:color="auto"/>
        <w:bottom w:val="none" w:sz="0" w:space="0" w:color="auto"/>
        <w:right w:val="none" w:sz="0" w:space="0" w:color="auto"/>
      </w:divBdr>
    </w:div>
    <w:div w:id="51080443">
      <w:bodyDiv w:val="1"/>
      <w:marLeft w:val="0"/>
      <w:marRight w:val="0"/>
      <w:marTop w:val="0"/>
      <w:marBottom w:val="0"/>
      <w:divBdr>
        <w:top w:val="none" w:sz="0" w:space="0" w:color="auto"/>
        <w:left w:val="none" w:sz="0" w:space="0" w:color="auto"/>
        <w:bottom w:val="none" w:sz="0" w:space="0" w:color="auto"/>
        <w:right w:val="none" w:sz="0" w:space="0" w:color="auto"/>
      </w:divBdr>
    </w:div>
    <w:div w:id="66078242">
      <w:bodyDiv w:val="1"/>
      <w:marLeft w:val="0"/>
      <w:marRight w:val="0"/>
      <w:marTop w:val="0"/>
      <w:marBottom w:val="0"/>
      <w:divBdr>
        <w:top w:val="none" w:sz="0" w:space="0" w:color="auto"/>
        <w:left w:val="none" w:sz="0" w:space="0" w:color="auto"/>
        <w:bottom w:val="none" w:sz="0" w:space="0" w:color="auto"/>
        <w:right w:val="none" w:sz="0" w:space="0" w:color="auto"/>
      </w:divBdr>
    </w:div>
    <w:div w:id="67919614">
      <w:bodyDiv w:val="1"/>
      <w:marLeft w:val="0"/>
      <w:marRight w:val="0"/>
      <w:marTop w:val="0"/>
      <w:marBottom w:val="0"/>
      <w:divBdr>
        <w:top w:val="none" w:sz="0" w:space="0" w:color="auto"/>
        <w:left w:val="none" w:sz="0" w:space="0" w:color="auto"/>
        <w:bottom w:val="none" w:sz="0" w:space="0" w:color="auto"/>
        <w:right w:val="none" w:sz="0" w:space="0" w:color="auto"/>
      </w:divBdr>
    </w:div>
    <w:div w:id="68114269">
      <w:bodyDiv w:val="1"/>
      <w:marLeft w:val="0"/>
      <w:marRight w:val="0"/>
      <w:marTop w:val="0"/>
      <w:marBottom w:val="0"/>
      <w:divBdr>
        <w:top w:val="none" w:sz="0" w:space="0" w:color="auto"/>
        <w:left w:val="none" w:sz="0" w:space="0" w:color="auto"/>
        <w:bottom w:val="none" w:sz="0" w:space="0" w:color="auto"/>
        <w:right w:val="none" w:sz="0" w:space="0" w:color="auto"/>
      </w:divBdr>
    </w:div>
    <w:div w:id="68624314">
      <w:bodyDiv w:val="1"/>
      <w:marLeft w:val="0"/>
      <w:marRight w:val="0"/>
      <w:marTop w:val="0"/>
      <w:marBottom w:val="0"/>
      <w:divBdr>
        <w:top w:val="none" w:sz="0" w:space="0" w:color="auto"/>
        <w:left w:val="none" w:sz="0" w:space="0" w:color="auto"/>
        <w:bottom w:val="none" w:sz="0" w:space="0" w:color="auto"/>
        <w:right w:val="none" w:sz="0" w:space="0" w:color="auto"/>
      </w:divBdr>
    </w:div>
    <w:div w:id="69734274">
      <w:bodyDiv w:val="1"/>
      <w:marLeft w:val="0"/>
      <w:marRight w:val="0"/>
      <w:marTop w:val="0"/>
      <w:marBottom w:val="0"/>
      <w:divBdr>
        <w:top w:val="none" w:sz="0" w:space="0" w:color="auto"/>
        <w:left w:val="none" w:sz="0" w:space="0" w:color="auto"/>
        <w:bottom w:val="none" w:sz="0" w:space="0" w:color="auto"/>
        <w:right w:val="none" w:sz="0" w:space="0" w:color="auto"/>
      </w:divBdr>
    </w:div>
    <w:div w:id="72091845">
      <w:bodyDiv w:val="1"/>
      <w:marLeft w:val="0"/>
      <w:marRight w:val="0"/>
      <w:marTop w:val="0"/>
      <w:marBottom w:val="0"/>
      <w:divBdr>
        <w:top w:val="none" w:sz="0" w:space="0" w:color="auto"/>
        <w:left w:val="none" w:sz="0" w:space="0" w:color="auto"/>
        <w:bottom w:val="none" w:sz="0" w:space="0" w:color="auto"/>
        <w:right w:val="none" w:sz="0" w:space="0" w:color="auto"/>
      </w:divBdr>
    </w:div>
    <w:div w:id="74523164">
      <w:bodyDiv w:val="1"/>
      <w:marLeft w:val="0"/>
      <w:marRight w:val="0"/>
      <w:marTop w:val="0"/>
      <w:marBottom w:val="0"/>
      <w:divBdr>
        <w:top w:val="none" w:sz="0" w:space="0" w:color="auto"/>
        <w:left w:val="none" w:sz="0" w:space="0" w:color="auto"/>
        <w:bottom w:val="none" w:sz="0" w:space="0" w:color="auto"/>
        <w:right w:val="none" w:sz="0" w:space="0" w:color="auto"/>
      </w:divBdr>
    </w:div>
    <w:div w:id="78335748">
      <w:bodyDiv w:val="1"/>
      <w:marLeft w:val="0"/>
      <w:marRight w:val="0"/>
      <w:marTop w:val="0"/>
      <w:marBottom w:val="0"/>
      <w:divBdr>
        <w:top w:val="none" w:sz="0" w:space="0" w:color="auto"/>
        <w:left w:val="none" w:sz="0" w:space="0" w:color="auto"/>
        <w:bottom w:val="none" w:sz="0" w:space="0" w:color="auto"/>
        <w:right w:val="none" w:sz="0" w:space="0" w:color="auto"/>
      </w:divBdr>
    </w:div>
    <w:div w:id="79839704">
      <w:bodyDiv w:val="1"/>
      <w:marLeft w:val="0"/>
      <w:marRight w:val="0"/>
      <w:marTop w:val="0"/>
      <w:marBottom w:val="0"/>
      <w:divBdr>
        <w:top w:val="none" w:sz="0" w:space="0" w:color="auto"/>
        <w:left w:val="none" w:sz="0" w:space="0" w:color="auto"/>
        <w:bottom w:val="none" w:sz="0" w:space="0" w:color="auto"/>
        <w:right w:val="none" w:sz="0" w:space="0" w:color="auto"/>
      </w:divBdr>
    </w:div>
    <w:div w:id="83502693">
      <w:bodyDiv w:val="1"/>
      <w:marLeft w:val="0"/>
      <w:marRight w:val="0"/>
      <w:marTop w:val="0"/>
      <w:marBottom w:val="0"/>
      <w:divBdr>
        <w:top w:val="none" w:sz="0" w:space="0" w:color="auto"/>
        <w:left w:val="none" w:sz="0" w:space="0" w:color="auto"/>
        <w:bottom w:val="none" w:sz="0" w:space="0" w:color="auto"/>
        <w:right w:val="none" w:sz="0" w:space="0" w:color="auto"/>
      </w:divBdr>
    </w:div>
    <w:div w:id="85655586">
      <w:bodyDiv w:val="1"/>
      <w:marLeft w:val="0"/>
      <w:marRight w:val="0"/>
      <w:marTop w:val="0"/>
      <w:marBottom w:val="0"/>
      <w:divBdr>
        <w:top w:val="none" w:sz="0" w:space="0" w:color="auto"/>
        <w:left w:val="none" w:sz="0" w:space="0" w:color="auto"/>
        <w:bottom w:val="none" w:sz="0" w:space="0" w:color="auto"/>
        <w:right w:val="none" w:sz="0" w:space="0" w:color="auto"/>
      </w:divBdr>
    </w:div>
    <w:div w:id="89282259">
      <w:bodyDiv w:val="1"/>
      <w:marLeft w:val="0"/>
      <w:marRight w:val="0"/>
      <w:marTop w:val="0"/>
      <w:marBottom w:val="0"/>
      <w:divBdr>
        <w:top w:val="none" w:sz="0" w:space="0" w:color="auto"/>
        <w:left w:val="none" w:sz="0" w:space="0" w:color="auto"/>
        <w:bottom w:val="none" w:sz="0" w:space="0" w:color="auto"/>
        <w:right w:val="none" w:sz="0" w:space="0" w:color="auto"/>
      </w:divBdr>
    </w:div>
    <w:div w:id="89475611">
      <w:bodyDiv w:val="1"/>
      <w:marLeft w:val="0"/>
      <w:marRight w:val="0"/>
      <w:marTop w:val="0"/>
      <w:marBottom w:val="0"/>
      <w:divBdr>
        <w:top w:val="none" w:sz="0" w:space="0" w:color="auto"/>
        <w:left w:val="none" w:sz="0" w:space="0" w:color="auto"/>
        <w:bottom w:val="none" w:sz="0" w:space="0" w:color="auto"/>
        <w:right w:val="none" w:sz="0" w:space="0" w:color="auto"/>
      </w:divBdr>
    </w:div>
    <w:div w:id="90130517">
      <w:bodyDiv w:val="1"/>
      <w:marLeft w:val="0"/>
      <w:marRight w:val="0"/>
      <w:marTop w:val="0"/>
      <w:marBottom w:val="0"/>
      <w:divBdr>
        <w:top w:val="none" w:sz="0" w:space="0" w:color="auto"/>
        <w:left w:val="none" w:sz="0" w:space="0" w:color="auto"/>
        <w:bottom w:val="none" w:sz="0" w:space="0" w:color="auto"/>
        <w:right w:val="none" w:sz="0" w:space="0" w:color="auto"/>
      </w:divBdr>
      <w:divsChild>
        <w:div w:id="1464734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987233">
      <w:bodyDiv w:val="1"/>
      <w:marLeft w:val="0"/>
      <w:marRight w:val="0"/>
      <w:marTop w:val="0"/>
      <w:marBottom w:val="0"/>
      <w:divBdr>
        <w:top w:val="none" w:sz="0" w:space="0" w:color="auto"/>
        <w:left w:val="none" w:sz="0" w:space="0" w:color="auto"/>
        <w:bottom w:val="none" w:sz="0" w:space="0" w:color="auto"/>
        <w:right w:val="none" w:sz="0" w:space="0" w:color="auto"/>
      </w:divBdr>
    </w:div>
    <w:div w:id="94251611">
      <w:bodyDiv w:val="1"/>
      <w:marLeft w:val="0"/>
      <w:marRight w:val="0"/>
      <w:marTop w:val="0"/>
      <w:marBottom w:val="0"/>
      <w:divBdr>
        <w:top w:val="none" w:sz="0" w:space="0" w:color="auto"/>
        <w:left w:val="none" w:sz="0" w:space="0" w:color="auto"/>
        <w:bottom w:val="none" w:sz="0" w:space="0" w:color="auto"/>
        <w:right w:val="none" w:sz="0" w:space="0" w:color="auto"/>
      </w:divBdr>
    </w:div>
    <w:div w:id="105586046">
      <w:bodyDiv w:val="1"/>
      <w:marLeft w:val="0"/>
      <w:marRight w:val="0"/>
      <w:marTop w:val="0"/>
      <w:marBottom w:val="0"/>
      <w:divBdr>
        <w:top w:val="none" w:sz="0" w:space="0" w:color="auto"/>
        <w:left w:val="none" w:sz="0" w:space="0" w:color="auto"/>
        <w:bottom w:val="none" w:sz="0" w:space="0" w:color="auto"/>
        <w:right w:val="none" w:sz="0" w:space="0" w:color="auto"/>
      </w:divBdr>
    </w:div>
    <w:div w:id="108013852">
      <w:bodyDiv w:val="1"/>
      <w:marLeft w:val="0"/>
      <w:marRight w:val="0"/>
      <w:marTop w:val="0"/>
      <w:marBottom w:val="0"/>
      <w:divBdr>
        <w:top w:val="none" w:sz="0" w:space="0" w:color="auto"/>
        <w:left w:val="none" w:sz="0" w:space="0" w:color="auto"/>
        <w:bottom w:val="none" w:sz="0" w:space="0" w:color="auto"/>
        <w:right w:val="none" w:sz="0" w:space="0" w:color="auto"/>
      </w:divBdr>
    </w:div>
    <w:div w:id="108277422">
      <w:bodyDiv w:val="1"/>
      <w:marLeft w:val="0"/>
      <w:marRight w:val="0"/>
      <w:marTop w:val="0"/>
      <w:marBottom w:val="0"/>
      <w:divBdr>
        <w:top w:val="none" w:sz="0" w:space="0" w:color="auto"/>
        <w:left w:val="none" w:sz="0" w:space="0" w:color="auto"/>
        <w:bottom w:val="none" w:sz="0" w:space="0" w:color="auto"/>
        <w:right w:val="none" w:sz="0" w:space="0" w:color="auto"/>
      </w:divBdr>
    </w:div>
    <w:div w:id="113913058">
      <w:bodyDiv w:val="1"/>
      <w:marLeft w:val="0"/>
      <w:marRight w:val="0"/>
      <w:marTop w:val="0"/>
      <w:marBottom w:val="0"/>
      <w:divBdr>
        <w:top w:val="none" w:sz="0" w:space="0" w:color="auto"/>
        <w:left w:val="none" w:sz="0" w:space="0" w:color="auto"/>
        <w:bottom w:val="none" w:sz="0" w:space="0" w:color="auto"/>
        <w:right w:val="none" w:sz="0" w:space="0" w:color="auto"/>
      </w:divBdr>
    </w:div>
    <w:div w:id="115948516">
      <w:bodyDiv w:val="1"/>
      <w:marLeft w:val="0"/>
      <w:marRight w:val="0"/>
      <w:marTop w:val="0"/>
      <w:marBottom w:val="0"/>
      <w:divBdr>
        <w:top w:val="none" w:sz="0" w:space="0" w:color="auto"/>
        <w:left w:val="none" w:sz="0" w:space="0" w:color="auto"/>
        <w:bottom w:val="none" w:sz="0" w:space="0" w:color="auto"/>
        <w:right w:val="none" w:sz="0" w:space="0" w:color="auto"/>
      </w:divBdr>
    </w:div>
    <w:div w:id="121196055">
      <w:bodyDiv w:val="1"/>
      <w:marLeft w:val="0"/>
      <w:marRight w:val="0"/>
      <w:marTop w:val="0"/>
      <w:marBottom w:val="0"/>
      <w:divBdr>
        <w:top w:val="none" w:sz="0" w:space="0" w:color="auto"/>
        <w:left w:val="none" w:sz="0" w:space="0" w:color="auto"/>
        <w:bottom w:val="none" w:sz="0" w:space="0" w:color="auto"/>
        <w:right w:val="none" w:sz="0" w:space="0" w:color="auto"/>
      </w:divBdr>
    </w:div>
    <w:div w:id="128330475">
      <w:bodyDiv w:val="1"/>
      <w:marLeft w:val="0"/>
      <w:marRight w:val="0"/>
      <w:marTop w:val="0"/>
      <w:marBottom w:val="0"/>
      <w:divBdr>
        <w:top w:val="none" w:sz="0" w:space="0" w:color="auto"/>
        <w:left w:val="none" w:sz="0" w:space="0" w:color="auto"/>
        <w:bottom w:val="none" w:sz="0" w:space="0" w:color="auto"/>
        <w:right w:val="none" w:sz="0" w:space="0" w:color="auto"/>
      </w:divBdr>
    </w:div>
    <w:div w:id="129137467">
      <w:bodyDiv w:val="1"/>
      <w:marLeft w:val="0"/>
      <w:marRight w:val="0"/>
      <w:marTop w:val="0"/>
      <w:marBottom w:val="0"/>
      <w:divBdr>
        <w:top w:val="none" w:sz="0" w:space="0" w:color="auto"/>
        <w:left w:val="none" w:sz="0" w:space="0" w:color="auto"/>
        <w:bottom w:val="none" w:sz="0" w:space="0" w:color="auto"/>
        <w:right w:val="none" w:sz="0" w:space="0" w:color="auto"/>
      </w:divBdr>
    </w:div>
    <w:div w:id="129590456">
      <w:bodyDiv w:val="1"/>
      <w:marLeft w:val="0"/>
      <w:marRight w:val="0"/>
      <w:marTop w:val="0"/>
      <w:marBottom w:val="0"/>
      <w:divBdr>
        <w:top w:val="none" w:sz="0" w:space="0" w:color="auto"/>
        <w:left w:val="none" w:sz="0" w:space="0" w:color="auto"/>
        <w:bottom w:val="none" w:sz="0" w:space="0" w:color="auto"/>
        <w:right w:val="none" w:sz="0" w:space="0" w:color="auto"/>
      </w:divBdr>
    </w:div>
    <w:div w:id="132407305">
      <w:bodyDiv w:val="1"/>
      <w:marLeft w:val="0"/>
      <w:marRight w:val="0"/>
      <w:marTop w:val="0"/>
      <w:marBottom w:val="0"/>
      <w:divBdr>
        <w:top w:val="none" w:sz="0" w:space="0" w:color="auto"/>
        <w:left w:val="none" w:sz="0" w:space="0" w:color="auto"/>
        <w:bottom w:val="none" w:sz="0" w:space="0" w:color="auto"/>
        <w:right w:val="none" w:sz="0" w:space="0" w:color="auto"/>
      </w:divBdr>
    </w:div>
    <w:div w:id="137306613">
      <w:bodyDiv w:val="1"/>
      <w:marLeft w:val="0"/>
      <w:marRight w:val="0"/>
      <w:marTop w:val="0"/>
      <w:marBottom w:val="0"/>
      <w:divBdr>
        <w:top w:val="none" w:sz="0" w:space="0" w:color="auto"/>
        <w:left w:val="none" w:sz="0" w:space="0" w:color="auto"/>
        <w:bottom w:val="none" w:sz="0" w:space="0" w:color="auto"/>
        <w:right w:val="none" w:sz="0" w:space="0" w:color="auto"/>
      </w:divBdr>
    </w:div>
    <w:div w:id="145753656">
      <w:bodyDiv w:val="1"/>
      <w:marLeft w:val="0"/>
      <w:marRight w:val="0"/>
      <w:marTop w:val="0"/>
      <w:marBottom w:val="0"/>
      <w:divBdr>
        <w:top w:val="none" w:sz="0" w:space="0" w:color="auto"/>
        <w:left w:val="none" w:sz="0" w:space="0" w:color="auto"/>
        <w:bottom w:val="none" w:sz="0" w:space="0" w:color="auto"/>
        <w:right w:val="none" w:sz="0" w:space="0" w:color="auto"/>
      </w:divBdr>
    </w:div>
    <w:div w:id="145782312">
      <w:bodyDiv w:val="1"/>
      <w:marLeft w:val="0"/>
      <w:marRight w:val="0"/>
      <w:marTop w:val="0"/>
      <w:marBottom w:val="0"/>
      <w:divBdr>
        <w:top w:val="none" w:sz="0" w:space="0" w:color="auto"/>
        <w:left w:val="none" w:sz="0" w:space="0" w:color="auto"/>
        <w:bottom w:val="none" w:sz="0" w:space="0" w:color="auto"/>
        <w:right w:val="none" w:sz="0" w:space="0" w:color="auto"/>
      </w:divBdr>
    </w:div>
    <w:div w:id="152381675">
      <w:bodyDiv w:val="1"/>
      <w:marLeft w:val="0"/>
      <w:marRight w:val="0"/>
      <w:marTop w:val="0"/>
      <w:marBottom w:val="0"/>
      <w:divBdr>
        <w:top w:val="none" w:sz="0" w:space="0" w:color="auto"/>
        <w:left w:val="none" w:sz="0" w:space="0" w:color="auto"/>
        <w:bottom w:val="none" w:sz="0" w:space="0" w:color="auto"/>
        <w:right w:val="none" w:sz="0" w:space="0" w:color="auto"/>
      </w:divBdr>
    </w:div>
    <w:div w:id="155070811">
      <w:bodyDiv w:val="1"/>
      <w:marLeft w:val="0"/>
      <w:marRight w:val="0"/>
      <w:marTop w:val="0"/>
      <w:marBottom w:val="0"/>
      <w:divBdr>
        <w:top w:val="none" w:sz="0" w:space="0" w:color="auto"/>
        <w:left w:val="none" w:sz="0" w:space="0" w:color="auto"/>
        <w:bottom w:val="none" w:sz="0" w:space="0" w:color="auto"/>
        <w:right w:val="none" w:sz="0" w:space="0" w:color="auto"/>
      </w:divBdr>
    </w:div>
    <w:div w:id="162479741">
      <w:bodyDiv w:val="1"/>
      <w:marLeft w:val="0"/>
      <w:marRight w:val="0"/>
      <w:marTop w:val="0"/>
      <w:marBottom w:val="0"/>
      <w:divBdr>
        <w:top w:val="none" w:sz="0" w:space="0" w:color="auto"/>
        <w:left w:val="none" w:sz="0" w:space="0" w:color="auto"/>
        <w:bottom w:val="none" w:sz="0" w:space="0" w:color="auto"/>
        <w:right w:val="none" w:sz="0" w:space="0" w:color="auto"/>
      </w:divBdr>
    </w:div>
    <w:div w:id="162666192">
      <w:bodyDiv w:val="1"/>
      <w:marLeft w:val="0"/>
      <w:marRight w:val="0"/>
      <w:marTop w:val="0"/>
      <w:marBottom w:val="0"/>
      <w:divBdr>
        <w:top w:val="none" w:sz="0" w:space="0" w:color="auto"/>
        <w:left w:val="none" w:sz="0" w:space="0" w:color="auto"/>
        <w:bottom w:val="none" w:sz="0" w:space="0" w:color="auto"/>
        <w:right w:val="none" w:sz="0" w:space="0" w:color="auto"/>
      </w:divBdr>
    </w:div>
    <w:div w:id="162860692">
      <w:bodyDiv w:val="1"/>
      <w:marLeft w:val="0"/>
      <w:marRight w:val="0"/>
      <w:marTop w:val="0"/>
      <w:marBottom w:val="0"/>
      <w:divBdr>
        <w:top w:val="none" w:sz="0" w:space="0" w:color="auto"/>
        <w:left w:val="none" w:sz="0" w:space="0" w:color="auto"/>
        <w:bottom w:val="none" w:sz="0" w:space="0" w:color="auto"/>
        <w:right w:val="none" w:sz="0" w:space="0" w:color="auto"/>
      </w:divBdr>
    </w:div>
    <w:div w:id="170683106">
      <w:bodyDiv w:val="1"/>
      <w:marLeft w:val="0"/>
      <w:marRight w:val="0"/>
      <w:marTop w:val="0"/>
      <w:marBottom w:val="0"/>
      <w:divBdr>
        <w:top w:val="none" w:sz="0" w:space="0" w:color="auto"/>
        <w:left w:val="none" w:sz="0" w:space="0" w:color="auto"/>
        <w:bottom w:val="none" w:sz="0" w:space="0" w:color="auto"/>
        <w:right w:val="none" w:sz="0" w:space="0" w:color="auto"/>
      </w:divBdr>
    </w:div>
    <w:div w:id="185145253">
      <w:bodyDiv w:val="1"/>
      <w:marLeft w:val="0"/>
      <w:marRight w:val="0"/>
      <w:marTop w:val="0"/>
      <w:marBottom w:val="0"/>
      <w:divBdr>
        <w:top w:val="none" w:sz="0" w:space="0" w:color="auto"/>
        <w:left w:val="none" w:sz="0" w:space="0" w:color="auto"/>
        <w:bottom w:val="none" w:sz="0" w:space="0" w:color="auto"/>
        <w:right w:val="none" w:sz="0" w:space="0" w:color="auto"/>
      </w:divBdr>
    </w:div>
    <w:div w:id="186600218">
      <w:bodyDiv w:val="1"/>
      <w:marLeft w:val="0"/>
      <w:marRight w:val="0"/>
      <w:marTop w:val="0"/>
      <w:marBottom w:val="0"/>
      <w:divBdr>
        <w:top w:val="none" w:sz="0" w:space="0" w:color="auto"/>
        <w:left w:val="none" w:sz="0" w:space="0" w:color="auto"/>
        <w:bottom w:val="none" w:sz="0" w:space="0" w:color="auto"/>
        <w:right w:val="none" w:sz="0" w:space="0" w:color="auto"/>
      </w:divBdr>
    </w:div>
    <w:div w:id="187305037">
      <w:bodyDiv w:val="1"/>
      <w:marLeft w:val="0"/>
      <w:marRight w:val="0"/>
      <w:marTop w:val="0"/>
      <w:marBottom w:val="0"/>
      <w:divBdr>
        <w:top w:val="none" w:sz="0" w:space="0" w:color="auto"/>
        <w:left w:val="none" w:sz="0" w:space="0" w:color="auto"/>
        <w:bottom w:val="none" w:sz="0" w:space="0" w:color="auto"/>
        <w:right w:val="none" w:sz="0" w:space="0" w:color="auto"/>
      </w:divBdr>
    </w:div>
    <w:div w:id="189073758">
      <w:bodyDiv w:val="1"/>
      <w:marLeft w:val="0"/>
      <w:marRight w:val="0"/>
      <w:marTop w:val="0"/>
      <w:marBottom w:val="0"/>
      <w:divBdr>
        <w:top w:val="none" w:sz="0" w:space="0" w:color="auto"/>
        <w:left w:val="none" w:sz="0" w:space="0" w:color="auto"/>
        <w:bottom w:val="none" w:sz="0" w:space="0" w:color="auto"/>
        <w:right w:val="none" w:sz="0" w:space="0" w:color="auto"/>
      </w:divBdr>
    </w:div>
    <w:div w:id="192499954">
      <w:bodyDiv w:val="1"/>
      <w:marLeft w:val="0"/>
      <w:marRight w:val="0"/>
      <w:marTop w:val="0"/>
      <w:marBottom w:val="0"/>
      <w:divBdr>
        <w:top w:val="none" w:sz="0" w:space="0" w:color="auto"/>
        <w:left w:val="none" w:sz="0" w:space="0" w:color="auto"/>
        <w:bottom w:val="none" w:sz="0" w:space="0" w:color="auto"/>
        <w:right w:val="none" w:sz="0" w:space="0" w:color="auto"/>
      </w:divBdr>
    </w:div>
    <w:div w:id="193664258">
      <w:bodyDiv w:val="1"/>
      <w:marLeft w:val="0"/>
      <w:marRight w:val="0"/>
      <w:marTop w:val="0"/>
      <w:marBottom w:val="0"/>
      <w:divBdr>
        <w:top w:val="none" w:sz="0" w:space="0" w:color="auto"/>
        <w:left w:val="none" w:sz="0" w:space="0" w:color="auto"/>
        <w:bottom w:val="none" w:sz="0" w:space="0" w:color="auto"/>
        <w:right w:val="none" w:sz="0" w:space="0" w:color="auto"/>
      </w:divBdr>
    </w:div>
    <w:div w:id="201334017">
      <w:bodyDiv w:val="1"/>
      <w:marLeft w:val="0"/>
      <w:marRight w:val="0"/>
      <w:marTop w:val="0"/>
      <w:marBottom w:val="0"/>
      <w:divBdr>
        <w:top w:val="none" w:sz="0" w:space="0" w:color="auto"/>
        <w:left w:val="none" w:sz="0" w:space="0" w:color="auto"/>
        <w:bottom w:val="none" w:sz="0" w:space="0" w:color="auto"/>
        <w:right w:val="none" w:sz="0" w:space="0" w:color="auto"/>
      </w:divBdr>
    </w:div>
    <w:div w:id="204416911">
      <w:bodyDiv w:val="1"/>
      <w:marLeft w:val="0"/>
      <w:marRight w:val="0"/>
      <w:marTop w:val="0"/>
      <w:marBottom w:val="0"/>
      <w:divBdr>
        <w:top w:val="none" w:sz="0" w:space="0" w:color="auto"/>
        <w:left w:val="none" w:sz="0" w:space="0" w:color="auto"/>
        <w:bottom w:val="none" w:sz="0" w:space="0" w:color="auto"/>
        <w:right w:val="none" w:sz="0" w:space="0" w:color="auto"/>
      </w:divBdr>
    </w:div>
    <w:div w:id="206719934">
      <w:bodyDiv w:val="1"/>
      <w:marLeft w:val="0"/>
      <w:marRight w:val="0"/>
      <w:marTop w:val="0"/>
      <w:marBottom w:val="0"/>
      <w:divBdr>
        <w:top w:val="none" w:sz="0" w:space="0" w:color="auto"/>
        <w:left w:val="none" w:sz="0" w:space="0" w:color="auto"/>
        <w:bottom w:val="none" w:sz="0" w:space="0" w:color="auto"/>
        <w:right w:val="none" w:sz="0" w:space="0" w:color="auto"/>
      </w:divBdr>
    </w:div>
    <w:div w:id="207841086">
      <w:bodyDiv w:val="1"/>
      <w:marLeft w:val="0"/>
      <w:marRight w:val="0"/>
      <w:marTop w:val="0"/>
      <w:marBottom w:val="0"/>
      <w:divBdr>
        <w:top w:val="none" w:sz="0" w:space="0" w:color="auto"/>
        <w:left w:val="none" w:sz="0" w:space="0" w:color="auto"/>
        <w:bottom w:val="none" w:sz="0" w:space="0" w:color="auto"/>
        <w:right w:val="none" w:sz="0" w:space="0" w:color="auto"/>
      </w:divBdr>
    </w:div>
    <w:div w:id="209919377">
      <w:bodyDiv w:val="1"/>
      <w:marLeft w:val="0"/>
      <w:marRight w:val="0"/>
      <w:marTop w:val="0"/>
      <w:marBottom w:val="0"/>
      <w:divBdr>
        <w:top w:val="none" w:sz="0" w:space="0" w:color="auto"/>
        <w:left w:val="none" w:sz="0" w:space="0" w:color="auto"/>
        <w:bottom w:val="none" w:sz="0" w:space="0" w:color="auto"/>
        <w:right w:val="none" w:sz="0" w:space="0" w:color="auto"/>
      </w:divBdr>
    </w:div>
    <w:div w:id="211308148">
      <w:bodyDiv w:val="1"/>
      <w:marLeft w:val="0"/>
      <w:marRight w:val="0"/>
      <w:marTop w:val="0"/>
      <w:marBottom w:val="0"/>
      <w:divBdr>
        <w:top w:val="none" w:sz="0" w:space="0" w:color="auto"/>
        <w:left w:val="none" w:sz="0" w:space="0" w:color="auto"/>
        <w:bottom w:val="none" w:sz="0" w:space="0" w:color="auto"/>
        <w:right w:val="none" w:sz="0" w:space="0" w:color="auto"/>
      </w:divBdr>
    </w:div>
    <w:div w:id="212350427">
      <w:bodyDiv w:val="1"/>
      <w:marLeft w:val="0"/>
      <w:marRight w:val="0"/>
      <w:marTop w:val="0"/>
      <w:marBottom w:val="0"/>
      <w:divBdr>
        <w:top w:val="none" w:sz="0" w:space="0" w:color="auto"/>
        <w:left w:val="none" w:sz="0" w:space="0" w:color="auto"/>
        <w:bottom w:val="none" w:sz="0" w:space="0" w:color="auto"/>
        <w:right w:val="none" w:sz="0" w:space="0" w:color="auto"/>
      </w:divBdr>
    </w:div>
    <w:div w:id="219439472">
      <w:bodyDiv w:val="1"/>
      <w:marLeft w:val="0"/>
      <w:marRight w:val="0"/>
      <w:marTop w:val="0"/>
      <w:marBottom w:val="0"/>
      <w:divBdr>
        <w:top w:val="none" w:sz="0" w:space="0" w:color="auto"/>
        <w:left w:val="none" w:sz="0" w:space="0" w:color="auto"/>
        <w:bottom w:val="none" w:sz="0" w:space="0" w:color="auto"/>
        <w:right w:val="none" w:sz="0" w:space="0" w:color="auto"/>
      </w:divBdr>
    </w:div>
    <w:div w:id="219489200">
      <w:bodyDiv w:val="1"/>
      <w:marLeft w:val="0"/>
      <w:marRight w:val="0"/>
      <w:marTop w:val="0"/>
      <w:marBottom w:val="0"/>
      <w:divBdr>
        <w:top w:val="none" w:sz="0" w:space="0" w:color="auto"/>
        <w:left w:val="none" w:sz="0" w:space="0" w:color="auto"/>
        <w:bottom w:val="none" w:sz="0" w:space="0" w:color="auto"/>
        <w:right w:val="none" w:sz="0" w:space="0" w:color="auto"/>
      </w:divBdr>
    </w:div>
    <w:div w:id="222523283">
      <w:bodyDiv w:val="1"/>
      <w:marLeft w:val="0"/>
      <w:marRight w:val="0"/>
      <w:marTop w:val="0"/>
      <w:marBottom w:val="0"/>
      <w:divBdr>
        <w:top w:val="none" w:sz="0" w:space="0" w:color="auto"/>
        <w:left w:val="none" w:sz="0" w:space="0" w:color="auto"/>
        <w:bottom w:val="none" w:sz="0" w:space="0" w:color="auto"/>
        <w:right w:val="none" w:sz="0" w:space="0" w:color="auto"/>
      </w:divBdr>
    </w:div>
    <w:div w:id="225604656">
      <w:bodyDiv w:val="1"/>
      <w:marLeft w:val="0"/>
      <w:marRight w:val="0"/>
      <w:marTop w:val="0"/>
      <w:marBottom w:val="0"/>
      <w:divBdr>
        <w:top w:val="none" w:sz="0" w:space="0" w:color="auto"/>
        <w:left w:val="none" w:sz="0" w:space="0" w:color="auto"/>
        <w:bottom w:val="none" w:sz="0" w:space="0" w:color="auto"/>
        <w:right w:val="none" w:sz="0" w:space="0" w:color="auto"/>
      </w:divBdr>
    </w:div>
    <w:div w:id="227112002">
      <w:bodyDiv w:val="1"/>
      <w:marLeft w:val="0"/>
      <w:marRight w:val="0"/>
      <w:marTop w:val="0"/>
      <w:marBottom w:val="0"/>
      <w:divBdr>
        <w:top w:val="none" w:sz="0" w:space="0" w:color="auto"/>
        <w:left w:val="none" w:sz="0" w:space="0" w:color="auto"/>
        <w:bottom w:val="none" w:sz="0" w:space="0" w:color="auto"/>
        <w:right w:val="none" w:sz="0" w:space="0" w:color="auto"/>
      </w:divBdr>
    </w:div>
    <w:div w:id="240797081">
      <w:bodyDiv w:val="1"/>
      <w:marLeft w:val="0"/>
      <w:marRight w:val="0"/>
      <w:marTop w:val="0"/>
      <w:marBottom w:val="0"/>
      <w:divBdr>
        <w:top w:val="none" w:sz="0" w:space="0" w:color="auto"/>
        <w:left w:val="none" w:sz="0" w:space="0" w:color="auto"/>
        <w:bottom w:val="none" w:sz="0" w:space="0" w:color="auto"/>
        <w:right w:val="none" w:sz="0" w:space="0" w:color="auto"/>
      </w:divBdr>
    </w:div>
    <w:div w:id="250283129">
      <w:bodyDiv w:val="1"/>
      <w:marLeft w:val="0"/>
      <w:marRight w:val="0"/>
      <w:marTop w:val="0"/>
      <w:marBottom w:val="0"/>
      <w:divBdr>
        <w:top w:val="none" w:sz="0" w:space="0" w:color="auto"/>
        <w:left w:val="none" w:sz="0" w:space="0" w:color="auto"/>
        <w:bottom w:val="none" w:sz="0" w:space="0" w:color="auto"/>
        <w:right w:val="none" w:sz="0" w:space="0" w:color="auto"/>
      </w:divBdr>
    </w:div>
    <w:div w:id="251551211">
      <w:bodyDiv w:val="1"/>
      <w:marLeft w:val="0"/>
      <w:marRight w:val="0"/>
      <w:marTop w:val="0"/>
      <w:marBottom w:val="0"/>
      <w:divBdr>
        <w:top w:val="none" w:sz="0" w:space="0" w:color="auto"/>
        <w:left w:val="none" w:sz="0" w:space="0" w:color="auto"/>
        <w:bottom w:val="none" w:sz="0" w:space="0" w:color="auto"/>
        <w:right w:val="none" w:sz="0" w:space="0" w:color="auto"/>
      </w:divBdr>
    </w:div>
    <w:div w:id="258296121">
      <w:bodyDiv w:val="1"/>
      <w:marLeft w:val="0"/>
      <w:marRight w:val="0"/>
      <w:marTop w:val="0"/>
      <w:marBottom w:val="0"/>
      <w:divBdr>
        <w:top w:val="none" w:sz="0" w:space="0" w:color="auto"/>
        <w:left w:val="none" w:sz="0" w:space="0" w:color="auto"/>
        <w:bottom w:val="none" w:sz="0" w:space="0" w:color="auto"/>
        <w:right w:val="none" w:sz="0" w:space="0" w:color="auto"/>
      </w:divBdr>
    </w:div>
    <w:div w:id="266355890">
      <w:bodyDiv w:val="1"/>
      <w:marLeft w:val="0"/>
      <w:marRight w:val="0"/>
      <w:marTop w:val="0"/>
      <w:marBottom w:val="0"/>
      <w:divBdr>
        <w:top w:val="none" w:sz="0" w:space="0" w:color="auto"/>
        <w:left w:val="none" w:sz="0" w:space="0" w:color="auto"/>
        <w:bottom w:val="none" w:sz="0" w:space="0" w:color="auto"/>
        <w:right w:val="none" w:sz="0" w:space="0" w:color="auto"/>
      </w:divBdr>
    </w:div>
    <w:div w:id="267740866">
      <w:bodyDiv w:val="1"/>
      <w:marLeft w:val="0"/>
      <w:marRight w:val="0"/>
      <w:marTop w:val="0"/>
      <w:marBottom w:val="0"/>
      <w:divBdr>
        <w:top w:val="none" w:sz="0" w:space="0" w:color="auto"/>
        <w:left w:val="none" w:sz="0" w:space="0" w:color="auto"/>
        <w:bottom w:val="none" w:sz="0" w:space="0" w:color="auto"/>
        <w:right w:val="none" w:sz="0" w:space="0" w:color="auto"/>
      </w:divBdr>
      <w:divsChild>
        <w:div w:id="354381538">
          <w:marLeft w:val="0"/>
          <w:marRight w:val="0"/>
          <w:marTop w:val="0"/>
          <w:marBottom w:val="0"/>
          <w:divBdr>
            <w:top w:val="none" w:sz="0" w:space="0" w:color="auto"/>
            <w:left w:val="none" w:sz="0" w:space="0" w:color="auto"/>
            <w:bottom w:val="none" w:sz="0" w:space="0" w:color="auto"/>
            <w:right w:val="none" w:sz="0" w:space="0" w:color="auto"/>
          </w:divBdr>
          <w:divsChild>
            <w:div w:id="619922040">
              <w:marLeft w:val="0"/>
              <w:marRight w:val="0"/>
              <w:marTop w:val="0"/>
              <w:marBottom w:val="0"/>
              <w:divBdr>
                <w:top w:val="none" w:sz="0" w:space="0" w:color="auto"/>
                <w:left w:val="none" w:sz="0" w:space="0" w:color="auto"/>
                <w:bottom w:val="none" w:sz="0" w:space="0" w:color="auto"/>
                <w:right w:val="none" w:sz="0" w:space="0" w:color="auto"/>
              </w:divBdr>
              <w:divsChild>
                <w:div w:id="1968391287">
                  <w:marLeft w:val="0"/>
                  <w:marRight w:val="0"/>
                  <w:marTop w:val="0"/>
                  <w:marBottom w:val="0"/>
                  <w:divBdr>
                    <w:top w:val="none" w:sz="0" w:space="0" w:color="auto"/>
                    <w:left w:val="none" w:sz="0" w:space="0" w:color="auto"/>
                    <w:bottom w:val="none" w:sz="0" w:space="0" w:color="auto"/>
                    <w:right w:val="none" w:sz="0" w:space="0" w:color="auto"/>
                  </w:divBdr>
                  <w:divsChild>
                    <w:div w:id="1624194589">
                      <w:marLeft w:val="0"/>
                      <w:marRight w:val="0"/>
                      <w:marTop w:val="0"/>
                      <w:marBottom w:val="0"/>
                      <w:divBdr>
                        <w:top w:val="none" w:sz="0" w:space="0" w:color="auto"/>
                        <w:left w:val="none" w:sz="0" w:space="0" w:color="auto"/>
                        <w:bottom w:val="none" w:sz="0" w:space="0" w:color="auto"/>
                        <w:right w:val="none" w:sz="0" w:space="0" w:color="auto"/>
                      </w:divBdr>
                      <w:divsChild>
                        <w:div w:id="733699107">
                          <w:marLeft w:val="0"/>
                          <w:marRight w:val="0"/>
                          <w:marTop w:val="0"/>
                          <w:marBottom w:val="0"/>
                          <w:divBdr>
                            <w:top w:val="none" w:sz="0" w:space="0" w:color="auto"/>
                            <w:left w:val="none" w:sz="0" w:space="0" w:color="auto"/>
                            <w:bottom w:val="none" w:sz="0" w:space="0" w:color="auto"/>
                            <w:right w:val="none" w:sz="0" w:space="0" w:color="auto"/>
                          </w:divBdr>
                          <w:divsChild>
                            <w:div w:id="276300464">
                              <w:marLeft w:val="0"/>
                              <w:marRight w:val="0"/>
                              <w:marTop w:val="0"/>
                              <w:marBottom w:val="0"/>
                              <w:divBdr>
                                <w:top w:val="none" w:sz="0" w:space="0" w:color="auto"/>
                                <w:left w:val="none" w:sz="0" w:space="0" w:color="auto"/>
                                <w:bottom w:val="none" w:sz="0" w:space="0" w:color="auto"/>
                                <w:right w:val="none" w:sz="0" w:space="0" w:color="auto"/>
                              </w:divBdr>
                              <w:divsChild>
                                <w:div w:id="2124223450">
                                  <w:marLeft w:val="0"/>
                                  <w:marRight w:val="0"/>
                                  <w:marTop w:val="0"/>
                                  <w:marBottom w:val="0"/>
                                  <w:divBdr>
                                    <w:top w:val="none" w:sz="0" w:space="0" w:color="auto"/>
                                    <w:left w:val="none" w:sz="0" w:space="0" w:color="auto"/>
                                    <w:bottom w:val="none" w:sz="0" w:space="0" w:color="auto"/>
                                    <w:right w:val="none" w:sz="0" w:space="0" w:color="auto"/>
                                  </w:divBdr>
                                  <w:divsChild>
                                    <w:div w:id="1811287895">
                                      <w:marLeft w:val="0"/>
                                      <w:marRight w:val="0"/>
                                      <w:marTop w:val="0"/>
                                      <w:marBottom w:val="0"/>
                                      <w:divBdr>
                                        <w:top w:val="none" w:sz="0" w:space="0" w:color="auto"/>
                                        <w:left w:val="none" w:sz="0" w:space="0" w:color="auto"/>
                                        <w:bottom w:val="none" w:sz="0" w:space="0" w:color="auto"/>
                                        <w:right w:val="none" w:sz="0" w:space="0" w:color="auto"/>
                                      </w:divBdr>
                                      <w:divsChild>
                                        <w:div w:id="1709335468">
                                          <w:marLeft w:val="0"/>
                                          <w:marRight w:val="0"/>
                                          <w:marTop w:val="0"/>
                                          <w:marBottom w:val="0"/>
                                          <w:divBdr>
                                            <w:top w:val="none" w:sz="0" w:space="0" w:color="auto"/>
                                            <w:left w:val="none" w:sz="0" w:space="0" w:color="auto"/>
                                            <w:bottom w:val="none" w:sz="0" w:space="0" w:color="auto"/>
                                            <w:right w:val="none" w:sz="0" w:space="0" w:color="auto"/>
                                          </w:divBdr>
                                          <w:divsChild>
                                            <w:div w:id="1604219738">
                                              <w:marLeft w:val="0"/>
                                              <w:marRight w:val="0"/>
                                              <w:marTop w:val="0"/>
                                              <w:marBottom w:val="0"/>
                                              <w:divBdr>
                                                <w:top w:val="none" w:sz="0" w:space="0" w:color="auto"/>
                                                <w:left w:val="none" w:sz="0" w:space="0" w:color="auto"/>
                                                <w:bottom w:val="none" w:sz="0" w:space="0" w:color="auto"/>
                                                <w:right w:val="none" w:sz="0" w:space="0" w:color="auto"/>
                                              </w:divBdr>
                                              <w:divsChild>
                                                <w:div w:id="1094980628">
                                                  <w:marLeft w:val="0"/>
                                                  <w:marRight w:val="0"/>
                                                  <w:marTop w:val="0"/>
                                                  <w:marBottom w:val="0"/>
                                                  <w:divBdr>
                                                    <w:top w:val="none" w:sz="0" w:space="0" w:color="auto"/>
                                                    <w:left w:val="none" w:sz="0" w:space="0" w:color="auto"/>
                                                    <w:bottom w:val="none" w:sz="0" w:space="0" w:color="auto"/>
                                                    <w:right w:val="none" w:sz="0" w:space="0" w:color="auto"/>
                                                  </w:divBdr>
                                                  <w:divsChild>
                                                    <w:div w:id="632100924">
                                                      <w:marLeft w:val="0"/>
                                                      <w:marRight w:val="0"/>
                                                      <w:marTop w:val="0"/>
                                                      <w:marBottom w:val="0"/>
                                                      <w:divBdr>
                                                        <w:top w:val="none" w:sz="0" w:space="0" w:color="auto"/>
                                                        <w:left w:val="none" w:sz="0" w:space="0" w:color="auto"/>
                                                        <w:bottom w:val="none" w:sz="0" w:space="0" w:color="auto"/>
                                                        <w:right w:val="none" w:sz="0" w:space="0" w:color="auto"/>
                                                      </w:divBdr>
                                                      <w:divsChild>
                                                        <w:div w:id="39852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7103471">
          <w:marLeft w:val="0"/>
          <w:marRight w:val="0"/>
          <w:marTop w:val="0"/>
          <w:marBottom w:val="0"/>
          <w:divBdr>
            <w:top w:val="none" w:sz="0" w:space="0" w:color="auto"/>
            <w:left w:val="none" w:sz="0" w:space="0" w:color="auto"/>
            <w:bottom w:val="none" w:sz="0" w:space="0" w:color="auto"/>
            <w:right w:val="none" w:sz="0" w:space="0" w:color="auto"/>
          </w:divBdr>
          <w:divsChild>
            <w:div w:id="2071616177">
              <w:marLeft w:val="0"/>
              <w:marRight w:val="0"/>
              <w:marTop w:val="0"/>
              <w:marBottom w:val="0"/>
              <w:divBdr>
                <w:top w:val="none" w:sz="0" w:space="0" w:color="auto"/>
                <w:left w:val="none" w:sz="0" w:space="0" w:color="auto"/>
                <w:bottom w:val="none" w:sz="0" w:space="0" w:color="auto"/>
                <w:right w:val="none" w:sz="0" w:space="0" w:color="auto"/>
              </w:divBdr>
              <w:divsChild>
                <w:div w:id="20331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21899">
      <w:bodyDiv w:val="1"/>
      <w:marLeft w:val="0"/>
      <w:marRight w:val="0"/>
      <w:marTop w:val="0"/>
      <w:marBottom w:val="0"/>
      <w:divBdr>
        <w:top w:val="none" w:sz="0" w:space="0" w:color="auto"/>
        <w:left w:val="none" w:sz="0" w:space="0" w:color="auto"/>
        <w:bottom w:val="none" w:sz="0" w:space="0" w:color="auto"/>
        <w:right w:val="none" w:sz="0" w:space="0" w:color="auto"/>
      </w:divBdr>
    </w:div>
    <w:div w:id="277762298">
      <w:bodyDiv w:val="1"/>
      <w:marLeft w:val="0"/>
      <w:marRight w:val="0"/>
      <w:marTop w:val="0"/>
      <w:marBottom w:val="0"/>
      <w:divBdr>
        <w:top w:val="none" w:sz="0" w:space="0" w:color="auto"/>
        <w:left w:val="none" w:sz="0" w:space="0" w:color="auto"/>
        <w:bottom w:val="none" w:sz="0" w:space="0" w:color="auto"/>
        <w:right w:val="none" w:sz="0" w:space="0" w:color="auto"/>
      </w:divBdr>
    </w:div>
    <w:div w:id="278338019">
      <w:bodyDiv w:val="1"/>
      <w:marLeft w:val="0"/>
      <w:marRight w:val="0"/>
      <w:marTop w:val="0"/>
      <w:marBottom w:val="0"/>
      <w:divBdr>
        <w:top w:val="none" w:sz="0" w:space="0" w:color="auto"/>
        <w:left w:val="none" w:sz="0" w:space="0" w:color="auto"/>
        <w:bottom w:val="none" w:sz="0" w:space="0" w:color="auto"/>
        <w:right w:val="none" w:sz="0" w:space="0" w:color="auto"/>
      </w:divBdr>
    </w:div>
    <w:div w:id="279578579">
      <w:bodyDiv w:val="1"/>
      <w:marLeft w:val="0"/>
      <w:marRight w:val="0"/>
      <w:marTop w:val="0"/>
      <w:marBottom w:val="0"/>
      <w:divBdr>
        <w:top w:val="none" w:sz="0" w:space="0" w:color="auto"/>
        <w:left w:val="none" w:sz="0" w:space="0" w:color="auto"/>
        <w:bottom w:val="none" w:sz="0" w:space="0" w:color="auto"/>
        <w:right w:val="none" w:sz="0" w:space="0" w:color="auto"/>
      </w:divBdr>
    </w:div>
    <w:div w:id="282613217">
      <w:bodyDiv w:val="1"/>
      <w:marLeft w:val="0"/>
      <w:marRight w:val="0"/>
      <w:marTop w:val="0"/>
      <w:marBottom w:val="0"/>
      <w:divBdr>
        <w:top w:val="none" w:sz="0" w:space="0" w:color="auto"/>
        <w:left w:val="none" w:sz="0" w:space="0" w:color="auto"/>
        <w:bottom w:val="none" w:sz="0" w:space="0" w:color="auto"/>
        <w:right w:val="none" w:sz="0" w:space="0" w:color="auto"/>
      </w:divBdr>
    </w:div>
    <w:div w:id="287274643">
      <w:bodyDiv w:val="1"/>
      <w:marLeft w:val="0"/>
      <w:marRight w:val="0"/>
      <w:marTop w:val="0"/>
      <w:marBottom w:val="0"/>
      <w:divBdr>
        <w:top w:val="none" w:sz="0" w:space="0" w:color="auto"/>
        <w:left w:val="none" w:sz="0" w:space="0" w:color="auto"/>
        <w:bottom w:val="none" w:sz="0" w:space="0" w:color="auto"/>
        <w:right w:val="none" w:sz="0" w:space="0" w:color="auto"/>
      </w:divBdr>
    </w:div>
    <w:div w:id="289671127">
      <w:bodyDiv w:val="1"/>
      <w:marLeft w:val="0"/>
      <w:marRight w:val="0"/>
      <w:marTop w:val="0"/>
      <w:marBottom w:val="0"/>
      <w:divBdr>
        <w:top w:val="none" w:sz="0" w:space="0" w:color="auto"/>
        <w:left w:val="none" w:sz="0" w:space="0" w:color="auto"/>
        <w:bottom w:val="none" w:sz="0" w:space="0" w:color="auto"/>
        <w:right w:val="none" w:sz="0" w:space="0" w:color="auto"/>
      </w:divBdr>
    </w:div>
    <w:div w:id="301039255">
      <w:bodyDiv w:val="1"/>
      <w:marLeft w:val="0"/>
      <w:marRight w:val="0"/>
      <w:marTop w:val="0"/>
      <w:marBottom w:val="0"/>
      <w:divBdr>
        <w:top w:val="none" w:sz="0" w:space="0" w:color="auto"/>
        <w:left w:val="none" w:sz="0" w:space="0" w:color="auto"/>
        <w:bottom w:val="none" w:sz="0" w:space="0" w:color="auto"/>
        <w:right w:val="none" w:sz="0" w:space="0" w:color="auto"/>
      </w:divBdr>
    </w:div>
    <w:div w:id="307976969">
      <w:bodyDiv w:val="1"/>
      <w:marLeft w:val="0"/>
      <w:marRight w:val="0"/>
      <w:marTop w:val="0"/>
      <w:marBottom w:val="0"/>
      <w:divBdr>
        <w:top w:val="none" w:sz="0" w:space="0" w:color="auto"/>
        <w:left w:val="none" w:sz="0" w:space="0" w:color="auto"/>
        <w:bottom w:val="none" w:sz="0" w:space="0" w:color="auto"/>
        <w:right w:val="none" w:sz="0" w:space="0" w:color="auto"/>
      </w:divBdr>
    </w:div>
    <w:div w:id="319620139">
      <w:bodyDiv w:val="1"/>
      <w:marLeft w:val="0"/>
      <w:marRight w:val="0"/>
      <w:marTop w:val="0"/>
      <w:marBottom w:val="0"/>
      <w:divBdr>
        <w:top w:val="none" w:sz="0" w:space="0" w:color="auto"/>
        <w:left w:val="none" w:sz="0" w:space="0" w:color="auto"/>
        <w:bottom w:val="none" w:sz="0" w:space="0" w:color="auto"/>
        <w:right w:val="none" w:sz="0" w:space="0" w:color="auto"/>
      </w:divBdr>
    </w:div>
    <w:div w:id="320743503">
      <w:bodyDiv w:val="1"/>
      <w:marLeft w:val="0"/>
      <w:marRight w:val="0"/>
      <w:marTop w:val="0"/>
      <w:marBottom w:val="0"/>
      <w:divBdr>
        <w:top w:val="none" w:sz="0" w:space="0" w:color="auto"/>
        <w:left w:val="none" w:sz="0" w:space="0" w:color="auto"/>
        <w:bottom w:val="none" w:sz="0" w:space="0" w:color="auto"/>
        <w:right w:val="none" w:sz="0" w:space="0" w:color="auto"/>
      </w:divBdr>
    </w:div>
    <w:div w:id="323164704">
      <w:bodyDiv w:val="1"/>
      <w:marLeft w:val="0"/>
      <w:marRight w:val="0"/>
      <w:marTop w:val="0"/>
      <w:marBottom w:val="0"/>
      <w:divBdr>
        <w:top w:val="none" w:sz="0" w:space="0" w:color="auto"/>
        <w:left w:val="none" w:sz="0" w:space="0" w:color="auto"/>
        <w:bottom w:val="none" w:sz="0" w:space="0" w:color="auto"/>
        <w:right w:val="none" w:sz="0" w:space="0" w:color="auto"/>
      </w:divBdr>
    </w:div>
    <w:div w:id="325211679">
      <w:bodyDiv w:val="1"/>
      <w:marLeft w:val="0"/>
      <w:marRight w:val="0"/>
      <w:marTop w:val="0"/>
      <w:marBottom w:val="0"/>
      <w:divBdr>
        <w:top w:val="none" w:sz="0" w:space="0" w:color="auto"/>
        <w:left w:val="none" w:sz="0" w:space="0" w:color="auto"/>
        <w:bottom w:val="none" w:sz="0" w:space="0" w:color="auto"/>
        <w:right w:val="none" w:sz="0" w:space="0" w:color="auto"/>
      </w:divBdr>
      <w:divsChild>
        <w:div w:id="1459684087">
          <w:marLeft w:val="0"/>
          <w:marRight w:val="0"/>
          <w:marTop w:val="0"/>
          <w:marBottom w:val="0"/>
          <w:divBdr>
            <w:top w:val="none" w:sz="0" w:space="0" w:color="auto"/>
            <w:left w:val="none" w:sz="0" w:space="0" w:color="auto"/>
            <w:bottom w:val="none" w:sz="0" w:space="0" w:color="auto"/>
            <w:right w:val="none" w:sz="0" w:space="0" w:color="auto"/>
          </w:divBdr>
          <w:divsChild>
            <w:div w:id="1752776253">
              <w:marLeft w:val="300"/>
              <w:marRight w:val="300"/>
              <w:marTop w:val="300"/>
              <w:marBottom w:val="150"/>
              <w:divBdr>
                <w:top w:val="none" w:sz="0" w:space="0" w:color="auto"/>
                <w:left w:val="none" w:sz="0" w:space="0" w:color="auto"/>
                <w:bottom w:val="none" w:sz="0" w:space="0" w:color="auto"/>
                <w:right w:val="none" w:sz="0" w:space="0" w:color="auto"/>
              </w:divBdr>
              <w:divsChild>
                <w:div w:id="891623802">
                  <w:marLeft w:val="0"/>
                  <w:marRight w:val="0"/>
                  <w:marTop w:val="0"/>
                  <w:marBottom w:val="0"/>
                  <w:divBdr>
                    <w:top w:val="none" w:sz="0" w:space="0" w:color="auto"/>
                    <w:left w:val="none" w:sz="0" w:space="0" w:color="auto"/>
                    <w:bottom w:val="none" w:sz="0" w:space="0" w:color="auto"/>
                    <w:right w:val="none" w:sz="0" w:space="0" w:color="auto"/>
                  </w:divBdr>
                  <w:divsChild>
                    <w:div w:id="330177356">
                      <w:marLeft w:val="0"/>
                      <w:marRight w:val="0"/>
                      <w:marTop w:val="0"/>
                      <w:marBottom w:val="0"/>
                      <w:divBdr>
                        <w:top w:val="none" w:sz="0" w:space="0" w:color="auto"/>
                        <w:left w:val="none" w:sz="0" w:space="0" w:color="auto"/>
                        <w:bottom w:val="none" w:sz="0" w:space="0" w:color="auto"/>
                        <w:right w:val="none" w:sz="0" w:space="0" w:color="auto"/>
                      </w:divBdr>
                      <w:divsChild>
                        <w:div w:id="145563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936684">
      <w:bodyDiv w:val="1"/>
      <w:marLeft w:val="0"/>
      <w:marRight w:val="0"/>
      <w:marTop w:val="0"/>
      <w:marBottom w:val="0"/>
      <w:divBdr>
        <w:top w:val="none" w:sz="0" w:space="0" w:color="auto"/>
        <w:left w:val="none" w:sz="0" w:space="0" w:color="auto"/>
        <w:bottom w:val="none" w:sz="0" w:space="0" w:color="auto"/>
        <w:right w:val="none" w:sz="0" w:space="0" w:color="auto"/>
      </w:divBdr>
    </w:div>
    <w:div w:id="326373425">
      <w:bodyDiv w:val="1"/>
      <w:marLeft w:val="0"/>
      <w:marRight w:val="0"/>
      <w:marTop w:val="0"/>
      <w:marBottom w:val="0"/>
      <w:divBdr>
        <w:top w:val="none" w:sz="0" w:space="0" w:color="auto"/>
        <w:left w:val="none" w:sz="0" w:space="0" w:color="auto"/>
        <w:bottom w:val="none" w:sz="0" w:space="0" w:color="auto"/>
        <w:right w:val="none" w:sz="0" w:space="0" w:color="auto"/>
      </w:divBdr>
    </w:div>
    <w:div w:id="328289868">
      <w:bodyDiv w:val="1"/>
      <w:marLeft w:val="0"/>
      <w:marRight w:val="0"/>
      <w:marTop w:val="0"/>
      <w:marBottom w:val="0"/>
      <w:divBdr>
        <w:top w:val="none" w:sz="0" w:space="0" w:color="auto"/>
        <w:left w:val="none" w:sz="0" w:space="0" w:color="auto"/>
        <w:bottom w:val="none" w:sz="0" w:space="0" w:color="auto"/>
        <w:right w:val="none" w:sz="0" w:space="0" w:color="auto"/>
      </w:divBdr>
    </w:div>
    <w:div w:id="328677724">
      <w:bodyDiv w:val="1"/>
      <w:marLeft w:val="0"/>
      <w:marRight w:val="0"/>
      <w:marTop w:val="0"/>
      <w:marBottom w:val="0"/>
      <w:divBdr>
        <w:top w:val="none" w:sz="0" w:space="0" w:color="auto"/>
        <w:left w:val="none" w:sz="0" w:space="0" w:color="auto"/>
        <w:bottom w:val="none" w:sz="0" w:space="0" w:color="auto"/>
        <w:right w:val="none" w:sz="0" w:space="0" w:color="auto"/>
      </w:divBdr>
    </w:div>
    <w:div w:id="331178705">
      <w:bodyDiv w:val="1"/>
      <w:marLeft w:val="0"/>
      <w:marRight w:val="0"/>
      <w:marTop w:val="0"/>
      <w:marBottom w:val="0"/>
      <w:divBdr>
        <w:top w:val="none" w:sz="0" w:space="0" w:color="auto"/>
        <w:left w:val="none" w:sz="0" w:space="0" w:color="auto"/>
        <w:bottom w:val="none" w:sz="0" w:space="0" w:color="auto"/>
        <w:right w:val="none" w:sz="0" w:space="0" w:color="auto"/>
      </w:divBdr>
    </w:div>
    <w:div w:id="345835590">
      <w:bodyDiv w:val="1"/>
      <w:marLeft w:val="0"/>
      <w:marRight w:val="0"/>
      <w:marTop w:val="0"/>
      <w:marBottom w:val="0"/>
      <w:divBdr>
        <w:top w:val="none" w:sz="0" w:space="0" w:color="auto"/>
        <w:left w:val="none" w:sz="0" w:space="0" w:color="auto"/>
        <w:bottom w:val="none" w:sz="0" w:space="0" w:color="auto"/>
        <w:right w:val="none" w:sz="0" w:space="0" w:color="auto"/>
      </w:divBdr>
    </w:div>
    <w:div w:id="355734299">
      <w:bodyDiv w:val="1"/>
      <w:marLeft w:val="0"/>
      <w:marRight w:val="0"/>
      <w:marTop w:val="0"/>
      <w:marBottom w:val="0"/>
      <w:divBdr>
        <w:top w:val="none" w:sz="0" w:space="0" w:color="auto"/>
        <w:left w:val="none" w:sz="0" w:space="0" w:color="auto"/>
        <w:bottom w:val="none" w:sz="0" w:space="0" w:color="auto"/>
        <w:right w:val="none" w:sz="0" w:space="0" w:color="auto"/>
      </w:divBdr>
    </w:div>
    <w:div w:id="356733494">
      <w:bodyDiv w:val="1"/>
      <w:marLeft w:val="0"/>
      <w:marRight w:val="0"/>
      <w:marTop w:val="0"/>
      <w:marBottom w:val="0"/>
      <w:divBdr>
        <w:top w:val="none" w:sz="0" w:space="0" w:color="auto"/>
        <w:left w:val="none" w:sz="0" w:space="0" w:color="auto"/>
        <w:bottom w:val="none" w:sz="0" w:space="0" w:color="auto"/>
        <w:right w:val="none" w:sz="0" w:space="0" w:color="auto"/>
      </w:divBdr>
    </w:div>
    <w:div w:id="359626529">
      <w:bodyDiv w:val="1"/>
      <w:marLeft w:val="0"/>
      <w:marRight w:val="0"/>
      <w:marTop w:val="0"/>
      <w:marBottom w:val="0"/>
      <w:divBdr>
        <w:top w:val="none" w:sz="0" w:space="0" w:color="auto"/>
        <w:left w:val="none" w:sz="0" w:space="0" w:color="auto"/>
        <w:bottom w:val="none" w:sz="0" w:space="0" w:color="auto"/>
        <w:right w:val="none" w:sz="0" w:space="0" w:color="auto"/>
      </w:divBdr>
    </w:div>
    <w:div w:id="360280766">
      <w:bodyDiv w:val="1"/>
      <w:marLeft w:val="0"/>
      <w:marRight w:val="0"/>
      <w:marTop w:val="0"/>
      <w:marBottom w:val="0"/>
      <w:divBdr>
        <w:top w:val="none" w:sz="0" w:space="0" w:color="auto"/>
        <w:left w:val="none" w:sz="0" w:space="0" w:color="auto"/>
        <w:bottom w:val="none" w:sz="0" w:space="0" w:color="auto"/>
        <w:right w:val="none" w:sz="0" w:space="0" w:color="auto"/>
      </w:divBdr>
    </w:div>
    <w:div w:id="363599206">
      <w:bodyDiv w:val="1"/>
      <w:marLeft w:val="0"/>
      <w:marRight w:val="0"/>
      <w:marTop w:val="0"/>
      <w:marBottom w:val="0"/>
      <w:divBdr>
        <w:top w:val="none" w:sz="0" w:space="0" w:color="auto"/>
        <w:left w:val="none" w:sz="0" w:space="0" w:color="auto"/>
        <w:bottom w:val="none" w:sz="0" w:space="0" w:color="auto"/>
        <w:right w:val="none" w:sz="0" w:space="0" w:color="auto"/>
      </w:divBdr>
    </w:div>
    <w:div w:id="364871316">
      <w:bodyDiv w:val="1"/>
      <w:marLeft w:val="0"/>
      <w:marRight w:val="0"/>
      <w:marTop w:val="0"/>
      <w:marBottom w:val="0"/>
      <w:divBdr>
        <w:top w:val="none" w:sz="0" w:space="0" w:color="auto"/>
        <w:left w:val="none" w:sz="0" w:space="0" w:color="auto"/>
        <w:bottom w:val="none" w:sz="0" w:space="0" w:color="auto"/>
        <w:right w:val="none" w:sz="0" w:space="0" w:color="auto"/>
      </w:divBdr>
    </w:div>
    <w:div w:id="368260115">
      <w:bodyDiv w:val="1"/>
      <w:marLeft w:val="0"/>
      <w:marRight w:val="0"/>
      <w:marTop w:val="0"/>
      <w:marBottom w:val="0"/>
      <w:divBdr>
        <w:top w:val="none" w:sz="0" w:space="0" w:color="auto"/>
        <w:left w:val="none" w:sz="0" w:space="0" w:color="auto"/>
        <w:bottom w:val="none" w:sz="0" w:space="0" w:color="auto"/>
        <w:right w:val="none" w:sz="0" w:space="0" w:color="auto"/>
      </w:divBdr>
    </w:div>
    <w:div w:id="371927118">
      <w:bodyDiv w:val="1"/>
      <w:marLeft w:val="0"/>
      <w:marRight w:val="0"/>
      <w:marTop w:val="0"/>
      <w:marBottom w:val="0"/>
      <w:divBdr>
        <w:top w:val="none" w:sz="0" w:space="0" w:color="auto"/>
        <w:left w:val="none" w:sz="0" w:space="0" w:color="auto"/>
        <w:bottom w:val="none" w:sz="0" w:space="0" w:color="auto"/>
        <w:right w:val="none" w:sz="0" w:space="0" w:color="auto"/>
      </w:divBdr>
    </w:div>
    <w:div w:id="373163042">
      <w:bodyDiv w:val="1"/>
      <w:marLeft w:val="0"/>
      <w:marRight w:val="0"/>
      <w:marTop w:val="0"/>
      <w:marBottom w:val="0"/>
      <w:divBdr>
        <w:top w:val="none" w:sz="0" w:space="0" w:color="auto"/>
        <w:left w:val="none" w:sz="0" w:space="0" w:color="auto"/>
        <w:bottom w:val="none" w:sz="0" w:space="0" w:color="auto"/>
        <w:right w:val="none" w:sz="0" w:space="0" w:color="auto"/>
      </w:divBdr>
    </w:div>
    <w:div w:id="378936123">
      <w:bodyDiv w:val="1"/>
      <w:marLeft w:val="0"/>
      <w:marRight w:val="0"/>
      <w:marTop w:val="0"/>
      <w:marBottom w:val="0"/>
      <w:divBdr>
        <w:top w:val="none" w:sz="0" w:space="0" w:color="auto"/>
        <w:left w:val="none" w:sz="0" w:space="0" w:color="auto"/>
        <w:bottom w:val="none" w:sz="0" w:space="0" w:color="auto"/>
        <w:right w:val="none" w:sz="0" w:space="0" w:color="auto"/>
      </w:divBdr>
    </w:div>
    <w:div w:id="380447341">
      <w:bodyDiv w:val="1"/>
      <w:marLeft w:val="0"/>
      <w:marRight w:val="0"/>
      <w:marTop w:val="0"/>
      <w:marBottom w:val="0"/>
      <w:divBdr>
        <w:top w:val="none" w:sz="0" w:space="0" w:color="auto"/>
        <w:left w:val="none" w:sz="0" w:space="0" w:color="auto"/>
        <w:bottom w:val="none" w:sz="0" w:space="0" w:color="auto"/>
        <w:right w:val="none" w:sz="0" w:space="0" w:color="auto"/>
      </w:divBdr>
    </w:div>
    <w:div w:id="383600198">
      <w:bodyDiv w:val="1"/>
      <w:marLeft w:val="0"/>
      <w:marRight w:val="0"/>
      <w:marTop w:val="0"/>
      <w:marBottom w:val="0"/>
      <w:divBdr>
        <w:top w:val="none" w:sz="0" w:space="0" w:color="auto"/>
        <w:left w:val="none" w:sz="0" w:space="0" w:color="auto"/>
        <w:bottom w:val="none" w:sz="0" w:space="0" w:color="auto"/>
        <w:right w:val="none" w:sz="0" w:space="0" w:color="auto"/>
      </w:divBdr>
    </w:div>
    <w:div w:id="391346013">
      <w:bodyDiv w:val="1"/>
      <w:marLeft w:val="0"/>
      <w:marRight w:val="0"/>
      <w:marTop w:val="0"/>
      <w:marBottom w:val="0"/>
      <w:divBdr>
        <w:top w:val="none" w:sz="0" w:space="0" w:color="auto"/>
        <w:left w:val="none" w:sz="0" w:space="0" w:color="auto"/>
        <w:bottom w:val="none" w:sz="0" w:space="0" w:color="auto"/>
        <w:right w:val="none" w:sz="0" w:space="0" w:color="auto"/>
      </w:divBdr>
    </w:div>
    <w:div w:id="395511304">
      <w:bodyDiv w:val="1"/>
      <w:marLeft w:val="0"/>
      <w:marRight w:val="0"/>
      <w:marTop w:val="0"/>
      <w:marBottom w:val="0"/>
      <w:divBdr>
        <w:top w:val="none" w:sz="0" w:space="0" w:color="auto"/>
        <w:left w:val="none" w:sz="0" w:space="0" w:color="auto"/>
        <w:bottom w:val="none" w:sz="0" w:space="0" w:color="auto"/>
        <w:right w:val="none" w:sz="0" w:space="0" w:color="auto"/>
      </w:divBdr>
    </w:div>
    <w:div w:id="400372453">
      <w:bodyDiv w:val="1"/>
      <w:marLeft w:val="0"/>
      <w:marRight w:val="0"/>
      <w:marTop w:val="0"/>
      <w:marBottom w:val="0"/>
      <w:divBdr>
        <w:top w:val="none" w:sz="0" w:space="0" w:color="auto"/>
        <w:left w:val="none" w:sz="0" w:space="0" w:color="auto"/>
        <w:bottom w:val="none" w:sz="0" w:space="0" w:color="auto"/>
        <w:right w:val="none" w:sz="0" w:space="0" w:color="auto"/>
      </w:divBdr>
    </w:div>
    <w:div w:id="400374422">
      <w:bodyDiv w:val="1"/>
      <w:marLeft w:val="0"/>
      <w:marRight w:val="0"/>
      <w:marTop w:val="0"/>
      <w:marBottom w:val="0"/>
      <w:divBdr>
        <w:top w:val="none" w:sz="0" w:space="0" w:color="auto"/>
        <w:left w:val="none" w:sz="0" w:space="0" w:color="auto"/>
        <w:bottom w:val="none" w:sz="0" w:space="0" w:color="auto"/>
        <w:right w:val="none" w:sz="0" w:space="0" w:color="auto"/>
      </w:divBdr>
      <w:divsChild>
        <w:div w:id="653098197">
          <w:marLeft w:val="0"/>
          <w:marRight w:val="0"/>
          <w:marTop w:val="0"/>
          <w:marBottom w:val="0"/>
          <w:divBdr>
            <w:top w:val="none" w:sz="0" w:space="0" w:color="auto"/>
            <w:left w:val="none" w:sz="0" w:space="0" w:color="auto"/>
            <w:bottom w:val="none" w:sz="0" w:space="0" w:color="auto"/>
            <w:right w:val="none" w:sz="0" w:space="0" w:color="auto"/>
          </w:divBdr>
          <w:divsChild>
            <w:div w:id="1356885594">
              <w:marLeft w:val="0"/>
              <w:marRight w:val="0"/>
              <w:marTop w:val="0"/>
              <w:marBottom w:val="0"/>
              <w:divBdr>
                <w:top w:val="none" w:sz="0" w:space="0" w:color="auto"/>
                <w:left w:val="none" w:sz="0" w:space="0" w:color="auto"/>
                <w:bottom w:val="none" w:sz="0" w:space="0" w:color="auto"/>
                <w:right w:val="none" w:sz="0" w:space="0" w:color="auto"/>
              </w:divBdr>
              <w:divsChild>
                <w:div w:id="2094467662">
                  <w:marLeft w:val="0"/>
                  <w:marRight w:val="0"/>
                  <w:marTop w:val="0"/>
                  <w:marBottom w:val="0"/>
                  <w:divBdr>
                    <w:top w:val="none" w:sz="0" w:space="0" w:color="auto"/>
                    <w:left w:val="none" w:sz="0" w:space="0" w:color="auto"/>
                    <w:bottom w:val="none" w:sz="0" w:space="0" w:color="auto"/>
                    <w:right w:val="none" w:sz="0" w:space="0" w:color="auto"/>
                  </w:divBdr>
                  <w:divsChild>
                    <w:div w:id="217666859">
                      <w:marLeft w:val="0"/>
                      <w:marRight w:val="0"/>
                      <w:marTop w:val="0"/>
                      <w:marBottom w:val="0"/>
                      <w:divBdr>
                        <w:top w:val="none" w:sz="0" w:space="0" w:color="auto"/>
                        <w:left w:val="none" w:sz="0" w:space="0" w:color="auto"/>
                        <w:bottom w:val="none" w:sz="0" w:space="0" w:color="auto"/>
                        <w:right w:val="none" w:sz="0" w:space="0" w:color="auto"/>
                      </w:divBdr>
                      <w:divsChild>
                        <w:div w:id="997612100">
                          <w:marLeft w:val="0"/>
                          <w:marRight w:val="0"/>
                          <w:marTop w:val="0"/>
                          <w:marBottom w:val="0"/>
                          <w:divBdr>
                            <w:top w:val="none" w:sz="0" w:space="0" w:color="auto"/>
                            <w:left w:val="none" w:sz="0" w:space="0" w:color="auto"/>
                            <w:bottom w:val="none" w:sz="0" w:space="0" w:color="auto"/>
                            <w:right w:val="none" w:sz="0" w:space="0" w:color="auto"/>
                          </w:divBdr>
                          <w:divsChild>
                            <w:div w:id="320281156">
                              <w:marLeft w:val="0"/>
                              <w:marRight w:val="0"/>
                              <w:marTop w:val="0"/>
                              <w:marBottom w:val="0"/>
                              <w:divBdr>
                                <w:top w:val="none" w:sz="0" w:space="0" w:color="auto"/>
                                <w:left w:val="none" w:sz="0" w:space="0" w:color="auto"/>
                                <w:bottom w:val="none" w:sz="0" w:space="0" w:color="auto"/>
                                <w:right w:val="none" w:sz="0" w:space="0" w:color="auto"/>
                              </w:divBdr>
                              <w:divsChild>
                                <w:div w:id="1956017040">
                                  <w:marLeft w:val="0"/>
                                  <w:marRight w:val="0"/>
                                  <w:marTop w:val="0"/>
                                  <w:marBottom w:val="0"/>
                                  <w:divBdr>
                                    <w:top w:val="none" w:sz="0" w:space="0" w:color="auto"/>
                                    <w:left w:val="none" w:sz="0" w:space="0" w:color="auto"/>
                                    <w:bottom w:val="none" w:sz="0" w:space="0" w:color="auto"/>
                                    <w:right w:val="none" w:sz="0" w:space="0" w:color="auto"/>
                                  </w:divBdr>
                                  <w:divsChild>
                                    <w:div w:id="77922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6264947">
      <w:bodyDiv w:val="1"/>
      <w:marLeft w:val="0"/>
      <w:marRight w:val="0"/>
      <w:marTop w:val="0"/>
      <w:marBottom w:val="0"/>
      <w:divBdr>
        <w:top w:val="none" w:sz="0" w:space="0" w:color="auto"/>
        <w:left w:val="none" w:sz="0" w:space="0" w:color="auto"/>
        <w:bottom w:val="none" w:sz="0" w:space="0" w:color="auto"/>
        <w:right w:val="none" w:sz="0" w:space="0" w:color="auto"/>
      </w:divBdr>
    </w:div>
    <w:div w:id="411392634">
      <w:bodyDiv w:val="1"/>
      <w:marLeft w:val="0"/>
      <w:marRight w:val="0"/>
      <w:marTop w:val="0"/>
      <w:marBottom w:val="0"/>
      <w:divBdr>
        <w:top w:val="none" w:sz="0" w:space="0" w:color="auto"/>
        <w:left w:val="none" w:sz="0" w:space="0" w:color="auto"/>
        <w:bottom w:val="none" w:sz="0" w:space="0" w:color="auto"/>
        <w:right w:val="none" w:sz="0" w:space="0" w:color="auto"/>
      </w:divBdr>
    </w:div>
    <w:div w:id="414131719">
      <w:bodyDiv w:val="1"/>
      <w:marLeft w:val="0"/>
      <w:marRight w:val="0"/>
      <w:marTop w:val="0"/>
      <w:marBottom w:val="0"/>
      <w:divBdr>
        <w:top w:val="none" w:sz="0" w:space="0" w:color="auto"/>
        <w:left w:val="none" w:sz="0" w:space="0" w:color="auto"/>
        <w:bottom w:val="none" w:sz="0" w:space="0" w:color="auto"/>
        <w:right w:val="none" w:sz="0" w:space="0" w:color="auto"/>
      </w:divBdr>
    </w:div>
    <w:div w:id="419446580">
      <w:bodyDiv w:val="1"/>
      <w:marLeft w:val="0"/>
      <w:marRight w:val="0"/>
      <w:marTop w:val="0"/>
      <w:marBottom w:val="0"/>
      <w:divBdr>
        <w:top w:val="none" w:sz="0" w:space="0" w:color="auto"/>
        <w:left w:val="none" w:sz="0" w:space="0" w:color="auto"/>
        <w:bottom w:val="none" w:sz="0" w:space="0" w:color="auto"/>
        <w:right w:val="none" w:sz="0" w:space="0" w:color="auto"/>
      </w:divBdr>
    </w:div>
    <w:div w:id="420030622">
      <w:bodyDiv w:val="1"/>
      <w:marLeft w:val="0"/>
      <w:marRight w:val="0"/>
      <w:marTop w:val="0"/>
      <w:marBottom w:val="0"/>
      <w:divBdr>
        <w:top w:val="none" w:sz="0" w:space="0" w:color="auto"/>
        <w:left w:val="none" w:sz="0" w:space="0" w:color="auto"/>
        <w:bottom w:val="none" w:sz="0" w:space="0" w:color="auto"/>
        <w:right w:val="none" w:sz="0" w:space="0" w:color="auto"/>
      </w:divBdr>
    </w:div>
    <w:div w:id="424572408">
      <w:bodyDiv w:val="1"/>
      <w:marLeft w:val="0"/>
      <w:marRight w:val="0"/>
      <w:marTop w:val="0"/>
      <w:marBottom w:val="0"/>
      <w:divBdr>
        <w:top w:val="none" w:sz="0" w:space="0" w:color="auto"/>
        <w:left w:val="none" w:sz="0" w:space="0" w:color="auto"/>
        <w:bottom w:val="none" w:sz="0" w:space="0" w:color="auto"/>
        <w:right w:val="none" w:sz="0" w:space="0" w:color="auto"/>
      </w:divBdr>
    </w:div>
    <w:div w:id="424765820">
      <w:bodyDiv w:val="1"/>
      <w:marLeft w:val="0"/>
      <w:marRight w:val="0"/>
      <w:marTop w:val="0"/>
      <w:marBottom w:val="0"/>
      <w:divBdr>
        <w:top w:val="none" w:sz="0" w:space="0" w:color="auto"/>
        <w:left w:val="none" w:sz="0" w:space="0" w:color="auto"/>
        <w:bottom w:val="none" w:sz="0" w:space="0" w:color="auto"/>
        <w:right w:val="none" w:sz="0" w:space="0" w:color="auto"/>
      </w:divBdr>
    </w:div>
    <w:div w:id="425464089">
      <w:bodyDiv w:val="1"/>
      <w:marLeft w:val="0"/>
      <w:marRight w:val="0"/>
      <w:marTop w:val="0"/>
      <w:marBottom w:val="0"/>
      <w:divBdr>
        <w:top w:val="none" w:sz="0" w:space="0" w:color="auto"/>
        <w:left w:val="none" w:sz="0" w:space="0" w:color="auto"/>
        <w:bottom w:val="none" w:sz="0" w:space="0" w:color="auto"/>
        <w:right w:val="none" w:sz="0" w:space="0" w:color="auto"/>
      </w:divBdr>
    </w:div>
    <w:div w:id="426578258">
      <w:bodyDiv w:val="1"/>
      <w:marLeft w:val="0"/>
      <w:marRight w:val="0"/>
      <w:marTop w:val="0"/>
      <w:marBottom w:val="0"/>
      <w:divBdr>
        <w:top w:val="none" w:sz="0" w:space="0" w:color="auto"/>
        <w:left w:val="none" w:sz="0" w:space="0" w:color="auto"/>
        <w:bottom w:val="none" w:sz="0" w:space="0" w:color="auto"/>
        <w:right w:val="none" w:sz="0" w:space="0" w:color="auto"/>
      </w:divBdr>
    </w:div>
    <w:div w:id="428506371">
      <w:bodyDiv w:val="1"/>
      <w:marLeft w:val="0"/>
      <w:marRight w:val="0"/>
      <w:marTop w:val="0"/>
      <w:marBottom w:val="0"/>
      <w:divBdr>
        <w:top w:val="none" w:sz="0" w:space="0" w:color="auto"/>
        <w:left w:val="none" w:sz="0" w:space="0" w:color="auto"/>
        <w:bottom w:val="none" w:sz="0" w:space="0" w:color="auto"/>
        <w:right w:val="none" w:sz="0" w:space="0" w:color="auto"/>
      </w:divBdr>
    </w:div>
    <w:div w:id="430123308">
      <w:bodyDiv w:val="1"/>
      <w:marLeft w:val="0"/>
      <w:marRight w:val="0"/>
      <w:marTop w:val="0"/>
      <w:marBottom w:val="0"/>
      <w:divBdr>
        <w:top w:val="none" w:sz="0" w:space="0" w:color="auto"/>
        <w:left w:val="none" w:sz="0" w:space="0" w:color="auto"/>
        <w:bottom w:val="none" w:sz="0" w:space="0" w:color="auto"/>
        <w:right w:val="none" w:sz="0" w:space="0" w:color="auto"/>
      </w:divBdr>
      <w:divsChild>
        <w:div w:id="998848773">
          <w:marLeft w:val="0"/>
          <w:marRight w:val="0"/>
          <w:marTop w:val="0"/>
          <w:marBottom w:val="0"/>
          <w:divBdr>
            <w:top w:val="none" w:sz="0" w:space="0" w:color="auto"/>
            <w:left w:val="none" w:sz="0" w:space="0" w:color="auto"/>
            <w:bottom w:val="none" w:sz="0" w:space="0" w:color="auto"/>
            <w:right w:val="none" w:sz="0" w:space="0" w:color="auto"/>
          </w:divBdr>
          <w:divsChild>
            <w:div w:id="1891726609">
              <w:marLeft w:val="0"/>
              <w:marRight w:val="0"/>
              <w:marTop w:val="0"/>
              <w:marBottom w:val="0"/>
              <w:divBdr>
                <w:top w:val="none" w:sz="0" w:space="0" w:color="auto"/>
                <w:left w:val="none" w:sz="0" w:space="0" w:color="auto"/>
                <w:bottom w:val="none" w:sz="0" w:space="0" w:color="auto"/>
                <w:right w:val="none" w:sz="0" w:space="0" w:color="auto"/>
              </w:divBdr>
              <w:divsChild>
                <w:div w:id="1728796961">
                  <w:marLeft w:val="0"/>
                  <w:marRight w:val="0"/>
                  <w:marTop w:val="0"/>
                  <w:marBottom w:val="0"/>
                  <w:divBdr>
                    <w:top w:val="none" w:sz="0" w:space="0" w:color="auto"/>
                    <w:left w:val="none" w:sz="0" w:space="0" w:color="auto"/>
                    <w:bottom w:val="none" w:sz="0" w:space="0" w:color="auto"/>
                    <w:right w:val="none" w:sz="0" w:space="0" w:color="auto"/>
                  </w:divBdr>
                  <w:divsChild>
                    <w:div w:id="190094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164468">
      <w:bodyDiv w:val="1"/>
      <w:marLeft w:val="0"/>
      <w:marRight w:val="0"/>
      <w:marTop w:val="0"/>
      <w:marBottom w:val="0"/>
      <w:divBdr>
        <w:top w:val="none" w:sz="0" w:space="0" w:color="auto"/>
        <w:left w:val="none" w:sz="0" w:space="0" w:color="auto"/>
        <w:bottom w:val="none" w:sz="0" w:space="0" w:color="auto"/>
        <w:right w:val="none" w:sz="0" w:space="0" w:color="auto"/>
      </w:divBdr>
    </w:div>
    <w:div w:id="437019010">
      <w:bodyDiv w:val="1"/>
      <w:marLeft w:val="0"/>
      <w:marRight w:val="0"/>
      <w:marTop w:val="0"/>
      <w:marBottom w:val="0"/>
      <w:divBdr>
        <w:top w:val="none" w:sz="0" w:space="0" w:color="auto"/>
        <w:left w:val="none" w:sz="0" w:space="0" w:color="auto"/>
        <w:bottom w:val="none" w:sz="0" w:space="0" w:color="auto"/>
        <w:right w:val="none" w:sz="0" w:space="0" w:color="auto"/>
      </w:divBdr>
    </w:div>
    <w:div w:id="446775150">
      <w:bodyDiv w:val="1"/>
      <w:marLeft w:val="0"/>
      <w:marRight w:val="0"/>
      <w:marTop w:val="0"/>
      <w:marBottom w:val="0"/>
      <w:divBdr>
        <w:top w:val="none" w:sz="0" w:space="0" w:color="auto"/>
        <w:left w:val="none" w:sz="0" w:space="0" w:color="auto"/>
        <w:bottom w:val="none" w:sz="0" w:space="0" w:color="auto"/>
        <w:right w:val="none" w:sz="0" w:space="0" w:color="auto"/>
      </w:divBdr>
    </w:div>
    <w:div w:id="455374547">
      <w:bodyDiv w:val="1"/>
      <w:marLeft w:val="0"/>
      <w:marRight w:val="0"/>
      <w:marTop w:val="0"/>
      <w:marBottom w:val="0"/>
      <w:divBdr>
        <w:top w:val="none" w:sz="0" w:space="0" w:color="auto"/>
        <w:left w:val="none" w:sz="0" w:space="0" w:color="auto"/>
        <w:bottom w:val="none" w:sz="0" w:space="0" w:color="auto"/>
        <w:right w:val="none" w:sz="0" w:space="0" w:color="auto"/>
      </w:divBdr>
    </w:div>
    <w:div w:id="456996551">
      <w:bodyDiv w:val="1"/>
      <w:marLeft w:val="0"/>
      <w:marRight w:val="0"/>
      <w:marTop w:val="0"/>
      <w:marBottom w:val="0"/>
      <w:divBdr>
        <w:top w:val="none" w:sz="0" w:space="0" w:color="auto"/>
        <w:left w:val="none" w:sz="0" w:space="0" w:color="auto"/>
        <w:bottom w:val="none" w:sz="0" w:space="0" w:color="auto"/>
        <w:right w:val="none" w:sz="0" w:space="0" w:color="auto"/>
      </w:divBdr>
    </w:div>
    <w:div w:id="460537953">
      <w:bodyDiv w:val="1"/>
      <w:marLeft w:val="0"/>
      <w:marRight w:val="0"/>
      <w:marTop w:val="0"/>
      <w:marBottom w:val="0"/>
      <w:divBdr>
        <w:top w:val="none" w:sz="0" w:space="0" w:color="auto"/>
        <w:left w:val="none" w:sz="0" w:space="0" w:color="auto"/>
        <w:bottom w:val="none" w:sz="0" w:space="0" w:color="auto"/>
        <w:right w:val="none" w:sz="0" w:space="0" w:color="auto"/>
      </w:divBdr>
    </w:div>
    <w:div w:id="473522244">
      <w:bodyDiv w:val="1"/>
      <w:marLeft w:val="0"/>
      <w:marRight w:val="0"/>
      <w:marTop w:val="0"/>
      <w:marBottom w:val="0"/>
      <w:divBdr>
        <w:top w:val="none" w:sz="0" w:space="0" w:color="auto"/>
        <w:left w:val="none" w:sz="0" w:space="0" w:color="auto"/>
        <w:bottom w:val="none" w:sz="0" w:space="0" w:color="auto"/>
        <w:right w:val="none" w:sz="0" w:space="0" w:color="auto"/>
      </w:divBdr>
    </w:div>
    <w:div w:id="479738376">
      <w:bodyDiv w:val="1"/>
      <w:marLeft w:val="0"/>
      <w:marRight w:val="0"/>
      <w:marTop w:val="0"/>
      <w:marBottom w:val="0"/>
      <w:divBdr>
        <w:top w:val="none" w:sz="0" w:space="0" w:color="auto"/>
        <w:left w:val="none" w:sz="0" w:space="0" w:color="auto"/>
        <w:bottom w:val="none" w:sz="0" w:space="0" w:color="auto"/>
        <w:right w:val="none" w:sz="0" w:space="0" w:color="auto"/>
      </w:divBdr>
    </w:div>
    <w:div w:id="479808684">
      <w:bodyDiv w:val="1"/>
      <w:marLeft w:val="0"/>
      <w:marRight w:val="0"/>
      <w:marTop w:val="0"/>
      <w:marBottom w:val="0"/>
      <w:divBdr>
        <w:top w:val="none" w:sz="0" w:space="0" w:color="auto"/>
        <w:left w:val="none" w:sz="0" w:space="0" w:color="auto"/>
        <w:bottom w:val="none" w:sz="0" w:space="0" w:color="auto"/>
        <w:right w:val="none" w:sz="0" w:space="0" w:color="auto"/>
      </w:divBdr>
    </w:div>
    <w:div w:id="480125614">
      <w:bodyDiv w:val="1"/>
      <w:marLeft w:val="0"/>
      <w:marRight w:val="0"/>
      <w:marTop w:val="0"/>
      <w:marBottom w:val="0"/>
      <w:divBdr>
        <w:top w:val="none" w:sz="0" w:space="0" w:color="auto"/>
        <w:left w:val="none" w:sz="0" w:space="0" w:color="auto"/>
        <w:bottom w:val="none" w:sz="0" w:space="0" w:color="auto"/>
        <w:right w:val="none" w:sz="0" w:space="0" w:color="auto"/>
      </w:divBdr>
    </w:div>
    <w:div w:id="480659867">
      <w:bodyDiv w:val="1"/>
      <w:marLeft w:val="0"/>
      <w:marRight w:val="0"/>
      <w:marTop w:val="0"/>
      <w:marBottom w:val="0"/>
      <w:divBdr>
        <w:top w:val="none" w:sz="0" w:space="0" w:color="auto"/>
        <w:left w:val="none" w:sz="0" w:space="0" w:color="auto"/>
        <w:bottom w:val="none" w:sz="0" w:space="0" w:color="auto"/>
        <w:right w:val="none" w:sz="0" w:space="0" w:color="auto"/>
      </w:divBdr>
    </w:div>
    <w:div w:id="486241384">
      <w:bodyDiv w:val="1"/>
      <w:marLeft w:val="0"/>
      <w:marRight w:val="0"/>
      <w:marTop w:val="0"/>
      <w:marBottom w:val="0"/>
      <w:divBdr>
        <w:top w:val="none" w:sz="0" w:space="0" w:color="auto"/>
        <w:left w:val="none" w:sz="0" w:space="0" w:color="auto"/>
        <w:bottom w:val="none" w:sz="0" w:space="0" w:color="auto"/>
        <w:right w:val="none" w:sz="0" w:space="0" w:color="auto"/>
      </w:divBdr>
    </w:div>
    <w:div w:id="493642830">
      <w:bodyDiv w:val="1"/>
      <w:marLeft w:val="0"/>
      <w:marRight w:val="0"/>
      <w:marTop w:val="0"/>
      <w:marBottom w:val="0"/>
      <w:divBdr>
        <w:top w:val="none" w:sz="0" w:space="0" w:color="auto"/>
        <w:left w:val="none" w:sz="0" w:space="0" w:color="auto"/>
        <w:bottom w:val="none" w:sz="0" w:space="0" w:color="auto"/>
        <w:right w:val="none" w:sz="0" w:space="0" w:color="auto"/>
      </w:divBdr>
    </w:div>
    <w:div w:id="498544941">
      <w:bodyDiv w:val="1"/>
      <w:marLeft w:val="0"/>
      <w:marRight w:val="0"/>
      <w:marTop w:val="0"/>
      <w:marBottom w:val="0"/>
      <w:divBdr>
        <w:top w:val="none" w:sz="0" w:space="0" w:color="auto"/>
        <w:left w:val="none" w:sz="0" w:space="0" w:color="auto"/>
        <w:bottom w:val="none" w:sz="0" w:space="0" w:color="auto"/>
        <w:right w:val="none" w:sz="0" w:space="0" w:color="auto"/>
      </w:divBdr>
    </w:div>
    <w:div w:id="500661024">
      <w:bodyDiv w:val="1"/>
      <w:marLeft w:val="0"/>
      <w:marRight w:val="0"/>
      <w:marTop w:val="0"/>
      <w:marBottom w:val="0"/>
      <w:divBdr>
        <w:top w:val="none" w:sz="0" w:space="0" w:color="auto"/>
        <w:left w:val="none" w:sz="0" w:space="0" w:color="auto"/>
        <w:bottom w:val="none" w:sz="0" w:space="0" w:color="auto"/>
        <w:right w:val="none" w:sz="0" w:space="0" w:color="auto"/>
      </w:divBdr>
    </w:div>
    <w:div w:id="501941493">
      <w:bodyDiv w:val="1"/>
      <w:marLeft w:val="0"/>
      <w:marRight w:val="0"/>
      <w:marTop w:val="0"/>
      <w:marBottom w:val="0"/>
      <w:divBdr>
        <w:top w:val="none" w:sz="0" w:space="0" w:color="auto"/>
        <w:left w:val="none" w:sz="0" w:space="0" w:color="auto"/>
        <w:bottom w:val="none" w:sz="0" w:space="0" w:color="auto"/>
        <w:right w:val="none" w:sz="0" w:space="0" w:color="auto"/>
      </w:divBdr>
    </w:div>
    <w:div w:id="508718198">
      <w:bodyDiv w:val="1"/>
      <w:marLeft w:val="0"/>
      <w:marRight w:val="0"/>
      <w:marTop w:val="0"/>
      <w:marBottom w:val="0"/>
      <w:divBdr>
        <w:top w:val="none" w:sz="0" w:space="0" w:color="auto"/>
        <w:left w:val="none" w:sz="0" w:space="0" w:color="auto"/>
        <w:bottom w:val="none" w:sz="0" w:space="0" w:color="auto"/>
        <w:right w:val="none" w:sz="0" w:space="0" w:color="auto"/>
      </w:divBdr>
    </w:div>
    <w:div w:id="509608874">
      <w:bodyDiv w:val="1"/>
      <w:marLeft w:val="0"/>
      <w:marRight w:val="0"/>
      <w:marTop w:val="0"/>
      <w:marBottom w:val="0"/>
      <w:divBdr>
        <w:top w:val="none" w:sz="0" w:space="0" w:color="auto"/>
        <w:left w:val="none" w:sz="0" w:space="0" w:color="auto"/>
        <w:bottom w:val="none" w:sz="0" w:space="0" w:color="auto"/>
        <w:right w:val="none" w:sz="0" w:space="0" w:color="auto"/>
      </w:divBdr>
    </w:div>
    <w:div w:id="509763521">
      <w:bodyDiv w:val="1"/>
      <w:marLeft w:val="0"/>
      <w:marRight w:val="0"/>
      <w:marTop w:val="0"/>
      <w:marBottom w:val="0"/>
      <w:divBdr>
        <w:top w:val="none" w:sz="0" w:space="0" w:color="auto"/>
        <w:left w:val="none" w:sz="0" w:space="0" w:color="auto"/>
        <w:bottom w:val="none" w:sz="0" w:space="0" w:color="auto"/>
        <w:right w:val="none" w:sz="0" w:space="0" w:color="auto"/>
      </w:divBdr>
    </w:div>
    <w:div w:id="511334352">
      <w:bodyDiv w:val="1"/>
      <w:marLeft w:val="0"/>
      <w:marRight w:val="0"/>
      <w:marTop w:val="0"/>
      <w:marBottom w:val="0"/>
      <w:divBdr>
        <w:top w:val="none" w:sz="0" w:space="0" w:color="auto"/>
        <w:left w:val="none" w:sz="0" w:space="0" w:color="auto"/>
        <w:bottom w:val="none" w:sz="0" w:space="0" w:color="auto"/>
        <w:right w:val="none" w:sz="0" w:space="0" w:color="auto"/>
      </w:divBdr>
    </w:div>
    <w:div w:id="513498773">
      <w:bodyDiv w:val="1"/>
      <w:marLeft w:val="0"/>
      <w:marRight w:val="0"/>
      <w:marTop w:val="0"/>
      <w:marBottom w:val="0"/>
      <w:divBdr>
        <w:top w:val="none" w:sz="0" w:space="0" w:color="auto"/>
        <w:left w:val="none" w:sz="0" w:space="0" w:color="auto"/>
        <w:bottom w:val="none" w:sz="0" w:space="0" w:color="auto"/>
        <w:right w:val="none" w:sz="0" w:space="0" w:color="auto"/>
      </w:divBdr>
    </w:div>
    <w:div w:id="516627538">
      <w:bodyDiv w:val="1"/>
      <w:marLeft w:val="0"/>
      <w:marRight w:val="0"/>
      <w:marTop w:val="0"/>
      <w:marBottom w:val="0"/>
      <w:divBdr>
        <w:top w:val="none" w:sz="0" w:space="0" w:color="auto"/>
        <w:left w:val="none" w:sz="0" w:space="0" w:color="auto"/>
        <w:bottom w:val="none" w:sz="0" w:space="0" w:color="auto"/>
        <w:right w:val="none" w:sz="0" w:space="0" w:color="auto"/>
      </w:divBdr>
    </w:div>
    <w:div w:id="517819411">
      <w:bodyDiv w:val="1"/>
      <w:marLeft w:val="0"/>
      <w:marRight w:val="0"/>
      <w:marTop w:val="0"/>
      <w:marBottom w:val="0"/>
      <w:divBdr>
        <w:top w:val="none" w:sz="0" w:space="0" w:color="auto"/>
        <w:left w:val="none" w:sz="0" w:space="0" w:color="auto"/>
        <w:bottom w:val="none" w:sz="0" w:space="0" w:color="auto"/>
        <w:right w:val="none" w:sz="0" w:space="0" w:color="auto"/>
      </w:divBdr>
    </w:div>
    <w:div w:id="523444360">
      <w:bodyDiv w:val="1"/>
      <w:marLeft w:val="0"/>
      <w:marRight w:val="0"/>
      <w:marTop w:val="0"/>
      <w:marBottom w:val="0"/>
      <w:divBdr>
        <w:top w:val="none" w:sz="0" w:space="0" w:color="auto"/>
        <w:left w:val="none" w:sz="0" w:space="0" w:color="auto"/>
        <w:bottom w:val="none" w:sz="0" w:space="0" w:color="auto"/>
        <w:right w:val="none" w:sz="0" w:space="0" w:color="auto"/>
      </w:divBdr>
    </w:div>
    <w:div w:id="524320518">
      <w:bodyDiv w:val="1"/>
      <w:marLeft w:val="0"/>
      <w:marRight w:val="0"/>
      <w:marTop w:val="0"/>
      <w:marBottom w:val="0"/>
      <w:divBdr>
        <w:top w:val="none" w:sz="0" w:space="0" w:color="auto"/>
        <w:left w:val="none" w:sz="0" w:space="0" w:color="auto"/>
        <w:bottom w:val="none" w:sz="0" w:space="0" w:color="auto"/>
        <w:right w:val="none" w:sz="0" w:space="0" w:color="auto"/>
      </w:divBdr>
    </w:div>
    <w:div w:id="524488708">
      <w:bodyDiv w:val="1"/>
      <w:marLeft w:val="0"/>
      <w:marRight w:val="0"/>
      <w:marTop w:val="0"/>
      <w:marBottom w:val="0"/>
      <w:divBdr>
        <w:top w:val="none" w:sz="0" w:space="0" w:color="auto"/>
        <w:left w:val="none" w:sz="0" w:space="0" w:color="auto"/>
        <w:bottom w:val="none" w:sz="0" w:space="0" w:color="auto"/>
        <w:right w:val="none" w:sz="0" w:space="0" w:color="auto"/>
      </w:divBdr>
    </w:div>
    <w:div w:id="530846020">
      <w:bodyDiv w:val="1"/>
      <w:marLeft w:val="0"/>
      <w:marRight w:val="0"/>
      <w:marTop w:val="0"/>
      <w:marBottom w:val="0"/>
      <w:divBdr>
        <w:top w:val="none" w:sz="0" w:space="0" w:color="auto"/>
        <w:left w:val="none" w:sz="0" w:space="0" w:color="auto"/>
        <w:bottom w:val="none" w:sz="0" w:space="0" w:color="auto"/>
        <w:right w:val="none" w:sz="0" w:space="0" w:color="auto"/>
      </w:divBdr>
    </w:div>
    <w:div w:id="531265339">
      <w:bodyDiv w:val="1"/>
      <w:marLeft w:val="0"/>
      <w:marRight w:val="0"/>
      <w:marTop w:val="0"/>
      <w:marBottom w:val="0"/>
      <w:divBdr>
        <w:top w:val="none" w:sz="0" w:space="0" w:color="auto"/>
        <w:left w:val="none" w:sz="0" w:space="0" w:color="auto"/>
        <w:bottom w:val="none" w:sz="0" w:space="0" w:color="auto"/>
        <w:right w:val="none" w:sz="0" w:space="0" w:color="auto"/>
      </w:divBdr>
    </w:div>
    <w:div w:id="531962374">
      <w:bodyDiv w:val="1"/>
      <w:marLeft w:val="0"/>
      <w:marRight w:val="0"/>
      <w:marTop w:val="0"/>
      <w:marBottom w:val="0"/>
      <w:divBdr>
        <w:top w:val="none" w:sz="0" w:space="0" w:color="auto"/>
        <w:left w:val="none" w:sz="0" w:space="0" w:color="auto"/>
        <w:bottom w:val="none" w:sz="0" w:space="0" w:color="auto"/>
        <w:right w:val="none" w:sz="0" w:space="0" w:color="auto"/>
      </w:divBdr>
    </w:div>
    <w:div w:id="532154457">
      <w:bodyDiv w:val="1"/>
      <w:marLeft w:val="0"/>
      <w:marRight w:val="0"/>
      <w:marTop w:val="0"/>
      <w:marBottom w:val="0"/>
      <w:divBdr>
        <w:top w:val="none" w:sz="0" w:space="0" w:color="auto"/>
        <w:left w:val="none" w:sz="0" w:space="0" w:color="auto"/>
        <w:bottom w:val="none" w:sz="0" w:space="0" w:color="auto"/>
        <w:right w:val="none" w:sz="0" w:space="0" w:color="auto"/>
      </w:divBdr>
    </w:div>
    <w:div w:id="556431537">
      <w:bodyDiv w:val="1"/>
      <w:marLeft w:val="0"/>
      <w:marRight w:val="0"/>
      <w:marTop w:val="0"/>
      <w:marBottom w:val="0"/>
      <w:divBdr>
        <w:top w:val="none" w:sz="0" w:space="0" w:color="auto"/>
        <w:left w:val="none" w:sz="0" w:space="0" w:color="auto"/>
        <w:bottom w:val="none" w:sz="0" w:space="0" w:color="auto"/>
        <w:right w:val="none" w:sz="0" w:space="0" w:color="auto"/>
      </w:divBdr>
    </w:div>
    <w:div w:id="557208502">
      <w:bodyDiv w:val="1"/>
      <w:marLeft w:val="0"/>
      <w:marRight w:val="0"/>
      <w:marTop w:val="0"/>
      <w:marBottom w:val="0"/>
      <w:divBdr>
        <w:top w:val="none" w:sz="0" w:space="0" w:color="auto"/>
        <w:left w:val="none" w:sz="0" w:space="0" w:color="auto"/>
        <w:bottom w:val="none" w:sz="0" w:space="0" w:color="auto"/>
        <w:right w:val="none" w:sz="0" w:space="0" w:color="auto"/>
      </w:divBdr>
    </w:div>
    <w:div w:id="561910620">
      <w:bodyDiv w:val="1"/>
      <w:marLeft w:val="0"/>
      <w:marRight w:val="0"/>
      <w:marTop w:val="0"/>
      <w:marBottom w:val="0"/>
      <w:divBdr>
        <w:top w:val="none" w:sz="0" w:space="0" w:color="auto"/>
        <w:left w:val="none" w:sz="0" w:space="0" w:color="auto"/>
        <w:bottom w:val="none" w:sz="0" w:space="0" w:color="auto"/>
        <w:right w:val="none" w:sz="0" w:space="0" w:color="auto"/>
      </w:divBdr>
    </w:div>
    <w:div w:id="562061243">
      <w:bodyDiv w:val="1"/>
      <w:marLeft w:val="0"/>
      <w:marRight w:val="0"/>
      <w:marTop w:val="0"/>
      <w:marBottom w:val="0"/>
      <w:divBdr>
        <w:top w:val="none" w:sz="0" w:space="0" w:color="auto"/>
        <w:left w:val="none" w:sz="0" w:space="0" w:color="auto"/>
        <w:bottom w:val="none" w:sz="0" w:space="0" w:color="auto"/>
        <w:right w:val="none" w:sz="0" w:space="0" w:color="auto"/>
      </w:divBdr>
    </w:div>
    <w:div w:id="569386035">
      <w:bodyDiv w:val="1"/>
      <w:marLeft w:val="0"/>
      <w:marRight w:val="0"/>
      <w:marTop w:val="0"/>
      <w:marBottom w:val="0"/>
      <w:divBdr>
        <w:top w:val="none" w:sz="0" w:space="0" w:color="auto"/>
        <w:left w:val="none" w:sz="0" w:space="0" w:color="auto"/>
        <w:bottom w:val="none" w:sz="0" w:space="0" w:color="auto"/>
        <w:right w:val="none" w:sz="0" w:space="0" w:color="auto"/>
      </w:divBdr>
    </w:div>
    <w:div w:id="578095428">
      <w:bodyDiv w:val="1"/>
      <w:marLeft w:val="0"/>
      <w:marRight w:val="0"/>
      <w:marTop w:val="0"/>
      <w:marBottom w:val="0"/>
      <w:divBdr>
        <w:top w:val="none" w:sz="0" w:space="0" w:color="auto"/>
        <w:left w:val="none" w:sz="0" w:space="0" w:color="auto"/>
        <w:bottom w:val="none" w:sz="0" w:space="0" w:color="auto"/>
        <w:right w:val="none" w:sz="0" w:space="0" w:color="auto"/>
      </w:divBdr>
    </w:div>
    <w:div w:id="583346666">
      <w:bodyDiv w:val="1"/>
      <w:marLeft w:val="0"/>
      <w:marRight w:val="0"/>
      <w:marTop w:val="0"/>
      <w:marBottom w:val="0"/>
      <w:divBdr>
        <w:top w:val="none" w:sz="0" w:space="0" w:color="auto"/>
        <w:left w:val="none" w:sz="0" w:space="0" w:color="auto"/>
        <w:bottom w:val="none" w:sz="0" w:space="0" w:color="auto"/>
        <w:right w:val="none" w:sz="0" w:space="0" w:color="auto"/>
      </w:divBdr>
    </w:div>
    <w:div w:id="589504554">
      <w:bodyDiv w:val="1"/>
      <w:marLeft w:val="0"/>
      <w:marRight w:val="0"/>
      <w:marTop w:val="0"/>
      <w:marBottom w:val="0"/>
      <w:divBdr>
        <w:top w:val="none" w:sz="0" w:space="0" w:color="auto"/>
        <w:left w:val="none" w:sz="0" w:space="0" w:color="auto"/>
        <w:bottom w:val="none" w:sz="0" w:space="0" w:color="auto"/>
        <w:right w:val="none" w:sz="0" w:space="0" w:color="auto"/>
      </w:divBdr>
    </w:div>
    <w:div w:id="590970307">
      <w:bodyDiv w:val="1"/>
      <w:marLeft w:val="0"/>
      <w:marRight w:val="0"/>
      <w:marTop w:val="0"/>
      <w:marBottom w:val="0"/>
      <w:divBdr>
        <w:top w:val="none" w:sz="0" w:space="0" w:color="auto"/>
        <w:left w:val="none" w:sz="0" w:space="0" w:color="auto"/>
        <w:bottom w:val="none" w:sz="0" w:space="0" w:color="auto"/>
        <w:right w:val="none" w:sz="0" w:space="0" w:color="auto"/>
      </w:divBdr>
      <w:divsChild>
        <w:div w:id="618294908">
          <w:marLeft w:val="0"/>
          <w:marRight w:val="0"/>
          <w:marTop w:val="0"/>
          <w:marBottom w:val="0"/>
          <w:divBdr>
            <w:top w:val="none" w:sz="0" w:space="0" w:color="auto"/>
            <w:left w:val="none" w:sz="0" w:space="0" w:color="auto"/>
            <w:bottom w:val="none" w:sz="0" w:space="0" w:color="auto"/>
            <w:right w:val="none" w:sz="0" w:space="0" w:color="auto"/>
          </w:divBdr>
          <w:divsChild>
            <w:div w:id="3144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286293">
      <w:bodyDiv w:val="1"/>
      <w:marLeft w:val="0"/>
      <w:marRight w:val="0"/>
      <w:marTop w:val="0"/>
      <w:marBottom w:val="0"/>
      <w:divBdr>
        <w:top w:val="none" w:sz="0" w:space="0" w:color="auto"/>
        <w:left w:val="none" w:sz="0" w:space="0" w:color="auto"/>
        <w:bottom w:val="none" w:sz="0" w:space="0" w:color="auto"/>
        <w:right w:val="none" w:sz="0" w:space="0" w:color="auto"/>
      </w:divBdr>
    </w:div>
    <w:div w:id="599795265">
      <w:bodyDiv w:val="1"/>
      <w:marLeft w:val="0"/>
      <w:marRight w:val="0"/>
      <w:marTop w:val="0"/>
      <w:marBottom w:val="0"/>
      <w:divBdr>
        <w:top w:val="none" w:sz="0" w:space="0" w:color="auto"/>
        <w:left w:val="none" w:sz="0" w:space="0" w:color="auto"/>
        <w:bottom w:val="none" w:sz="0" w:space="0" w:color="auto"/>
        <w:right w:val="none" w:sz="0" w:space="0" w:color="auto"/>
      </w:divBdr>
    </w:div>
    <w:div w:id="601882699">
      <w:bodyDiv w:val="1"/>
      <w:marLeft w:val="0"/>
      <w:marRight w:val="0"/>
      <w:marTop w:val="0"/>
      <w:marBottom w:val="0"/>
      <w:divBdr>
        <w:top w:val="none" w:sz="0" w:space="0" w:color="auto"/>
        <w:left w:val="none" w:sz="0" w:space="0" w:color="auto"/>
        <w:bottom w:val="none" w:sz="0" w:space="0" w:color="auto"/>
        <w:right w:val="none" w:sz="0" w:space="0" w:color="auto"/>
      </w:divBdr>
    </w:div>
    <w:div w:id="604118846">
      <w:bodyDiv w:val="1"/>
      <w:marLeft w:val="0"/>
      <w:marRight w:val="0"/>
      <w:marTop w:val="0"/>
      <w:marBottom w:val="0"/>
      <w:divBdr>
        <w:top w:val="none" w:sz="0" w:space="0" w:color="auto"/>
        <w:left w:val="none" w:sz="0" w:space="0" w:color="auto"/>
        <w:bottom w:val="none" w:sz="0" w:space="0" w:color="auto"/>
        <w:right w:val="none" w:sz="0" w:space="0" w:color="auto"/>
      </w:divBdr>
    </w:div>
    <w:div w:id="604308265">
      <w:bodyDiv w:val="1"/>
      <w:marLeft w:val="0"/>
      <w:marRight w:val="0"/>
      <w:marTop w:val="0"/>
      <w:marBottom w:val="0"/>
      <w:divBdr>
        <w:top w:val="none" w:sz="0" w:space="0" w:color="auto"/>
        <w:left w:val="none" w:sz="0" w:space="0" w:color="auto"/>
        <w:bottom w:val="none" w:sz="0" w:space="0" w:color="auto"/>
        <w:right w:val="none" w:sz="0" w:space="0" w:color="auto"/>
      </w:divBdr>
    </w:div>
    <w:div w:id="610361827">
      <w:bodyDiv w:val="1"/>
      <w:marLeft w:val="0"/>
      <w:marRight w:val="0"/>
      <w:marTop w:val="0"/>
      <w:marBottom w:val="0"/>
      <w:divBdr>
        <w:top w:val="none" w:sz="0" w:space="0" w:color="auto"/>
        <w:left w:val="none" w:sz="0" w:space="0" w:color="auto"/>
        <w:bottom w:val="none" w:sz="0" w:space="0" w:color="auto"/>
        <w:right w:val="none" w:sz="0" w:space="0" w:color="auto"/>
      </w:divBdr>
    </w:div>
    <w:div w:id="615022518">
      <w:bodyDiv w:val="1"/>
      <w:marLeft w:val="0"/>
      <w:marRight w:val="0"/>
      <w:marTop w:val="0"/>
      <w:marBottom w:val="0"/>
      <w:divBdr>
        <w:top w:val="none" w:sz="0" w:space="0" w:color="auto"/>
        <w:left w:val="none" w:sz="0" w:space="0" w:color="auto"/>
        <w:bottom w:val="none" w:sz="0" w:space="0" w:color="auto"/>
        <w:right w:val="none" w:sz="0" w:space="0" w:color="auto"/>
      </w:divBdr>
    </w:div>
    <w:div w:id="615912220">
      <w:bodyDiv w:val="1"/>
      <w:marLeft w:val="0"/>
      <w:marRight w:val="0"/>
      <w:marTop w:val="0"/>
      <w:marBottom w:val="0"/>
      <w:divBdr>
        <w:top w:val="none" w:sz="0" w:space="0" w:color="auto"/>
        <w:left w:val="none" w:sz="0" w:space="0" w:color="auto"/>
        <w:bottom w:val="none" w:sz="0" w:space="0" w:color="auto"/>
        <w:right w:val="none" w:sz="0" w:space="0" w:color="auto"/>
      </w:divBdr>
    </w:div>
    <w:div w:id="617222504">
      <w:bodyDiv w:val="1"/>
      <w:marLeft w:val="0"/>
      <w:marRight w:val="0"/>
      <w:marTop w:val="0"/>
      <w:marBottom w:val="0"/>
      <w:divBdr>
        <w:top w:val="none" w:sz="0" w:space="0" w:color="auto"/>
        <w:left w:val="none" w:sz="0" w:space="0" w:color="auto"/>
        <w:bottom w:val="none" w:sz="0" w:space="0" w:color="auto"/>
        <w:right w:val="none" w:sz="0" w:space="0" w:color="auto"/>
      </w:divBdr>
    </w:div>
    <w:div w:id="620766125">
      <w:bodyDiv w:val="1"/>
      <w:marLeft w:val="0"/>
      <w:marRight w:val="0"/>
      <w:marTop w:val="0"/>
      <w:marBottom w:val="0"/>
      <w:divBdr>
        <w:top w:val="none" w:sz="0" w:space="0" w:color="auto"/>
        <w:left w:val="none" w:sz="0" w:space="0" w:color="auto"/>
        <w:bottom w:val="none" w:sz="0" w:space="0" w:color="auto"/>
        <w:right w:val="none" w:sz="0" w:space="0" w:color="auto"/>
      </w:divBdr>
    </w:div>
    <w:div w:id="622003905">
      <w:bodyDiv w:val="1"/>
      <w:marLeft w:val="0"/>
      <w:marRight w:val="0"/>
      <w:marTop w:val="0"/>
      <w:marBottom w:val="0"/>
      <w:divBdr>
        <w:top w:val="none" w:sz="0" w:space="0" w:color="auto"/>
        <w:left w:val="none" w:sz="0" w:space="0" w:color="auto"/>
        <w:bottom w:val="none" w:sz="0" w:space="0" w:color="auto"/>
        <w:right w:val="none" w:sz="0" w:space="0" w:color="auto"/>
      </w:divBdr>
    </w:div>
    <w:div w:id="622034929">
      <w:bodyDiv w:val="1"/>
      <w:marLeft w:val="0"/>
      <w:marRight w:val="0"/>
      <w:marTop w:val="0"/>
      <w:marBottom w:val="0"/>
      <w:divBdr>
        <w:top w:val="none" w:sz="0" w:space="0" w:color="auto"/>
        <w:left w:val="none" w:sz="0" w:space="0" w:color="auto"/>
        <w:bottom w:val="none" w:sz="0" w:space="0" w:color="auto"/>
        <w:right w:val="none" w:sz="0" w:space="0" w:color="auto"/>
      </w:divBdr>
    </w:div>
    <w:div w:id="627781985">
      <w:bodyDiv w:val="1"/>
      <w:marLeft w:val="0"/>
      <w:marRight w:val="0"/>
      <w:marTop w:val="0"/>
      <w:marBottom w:val="0"/>
      <w:divBdr>
        <w:top w:val="none" w:sz="0" w:space="0" w:color="auto"/>
        <w:left w:val="none" w:sz="0" w:space="0" w:color="auto"/>
        <w:bottom w:val="none" w:sz="0" w:space="0" w:color="auto"/>
        <w:right w:val="none" w:sz="0" w:space="0" w:color="auto"/>
      </w:divBdr>
    </w:div>
    <w:div w:id="630285744">
      <w:bodyDiv w:val="1"/>
      <w:marLeft w:val="0"/>
      <w:marRight w:val="0"/>
      <w:marTop w:val="0"/>
      <w:marBottom w:val="0"/>
      <w:divBdr>
        <w:top w:val="none" w:sz="0" w:space="0" w:color="auto"/>
        <w:left w:val="none" w:sz="0" w:space="0" w:color="auto"/>
        <w:bottom w:val="none" w:sz="0" w:space="0" w:color="auto"/>
        <w:right w:val="none" w:sz="0" w:space="0" w:color="auto"/>
      </w:divBdr>
    </w:div>
    <w:div w:id="640384746">
      <w:bodyDiv w:val="1"/>
      <w:marLeft w:val="0"/>
      <w:marRight w:val="0"/>
      <w:marTop w:val="0"/>
      <w:marBottom w:val="0"/>
      <w:divBdr>
        <w:top w:val="none" w:sz="0" w:space="0" w:color="auto"/>
        <w:left w:val="none" w:sz="0" w:space="0" w:color="auto"/>
        <w:bottom w:val="none" w:sz="0" w:space="0" w:color="auto"/>
        <w:right w:val="none" w:sz="0" w:space="0" w:color="auto"/>
      </w:divBdr>
    </w:div>
    <w:div w:id="646125434">
      <w:bodyDiv w:val="1"/>
      <w:marLeft w:val="0"/>
      <w:marRight w:val="0"/>
      <w:marTop w:val="0"/>
      <w:marBottom w:val="0"/>
      <w:divBdr>
        <w:top w:val="none" w:sz="0" w:space="0" w:color="auto"/>
        <w:left w:val="none" w:sz="0" w:space="0" w:color="auto"/>
        <w:bottom w:val="none" w:sz="0" w:space="0" w:color="auto"/>
        <w:right w:val="none" w:sz="0" w:space="0" w:color="auto"/>
      </w:divBdr>
    </w:div>
    <w:div w:id="647050964">
      <w:bodyDiv w:val="1"/>
      <w:marLeft w:val="0"/>
      <w:marRight w:val="0"/>
      <w:marTop w:val="0"/>
      <w:marBottom w:val="0"/>
      <w:divBdr>
        <w:top w:val="none" w:sz="0" w:space="0" w:color="auto"/>
        <w:left w:val="none" w:sz="0" w:space="0" w:color="auto"/>
        <w:bottom w:val="none" w:sz="0" w:space="0" w:color="auto"/>
        <w:right w:val="none" w:sz="0" w:space="0" w:color="auto"/>
      </w:divBdr>
    </w:div>
    <w:div w:id="647591631">
      <w:bodyDiv w:val="1"/>
      <w:marLeft w:val="0"/>
      <w:marRight w:val="0"/>
      <w:marTop w:val="0"/>
      <w:marBottom w:val="0"/>
      <w:divBdr>
        <w:top w:val="none" w:sz="0" w:space="0" w:color="auto"/>
        <w:left w:val="none" w:sz="0" w:space="0" w:color="auto"/>
        <w:bottom w:val="none" w:sz="0" w:space="0" w:color="auto"/>
        <w:right w:val="none" w:sz="0" w:space="0" w:color="auto"/>
      </w:divBdr>
    </w:div>
    <w:div w:id="653990701">
      <w:bodyDiv w:val="1"/>
      <w:marLeft w:val="0"/>
      <w:marRight w:val="0"/>
      <w:marTop w:val="0"/>
      <w:marBottom w:val="0"/>
      <w:divBdr>
        <w:top w:val="none" w:sz="0" w:space="0" w:color="auto"/>
        <w:left w:val="none" w:sz="0" w:space="0" w:color="auto"/>
        <w:bottom w:val="none" w:sz="0" w:space="0" w:color="auto"/>
        <w:right w:val="none" w:sz="0" w:space="0" w:color="auto"/>
      </w:divBdr>
      <w:divsChild>
        <w:div w:id="419063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7541805">
      <w:bodyDiv w:val="1"/>
      <w:marLeft w:val="0"/>
      <w:marRight w:val="0"/>
      <w:marTop w:val="0"/>
      <w:marBottom w:val="0"/>
      <w:divBdr>
        <w:top w:val="none" w:sz="0" w:space="0" w:color="auto"/>
        <w:left w:val="none" w:sz="0" w:space="0" w:color="auto"/>
        <w:bottom w:val="none" w:sz="0" w:space="0" w:color="auto"/>
        <w:right w:val="none" w:sz="0" w:space="0" w:color="auto"/>
      </w:divBdr>
    </w:div>
    <w:div w:id="661007921">
      <w:bodyDiv w:val="1"/>
      <w:marLeft w:val="0"/>
      <w:marRight w:val="0"/>
      <w:marTop w:val="0"/>
      <w:marBottom w:val="0"/>
      <w:divBdr>
        <w:top w:val="none" w:sz="0" w:space="0" w:color="auto"/>
        <w:left w:val="none" w:sz="0" w:space="0" w:color="auto"/>
        <w:bottom w:val="none" w:sz="0" w:space="0" w:color="auto"/>
        <w:right w:val="none" w:sz="0" w:space="0" w:color="auto"/>
      </w:divBdr>
    </w:div>
    <w:div w:id="662664489">
      <w:bodyDiv w:val="1"/>
      <w:marLeft w:val="0"/>
      <w:marRight w:val="0"/>
      <w:marTop w:val="0"/>
      <w:marBottom w:val="0"/>
      <w:divBdr>
        <w:top w:val="none" w:sz="0" w:space="0" w:color="auto"/>
        <w:left w:val="none" w:sz="0" w:space="0" w:color="auto"/>
        <w:bottom w:val="none" w:sz="0" w:space="0" w:color="auto"/>
        <w:right w:val="none" w:sz="0" w:space="0" w:color="auto"/>
      </w:divBdr>
    </w:div>
    <w:div w:id="668945649">
      <w:bodyDiv w:val="1"/>
      <w:marLeft w:val="0"/>
      <w:marRight w:val="0"/>
      <w:marTop w:val="0"/>
      <w:marBottom w:val="0"/>
      <w:divBdr>
        <w:top w:val="none" w:sz="0" w:space="0" w:color="auto"/>
        <w:left w:val="none" w:sz="0" w:space="0" w:color="auto"/>
        <w:bottom w:val="none" w:sz="0" w:space="0" w:color="auto"/>
        <w:right w:val="none" w:sz="0" w:space="0" w:color="auto"/>
      </w:divBdr>
    </w:div>
    <w:div w:id="675228995">
      <w:bodyDiv w:val="1"/>
      <w:marLeft w:val="0"/>
      <w:marRight w:val="0"/>
      <w:marTop w:val="0"/>
      <w:marBottom w:val="0"/>
      <w:divBdr>
        <w:top w:val="none" w:sz="0" w:space="0" w:color="auto"/>
        <w:left w:val="none" w:sz="0" w:space="0" w:color="auto"/>
        <w:bottom w:val="none" w:sz="0" w:space="0" w:color="auto"/>
        <w:right w:val="none" w:sz="0" w:space="0" w:color="auto"/>
      </w:divBdr>
    </w:div>
    <w:div w:id="677585828">
      <w:bodyDiv w:val="1"/>
      <w:marLeft w:val="0"/>
      <w:marRight w:val="0"/>
      <w:marTop w:val="0"/>
      <w:marBottom w:val="0"/>
      <w:divBdr>
        <w:top w:val="none" w:sz="0" w:space="0" w:color="auto"/>
        <w:left w:val="none" w:sz="0" w:space="0" w:color="auto"/>
        <w:bottom w:val="none" w:sz="0" w:space="0" w:color="auto"/>
        <w:right w:val="none" w:sz="0" w:space="0" w:color="auto"/>
      </w:divBdr>
    </w:div>
    <w:div w:id="678461021">
      <w:bodyDiv w:val="1"/>
      <w:marLeft w:val="0"/>
      <w:marRight w:val="0"/>
      <w:marTop w:val="0"/>
      <w:marBottom w:val="0"/>
      <w:divBdr>
        <w:top w:val="none" w:sz="0" w:space="0" w:color="auto"/>
        <w:left w:val="none" w:sz="0" w:space="0" w:color="auto"/>
        <w:bottom w:val="none" w:sz="0" w:space="0" w:color="auto"/>
        <w:right w:val="none" w:sz="0" w:space="0" w:color="auto"/>
      </w:divBdr>
    </w:div>
    <w:div w:id="680161731">
      <w:bodyDiv w:val="1"/>
      <w:marLeft w:val="0"/>
      <w:marRight w:val="0"/>
      <w:marTop w:val="0"/>
      <w:marBottom w:val="0"/>
      <w:divBdr>
        <w:top w:val="none" w:sz="0" w:space="0" w:color="auto"/>
        <w:left w:val="none" w:sz="0" w:space="0" w:color="auto"/>
        <w:bottom w:val="none" w:sz="0" w:space="0" w:color="auto"/>
        <w:right w:val="none" w:sz="0" w:space="0" w:color="auto"/>
      </w:divBdr>
    </w:div>
    <w:div w:id="682630189">
      <w:bodyDiv w:val="1"/>
      <w:marLeft w:val="0"/>
      <w:marRight w:val="0"/>
      <w:marTop w:val="0"/>
      <w:marBottom w:val="0"/>
      <w:divBdr>
        <w:top w:val="none" w:sz="0" w:space="0" w:color="auto"/>
        <w:left w:val="none" w:sz="0" w:space="0" w:color="auto"/>
        <w:bottom w:val="none" w:sz="0" w:space="0" w:color="auto"/>
        <w:right w:val="none" w:sz="0" w:space="0" w:color="auto"/>
      </w:divBdr>
    </w:div>
    <w:div w:id="684940734">
      <w:bodyDiv w:val="1"/>
      <w:marLeft w:val="0"/>
      <w:marRight w:val="0"/>
      <w:marTop w:val="0"/>
      <w:marBottom w:val="0"/>
      <w:divBdr>
        <w:top w:val="none" w:sz="0" w:space="0" w:color="auto"/>
        <w:left w:val="none" w:sz="0" w:space="0" w:color="auto"/>
        <w:bottom w:val="none" w:sz="0" w:space="0" w:color="auto"/>
        <w:right w:val="none" w:sz="0" w:space="0" w:color="auto"/>
      </w:divBdr>
    </w:div>
    <w:div w:id="685133759">
      <w:bodyDiv w:val="1"/>
      <w:marLeft w:val="0"/>
      <w:marRight w:val="0"/>
      <w:marTop w:val="0"/>
      <w:marBottom w:val="0"/>
      <w:divBdr>
        <w:top w:val="none" w:sz="0" w:space="0" w:color="auto"/>
        <w:left w:val="none" w:sz="0" w:space="0" w:color="auto"/>
        <w:bottom w:val="none" w:sz="0" w:space="0" w:color="auto"/>
        <w:right w:val="none" w:sz="0" w:space="0" w:color="auto"/>
      </w:divBdr>
    </w:div>
    <w:div w:id="686709782">
      <w:bodyDiv w:val="1"/>
      <w:marLeft w:val="0"/>
      <w:marRight w:val="0"/>
      <w:marTop w:val="0"/>
      <w:marBottom w:val="0"/>
      <w:divBdr>
        <w:top w:val="none" w:sz="0" w:space="0" w:color="auto"/>
        <w:left w:val="none" w:sz="0" w:space="0" w:color="auto"/>
        <w:bottom w:val="none" w:sz="0" w:space="0" w:color="auto"/>
        <w:right w:val="none" w:sz="0" w:space="0" w:color="auto"/>
      </w:divBdr>
    </w:div>
    <w:div w:id="691540694">
      <w:bodyDiv w:val="1"/>
      <w:marLeft w:val="0"/>
      <w:marRight w:val="0"/>
      <w:marTop w:val="0"/>
      <w:marBottom w:val="0"/>
      <w:divBdr>
        <w:top w:val="none" w:sz="0" w:space="0" w:color="auto"/>
        <w:left w:val="none" w:sz="0" w:space="0" w:color="auto"/>
        <w:bottom w:val="none" w:sz="0" w:space="0" w:color="auto"/>
        <w:right w:val="none" w:sz="0" w:space="0" w:color="auto"/>
      </w:divBdr>
    </w:div>
    <w:div w:id="694385411">
      <w:bodyDiv w:val="1"/>
      <w:marLeft w:val="0"/>
      <w:marRight w:val="0"/>
      <w:marTop w:val="0"/>
      <w:marBottom w:val="0"/>
      <w:divBdr>
        <w:top w:val="none" w:sz="0" w:space="0" w:color="auto"/>
        <w:left w:val="none" w:sz="0" w:space="0" w:color="auto"/>
        <w:bottom w:val="none" w:sz="0" w:space="0" w:color="auto"/>
        <w:right w:val="none" w:sz="0" w:space="0" w:color="auto"/>
      </w:divBdr>
    </w:div>
    <w:div w:id="701905230">
      <w:bodyDiv w:val="1"/>
      <w:marLeft w:val="0"/>
      <w:marRight w:val="0"/>
      <w:marTop w:val="0"/>
      <w:marBottom w:val="0"/>
      <w:divBdr>
        <w:top w:val="none" w:sz="0" w:space="0" w:color="auto"/>
        <w:left w:val="none" w:sz="0" w:space="0" w:color="auto"/>
        <w:bottom w:val="none" w:sz="0" w:space="0" w:color="auto"/>
        <w:right w:val="none" w:sz="0" w:space="0" w:color="auto"/>
      </w:divBdr>
    </w:div>
    <w:div w:id="703529613">
      <w:bodyDiv w:val="1"/>
      <w:marLeft w:val="0"/>
      <w:marRight w:val="0"/>
      <w:marTop w:val="0"/>
      <w:marBottom w:val="0"/>
      <w:divBdr>
        <w:top w:val="none" w:sz="0" w:space="0" w:color="auto"/>
        <w:left w:val="none" w:sz="0" w:space="0" w:color="auto"/>
        <w:bottom w:val="none" w:sz="0" w:space="0" w:color="auto"/>
        <w:right w:val="none" w:sz="0" w:space="0" w:color="auto"/>
      </w:divBdr>
    </w:div>
    <w:div w:id="704016125">
      <w:bodyDiv w:val="1"/>
      <w:marLeft w:val="0"/>
      <w:marRight w:val="0"/>
      <w:marTop w:val="0"/>
      <w:marBottom w:val="0"/>
      <w:divBdr>
        <w:top w:val="none" w:sz="0" w:space="0" w:color="auto"/>
        <w:left w:val="none" w:sz="0" w:space="0" w:color="auto"/>
        <w:bottom w:val="none" w:sz="0" w:space="0" w:color="auto"/>
        <w:right w:val="none" w:sz="0" w:space="0" w:color="auto"/>
      </w:divBdr>
    </w:div>
    <w:div w:id="707998079">
      <w:bodyDiv w:val="1"/>
      <w:marLeft w:val="0"/>
      <w:marRight w:val="0"/>
      <w:marTop w:val="0"/>
      <w:marBottom w:val="0"/>
      <w:divBdr>
        <w:top w:val="none" w:sz="0" w:space="0" w:color="auto"/>
        <w:left w:val="none" w:sz="0" w:space="0" w:color="auto"/>
        <w:bottom w:val="none" w:sz="0" w:space="0" w:color="auto"/>
        <w:right w:val="none" w:sz="0" w:space="0" w:color="auto"/>
      </w:divBdr>
    </w:div>
    <w:div w:id="708995926">
      <w:bodyDiv w:val="1"/>
      <w:marLeft w:val="0"/>
      <w:marRight w:val="0"/>
      <w:marTop w:val="0"/>
      <w:marBottom w:val="0"/>
      <w:divBdr>
        <w:top w:val="none" w:sz="0" w:space="0" w:color="auto"/>
        <w:left w:val="none" w:sz="0" w:space="0" w:color="auto"/>
        <w:bottom w:val="none" w:sz="0" w:space="0" w:color="auto"/>
        <w:right w:val="none" w:sz="0" w:space="0" w:color="auto"/>
      </w:divBdr>
    </w:div>
    <w:div w:id="710691966">
      <w:bodyDiv w:val="1"/>
      <w:marLeft w:val="0"/>
      <w:marRight w:val="0"/>
      <w:marTop w:val="0"/>
      <w:marBottom w:val="0"/>
      <w:divBdr>
        <w:top w:val="none" w:sz="0" w:space="0" w:color="auto"/>
        <w:left w:val="none" w:sz="0" w:space="0" w:color="auto"/>
        <w:bottom w:val="none" w:sz="0" w:space="0" w:color="auto"/>
        <w:right w:val="none" w:sz="0" w:space="0" w:color="auto"/>
      </w:divBdr>
    </w:div>
    <w:div w:id="714088307">
      <w:bodyDiv w:val="1"/>
      <w:marLeft w:val="0"/>
      <w:marRight w:val="0"/>
      <w:marTop w:val="0"/>
      <w:marBottom w:val="0"/>
      <w:divBdr>
        <w:top w:val="none" w:sz="0" w:space="0" w:color="auto"/>
        <w:left w:val="none" w:sz="0" w:space="0" w:color="auto"/>
        <w:bottom w:val="none" w:sz="0" w:space="0" w:color="auto"/>
        <w:right w:val="none" w:sz="0" w:space="0" w:color="auto"/>
      </w:divBdr>
    </w:div>
    <w:div w:id="715813886">
      <w:bodyDiv w:val="1"/>
      <w:marLeft w:val="0"/>
      <w:marRight w:val="0"/>
      <w:marTop w:val="0"/>
      <w:marBottom w:val="0"/>
      <w:divBdr>
        <w:top w:val="none" w:sz="0" w:space="0" w:color="auto"/>
        <w:left w:val="none" w:sz="0" w:space="0" w:color="auto"/>
        <w:bottom w:val="none" w:sz="0" w:space="0" w:color="auto"/>
        <w:right w:val="none" w:sz="0" w:space="0" w:color="auto"/>
      </w:divBdr>
    </w:div>
    <w:div w:id="719675578">
      <w:bodyDiv w:val="1"/>
      <w:marLeft w:val="0"/>
      <w:marRight w:val="0"/>
      <w:marTop w:val="0"/>
      <w:marBottom w:val="0"/>
      <w:divBdr>
        <w:top w:val="none" w:sz="0" w:space="0" w:color="auto"/>
        <w:left w:val="none" w:sz="0" w:space="0" w:color="auto"/>
        <w:bottom w:val="none" w:sz="0" w:space="0" w:color="auto"/>
        <w:right w:val="none" w:sz="0" w:space="0" w:color="auto"/>
      </w:divBdr>
    </w:div>
    <w:div w:id="733507078">
      <w:bodyDiv w:val="1"/>
      <w:marLeft w:val="0"/>
      <w:marRight w:val="0"/>
      <w:marTop w:val="0"/>
      <w:marBottom w:val="0"/>
      <w:divBdr>
        <w:top w:val="none" w:sz="0" w:space="0" w:color="auto"/>
        <w:left w:val="none" w:sz="0" w:space="0" w:color="auto"/>
        <w:bottom w:val="none" w:sz="0" w:space="0" w:color="auto"/>
        <w:right w:val="none" w:sz="0" w:space="0" w:color="auto"/>
      </w:divBdr>
    </w:div>
    <w:div w:id="740903227">
      <w:bodyDiv w:val="1"/>
      <w:marLeft w:val="0"/>
      <w:marRight w:val="0"/>
      <w:marTop w:val="0"/>
      <w:marBottom w:val="0"/>
      <w:divBdr>
        <w:top w:val="none" w:sz="0" w:space="0" w:color="auto"/>
        <w:left w:val="none" w:sz="0" w:space="0" w:color="auto"/>
        <w:bottom w:val="none" w:sz="0" w:space="0" w:color="auto"/>
        <w:right w:val="none" w:sz="0" w:space="0" w:color="auto"/>
      </w:divBdr>
    </w:div>
    <w:div w:id="749351350">
      <w:bodyDiv w:val="1"/>
      <w:marLeft w:val="0"/>
      <w:marRight w:val="0"/>
      <w:marTop w:val="0"/>
      <w:marBottom w:val="0"/>
      <w:divBdr>
        <w:top w:val="none" w:sz="0" w:space="0" w:color="auto"/>
        <w:left w:val="none" w:sz="0" w:space="0" w:color="auto"/>
        <w:bottom w:val="none" w:sz="0" w:space="0" w:color="auto"/>
        <w:right w:val="none" w:sz="0" w:space="0" w:color="auto"/>
      </w:divBdr>
    </w:div>
    <w:div w:id="750274416">
      <w:bodyDiv w:val="1"/>
      <w:marLeft w:val="0"/>
      <w:marRight w:val="0"/>
      <w:marTop w:val="0"/>
      <w:marBottom w:val="0"/>
      <w:divBdr>
        <w:top w:val="none" w:sz="0" w:space="0" w:color="auto"/>
        <w:left w:val="none" w:sz="0" w:space="0" w:color="auto"/>
        <w:bottom w:val="none" w:sz="0" w:space="0" w:color="auto"/>
        <w:right w:val="none" w:sz="0" w:space="0" w:color="auto"/>
      </w:divBdr>
    </w:div>
    <w:div w:id="750859709">
      <w:bodyDiv w:val="1"/>
      <w:marLeft w:val="0"/>
      <w:marRight w:val="0"/>
      <w:marTop w:val="0"/>
      <w:marBottom w:val="0"/>
      <w:divBdr>
        <w:top w:val="none" w:sz="0" w:space="0" w:color="auto"/>
        <w:left w:val="none" w:sz="0" w:space="0" w:color="auto"/>
        <w:bottom w:val="none" w:sz="0" w:space="0" w:color="auto"/>
        <w:right w:val="none" w:sz="0" w:space="0" w:color="auto"/>
      </w:divBdr>
    </w:div>
    <w:div w:id="752552949">
      <w:bodyDiv w:val="1"/>
      <w:marLeft w:val="0"/>
      <w:marRight w:val="0"/>
      <w:marTop w:val="0"/>
      <w:marBottom w:val="0"/>
      <w:divBdr>
        <w:top w:val="none" w:sz="0" w:space="0" w:color="auto"/>
        <w:left w:val="none" w:sz="0" w:space="0" w:color="auto"/>
        <w:bottom w:val="none" w:sz="0" w:space="0" w:color="auto"/>
        <w:right w:val="none" w:sz="0" w:space="0" w:color="auto"/>
      </w:divBdr>
    </w:div>
    <w:div w:id="753479525">
      <w:bodyDiv w:val="1"/>
      <w:marLeft w:val="0"/>
      <w:marRight w:val="0"/>
      <w:marTop w:val="0"/>
      <w:marBottom w:val="0"/>
      <w:divBdr>
        <w:top w:val="none" w:sz="0" w:space="0" w:color="auto"/>
        <w:left w:val="none" w:sz="0" w:space="0" w:color="auto"/>
        <w:bottom w:val="none" w:sz="0" w:space="0" w:color="auto"/>
        <w:right w:val="none" w:sz="0" w:space="0" w:color="auto"/>
      </w:divBdr>
    </w:div>
    <w:div w:id="756169172">
      <w:bodyDiv w:val="1"/>
      <w:marLeft w:val="0"/>
      <w:marRight w:val="0"/>
      <w:marTop w:val="0"/>
      <w:marBottom w:val="0"/>
      <w:divBdr>
        <w:top w:val="none" w:sz="0" w:space="0" w:color="auto"/>
        <w:left w:val="none" w:sz="0" w:space="0" w:color="auto"/>
        <w:bottom w:val="none" w:sz="0" w:space="0" w:color="auto"/>
        <w:right w:val="none" w:sz="0" w:space="0" w:color="auto"/>
      </w:divBdr>
    </w:div>
    <w:div w:id="761293375">
      <w:bodyDiv w:val="1"/>
      <w:marLeft w:val="0"/>
      <w:marRight w:val="0"/>
      <w:marTop w:val="0"/>
      <w:marBottom w:val="0"/>
      <w:divBdr>
        <w:top w:val="none" w:sz="0" w:space="0" w:color="auto"/>
        <w:left w:val="none" w:sz="0" w:space="0" w:color="auto"/>
        <w:bottom w:val="none" w:sz="0" w:space="0" w:color="auto"/>
        <w:right w:val="none" w:sz="0" w:space="0" w:color="auto"/>
      </w:divBdr>
    </w:div>
    <w:div w:id="764424546">
      <w:bodyDiv w:val="1"/>
      <w:marLeft w:val="0"/>
      <w:marRight w:val="0"/>
      <w:marTop w:val="0"/>
      <w:marBottom w:val="0"/>
      <w:divBdr>
        <w:top w:val="none" w:sz="0" w:space="0" w:color="auto"/>
        <w:left w:val="none" w:sz="0" w:space="0" w:color="auto"/>
        <w:bottom w:val="none" w:sz="0" w:space="0" w:color="auto"/>
        <w:right w:val="none" w:sz="0" w:space="0" w:color="auto"/>
      </w:divBdr>
    </w:div>
    <w:div w:id="766315005">
      <w:bodyDiv w:val="1"/>
      <w:marLeft w:val="0"/>
      <w:marRight w:val="0"/>
      <w:marTop w:val="0"/>
      <w:marBottom w:val="0"/>
      <w:divBdr>
        <w:top w:val="none" w:sz="0" w:space="0" w:color="auto"/>
        <w:left w:val="none" w:sz="0" w:space="0" w:color="auto"/>
        <w:bottom w:val="none" w:sz="0" w:space="0" w:color="auto"/>
        <w:right w:val="none" w:sz="0" w:space="0" w:color="auto"/>
      </w:divBdr>
    </w:div>
    <w:div w:id="766576957">
      <w:bodyDiv w:val="1"/>
      <w:marLeft w:val="0"/>
      <w:marRight w:val="0"/>
      <w:marTop w:val="0"/>
      <w:marBottom w:val="0"/>
      <w:divBdr>
        <w:top w:val="none" w:sz="0" w:space="0" w:color="auto"/>
        <w:left w:val="none" w:sz="0" w:space="0" w:color="auto"/>
        <w:bottom w:val="none" w:sz="0" w:space="0" w:color="auto"/>
        <w:right w:val="none" w:sz="0" w:space="0" w:color="auto"/>
      </w:divBdr>
      <w:divsChild>
        <w:div w:id="895045060">
          <w:marLeft w:val="0"/>
          <w:marRight w:val="0"/>
          <w:marTop w:val="0"/>
          <w:marBottom w:val="0"/>
          <w:divBdr>
            <w:top w:val="none" w:sz="0" w:space="0" w:color="auto"/>
            <w:left w:val="none" w:sz="0" w:space="0" w:color="auto"/>
            <w:bottom w:val="none" w:sz="0" w:space="0" w:color="auto"/>
            <w:right w:val="none" w:sz="0" w:space="0" w:color="auto"/>
          </w:divBdr>
          <w:divsChild>
            <w:div w:id="133178999">
              <w:marLeft w:val="300"/>
              <w:marRight w:val="300"/>
              <w:marTop w:val="300"/>
              <w:marBottom w:val="150"/>
              <w:divBdr>
                <w:top w:val="none" w:sz="0" w:space="0" w:color="auto"/>
                <w:left w:val="none" w:sz="0" w:space="0" w:color="auto"/>
                <w:bottom w:val="none" w:sz="0" w:space="0" w:color="auto"/>
                <w:right w:val="none" w:sz="0" w:space="0" w:color="auto"/>
              </w:divBdr>
              <w:divsChild>
                <w:div w:id="782069748">
                  <w:marLeft w:val="0"/>
                  <w:marRight w:val="0"/>
                  <w:marTop w:val="0"/>
                  <w:marBottom w:val="0"/>
                  <w:divBdr>
                    <w:top w:val="none" w:sz="0" w:space="0" w:color="auto"/>
                    <w:left w:val="none" w:sz="0" w:space="0" w:color="auto"/>
                    <w:bottom w:val="none" w:sz="0" w:space="0" w:color="auto"/>
                    <w:right w:val="none" w:sz="0" w:space="0" w:color="auto"/>
                  </w:divBdr>
                  <w:divsChild>
                    <w:div w:id="1351756007">
                      <w:marLeft w:val="0"/>
                      <w:marRight w:val="0"/>
                      <w:marTop w:val="0"/>
                      <w:marBottom w:val="0"/>
                      <w:divBdr>
                        <w:top w:val="none" w:sz="0" w:space="0" w:color="auto"/>
                        <w:left w:val="none" w:sz="0" w:space="0" w:color="auto"/>
                        <w:bottom w:val="none" w:sz="0" w:space="0" w:color="auto"/>
                        <w:right w:val="none" w:sz="0" w:space="0" w:color="auto"/>
                      </w:divBdr>
                      <w:divsChild>
                        <w:div w:id="143524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591964">
      <w:bodyDiv w:val="1"/>
      <w:marLeft w:val="0"/>
      <w:marRight w:val="0"/>
      <w:marTop w:val="0"/>
      <w:marBottom w:val="0"/>
      <w:divBdr>
        <w:top w:val="none" w:sz="0" w:space="0" w:color="auto"/>
        <w:left w:val="none" w:sz="0" w:space="0" w:color="auto"/>
        <w:bottom w:val="none" w:sz="0" w:space="0" w:color="auto"/>
        <w:right w:val="none" w:sz="0" w:space="0" w:color="auto"/>
      </w:divBdr>
    </w:div>
    <w:div w:id="776756796">
      <w:bodyDiv w:val="1"/>
      <w:marLeft w:val="0"/>
      <w:marRight w:val="0"/>
      <w:marTop w:val="0"/>
      <w:marBottom w:val="0"/>
      <w:divBdr>
        <w:top w:val="none" w:sz="0" w:space="0" w:color="auto"/>
        <w:left w:val="none" w:sz="0" w:space="0" w:color="auto"/>
        <w:bottom w:val="none" w:sz="0" w:space="0" w:color="auto"/>
        <w:right w:val="none" w:sz="0" w:space="0" w:color="auto"/>
      </w:divBdr>
    </w:div>
    <w:div w:id="778185750">
      <w:bodyDiv w:val="1"/>
      <w:marLeft w:val="0"/>
      <w:marRight w:val="0"/>
      <w:marTop w:val="0"/>
      <w:marBottom w:val="0"/>
      <w:divBdr>
        <w:top w:val="none" w:sz="0" w:space="0" w:color="auto"/>
        <w:left w:val="none" w:sz="0" w:space="0" w:color="auto"/>
        <w:bottom w:val="none" w:sz="0" w:space="0" w:color="auto"/>
        <w:right w:val="none" w:sz="0" w:space="0" w:color="auto"/>
      </w:divBdr>
    </w:div>
    <w:div w:id="779224830">
      <w:bodyDiv w:val="1"/>
      <w:marLeft w:val="0"/>
      <w:marRight w:val="0"/>
      <w:marTop w:val="0"/>
      <w:marBottom w:val="0"/>
      <w:divBdr>
        <w:top w:val="none" w:sz="0" w:space="0" w:color="auto"/>
        <w:left w:val="none" w:sz="0" w:space="0" w:color="auto"/>
        <w:bottom w:val="none" w:sz="0" w:space="0" w:color="auto"/>
        <w:right w:val="none" w:sz="0" w:space="0" w:color="auto"/>
      </w:divBdr>
    </w:div>
    <w:div w:id="780075802">
      <w:bodyDiv w:val="1"/>
      <w:marLeft w:val="0"/>
      <w:marRight w:val="0"/>
      <w:marTop w:val="0"/>
      <w:marBottom w:val="0"/>
      <w:divBdr>
        <w:top w:val="none" w:sz="0" w:space="0" w:color="auto"/>
        <w:left w:val="none" w:sz="0" w:space="0" w:color="auto"/>
        <w:bottom w:val="none" w:sz="0" w:space="0" w:color="auto"/>
        <w:right w:val="none" w:sz="0" w:space="0" w:color="auto"/>
      </w:divBdr>
    </w:div>
    <w:div w:id="787819516">
      <w:bodyDiv w:val="1"/>
      <w:marLeft w:val="0"/>
      <w:marRight w:val="0"/>
      <w:marTop w:val="0"/>
      <w:marBottom w:val="0"/>
      <w:divBdr>
        <w:top w:val="none" w:sz="0" w:space="0" w:color="auto"/>
        <w:left w:val="none" w:sz="0" w:space="0" w:color="auto"/>
        <w:bottom w:val="none" w:sz="0" w:space="0" w:color="auto"/>
        <w:right w:val="none" w:sz="0" w:space="0" w:color="auto"/>
      </w:divBdr>
    </w:div>
    <w:div w:id="794450827">
      <w:bodyDiv w:val="1"/>
      <w:marLeft w:val="0"/>
      <w:marRight w:val="0"/>
      <w:marTop w:val="0"/>
      <w:marBottom w:val="0"/>
      <w:divBdr>
        <w:top w:val="none" w:sz="0" w:space="0" w:color="auto"/>
        <w:left w:val="none" w:sz="0" w:space="0" w:color="auto"/>
        <w:bottom w:val="none" w:sz="0" w:space="0" w:color="auto"/>
        <w:right w:val="none" w:sz="0" w:space="0" w:color="auto"/>
      </w:divBdr>
    </w:div>
    <w:div w:id="799147822">
      <w:bodyDiv w:val="1"/>
      <w:marLeft w:val="0"/>
      <w:marRight w:val="0"/>
      <w:marTop w:val="0"/>
      <w:marBottom w:val="0"/>
      <w:divBdr>
        <w:top w:val="none" w:sz="0" w:space="0" w:color="auto"/>
        <w:left w:val="none" w:sz="0" w:space="0" w:color="auto"/>
        <w:bottom w:val="none" w:sz="0" w:space="0" w:color="auto"/>
        <w:right w:val="none" w:sz="0" w:space="0" w:color="auto"/>
      </w:divBdr>
    </w:div>
    <w:div w:id="800271991">
      <w:bodyDiv w:val="1"/>
      <w:marLeft w:val="0"/>
      <w:marRight w:val="0"/>
      <w:marTop w:val="0"/>
      <w:marBottom w:val="0"/>
      <w:divBdr>
        <w:top w:val="none" w:sz="0" w:space="0" w:color="auto"/>
        <w:left w:val="none" w:sz="0" w:space="0" w:color="auto"/>
        <w:bottom w:val="none" w:sz="0" w:space="0" w:color="auto"/>
        <w:right w:val="none" w:sz="0" w:space="0" w:color="auto"/>
      </w:divBdr>
    </w:div>
    <w:div w:id="805318990">
      <w:bodyDiv w:val="1"/>
      <w:marLeft w:val="0"/>
      <w:marRight w:val="0"/>
      <w:marTop w:val="0"/>
      <w:marBottom w:val="0"/>
      <w:divBdr>
        <w:top w:val="none" w:sz="0" w:space="0" w:color="auto"/>
        <w:left w:val="none" w:sz="0" w:space="0" w:color="auto"/>
        <w:bottom w:val="none" w:sz="0" w:space="0" w:color="auto"/>
        <w:right w:val="none" w:sz="0" w:space="0" w:color="auto"/>
      </w:divBdr>
    </w:div>
    <w:div w:id="809060374">
      <w:bodyDiv w:val="1"/>
      <w:marLeft w:val="0"/>
      <w:marRight w:val="0"/>
      <w:marTop w:val="0"/>
      <w:marBottom w:val="0"/>
      <w:divBdr>
        <w:top w:val="none" w:sz="0" w:space="0" w:color="auto"/>
        <w:left w:val="none" w:sz="0" w:space="0" w:color="auto"/>
        <w:bottom w:val="none" w:sz="0" w:space="0" w:color="auto"/>
        <w:right w:val="none" w:sz="0" w:space="0" w:color="auto"/>
      </w:divBdr>
    </w:div>
    <w:div w:id="812602013">
      <w:bodyDiv w:val="1"/>
      <w:marLeft w:val="0"/>
      <w:marRight w:val="0"/>
      <w:marTop w:val="0"/>
      <w:marBottom w:val="0"/>
      <w:divBdr>
        <w:top w:val="none" w:sz="0" w:space="0" w:color="auto"/>
        <w:left w:val="none" w:sz="0" w:space="0" w:color="auto"/>
        <w:bottom w:val="none" w:sz="0" w:space="0" w:color="auto"/>
        <w:right w:val="none" w:sz="0" w:space="0" w:color="auto"/>
      </w:divBdr>
    </w:div>
    <w:div w:id="813066876">
      <w:bodyDiv w:val="1"/>
      <w:marLeft w:val="0"/>
      <w:marRight w:val="0"/>
      <w:marTop w:val="0"/>
      <w:marBottom w:val="0"/>
      <w:divBdr>
        <w:top w:val="none" w:sz="0" w:space="0" w:color="auto"/>
        <w:left w:val="none" w:sz="0" w:space="0" w:color="auto"/>
        <w:bottom w:val="none" w:sz="0" w:space="0" w:color="auto"/>
        <w:right w:val="none" w:sz="0" w:space="0" w:color="auto"/>
      </w:divBdr>
    </w:div>
    <w:div w:id="815344353">
      <w:bodyDiv w:val="1"/>
      <w:marLeft w:val="0"/>
      <w:marRight w:val="0"/>
      <w:marTop w:val="0"/>
      <w:marBottom w:val="0"/>
      <w:divBdr>
        <w:top w:val="none" w:sz="0" w:space="0" w:color="auto"/>
        <w:left w:val="none" w:sz="0" w:space="0" w:color="auto"/>
        <w:bottom w:val="none" w:sz="0" w:space="0" w:color="auto"/>
        <w:right w:val="none" w:sz="0" w:space="0" w:color="auto"/>
      </w:divBdr>
    </w:div>
    <w:div w:id="818349664">
      <w:bodyDiv w:val="1"/>
      <w:marLeft w:val="0"/>
      <w:marRight w:val="0"/>
      <w:marTop w:val="0"/>
      <w:marBottom w:val="0"/>
      <w:divBdr>
        <w:top w:val="none" w:sz="0" w:space="0" w:color="auto"/>
        <w:left w:val="none" w:sz="0" w:space="0" w:color="auto"/>
        <w:bottom w:val="none" w:sz="0" w:space="0" w:color="auto"/>
        <w:right w:val="none" w:sz="0" w:space="0" w:color="auto"/>
      </w:divBdr>
    </w:div>
    <w:div w:id="825239879">
      <w:bodyDiv w:val="1"/>
      <w:marLeft w:val="0"/>
      <w:marRight w:val="0"/>
      <w:marTop w:val="0"/>
      <w:marBottom w:val="0"/>
      <w:divBdr>
        <w:top w:val="none" w:sz="0" w:space="0" w:color="auto"/>
        <w:left w:val="none" w:sz="0" w:space="0" w:color="auto"/>
        <w:bottom w:val="none" w:sz="0" w:space="0" w:color="auto"/>
        <w:right w:val="none" w:sz="0" w:space="0" w:color="auto"/>
      </w:divBdr>
    </w:div>
    <w:div w:id="830759492">
      <w:bodyDiv w:val="1"/>
      <w:marLeft w:val="0"/>
      <w:marRight w:val="0"/>
      <w:marTop w:val="0"/>
      <w:marBottom w:val="0"/>
      <w:divBdr>
        <w:top w:val="none" w:sz="0" w:space="0" w:color="auto"/>
        <w:left w:val="none" w:sz="0" w:space="0" w:color="auto"/>
        <w:bottom w:val="none" w:sz="0" w:space="0" w:color="auto"/>
        <w:right w:val="none" w:sz="0" w:space="0" w:color="auto"/>
      </w:divBdr>
    </w:div>
    <w:div w:id="832987039">
      <w:bodyDiv w:val="1"/>
      <w:marLeft w:val="0"/>
      <w:marRight w:val="0"/>
      <w:marTop w:val="0"/>
      <w:marBottom w:val="0"/>
      <w:divBdr>
        <w:top w:val="none" w:sz="0" w:space="0" w:color="auto"/>
        <w:left w:val="none" w:sz="0" w:space="0" w:color="auto"/>
        <w:bottom w:val="none" w:sz="0" w:space="0" w:color="auto"/>
        <w:right w:val="none" w:sz="0" w:space="0" w:color="auto"/>
      </w:divBdr>
    </w:div>
    <w:div w:id="843278734">
      <w:bodyDiv w:val="1"/>
      <w:marLeft w:val="0"/>
      <w:marRight w:val="0"/>
      <w:marTop w:val="0"/>
      <w:marBottom w:val="0"/>
      <w:divBdr>
        <w:top w:val="none" w:sz="0" w:space="0" w:color="auto"/>
        <w:left w:val="none" w:sz="0" w:space="0" w:color="auto"/>
        <w:bottom w:val="none" w:sz="0" w:space="0" w:color="auto"/>
        <w:right w:val="none" w:sz="0" w:space="0" w:color="auto"/>
      </w:divBdr>
    </w:div>
    <w:div w:id="851263875">
      <w:bodyDiv w:val="1"/>
      <w:marLeft w:val="0"/>
      <w:marRight w:val="0"/>
      <w:marTop w:val="0"/>
      <w:marBottom w:val="0"/>
      <w:divBdr>
        <w:top w:val="none" w:sz="0" w:space="0" w:color="auto"/>
        <w:left w:val="none" w:sz="0" w:space="0" w:color="auto"/>
        <w:bottom w:val="none" w:sz="0" w:space="0" w:color="auto"/>
        <w:right w:val="none" w:sz="0" w:space="0" w:color="auto"/>
      </w:divBdr>
    </w:div>
    <w:div w:id="852306020">
      <w:bodyDiv w:val="1"/>
      <w:marLeft w:val="0"/>
      <w:marRight w:val="0"/>
      <w:marTop w:val="0"/>
      <w:marBottom w:val="0"/>
      <w:divBdr>
        <w:top w:val="none" w:sz="0" w:space="0" w:color="auto"/>
        <w:left w:val="none" w:sz="0" w:space="0" w:color="auto"/>
        <w:bottom w:val="none" w:sz="0" w:space="0" w:color="auto"/>
        <w:right w:val="none" w:sz="0" w:space="0" w:color="auto"/>
      </w:divBdr>
    </w:div>
    <w:div w:id="855652680">
      <w:bodyDiv w:val="1"/>
      <w:marLeft w:val="0"/>
      <w:marRight w:val="0"/>
      <w:marTop w:val="0"/>
      <w:marBottom w:val="0"/>
      <w:divBdr>
        <w:top w:val="none" w:sz="0" w:space="0" w:color="auto"/>
        <w:left w:val="none" w:sz="0" w:space="0" w:color="auto"/>
        <w:bottom w:val="none" w:sz="0" w:space="0" w:color="auto"/>
        <w:right w:val="none" w:sz="0" w:space="0" w:color="auto"/>
      </w:divBdr>
    </w:div>
    <w:div w:id="863249998">
      <w:bodyDiv w:val="1"/>
      <w:marLeft w:val="0"/>
      <w:marRight w:val="0"/>
      <w:marTop w:val="0"/>
      <w:marBottom w:val="0"/>
      <w:divBdr>
        <w:top w:val="none" w:sz="0" w:space="0" w:color="auto"/>
        <w:left w:val="none" w:sz="0" w:space="0" w:color="auto"/>
        <w:bottom w:val="none" w:sz="0" w:space="0" w:color="auto"/>
        <w:right w:val="none" w:sz="0" w:space="0" w:color="auto"/>
      </w:divBdr>
    </w:div>
    <w:div w:id="863597728">
      <w:bodyDiv w:val="1"/>
      <w:marLeft w:val="0"/>
      <w:marRight w:val="0"/>
      <w:marTop w:val="0"/>
      <w:marBottom w:val="0"/>
      <w:divBdr>
        <w:top w:val="none" w:sz="0" w:space="0" w:color="auto"/>
        <w:left w:val="none" w:sz="0" w:space="0" w:color="auto"/>
        <w:bottom w:val="none" w:sz="0" w:space="0" w:color="auto"/>
        <w:right w:val="none" w:sz="0" w:space="0" w:color="auto"/>
      </w:divBdr>
    </w:div>
    <w:div w:id="865145449">
      <w:bodyDiv w:val="1"/>
      <w:marLeft w:val="0"/>
      <w:marRight w:val="0"/>
      <w:marTop w:val="0"/>
      <w:marBottom w:val="0"/>
      <w:divBdr>
        <w:top w:val="none" w:sz="0" w:space="0" w:color="auto"/>
        <w:left w:val="none" w:sz="0" w:space="0" w:color="auto"/>
        <w:bottom w:val="none" w:sz="0" w:space="0" w:color="auto"/>
        <w:right w:val="none" w:sz="0" w:space="0" w:color="auto"/>
      </w:divBdr>
    </w:div>
    <w:div w:id="869728783">
      <w:bodyDiv w:val="1"/>
      <w:marLeft w:val="0"/>
      <w:marRight w:val="0"/>
      <w:marTop w:val="0"/>
      <w:marBottom w:val="0"/>
      <w:divBdr>
        <w:top w:val="none" w:sz="0" w:space="0" w:color="auto"/>
        <w:left w:val="none" w:sz="0" w:space="0" w:color="auto"/>
        <w:bottom w:val="none" w:sz="0" w:space="0" w:color="auto"/>
        <w:right w:val="none" w:sz="0" w:space="0" w:color="auto"/>
      </w:divBdr>
    </w:div>
    <w:div w:id="875850421">
      <w:bodyDiv w:val="1"/>
      <w:marLeft w:val="0"/>
      <w:marRight w:val="0"/>
      <w:marTop w:val="0"/>
      <w:marBottom w:val="0"/>
      <w:divBdr>
        <w:top w:val="none" w:sz="0" w:space="0" w:color="auto"/>
        <w:left w:val="none" w:sz="0" w:space="0" w:color="auto"/>
        <w:bottom w:val="none" w:sz="0" w:space="0" w:color="auto"/>
        <w:right w:val="none" w:sz="0" w:space="0" w:color="auto"/>
      </w:divBdr>
    </w:div>
    <w:div w:id="877887424">
      <w:bodyDiv w:val="1"/>
      <w:marLeft w:val="0"/>
      <w:marRight w:val="0"/>
      <w:marTop w:val="0"/>
      <w:marBottom w:val="0"/>
      <w:divBdr>
        <w:top w:val="none" w:sz="0" w:space="0" w:color="auto"/>
        <w:left w:val="none" w:sz="0" w:space="0" w:color="auto"/>
        <w:bottom w:val="none" w:sz="0" w:space="0" w:color="auto"/>
        <w:right w:val="none" w:sz="0" w:space="0" w:color="auto"/>
      </w:divBdr>
    </w:div>
    <w:div w:id="879123449">
      <w:bodyDiv w:val="1"/>
      <w:marLeft w:val="0"/>
      <w:marRight w:val="0"/>
      <w:marTop w:val="0"/>
      <w:marBottom w:val="0"/>
      <w:divBdr>
        <w:top w:val="none" w:sz="0" w:space="0" w:color="auto"/>
        <w:left w:val="none" w:sz="0" w:space="0" w:color="auto"/>
        <w:bottom w:val="none" w:sz="0" w:space="0" w:color="auto"/>
        <w:right w:val="none" w:sz="0" w:space="0" w:color="auto"/>
      </w:divBdr>
    </w:div>
    <w:div w:id="879827829">
      <w:bodyDiv w:val="1"/>
      <w:marLeft w:val="0"/>
      <w:marRight w:val="0"/>
      <w:marTop w:val="0"/>
      <w:marBottom w:val="0"/>
      <w:divBdr>
        <w:top w:val="none" w:sz="0" w:space="0" w:color="auto"/>
        <w:left w:val="none" w:sz="0" w:space="0" w:color="auto"/>
        <w:bottom w:val="none" w:sz="0" w:space="0" w:color="auto"/>
        <w:right w:val="none" w:sz="0" w:space="0" w:color="auto"/>
      </w:divBdr>
    </w:div>
    <w:div w:id="882250273">
      <w:bodyDiv w:val="1"/>
      <w:marLeft w:val="0"/>
      <w:marRight w:val="0"/>
      <w:marTop w:val="0"/>
      <w:marBottom w:val="0"/>
      <w:divBdr>
        <w:top w:val="none" w:sz="0" w:space="0" w:color="auto"/>
        <w:left w:val="none" w:sz="0" w:space="0" w:color="auto"/>
        <w:bottom w:val="none" w:sz="0" w:space="0" w:color="auto"/>
        <w:right w:val="none" w:sz="0" w:space="0" w:color="auto"/>
      </w:divBdr>
    </w:div>
    <w:div w:id="886454965">
      <w:bodyDiv w:val="1"/>
      <w:marLeft w:val="0"/>
      <w:marRight w:val="0"/>
      <w:marTop w:val="0"/>
      <w:marBottom w:val="0"/>
      <w:divBdr>
        <w:top w:val="none" w:sz="0" w:space="0" w:color="auto"/>
        <w:left w:val="none" w:sz="0" w:space="0" w:color="auto"/>
        <w:bottom w:val="none" w:sz="0" w:space="0" w:color="auto"/>
        <w:right w:val="none" w:sz="0" w:space="0" w:color="auto"/>
      </w:divBdr>
    </w:div>
    <w:div w:id="886726543">
      <w:bodyDiv w:val="1"/>
      <w:marLeft w:val="0"/>
      <w:marRight w:val="0"/>
      <w:marTop w:val="0"/>
      <w:marBottom w:val="0"/>
      <w:divBdr>
        <w:top w:val="none" w:sz="0" w:space="0" w:color="auto"/>
        <w:left w:val="none" w:sz="0" w:space="0" w:color="auto"/>
        <w:bottom w:val="none" w:sz="0" w:space="0" w:color="auto"/>
        <w:right w:val="none" w:sz="0" w:space="0" w:color="auto"/>
      </w:divBdr>
    </w:div>
    <w:div w:id="887062220">
      <w:bodyDiv w:val="1"/>
      <w:marLeft w:val="0"/>
      <w:marRight w:val="0"/>
      <w:marTop w:val="0"/>
      <w:marBottom w:val="0"/>
      <w:divBdr>
        <w:top w:val="none" w:sz="0" w:space="0" w:color="auto"/>
        <w:left w:val="none" w:sz="0" w:space="0" w:color="auto"/>
        <w:bottom w:val="none" w:sz="0" w:space="0" w:color="auto"/>
        <w:right w:val="none" w:sz="0" w:space="0" w:color="auto"/>
      </w:divBdr>
    </w:div>
    <w:div w:id="890455811">
      <w:bodyDiv w:val="1"/>
      <w:marLeft w:val="0"/>
      <w:marRight w:val="0"/>
      <w:marTop w:val="0"/>
      <w:marBottom w:val="0"/>
      <w:divBdr>
        <w:top w:val="none" w:sz="0" w:space="0" w:color="auto"/>
        <w:left w:val="none" w:sz="0" w:space="0" w:color="auto"/>
        <w:bottom w:val="none" w:sz="0" w:space="0" w:color="auto"/>
        <w:right w:val="none" w:sz="0" w:space="0" w:color="auto"/>
      </w:divBdr>
    </w:div>
    <w:div w:id="902569150">
      <w:bodyDiv w:val="1"/>
      <w:marLeft w:val="0"/>
      <w:marRight w:val="0"/>
      <w:marTop w:val="0"/>
      <w:marBottom w:val="0"/>
      <w:divBdr>
        <w:top w:val="none" w:sz="0" w:space="0" w:color="auto"/>
        <w:left w:val="none" w:sz="0" w:space="0" w:color="auto"/>
        <w:bottom w:val="none" w:sz="0" w:space="0" w:color="auto"/>
        <w:right w:val="none" w:sz="0" w:space="0" w:color="auto"/>
      </w:divBdr>
    </w:div>
    <w:div w:id="903032358">
      <w:bodyDiv w:val="1"/>
      <w:marLeft w:val="0"/>
      <w:marRight w:val="0"/>
      <w:marTop w:val="0"/>
      <w:marBottom w:val="0"/>
      <w:divBdr>
        <w:top w:val="none" w:sz="0" w:space="0" w:color="auto"/>
        <w:left w:val="none" w:sz="0" w:space="0" w:color="auto"/>
        <w:bottom w:val="none" w:sz="0" w:space="0" w:color="auto"/>
        <w:right w:val="none" w:sz="0" w:space="0" w:color="auto"/>
      </w:divBdr>
    </w:div>
    <w:div w:id="903638623">
      <w:bodyDiv w:val="1"/>
      <w:marLeft w:val="0"/>
      <w:marRight w:val="0"/>
      <w:marTop w:val="0"/>
      <w:marBottom w:val="0"/>
      <w:divBdr>
        <w:top w:val="none" w:sz="0" w:space="0" w:color="auto"/>
        <w:left w:val="none" w:sz="0" w:space="0" w:color="auto"/>
        <w:bottom w:val="none" w:sz="0" w:space="0" w:color="auto"/>
        <w:right w:val="none" w:sz="0" w:space="0" w:color="auto"/>
      </w:divBdr>
    </w:div>
    <w:div w:id="904798364">
      <w:bodyDiv w:val="1"/>
      <w:marLeft w:val="0"/>
      <w:marRight w:val="0"/>
      <w:marTop w:val="0"/>
      <w:marBottom w:val="0"/>
      <w:divBdr>
        <w:top w:val="none" w:sz="0" w:space="0" w:color="auto"/>
        <w:left w:val="none" w:sz="0" w:space="0" w:color="auto"/>
        <w:bottom w:val="none" w:sz="0" w:space="0" w:color="auto"/>
        <w:right w:val="none" w:sz="0" w:space="0" w:color="auto"/>
      </w:divBdr>
    </w:div>
    <w:div w:id="910768638">
      <w:bodyDiv w:val="1"/>
      <w:marLeft w:val="0"/>
      <w:marRight w:val="0"/>
      <w:marTop w:val="0"/>
      <w:marBottom w:val="0"/>
      <w:divBdr>
        <w:top w:val="none" w:sz="0" w:space="0" w:color="auto"/>
        <w:left w:val="none" w:sz="0" w:space="0" w:color="auto"/>
        <w:bottom w:val="none" w:sz="0" w:space="0" w:color="auto"/>
        <w:right w:val="none" w:sz="0" w:space="0" w:color="auto"/>
      </w:divBdr>
    </w:div>
    <w:div w:id="913244419">
      <w:bodyDiv w:val="1"/>
      <w:marLeft w:val="0"/>
      <w:marRight w:val="0"/>
      <w:marTop w:val="0"/>
      <w:marBottom w:val="0"/>
      <w:divBdr>
        <w:top w:val="none" w:sz="0" w:space="0" w:color="auto"/>
        <w:left w:val="none" w:sz="0" w:space="0" w:color="auto"/>
        <w:bottom w:val="none" w:sz="0" w:space="0" w:color="auto"/>
        <w:right w:val="none" w:sz="0" w:space="0" w:color="auto"/>
      </w:divBdr>
    </w:div>
    <w:div w:id="916405959">
      <w:bodyDiv w:val="1"/>
      <w:marLeft w:val="0"/>
      <w:marRight w:val="0"/>
      <w:marTop w:val="0"/>
      <w:marBottom w:val="0"/>
      <w:divBdr>
        <w:top w:val="none" w:sz="0" w:space="0" w:color="auto"/>
        <w:left w:val="none" w:sz="0" w:space="0" w:color="auto"/>
        <w:bottom w:val="none" w:sz="0" w:space="0" w:color="auto"/>
        <w:right w:val="none" w:sz="0" w:space="0" w:color="auto"/>
      </w:divBdr>
    </w:div>
    <w:div w:id="919949570">
      <w:bodyDiv w:val="1"/>
      <w:marLeft w:val="0"/>
      <w:marRight w:val="0"/>
      <w:marTop w:val="0"/>
      <w:marBottom w:val="0"/>
      <w:divBdr>
        <w:top w:val="none" w:sz="0" w:space="0" w:color="auto"/>
        <w:left w:val="none" w:sz="0" w:space="0" w:color="auto"/>
        <w:bottom w:val="none" w:sz="0" w:space="0" w:color="auto"/>
        <w:right w:val="none" w:sz="0" w:space="0" w:color="auto"/>
      </w:divBdr>
    </w:div>
    <w:div w:id="923687344">
      <w:bodyDiv w:val="1"/>
      <w:marLeft w:val="0"/>
      <w:marRight w:val="0"/>
      <w:marTop w:val="0"/>
      <w:marBottom w:val="0"/>
      <w:divBdr>
        <w:top w:val="none" w:sz="0" w:space="0" w:color="auto"/>
        <w:left w:val="none" w:sz="0" w:space="0" w:color="auto"/>
        <w:bottom w:val="none" w:sz="0" w:space="0" w:color="auto"/>
        <w:right w:val="none" w:sz="0" w:space="0" w:color="auto"/>
      </w:divBdr>
    </w:div>
    <w:div w:id="923878376">
      <w:bodyDiv w:val="1"/>
      <w:marLeft w:val="0"/>
      <w:marRight w:val="0"/>
      <w:marTop w:val="0"/>
      <w:marBottom w:val="0"/>
      <w:divBdr>
        <w:top w:val="none" w:sz="0" w:space="0" w:color="auto"/>
        <w:left w:val="none" w:sz="0" w:space="0" w:color="auto"/>
        <w:bottom w:val="none" w:sz="0" w:space="0" w:color="auto"/>
        <w:right w:val="none" w:sz="0" w:space="0" w:color="auto"/>
      </w:divBdr>
    </w:div>
    <w:div w:id="925379368">
      <w:bodyDiv w:val="1"/>
      <w:marLeft w:val="0"/>
      <w:marRight w:val="0"/>
      <w:marTop w:val="0"/>
      <w:marBottom w:val="0"/>
      <w:divBdr>
        <w:top w:val="none" w:sz="0" w:space="0" w:color="auto"/>
        <w:left w:val="none" w:sz="0" w:space="0" w:color="auto"/>
        <w:bottom w:val="none" w:sz="0" w:space="0" w:color="auto"/>
        <w:right w:val="none" w:sz="0" w:space="0" w:color="auto"/>
      </w:divBdr>
    </w:div>
    <w:div w:id="925532148">
      <w:bodyDiv w:val="1"/>
      <w:marLeft w:val="0"/>
      <w:marRight w:val="0"/>
      <w:marTop w:val="0"/>
      <w:marBottom w:val="0"/>
      <w:divBdr>
        <w:top w:val="none" w:sz="0" w:space="0" w:color="auto"/>
        <w:left w:val="none" w:sz="0" w:space="0" w:color="auto"/>
        <w:bottom w:val="none" w:sz="0" w:space="0" w:color="auto"/>
        <w:right w:val="none" w:sz="0" w:space="0" w:color="auto"/>
      </w:divBdr>
    </w:div>
    <w:div w:id="934745759">
      <w:bodyDiv w:val="1"/>
      <w:marLeft w:val="0"/>
      <w:marRight w:val="0"/>
      <w:marTop w:val="0"/>
      <w:marBottom w:val="0"/>
      <w:divBdr>
        <w:top w:val="none" w:sz="0" w:space="0" w:color="auto"/>
        <w:left w:val="none" w:sz="0" w:space="0" w:color="auto"/>
        <w:bottom w:val="none" w:sz="0" w:space="0" w:color="auto"/>
        <w:right w:val="none" w:sz="0" w:space="0" w:color="auto"/>
      </w:divBdr>
    </w:div>
    <w:div w:id="934748778">
      <w:bodyDiv w:val="1"/>
      <w:marLeft w:val="0"/>
      <w:marRight w:val="0"/>
      <w:marTop w:val="0"/>
      <w:marBottom w:val="0"/>
      <w:divBdr>
        <w:top w:val="none" w:sz="0" w:space="0" w:color="auto"/>
        <w:left w:val="none" w:sz="0" w:space="0" w:color="auto"/>
        <w:bottom w:val="none" w:sz="0" w:space="0" w:color="auto"/>
        <w:right w:val="none" w:sz="0" w:space="0" w:color="auto"/>
      </w:divBdr>
    </w:div>
    <w:div w:id="935016381">
      <w:bodyDiv w:val="1"/>
      <w:marLeft w:val="0"/>
      <w:marRight w:val="0"/>
      <w:marTop w:val="0"/>
      <w:marBottom w:val="0"/>
      <w:divBdr>
        <w:top w:val="none" w:sz="0" w:space="0" w:color="auto"/>
        <w:left w:val="none" w:sz="0" w:space="0" w:color="auto"/>
        <w:bottom w:val="none" w:sz="0" w:space="0" w:color="auto"/>
        <w:right w:val="none" w:sz="0" w:space="0" w:color="auto"/>
      </w:divBdr>
    </w:div>
    <w:div w:id="938441844">
      <w:bodyDiv w:val="1"/>
      <w:marLeft w:val="0"/>
      <w:marRight w:val="0"/>
      <w:marTop w:val="0"/>
      <w:marBottom w:val="0"/>
      <w:divBdr>
        <w:top w:val="none" w:sz="0" w:space="0" w:color="auto"/>
        <w:left w:val="none" w:sz="0" w:space="0" w:color="auto"/>
        <w:bottom w:val="none" w:sz="0" w:space="0" w:color="auto"/>
        <w:right w:val="none" w:sz="0" w:space="0" w:color="auto"/>
      </w:divBdr>
    </w:div>
    <w:div w:id="943422089">
      <w:bodyDiv w:val="1"/>
      <w:marLeft w:val="0"/>
      <w:marRight w:val="0"/>
      <w:marTop w:val="0"/>
      <w:marBottom w:val="0"/>
      <w:divBdr>
        <w:top w:val="none" w:sz="0" w:space="0" w:color="auto"/>
        <w:left w:val="none" w:sz="0" w:space="0" w:color="auto"/>
        <w:bottom w:val="none" w:sz="0" w:space="0" w:color="auto"/>
        <w:right w:val="none" w:sz="0" w:space="0" w:color="auto"/>
      </w:divBdr>
    </w:div>
    <w:div w:id="944768105">
      <w:bodyDiv w:val="1"/>
      <w:marLeft w:val="0"/>
      <w:marRight w:val="0"/>
      <w:marTop w:val="0"/>
      <w:marBottom w:val="0"/>
      <w:divBdr>
        <w:top w:val="none" w:sz="0" w:space="0" w:color="auto"/>
        <w:left w:val="none" w:sz="0" w:space="0" w:color="auto"/>
        <w:bottom w:val="none" w:sz="0" w:space="0" w:color="auto"/>
        <w:right w:val="none" w:sz="0" w:space="0" w:color="auto"/>
      </w:divBdr>
    </w:div>
    <w:div w:id="945692237">
      <w:bodyDiv w:val="1"/>
      <w:marLeft w:val="0"/>
      <w:marRight w:val="0"/>
      <w:marTop w:val="0"/>
      <w:marBottom w:val="0"/>
      <w:divBdr>
        <w:top w:val="none" w:sz="0" w:space="0" w:color="auto"/>
        <w:left w:val="none" w:sz="0" w:space="0" w:color="auto"/>
        <w:bottom w:val="none" w:sz="0" w:space="0" w:color="auto"/>
        <w:right w:val="none" w:sz="0" w:space="0" w:color="auto"/>
      </w:divBdr>
    </w:div>
    <w:div w:id="94754256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8533132">
      <w:bodyDiv w:val="1"/>
      <w:marLeft w:val="0"/>
      <w:marRight w:val="0"/>
      <w:marTop w:val="0"/>
      <w:marBottom w:val="0"/>
      <w:divBdr>
        <w:top w:val="none" w:sz="0" w:space="0" w:color="auto"/>
        <w:left w:val="none" w:sz="0" w:space="0" w:color="auto"/>
        <w:bottom w:val="none" w:sz="0" w:space="0" w:color="auto"/>
        <w:right w:val="none" w:sz="0" w:space="0" w:color="auto"/>
      </w:divBdr>
    </w:div>
    <w:div w:id="971977823">
      <w:bodyDiv w:val="1"/>
      <w:marLeft w:val="0"/>
      <w:marRight w:val="0"/>
      <w:marTop w:val="0"/>
      <w:marBottom w:val="0"/>
      <w:divBdr>
        <w:top w:val="none" w:sz="0" w:space="0" w:color="auto"/>
        <w:left w:val="none" w:sz="0" w:space="0" w:color="auto"/>
        <w:bottom w:val="none" w:sz="0" w:space="0" w:color="auto"/>
        <w:right w:val="none" w:sz="0" w:space="0" w:color="auto"/>
      </w:divBdr>
    </w:div>
    <w:div w:id="975261248">
      <w:bodyDiv w:val="1"/>
      <w:marLeft w:val="0"/>
      <w:marRight w:val="0"/>
      <w:marTop w:val="0"/>
      <w:marBottom w:val="0"/>
      <w:divBdr>
        <w:top w:val="none" w:sz="0" w:space="0" w:color="auto"/>
        <w:left w:val="none" w:sz="0" w:space="0" w:color="auto"/>
        <w:bottom w:val="none" w:sz="0" w:space="0" w:color="auto"/>
        <w:right w:val="none" w:sz="0" w:space="0" w:color="auto"/>
      </w:divBdr>
    </w:div>
    <w:div w:id="991055458">
      <w:bodyDiv w:val="1"/>
      <w:marLeft w:val="0"/>
      <w:marRight w:val="0"/>
      <w:marTop w:val="0"/>
      <w:marBottom w:val="0"/>
      <w:divBdr>
        <w:top w:val="none" w:sz="0" w:space="0" w:color="auto"/>
        <w:left w:val="none" w:sz="0" w:space="0" w:color="auto"/>
        <w:bottom w:val="none" w:sz="0" w:space="0" w:color="auto"/>
        <w:right w:val="none" w:sz="0" w:space="0" w:color="auto"/>
      </w:divBdr>
    </w:div>
    <w:div w:id="994066941">
      <w:bodyDiv w:val="1"/>
      <w:marLeft w:val="0"/>
      <w:marRight w:val="0"/>
      <w:marTop w:val="0"/>
      <w:marBottom w:val="0"/>
      <w:divBdr>
        <w:top w:val="none" w:sz="0" w:space="0" w:color="auto"/>
        <w:left w:val="none" w:sz="0" w:space="0" w:color="auto"/>
        <w:bottom w:val="none" w:sz="0" w:space="0" w:color="auto"/>
        <w:right w:val="none" w:sz="0" w:space="0" w:color="auto"/>
      </w:divBdr>
    </w:div>
    <w:div w:id="995298546">
      <w:bodyDiv w:val="1"/>
      <w:marLeft w:val="0"/>
      <w:marRight w:val="0"/>
      <w:marTop w:val="0"/>
      <w:marBottom w:val="0"/>
      <w:divBdr>
        <w:top w:val="none" w:sz="0" w:space="0" w:color="auto"/>
        <w:left w:val="none" w:sz="0" w:space="0" w:color="auto"/>
        <w:bottom w:val="none" w:sz="0" w:space="0" w:color="auto"/>
        <w:right w:val="none" w:sz="0" w:space="0" w:color="auto"/>
      </w:divBdr>
    </w:div>
    <w:div w:id="999697164">
      <w:bodyDiv w:val="1"/>
      <w:marLeft w:val="0"/>
      <w:marRight w:val="0"/>
      <w:marTop w:val="0"/>
      <w:marBottom w:val="0"/>
      <w:divBdr>
        <w:top w:val="none" w:sz="0" w:space="0" w:color="auto"/>
        <w:left w:val="none" w:sz="0" w:space="0" w:color="auto"/>
        <w:bottom w:val="none" w:sz="0" w:space="0" w:color="auto"/>
        <w:right w:val="none" w:sz="0" w:space="0" w:color="auto"/>
      </w:divBdr>
    </w:div>
    <w:div w:id="1001547426">
      <w:bodyDiv w:val="1"/>
      <w:marLeft w:val="0"/>
      <w:marRight w:val="0"/>
      <w:marTop w:val="0"/>
      <w:marBottom w:val="0"/>
      <w:divBdr>
        <w:top w:val="none" w:sz="0" w:space="0" w:color="auto"/>
        <w:left w:val="none" w:sz="0" w:space="0" w:color="auto"/>
        <w:bottom w:val="none" w:sz="0" w:space="0" w:color="auto"/>
        <w:right w:val="none" w:sz="0" w:space="0" w:color="auto"/>
      </w:divBdr>
    </w:div>
    <w:div w:id="1003239690">
      <w:bodyDiv w:val="1"/>
      <w:marLeft w:val="0"/>
      <w:marRight w:val="0"/>
      <w:marTop w:val="0"/>
      <w:marBottom w:val="0"/>
      <w:divBdr>
        <w:top w:val="none" w:sz="0" w:space="0" w:color="auto"/>
        <w:left w:val="none" w:sz="0" w:space="0" w:color="auto"/>
        <w:bottom w:val="none" w:sz="0" w:space="0" w:color="auto"/>
        <w:right w:val="none" w:sz="0" w:space="0" w:color="auto"/>
      </w:divBdr>
    </w:div>
    <w:div w:id="1005673109">
      <w:bodyDiv w:val="1"/>
      <w:marLeft w:val="0"/>
      <w:marRight w:val="0"/>
      <w:marTop w:val="0"/>
      <w:marBottom w:val="0"/>
      <w:divBdr>
        <w:top w:val="none" w:sz="0" w:space="0" w:color="auto"/>
        <w:left w:val="none" w:sz="0" w:space="0" w:color="auto"/>
        <w:bottom w:val="none" w:sz="0" w:space="0" w:color="auto"/>
        <w:right w:val="none" w:sz="0" w:space="0" w:color="auto"/>
      </w:divBdr>
      <w:divsChild>
        <w:div w:id="1064915502">
          <w:marLeft w:val="0"/>
          <w:marRight w:val="0"/>
          <w:marTop w:val="0"/>
          <w:marBottom w:val="0"/>
          <w:divBdr>
            <w:top w:val="none" w:sz="0" w:space="0" w:color="auto"/>
            <w:left w:val="none" w:sz="0" w:space="0" w:color="auto"/>
            <w:bottom w:val="none" w:sz="0" w:space="0" w:color="auto"/>
            <w:right w:val="none" w:sz="0" w:space="0" w:color="auto"/>
          </w:divBdr>
          <w:divsChild>
            <w:div w:id="138552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174191">
      <w:bodyDiv w:val="1"/>
      <w:marLeft w:val="0"/>
      <w:marRight w:val="0"/>
      <w:marTop w:val="0"/>
      <w:marBottom w:val="0"/>
      <w:divBdr>
        <w:top w:val="none" w:sz="0" w:space="0" w:color="auto"/>
        <w:left w:val="none" w:sz="0" w:space="0" w:color="auto"/>
        <w:bottom w:val="none" w:sz="0" w:space="0" w:color="auto"/>
        <w:right w:val="none" w:sz="0" w:space="0" w:color="auto"/>
      </w:divBdr>
    </w:div>
    <w:div w:id="1007174744">
      <w:bodyDiv w:val="1"/>
      <w:marLeft w:val="0"/>
      <w:marRight w:val="0"/>
      <w:marTop w:val="0"/>
      <w:marBottom w:val="0"/>
      <w:divBdr>
        <w:top w:val="none" w:sz="0" w:space="0" w:color="auto"/>
        <w:left w:val="none" w:sz="0" w:space="0" w:color="auto"/>
        <w:bottom w:val="none" w:sz="0" w:space="0" w:color="auto"/>
        <w:right w:val="none" w:sz="0" w:space="0" w:color="auto"/>
      </w:divBdr>
    </w:div>
    <w:div w:id="1008366486">
      <w:bodyDiv w:val="1"/>
      <w:marLeft w:val="0"/>
      <w:marRight w:val="0"/>
      <w:marTop w:val="0"/>
      <w:marBottom w:val="0"/>
      <w:divBdr>
        <w:top w:val="none" w:sz="0" w:space="0" w:color="auto"/>
        <w:left w:val="none" w:sz="0" w:space="0" w:color="auto"/>
        <w:bottom w:val="none" w:sz="0" w:space="0" w:color="auto"/>
        <w:right w:val="none" w:sz="0" w:space="0" w:color="auto"/>
      </w:divBdr>
    </w:div>
    <w:div w:id="1019888481">
      <w:bodyDiv w:val="1"/>
      <w:marLeft w:val="0"/>
      <w:marRight w:val="0"/>
      <w:marTop w:val="0"/>
      <w:marBottom w:val="0"/>
      <w:divBdr>
        <w:top w:val="none" w:sz="0" w:space="0" w:color="auto"/>
        <w:left w:val="none" w:sz="0" w:space="0" w:color="auto"/>
        <w:bottom w:val="none" w:sz="0" w:space="0" w:color="auto"/>
        <w:right w:val="none" w:sz="0" w:space="0" w:color="auto"/>
      </w:divBdr>
    </w:div>
    <w:div w:id="1025446839">
      <w:bodyDiv w:val="1"/>
      <w:marLeft w:val="0"/>
      <w:marRight w:val="0"/>
      <w:marTop w:val="0"/>
      <w:marBottom w:val="0"/>
      <w:divBdr>
        <w:top w:val="none" w:sz="0" w:space="0" w:color="auto"/>
        <w:left w:val="none" w:sz="0" w:space="0" w:color="auto"/>
        <w:bottom w:val="none" w:sz="0" w:space="0" w:color="auto"/>
        <w:right w:val="none" w:sz="0" w:space="0" w:color="auto"/>
      </w:divBdr>
    </w:div>
    <w:div w:id="1031490967">
      <w:bodyDiv w:val="1"/>
      <w:marLeft w:val="0"/>
      <w:marRight w:val="0"/>
      <w:marTop w:val="0"/>
      <w:marBottom w:val="0"/>
      <w:divBdr>
        <w:top w:val="none" w:sz="0" w:space="0" w:color="auto"/>
        <w:left w:val="none" w:sz="0" w:space="0" w:color="auto"/>
        <w:bottom w:val="none" w:sz="0" w:space="0" w:color="auto"/>
        <w:right w:val="none" w:sz="0" w:space="0" w:color="auto"/>
      </w:divBdr>
    </w:div>
    <w:div w:id="1037586360">
      <w:bodyDiv w:val="1"/>
      <w:marLeft w:val="0"/>
      <w:marRight w:val="0"/>
      <w:marTop w:val="0"/>
      <w:marBottom w:val="0"/>
      <w:divBdr>
        <w:top w:val="none" w:sz="0" w:space="0" w:color="auto"/>
        <w:left w:val="none" w:sz="0" w:space="0" w:color="auto"/>
        <w:bottom w:val="none" w:sz="0" w:space="0" w:color="auto"/>
        <w:right w:val="none" w:sz="0" w:space="0" w:color="auto"/>
      </w:divBdr>
    </w:div>
    <w:div w:id="1039204792">
      <w:bodyDiv w:val="1"/>
      <w:marLeft w:val="0"/>
      <w:marRight w:val="0"/>
      <w:marTop w:val="0"/>
      <w:marBottom w:val="0"/>
      <w:divBdr>
        <w:top w:val="none" w:sz="0" w:space="0" w:color="auto"/>
        <w:left w:val="none" w:sz="0" w:space="0" w:color="auto"/>
        <w:bottom w:val="none" w:sz="0" w:space="0" w:color="auto"/>
        <w:right w:val="none" w:sz="0" w:space="0" w:color="auto"/>
      </w:divBdr>
    </w:div>
    <w:div w:id="1045370240">
      <w:bodyDiv w:val="1"/>
      <w:marLeft w:val="0"/>
      <w:marRight w:val="0"/>
      <w:marTop w:val="0"/>
      <w:marBottom w:val="0"/>
      <w:divBdr>
        <w:top w:val="none" w:sz="0" w:space="0" w:color="auto"/>
        <w:left w:val="none" w:sz="0" w:space="0" w:color="auto"/>
        <w:bottom w:val="none" w:sz="0" w:space="0" w:color="auto"/>
        <w:right w:val="none" w:sz="0" w:space="0" w:color="auto"/>
      </w:divBdr>
    </w:div>
    <w:div w:id="1049451478">
      <w:bodyDiv w:val="1"/>
      <w:marLeft w:val="0"/>
      <w:marRight w:val="0"/>
      <w:marTop w:val="0"/>
      <w:marBottom w:val="0"/>
      <w:divBdr>
        <w:top w:val="none" w:sz="0" w:space="0" w:color="auto"/>
        <w:left w:val="none" w:sz="0" w:space="0" w:color="auto"/>
        <w:bottom w:val="none" w:sz="0" w:space="0" w:color="auto"/>
        <w:right w:val="none" w:sz="0" w:space="0" w:color="auto"/>
      </w:divBdr>
    </w:div>
    <w:div w:id="1053848425">
      <w:bodyDiv w:val="1"/>
      <w:marLeft w:val="0"/>
      <w:marRight w:val="0"/>
      <w:marTop w:val="0"/>
      <w:marBottom w:val="0"/>
      <w:divBdr>
        <w:top w:val="none" w:sz="0" w:space="0" w:color="auto"/>
        <w:left w:val="none" w:sz="0" w:space="0" w:color="auto"/>
        <w:bottom w:val="none" w:sz="0" w:space="0" w:color="auto"/>
        <w:right w:val="none" w:sz="0" w:space="0" w:color="auto"/>
      </w:divBdr>
    </w:div>
    <w:div w:id="1054933952">
      <w:bodyDiv w:val="1"/>
      <w:marLeft w:val="0"/>
      <w:marRight w:val="0"/>
      <w:marTop w:val="0"/>
      <w:marBottom w:val="0"/>
      <w:divBdr>
        <w:top w:val="none" w:sz="0" w:space="0" w:color="auto"/>
        <w:left w:val="none" w:sz="0" w:space="0" w:color="auto"/>
        <w:bottom w:val="none" w:sz="0" w:space="0" w:color="auto"/>
        <w:right w:val="none" w:sz="0" w:space="0" w:color="auto"/>
      </w:divBdr>
    </w:div>
    <w:div w:id="1065374802">
      <w:bodyDiv w:val="1"/>
      <w:marLeft w:val="0"/>
      <w:marRight w:val="0"/>
      <w:marTop w:val="0"/>
      <w:marBottom w:val="0"/>
      <w:divBdr>
        <w:top w:val="none" w:sz="0" w:space="0" w:color="auto"/>
        <w:left w:val="none" w:sz="0" w:space="0" w:color="auto"/>
        <w:bottom w:val="none" w:sz="0" w:space="0" w:color="auto"/>
        <w:right w:val="none" w:sz="0" w:space="0" w:color="auto"/>
      </w:divBdr>
    </w:div>
    <w:div w:id="1068456094">
      <w:bodyDiv w:val="1"/>
      <w:marLeft w:val="0"/>
      <w:marRight w:val="0"/>
      <w:marTop w:val="0"/>
      <w:marBottom w:val="0"/>
      <w:divBdr>
        <w:top w:val="none" w:sz="0" w:space="0" w:color="auto"/>
        <w:left w:val="none" w:sz="0" w:space="0" w:color="auto"/>
        <w:bottom w:val="none" w:sz="0" w:space="0" w:color="auto"/>
        <w:right w:val="none" w:sz="0" w:space="0" w:color="auto"/>
      </w:divBdr>
    </w:div>
    <w:div w:id="1070151610">
      <w:bodyDiv w:val="1"/>
      <w:marLeft w:val="0"/>
      <w:marRight w:val="0"/>
      <w:marTop w:val="0"/>
      <w:marBottom w:val="0"/>
      <w:divBdr>
        <w:top w:val="none" w:sz="0" w:space="0" w:color="auto"/>
        <w:left w:val="none" w:sz="0" w:space="0" w:color="auto"/>
        <w:bottom w:val="none" w:sz="0" w:space="0" w:color="auto"/>
        <w:right w:val="none" w:sz="0" w:space="0" w:color="auto"/>
      </w:divBdr>
    </w:div>
    <w:div w:id="1073358178">
      <w:bodyDiv w:val="1"/>
      <w:marLeft w:val="0"/>
      <w:marRight w:val="0"/>
      <w:marTop w:val="0"/>
      <w:marBottom w:val="0"/>
      <w:divBdr>
        <w:top w:val="none" w:sz="0" w:space="0" w:color="auto"/>
        <w:left w:val="none" w:sz="0" w:space="0" w:color="auto"/>
        <w:bottom w:val="none" w:sz="0" w:space="0" w:color="auto"/>
        <w:right w:val="none" w:sz="0" w:space="0" w:color="auto"/>
      </w:divBdr>
    </w:div>
    <w:div w:id="1081947051">
      <w:bodyDiv w:val="1"/>
      <w:marLeft w:val="0"/>
      <w:marRight w:val="0"/>
      <w:marTop w:val="0"/>
      <w:marBottom w:val="0"/>
      <w:divBdr>
        <w:top w:val="none" w:sz="0" w:space="0" w:color="auto"/>
        <w:left w:val="none" w:sz="0" w:space="0" w:color="auto"/>
        <w:bottom w:val="none" w:sz="0" w:space="0" w:color="auto"/>
        <w:right w:val="none" w:sz="0" w:space="0" w:color="auto"/>
      </w:divBdr>
    </w:div>
    <w:div w:id="1097290412">
      <w:bodyDiv w:val="1"/>
      <w:marLeft w:val="0"/>
      <w:marRight w:val="0"/>
      <w:marTop w:val="0"/>
      <w:marBottom w:val="0"/>
      <w:divBdr>
        <w:top w:val="none" w:sz="0" w:space="0" w:color="auto"/>
        <w:left w:val="none" w:sz="0" w:space="0" w:color="auto"/>
        <w:bottom w:val="none" w:sz="0" w:space="0" w:color="auto"/>
        <w:right w:val="none" w:sz="0" w:space="0" w:color="auto"/>
      </w:divBdr>
    </w:div>
    <w:div w:id="1114980669">
      <w:bodyDiv w:val="1"/>
      <w:marLeft w:val="0"/>
      <w:marRight w:val="0"/>
      <w:marTop w:val="0"/>
      <w:marBottom w:val="0"/>
      <w:divBdr>
        <w:top w:val="none" w:sz="0" w:space="0" w:color="auto"/>
        <w:left w:val="none" w:sz="0" w:space="0" w:color="auto"/>
        <w:bottom w:val="none" w:sz="0" w:space="0" w:color="auto"/>
        <w:right w:val="none" w:sz="0" w:space="0" w:color="auto"/>
      </w:divBdr>
    </w:div>
    <w:div w:id="1115557567">
      <w:bodyDiv w:val="1"/>
      <w:marLeft w:val="0"/>
      <w:marRight w:val="0"/>
      <w:marTop w:val="0"/>
      <w:marBottom w:val="0"/>
      <w:divBdr>
        <w:top w:val="none" w:sz="0" w:space="0" w:color="auto"/>
        <w:left w:val="none" w:sz="0" w:space="0" w:color="auto"/>
        <w:bottom w:val="none" w:sz="0" w:space="0" w:color="auto"/>
        <w:right w:val="none" w:sz="0" w:space="0" w:color="auto"/>
      </w:divBdr>
      <w:divsChild>
        <w:div w:id="1368333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6372205">
      <w:bodyDiv w:val="1"/>
      <w:marLeft w:val="0"/>
      <w:marRight w:val="0"/>
      <w:marTop w:val="0"/>
      <w:marBottom w:val="0"/>
      <w:divBdr>
        <w:top w:val="none" w:sz="0" w:space="0" w:color="auto"/>
        <w:left w:val="none" w:sz="0" w:space="0" w:color="auto"/>
        <w:bottom w:val="none" w:sz="0" w:space="0" w:color="auto"/>
        <w:right w:val="none" w:sz="0" w:space="0" w:color="auto"/>
      </w:divBdr>
    </w:div>
    <w:div w:id="1123424983">
      <w:bodyDiv w:val="1"/>
      <w:marLeft w:val="0"/>
      <w:marRight w:val="0"/>
      <w:marTop w:val="0"/>
      <w:marBottom w:val="0"/>
      <w:divBdr>
        <w:top w:val="none" w:sz="0" w:space="0" w:color="auto"/>
        <w:left w:val="none" w:sz="0" w:space="0" w:color="auto"/>
        <w:bottom w:val="none" w:sz="0" w:space="0" w:color="auto"/>
        <w:right w:val="none" w:sz="0" w:space="0" w:color="auto"/>
      </w:divBdr>
    </w:div>
    <w:div w:id="1129476527">
      <w:bodyDiv w:val="1"/>
      <w:marLeft w:val="0"/>
      <w:marRight w:val="0"/>
      <w:marTop w:val="0"/>
      <w:marBottom w:val="0"/>
      <w:divBdr>
        <w:top w:val="none" w:sz="0" w:space="0" w:color="auto"/>
        <w:left w:val="none" w:sz="0" w:space="0" w:color="auto"/>
        <w:bottom w:val="none" w:sz="0" w:space="0" w:color="auto"/>
        <w:right w:val="none" w:sz="0" w:space="0" w:color="auto"/>
      </w:divBdr>
    </w:div>
    <w:div w:id="1129861762">
      <w:bodyDiv w:val="1"/>
      <w:marLeft w:val="0"/>
      <w:marRight w:val="0"/>
      <w:marTop w:val="0"/>
      <w:marBottom w:val="0"/>
      <w:divBdr>
        <w:top w:val="none" w:sz="0" w:space="0" w:color="auto"/>
        <w:left w:val="none" w:sz="0" w:space="0" w:color="auto"/>
        <w:bottom w:val="none" w:sz="0" w:space="0" w:color="auto"/>
        <w:right w:val="none" w:sz="0" w:space="0" w:color="auto"/>
      </w:divBdr>
    </w:div>
    <w:div w:id="1131703214">
      <w:bodyDiv w:val="1"/>
      <w:marLeft w:val="0"/>
      <w:marRight w:val="0"/>
      <w:marTop w:val="0"/>
      <w:marBottom w:val="0"/>
      <w:divBdr>
        <w:top w:val="none" w:sz="0" w:space="0" w:color="auto"/>
        <w:left w:val="none" w:sz="0" w:space="0" w:color="auto"/>
        <w:bottom w:val="none" w:sz="0" w:space="0" w:color="auto"/>
        <w:right w:val="none" w:sz="0" w:space="0" w:color="auto"/>
      </w:divBdr>
    </w:div>
    <w:div w:id="1132288736">
      <w:bodyDiv w:val="1"/>
      <w:marLeft w:val="0"/>
      <w:marRight w:val="0"/>
      <w:marTop w:val="0"/>
      <w:marBottom w:val="0"/>
      <w:divBdr>
        <w:top w:val="none" w:sz="0" w:space="0" w:color="auto"/>
        <w:left w:val="none" w:sz="0" w:space="0" w:color="auto"/>
        <w:bottom w:val="none" w:sz="0" w:space="0" w:color="auto"/>
        <w:right w:val="none" w:sz="0" w:space="0" w:color="auto"/>
      </w:divBdr>
    </w:div>
    <w:div w:id="1140734189">
      <w:bodyDiv w:val="1"/>
      <w:marLeft w:val="0"/>
      <w:marRight w:val="0"/>
      <w:marTop w:val="0"/>
      <w:marBottom w:val="0"/>
      <w:divBdr>
        <w:top w:val="none" w:sz="0" w:space="0" w:color="auto"/>
        <w:left w:val="none" w:sz="0" w:space="0" w:color="auto"/>
        <w:bottom w:val="none" w:sz="0" w:space="0" w:color="auto"/>
        <w:right w:val="none" w:sz="0" w:space="0" w:color="auto"/>
      </w:divBdr>
    </w:div>
    <w:div w:id="1147088577">
      <w:bodyDiv w:val="1"/>
      <w:marLeft w:val="0"/>
      <w:marRight w:val="0"/>
      <w:marTop w:val="0"/>
      <w:marBottom w:val="0"/>
      <w:divBdr>
        <w:top w:val="none" w:sz="0" w:space="0" w:color="auto"/>
        <w:left w:val="none" w:sz="0" w:space="0" w:color="auto"/>
        <w:bottom w:val="none" w:sz="0" w:space="0" w:color="auto"/>
        <w:right w:val="none" w:sz="0" w:space="0" w:color="auto"/>
      </w:divBdr>
    </w:div>
    <w:div w:id="1151601829">
      <w:bodyDiv w:val="1"/>
      <w:marLeft w:val="0"/>
      <w:marRight w:val="0"/>
      <w:marTop w:val="0"/>
      <w:marBottom w:val="0"/>
      <w:divBdr>
        <w:top w:val="none" w:sz="0" w:space="0" w:color="auto"/>
        <w:left w:val="none" w:sz="0" w:space="0" w:color="auto"/>
        <w:bottom w:val="none" w:sz="0" w:space="0" w:color="auto"/>
        <w:right w:val="none" w:sz="0" w:space="0" w:color="auto"/>
      </w:divBdr>
    </w:div>
    <w:div w:id="1152329224">
      <w:bodyDiv w:val="1"/>
      <w:marLeft w:val="0"/>
      <w:marRight w:val="0"/>
      <w:marTop w:val="0"/>
      <w:marBottom w:val="0"/>
      <w:divBdr>
        <w:top w:val="none" w:sz="0" w:space="0" w:color="auto"/>
        <w:left w:val="none" w:sz="0" w:space="0" w:color="auto"/>
        <w:bottom w:val="none" w:sz="0" w:space="0" w:color="auto"/>
        <w:right w:val="none" w:sz="0" w:space="0" w:color="auto"/>
      </w:divBdr>
    </w:div>
    <w:div w:id="1153989763">
      <w:bodyDiv w:val="1"/>
      <w:marLeft w:val="0"/>
      <w:marRight w:val="0"/>
      <w:marTop w:val="0"/>
      <w:marBottom w:val="0"/>
      <w:divBdr>
        <w:top w:val="none" w:sz="0" w:space="0" w:color="auto"/>
        <w:left w:val="none" w:sz="0" w:space="0" w:color="auto"/>
        <w:bottom w:val="none" w:sz="0" w:space="0" w:color="auto"/>
        <w:right w:val="none" w:sz="0" w:space="0" w:color="auto"/>
      </w:divBdr>
    </w:div>
    <w:div w:id="1158109015">
      <w:bodyDiv w:val="1"/>
      <w:marLeft w:val="0"/>
      <w:marRight w:val="0"/>
      <w:marTop w:val="0"/>
      <w:marBottom w:val="0"/>
      <w:divBdr>
        <w:top w:val="none" w:sz="0" w:space="0" w:color="auto"/>
        <w:left w:val="none" w:sz="0" w:space="0" w:color="auto"/>
        <w:bottom w:val="none" w:sz="0" w:space="0" w:color="auto"/>
        <w:right w:val="none" w:sz="0" w:space="0" w:color="auto"/>
      </w:divBdr>
      <w:divsChild>
        <w:div w:id="1676493173">
          <w:marLeft w:val="0"/>
          <w:marRight w:val="0"/>
          <w:marTop w:val="0"/>
          <w:marBottom w:val="0"/>
          <w:divBdr>
            <w:top w:val="none" w:sz="0" w:space="0" w:color="auto"/>
            <w:left w:val="none" w:sz="0" w:space="0" w:color="auto"/>
            <w:bottom w:val="none" w:sz="0" w:space="0" w:color="auto"/>
            <w:right w:val="none" w:sz="0" w:space="0" w:color="auto"/>
          </w:divBdr>
          <w:divsChild>
            <w:div w:id="235633128">
              <w:marLeft w:val="0"/>
              <w:marRight w:val="0"/>
              <w:marTop w:val="0"/>
              <w:marBottom w:val="0"/>
              <w:divBdr>
                <w:top w:val="none" w:sz="0" w:space="0" w:color="auto"/>
                <w:left w:val="none" w:sz="0" w:space="0" w:color="auto"/>
                <w:bottom w:val="none" w:sz="0" w:space="0" w:color="auto"/>
                <w:right w:val="none" w:sz="0" w:space="0" w:color="auto"/>
              </w:divBdr>
              <w:divsChild>
                <w:div w:id="100023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698891">
      <w:bodyDiv w:val="1"/>
      <w:marLeft w:val="0"/>
      <w:marRight w:val="0"/>
      <w:marTop w:val="0"/>
      <w:marBottom w:val="0"/>
      <w:divBdr>
        <w:top w:val="none" w:sz="0" w:space="0" w:color="auto"/>
        <w:left w:val="none" w:sz="0" w:space="0" w:color="auto"/>
        <w:bottom w:val="none" w:sz="0" w:space="0" w:color="auto"/>
        <w:right w:val="none" w:sz="0" w:space="0" w:color="auto"/>
      </w:divBdr>
    </w:div>
    <w:div w:id="1162089434">
      <w:bodyDiv w:val="1"/>
      <w:marLeft w:val="0"/>
      <w:marRight w:val="0"/>
      <w:marTop w:val="0"/>
      <w:marBottom w:val="0"/>
      <w:divBdr>
        <w:top w:val="none" w:sz="0" w:space="0" w:color="auto"/>
        <w:left w:val="none" w:sz="0" w:space="0" w:color="auto"/>
        <w:bottom w:val="none" w:sz="0" w:space="0" w:color="auto"/>
        <w:right w:val="none" w:sz="0" w:space="0" w:color="auto"/>
      </w:divBdr>
    </w:div>
    <w:div w:id="1163353998">
      <w:bodyDiv w:val="1"/>
      <w:marLeft w:val="0"/>
      <w:marRight w:val="0"/>
      <w:marTop w:val="0"/>
      <w:marBottom w:val="0"/>
      <w:divBdr>
        <w:top w:val="none" w:sz="0" w:space="0" w:color="auto"/>
        <w:left w:val="none" w:sz="0" w:space="0" w:color="auto"/>
        <w:bottom w:val="none" w:sz="0" w:space="0" w:color="auto"/>
        <w:right w:val="none" w:sz="0" w:space="0" w:color="auto"/>
      </w:divBdr>
      <w:divsChild>
        <w:div w:id="3413968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4979276">
      <w:bodyDiv w:val="1"/>
      <w:marLeft w:val="0"/>
      <w:marRight w:val="0"/>
      <w:marTop w:val="0"/>
      <w:marBottom w:val="0"/>
      <w:divBdr>
        <w:top w:val="none" w:sz="0" w:space="0" w:color="auto"/>
        <w:left w:val="none" w:sz="0" w:space="0" w:color="auto"/>
        <w:bottom w:val="none" w:sz="0" w:space="0" w:color="auto"/>
        <w:right w:val="none" w:sz="0" w:space="0" w:color="auto"/>
      </w:divBdr>
    </w:div>
    <w:div w:id="1167208364">
      <w:bodyDiv w:val="1"/>
      <w:marLeft w:val="0"/>
      <w:marRight w:val="0"/>
      <w:marTop w:val="0"/>
      <w:marBottom w:val="0"/>
      <w:divBdr>
        <w:top w:val="none" w:sz="0" w:space="0" w:color="auto"/>
        <w:left w:val="none" w:sz="0" w:space="0" w:color="auto"/>
        <w:bottom w:val="none" w:sz="0" w:space="0" w:color="auto"/>
        <w:right w:val="none" w:sz="0" w:space="0" w:color="auto"/>
      </w:divBdr>
    </w:div>
    <w:div w:id="1172833983">
      <w:bodyDiv w:val="1"/>
      <w:marLeft w:val="0"/>
      <w:marRight w:val="0"/>
      <w:marTop w:val="0"/>
      <w:marBottom w:val="0"/>
      <w:divBdr>
        <w:top w:val="none" w:sz="0" w:space="0" w:color="auto"/>
        <w:left w:val="none" w:sz="0" w:space="0" w:color="auto"/>
        <w:bottom w:val="none" w:sz="0" w:space="0" w:color="auto"/>
        <w:right w:val="none" w:sz="0" w:space="0" w:color="auto"/>
      </w:divBdr>
    </w:div>
    <w:div w:id="1188832746">
      <w:bodyDiv w:val="1"/>
      <w:marLeft w:val="0"/>
      <w:marRight w:val="0"/>
      <w:marTop w:val="0"/>
      <w:marBottom w:val="0"/>
      <w:divBdr>
        <w:top w:val="none" w:sz="0" w:space="0" w:color="auto"/>
        <w:left w:val="none" w:sz="0" w:space="0" w:color="auto"/>
        <w:bottom w:val="none" w:sz="0" w:space="0" w:color="auto"/>
        <w:right w:val="none" w:sz="0" w:space="0" w:color="auto"/>
      </w:divBdr>
    </w:div>
    <w:div w:id="1194032633">
      <w:bodyDiv w:val="1"/>
      <w:marLeft w:val="0"/>
      <w:marRight w:val="0"/>
      <w:marTop w:val="0"/>
      <w:marBottom w:val="0"/>
      <w:divBdr>
        <w:top w:val="none" w:sz="0" w:space="0" w:color="auto"/>
        <w:left w:val="none" w:sz="0" w:space="0" w:color="auto"/>
        <w:bottom w:val="none" w:sz="0" w:space="0" w:color="auto"/>
        <w:right w:val="none" w:sz="0" w:space="0" w:color="auto"/>
      </w:divBdr>
    </w:div>
    <w:div w:id="1202786844">
      <w:bodyDiv w:val="1"/>
      <w:marLeft w:val="0"/>
      <w:marRight w:val="0"/>
      <w:marTop w:val="0"/>
      <w:marBottom w:val="0"/>
      <w:divBdr>
        <w:top w:val="none" w:sz="0" w:space="0" w:color="auto"/>
        <w:left w:val="none" w:sz="0" w:space="0" w:color="auto"/>
        <w:bottom w:val="none" w:sz="0" w:space="0" w:color="auto"/>
        <w:right w:val="none" w:sz="0" w:space="0" w:color="auto"/>
      </w:divBdr>
    </w:div>
    <w:div w:id="1208373417">
      <w:bodyDiv w:val="1"/>
      <w:marLeft w:val="0"/>
      <w:marRight w:val="0"/>
      <w:marTop w:val="0"/>
      <w:marBottom w:val="0"/>
      <w:divBdr>
        <w:top w:val="none" w:sz="0" w:space="0" w:color="auto"/>
        <w:left w:val="none" w:sz="0" w:space="0" w:color="auto"/>
        <w:bottom w:val="none" w:sz="0" w:space="0" w:color="auto"/>
        <w:right w:val="none" w:sz="0" w:space="0" w:color="auto"/>
      </w:divBdr>
    </w:div>
    <w:div w:id="1214537482">
      <w:bodyDiv w:val="1"/>
      <w:marLeft w:val="0"/>
      <w:marRight w:val="0"/>
      <w:marTop w:val="0"/>
      <w:marBottom w:val="0"/>
      <w:divBdr>
        <w:top w:val="none" w:sz="0" w:space="0" w:color="auto"/>
        <w:left w:val="none" w:sz="0" w:space="0" w:color="auto"/>
        <w:bottom w:val="none" w:sz="0" w:space="0" w:color="auto"/>
        <w:right w:val="none" w:sz="0" w:space="0" w:color="auto"/>
      </w:divBdr>
    </w:div>
    <w:div w:id="1215238553">
      <w:bodyDiv w:val="1"/>
      <w:marLeft w:val="0"/>
      <w:marRight w:val="0"/>
      <w:marTop w:val="0"/>
      <w:marBottom w:val="0"/>
      <w:divBdr>
        <w:top w:val="none" w:sz="0" w:space="0" w:color="auto"/>
        <w:left w:val="none" w:sz="0" w:space="0" w:color="auto"/>
        <w:bottom w:val="none" w:sz="0" w:space="0" w:color="auto"/>
        <w:right w:val="none" w:sz="0" w:space="0" w:color="auto"/>
      </w:divBdr>
      <w:divsChild>
        <w:div w:id="734818897">
          <w:marLeft w:val="0"/>
          <w:marRight w:val="0"/>
          <w:marTop w:val="0"/>
          <w:marBottom w:val="0"/>
          <w:divBdr>
            <w:top w:val="none" w:sz="0" w:space="0" w:color="auto"/>
            <w:left w:val="none" w:sz="0" w:space="0" w:color="auto"/>
            <w:bottom w:val="none" w:sz="0" w:space="0" w:color="auto"/>
            <w:right w:val="none" w:sz="0" w:space="0" w:color="auto"/>
          </w:divBdr>
          <w:divsChild>
            <w:div w:id="1765950910">
              <w:marLeft w:val="0"/>
              <w:marRight w:val="0"/>
              <w:marTop w:val="0"/>
              <w:marBottom w:val="0"/>
              <w:divBdr>
                <w:top w:val="none" w:sz="0" w:space="0" w:color="auto"/>
                <w:left w:val="none" w:sz="0" w:space="0" w:color="auto"/>
                <w:bottom w:val="none" w:sz="0" w:space="0" w:color="auto"/>
                <w:right w:val="none" w:sz="0" w:space="0" w:color="auto"/>
              </w:divBdr>
              <w:divsChild>
                <w:div w:id="1582912287">
                  <w:marLeft w:val="0"/>
                  <w:marRight w:val="0"/>
                  <w:marTop w:val="0"/>
                  <w:marBottom w:val="0"/>
                  <w:divBdr>
                    <w:top w:val="none" w:sz="0" w:space="0" w:color="auto"/>
                    <w:left w:val="none" w:sz="0" w:space="0" w:color="auto"/>
                    <w:bottom w:val="none" w:sz="0" w:space="0" w:color="auto"/>
                    <w:right w:val="none" w:sz="0" w:space="0" w:color="auto"/>
                  </w:divBdr>
                  <w:divsChild>
                    <w:div w:id="2839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751843">
      <w:bodyDiv w:val="1"/>
      <w:marLeft w:val="0"/>
      <w:marRight w:val="0"/>
      <w:marTop w:val="0"/>
      <w:marBottom w:val="0"/>
      <w:divBdr>
        <w:top w:val="none" w:sz="0" w:space="0" w:color="auto"/>
        <w:left w:val="none" w:sz="0" w:space="0" w:color="auto"/>
        <w:bottom w:val="none" w:sz="0" w:space="0" w:color="auto"/>
        <w:right w:val="none" w:sz="0" w:space="0" w:color="auto"/>
      </w:divBdr>
    </w:div>
    <w:div w:id="1227378293">
      <w:bodyDiv w:val="1"/>
      <w:marLeft w:val="0"/>
      <w:marRight w:val="0"/>
      <w:marTop w:val="0"/>
      <w:marBottom w:val="0"/>
      <w:divBdr>
        <w:top w:val="none" w:sz="0" w:space="0" w:color="auto"/>
        <w:left w:val="none" w:sz="0" w:space="0" w:color="auto"/>
        <w:bottom w:val="none" w:sz="0" w:space="0" w:color="auto"/>
        <w:right w:val="none" w:sz="0" w:space="0" w:color="auto"/>
      </w:divBdr>
    </w:div>
    <w:div w:id="1243566682">
      <w:bodyDiv w:val="1"/>
      <w:marLeft w:val="0"/>
      <w:marRight w:val="0"/>
      <w:marTop w:val="0"/>
      <w:marBottom w:val="0"/>
      <w:divBdr>
        <w:top w:val="none" w:sz="0" w:space="0" w:color="auto"/>
        <w:left w:val="none" w:sz="0" w:space="0" w:color="auto"/>
        <w:bottom w:val="none" w:sz="0" w:space="0" w:color="auto"/>
        <w:right w:val="none" w:sz="0" w:space="0" w:color="auto"/>
      </w:divBdr>
    </w:div>
    <w:div w:id="1252424297">
      <w:bodyDiv w:val="1"/>
      <w:marLeft w:val="0"/>
      <w:marRight w:val="0"/>
      <w:marTop w:val="0"/>
      <w:marBottom w:val="0"/>
      <w:divBdr>
        <w:top w:val="none" w:sz="0" w:space="0" w:color="auto"/>
        <w:left w:val="none" w:sz="0" w:space="0" w:color="auto"/>
        <w:bottom w:val="none" w:sz="0" w:space="0" w:color="auto"/>
        <w:right w:val="none" w:sz="0" w:space="0" w:color="auto"/>
      </w:divBdr>
      <w:divsChild>
        <w:div w:id="1288972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592544">
      <w:bodyDiv w:val="1"/>
      <w:marLeft w:val="0"/>
      <w:marRight w:val="0"/>
      <w:marTop w:val="0"/>
      <w:marBottom w:val="0"/>
      <w:divBdr>
        <w:top w:val="none" w:sz="0" w:space="0" w:color="auto"/>
        <w:left w:val="none" w:sz="0" w:space="0" w:color="auto"/>
        <w:bottom w:val="none" w:sz="0" w:space="0" w:color="auto"/>
        <w:right w:val="none" w:sz="0" w:space="0" w:color="auto"/>
      </w:divBdr>
    </w:div>
    <w:div w:id="1256019975">
      <w:bodyDiv w:val="1"/>
      <w:marLeft w:val="0"/>
      <w:marRight w:val="0"/>
      <w:marTop w:val="0"/>
      <w:marBottom w:val="0"/>
      <w:divBdr>
        <w:top w:val="none" w:sz="0" w:space="0" w:color="auto"/>
        <w:left w:val="none" w:sz="0" w:space="0" w:color="auto"/>
        <w:bottom w:val="none" w:sz="0" w:space="0" w:color="auto"/>
        <w:right w:val="none" w:sz="0" w:space="0" w:color="auto"/>
      </w:divBdr>
    </w:div>
    <w:div w:id="1256478182">
      <w:bodyDiv w:val="1"/>
      <w:marLeft w:val="0"/>
      <w:marRight w:val="0"/>
      <w:marTop w:val="0"/>
      <w:marBottom w:val="0"/>
      <w:divBdr>
        <w:top w:val="none" w:sz="0" w:space="0" w:color="auto"/>
        <w:left w:val="none" w:sz="0" w:space="0" w:color="auto"/>
        <w:bottom w:val="none" w:sz="0" w:space="0" w:color="auto"/>
        <w:right w:val="none" w:sz="0" w:space="0" w:color="auto"/>
      </w:divBdr>
    </w:div>
    <w:div w:id="1262035030">
      <w:bodyDiv w:val="1"/>
      <w:marLeft w:val="0"/>
      <w:marRight w:val="0"/>
      <w:marTop w:val="0"/>
      <w:marBottom w:val="0"/>
      <w:divBdr>
        <w:top w:val="none" w:sz="0" w:space="0" w:color="auto"/>
        <w:left w:val="none" w:sz="0" w:space="0" w:color="auto"/>
        <w:bottom w:val="none" w:sz="0" w:space="0" w:color="auto"/>
        <w:right w:val="none" w:sz="0" w:space="0" w:color="auto"/>
      </w:divBdr>
      <w:divsChild>
        <w:div w:id="1754664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3225262">
      <w:bodyDiv w:val="1"/>
      <w:marLeft w:val="0"/>
      <w:marRight w:val="0"/>
      <w:marTop w:val="0"/>
      <w:marBottom w:val="0"/>
      <w:divBdr>
        <w:top w:val="none" w:sz="0" w:space="0" w:color="auto"/>
        <w:left w:val="none" w:sz="0" w:space="0" w:color="auto"/>
        <w:bottom w:val="none" w:sz="0" w:space="0" w:color="auto"/>
        <w:right w:val="none" w:sz="0" w:space="0" w:color="auto"/>
      </w:divBdr>
    </w:div>
    <w:div w:id="1263294394">
      <w:bodyDiv w:val="1"/>
      <w:marLeft w:val="0"/>
      <w:marRight w:val="0"/>
      <w:marTop w:val="0"/>
      <w:marBottom w:val="0"/>
      <w:divBdr>
        <w:top w:val="none" w:sz="0" w:space="0" w:color="auto"/>
        <w:left w:val="none" w:sz="0" w:space="0" w:color="auto"/>
        <w:bottom w:val="none" w:sz="0" w:space="0" w:color="auto"/>
        <w:right w:val="none" w:sz="0" w:space="0" w:color="auto"/>
      </w:divBdr>
    </w:div>
    <w:div w:id="1263763439">
      <w:bodyDiv w:val="1"/>
      <w:marLeft w:val="0"/>
      <w:marRight w:val="0"/>
      <w:marTop w:val="0"/>
      <w:marBottom w:val="0"/>
      <w:divBdr>
        <w:top w:val="none" w:sz="0" w:space="0" w:color="auto"/>
        <w:left w:val="none" w:sz="0" w:space="0" w:color="auto"/>
        <w:bottom w:val="none" w:sz="0" w:space="0" w:color="auto"/>
        <w:right w:val="none" w:sz="0" w:space="0" w:color="auto"/>
      </w:divBdr>
    </w:div>
    <w:div w:id="1265379428">
      <w:bodyDiv w:val="1"/>
      <w:marLeft w:val="0"/>
      <w:marRight w:val="0"/>
      <w:marTop w:val="0"/>
      <w:marBottom w:val="0"/>
      <w:divBdr>
        <w:top w:val="none" w:sz="0" w:space="0" w:color="auto"/>
        <w:left w:val="none" w:sz="0" w:space="0" w:color="auto"/>
        <w:bottom w:val="none" w:sz="0" w:space="0" w:color="auto"/>
        <w:right w:val="none" w:sz="0" w:space="0" w:color="auto"/>
      </w:divBdr>
    </w:div>
    <w:div w:id="1266425006">
      <w:bodyDiv w:val="1"/>
      <w:marLeft w:val="0"/>
      <w:marRight w:val="0"/>
      <w:marTop w:val="0"/>
      <w:marBottom w:val="0"/>
      <w:divBdr>
        <w:top w:val="none" w:sz="0" w:space="0" w:color="auto"/>
        <w:left w:val="none" w:sz="0" w:space="0" w:color="auto"/>
        <w:bottom w:val="none" w:sz="0" w:space="0" w:color="auto"/>
        <w:right w:val="none" w:sz="0" w:space="0" w:color="auto"/>
      </w:divBdr>
    </w:div>
    <w:div w:id="1266965032">
      <w:bodyDiv w:val="1"/>
      <w:marLeft w:val="0"/>
      <w:marRight w:val="0"/>
      <w:marTop w:val="0"/>
      <w:marBottom w:val="0"/>
      <w:divBdr>
        <w:top w:val="none" w:sz="0" w:space="0" w:color="auto"/>
        <w:left w:val="none" w:sz="0" w:space="0" w:color="auto"/>
        <w:bottom w:val="none" w:sz="0" w:space="0" w:color="auto"/>
        <w:right w:val="none" w:sz="0" w:space="0" w:color="auto"/>
      </w:divBdr>
    </w:div>
    <w:div w:id="1271007104">
      <w:bodyDiv w:val="1"/>
      <w:marLeft w:val="0"/>
      <w:marRight w:val="0"/>
      <w:marTop w:val="0"/>
      <w:marBottom w:val="0"/>
      <w:divBdr>
        <w:top w:val="none" w:sz="0" w:space="0" w:color="auto"/>
        <w:left w:val="none" w:sz="0" w:space="0" w:color="auto"/>
        <w:bottom w:val="none" w:sz="0" w:space="0" w:color="auto"/>
        <w:right w:val="none" w:sz="0" w:space="0" w:color="auto"/>
      </w:divBdr>
    </w:div>
    <w:div w:id="1276716671">
      <w:bodyDiv w:val="1"/>
      <w:marLeft w:val="0"/>
      <w:marRight w:val="0"/>
      <w:marTop w:val="0"/>
      <w:marBottom w:val="0"/>
      <w:divBdr>
        <w:top w:val="none" w:sz="0" w:space="0" w:color="auto"/>
        <w:left w:val="none" w:sz="0" w:space="0" w:color="auto"/>
        <w:bottom w:val="none" w:sz="0" w:space="0" w:color="auto"/>
        <w:right w:val="none" w:sz="0" w:space="0" w:color="auto"/>
      </w:divBdr>
    </w:div>
    <w:div w:id="1278104759">
      <w:bodyDiv w:val="1"/>
      <w:marLeft w:val="0"/>
      <w:marRight w:val="0"/>
      <w:marTop w:val="0"/>
      <w:marBottom w:val="0"/>
      <w:divBdr>
        <w:top w:val="none" w:sz="0" w:space="0" w:color="auto"/>
        <w:left w:val="none" w:sz="0" w:space="0" w:color="auto"/>
        <w:bottom w:val="none" w:sz="0" w:space="0" w:color="auto"/>
        <w:right w:val="none" w:sz="0" w:space="0" w:color="auto"/>
      </w:divBdr>
      <w:divsChild>
        <w:div w:id="430248723">
          <w:marLeft w:val="0"/>
          <w:marRight w:val="0"/>
          <w:marTop w:val="0"/>
          <w:marBottom w:val="0"/>
          <w:divBdr>
            <w:top w:val="none" w:sz="0" w:space="0" w:color="auto"/>
            <w:left w:val="none" w:sz="0" w:space="0" w:color="auto"/>
            <w:bottom w:val="none" w:sz="0" w:space="0" w:color="auto"/>
            <w:right w:val="none" w:sz="0" w:space="0" w:color="auto"/>
          </w:divBdr>
          <w:divsChild>
            <w:div w:id="478424768">
              <w:marLeft w:val="0"/>
              <w:marRight w:val="0"/>
              <w:marTop w:val="0"/>
              <w:marBottom w:val="0"/>
              <w:divBdr>
                <w:top w:val="none" w:sz="0" w:space="0" w:color="auto"/>
                <w:left w:val="none" w:sz="0" w:space="0" w:color="auto"/>
                <w:bottom w:val="none" w:sz="0" w:space="0" w:color="auto"/>
                <w:right w:val="none" w:sz="0" w:space="0" w:color="auto"/>
              </w:divBdr>
              <w:divsChild>
                <w:div w:id="175369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995520">
      <w:bodyDiv w:val="1"/>
      <w:marLeft w:val="0"/>
      <w:marRight w:val="0"/>
      <w:marTop w:val="0"/>
      <w:marBottom w:val="0"/>
      <w:divBdr>
        <w:top w:val="none" w:sz="0" w:space="0" w:color="auto"/>
        <w:left w:val="none" w:sz="0" w:space="0" w:color="auto"/>
        <w:bottom w:val="none" w:sz="0" w:space="0" w:color="auto"/>
        <w:right w:val="none" w:sz="0" w:space="0" w:color="auto"/>
      </w:divBdr>
    </w:div>
    <w:div w:id="1288122506">
      <w:bodyDiv w:val="1"/>
      <w:marLeft w:val="0"/>
      <w:marRight w:val="0"/>
      <w:marTop w:val="0"/>
      <w:marBottom w:val="0"/>
      <w:divBdr>
        <w:top w:val="none" w:sz="0" w:space="0" w:color="auto"/>
        <w:left w:val="none" w:sz="0" w:space="0" w:color="auto"/>
        <w:bottom w:val="none" w:sz="0" w:space="0" w:color="auto"/>
        <w:right w:val="none" w:sz="0" w:space="0" w:color="auto"/>
      </w:divBdr>
    </w:div>
    <w:div w:id="1288661039">
      <w:bodyDiv w:val="1"/>
      <w:marLeft w:val="0"/>
      <w:marRight w:val="0"/>
      <w:marTop w:val="0"/>
      <w:marBottom w:val="0"/>
      <w:divBdr>
        <w:top w:val="none" w:sz="0" w:space="0" w:color="auto"/>
        <w:left w:val="none" w:sz="0" w:space="0" w:color="auto"/>
        <w:bottom w:val="none" w:sz="0" w:space="0" w:color="auto"/>
        <w:right w:val="none" w:sz="0" w:space="0" w:color="auto"/>
      </w:divBdr>
    </w:div>
    <w:div w:id="1291596939">
      <w:bodyDiv w:val="1"/>
      <w:marLeft w:val="0"/>
      <w:marRight w:val="0"/>
      <w:marTop w:val="0"/>
      <w:marBottom w:val="0"/>
      <w:divBdr>
        <w:top w:val="none" w:sz="0" w:space="0" w:color="auto"/>
        <w:left w:val="none" w:sz="0" w:space="0" w:color="auto"/>
        <w:bottom w:val="none" w:sz="0" w:space="0" w:color="auto"/>
        <w:right w:val="none" w:sz="0" w:space="0" w:color="auto"/>
      </w:divBdr>
    </w:div>
    <w:div w:id="1293824407">
      <w:bodyDiv w:val="1"/>
      <w:marLeft w:val="0"/>
      <w:marRight w:val="0"/>
      <w:marTop w:val="0"/>
      <w:marBottom w:val="0"/>
      <w:divBdr>
        <w:top w:val="none" w:sz="0" w:space="0" w:color="auto"/>
        <w:left w:val="none" w:sz="0" w:space="0" w:color="auto"/>
        <w:bottom w:val="none" w:sz="0" w:space="0" w:color="auto"/>
        <w:right w:val="none" w:sz="0" w:space="0" w:color="auto"/>
      </w:divBdr>
    </w:div>
    <w:div w:id="1299913533">
      <w:bodyDiv w:val="1"/>
      <w:marLeft w:val="0"/>
      <w:marRight w:val="0"/>
      <w:marTop w:val="0"/>
      <w:marBottom w:val="0"/>
      <w:divBdr>
        <w:top w:val="none" w:sz="0" w:space="0" w:color="auto"/>
        <w:left w:val="none" w:sz="0" w:space="0" w:color="auto"/>
        <w:bottom w:val="none" w:sz="0" w:space="0" w:color="auto"/>
        <w:right w:val="none" w:sz="0" w:space="0" w:color="auto"/>
      </w:divBdr>
    </w:div>
    <w:div w:id="1302156700">
      <w:bodyDiv w:val="1"/>
      <w:marLeft w:val="0"/>
      <w:marRight w:val="0"/>
      <w:marTop w:val="0"/>
      <w:marBottom w:val="0"/>
      <w:divBdr>
        <w:top w:val="none" w:sz="0" w:space="0" w:color="auto"/>
        <w:left w:val="none" w:sz="0" w:space="0" w:color="auto"/>
        <w:bottom w:val="none" w:sz="0" w:space="0" w:color="auto"/>
        <w:right w:val="none" w:sz="0" w:space="0" w:color="auto"/>
      </w:divBdr>
    </w:div>
    <w:div w:id="1307321653">
      <w:bodyDiv w:val="1"/>
      <w:marLeft w:val="0"/>
      <w:marRight w:val="0"/>
      <w:marTop w:val="0"/>
      <w:marBottom w:val="0"/>
      <w:divBdr>
        <w:top w:val="none" w:sz="0" w:space="0" w:color="auto"/>
        <w:left w:val="none" w:sz="0" w:space="0" w:color="auto"/>
        <w:bottom w:val="none" w:sz="0" w:space="0" w:color="auto"/>
        <w:right w:val="none" w:sz="0" w:space="0" w:color="auto"/>
      </w:divBdr>
      <w:divsChild>
        <w:div w:id="134954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639657">
      <w:bodyDiv w:val="1"/>
      <w:marLeft w:val="0"/>
      <w:marRight w:val="0"/>
      <w:marTop w:val="0"/>
      <w:marBottom w:val="0"/>
      <w:divBdr>
        <w:top w:val="none" w:sz="0" w:space="0" w:color="auto"/>
        <w:left w:val="none" w:sz="0" w:space="0" w:color="auto"/>
        <w:bottom w:val="none" w:sz="0" w:space="0" w:color="auto"/>
        <w:right w:val="none" w:sz="0" w:space="0" w:color="auto"/>
      </w:divBdr>
    </w:div>
    <w:div w:id="1315839635">
      <w:bodyDiv w:val="1"/>
      <w:marLeft w:val="0"/>
      <w:marRight w:val="0"/>
      <w:marTop w:val="0"/>
      <w:marBottom w:val="0"/>
      <w:divBdr>
        <w:top w:val="none" w:sz="0" w:space="0" w:color="auto"/>
        <w:left w:val="none" w:sz="0" w:space="0" w:color="auto"/>
        <w:bottom w:val="none" w:sz="0" w:space="0" w:color="auto"/>
        <w:right w:val="none" w:sz="0" w:space="0" w:color="auto"/>
      </w:divBdr>
    </w:div>
    <w:div w:id="1315987353">
      <w:bodyDiv w:val="1"/>
      <w:marLeft w:val="0"/>
      <w:marRight w:val="0"/>
      <w:marTop w:val="0"/>
      <w:marBottom w:val="0"/>
      <w:divBdr>
        <w:top w:val="none" w:sz="0" w:space="0" w:color="auto"/>
        <w:left w:val="none" w:sz="0" w:space="0" w:color="auto"/>
        <w:bottom w:val="none" w:sz="0" w:space="0" w:color="auto"/>
        <w:right w:val="none" w:sz="0" w:space="0" w:color="auto"/>
      </w:divBdr>
    </w:div>
    <w:div w:id="1321083109">
      <w:bodyDiv w:val="1"/>
      <w:marLeft w:val="0"/>
      <w:marRight w:val="0"/>
      <w:marTop w:val="0"/>
      <w:marBottom w:val="0"/>
      <w:divBdr>
        <w:top w:val="none" w:sz="0" w:space="0" w:color="auto"/>
        <w:left w:val="none" w:sz="0" w:space="0" w:color="auto"/>
        <w:bottom w:val="none" w:sz="0" w:space="0" w:color="auto"/>
        <w:right w:val="none" w:sz="0" w:space="0" w:color="auto"/>
      </w:divBdr>
    </w:div>
    <w:div w:id="1321810920">
      <w:bodyDiv w:val="1"/>
      <w:marLeft w:val="0"/>
      <w:marRight w:val="0"/>
      <w:marTop w:val="0"/>
      <w:marBottom w:val="0"/>
      <w:divBdr>
        <w:top w:val="none" w:sz="0" w:space="0" w:color="auto"/>
        <w:left w:val="none" w:sz="0" w:space="0" w:color="auto"/>
        <w:bottom w:val="none" w:sz="0" w:space="0" w:color="auto"/>
        <w:right w:val="none" w:sz="0" w:space="0" w:color="auto"/>
      </w:divBdr>
    </w:div>
    <w:div w:id="1322466778">
      <w:bodyDiv w:val="1"/>
      <w:marLeft w:val="0"/>
      <w:marRight w:val="0"/>
      <w:marTop w:val="0"/>
      <w:marBottom w:val="0"/>
      <w:divBdr>
        <w:top w:val="none" w:sz="0" w:space="0" w:color="auto"/>
        <w:left w:val="none" w:sz="0" w:space="0" w:color="auto"/>
        <w:bottom w:val="none" w:sz="0" w:space="0" w:color="auto"/>
        <w:right w:val="none" w:sz="0" w:space="0" w:color="auto"/>
      </w:divBdr>
    </w:div>
    <w:div w:id="1329140944">
      <w:bodyDiv w:val="1"/>
      <w:marLeft w:val="0"/>
      <w:marRight w:val="0"/>
      <w:marTop w:val="0"/>
      <w:marBottom w:val="0"/>
      <w:divBdr>
        <w:top w:val="none" w:sz="0" w:space="0" w:color="auto"/>
        <w:left w:val="none" w:sz="0" w:space="0" w:color="auto"/>
        <w:bottom w:val="none" w:sz="0" w:space="0" w:color="auto"/>
        <w:right w:val="none" w:sz="0" w:space="0" w:color="auto"/>
      </w:divBdr>
    </w:div>
    <w:div w:id="1329595006">
      <w:bodyDiv w:val="1"/>
      <w:marLeft w:val="0"/>
      <w:marRight w:val="0"/>
      <w:marTop w:val="0"/>
      <w:marBottom w:val="0"/>
      <w:divBdr>
        <w:top w:val="none" w:sz="0" w:space="0" w:color="auto"/>
        <w:left w:val="none" w:sz="0" w:space="0" w:color="auto"/>
        <w:bottom w:val="none" w:sz="0" w:space="0" w:color="auto"/>
        <w:right w:val="none" w:sz="0" w:space="0" w:color="auto"/>
      </w:divBdr>
      <w:divsChild>
        <w:div w:id="570777365">
          <w:marLeft w:val="0"/>
          <w:marRight w:val="0"/>
          <w:marTop w:val="0"/>
          <w:marBottom w:val="0"/>
          <w:divBdr>
            <w:top w:val="none" w:sz="0" w:space="0" w:color="auto"/>
            <w:left w:val="none" w:sz="0" w:space="0" w:color="auto"/>
            <w:bottom w:val="none" w:sz="0" w:space="0" w:color="auto"/>
            <w:right w:val="none" w:sz="0" w:space="0" w:color="auto"/>
          </w:divBdr>
          <w:divsChild>
            <w:div w:id="124954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525221">
      <w:bodyDiv w:val="1"/>
      <w:marLeft w:val="0"/>
      <w:marRight w:val="0"/>
      <w:marTop w:val="0"/>
      <w:marBottom w:val="0"/>
      <w:divBdr>
        <w:top w:val="none" w:sz="0" w:space="0" w:color="auto"/>
        <w:left w:val="none" w:sz="0" w:space="0" w:color="auto"/>
        <w:bottom w:val="none" w:sz="0" w:space="0" w:color="auto"/>
        <w:right w:val="none" w:sz="0" w:space="0" w:color="auto"/>
      </w:divBdr>
      <w:divsChild>
        <w:div w:id="1259099447">
          <w:marLeft w:val="0"/>
          <w:marRight w:val="0"/>
          <w:marTop w:val="0"/>
          <w:marBottom w:val="0"/>
          <w:divBdr>
            <w:top w:val="single" w:sz="2" w:space="0" w:color="E5E7EB"/>
            <w:left w:val="single" w:sz="2" w:space="0" w:color="E5E7EB"/>
            <w:bottom w:val="single" w:sz="2" w:space="0" w:color="E5E7EB"/>
            <w:right w:val="single" w:sz="2" w:space="0" w:color="E5E7EB"/>
          </w:divBdr>
          <w:divsChild>
            <w:div w:id="12728550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44431823">
      <w:bodyDiv w:val="1"/>
      <w:marLeft w:val="0"/>
      <w:marRight w:val="0"/>
      <w:marTop w:val="0"/>
      <w:marBottom w:val="0"/>
      <w:divBdr>
        <w:top w:val="none" w:sz="0" w:space="0" w:color="auto"/>
        <w:left w:val="none" w:sz="0" w:space="0" w:color="auto"/>
        <w:bottom w:val="none" w:sz="0" w:space="0" w:color="auto"/>
        <w:right w:val="none" w:sz="0" w:space="0" w:color="auto"/>
      </w:divBdr>
    </w:div>
    <w:div w:id="1344938240">
      <w:bodyDiv w:val="1"/>
      <w:marLeft w:val="0"/>
      <w:marRight w:val="0"/>
      <w:marTop w:val="0"/>
      <w:marBottom w:val="0"/>
      <w:divBdr>
        <w:top w:val="none" w:sz="0" w:space="0" w:color="auto"/>
        <w:left w:val="none" w:sz="0" w:space="0" w:color="auto"/>
        <w:bottom w:val="none" w:sz="0" w:space="0" w:color="auto"/>
        <w:right w:val="none" w:sz="0" w:space="0" w:color="auto"/>
      </w:divBdr>
    </w:div>
    <w:div w:id="1349018195">
      <w:bodyDiv w:val="1"/>
      <w:marLeft w:val="0"/>
      <w:marRight w:val="0"/>
      <w:marTop w:val="0"/>
      <w:marBottom w:val="0"/>
      <w:divBdr>
        <w:top w:val="none" w:sz="0" w:space="0" w:color="auto"/>
        <w:left w:val="none" w:sz="0" w:space="0" w:color="auto"/>
        <w:bottom w:val="none" w:sz="0" w:space="0" w:color="auto"/>
        <w:right w:val="none" w:sz="0" w:space="0" w:color="auto"/>
      </w:divBdr>
    </w:div>
    <w:div w:id="1349215611">
      <w:bodyDiv w:val="1"/>
      <w:marLeft w:val="0"/>
      <w:marRight w:val="0"/>
      <w:marTop w:val="0"/>
      <w:marBottom w:val="0"/>
      <w:divBdr>
        <w:top w:val="none" w:sz="0" w:space="0" w:color="auto"/>
        <w:left w:val="none" w:sz="0" w:space="0" w:color="auto"/>
        <w:bottom w:val="none" w:sz="0" w:space="0" w:color="auto"/>
        <w:right w:val="none" w:sz="0" w:space="0" w:color="auto"/>
      </w:divBdr>
    </w:div>
    <w:div w:id="1350134412">
      <w:bodyDiv w:val="1"/>
      <w:marLeft w:val="0"/>
      <w:marRight w:val="0"/>
      <w:marTop w:val="0"/>
      <w:marBottom w:val="0"/>
      <w:divBdr>
        <w:top w:val="none" w:sz="0" w:space="0" w:color="auto"/>
        <w:left w:val="none" w:sz="0" w:space="0" w:color="auto"/>
        <w:bottom w:val="none" w:sz="0" w:space="0" w:color="auto"/>
        <w:right w:val="none" w:sz="0" w:space="0" w:color="auto"/>
      </w:divBdr>
    </w:div>
    <w:div w:id="1351057067">
      <w:bodyDiv w:val="1"/>
      <w:marLeft w:val="0"/>
      <w:marRight w:val="0"/>
      <w:marTop w:val="0"/>
      <w:marBottom w:val="0"/>
      <w:divBdr>
        <w:top w:val="none" w:sz="0" w:space="0" w:color="auto"/>
        <w:left w:val="none" w:sz="0" w:space="0" w:color="auto"/>
        <w:bottom w:val="none" w:sz="0" w:space="0" w:color="auto"/>
        <w:right w:val="none" w:sz="0" w:space="0" w:color="auto"/>
      </w:divBdr>
    </w:div>
    <w:div w:id="1356157444">
      <w:bodyDiv w:val="1"/>
      <w:marLeft w:val="0"/>
      <w:marRight w:val="0"/>
      <w:marTop w:val="0"/>
      <w:marBottom w:val="0"/>
      <w:divBdr>
        <w:top w:val="none" w:sz="0" w:space="0" w:color="auto"/>
        <w:left w:val="none" w:sz="0" w:space="0" w:color="auto"/>
        <w:bottom w:val="none" w:sz="0" w:space="0" w:color="auto"/>
        <w:right w:val="none" w:sz="0" w:space="0" w:color="auto"/>
      </w:divBdr>
    </w:div>
    <w:div w:id="1357850982">
      <w:bodyDiv w:val="1"/>
      <w:marLeft w:val="0"/>
      <w:marRight w:val="0"/>
      <w:marTop w:val="0"/>
      <w:marBottom w:val="0"/>
      <w:divBdr>
        <w:top w:val="none" w:sz="0" w:space="0" w:color="auto"/>
        <w:left w:val="none" w:sz="0" w:space="0" w:color="auto"/>
        <w:bottom w:val="none" w:sz="0" w:space="0" w:color="auto"/>
        <w:right w:val="none" w:sz="0" w:space="0" w:color="auto"/>
      </w:divBdr>
    </w:div>
    <w:div w:id="1363558535">
      <w:bodyDiv w:val="1"/>
      <w:marLeft w:val="0"/>
      <w:marRight w:val="0"/>
      <w:marTop w:val="0"/>
      <w:marBottom w:val="0"/>
      <w:divBdr>
        <w:top w:val="none" w:sz="0" w:space="0" w:color="auto"/>
        <w:left w:val="none" w:sz="0" w:space="0" w:color="auto"/>
        <w:bottom w:val="none" w:sz="0" w:space="0" w:color="auto"/>
        <w:right w:val="none" w:sz="0" w:space="0" w:color="auto"/>
      </w:divBdr>
    </w:div>
    <w:div w:id="1366246701">
      <w:bodyDiv w:val="1"/>
      <w:marLeft w:val="0"/>
      <w:marRight w:val="0"/>
      <w:marTop w:val="0"/>
      <w:marBottom w:val="0"/>
      <w:divBdr>
        <w:top w:val="none" w:sz="0" w:space="0" w:color="auto"/>
        <w:left w:val="none" w:sz="0" w:space="0" w:color="auto"/>
        <w:bottom w:val="none" w:sz="0" w:space="0" w:color="auto"/>
        <w:right w:val="none" w:sz="0" w:space="0" w:color="auto"/>
      </w:divBdr>
    </w:div>
    <w:div w:id="1369571803">
      <w:bodyDiv w:val="1"/>
      <w:marLeft w:val="0"/>
      <w:marRight w:val="0"/>
      <w:marTop w:val="0"/>
      <w:marBottom w:val="0"/>
      <w:divBdr>
        <w:top w:val="none" w:sz="0" w:space="0" w:color="auto"/>
        <w:left w:val="none" w:sz="0" w:space="0" w:color="auto"/>
        <w:bottom w:val="none" w:sz="0" w:space="0" w:color="auto"/>
        <w:right w:val="none" w:sz="0" w:space="0" w:color="auto"/>
      </w:divBdr>
    </w:div>
    <w:div w:id="1369839736">
      <w:bodyDiv w:val="1"/>
      <w:marLeft w:val="0"/>
      <w:marRight w:val="0"/>
      <w:marTop w:val="0"/>
      <w:marBottom w:val="0"/>
      <w:divBdr>
        <w:top w:val="none" w:sz="0" w:space="0" w:color="auto"/>
        <w:left w:val="none" w:sz="0" w:space="0" w:color="auto"/>
        <w:bottom w:val="none" w:sz="0" w:space="0" w:color="auto"/>
        <w:right w:val="none" w:sz="0" w:space="0" w:color="auto"/>
      </w:divBdr>
    </w:div>
    <w:div w:id="1371153833">
      <w:bodyDiv w:val="1"/>
      <w:marLeft w:val="0"/>
      <w:marRight w:val="0"/>
      <w:marTop w:val="0"/>
      <w:marBottom w:val="0"/>
      <w:divBdr>
        <w:top w:val="none" w:sz="0" w:space="0" w:color="auto"/>
        <w:left w:val="none" w:sz="0" w:space="0" w:color="auto"/>
        <w:bottom w:val="none" w:sz="0" w:space="0" w:color="auto"/>
        <w:right w:val="none" w:sz="0" w:space="0" w:color="auto"/>
      </w:divBdr>
    </w:div>
    <w:div w:id="1379932793">
      <w:bodyDiv w:val="1"/>
      <w:marLeft w:val="0"/>
      <w:marRight w:val="0"/>
      <w:marTop w:val="0"/>
      <w:marBottom w:val="0"/>
      <w:divBdr>
        <w:top w:val="none" w:sz="0" w:space="0" w:color="auto"/>
        <w:left w:val="none" w:sz="0" w:space="0" w:color="auto"/>
        <w:bottom w:val="none" w:sz="0" w:space="0" w:color="auto"/>
        <w:right w:val="none" w:sz="0" w:space="0" w:color="auto"/>
      </w:divBdr>
    </w:div>
    <w:div w:id="1380516834">
      <w:bodyDiv w:val="1"/>
      <w:marLeft w:val="0"/>
      <w:marRight w:val="0"/>
      <w:marTop w:val="0"/>
      <w:marBottom w:val="0"/>
      <w:divBdr>
        <w:top w:val="none" w:sz="0" w:space="0" w:color="auto"/>
        <w:left w:val="none" w:sz="0" w:space="0" w:color="auto"/>
        <w:bottom w:val="none" w:sz="0" w:space="0" w:color="auto"/>
        <w:right w:val="none" w:sz="0" w:space="0" w:color="auto"/>
      </w:divBdr>
    </w:div>
    <w:div w:id="1385254491">
      <w:bodyDiv w:val="1"/>
      <w:marLeft w:val="0"/>
      <w:marRight w:val="0"/>
      <w:marTop w:val="0"/>
      <w:marBottom w:val="0"/>
      <w:divBdr>
        <w:top w:val="none" w:sz="0" w:space="0" w:color="auto"/>
        <w:left w:val="none" w:sz="0" w:space="0" w:color="auto"/>
        <w:bottom w:val="none" w:sz="0" w:space="0" w:color="auto"/>
        <w:right w:val="none" w:sz="0" w:space="0" w:color="auto"/>
      </w:divBdr>
    </w:div>
    <w:div w:id="1392731117">
      <w:bodyDiv w:val="1"/>
      <w:marLeft w:val="0"/>
      <w:marRight w:val="0"/>
      <w:marTop w:val="0"/>
      <w:marBottom w:val="0"/>
      <w:divBdr>
        <w:top w:val="none" w:sz="0" w:space="0" w:color="auto"/>
        <w:left w:val="none" w:sz="0" w:space="0" w:color="auto"/>
        <w:bottom w:val="none" w:sz="0" w:space="0" w:color="auto"/>
        <w:right w:val="none" w:sz="0" w:space="0" w:color="auto"/>
      </w:divBdr>
    </w:div>
    <w:div w:id="1395159037">
      <w:bodyDiv w:val="1"/>
      <w:marLeft w:val="0"/>
      <w:marRight w:val="0"/>
      <w:marTop w:val="0"/>
      <w:marBottom w:val="0"/>
      <w:divBdr>
        <w:top w:val="none" w:sz="0" w:space="0" w:color="auto"/>
        <w:left w:val="none" w:sz="0" w:space="0" w:color="auto"/>
        <w:bottom w:val="none" w:sz="0" w:space="0" w:color="auto"/>
        <w:right w:val="none" w:sz="0" w:space="0" w:color="auto"/>
      </w:divBdr>
    </w:div>
    <w:div w:id="1400598313">
      <w:bodyDiv w:val="1"/>
      <w:marLeft w:val="0"/>
      <w:marRight w:val="0"/>
      <w:marTop w:val="0"/>
      <w:marBottom w:val="0"/>
      <w:divBdr>
        <w:top w:val="none" w:sz="0" w:space="0" w:color="auto"/>
        <w:left w:val="none" w:sz="0" w:space="0" w:color="auto"/>
        <w:bottom w:val="none" w:sz="0" w:space="0" w:color="auto"/>
        <w:right w:val="none" w:sz="0" w:space="0" w:color="auto"/>
      </w:divBdr>
    </w:div>
    <w:div w:id="1401707220">
      <w:bodyDiv w:val="1"/>
      <w:marLeft w:val="0"/>
      <w:marRight w:val="0"/>
      <w:marTop w:val="0"/>
      <w:marBottom w:val="0"/>
      <w:divBdr>
        <w:top w:val="none" w:sz="0" w:space="0" w:color="auto"/>
        <w:left w:val="none" w:sz="0" w:space="0" w:color="auto"/>
        <w:bottom w:val="none" w:sz="0" w:space="0" w:color="auto"/>
        <w:right w:val="none" w:sz="0" w:space="0" w:color="auto"/>
      </w:divBdr>
    </w:div>
    <w:div w:id="1404992023">
      <w:bodyDiv w:val="1"/>
      <w:marLeft w:val="0"/>
      <w:marRight w:val="0"/>
      <w:marTop w:val="0"/>
      <w:marBottom w:val="0"/>
      <w:divBdr>
        <w:top w:val="none" w:sz="0" w:space="0" w:color="auto"/>
        <w:left w:val="none" w:sz="0" w:space="0" w:color="auto"/>
        <w:bottom w:val="none" w:sz="0" w:space="0" w:color="auto"/>
        <w:right w:val="none" w:sz="0" w:space="0" w:color="auto"/>
      </w:divBdr>
    </w:div>
    <w:div w:id="1408379915">
      <w:bodyDiv w:val="1"/>
      <w:marLeft w:val="0"/>
      <w:marRight w:val="0"/>
      <w:marTop w:val="0"/>
      <w:marBottom w:val="0"/>
      <w:divBdr>
        <w:top w:val="none" w:sz="0" w:space="0" w:color="auto"/>
        <w:left w:val="none" w:sz="0" w:space="0" w:color="auto"/>
        <w:bottom w:val="none" w:sz="0" w:space="0" w:color="auto"/>
        <w:right w:val="none" w:sz="0" w:space="0" w:color="auto"/>
      </w:divBdr>
    </w:div>
    <w:div w:id="1411777098">
      <w:bodyDiv w:val="1"/>
      <w:marLeft w:val="0"/>
      <w:marRight w:val="0"/>
      <w:marTop w:val="0"/>
      <w:marBottom w:val="0"/>
      <w:divBdr>
        <w:top w:val="none" w:sz="0" w:space="0" w:color="auto"/>
        <w:left w:val="none" w:sz="0" w:space="0" w:color="auto"/>
        <w:bottom w:val="none" w:sz="0" w:space="0" w:color="auto"/>
        <w:right w:val="none" w:sz="0" w:space="0" w:color="auto"/>
      </w:divBdr>
    </w:div>
    <w:div w:id="1412501736">
      <w:bodyDiv w:val="1"/>
      <w:marLeft w:val="0"/>
      <w:marRight w:val="0"/>
      <w:marTop w:val="0"/>
      <w:marBottom w:val="0"/>
      <w:divBdr>
        <w:top w:val="none" w:sz="0" w:space="0" w:color="auto"/>
        <w:left w:val="none" w:sz="0" w:space="0" w:color="auto"/>
        <w:bottom w:val="none" w:sz="0" w:space="0" w:color="auto"/>
        <w:right w:val="none" w:sz="0" w:space="0" w:color="auto"/>
      </w:divBdr>
    </w:div>
    <w:div w:id="1420833469">
      <w:bodyDiv w:val="1"/>
      <w:marLeft w:val="0"/>
      <w:marRight w:val="0"/>
      <w:marTop w:val="0"/>
      <w:marBottom w:val="0"/>
      <w:divBdr>
        <w:top w:val="none" w:sz="0" w:space="0" w:color="auto"/>
        <w:left w:val="none" w:sz="0" w:space="0" w:color="auto"/>
        <w:bottom w:val="none" w:sz="0" w:space="0" w:color="auto"/>
        <w:right w:val="none" w:sz="0" w:space="0" w:color="auto"/>
      </w:divBdr>
    </w:div>
    <w:div w:id="1421026428">
      <w:bodyDiv w:val="1"/>
      <w:marLeft w:val="0"/>
      <w:marRight w:val="0"/>
      <w:marTop w:val="0"/>
      <w:marBottom w:val="0"/>
      <w:divBdr>
        <w:top w:val="none" w:sz="0" w:space="0" w:color="auto"/>
        <w:left w:val="none" w:sz="0" w:space="0" w:color="auto"/>
        <w:bottom w:val="none" w:sz="0" w:space="0" w:color="auto"/>
        <w:right w:val="none" w:sz="0" w:space="0" w:color="auto"/>
      </w:divBdr>
    </w:div>
    <w:div w:id="1424455310">
      <w:bodyDiv w:val="1"/>
      <w:marLeft w:val="0"/>
      <w:marRight w:val="0"/>
      <w:marTop w:val="0"/>
      <w:marBottom w:val="0"/>
      <w:divBdr>
        <w:top w:val="none" w:sz="0" w:space="0" w:color="auto"/>
        <w:left w:val="none" w:sz="0" w:space="0" w:color="auto"/>
        <w:bottom w:val="none" w:sz="0" w:space="0" w:color="auto"/>
        <w:right w:val="none" w:sz="0" w:space="0" w:color="auto"/>
      </w:divBdr>
    </w:div>
    <w:div w:id="1429883097">
      <w:bodyDiv w:val="1"/>
      <w:marLeft w:val="0"/>
      <w:marRight w:val="0"/>
      <w:marTop w:val="0"/>
      <w:marBottom w:val="0"/>
      <w:divBdr>
        <w:top w:val="none" w:sz="0" w:space="0" w:color="auto"/>
        <w:left w:val="none" w:sz="0" w:space="0" w:color="auto"/>
        <w:bottom w:val="none" w:sz="0" w:space="0" w:color="auto"/>
        <w:right w:val="none" w:sz="0" w:space="0" w:color="auto"/>
      </w:divBdr>
    </w:div>
    <w:div w:id="1441681278">
      <w:bodyDiv w:val="1"/>
      <w:marLeft w:val="0"/>
      <w:marRight w:val="0"/>
      <w:marTop w:val="0"/>
      <w:marBottom w:val="0"/>
      <w:divBdr>
        <w:top w:val="none" w:sz="0" w:space="0" w:color="auto"/>
        <w:left w:val="none" w:sz="0" w:space="0" w:color="auto"/>
        <w:bottom w:val="none" w:sz="0" w:space="0" w:color="auto"/>
        <w:right w:val="none" w:sz="0" w:space="0" w:color="auto"/>
      </w:divBdr>
    </w:div>
    <w:div w:id="1448430948">
      <w:bodyDiv w:val="1"/>
      <w:marLeft w:val="0"/>
      <w:marRight w:val="0"/>
      <w:marTop w:val="0"/>
      <w:marBottom w:val="0"/>
      <w:divBdr>
        <w:top w:val="none" w:sz="0" w:space="0" w:color="auto"/>
        <w:left w:val="none" w:sz="0" w:space="0" w:color="auto"/>
        <w:bottom w:val="none" w:sz="0" w:space="0" w:color="auto"/>
        <w:right w:val="none" w:sz="0" w:space="0" w:color="auto"/>
      </w:divBdr>
    </w:div>
    <w:div w:id="1457212744">
      <w:bodyDiv w:val="1"/>
      <w:marLeft w:val="0"/>
      <w:marRight w:val="0"/>
      <w:marTop w:val="0"/>
      <w:marBottom w:val="0"/>
      <w:divBdr>
        <w:top w:val="none" w:sz="0" w:space="0" w:color="auto"/>
        <w:left w:val="none" w:sz="0" w:space="0" w:color="auto"/>
        <w:bottom w:val="none" w:sz="0" w:space="0" w:color="auto"/>
        <w:right w:val="none" w:sz="0" w:space="0" w:color="auto"/>
      </w:divBdr>
    </w:div>
    <w:div w:id="1457525523">
      <w:bodyDiv w:val="1"/>
      <w:marLeft w:val="0"/>
      <w:marRight w:val="0"/>
      <w:marTop w:val="0"/>
      <w:marBottom w:val="0"/>
      <w:divBdr>
        <w:top w:val="none" w:sz="0" w:space="0" w:color="auto"/>
        <w:left w:val="none" w:sz="0" w:space="0" w:color="auto"/>
        <w:bottom w:val="none" w:sz="0" w:space="0" w:color="auto"/>
        <w:right w:val="none" w:sz="0" w:space="0" w:color="auto"/>
      </w:divBdr>
      <w:divsChild>
        <w:div w:id="570652631">
          <w:marLeft w:val="0"/>
          <w:marRight w:val="0"/>
          <w:marTop w:val="0"/>
          <w:marBottom w:val="0"/>
          <w:divBdr>
            <w:top w:val="none" w:sz="0" w:space="0" w:color="auto"/>
            <w:left w:val="none" w:sz="0" w:space="0" w:color="auto"/>
            <w:bottom w:val="none" w:sz="0" w:space="0" w:color="auto"/>
            <w:right w:val="none" w:sz="0" w:space="0" w:color="auto"/>
          </w:divBdr>
          <w:divsChild>
            <w:div w:id="25421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50849">
      <w:bodyDiv w:val="1"/>
      <w:marLeft w:val="0"/>
      <w:marRight w:val="0"/>
      <w:marTop w:val="0"/>
      <w:marBottom w:val="0"/>
      <w:divBdr>
        <w:top w:val="none" w:sz="0" w:space="0" w:color="auto"/>
        <w:left w:val="none" w:sz="0" w:space="0" w:color="auto"/>
        <w:bottom w:val="none" w:sz="0" w:space="0" w:color="auto"/>
        <w:right w:val="none" w:sz="0" w:space="0" w:color="auto"/>
      </w:divBdr>
    </w:div>
    <w:div w:id="1488786121">
      <w:bodyDiv w:val="1"/>
      <w:marLeft w:val="0"/>
      <w:marRight w:val="0"/>
      <w:marTop w:val="0"/>
      <w:marBottom w:val="0"/>
      <w:divBdr>
        <w:top w:val="none" w:sz="0" w:space="0" w:color="auto"/>
        <w:left w:val="none" w:sz="0" w:space="0" w:color="auto"/>
        <w:bottom w:val="none" w:sz="0" w:space="0" w:color="auto"/>
        <w:right w:val="none" w:sz="0" w:space="0" w:color="auto"/>
      </w:divBdr>
    </w:div>
    <w:div w:id="1493764645">
      <w:bodyDiv w:val="1"/>
      <w:marLeft w:val="0"/>
      <w:marRight w:val="0"/>
      <w:marTop w:val="0"/>
      <w:marBottom w:val="0"/>
      <w:divBdr>
        <w:top w:val="none" w:sz="0" w:space="0" w:color="auto"/>
        <w:left w:val="none" w:sz="0" w:space="0" w:color="auto"/>
        <w:bottom w:val="none" w:sz="0" w:space="0" w:color="auto"/>
        <w:right w:val="none" w:sz="0" w:space="0" w:color="auto"/>
      </w:divBdr>
    </w:div>
    <w:div w:id="1494761622">
      <w:bodyDiv w:val="1"/>
      <w:marLeft w:val="0"/>
      <w:marRight w:val="0"/>
      <w:marTop w:val="0"/>
      <w:marBottom w:val="0"/>
      <w:divBdr>
        <w:top w:val="none" w:sz="0" w:space="0" w:color="auto"/>
        <w:left w:val="none" w:sz="0" w:space="0" w:color="auto"/>
        <w:bottom w:val="none" w:sz="0" w:space="0" w:color="auto"/>
        <w:right w:val="none" w:sz="0" w:space="0" w:color="auto"/>
      </w:divBdr>
    </w:div>
    <w:div w:id="1498612230">
      <w:bodyDiv w:val="1"/>
      <w:marLeft w:val="0"/>
      <w:marRight w:val="0"/>
      <w:marTop w:val="0"/>
      <w:marBottom w:val="0"/>
      <w:divBdr>
        <w:top w:val="none" w:sz="0" w:space="0" w:color="auto"/>
        <w:left w:val="none" w:sz="0" w:space="0" w:color="auto"/>
        <w:bottom w:val="none" w:sz="0" w:space="0" w:color="auto"/>
        <w:right w:val="none" w:sz="0" w:space="0" w:color="auto"/>
      </w:divBdr>
    </w:div>
    <w:div w:id="1504784332">
      <w:bodyDiv w:val="1"/>
      <w:marLeft w:val="0"/>
      <w:marRight w:val="0"/>
      <w:marTop w:val="0"/>
      <w:marBottom w:val="0"/>
      <w:divBdr>
        <w:top w:val="none" w:sz="0" w:space="0" w:color="auto"/>
        <w:left w:val="none" w:sz="0" w:space="0" w:color="auto"/>
        <w:bottom w:val="none" w:sz="0" w:space="0" w:color="auto"/>
        <w:right w:val="none" w:sz="0" w:space="0" w:color="auto"/>
      </w:divBdr>
    </w:div>
    <w:div w:id="1504976829">
      <w:bodyDiv w:val="1"/>
      <w:marLeft w:val="0"/>
      <w:marRight w:val="0"/>
      <w:marTop w:val="0"/>
      <w:marBottom w:val="0"/>
      <w:divBdr>
        <w:top w:val="none" w:sz="0" w:space="0" w:color="auto"/>
        <w:left w:val="none" w:sz="0" w:space="0" w:color="auto"/>
        <w:bottom w:val="none" w:sz="0" w:space="0" w:color="auto"/>
        <w:right w:val="none" w:sz="0" w:space="0" w:color="auto"/>
      </w:divBdr>
    </w:div>
    <w:div w:id="1505902680">
      <w:bodyDiv w:val="1"/>
      <w:marLeft w:val="0"/>
      <w:marRight w:val="0"/>
      <w:marTop w:val="0"/>
      <w:marBottom w:val="0"/>
      <w:divBdr>
        <w:top w:val="none" w:sz="0" w:space="0" w:color="auto"/>
        <w:left w:val="none" w:sz="0" w:space="0" w:color="auto"/>
        <w:bottom w:val="none" w:sz="0" w:space="0" w:color="auto"/>
        <w:right w:val="none" w:sz="0" w:space="0" w:color="auto"/>
      </w:divBdr>
    </w:div>
    <w:div w:id="1508135029">
      <w:bodyDiv w:val="1"/>
      <w:marLeft w:val="0"/>
      <w:marRight w:val="0"/>
      <w:marTop w:val="0"/>
      <w:marBottom w:val="0"/>
      <w:divBdr>
        <w:top w:val="none" w:sz="0" w:space="0" w:color="auto"/>
        <w:left w:val="none" w:sz="0" w:space="0" w:color="auto"/>
        <w:bottom w:val="none" w:sz="0" w:space="0" w:color="auto"/>
        <w:right w:val="none" w:sz="0" w:space="0" w:color="auto"/>
      </w:divBdr>
    </w:div>
    <w:div w:id="1510562823">
      <w:bodyDiv w:val="1"/>
      <w:marLeft w:val="0"/>
      <w:marRight w:val="0"/>
      <w:marTop w:val="0"/>
      <w:marBottom w:val="0"/>
      <w:divBdr>
        <w:top w:val="none" w:sz="0" w:space="0" w:color="auto"/>
        <w:left w:val="none" w:sz="0" w:space="0" w:color="auto"/>
        <w:bottom w:val="none" w:sz="0" w:space="0" w:color="auto"/>
        <w:right w:val="none" w:sz="0" w:space="0" w:color="auto"/>
      </w:divBdr>
    </w:div>
    <w:div w:id="1511211594">
      <w:bodyDiv w:val="1"/>
      <w:marLeft w:val="0"/>
      <w:marRight w:val="0"/>
      <w:marTop w:val="0"/>
      <w:marBottom w:val="0"/>
      <w:divBdr>
        <w:top w:val="none" w:sz="0" w:space="0" w:color="auto"/>
        <w:left w:val="none" w:sz="0" w:space="0" w:color="auto"/>
        <w:bottom w:val="none" w:sz="0" w:space="0" w:color="auto"/>
        <w:right w:val="none" w:sz="0" w:space="0" w:color="auto"/>
      </w:divBdr>
    </w:div>
    <w:div w:id="1519343728">
      <w:bodyDiv w:val="1"/>
      <w:marLeft w:val="0"/>
      <w:marRight w:val="0"/>
      <w:marTop w:val="0"/>
      <w:marBottom w:val="0"/>
      <w:divBdr>
        <w:top w:val="none" w:sz="0" w:space="0" w:color="auto"/>
        <w:left w:val="none" w:sz="0" w:space="0" w:color="auto"/>
        <w:bottom w:val="none" w:sz="0" w:space="0" w:color="auto"/>
        <w:right w:val="none" w:sz="0" w:space="0" w:color="auto"/>
      </w:divBdr>
    </w:div>
    <w:div w:id="1527937273">
      <w:bodyDiv w:val="1"/>
      <w:marLeft w:val="0"/>
      <w:marRight w:val="0"/>
      <w:marTop w:val="0"/>
      <w:marBottom w:val="0"/>
      <w:divBdr>
        <w:top w:val="none" w:sz="0" w:space="0" w:color="auto"/>
        <w:left w:val="none" w:sz="0" w:space="0" w:color="auto"/>
        <w:bottom w:val="none" w:sz="0" w:space="0" w:color="auto"/>
        <w:right w:val="none" w:sz="0" w:space="0" w:color="auto"/>
      </w:divBdr>
    </w:div>
    <w:div w:id="1528517684">
      <w:bodyDiv w:val="1"/>
      <w:marLeft w:val="0"/>
      <w:marRight w:val="0"/>
      <w:marTop w:val="0"/>
      <w:marBottom w:val="0"/>
      <w:divBdr>
        <w:top w:val="none" w:sz="0" w:space="0" w:color="auto"/>
        <w:left w:val="none" w:sz="0" w:space="0" w:color="auto"/>
        <w:bottom w:val="none" w:sz="0" w:space="0" w:color="auto"/>
        <w:right w:val="none" w:sz="0" w:space="0" w:color="auto"/>
      </w:divBdr>
    </w:div>
    <w:div w:id="1528523391">
      <w:bodyDiv w:val="1"/>
      <w:marLeft w:val="0"/>
      <w:marRight w:val="0"/>
      <w:marTop w:val="0"/>
      <w:marBottom w:val="0"/>
      <w:divBdr>
        <w:top w:val="none" w:sz="0" w:space="0" w:color="auto"/>
        <w:left w:val="none" w:sz="0" w:space="0" w:color="auto"/>
        <w:bottom w:val="none" w:sz="0" w:space="0" w:color="auto"/>
        <w:right w:val="none" w:sz="0" w:space="0" w:color="auto"/>
      </w:divBdr>
    </w:div>
    <w:div w:id="1528830237">
      <w:bodyDiv w:val="1"/>
      <w:marLeft w:val="0"/>
      <w:marRight w:val="0"/>
      <w:marTop w:val="0"/>
      <w:marBottom w:val="0"/>
      <w:divBdr>
        <w:top w:val="none" w:sz="0" w:space="0" w:color="auto"/>
        <w:left w:val="none" w:sz="0" w:space="0" w:color="auto"/>
        <w:bottom w:val="none" w:sz="0" w:space="0" w:color="auto"/>
        <w:right w:val="none" w:sz="0" w:space="0" w:color="auto"/>
      </w:divBdr>
    </w:div>
    <w:div w:id="1529952214">
      <w:bodyDiv w:val="1"/>
      <w:marLeft w:val="0"/>
      <w:marRight w:val="0"/>
      <w:marTop w:val="0"/>
      <w:marBottom w:val="0"/>
      <w:divBdr>
        <w:top w:val="none" w:sz="0" w:space="0" w:color="auto"/>
        <w:left w:val="none" w:sz="0" w:space="0" w:color="auto"/>
        <w:bottom w:val="none" w:sz="0" w:space="0" w:color="auto"/>
        <w:right w:val="none" w:sz="0" w:space="0" w:color="auto"/>
      </w:divBdr>
    </w:div>
    <w:div w:id="1532109950">
      <w:bodyDiv w:val="1"/>
      <w:marLeft w:val="0"/>
      <w:marRight w:val="0"/>
      <w:marTop w:val="0"/>
      <w:marBottom w:val="0"/>
      <w:divBdr>
        <w:top w:val="none" w:sz="0" w:space="0" w:color="auto"/>
        <w:left w:val="none" w:sz="0" w:space="0" w:color="auto"/>
        <w:bottom w:val="none" w:sz="0" w:space="0" w:color="auto"/>
        <w:right w:val="none" w:sz="0" w:space="0" w:color="auto"/>
      </w:divBdr>
    </w:div>
    <w:div w:id="1533765335">
      <w:bodyDiv w:val="1"/>
      <w:marLeft w:val="0"/>
      <w:marRight w:val="0"/>
      <w:marTop w:val="0"/>
      <w:marBottom w:val="0"/>
      <w:divBdr>
        <w:top w:val="none" w:sz="0" w:space="0" w:color="auto"/>
        <w:left w:val="none" w:sz="0" w:space="0" w:color="auto"/>
        <w:bottom w:val="none" w:sz="0" w:space="0" w:color="auto"/>
        <w:right w:val="none" w:sz="0" w:space="0" w:color="auto"/>
      </w:divBdr>
    </w:div>
    <w:div w:id="1541552266">
      <w:bodyDiv w:val="1"/>
      <w:marLeft w:val="0"/>
      <w:marRight w:val="0"/>
      <w:marTop w:val="0"/>
      <w:marBottom w:val="0"/>
      <w:divBdr>
        <w:top w:val="none" w:sz="0" w:space="0" w:color="auto"/>
        <w:left w:val="none" w:sz="0" w:space="0" w:color="auto"/>
        <w:bottom w:val="none" w:sz="0" w:space="0" w:color="auto"/>
        <w:right w:val="none" w:sz="0" w:space="0" w:color="auto"/>
      </w:divBdr>
    </w:div>
    <w:div w:id="1542786007">
      <w:bodyDiv w:val="1"/>
      <w:marLeft w:val="0"/>
      <w:marRight w:val="0"/>
      <w:marTop w:val="0"/>
      <w:marBottom w:val="0"/>
      <w:divBdr>
        <w:top w:val="none" w:sz="0" w:space="0" w:color="auto"/>
        <w:left w:val="none" w:sz="0" w:space="0" w:color="auto"/>
        <w:bottom w:val="none" w:sz="0" w:space="0" w:color="auto"/>
        <w:right w:val="none" w:sz="0" w:space="0" w:color="auto"/>
      </w:divBdr>
    </w:div>
    <w:div w:id="1543976447">
      <w:bodyDiv w:val="1"/>
      <w:marLeft w:val="0"/>
      <w:marRight w:val="0"/>
      <w:marTop w:val="0"/>
      <w:marBottom w:val="0"/>
      <w:divBdr>
        <w:top w:val="none" w:sz="0" w:space="0" w:color="auto"/>
        <w:left w:val="none" w:sz="0" w:space="0" w:color="auto"/>
        <w:bottom w:val="none" w:sz="0" w:space="0" w:color="auto"/>
        <w:right w:val="none" w:sz="0" w:space="0" w:color="auto"/>
      </w:divBdr>
    </w:div>
    <w:div w:id="1552618707">
      <w:bodyDiv w:val="1"/>
      <w:marLeft w:val="0"/>
      <w:marRight w:val="0"/>
      <w:marTop w:val="0"/>
      <w:marBottom w:val="0"/>
      <w:divBdr>
        <w:top w:val="none" w:sz="0" w:space="0" w:color="auto"/>
        <w:left w:val="none" w:sz="0" w:space="0" w:color="auto"/>
        <w:bottom w:val="none" w:sz="0" w:space="0" w:color="auto"/>
        <w:right w:val="none" w:sz="0" w:space="0" w:color="auto"/>
      </w:divBdr>
      <w:divsChild>
        <w:div w:id="890507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5312817">
      <w:bodyDiv w:val="1"/>
      <w:marLeft w:val="0"/>
      <w:marRight w:val="0"/>
      <w:marTop w:val="0"/>
      <w:marBottom w:val="0"/>
      <w:divBdr>
        <w:top w:val="none" w:sz="0" w:space="0" w:color="auto"/>
        <w:left w:val="none" w:sz="0" w:space="0" w:color="auto"/>
        <w:bottom w:val="none" w:sz="0" w:space="0" w:color="auto"/>
        <w:right w:val="none" w:sz="0" w:space="0" w:color="auto"/>
      </w:divBdr>
    </w:div>
    <w:div w:id="1556888326">
      <w:bodyDiv w:val="1"/>
      <w:marLeft w:val="0"/>
      <w:marRight w:val="0"/>
      <w:marTop w:val="0"/>
      <w:marBottom w:val="0"/>
      <w:divBdr>
        <w:top w:val="none" w:sz="0" w:space="0" w:color="auto"/>
        <w:left w:val="none" w:sz="0" w:space="0" w:color="auto"/>
        <w:bottom w:val="none" w:sz="0" w:space="0" w:color="auto"/>
        <w:right w:val="none" w:sz="0" w:space="0" w:color="auto"/>
      </w:divBdr>
    </w:div>
    <w:div w:id="1558319227">
      <w:bodyDiv w:val="1"/>
      <w:marLeft w:val="0"/>
      <w:marRight w:val="0"/>
      <w:marTop w:val="0"/>
      <w:marBottom w:val="0"/>
      <w:divBdr>
        <w:top w:val="none" w:sz="0" w:space="0" w:color="auto"/>
        <w:left w:val="none" w:sz="0" w:space="0" w:color="auto"/>
        <w:bottom w:val="none" w:sz="0" w:space="0" w:color="auto"/>
        <w:right w:val="none" w:sz="0" w:space="0" w:color="auto"/>
      </w:divBdr>
    </w:div>
    <w:div w:id="1559975714">
      <w:bodyDiv w:val="1"/>
      <w:marLeft w:val="0"/>
      <w:marRight w:val="0"/>
      <w:marTop w:val="0"/>
      <w:marBottom w:val="0"/>
      <w:divBdr>
        <w:top w:val="none" w:sz="0" w:space="0" w:color="auto"/>
        <w:left w:val="none" w:sz="0" w:space="0" w:color="auto"/>
        <w:bottom w:val="none" w:sz="0" w:space="0" w:color="auto"/>
        <w:right w:val="none" w:sz="0" w:space="0" w:color="auto"/>
      </w:divBdr>
    </w:div>
    <w:div w:id="1563520388">
      <w:bodyDiv w:val="1"/>
      <w:marLeft w:val="0"/>
      <w:marRight w:val="0"/>
      <w:marTop w:val="0"/>
      <w:marBottom w:val="0"/>
      <w:divBdr>
        <w:top w:val="none" w:sz="0" w:space="0" w:color="auto"/>
        <w:left w:val="none" w:sz="0" w:space="0" w:color="auto"/>
        <w:bottom w:val="none" w:sz="0" w:space="0" w:color="auto"/>
        <w:right w:val="none" w:sz="0" w:space="0" w:color="auto"/>
      </w:divBdr>
    </w:div>
    <w:div w:id="1567450033">
      <w:bodyDiv w:val="1"/>
      <w:marLeft w:val="0"/>
      <w:marRight w:val="0"/>
      <w:marTop w:val="0"/>
      <w:marBottom w:val="0"/>
      <w:divBdr>
        <w:top w:val="none" w:sz="0" w:space="0" w:color="auto"/>
        <w:left w:val="none" w:sz="0" w:space="0" w:color="auto"/>
        <w:bottom w:val="none" w:sz="0" w:space="0" w:color="auto"/>
        <w:right w:val="none" w:sz="0" w:space="0" w:color="auto"/>
      </w:divBdr>
      <w:divsChild>
        <w:div w:id="45640877">
          <w:marLeft w:val="0"/>
          <w:marRight w:val="0"/>
          <w:marTop w:val="0"/>
          <w:marBottom w:val="0"/>
          <w:divBdr>
            <w:top w:val="none" w:sz="0" w:space="0" w:color="auto"/>
            <w:left w:val="none" w:sz="0" w:space="0" w:color="auto"/>
            <w:bottom w:val="none" w:sz="0" w:space="0" w:color="auto"/>
            <w:right w:val="none" w:sz="0" w:space="0" w:color="auto"/>
          </w:divBdr>
          <w:divsChild>
            <w:div w:id="978612759">
              <w:marLeft w:val="0"/>
              <w:marRight w:val="0"/>
              <w:marTop w:val="0"/>
              <w:marBottom w:val="0"/>
              <w:divBdr>
                <w:top w:val="none" w:sz="0" w:space="0" w:color="auto"/>
                <w:left w:val="none" w:sz="0" w:space="0" w:color="auto"/>
                <w:bottom w:val="none" w:sz="0" w:space="0" w:color="auto"/>
                <w:right w:val="none" w:sz="0" w:space="0" w:color="auto"/>
              </w:divBdr>
              <w:divsChild>
                <w:div w:id="2073577282">
                  <w:marLeft w:val="0"/>
                  <w:marRight w:val="0"/>
                  <w:marTop w:val="0"/>
                  <w:marBottom w:val="0"/>
                  <w:divBdr>
                    <w:top w:val="none" w:sz="0" w:space="0" w:color="auto"/>
                    <w:left w:val="none" w:sz="0" w:space="0" w:color="auto"/>
                    <w:bottom w:val="none" w:sz="0" w:space="0" w:color="auto"/>
                    <w:right w:val="none" w:sz="0" w:space="0" w:color="auto"/>
                  </w:divBdr>
                  <w:divsChild>
                    <w:div w:id="29190461">
                      <w:marLeft w:val="0"/>
                      <w:marRight w:val="0"/>
                      <w:marTop w:val="0"/>
                      <w:marBottom w:val="0"/>
                      <w:divBdr>
                        <w:top w:val="none" w:sz="0" w:space="0" w:color="auto"/>
                        <w:left w:val="none" w:sz="0" w:space="0" w:color="auto"/>
                        <w:bottom w:val="none" w:sz="0" w:space="0" w:color="auto"/>
                        <w:right w:val="none" w:sz="0" w:space="0" w:color="auto"/>
                      </w:divBdr>
                      <w:divsChild>
                        <w:div w:id="1564415107">
                          <w:marLeft w:val="0"/>
                          <w:marRight w:val="0"/>
                          <w:marTop w:val="0"/>
                          <w:marBottom w:val="0"/>
                          <w:divBdr>
                            <w:top w:val="none" w:sz="0" w:space="0" w:color="auto"/>
                            <w:left w:val="none" w:sz="0" w:space="0" w:color="auto"/>
                            <w:bottom w:val="none" w:sz="0" w:space="0" w:color="auto"/>
                            <w:right w:val="none" w:sz="0" w:space="0" w:color="auto"/>
                          </w:divBdr>
                          <w:divsChild>
                            <w:div w:id="956956728">
                              <w:marLeft w:val="0"/>
                              <w:marRight w:val="0"/>
                              <w:marTop w:val="0"/>
                              <w:marBottom w:val="0"/>
                              <w:divBdr>
                                <w:top w:val="none" w:sz="0" w:space="0" w:color="auto"/>
                                <w:left w:val="none" w:sz="0" w:space="0" w:color="auto"/>
                                <w:bottom w:val="none" w:sz="0" w:space="0" w:color="auto"/>
                                <w:right w:val="none" w:sz="0" w:space="0" w:color="auto"/>
                              </w:divBdr>
                              <w:divsChild>
                                <w:div w:id="303433917">
                                  <w:marLeft w:val="0"/>
                                  <w:marRight w:val="0"/>
                                  <w:marTop w:val="0"/>
                                  <w:marBottom w:val="0"/>
                                  <w:divBdr>
                                    <w:top w:val="none" w:sz="0" w:space="0" w:color="auto"/>
                                    <w:left w:val="none" w:sz="0" w:space="0" w:color="auto"/>
                                    <w:bottom w:val="none" w:sz="0" w:space="0" w:color="auto"/>
                                    <w:right w:val="none" w:sz="0" w:space="0" w:color="auto"/>
                                  </w:divBdr>
                                  <w:divsChild>
                                    <w:div w:id="153677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858177">
      <w:bodyDiv w:val="1"/>
      <w:marLeft w:val="0"/>
      <w:marRight w:val="0"/>
      <w:marTop w:val="0"/>
      <w:marBottom w:val="0"/>
      <w:divBdr>
        <w:top w:val="none" w:sz="0" w:space="0" w:color="auto"/>
        <w:left w:val="none" w:sz="0" w:space="0" w:color="auto"/>
        <w:bottom w:val="none" w:sz="0" w:space="0" w:color="auto"/>
        <w:right w:val="none" w:sz="0" w:space="0" w:color="auto"/>
      </w:divBdr>
    </w:div>
    <w:div w:id="1579485621">
      <w:bodyDiv w:val="1"/>
      <w:marLeft w:val="0"/>
      <w:marRight w:val="0"/>
      <w:marTop w:val="0"/>
      <w:marBottom w:val="0"/>
      <w:divBdr>
        <w:top w:val="none" w:sz="0" w:space="0" w:color="auto"/>
        <w:left w:val="none" w:sz="0" w:space="0" w:color="auto"/>
        <w:bottom w:val="none" w:sz="0" w:space="0" w:color="auto"/>
        <w:right w:val="none" w:sz="0" w:space="0" w:color="auto"/>
      </w:divBdr>
    </w:div>
    <w:div w:id="1585217434">
      <w:bodyDiv w:val="1"/>
      <w:marLeft w:val="0"/>
      <w:marRight w:val="0"/>
      <w:marTop w:val="0"/>
      <w:marBottom w:val="0"/>
      <w:divBdr>
        <w:top w:val="none" w:sz="0" w:space="0" w:color="auto"/>
        <w:left w:val="none" w:sz="0" w:space="0" w:color="auto"/>
        <w:bottom w:val="none" w:sz="0" w:space="0" w:color="auto"/>
        <w:right w:val="none" w:sz="0" w:space="0" w:color="auto"/>
      </w:divBdr>
    </w:div>
    <w:div w:id="1589339934">
      <w:bodyDiv w:val="1"/>
      <w:marLeft w:val="0"/>
      <w:marRight w:val="0"/>
      <w:marTop w:val="0"/>
      <w:marBottom w:val="0"/>
      <w:divBdr>
        <w:top w:val="none" w:sz="0" w:space="0" w:color="auto"/>
        <w:left w:val="none" w:sz="0" w:space="0" w:color="auto"/>
        <w:bottom w:val="none" w:sz="0" w:space="0" w:color="auto"/>
        <w:right w:val="none" w:sz="0" w:space="0" w:color="auto"/>
      </w:divBdr>
    </w:div>
    <w:div w:id="1594892912">
      <w:bodyDiv w:val="1"/>
      <w:marLeft w:val="0"/>
      <w:marRight w:val="0"/>
      <w:marTop w:val="0"/>
      <w:marBottom w:val="0"/>
      <w:divBdr>
        <w:top w:val="none" w:sz="0" w:space="0" w:color="auto"/>
        <w:left w:val="none" w:sz="0" w:space="0" w:color="auto"/>
        <w:bottom w:val="none" w:sz="0" w:space="0" w:color="auto"/>
        <w:right w:val="none" w:sz="0" w:space="0" w:color="auto"/>
      </w:divBdr>
    </w:div>
    <w:div w:id="1597865008">
      <w:bodyDiv w:val="1"/>
      <w:marLeft w:val="0"/>
      <w:marRight w:val="0"/>
      <w:marTop w:val="0"/>
      <w:marBottom w:val="0"/>
      <w:divBdr>
        <w:top w:val="none" w:sz="0" w:space="0" w:color="auto"/>
        <w:left w:val="none" w:sz="0" w:space="0" w:color="auto"/>
        <w:bottom w:val="none" w:sz="0" w:space="0" w:color="auto"/>
        <w:right w:val="none" w:sz="0" w:space="0" w:color="auto"/>
      </w:divBdr>
    </w:div>
    <w:div w:id="1599168536">
      <w:bodyDiv w:val="1"/>
      <w:marLeft w:val="0"/>
      <w:marRight w:val="0"/>
      <w:marTop w:val="0"/>
      <w:marBottom w:val="0"/>
      <w:divBdr>
        <w:top w:val="none" w:sz="0" w:space="0" w:color="auto"/>
        <w:left w:val="none" w:sz="0" w:space="0" w:color="auto"/>
        <w:bottom w:val="none" w:sz="0" w:space="0" w:color="auto"/>
        <w:right w:val="none" w:sz="0" w:space="0" w:color="auto"/>
      </w:divBdr>
    </w:div>
    <w:div w:id="1599211161">
      <w:bodyDiv w:val="1"/>
      <w:marLeft w:val="0"/>
      <w:marRight w:val="0"/>
      <w:marTop w:val="0"/>
      <w:marBottom w:val="0"/>
      <w:divBdr>
        <w:top w:val="none" w:sz="0" w:space="0" w:color="auto"/>
        <w:left w:val="none" w:sz="0" w:space="0" w:color="auto"/>
        <w:bottom w:val="none" w:sz="0" w:space="0" w:color="auto"/>
        <w:right w:val="none" w:sz="0" w:space="0" w:color="auto"/>
      </w:divBdr>
    </w:div>
    <w:div w:id="1624967403">
      <w:bodyDiv w:val="1"/>
      <w:marLeft w:val="0"/>
      <w:marRight w:val="0"/>
      <w:marTop w:val="0"/>
      <w:marBottom w:val="0"/>
      <w:divBdr>
        <w:top w:val="none" w:sz="0" w:space="0" w:color="auto"/>
        <w:left w:val="none" w:sz="0" w:space="0" w:color="auto"/>
        <w:bottom w:val="none" w:sz="0" w:space="0" w:color="auto"/>
        <w:right w:val="none" w:sz="0" w:space="0" w:color="auto"/>
      </w:divBdr>
    </w:div>
    <w:div w:id="1625235243">
      <w:bodyDiv w:val="1"/>
      <w:marLeft w:val="0"/>
      <w:marRight w:val="0"/>
      <w:marTop w:val="0"/>
      <w:marBottom w:val="0"/>
      <w:divBdr>
        <w:top w:val="none" w:sz="0" w:space="0" w:color="auto"/>
        <w:left w:val="none" w:sz="0" w:space="0" w:color="auto"/>
        <w:bottom w:val="none" w:sz="0" w:space="0" w:color="auto"/>
        <w:right w:val="none" w:sz="0" w:space="0" w:color="auto"/>
      </w:divBdr>
    </w:div>
    <w:div w:id="1627850352">
      <w:bodyDiv w:val="1"/>
      <w:marLeft w:val="0"/>
      <w:marRight w:val="0"/>
      <w:marTop w:val="0"/>
      <w:marBottom w:val="0"/>
      <w:divBdr>
        <w:top w:val="none" w:sz="0" w:space="0" w:color="auto"/>
        <w:left w:val="none" w:sz="0" w:space="0" w:color="auto"/>
        <w:bottom w:val="none" w:sz="0" w:space="0" w:color="auto"/>
        <w:right w:val="none" w:sz="0" w:space="0" w:color="auto"/>
      </w:divBdr>
      <w:divsChild>
        <w:div w:id="1995989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711102">
      <w:bodyDiv w:val="1"/>
      <w:marLeft w:val="0"/>
      <w:marRight w:val="0"/>
      <w:marTop w:val="0"/>
      <w:marBottom w:val="0"/>
      <w:divBdr>
        <w:top w:val="none" w:sz="0" w:space="0" w:color="auto"/>
        <w:left w:val="none" w:sz="0" w:space="0" w:color="auto"/>
        <w:bottom w:val="none" w:sz="0" w:space="0" w:color="auto"/>
        <w:right w:val="none" w:sz="0" w:space="0" w:color="auto"/>
      </w:divBdr>
    </w:div>
    <w:div w:id="1639143504">
      <w:bodyDiv w:val="1"/>
      <w:marLeft w:val="0"/>
      <w:marRight w:val="0"/>
      <w:marTop w:val="0"/>
      <w:marBottom w:val="0"/>
      <w:divBdr>
        <w:top w:val="none" w:sz="0" w:space="0" w:color="auto"/>
        <w:left w:val="none" w:sz="0" w:space="0" w:color="auto"/>
        <w:bottom w:val="none" w:sz="0" w:space="0" w:color="auto"/>
        <w:right w:val="none" w:sz="0" w:space="0" w:color="auto"/>
      </w:divBdr>
    </w:div>
    <w:div w:id="1644237704">
      <w:bodyDiv w:val="1"/>
      <w:marLeft w:val="0"/>
      <w:marRight w:val="0"/>
      <w:marTop w:val="0"/>
      <w:marBottom w:val="0"/>
      <w:divBdr>
        <w:top w:val="none" w:sz="0" w:space="0" w:color="auto"/>
        <w:left w:val="none" w:sz="0" w:space="0" w:color="auto"/>
        <w:bottom w:val="none" w:sz="0" w:space="0" w:color="auto"/>
        <w:right w:val="none" w:sz="0" w:space="0" w:color="auto"/>
      </w:divBdr>
    </w:div>
    <w:div w:id="1645037403">
      <w:bodyDiv w:val="1"/>
      <w:marLeft w:val="0"/>
      <w:marRight w:val="0"/>
      <w:marTop w:val="0"/>
      <w:marBottom w:val="0"/>
      <w:divBdr>
        <w:top w:val="none" w:sz="0" w:space="0" w:color="auto"/>
        <w:left w:val="none" w:sz="0" w:space="0" w:color="auto"/>
        <w:bottom w:val="none" w:sz="0" w:space="0" w:color="auto"/>
        <w:right w:val="none" w:sz="0" w:space="0" w:color="auto"/>
      </w:divBdr>
    </w:div>
    <w:div w:id="1645423760">
      <w:bodyDiv w:val="1"/>
      <w:marLeft w:val="0"/>
      <w:marRight w:val="0"/>
      <w:marTop w:val="0"/>
      <w:marBottom w:val="0"/>
      <w:divBdr>
        <w:top w:val="none" w:sz="0" w:space="0" w:color="auto"/>
        <w:left w:val="none" w:sz="0" w:space="0" w:color="auto"/>
        <w:bottom w:val="none" w:sz="0" w:space="0" w:color="auto"/>
        <w:right w:val="none" w:sz="0" w:space="0" w:color="auto"/>
      </w:divBdr>
    </w:div>
    <w:div w:id="1656177736">
      <w:bodyDiv w:val="1"/>
      <w:marLeft w:val="0"/>
      <w:marRight w:val="0"/>
      <w:marTop w:val="0"/>
      <w:marBottom w:val="0"/>
      <w:divBdr>
        <w:top w:val="none" w:sz="0" w:space="0" w:color="auto"/>
        <w:left w:val="none" w:sz="0" w:space="0" w:color="auto"/>
        <w:bottom w:val="none" w:sz="0" w:space="0" w:color="auto"/>
        <w:right w:val="none" w:sz="0" w:space="0" w:color="auto"/>
      </w:divBdr>
    </w:div>
    <w:div w:id="1656570635">
      <w:bodyDiv w:val="1"/>
      <w:marLeft w:val="0"/>
      <w:marRight w:val="0"/>
      <w:marTop w:val="0"/>
      <w:marBottom w:val="0"/>
      <w:divBdr>
        <w:top w:val="none" w:sz="0" w:space="0" w:color="auto"/>
        <w:left w:val="none" w:sz="0" w:space="0" w:color="auto"/>
        <w:bottom w:val="none" w:sz="0" w:space="0" w:color="auto"/>
        <w:right w:val="none" w:sz="0" w:space="0" w:color="auto"/>
      </w:divBdr>
    </w:div>
    <w:div w:id="1662660307">
      <w:bodyDiv w:val="1"/>
      <w:marLeft w:val="0"/>
      <w:marRight w:val="0"/>
      <w:marTop w:val="0"/>
      <w:marBottom w:val="0"/>
      <w:divBdr>
        <w:top w:val="none" w:sz="0" w:space="0" w:color="auto"/>
        <w:left w:val="none" w:sz="0" w:space="0" w:color="auto"/>
        <w:bottom w:val="none" w:sz="0" w:space="0" w:color="auto"/>
        <w:right w:val="none" w:sz="0" w:space="0" w:color="auto"/>
      </w:divBdr>
    </w:div>
    <w:div w:id="1664896234">
      <w:bodyDiv w:val="1"/>
      <w:marLeft w:val="0"/>
      <w:marRight w:val="0"/>
      <w:marTop w:val="0"/>
      <w:marBottom w:val="0"/>
      <w:divBdr>
        <w:top w:val="none" w:sz="0" w:space="0" w:color="auto"/>
        <w:left w:val="none" w:sz="0" w:space="0" w:color="auto"/>
        <w:bottom w:val="none" w:sz="0" w:space="0" w:color="auto"/>
        <w:right w:val="none" w:sz="0" w:space="0" w:color="auto"/>
      </w:divBdr>
    </w:div>
    <w:div w:id="1666782595">
      <w:bodyDiv w:val="1"/>
      <w:marLeft w:val="0"/>
      <w:marRight w:val="0"/>
      <w:marTop w:val="0"/>
      <w:marBottom w:val="0"/>
      <w:divBdr>
        <w:top w:val="none" w:sz="0" w:space="0" w:color="auto"/>
        <w:left w:val="none" w:sz="0" w:space="0" w:color="auto"/>
        <w:bottom w:val="none" w:sz="0" w:space="0" w:color="auto"/>
        <w:right w:val="none" w:sz="0" w:space="0" w:color="auto"/>
      </w:divBdr>
    </w:div>
    <w:div w:id="1669674963">
      <w:bodyDiv w:val="1"/>
      <w:marLeft w:val="0"/>
      <w:marRight w:val="0"/>
      <w:marTop w:val="0"/>
      <w:marBottom w:val="0"/>
      <w:divBdr>
        <w:top w:val="none" w:sz="0" w:space="0" w:color="auto"/>
        <w:left w:val="none" w:sz="0" w:space="0" w:color="auto"/>
        <w:bottom w:val="none" w:sz="0" w:space="0" w:color="auto"/>
        <w:right w:val="none" w:sz="0" w:space="0" w:color="auto"/>
      </w:divBdr>
    </w:div>
    <w:div w:id="1670408392">
      <w:bodyDiv w:val="1"/>
      <w:marLeft w:val="0"/>
      <w:marRight w:val="0"/>
      <w:marTop w:val="0"/>
      <w:marBottom w:val="0"/>
      <w:divBdr>
        <w:top w:val="none" w:sz="0" w:space="0" w:color="auto"/>
        <w:left w:val="none" w:sz="0" w:space="0" w:color="auto"/>
        <w:bottom w:val="none" w:sz="0" w:space="0" w:color="auto"/>
        <w:right w:val="none" w:sz="0" w:space="0" w:color="auto"/>
      </w:divBdr>
    </w:div>
    <w:div w:id="1673100095">
      <w:bodyDiv w:val="1"/>
      <w:marLeft w:val="0"/>
      <w:marRight w:val="0"/>
      <w:marTop w:val="0"/>
      <w:marBottom w:val="0"/>
      <w:divBdr>
        <w:top w:val="none" w:sz="0" w:space="0" w:color="auto"/>
        <w:left w:val="none" w:sz="0" w:space="0" w:color="auto"/>
        <w:bottom w:val="none" w:sz="0" w:space="0" w:color="auto"/>
        <w:right w:val="none" w:sz="0" w:space="0" w:color="auto"/>
      </w:divBdr>
    </w:div>
    <w:div w:id="1673679998">
      <w:bodyDiv w:val="1"/>
      <w:marLeft w:val="0"/>
      <w:marRight w:val="0"/>
      <w:marTop w:val="0"/>
      <w:marBottom w:val="0"/>
      <w:divBdr>
        <w:top w:val="none" w:sz="0" w:space="0" w:color="auto"/>
        <w:left w:val="none" w:sz="0" w:space="0" w:color="auto"/>
        <w:bottom w:val="none" w:sz="0" w:space="0" w:color="auto"/>
        <w:right w:val="none" w:sz="0" w:space="0" w:color="auto"/>
      </w:divBdr>
    </w:div>
    <w:div w:id="1678800137">
      <w:bodyDiv w:val="1"/>
      <w:marLeft w:val="0"/>
      <w:marRight w:val="0"/>
      <w:marTop w:val="0"/>
      <w:marBottom w:val="0"/>
      <w:divBdr>
        <w:top w:val="none" w:sz="0" w:space="0" w:color="auto"/>
        <w:left w:val="none" w:sz="0" w:space="0" w:color="auto"/>
        <w:bottom w:val="none" w:sz="0" w:space="0" w:color="auto"/>
        <w:right w:val="none" w:sz="0" w:space="0" w:color="auto"/>
      </w:divBdr>
      <w:divsChild>
        <w:div w:id="2057003528">
          <w:marLeft w:val="0"/>
          <w:marRight w:val="0"/>
          <w:marTop w:val="0"/>
          <w:marBottom w:val="0"/>
          <w:divBdr>
            <w:top w:val="none" w:sz="0" w:space="0" w:color="auto"/>
            <w:left w:val="none" w:sz="0" w:space="0" w:color="auto"/>
            <w:bottom w:val="none" w:sz="0" w:space="0" w:color="auto"/>
            <w:right w:val="none" w:sz="0" w:space="0" w:color="auto"/>
          </w:divBdr>
          <w:divsChild>
            <w:div w:id="1000153987">
              <w:marLeft w:val="0"/>
              <w:marRight w:val="0"/>
              <w:marTop w:val="0"/>
              <w:marBottom w:val="0"/>
              <w:divBdr>
                <w:top w:val="none" w:sz="0" w:space="0" w:color="auto"/>
                <w:left w:val="none" w:sz="0" w:space="0" w:color="auto"/>
                <w:bottom w:val="none" w:sz="0" w:space="0" w:color="auto"/>
                <w:right w:val="none" w:sz="0" w:space="0" w:color="auto"/>
              </w:divBdr>
              <w:divsChild>
                <w:div w:id="1890216969">
                  <w:marLeft w:val="0"/>
                  <w:marRight w:val="0"/>
                  <w:marTop w:val="0"/>
                  <w:marBottom w:val="0"/>
                  <w:divBdr>
                    <w:top w:val="none" w:sz="0" w:space="0" w:color="auto"/>
                    <w:left w:val="none" w:sz="0" w:space="0" w:color="auto"/>
                    <w:bottom w:val="none" w:sz="0" w:space="0" w:color="auto"/>
                    <w:right w:val="none" w:sz="0" w:space="0" w:color="auto"/>
                  </w:divBdr>
                  <w:divsChild>
                    <w:div w:id="32965381">
                      <w:marLeft w:val="0"/>
                      <w:marRight w:val="0"/>
                      <w:marTop w:val="0"/>
                      <w:marBottom w:val="0"/>
                      <w:divBdr>
                        <w:top w:val="none" w:sz="0" w:space="0" w:color="auto"/>
                        <w:left w:val="none" w:sz="0" w:space="0" w:color="auto"/>
                        <w:bottom w:val="none" w:sz="0" w:space="0" w:color="auto"/>
                        <w:right w:val="none" w:sz="0" w:space="0" w:color="auto"/>
                      </w:divBdr>
                      <w:divsChild>
                        <w:div w:id="1731419036">
                          <w:marLeft w:val="0"/>
                          <w:marRight w:val="0"/>
                          <w:marTop w:val="0"/>
                          <w:marBottom w:val="0"/>
                          <w:divBdr>
                            <w:top w:val="none" w:sz="0" w:space="0" w:color="auto"/>
                            <w:left w:val="none" w:sz="0" w:space="0" w:color="auto"/>
                            <w:bottom w:val="none" w:sz="0" w:space="0" w:color="auto"/>
                            <w:right w:val="none" w:sz="0" w:space="0" w:color="auto"/>
                          </w:divBdr>
                          <w:divsChild>
                            <w:div w:id="397359277">
                              <w:marLeft w:val="0"/>
                              <w:marRight w:val="0"/>
                              <w:marTop w:val="0"/>
                              <w:marBottom w:val="0"/>
                              <w:divBdr>
                                <w:top w:val="none" w:sz="0" w:space="0" w:color="auto"/>
                                <w:left w:val="none" w:sz="0" w:space="0" w:color="auto"/>
                                <w:bottom w:val="none" w:sz="0" w:space="0" w:color="auto"/>
                                <w:right w:val="none" w:sz="0" w:space="0" w:color="auto"/>
                              </w:divBdr>
                              <w:divsChild>
                                <w:div w:id="971057419">
                                  <w:marLeft w:val="0"/>
                                  <w:marRight w:val="0"/>
                                  <w:marTop w:val="0"/>
                                  <w:marBottom w:val="0"/>
                                  <w:divBdr>
                                    <w:top w:val="none" w:sz="0" w:space="0" w:color="auto"/>
                                    <w:left w:val="none" w:sz="0" w:space="0" w:color="auto"/>
                                    <w:bottom w:val="none" w:sz="0" w:space="0" w:color="auto"/>
                                    <w:right w:val="none" w:sz="0" w:space="0" w:color="auto"/>
                                  </w:divBdr>
                                  <w:divsChild>
                                    <w:div w:id="2653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205055">
      <w:bodyDiv w:val="1"/>
      <w:marLeft w:val="0"/>
      <w:marRight w:val="0"/>
      <w:marTop w:val="0"/>
      <w:marBottom w:val="0"/>
      <w:divBdr>
        <w:top w:val="none" w:sz="0" w:space="0" w:color="auto"/>
        <w:left w:val="none" w:sz="0" w:space="0" w:color="auto"/>
        <w:bottom w:val="none" w:sz="0" w:space="0" w:color="auto"/>
        <w:right w:val="none" w:sz="0" w:space="0" w:color="auto"/>
      </w:divBdr>
    </w:div>
    <w:div w:id="1685281982">
      <w:bodyDiv w:val="1"/>
      <w:marLeft w:val="0"/>
      <w:marRight w:val="0"/>
      <w:marTop w:val="0"/>
      <w:marBottom w:val="0"/>
      <w:divBdr>
        <w:top w:val="none" w:sz="0" w:space="0" w:color="auto"/>
        <w:left w:val="none" w:sz="0" w:space="0" w:color="auto"/>
        <w:bottom w:val="none" w:sz="0" w:space="0" w:color="auto"/>
        <w:right w:val="none" w:sz="0" w:space="0" w:color="auto"/>
      </w:divBdr>
    </w:div>
    <w:div w:id="1691688065">
      <w:bodyDiv w:val="1"/>
      <w:marLeft w:val="0"/>
      <w:marRight w:val="0"/>
      <w:marTop w:val="0"/>
      <w:marBottom w:val="0"/>
      <w:divBdr>
        <w:top w:val="none" w:sz="0" w:space="0" w:color="auto"/>
        <w:left w:val="none" w:sz="0" w:space="0" w:color="auto"/>
        <w:bottom w:val="none" w:sz="0" w:space="0" w:color="auto"/>
        <w:right w:val="none" w:sz="0" w:space="0" w:color="auto"/>
      </w:divBdr>
    </w:div>
    <w:div w:id="1693799881">
      <w:bodyDiv w:val="1"/>
      <w:marLeft w:val="0"/>
      <w:marRight w:val="0"/>
      <w:marTop w:val="0"/>
      <w:marBottom w:val="0"/>
      <w:divBdr>
        <w:top w:val="none" w:sz="0" w:space="0" w:color="auto"/>
        <w:left w:val="none" w:sz="0" w:space="0" w:color="auto"/>
        <w:bottom w:val="none" w:sz="0" w:space="0" w:color="auto"/>
        <w:right w:val="none" w:sz="0" w:space="0" w:color="auto"/>
      </w:divBdr>
    </w:div>
    <w:div w:id="1699041654">
      <w:bodyDiv w:val="1"/>
      <w:marLeft w:val="0"/>
      <w:marRight w:val="0"/>
      <w:marTop w:val="0"/>
      <w:marBottom w:val="0"/>
      <w:divBdr>
        <w:top w:val="none" w:sz="0" w:space="0" w:color="auto"/>
        <w:left w:val="none" w:sz="0" w:space="0" w:color="auto"/>
        <w:bottom w:val="none" w:sz="0" w:space="0" w:color="auto"/>
        <w:right w:val="none" w:sz="0" w:space="0" w:color="auto"/>
      </w:divBdr>
      <w:divsChild>
        <w:div w:id="4147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0204115">
      <w:bodyDiv w:val="1"/>
      <w:marLeft w:val="0"/>
      <w:marRight w:val="0"/>
      <w:marTop w:val="0"/>
      <w:marBottom w:val="0"/>
      <w:divBdr>
        <w:top w:val="none" w:sz="0" w:space="0" w:color="auto"/>
        <w:left w:val="none" w:sz="0" w:space="0" w:color="auto"/>
        <w:bottom w:val="none" w:sz="0" w:space="0" w:color="auto"/>
        <w:right w:val="none" w:sz="0" w:space="0" w:color="auto"/>
      </w:divBdr>
    </w:div>
    <w:div w:id="1702046647">
      <w:bodyDiv w:val="1"/>
      <w:marLeft w:val="0"/>
      <w:marRight w:val="0"/>
      <w:marTop w:val="0"/>
      <w:marBottom w:val="0"/>
      <w:divBdr>
        <w:top w:val="none" w:sz="0" w:space="0" w:color="auto"/>
        <w:left w:val="none" w:sz="0" w:space="0" w:color="auto"/>
        <w:bottom w:val="none" w:sz="0" w:space="0" w:color="auto"/>
        <w:right w:val="none" w:sz="0" w:space="0" w:color="auto"/>
      </w:divBdr>
    </w:div>
    <w:div w:id="1711570507">
      <w:bodyDiv w:val="1"/>
      <w:marLeft w:val="0"/>
      <w:marRight w:val="0"/>
      <w:marTop w:val="0"/>
      <w:marBottom w:val="0"/>
      <w:divBdr>
        <w:top w:val="none" w:sz="0" w:space="0" w:color="auto"/>
        <w:left w:val="none" w:sz="0" w:space="0" w:color="auto"/>
        <w:bottom w:val="none" w:sz="0" w:space="0" w:color="auto"/>
        <w:right w:val="none" w:sz="0" w:space="0" w:color="auto"/>
      </w:divBdr>
    </w:div>
    <w:div w:id="1714422184">
      <w:bodyDiv w:val="1"/>
      <w:marLeft w:val="0"/>
      <w:marRight w:val="0"/>
      <w:marTop w:val="0"/>
      <w:marBottom w:val="0"/>
      <w:divBdr>
        <w:top w:val="none" w:sz="0" w:space="0" w:color="auto"/>
        <w:left w:val="none" w:sz="0" w:space="0" w:color="auto"/>
        <w:bottom w:val="none" w:sz="0" w:space="0" w:color="auto"/>
        <w:right w:val="none" w:sz="0" w:space="0" w:color="auto"/>
      </w:divBdr>
    </w:div>
    <w:div w:id="1716078771">
      <w:bodyDiv w:val="1"/>
      <w:marLeft w:val="0"/>
      <w:marRight w:val="0"/>
      <w:marTop w:val="0"/>
      <w:marBottom w:val="0"/>
      <w:divBdr>
        <w:top w:val="none" w:sz="0" w:space="0" w:color="auto"/>
        <w:left w:val="none" w:sz="0" w:space="0" w:color="auto"/>
        <w:bottom w:val="none" w:sz="0" w:space="0" w:color="auto"/>
        <w:right w:val="none" w:sz="0" w:space="0" w:color="auto"/>
      </w:divBdr>
    </w:div>
    <w:div w:id="1717853486">
      <w:bodyDiv w:val="1"/>
      <w:marLeft w:val="0"/>
      <w:marRight w:val="0"/>
      <w:marTop w:val="0"/>
      <w:marBottom w:val="0"/>
      <w:divBdr>
        <w:top w:val="none" w:sz="0" w:space="0" w:color="auto"/>
        <w:left w:val="none" w:sz="0" w:space="0" w:color="auto"/>
        <w:bottom w:val="none" w:sz="0" w:space="0" w:color="auto"/>
        <w:right w:val="none" w:sz="0" w:space="0" w:color="auto"/>
      </w:divBdr>
    </w:div>
    <w:div w:id="1720006816">
      <w:bodyDiv w:val="1"/>
      <w:marLeft w:val="0"/>
      <w:marRight w:val="0"/>
      <w:marTop w:val="0"/>
      <w:marBottom w:val="0"/>
      <w:divBdr>
        <w:top w:val="none" w:sz="0" w:space="0" w:color="auto"/>
        <w:left w:val="none" w:sz="0" w:space="0" w:color="auto"/>
        <w:bottom w:val="none" w:sz="0" w:space="0" w:color="auto"/>
        <w:right w:val="none" w:sz="0" w:space="0" w:color="auto"/>
      </w:divBdr>
    </w:div>
    <w:div w:id="1727879129">
      <w:bodyDiv w:val="1"/>
      <w:marLeft w:val="0"/>
      <w:marRight w:val="0"/>
      <w:marTop w:val="0"/>
      <w:marBottom w:val="0"/>
      <w:divBdr>
        <w:top w:val="none" w:sz="0" w:space="0" w:color="auto"/>
        <w:left w:val="none" w:sz="0" w:space="0" w:color="auto"/>
        <w:bottom w:val="none" w:sz="0" w:space="0" w:color="auto"/>
        <w:right w:val="none" w:sz="0" w:space="0" w:color="auto"/>
      </w:divBdr>
      <w:divsChild>
        <w:div w:id="2005433372">
          <w:marLeft w:val="0"/>
          <w:marRight w:val="0"/>
          <w:marTop w:val="0"/>
          <w:marBottom w:val="0"/>
          <w:divBdr>
            <w:top w:val="none" w:sz="0" w:space="0" w:color="auto"/>
            <w:left w:val="none" w:sz="0" w:space="0" w:color="auto"/>
            <w:bottom w:val="none" w:sz="0" w:space="0" w:color="auto"/>
            <w:right w:val="none" w:sz="0" w:space="0" w:color="auto"/>
          </w:divBdr>
          <w:divsChild>
            <w:div w:id="2063597738">
              <w:marLeft w:val="0"/>
              <w:marRight w:val="0"/>
              <w:marTop w:val="0"/>
              <w:marBottom w:val="0"/>
              <w:divBdr>
                <w:top w:val="none" w:sz="0" w:space="0" w:color="auto"/>
                <w:left w:val="none" w:sz="0" w:space="0" w:color="auto"/>
                <w:bottom w:val="none" w:sz="0" w:space="0" w:color="auto"/>
                <w:right w:val="none" w:sz="0" w:space="0" w:color="auto"/>
              </w:divBdr>
              <w:divsChild>
                <w:div w:id="1618176958">
                  <w:marLeft w:val="0"/>
                  <w:marRight w:val="0"/>
                  <w:marTop w:val="0"/>
                  <w:marBottom w:val="0"/>
                  <w:divBdr>
                    <w:top w:val="none" w:sz="0" w:space="0" w:color="auto"/>
                    <w:left w:val="none" w:sz="0" w:space="0" w:color="auto"/>
                    <w:bottom w:val="none" w:sz="0" w:space="0" w:color="auto"/>
                    <w:right w:val="none" w:sz="0" w:space="0" w:color="auto"/>
                  </w:divBdr>
                  <w:divsChild>
                    <w:div w:id="126407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063922">
      <w:bodyDiv w:val="1"/>
      <w:marLeft w:val="0"/>
      <w:marRight w:val="0"/>
      <w:marTop w:val="0"/>
      <w:marBottom w:val="0"/>
      <w:divBdr>
        <w:top w:val="none" w:sz="0" w:space="0" w:color="auto"/>
        <w:left w:val="none" w:sz="0" w:space="0" w:color="auto"/>
        <w:bottom w:val="none" w:sz="0" w:space="0" w:color="auto"/>
        <w:right w:val="none" w:sz="0" w:space="0" w:color="auto"/>
      </w:divBdr>
    </w:div>
    <w:div w:id="1728607045">
      <w:bodyDiv w:val="1"/>
      <w:marLeft w:val="0"/>
      <w:marRight w:val="0"/>
      <w:marTop w:val="0"/>
      <w:marBottom w:val="0"/>
      <w:divBdr>
        <w:top w:val="none" w:sz="0" w:space="0" w:color="auto"/>
        <w:left w:val="none" w:sz="0" w:space="0" w:color="auto"/>
        <w:bottom w:val="none" w:sz="0" w:space="0" w:color="auto"/>
        <w:right w:val="none" w:sz="0" w:space="0" w:color="auto"/>
      </w:divBdr>
    </w:div>
    <w:div w:id="1732077976">
      <w:bodyDiv w:val="1"/>
      <w:marLeft w:val="0"/>
      <w:marRight w:val="0"/>
      <w:marTop w:val="0"/>
      <w:marBottom w:val="0"/>
      <w:divBdr>
        <w:top w:val="none" w:sz="0" w:space="0" w:color="auto"/>
        <w:left w:val="none" w:sz="0" w:space="0" w:color="auto"/>
        <w:bottom w:val="none" w:sz="0" w:space="0" w:color="auto"/>
        <w:right w:val="none" w:sz="0" w:space="0" w:color="auto"/>
      </w:divBdr>
    </w:div>
    <w:div w:id="1734349059">
      <w:bodyDiv w:val="1"/>
      <w:marLeft w:val="0"/>
      <w:marRight w:val="0"/>
      <w:marTop w:val="0"/>
      <w:marBottom w:val="0"/>
      <w:divBdr>
        <w:top w:val="none" w:sz="0" w:space="0" w:color="auto"/>
        <w:left w:val="none" w:sz="0" w:space="0" w:color="auto"/>
        <w:bottom w:val="none" w:sz="0" w:space="0" w:color="auto"/>
        <w:right w:val="none" w:sz="0" w:space="0" w:color="auto"/>
      </w:divBdr>
    </w:div>
    <w:div w:id="1736119287">
      <w:bodyDiv w:val="1"/>
      <w:marLeft w:val="0"/>
      <w:marRight w:val="0"/>
      <w:marTop w:val="0"/>
      <w:marBottom w:val="0"/>
      <w:divBdr>
        <w:top w:val="none" w:sz="0" w:space="0" w:color="auto"/>
        <w:left w:val="none" w:sz="0" w:space="0" w:color="auto"/>
        <w:bottom w:val="none" w:sz="0" w:space="0" w:color="auto"/>
        <w:right w:val="none" w:sz="0" w:space="0" w:color="auto"/>
      </w:divBdr>
    </w:div>
    <w:div w:id="1736469102">
      <w:bodyDiv w:val="1"/>
      <w:marLeft w:val="0"/>
      <w:marRight w:val="0"/>
      <w:marTop w:val="0"/>
      <w:marBottom w:val="0"/>
      <w:divBdr>
        <w:top w:val="none" w:sz="0" w:space="0" w:color="auto"/>
        <w:left w:val="none" w:sz="0" w:space="0" w:color="auto"/>
        <w:bottom w:val="none" w:sz="0" w:space="0" w:color="auto"/>
        <w:right w:val="none" w:sz="0" w:space="0" w:color="auto"/>
      </w:divBdr>
    </w:div>
    <w:div w:id="1743522591">
      <w:bodyDiv w:val="1"/>
      <w:marLeft w:val="0"/>
      <w:marRight w:val="0"/>
      <w:marTop w:val="0"/>
      <w:marBottom w:val="0"/>
      <w:divBdr>
        <w:top w:val="none" w:sz="0" w:space="0" w:color="auto"/>
        <w:left w:val="none" w:sz="0" w:space="0" w:color="auto"/>
        <w:bottom w:val="none" w:sz="0" w:space="0" w:color="auto"/>
        <w:right w:val="none" w:sz="0" w:space="0" w:color="auto"/>
      </w:divBdr>
    </w:div>
    <w:div w:id="1745225785">
      <w:bodyDiv w:val="1"/>
      <w:marLeft w:val="0"/>
      <w:marRight w:val="0"/>
      <w:marTop w:val="0"/>
      <w:marBottom w:val="0"/>
      <w:divBdr>
        <w:top w:val="none" w:sz="0" w:space="0" w:color="auto"/>
        <w:left w:val="none" w:sz="0" w:space="0" w:color="auto"/>
        <w:bottom w:val="none" w:sz="0" w:space="0" w:color="auto"/>
        <w:right w:val="none" w:sz="0" w:space="0" w:color="auto"/>
      </w:divBdr>
    </w:div>
    <w:div w:id="1749228428">
      <w:bodyDiv w:val="1"/>
      <w:marLeft w:val="0"/>
      <w:marRight w:val="0"/>
      <w:marTop w:val="0"/>
      <w:marBottom w:val="0"/>
      <w:divBdr>
        <w:top w:val="none" w:sz="0" w:space="0" w:color="auto"/>
        <w:left w:val="none" w:sz="0" w:space="0" w:color="auto"/>
        <w:bottom w:val="none" w:sz="0" w:space="0" w:color="auto"/>
        <w:right w:val="none" w:sz="0" w:space="0" w:color="auto"/>
      </w:divBdr>
    </w:div>
    <w:div w:id="1753965720">
      <w:bodyDiv w:val="1"/>
      <w:marLeft w:val="0"/>
      <w:marRight w:val="0"/>
      <w:marTop w:val="0"/>
      <w:marBottom w:val="0"/>
      <w:divBdr>
        <w:top w:val="none" w:sz="0" w:space="0" w:color="auto"/>
        <w:left w:val="none" w:sz="0" w:space="0" w:color="auto"/>
        <w:bottom w:val="none" w:sz="0" w:space="0" w:color="auto"/>
        <w:right w:val="none" w:sz="0" w:space="0" w:color="auto"/>
      </w:divBdr>
    </w:div>
    <w:div w:id="1759936147">
      <w:bodyDiv w:val="1"/>
      <w:marLeft w:val="0"/>
      <w:marRight w:val="0"/>
      <w:marTop w:val="0"/>
      <w:marBottom w:val="0"/>
      <w:divBdr>
        <w:top w:val="none" w:sz="0" w:space="0" w:color="auto"/>
        <w:left w:val="none" w:sz="0" w:space="0" w:color="auto"/>
        <w:bottom w:val="none" w:sz="0" w:space="0" w:color="auto"/>
        <w:right w:val="none" w:sz="0" w:space="0" w:color="auto"/>
      </w:divBdr>
    </w:div>
    <w:div w:id="1764954140">
      <w:bodyDiv w:val="1"/>
      <w:marLeft w:val="0"/>
      <w:marRight w:val="0"/>
      <w:marTop w:val="0"/>
      <w:marBottom w:val="0"/>
      <w:divBdr>
        <w:top w:val="none" w:sz="0" w:space="0" w:color="auto"/>
        <w:left w:val="none" w:sz="0" w:space="0" w:color="auto"/>
        <w:bottom w:val="none" w:sz="0" w:space="0" w:color="auto"/>
        <w:right w:val="none" w:sz="0" w:space="0" w:color="auto"/>
      </w:divBdr>
    </w:div>
    <w:div w:id="1780025525">
      <w:bodyDiv w:val="1"/>
      <w:marLeft w:val="0"/>
      <w:marRight w:val="0"/>
      <w:marTop w:val="0"/>
      <w:marBottom w:val="0"/>
      <w:divBdr>
        <w:top w:val="none" w:sz="0" w:space="0" w:color="auto"/>
        <w:left w:val="none" w:sz="0" w:space="0" w:color="auto"/>
        <w:bottom w:val="none" w:sz="0" w:space="0" w:color="auto"/>
        <w:right w:val="none" w:sz="0" w:space="0" w:color="auto"/>
      </w:divBdr>
    </w:div>
    <w:div w:id="1784035572">
      <w:bodyDiv w:val="1"/>
      <w:marLeft w:val="0"/>
      <w:marRight w:val="0"/>
      <w:marTop w:val="0"/>
      <w:marBottom w:val="0"/>
      <w:divBdr>
        <w:top w:val="none" w:sz="0" w:space="0" w:color="auto"/>
        <w:left w:val="none" w:sz="0" w:space="0" w:color="auto"/>
        <w:bottom w:val="none" w:sz="0" w:space="0" w:color="auto"/>
        <w:right w:val="none" w:sz="0" w:space="0" w:color="auto"/>
      </w:divBdr>
    </w:div>
    <w:div w:id="1784811409">
      <w:bodyDiv w:val="1"/>
      <w:marLeft w:val="0"/>
      <w:marRight w:val="0"/>
      <w:marTop w:val="0"/>
      <w:marBottom w:val="0"/>
      <w:divBdr>
        <w:top w:val="none" w:sz="0" w:space="0" w:color="auto"/>
        <w:left w:val="none" w:sz="0" w:space="0" w:color="auto"/>
        <w:bottom w:val="none" w:sz="0" w:space="0" w:color="auto"/>
        <w:right w:val="none" w:sz="0" w:space="0" w:color="auto"/>
      </w:divBdr>
    </w:div>
    <w:div w:id="1788817435">
      <w:bodyDiv w:val="1"/>
      <w:marLeft w:val="0"/>
      <w:marRight w:val="0"/>
      <w:marTop w:val="0"/>
      <w:marBottom w:val="0"/>
      <w:divBdr>
        <w:top w:val="none" w:sz="0" w:space="0" w:color="auto"/>
        <w:left w:val="none" w:sz="0" w:space="0" w:color="auto"/>
        <w:bottom w:val="none" w:sz="0" w:space="0" w:color="auto"/>
        <w:right w:val="none" w:sz="0" w:space="0" w:color="auto"/>
      </w:divBdr>
    </w:div>
    <w:div w:id="1790782854">
      <w:bodyDiv w:val="1"/>
      <w:marLeft w:val="0"/>
      <w:marRight w:val="0"/>
      <w:marTop w:val="0"/>
      <w:marBottom w:val="0"/>
      <w:divBdr>
        <w:top w:val="none" w:sz="0" w:space="0" w:color="auto"/>
        <w:left w:val="none" w:sz="0" w:space="0" w:color="auto"/>
        <w:bottom w:val="none" w:sz="0" w:space="0" w:color="auto"/>
        <w:right w:val="none" w:sz="0" w:space="0" w:color="auto"/>
      </w:divBdr>
    </w:div>
    <w:div w:id="1798186044">
      <w:bodyDiv w:val="1"/>
      <w:marLeft w:val="0"/>
      <w:marRight w:val="0"/>
      <w:marTop w:val="0"/>
      <w:marBottom w:val="0"/>
      <w:divBdr>
        <w:top w:val="none" w:sz="0" w:space="0" w:color="auto"/>
        <w:left w:val="none" w:sz="0" w:space="0" w:color="auto"/>
        <w:bottom w:val="none" w:sz="0" w:space="0" w:color="auto"/>
        <w:right w:val="none" w:sz="0" w:space="0" w:color="auto"/>
      </w:divBdr>
    </w:div>
    <w:div w:id="1799647385">
      <w:bodyDiv w:val="1"/>
      <w:marLeft w:val="0"/>
      <w:marRight w:val="0"/>
      <w:marTop w:val="0"/>
      <w:marBottom w:val="0"/>
      <w:divBdr>
        <w:top w:val="none" w:sz="0" w:space="0" w:color="auto"/>
        <w:left w:val="none" w:sz="0" w:space="0" w:color="auto"/>
        <w:bottom w:val="none" w:sz="0" w:space="0" w:color="auto"/>
        <w:right w:val="none" w:sz="0" w:space="0" w:color="auto"/>
      </w:divBdr>
    </w:div>
    <w:div w:id="1802070923">
      <w:bodyDiv w:val="1"/>
      <w:marLeft w:val="0"/>
      <w:marRight w:val="0"/>
      <w:marTop w:val="0"/>
      <w:marBottom w:val="0"/>
      <w:divBdr>
        <w:top w:val="none" w:sz="0" w:space="0" w:color="auto"/>
        <w:left w:val="none" w:sz="0" w:space="0" w:color="auto"/>
        <w:bottom w:val="none" w:sz="0" w:space="0" w:color="auto"/>
        <w:right w:val="none" w:sz="0" w:space="0" w:color="auto"/>
      </w:divBdr>
    </w:div>
    <w:div w:id="1804811221">
      <w:bodyDiv w:val="1"/>
      <w:marLeft w:val="0"/>
      <w:marRight w:val="0"/>
      <w:marTop w:val="0"/>
      <w:marBottom w:val="0"/>
      <w:divBdr>
        <w:top w:val="none" w:sz="0" w:space="0" w:color="auto"/>
        <w:left w:val="none" w:sz="0" w:space="0" w:color="auto"/>
        <w:bottom w:val="none" w:sz="0" w:space="0" w:color="auto"/>
        <w:right w:val="none" w:sz="0" w:space="0" w:color="auto"/>
      </w:divBdr>
    </w:div>
    <w:div w:id="1809514864">
      <w:bodyDiv w:val="1"/>
      <w:marLeft w:val="0"/>
      <w:marRight w:val="0"/>
      <w:marTop w:val="0"/>
      <w:marBottom w:val="0"/>
      <w:divBdr>
        <w:top w:val="none" w:sz="0" w:space="0" w:color="auto"/>
        <w:left w:val="none" w:sz="0" w:space="0" w:color="auto"/>
        <w:bottom w:val="none" w:sz="0" w:space="0" w:color="auto"/>
        <w:right w:val="none" w:sz="0" w:space="0" w:color="auto"/>
      </w:divBdr>
    </w:div>
    <w:div w:id="1809665440">
      <w:bodyDiv w:val="1"/>
      <w:marLeft w:val="0"/>
      <w:marRight w:val="0"/>
      <w:marTop w:val="0"/>
      <w:marBottom w:val="0"/>
      <w:divBdr>
        <w:top w:val="none" w:sz="0" w:space="0" w:color="auto"/>
        <w:left w:val="none" w:sz="0" w:space="0" w:color="auto"/>
        <w:bottom w:val="none" w:sz="0" w:space="0" w:color="auto"/>
        <w:right w:val="none" w:sz="0" w:space="0" w:color="auto"/>
      </w:divBdr>
    </w:div>
    <w:div w:id="1810786568">
      <w:bodyDiv w:val="1"/>
      <w:marLeft w:val="0"/>
      <w:marRight w:val="0"/>
      <w:marTop w:val="0"/>
      <w:marBottom w:val="0"/>
      <w:divBdr>
        <w:top w:val="none" w:sz="0" w:space="0" w:color="auto"/>
        <w:left w:val="none" w:sz="0" w:space="0" w:color="auto"/>
        <w:bottom w:val="none" w:sz="0" w:space="0" w:color="auto"/>
        <w:right w:val="none" w:sz="0" w:space="0" w:color="auto"/>
      </w:divBdr>
    </w:div>
    <w:div w:id="1811942237">
      <w:bodyDiv w:val="1"/>
      <w:marLeft w:val="0"/>
      <w:marRight w:val="0"/>
      <w:marTop w:val="0"/>
      <w:marBottom w:val="0"/>
      <w:divBdr>
        <w:top w:val="none" w:sz="0" w:space="0" w:color="auto"/>
        <w:left w:val="none" w:sz="0" w:space="0" w:color="auto"/>
        <w:bottom w:val="none" w:sz="0" w:space="0" w:color="auto"/>
        <w:right w:val="none" w:sz="0" w:space="0" w:color="auto"/>
      </w:divBdr>
    </w:div>
    <w:div w:id="1816217344">
      <w:bodyDiv w:val="1"/>
      <w:marLeft w:val="0"/>
      <w:marRight w:val="0"/>
      <w:marTop w:val="0"/>
      <w:marBottom w:val="0"/>
      <w:divBdr>
        <w:top w:val="none" w:sz="0" w:space="0" w:color="auto"/>
        <w:left w:val="none" w:sz="0" w:space="0" w:color="auto"/>
        <w:bottom w:val="none" w:sz="0" w:space="0" w:color="auto"/>
        <w:right w:val="none" w:sz="0" w:space="0" w:color="auto"/>
      </w:divBdr>
    </w:div>
    <w:div w:id="1816678997">
      <w:bodyDiv w:val="1"/>
      <w:marLeft w:val="0"/>
      <w:marRight w:val="0"/>
      <w:marTop w:val="0"/>
      <w:marBottom w:val="0"/>
      <w:divBdr>
        <w:top w:val="none" w:sz="0" w:space="0" w:color="auto"/>
        <w:left w:val="none" w:sz="0" w:space="0" w:color="auto"/>
        <w:bottom w:val="none" w:sz="0" w:space="0" w:color="auto"/>
        <w:right w:val="none" w:sz="0" w:space="0" w:color="auto"/>
      </w:divBdr>
    </w:div>
    <w:div w:id="1820264627">
      <w:bodyDiv w:val="1"/>
      <w:marLeft w:val="0"/>
      <w:marRight w:val="0"/>
      <w:marTop w:val="0"/>
      <w:marBottom w:val="0"/>
      <w:divBdr>
        <w:top w:val="none" w:sz="0" w:space="0" w:color="auto"/>
        <w:left w:val="none" w:sz="0" w:space="0" w:color="auto"/>
        <w:bottom w:val="none" w:sz="0" w:space="0" w:color="auto"/>
        <w:right w:val="none" w:sz="0" w:space="0" w:color="auto"/>
      </w:divBdr>
    </w:div>
    <w:div w:id="1830249274">
      <w:bodyDiv w:val="1"/>
      <w:marLeft w:val="0"/>
      <w:marRight w:val="0"/>
      <w:marTop w:val="0"/>
      <w:marBottom w:val="0"/>
      <w:divBdr>
        <w:top w:val="none" w:sz="0" w:space="0" w:color="auto"/>
        <w:left w:val="none" w:sz="0" w:space="0" w:color="auto"/>
        <w:bottom w:val="none" w:sz="0" w:space="0" w:color="auto"/>
        <w:right w:val="none" w:sz="0" w:space="0" w:color="auto"/>
      </w:divBdr>
    </w:div>
    <w:div w:id="1833136670">
      <w:bodyDiv w:val="1"/>
      <w:marLeft w:val="0"/>
      <w:marRight w:val="0"/>
      <w:marTop w:val="0"/>
      <w:marBottom w:val="0"/>
      <w:divBdr>
        <w:top w:val="none" w:sz="0" w:space="0" w:color="auto"/>
        <w:left w:val="none" w:sz="0" w:space="0" w:color="auto"/>
        <w:bottom w:val="none" w:sz="0" w:space="0" w:color="auto"/>
        <w:right w:val="none" w:sz="0" w:space="0" w:color="auto"/>
      </w:divBdr>
    </w:div>
    <w:div w:id="1834831643">
      <w:bodyDiv w:val="1"/>
      <w:marLeft w:val="0"/>
      <w:marRight w:val="0"/>
      <w:marTop w:val="0"/>
      <w:marBottom w:val="0"/>
      <w:divBdr>
        <w:top w:val="none" w:sz="0" w:space="0" w:color="auto"/>
        <w:left w:val="none" w:sz="0" w:space="0" w:color="auto"/>
        <w:bottom w:val="none" w:sz="0" w:space="0" w:color="auto"/>
        <w:right w:val="none" w:sz="0" w:space="0" w:color="auto"/>
      </w:divBdr>
    </w:div>
    <w:div w:id="1840189548">
      <w:bodyDiv w:val="1"/>
      <w:marLeft w:val="0"/>
      <w:marRight w:val="0"/>
      <w:marTop w:val="0"/>
      <w:marBottom w:val="0"/>
      <w:divBdr>
        <w:top w:val="none" w:sz="0" w:space="0" w:color="auto"/>
        <w:left w:val="none" w:sz="0" w:space="0" w:color="auto"/>
        <w:bottom w:val="none" w:sz="0" w:space="0" w:color="auto"/>
        <w:right w:val="none" w:sz="0" w:space="0" w:color="auto"/>
      </w:divBdr>
    </w:div>
    <w:div w:id="1842501466">
      <w:bodyDiv w:val="1"/>
      <w:marLeft w:val="0"/>
      <w:marRight w:val="0"/>
      <w:marTop w:val="0"/>
      <w:marBottom w:val="0"/>
      <w:divBdr>
        <w:top w:val="none" w:sz="0" w:space="0" w:color="auto"/>
        <w:left w:val="none" w:sz="0" w:space="0" w:color="auto"/>
        <w:bottom w:val="none" w:sz="0" w:space="0" w:color="auto"/>
        <w:right w:val="none" w:sz="0" w:space="0" w:color="auto"/>
      </w:divBdr>
    </w:div>
    <w:div w:id="1851331050">
      <w:bodyDiv w:val="1"/>
      <w:marLeft w:val="0"/>
      <w:marRight w:val="0"/>
      <w:marTop w:val="0"/>
      <w:marBottom w:val="0"/>
      <w:divBdr>
        <w:top w:val="none" w:sz="0" w:space="0" w:color="auto"/>
        <w:left w:val="none" w:sz="0" w:space="0" w:color="auto"/>
        <w:bottom w:val="none" w:sz="0" w:space="0" w:color="auto"/>
        <w:right w:val="none" w:sz="0" w:space="0" w:color="auto"/>
      </w:divBdr>
    </w:div>
    <w:div w:id="1852719205">
      <w:bodyDiv w:val="1"/>
      <w:marLeft w:val="0"/>
      <w:marRight w:val="0"/>
      <w:marTop w:val="0"/>
      <w:marBottom w:val="0"/>
      <w:divBdr>
        <w:top w:val="none" w:sz="0" w:space="0" w:color="auto"/>
        <w:left w:val="none" w:sz="0" w:space="0" w:color="auto"/>
        <w:bottom w:val="none" w:sz="0" w:space="0" w:color="auto"/>
        <w:right w:val="none" w:sz="0" w:space="0" w:color="auto"/>
      </w:divBdr>
    </w:div>
    <w:div w:id="1854686210">
      <w:bodyDiv w:val="1"/>
      <w:marLeft w:val="0"/>
      <w:marRight w:val="0"/>
      <w:marTop w:val="0"/>
      <w:marBottom w:val="0"/>
      <w:divBdr>
        <w:top w:val="none" w:sz="0" w:space="0" w:color="auto"/>
        <w:left w:val="none" w:sz="0" w:space="0" w:color="auto"/>
        <w:bottom w:val="none" w:sz="0" w:space="0" w:color="auto"/>
        <w:right w:val="none" w:sz="0" w:space="0" w:color="auto"/>
      </w:divBdr>
    </w:div>
    <w:div w:id="1858540549">
      <w:bodyDiv w:val="1"/>
      <w:marLeft w:val="0"/>
      <w:marRight w:val="0"/>
      <w:marTop w:val="0"/>
      <w:marBottom w:val="0"/>
      <w:divBdr>
        <w:top w:val="none" w:sz="0" w:space="0" w:color="auto"/>
        <w:left w:val="none" w:sz="0" w:space="0" w:color="auto"/>
        <w:bottom w:val="none" w:sz="0" w:space="0" w:color="auto"/>
        <w:right w:val="none" w:sz="0" w:space="0" w:color="auto"/>
      </w:divBdr>
    </w:div>
    <w:div w:id="1860390546">
      <w:bodyDiv w:val="1"/>
      <w:marLeft w:val="0"/>
      <w:marRight w:val="0"/>
      <w:marTop w:val="0"/>
      <w:marBottom w:val="0"/>
      <w:divBdr>
        <w:top w:val="none" w:sz="0" w:space="0" w:color="auto"/>
        <w:left w:val="none" w:sz="0" w:space="0" w:color="auto"/>
        <w:bottom w:val="none" w:sz="0" w:space="0" w:color="auto"/>
        <w:right w:val="none" w:sz="0" w:space="0" w:color="auto"/>
      </w:divBdr>
      <w:divsChild>
        <w:div w:id="338121787">
          <w:marLeft w:val="0"/>
          <w:marRight w:val="0"/>
          <w:marTop w:val="0"/>
          <w:marBottom w:val="0"/>
          <w:divBdr>
            <w:top w:val="none" w:sz="0" w:space="0" w:color="auto"/>
            <w:left w:val="none" w:sz="0" w:space="0" w:color="auto"/>
            <w:bottom w:val="none" w:sz="0" w:space="0" w:color="auto"/>
            <w:right w:val="none" w:sz="0" w:space="0" w:color="auto"/>
          </w:divBdr>
          <w:divsChild>
            <w:div w:id="1077437114">
              <w:marLeft w:val="0"/>
              <w:marRight w:val="0"/>
              <w:marTop w:val="0"/>
              <w:marBottom w:val="0"/>
              <w:divBdr>
                <w:top w:val="none" w:sz="0" w:space="0" w:color="auto"/>
                <w:left w:val="none" w:sz="0" w:space="0" w:color="auto"/>
                <w:bottom w:val="none" w:sz="0" w:space="0" w:color="auto"/>
                <w:right w:val="none" w:sz="0" w:space="0" w:color="auto"/>
              </w:divBdr>
              <w:divsChild>
                <w:div w:id="801575508">
                  <w:marLeft w:val="0"/>
                  <w:marRight w:val="0"/>
                  <w:marTop w:val="0"/>
                  <w:marBottom w:val="0"/>
                  <w:divBdr>
                    <w:top w:val="none" w:sz="0" w:space="0" w:color="auto"/>
                    <w:left w:val="none" w:sz="0" w:space="0" w:color="auto"/>
                    <w:bottom w:val="none" w:sz="0" w:space="0" w:color="auto"/>
                    <w:right w:val="none" w:sz="0" w:space="0" w:color="auto"/>
                  </w:divBdr>
                  <w:divsChild>
                    <w:div w:id="1026443727">
                      <w:marLeft w:val="0"/>
                      <w:marRight w:val="0"/>
                      <w:marTop w:val="0"/>
                      <w:marBottom w:val="0"/>
                      <w:divBdr>
                        <w:top w:val="none" w:sz="0" w:space="0" w:color="auto"/>
                        <w:left w:val="none" w:sz="0" w:space="0" w:color="auto"/>
                        <w:bottom w:val="none" w:sz="0" w:space="0" w:color="auto"/>
                        <w:right w:val="none" w:sz="0" w:space="0" w:color="auto"/>
                      </w:divBdr>
                      <w:divsChild>
                        <w:div w:id="1411849760">
                          <w:marLeft w:val="0"/>
                          <w:marRight w:val="0"/>
                          <w:marTop w:val="0"/>
                          <w:marBottom w:val="0"/>
                          <w:divBdr>
                            <w:top w:val="none" w:sz="0" w:space="0" w:color="auto"/>
                            <w:left w:val="none" w:sz="0" w:space="0" w:color="auto"/>
                            <w:bottom w:val="none" w:sz="0" w:space="0" w:color="auto"/>
                            <w:right w:val="none" w:sz="0" w:space="0" w:color="auto"/>
                          </w:divBdr>
                          <w:divsChild>
                            <w:div w:id="122815113">
                              <w:marLeft w:val="0"/>
                              <w:marRight w:val="0"/>
                              <w:marTop w:val="0"/>
                              <w:marBottom w:val="0"/>
                              <w:divBdr>
                                <w:top w:val="none" w:sz="0" w:space="0" w:color="auto"/>
                                <w:left w:val="none" w:sz="0" w:space="0" w:color="auto"/>
                                <w:bottom w:val="none" w:sz="0" w:space="0" w:color="auto"/>
                                <w:right w:val="none" w:sz="0" w:space="0" w:color="auto"/>
                              </w:divBdr>
                              <w:divsChild>
                                <w:div w:id="1838232086">
                                  <w:marLeft w:val="0"/>
                                  <w:marRight w:val="0"/>
                                  <w:marTop w:val="0"/>
                                  <w:marBottom w:val="0"/>
                                  <w:divBdr>
                                    <w:top w:val="none" w:sz="0" w:space="0" w:color="auto"/>
                                    <w:left w:val="none" w:sz="0" w:space="0" w:color="auto"/>
                                    <w:bottom w:val="none" w:sz="0" w:space="0" w:color="auto"/>
                                    <w:right w:val="none" w:sz="0" w:space="0" w:color="auto"/>
                                  </w:divBdr>
                                  <w:divsChild>
                                    <w:div w:id="46157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897301">
      <w:bodyDiv w:val="1"/>
      <w:marLeft w:val="0"/>
      <w:marRight w:val="0"/>
      <w:marTop w:val="0"/>
      <w:marBottom w:val="0"/>
      <w:divBdr>
        <w:top w:val="none" w:sz="0" w:space="0" w:color="auto"/>
        <w:left w:val="none" w:sz="0" w:space="0" w:color="auto"/>
        <w:bottom w:val="none" w:sz="0" w:space="0" w:color="auto"/>
        <w:right w:val="none" w:sz="0" w:space="0" w:color="auto"/>
      </w:divBdr>
    </w:div>
    <w:div w:id="1870217316">
      <w:bodyDiv w:val="1"/>
      <w:marLeft w:val="0"/>
      <w:marRight w:val="0"/>
      <w:marTop w:val="0"/>
      <w:marBottom w:val="0"/>
      <w:divBdr>
        <w:top w:val="none" w:sz="0" w:space="0" w:color="auto"/>
        <w:left w:val="none" w:sz="0" w:space="0" w:color="auto"/>
        <w:bottom w:val="none" w:sz="0" w:space="0" w:color="auto"/>
        <w:right w:val="none" w:sz="0" w:space="0" w:color="auto"/>
      </w:divBdr>
      <w:divsChild>
        <w:div w:id="1065223765">
          <w:marLeft w:val="0"/>
          <w:marRight w:val="0"/>
          <w:marTop w:val="0"/>
          <w:marBottom w:val="0"/>
          <w:divBdr>
            <w:top w:val="none" w:sz="0" w:space="0" w:color="auto"/>
            <w:left w:val="none" w:sz="0" w:space="0" w:color="auto"/>
            <w:bottom w:val="none" w:sz="0" w:space="0" w:color="auto"/>
            <w:right w:val="none" w:sz="0" w:space="0" w:color="auto"/>
          </w:divBdr>
          <w:divsChild>
            <w:div w:id="888110474">
              <w:marLeft w:val="0"/>
              <w:marRight w:val="0"/>
              <w:marTop w:val="0"/>
              <w:marBottom w:val="0"/>
              <w:divBdr>
                <w:top w:val="none" w:sz="0" w:space="0" w:color="auto"/>
                <w:left w:val="none" w:sz="0" w:space="0" w:color="auto"/>
                <w:bottom w:val="none" w:sz="0" w:space="0" w:color="auto"/>
                <w:right w:val="none" w:sz="0" w:space="0" w:color="auto"/>
              </w:divBdr>
              <w:divsChild>
                <w:div w:id="464546471">
                  <w:marLeft w:val="0"/>
                  <w:marRight w:val="0"/>
                  <w:marTop w:val="0"/>
                  <w:marBottom w:val="0"/>
                  <w:divBdr>
                    <w:top w:val="none" w:sz="0" w:space="0" w:color="auto"/>
                    <w:left w:val="none" w:sz="0" w:space="0" w:color="auto"/>
                    <w:bottom w:val="none" w:sz="0" w:space="0" w:color="auto"/>
                    <w:right w:val="none" w:sz="0" w:space="0" w:color="auto"/>
                  </w:divBdr>
                  <w:divsChild>
                    <w:div w:id="1150828442">
                      <w:marLeft w:val="0"/>
                      <w:marRight w:val="0"/>
                      <w:marTop w:val="0"/>
                      <w:marBottom w:val="0"/>
                      <w:divBdr>
                        <w:top w:val="none" w:sz="0" w:space="0" w:color="auto"/>
                        <w:left w:val="none" w:sz="0" w:space="0" w:color="auto"/>
                        <w:bottom w:val="none" w:sz="0" w:space="0" w:color="auto"/>
                        <w:right w:val="none" w:sz="0" w:space="0" w:color="auto"/>
                      </w:divBdr>
                      <w:divsChild>
                        <w:div w:id="1030422596">
                          <w:marLeft w:val="0"/>
                          <w:marRight w:val="0"/>
                          <w:marTop w:val="0"/>
                          <w:marBottom w:val="0"/>
                          <w:divBdr>
                            <w:top w:val="none" w:sz="0" w:space="0" w:color="auto"/>
                            <w:left w:val="none" w:sz="0" w:space="0" w:color="auto"/>
                            <w:bottom w:val="none" w:sz="0" w:space="0" w:color="auto"/>
                            <w:right w:val="none" w:sz="0" w:space="0" w:color="auto"/>
                          </w:divBdr>
                          <w:divsChild>
                            <w:div w:id="1432628722">
                              <w:marLeft w:val="0"/>
                              <w:marRight w:val="0"/>
                              <w:marTop w:val="0"/>
                              <w:marBottom w:val="0"/>
                              <w:divBdr>
                                <w:top w:val="none" w:sz="0" w:space="0" w:color="auto"/>
                                <w:left w:val="none" w:sz="0" w:space="0" w:color="auto"/>
                                <w:bottom w:val="none" w:sz="0" w:space="0" w:color="auto"/>
                                <w:right w:val="none" w:sz="0" w:space="0" w:color="auto"/>
                              </w:divBdr>
                              <w:divsChild>
                                <w:div w:id="573702490">
                                  <w:marLeft w:val="0"/>
                                  <w:marRight w:val="0"/>
                                  <w:marTop w:val="0"/>
                                  <w:marBottom w:val="0"/>
                                  <w:divBdr>
                                    <w:top w:val="none" w:sz="0" w:space="0" w:color="auto"/>
                                    <w:left w:val="none" w:sz="0" w:space="0" w:color="auto"/>
                                    <w:bottom w:val="none" w:sz="0" w:space="0" w:color="auto"/>
                                    <w:right w:val="none" w:sz="0" w:space="0" w:color="auto"/>
                                  </w:divBdr>
                                  <w:divsChild>
                                    <w:div w:id="57143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945788">
      <w:bodyDiv w:val="1"/>
      <w:marLeft w:val="0"/>
      <w:marRight w:val="0"/>
      <w:marTop w:val="0"/>
      <w:marBottom w:val="0"/>
      <w:divBdr>
        <w:top w:val="none" w:sz="0" w:space="0" w:color="auto"/>
        <w:left w:val="none" w:sz="0" w:space="0" w:color="auto"/>
        <w:bottom w:val="none" w:sz="0" w:space="0" w:color="auto"/>
        <w:right w:val="none" w:sz="0" w:space="0" w:color="auto"/>
      </w:divBdr>
    </w:div>
    <w:div w:id="1874921511">
      <w:bodyDiv w:val="1"/>
      <w:marLeft w:val="0"/>
      <w:marRight w:val="0"/>
      <w:marTop w:val="0"/>
      <w:marBottom w:val="0"/>
      <w:divBdr>
        <w:top w:val="none" w:sz="0" w:space="0" w:color="auto"/>
        <w:left w:val="none" w:sz="0" w:space="0" w:color="auto"/>
        <w:bottom w:val="none" w:sz="0" w:space="0" w:color="auto"/>
        <w:right w:val="none" w:sz="0" w:space="0" w:color="auto"/>
      </w:divBdr>
    </w:div>
    <w:div w:id="1875651573">
      <w:bodyDiv w:val="1"/>
      <w:marLeft w:val="0"/>
      <w:marRight w:val="0"/>
      <w:marTop w:val="0"/>
      <w:marBottom w:val="0"/>
      <w:divBdr>
        <w:top w:val="none" w:sz="0" w:space="0" w:color="auto"/>
        <w:left w:val="none" w:sz="0" w:space="0" w:color="auto"/>
        <w:bottom w:val="none" w:sz="0" w:space="0" w:color="auto"/>
        <w:right w:val="none" w:sz="0" w:space="0" w:color="auto"/>
      </w:divBdr>
    </w:div>
    <w:div w:id="1877043841">
      <w:bodyDiv w:val="1"/>
      <w:marLeft w:val="0"/>
      <w:marRight w:val="0"/>
      <w:marTop w:val="0"/>
      <w:marBottom w:val="0"/>
      <w:divBdr>
        <w:top w:val="none" w:sz="0" w:space="0" w:color="auto"/>
        <w:left w:val="none" w:sz="0" w:space="0" w:color="auto"/>
        <w:bottom w:val="none" w:sz="0" w:space="0" w:color="auto"/>
        <w:right w:val="none" w:sz="0" w:space="0" w:color="auto"/>
      </w:divBdr>
    </w:div>
    <w:div w:id="1880584428">
      <w:bodyDiv w:val="1"/>
      <w:marLeft w:val="0"/>
      <w:marRight w:val="0"/>
      <w:marTop w:val="0"/>
      <w:marBottom w:val="0"/>
      <w:divBdr>
        <w:top w:val="none" w:sz="0" w:space="0" w:color="auto"/>
        <w:left w:val="none" w:sz="0" w:space="0" w:color="auto"/>
        <w:bottom w:val="none" w:sz="0" w:space="0" w:color="auto"/>
        <w:right w:val="none" w:sz="0" w:space="0" w:color="auto"/>
      </w:divBdr>
    </w:div>
    <w:div w:id="1881818579">
      <w:bodyDiv w:val="1"/>
      <w:marLeft w:val="0"/>
      <w:marRight w:val="0"/>
      <w:marTop w:val="0"/>
      <w:marBottom w:val="0"/>
      <w:divBdr>
        <w:top w:val="none" w:sz="0" w:space="0" w:color="auto"/>
        <w:left w:val="none" w:sz="0" w:space="0" w:color="auto"/>
        <w:bottom w:val="none" w:sz="0" w:space="0" w:color="auto"/>
        <w:right w:val="none" w:sz="0" w:space="0" w:color="auto"/>
      </w:divBdr>
    </w:div>
    <w:div w:id="1884444296">
      <w:bodyDiv w:val="1"/>
      <w:marLeft w:val="0"/>
      <w:marRight w:val="0"/>
      <w:marTop w:val="0"/>
      <w:marBottom w:val="0"/>
      <w:divBdr>
        <w:top w:val="none" w:sz="0" w:space="0" w:color="auto"/>
        <w:left w:val="none" w:sz="0" w:space="0" w:color="auto"/>
        <w:bottom w:val="none" w:sz="0" w:space="0" w:color="auto"/>
        <w:right w:val="none" w:sz="0" w:space="0" w:color="auto"/>
      </w:divBdr>
      <w:divsChild>
        <w:div w:id="1116488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210890">
      <w:bodyDiv w:val="1"/>
      <w:marLeft w:val="0"/>
      <w:marRight w:val="0"/>
      <w:marTop w:val="0"/>
      <w:marBottom w:val="0"/>
      <w:divBdr>
        <w:top w:val="none" w:sz="0" w:space="0" w:color="auto"/>
        <w:left w:val="none" w:sz="0" w:space="0" w:color="auto"/>
        <w:bottom w:val="none" w:sz="0" w:space="0" w:color="auto"/>
        <w:right w:val="none" w:sz="0" w:space="0" w:color="auto"/>
      </w:divBdr>
    </w:div>
    <w:div w:id="1892617554">
      <w:bodyDiv w:val="1"/>
      <w:marLeft w:val="0"/>
      <w:marRight w:val="0"/>
      <w:marTop w:val="0"/>
      <w:marBottom w:val="0"/>
      <w:divBdr>
        <w:top w:val="none" w:sz="0" w:space="0" w:color="auto"/>
        <w:left w:val="none" w:sz="0" w:space="0" w:color="auto"/>
        <w:bottom w:val="none" w:sz="0" w:space="0" w:color="auto"/>
        <w:right w:val="none" w:sz="0" w:space="0" w:color="auto"/>
      </w:divBdr>
    </w:div>
    <w:div w:id="1897889376">
      <w:bodyDiv w:val="1"/>
      <w:marLeft w:val="0"/>
      <w:marRight w:val="0"/>
      <w:marTop w:val="0"/>
      <w:marBottom w:val="0"/>
      <w:divBdr>
        <w:top w:val="none" w:sz="0" w:space="0" w:color="auto"/>
        <w:left w:val="none" w:sz="0" w:space="0" w:color="auto"/>
        <w:bottom w:val="none" w:sz="0" w:space="0" w:color="auto"/>
        <w:right w:val="none" w:sz="0" w:space="0" w:color="auto"/>
      </w:divBdr>
    </w:div>
    <w:div w:id="1898274087">
      <w:bodyDiv w:val="1"/>
      <w:marLeft w:val="0"/>
      <w:marRight w:val="0"/>
      <w:marTop w:val="0"/>
      <w:marBottom w:val="0"/>
      <w:divBdr>
        <w:top w:val="none" w:sz="0" w:space="0" w:color="auto"/>
        <w:left w:val="none" w:sz="0" w:space="0" w:color="auto"/>
        <w:bottom w:val="none" w:sz="0" w:space="0" w:color="auto"/>
        <w:right w:val="none" w:sz="0" w:space="0" w:color="auto"/>
      </w:divBdr>
    </w:div>
    <w:div w:id="1906185074">
      <w:bodyDiv w:val="1"/>
      <w:marLeft w:val="0"/>
      <w:marRight w:val="0"/>
      <w:marTop w:val="0"/>
      <w:marBottom w:val="0"/>
      <w:divBdr>
        <w:top w:val="none" w:sz="0" w:space="0" w:color="auto"/>
        <w:left w:val="none" w:sz="0" w:space="0" w:color="auto"/>
        <w:bottom w:val="none" w:sz="0" w:space="0" w:color="auto"/>
        <w:right w:val="none" w:sz="0" w:space="0" w:color="auto"/>
      </w:divBdr>
    </w:div>
    <w:div w:id="1910844601">
      <w:bodyDiv w:val="1"/>
      <w:marLeft w:val="0"/>
      <w:marRight w:val="0"/>
      <w:marTop w:val="0"/>
      <w:marBottom w:val="0"/>
      <w:divBdr>
        <w:top w:val="none" w:sz="0" w:space="0" w:color="auto"/>
        <w:left w:val="none" w:sz="0" w:space="0" w:color="auto"/>
        <w:bottom w:val="none" w:sz="0" w:space="0" w:color="auto"/>
        <w:right w:val="none" w:sz="0" w:space="0" w:color="auto"/>
      </w:divBdr>
    </w:div>
    <w:div w:id="1914971237">
      <w:bodyDiv w:val="1"/>
      <w:marLeft w:val="0"/>
      <w:marRight w:val="0"/>
      <w:marTop w:val="0"/>
      <w:marBottom w:val="0"/>
      <w:divBdr>
        <w:top w:val="none" w:sz="0" w:space="0" w:color="auto"/>
        <w:left w:val="none" w:sz="0" w:space="0" w:color="auto"/>
        <w:bottom w:val="none" w:sz="0" w:space="0" w:color="auto"/>
        <w:right w:val="none" w:sz="0" w:space="0" w:color="auto"/>
      </w:divBdr>
    </w:div>
    <w:div w:id="1917083094">
      <w:bodyDiv w:val="1"/>
      <w:marLeft w:val="0"/>
      <w:marRight w:val="0"/>
      <w:marTop w:val="0"/>
      <w:marBottom w:val="0"/>
      <w:divBdr>
        <w:top w:val="none" w:sz="0" w:space="0" w:color="auto"/>
        <w:left w:val="none" w:sz="0" w:space="0" w:color="auto"/>
        <w:bottom w:val="none" w:sz="0" w:space="0" w:color="auto"/>
        <w:right w:val="none" w:sz="0" w:space="0" w:color="auto"/>
      </w:divBdr>
    </w:div>
    <w:div w:id="1917325929">
      <w:bodyDiv w:val="1"/>
      <w:marLeft w:val="0"/>
      <w:marRight w:val="0"/>
      <w:marTop w:val="0"/>
      <w:marBottom w:val="0"/>
      <w:divBdr>
        <w:top w:val="none" w:sz="0" w:space="0" w:color="auto"/>
        <w:left w:val="none" w:sz="0" w:space="0" w:color="auto"/>
        <w:bottom w:val="none" w:sz="0" w:space="0" w:color="auto"/>
        <w:right w:val="none" w:sz="0" w:space="0" w:color="auto"/>
      </w:divBdr>
    </w:div>
    <w:div w:id="1924410488">
      <w:bodyDiv w:val="1"/>
      <w:marLeft w:val="0"/>
      <w:marRight w:val="0"/>
      <w:marTop w:val="0"/>
      <w:marBottom w:val="0"/>
      <w:divBdr>
        <w:top w:val="none" w:sz="0" w:space="0" w:color="auto"/>
        <w:left w:val="none" w:sz="0" w:space="0" w:color="auto"/>
        <w:bottom w:val="none" w:sz="0" w:space="0" w:color="auto"/>
        <w:right w:val="none" w:sz="0" w:space="0" w:color="auto"/>
      </w:divBdr>
    </w:div>
    <w:div w:id="1924412760">
      <w:bodyDiv w:val="1"/>
      <w:marLeft w:val="0"/>
      <w:marRight w:val="0"/>
      <w:marTop w:val="0"/>
      <w:marBottom w:val="0"/>
      <w:divBdr>
        <w:top w:val="none" w:sz="0" w:space="0" w:color="auto"/>
        <w:left w:val="none" w:sz="0" w:space="0" w:color="auto"/>
        <w:bottom w:val="none" w:sz="0" w:space="0" w:color="auto"/>
        <w:right w:val="none" w:sz="0" w:space="0" w:color="auto"/>
      </w:divBdr>
    </w:div>
    <w:div w:id="1926262033">
      <w:bodyDiv w:val="1"/>
      <w:marLeft w:val="0"/>
      <w:marRight w:val="0"/>
      <w:marTop w:val="0"/>
      <w:marBottom w:val="0"/>
      <w:divBdr>
        <w:top w:val="none" w:sz="0" w:space="0" w:color="auto"/>
        <w:left w:val="none" w:sz="0" w:space="0" w:color="auto"/>
        <w:bottom w:val="none" w:sz="0" w:space="0" w:color="auto"/>
        <w:right w:val="none" w:sz="0" w:space="0" w:color="auto"/>
      </w:divBdr>
    </w:div>
    <w:div w:id="1934245771">
      <w:bodyDiv w:val="1"/>
      <w:marLeft w:val="0"/>
      <w:marRight w:val="0"/>
      <w:marTop w:val="0"/>
      <w:marBottom w:val="0"/>
      <w:divBdr>
        <w:top w:val="none" w:sz="0" w:space="0" w:color="auto"/>
        <w:left w:val="none" w:sz="0" w:space="0" w:color="auto"/>
        <w:bottom w:val="none" w:sz="0" w:space="0" w:color="auto"/>
        <w:right w:val="none" w:sz="0" w:space="0" w:color="auto"/>
      </w:divBdr>
    </w:div>
    <w:div w:id="1936787809">
      <w:bodyDiv w:val="1"/>
      <w:marLeft w:val="0"/>
      <w:marRight w:val="0"/>
      <w:marTop w:val="0"/>
      <w:marBottom w:val="0"/>
      <w:divBdr>
        <w:top w:val="none" w:sz="0" w:space="0" w:color="auto"/>
        <w:left w:val="none" w:sz="0" w:space="0" w:color="auto"/>
        <w:bottom w:val="none" w:sz="0" w:space="0" w:color="auto"/>
        <w:right w:val="none" w:sz="0" w:space="0" w:color="auto"/>
      </w:divBdr>
    </w:div>
    <w:div w:id="1941252596">
      <w:bodyDiv w:val="1"/>
      <w:marLeft w:val="0"/>
      <w:marRight w:val="0"/>
      <w:marTop w:val="0"/>
      <w:marBottom w:val="0"/>
      <w:divBdr>
        <w:top w:val="none" w:sz="0" w:space="0" w:color="auto"/>
        <w:left w:val="none" w:sz="0" w:space="0" w:color="auto"/>
        <w:bottom w:val="none" w:sz="0" w:space="0" w:color="auto"/>
        <w:right w:val="none" w:sz="0" w:space="0" w:color="auto"/>
      </w:divBdr>
    </w:div>
    <w:div w:id="1942563671">
      <w:bodyDiv w:val="1"/>
      <w:marLeft w:val="0"/>
      <w:marRight w:val="0"/>
      <w:marTop w:val="0"/>
      <w:marBottom w:val="0"/>
      <w:divBdr>
        <w:top w:val="none" w:sz="0" w:space="0" w:color="auto"/>
        <w:left w:val="none" w:sz="0" w:space="0" w:color="auto"/>
        <w:bottom w:val="none" w:sz="0" w:space="0" w:color="auto"/>
        <w:right w:val="none" w:sz="0" w:space="0" w:color="auto"/>
      </w:divBdr>
    </w:div>
    <w:div w:id="1944729424">
      <w:bodyDiv w:val="1"/>
      <w:marLeft w:val="0"/>
      <w:marRight w:val="0"/>
      <w:marTop w:val="0"/>
      <w:marBottom w:val="0"/>
      <w:divBdr>
        <w:top w:val="none" w:sz="0" w:space="0" w:color="auto"/>
        <w:left w:val="none" w:sz="0" w:space="0" w:color="auto"/>
        <w:bottom w:val="none" w:sz="0" w:space="0" w:color="auto"/>
        <w:right w:val="none" w:sz="0" w:space="0" w:color="auto"/>
      </w:divBdr>
    </w:div>
    <w:div w:id="1949920597">
      <w:bodyDiv w:val="1"/>
      <w:marLeft w:val="0"/>
      <w:marRight w:val="0"/>
      <w:marTop w:val="0"/>
      <w:marBottom w:val="0"/>
      <w:divBdr>
        <w:top w:val="none" w:sz="0" w:space="0" w:color="auto"/>
        <w:left w:val="none" w:sz="0" w:space="0" w:color="auto"/>
        <w:bottom w:val="none" w:sz="0" w:space="0" w:color="auto"/>
        <w:right w:val="none" w:sz="0" w:space="0" w:color="auto"/>
      </w:divBdr>
    </w:div>
    <w:div w:id="1961258359">
      <w:bodyDiv w:val="1"/>
      <w:marLeft w:val="0"/>
      <w:marRight w:val="0"/>
      <w:marTop w:val="0"/>
      <w:marBottom w:val="0"/>
      <w:divBdr>
        <w:top w:val="none" w:sz="0" w:space="0" w:color="auto"/>
        <w:left w:val="none" w:sz="0" w:space="0" w:color="auto"/>
        <w:bottom w:val="none" w:sz="0" w:space="0" w:color="auto"/>
        <w:right w:val="none" w:sz="0" w:space="0" w:color="auto"/>
      </w:divBdr>
    </w:div>
    <w:div w:id="1967806813">
      <w:bodyDiv w:val="1"/>
      <w:marLeft w:val="0"/>
      <w:marRight w:val="0"/>
      <w:marTop w:val="0"/>
      <w:marBottom w:val="0"/>
      <w:divBdr>
        <w:top w:val="none" w:sz="0" w:space="0" w:color="auto"/>
        <w:left w:val="none" w:sz="0" w:space="0" w:color="auto"/>
        <w:bottom w:val="none" w:sz="0" w:space="0" w:color="auto"/>
        <w:right w:val="none" w:sz="0" w:space="0" w:color="auto"/>
      </w:divBdr>
    </w:div>
    <w:div w:id="1977753070">
      <w:bodyDiv w:val="1"/>
      <w:marLeft w:val="0"/>
      <w:marRight w:val="0"/>
      <w:marTop w:val="0"/>
      <w:marBottom w:val="0"/>
      <w:divBdr>
        <w:top w:val="none" w:sz="0" w:space="0" w:color="auto"/>
        <w:left w:val="none" w:sz="0" w:space="0" w:color="auto"/>
        <w:bottom w:val="none" w:sz="0" w:space="0" w:color="auto"/>
        <w:right w:val="none" w:sz="0" w:space="0" w:color="auto"/>
      </w:divBdr>
    </w:div>
    <w:div w:id="1992758479">
      <w:bodyDiv w:val="1"/>
      <w:marLeft w:val="0"/>
      <w:marRight w:val="0"/>
      <w:marTop w:val="0"/>
      <w:marBottom w:val="0"/>
      <w:divBdr>
        <w:top w:val="none" w:sz="0" w:space="0" w:color="auto"/>
        <w:left w:val="none" w:sz="0" w:space="0" w:color="auto"/>
        <w:bottom w:val="none" w:sz="0" w:space="0" w:color="auto"/>
        <w:right w:val="none" w:sz="0" w:space="0" w:color="auto"/>
      </w:divBdr>
    </w:div>
    <w:div w:id="1994328556">
      <w:bodyDiv w:val="1"/>
      <w:marLeft w:val="0"/>
      <w:marRight w:val="0"/>
      <w:marTop w:val="0"/>
      <w:marBottom w:val="0"/>
      <w:divBdr>
        <w:top w:val="none" w:sz="0" w:space="0" w:color="auto"/>
        <w:left w:val="none" w:sz="0" w:space="0" w:color="auto"/>
        <w:bottom w:val="none" w:sz="0" w:space="0" w:color="auto"/>
        <w:right w:val="none" w:sz="0" w:space="0" w:color="auto"/>
      </w:divBdr>
    </w:div>
    <w:div w:id="1994867917">
      <w:bodyDiv w:val="1"/>
      <w:marLeft w:val="0"/>
      <w:marRight w:val="0"/>
      <w:marTop w:val="0"/>
      <w:marBottom w:val="0"/>
      <w:divBdr>
        <w:top w:val="none" w:sz="0" w:space="0" w:color="auto"/>
        <w:left w:val="none" w:sz="0" w:space="0" w:color="auto"/>
        <w:bottom w:val="none" w:sz="0" w:space="0" w:color="auto"/>
        <w:right w:val="none" w:sz="0" w:space="0" w:color="auto"/>
      </w:divBdr>
    </w:div>
    <w:div w:id="1998607785">
      <w:bodyDiv w:val="1"/>
      <w:marLeft w:val="0"/>
      <w:marRight w:val="0"/>
      <w:marTop w:val="0"/>
      <w:marBottom w:val="0"/>
      <w:divBdr>
        <w:top w:val="none" w:sz="0" w:space="0" w:color="auto"/>
        <w:left w:val="none" w:sz="0" w:space="0" w:color="auto"/>
        <w:bottom w:val="none" w:sz="0" w:space="0" w:color="auto"/>
        <w:right w:val="none" w:sz="0" w:space="0" w:color="auto"/>
      </w:divBdr>
    </w:div>
    <w:div w:id="2000571508">
      <w:bodyDiv w:val="1"/>
      <w:marLeft w:val="0"/>
      <w:marRight w:val="0"/>
      <w:marTop w:val="0"/>
      <w:marBottom w:val="0"/>
      <w:divBdr>
        <w:top w:val="none" w:sz="0" w:space="0" w:color="auto"/>
        <w:left w:val="none" w:sz="0" w:space="0" w:color="auto"/>
        <w:bottom w:val="none" w:sz="0" w:space="0" w:color="auto"/>
        <w:right w:val="none" w:sz="0" w:space="0" w:color="auto"/>
      </w:divBdr>
    </w:div>
    <w:div w:id="2001301653">
      <w:bodyDiv w:val="1"/>
      <w:marLeft w:val="0"/>
      <w:marRight w:val="0"/>
      <w:marTop w:val="0"/>
      <w:marBottom w:val="0"/>
      <w:divBdr>
        <w:top w:val="none" w:sz="0" w:space="0" w:color="auto"/>
        <w:left w:val="none" w:sz="0" w:space="0" w:color="auto"/>
        <w:bottom w:val="none" w:sz="0" w:space="0" w:color="auto"/>
        <w:right w:val="none" w:sz="0" w:space="0" w:color="auto"/>
      </w:divBdr>
    </w:div>
    <w:div w:id="2002269351">
      <w:bodyDiv w:val="1"/>
      <w:marLeft w:val="0"/>
      <w:marRight w:val="0"/>
      <w:marTop w:val="0"/>
      <w:marBottom w:val="0"/>
      <w:divBdr>
        <w:top w:val="none" w:sz="0" w:space="0" w:color="auto"/>
        <w:left w:val="none" w:sz="0" w:space="0" w:color="auto"/>
        <w:bottom w:val="none" w:sz="0" w:space="0" w:color="auto"/>
        <w:right w:val="none" w:sz="0" w:space="0" w:color="auto"/>
      </w:divBdr>
    </w:div>
    <w:div w:id="2004311213">
      <w:bodyDiv w:val="1"/>
      <w:marLeft w:val="0"/>
      <w:marRight w:val="0"/>
      <w:marTop w:val="0"/>
      <w:marBottom w:val="0"/>
      <w:divBdr>
        <w:top w:val="none" w:sz="0" w:space="0" w:color="auto"/>
        <w:left w:val="none" w:sz="0" w:space="0" w:color="auto"/>
        <w:bottom w:val="none" w:sz="0" w:space="0" w:color="auto"/>
        <w:right w:val="none" w:sz="0" w:space="0" w:color="auto"/>
      </w:divBdr>
    </w:div>
    <w:div w:id="2009403644">
      <w:bodyDiv w:val="1"/>
      <w:marLeft w:val="0"/>
      <w:marRight w:val="0"/>
      <w:marTop w:val="0"/>
      <w:marBottom w:val="0"/>
      <w:divBdr>
        <w:top w:val="none" w:sz="0" w:space="0" w:color="auto"/>
        <w:left w:val="none" w:sz="0" w:space="0" w:color="auto"/>
        <w:bottom w:val="none" w:sz="0" w:space="0" w:color="auto"/>
        <w:right w:val="none" w:sz="0" w:space="0" w:color="auto"/>
      </w:divBdr>
    </w:div>
    <w:div w:id="2024820111">
      <w:bodyDiv w:val="1"/>
      <w:marLeft w:val="0"/>
      <w:marRight w:val="0"/>
      <w:marTop w:val="0"/>
      <w:marBottom w:val="0"/>
      <w:divBdr>
        <w:top w:val="none" w:sz="0" w:space="0" w:color="auto"/>
        <w:left w:val="none" w:sz="0" w:space="0" w:color="auto"/>
        <w:bottom w:val="none" w:sz="0" w:space="0" w:color="auto"/>
        <w:right w:val="none" w:sz="0" w:space="0" w:color="auto"/>
      </w:divBdr>
    </w:div>
    <w:div w:id="2037001888">
      <w:bodyDiv w:val="1"/>
      <w:marLeft w:val="0"/>
      <w:marRight w:val="0"/>
      <w:marTop w:val="0"/>
      <w:marBottom w:val="0"/>
      <w:divBdr>
        <w:top w:val="none" w:sz="0" w:space="0" w:color="auto"/>
        <w:left w:val="none" w:sz="0" w:space="0" w:color="auto"/>
        <w:bottom w:val="none" w:sz="0" w:space="0" w:color="auto"/>
        <w:right w:val="none" w:sz="0" w:space="0" w:color="auto"/>
      </w:divBdr>
    </w:div>
    <w:div w:id="2041777692">
      <w:bodyDiv w:val="1"/>
      <w:marLeft w:val="0"/>
      <w:marRight w:val="0"/>
      <w:marTop w:val="0"/>
      <w:marBottom w:val="0"/>
      <w:divBdr>
        <w:top w:val="none" w:sz="0" w:space="0" w:color="auto"/>
        <w:left w:val="none" w:sz="0" w:space="0" w:color="auto"/>
        <w:bottom w:val="none" w:sz="0" w:space="0" w:color="auto"/>
        <w:right w:val="none" w:sz="0" w:space="0" w:color="auto"/>
      </w:divBdr>
    </w:div>
    <w:div w:id="2043506610">
      <w:bodyDiv w:val="1"/>
      <w:marLeft w:val="0"/>
      <w:marRight w:val="0"/>
      <w:marTop w:val="0"/>
      <w:marBottom w:val="0"/>
      <w:divBdr>
        <w:top w:val="none" w:sz="0" w:space="0" w:color="auto"/>
        <w:left w:val="none" w:sz="0" w:space="0" w:color="auto"/>
        <w:bottom w:val="none" w:sz="0" w:space="0" w:color="auto"/>
        <w:right w:val="none" w:sz="0" w:space="0" w:color="auto"/>
      </w:divBdr>
    </w:div>
    <w:div w:id="2046254702">
      <w:bodyDiv w:val="1"/>
      <w:marLeft w:val="0"/>
      <w:marRight w:val="0"/>
      <w:marTop w:val="0"/>
      <w:marBottom w:val="0"/>
      <w:divBdr>
        <w:top w:val="none" w:sz="0" w:space="0" w:color="auto"/>
        <w:left w:val="none" w:sz="0" w:space="0" w:color="auto"/>
        <w:bottom w:val="none" w:sz="0" w:space="0" w:color="auto"/>
        <w:right w:val="none" w:sz="0" w:space="0" w:color="auto"/>
      </w:divBdr>
    </w:div>
    <w:div w:id="2051109267">
      <w:bodyDiv w:val="1"/>
      <w:marLeft w:val="0"/>
      <w:marRight w:val="0"/>
      <w:marTop w:val="0"/>
      <w:marBottom w:val="0"/>
      <w:divBdr>
        <w:top w:val="none" w:sz="0" w:space="0" w:color="auto"/>
        <w:left w:val="none" w:sz="0" w:space="0" w:color="auto"/>
        <w:bottom w:val="none" w:sz="0" w:space="0" w:color="auto"/>
        <w:right w:val="none" w:sz="0" w:space="0" w:color="auto"/>
      </w:divBdr>
    </w:div>
    <w:div w:id="2052336317">
      <w:bodyDiv w:val="1"/>
      <w:marLeft w:val="0"/>
      <w:marRight w:val="0"/>
      <w:marTop w:val="0"/>
      <w:marBottom w:val="0"/>
      <w:divBdr>
        <w:top w:val="none" w:sz="0" w:space="0" w:color="auto"/>
        <w:left w:val="none" w:sz="0" w:space="0" w:color="auto"/>
        <w:bottom w:val="none" w:sz="0" w:space="0" w:color="auto"/>
        <w:right w:val="none" w:sz="0" w:space="0" w:color="auto"/>
      </w:divBdr>
    </w:div>
    <w:div w:id="2053723264">
      <w:bodyDiv w:val="1"/>
      <w:marLeft w:val="0"/>
      <w:marRight w:val="0"/>
      <w:marTop w:val="0"/>
      <w:marBottom w:val="0"/>
      <w:divBdr>
        <w:top w:val="none" w:sz="0" w:space="0" w:color="auto"/>
        <w:left w:val="none" w:sz="0" w:space="0" w:color="auto"/>
        <w:bottom w:val="none" w:sz="0" w:space="0" w:color="auto"/>
        <w:right w:val="none" w:sz="0" w:space="0" w:color="auto"/>
      </w:divBdr>
    </w:div>
    <w:div w:id="2058819772">
      <w:bodyDiv w:val="1"/>
      <w:marLeft w:val="0"/>
      <w:marRight w:val="0"/>
      <w:marTop w:val="0"/>
      <w:marBottom w:val="0"/>
      <w:divBdr>
        <w:top w:val="none" w:sz="0" w:space="0" w:color="auto"/>
        <w:left w:val="none" w:sz="0" w:space="0" w:color="auto"/>
        <w:bottom w:val="none" w:sz="0" w:space="0" w:color="auto"/>
        <w:right w:val="none" w:sz="0" w:space="0" w:color="auto"/>
      </w:divBdr>
    </w:div>
    <w:div w:id="2064868265">
      <w:bodyDiv w:val="1"/>
      <w:marLeft w:val="0"/>
      <w:marRight w:val="0"/>
      <w:marTop w:val="0"/>
      <w:marBottom w:val="0"/>
      <w:divBdr>
        <w:top w:val="none" w:sz="0" w:space="0" w:color="auto"/>
        <w:left w:val="none" w:sz="0" w:space="0" w:color="auto"/>
        <w:bottom w:val="none" w:sz="0" w:space="0" w:color="auto"/>
        <w:right w:val="none" w:sz="0" w:space="0" w:color="auto"/>
      </w:divBdr>
    </w:div>
    <w:div w:id="2077321002">
      <w:bodyDiv w:val="1"/>
      <w:marLeft w:val="0"/>
      <w:marRight w:val="0"/>
      <w:marTop w:val="0"/>
      <w:marBottom w:val="0"/>
      <w:divBdr>
        <w:top w:val="none" w:sz="0" w:space="0" w:color="auto"/>
        <w:left w:val="none" w:sz="0" w:space="0" w:color="auto"/>
        <w:bottom w:val="none" w:sz="0" w:space="0" w:color="auto"/>
        <w:right w:val="none" w:sz="0" w:space="0" w:color="auto"/>
      </w:divBdr>
    </w:div>
    <w:div w:id="2077780727">
      <w:bodyDiv w:val="1"/>
      <w:marLeft w:val="0"/>
      <w:marRight w:val="0"/>
      <w:marTop w:val="0"/>
      <w:marBottom w:val="0"/>
      <w:divBdr>
        <w:top w:val="none" w:sz="0" w:space="0" w:color="auto"/>
        <w:left w:val="none" w:sz="0" w:space="0" w:color="auto"/>
        <w:bottom w:val="none" w:sz="0" w:space="0" w:color="auto"/>
        <w:right w:val="none" w:sz="0" w:space="0" w:color="auto"/>
      </w:divBdr>
    </w:div>
    <w:div w:id="2079204064">
      <w:bodyDiv w:val="1"/>
      <w:marLeft w:val="0"/>
      <w:marRight w:val="0"/>
      <w:marTop w:val="0"/>
      <w:marBottom w:val="0"/>
      <w:divBdr>
        <w:top w:val="none" w:sz="0" w:space="0" w:color="auto"/>
        <w:left w:val="none" w:sz="0" w:space="0" w:color="auto"/>
        <w:bottom w:val="none" w:sz="0" w:space="0" w:color="auto"/>
        <w:right w:val="none" w:sz="0" w:space="0" w:color="auto"/>
      </w:divBdr>
    </w:div>
    <w:div w:id="2079354872">
      <w:bodyDiv w:val="1"/>
      <w:marLeft w:val="0"/>
      <w:marRight w:val="0"/>
      <w:marTop w:val="0"/>
      <w:marBottom w:val="0"/>
      <w:divBdr>
        <w:top w:val="none" w:sz="0" w:space="0" w:color="auto"/>
        <w:left w:val="none" w:sz="0" w:space="0" w:color="auto"/>
        <w:bottom w:val="none" w:sz="0" w:space="0" w:color="auto"/>
        <w:right w:val="none" w:sz="0" w:space="0" w:color="auto"/>
      </w:divBdr>
    </w:div>
    <w:div w:id="2085757391">
      <w:bodyDiv w:val="1"/>
      <w:marLeft w:val="0"/>
      <w:marRight w:val="0"/>
      <w:marTop w:val="0"/>
      <w:marBottom w:val="0"/>
      <w:divBdr>
        <w:top w:val="none" w:sz="0" w:space="0" w:color="auto"/>
        <w:left w:val="none" w:sz="0" w:space="0" w:color="auto"/>
        <w:bottom w:val="none" w:sz="0" w:space="0" w:color="auto"/>
        <w:right w:val="none" w:sz="0" w:space="0" w:color="auto"/>
      </w:divBdr>
    </w:div>
    <w:div w:id="2085835221">
      <w:bodyDiv w:val="1"/>
      <w:marLeft w:val="0"/>
      <w:marRight w:val="0"/>
      <w:marTop w:val="0"/>
      <w:marBottom w:val="0"/>
      <w:divBdr>
        <w:top w:val="none" w:sz="0" w:space="0" w:color="auto"/>
        <w:left w:val="none" w:sz="0" w:space="0" w:color="auto"/>
        <w:bottom w:val="none" w:sz="0" w:space="0" w:color="auto"/>
        <w:right w:val="none" w:sz="0" w:space="0" w:color="auto"/>
      </w:divBdr>
    </w:div>
    <w:div w:id="2092190797">
      <w:bodyDiv w:val="1"/>
      <w:marLeft w:val="0"/>
      <w:marRight w:val="0"/>
      <w:marTop w:val="0"/>
      <w:marBottom w:val="0"/>
      <w:divBdr>
        <w:top w:val="none" w:sz="0" w:space="0" w:color="auto"/>
        <w:left w:val="none" w:sz="0" w:space="0" w:color="auto"/>
        <w:bottom w:val="none" w:sz="0" w:space="0" w:color="auto"/>
        <w:right w:val="none" w:sz="0" w:space="0" w:color="auto"/>
      </w:divBdr>
    </w:div>
    <w:div w:id="2094466968">
      <w:bodyDiv w:val="1"/>
      <w:marLeft w:val="0"/>
      <w:marRight w:val="0"/>
      <w:marTop w:val="0"/>
      <w:marBottom w:val="0"/>
      <w:divBdr>
        <w:top w:val="none" w:sz="0" w:space="0" w:color="auto"/>
        <w:left w:val="none" w:sz="0" w:space="0" w:color="auto"/>
        <w:bottom w:val="none" w:sz="0" w:space="0" w:color="auto"/>
        <w:right w:val="none" w:sz="0" w:space="0" w:color="auto"/>
      </w:divBdr>
    </w:div>
    <w:div w:id="2098280656">
      <w:bodyDiv w:val="1"/>
      <w:marLeft w:val="0"/>
      <w:marRight w:val="0"/>
      <w:marTop w:val="0"/>
      <w:marBottom w:val="0"/>
      <w:divBdr>
        <w:top w:val="none" w:sz="0" w:space="0" w:color="auto"/>
        <w:left w:val="none" w:sz="0" w:space="0" w:color="auto"/>
        <w:bottom w:val="none" w:sz="0" w:space="0" w:color="auto"/>
        <w:right w:val="none" w:sz="0" w:space="0" w:color="auto"/>
      </w:divBdr>
    </w:div>
    <w:div w:id="209840535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9234487">
      <w:bodyDiv w:val="1"/>
      <w:marLeft w:val="0"/>
      <w:marRight w:val="0"/>
      <w:marTop w:val="0"/>
      <w:marBottom w:val="0"/>
      <w:divBdr>
        <w:top w:val="none" w:sz="0" w:space="0" w:color="auto"/>
        <w:left w:val="none" w:sz="0" w:space="0" w:color="auto"/>
        <w:bottom w:val="none" w:sz="0" w:space="0" w:color="auto"/>
        <w:right w:val="none" w:sz="0" w:space="0" w:color="auto"/>
      </w:divBdr>
      <w:divsChild>
        <w:div w:id="911160170">
          <w:marLeft w:val="0"/>
          <w:marRight w:val="0"/>
          <w:marTop w:val="0"/>
          <w:marBottom w:val="0"/>
          <w:divBdr>
            <w:top w:val="none" w:sz="0" w:space="0" w:color="auto"/>
            <w:left w:val="none" w:sz="0" w:space="0" w:color="auto"/>
            <w:bottom w:val="none" w:sz="0" w:space="0" w:color="auto"/>
            <w:right w:val="none" w:sz="0" w:space="0" w:color="auto"/>
          </w:divBdr>
          <w:divsChild>
            <w:div w:id="1583680317">
              <w:marLeft w:val="0"/>
              <w:marRight w:val="0"/>
              <w:marTop w:val="0"/>
              <w:marBottom w:val="0"/>
              <w:divBdr>
                <w:top w:val="none" w:sz="0" w:space="0" w:color="auto"/>
                <w:left w:val="none" w:sz="0" w:space="0" w:color="auto"/>
                <w:bottom w:val="none" w:sz="0" w:space="0" w:color="auto"/>
                <w:right w:val="none" w:sz="0" w:space="0" w:color="auto"/>
              </w:divBdr>
              <w:divsChild>
                <w:div w:id="1711539203">
                  <w:marLeft w:val="0"/>
                  <w:marRight w:val="0"/>
                  <w:marTop w:val="0"/>
                  <w:marBottom w:val="0"/>
                  <w:divBdr>
                    <w:top w:val="none" w:sz="0" w:space="0" w:color="auto"/>
                    <w:left w:val="none" w:sz="0" w:space="0" w:color="auto"/>
                    <w:bottom w:val="none" w:sz="0" w:space="0" w:color="auto"/>
                    <w:right w:val="none" w:sz="0" w:space="0" w:color="auto"/>
                  </w:divBdr>
                  <w:divsChild>
                    <w:div w:id="169881779">
                      <w:marLeft w:val="0"/>
                      <w:marRight w:val="0"/>
                      <w:marTop w:val="0"/>
                      <w:marBottom w:val="0"/>
                      <w:divBdr>
                        <w:top w:val="none" w:sz="0" w:space="0" w:color="auto"/>
                        <w:left w:val="none" w:sz="0" w:space="0" w:color="auto"/>
                        <w:bottom w:val="none" w:sz="0" w:space="0" w:color="auto"/>
                        <w:right w:val="none" w:sz="0" w:space="0" w:color="auto"/>
                      </w:divBdr>
                      <w:divsChild>
                        <w:div w:id="1205826378">
                          <w:marLeft w:val="0"/>
                          <w:marRight w:val="0"/>
                          <w:marTop w:val="0"/>
                          <w:marBottom w:val="0"/>
                          <w:divBdr>
                            <w:top w:val="none" w:sz="0" w:space="0" w:color="auto"/>
                            <w:left w:val="none" w:sz="0" w:space="0" w:color="auto"/>
                            <w:bottom w:val="none" w:sz="0" w:space="0" w:color="auto"/>
                            <w:right w:val="none" w:sz="0" w:space="0" w:color="auto"/>
                          </w:divBdr>
                          <w:divsChild>
                            <w:div w:id="683557234">
                              <w:marLeft w:val="0"/>
                              <w:marRight w:val="0"/>
                              <w:marTop w:val="0"/>
                              <w:marBottom w:val="0"/>
                              <w:divBdr>
                                <w:top w:val="none" w:sz="0" w:space="0" w:color="auto"/>
                                <w:left w:val="none" w:sz="0" w:space="0" w:color="auto"/>
                                <w:bottom w:val="none" w:sz="0" w:space="0" w:color="auto"/>
                                <w:right w:val="none" w:sz="0" w:space="0" w:color="auto"/>
                              </w:divBdr>
                              <w:divsChild>
                                <w:div w:id="1820073620">
                                  <w:marLeft w:val="0"/>
                                  <w:marRight w:val="0"/>
                                  <w:marTop w:val="0"/>
                                  <w:marBottom w:val="0"/>
                                  <w:divBdr>
                                    <w:top w:val="none" w:sz="0" w:space="0" w:color="auto"/>
                                    <w:left w:val="none" w:sz="0" w:space="0" w:color="auto"/>
                                    <w:bottom w:val="none" w:sz="0" w:space="0" w:color="auto"/>
                                    <w:right w:val="none" w:sz="0" w:space="0" w:color="auto"/>
                                  </w:divBdr>
                                  <w:divsChild>
                                    <w:div w:id="129239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2625549">
      <w:bodyDiv w:val="1"/>
      <w:marLeft w:val="0"/>
      <w:marRight w:val="0"/>
      <w:marTop w:val="0"/>
      <w:marBottom w:val="0"/>
      <w:divBdr>
        <w:top w:val="none" w:sz="0" w:space="0" w:color="auto"/>
        <w:left w:val="none" w:sz="0" w:space="0" w:color="auto"/>
        <w:bottom w:val="none" w:sz="0" w:space="0" w:color="auto"/>
        <w:right w:val="none" w:sz="0" w:space="0" w:color="auto"/>
      </w:divBdr>
    </w:div>
    <w:div w:id="2120252193">
      <w:bodyDiv w:val="1"/>
      <w:marLeft w:val="0"/>
      <w:marRight w:val="0"/>
      <w:marTop w:val="0"/>
      <w:marBottom w:val="0"/>
      <w:divBdr>
        <w:top w:val="none" w:sz="0" w:space="0" w:color="auto"/>
        <w:left w:val="none" w:sz="0" w:space="0" w:color="auto"/>
        <w:bottom w:val="none" w:sz="0" w:space="0" w:color="auto"/>
        <w:right w:val="none" w:sz="0" w:space="0" w:color="auto"/>
      </w:divBdr>
    </w:div>
    <w:div w:id="2123529712">
      <w:bodyDiv w:val="1"/>
      <w:marLeft w:val="0"/>
      <w:marRight w:val="0"/>
      <w:marTop w:val="0"/>
      <w:marBottom w:val="0"/>
      <w:divBdr>
        <w:top w:val="none" w:sz="0" w:space="0" w:color="auto"/>
        <w:left w:val="none" w:sz="0" w:space="0" w:color="auto"/>
        <w:bottom w:val="none" w:sz="0" w:space="0" w:color="auto"/>
        <w:right w:val="none" w:sz="0" w:space="0" w:color="auto"/>
      </w:divBdr>
    </w:div>
    <w:div w:id="2124643302">
      <w:bodyDiv w:val="1"/>
      <w:marLeft w:val="0"/>
      <w:marRight w:val="0"/>
      <w:marTop w:val="0"/>
      <w:marBottom w:val="0"/>
      <w:divBdr>
        <w:top w:val="none" w:sz="0" w:space="0" w:color="auto"/>
        <w:left w:val="none" w:sz="0" w:space="0" w:color="auto"/>
        <w:bottom w:val="none" w:sz="0" w:space="0" w:color="auto"/>
        <w:right w:val="none" w:sz="0" w:space="0" w:color="auto"/>
      </w:divBdr>
      <w:divsChild>
        <w:div w:id="1694767586">
          <w:marLeft w:val="0"/>
          <w:marRight w:val="0"/>
          <w:marTop w:val="0"/>
          <w:marBottom w:val="0"/>
          <w:divBdr>
            <w:top w:val="none" w:sz="0" w:space="0" w:color="auto"/>
            <w:left w:val="none" w:sz="0" w:space="0" w:color="auto"/>
            <w:bottom w:val="none" w:sz="0" w:space="0" w:color="auto"/>
            <w:right w:val="none" w:sz="0" w:space="0" w:color="auto"/>
          </w:divBdr>
          <w:divsChild>
            <w:div w:id="10160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199609">
      <w:bodyDiv w:val="1"/>
      <w:marLeft w:val="0"/>
      <w:marRight w:val="0"/>
      <w:marTop w:val="0"/>
      <w:marBottom w:val="0"/>
      <w:divBdr>
        <w:top w:val="none" w:sz="0" w:space="0" w:color="auto"/>
        <w:left w:val="none" w:sz="0" w:space="0" w:color="auto"/>
        <w:bottom w:val="none" w:sz="0" w:space="0" w:color="auto"/>
        <w:right w:val="none" w:sz="0" w:space="0" w:color="auto"/>
      </w:divBdr>
    </w:div>
    <w:div w:id="2131046428">
      <w:bodyDiv w:val="1"/>
      <w:marLeft w:val="0"/>
      <w:marRight w:val="0"/>
      <w:marTop w:val="0"/>
      <w:marBottom w:val="0"/>
      <w:divBdr>
        <w:top w:val="none" w:sz="0" w:space="0" w:color="auto"/>
        <w:left w:val="none" w:sz="0" w:space="0" w:color="auto"/>
        <w:bottom w:val="none" w:sz="0" w:space="0" w:color="auto"/>
        <w:right w:val="none" w:sz="0" w:space="0" w:color="auto"/>
      </w:divBdr>
    </w:div>
    <w:div w:id="2132899961">
      <w:bodyDiv w:val="1"/>
      <w:marLeft w:val="0"/>
      <w:marRight w:val="0"/>
      <w:marTop w:val="0"/>
      <w:marBottom w:val="0"/>
      <w:divBdr>
        <w:top w:val="none" w:sz="0" w:space="0" w:color="auto"/>
        <w:left w:val="none" w:sz="0" w:space="0" w:color="auto"/>
        <w:bottom w:val="none" w:sz="0" w:space="0" w:color="auto"/>
        <w:right w:val="none" w:sz="0" w:space="0" w:color="auto"/>
      </w:divBdr>
    </w:div>
    <w:div w:id="2133478380">
      <w:bodyDiv w:val="1"/>
      <w:marLeft w:val="0"/>
      <w:marRight w:val="0"/>
      <w:marTop w:val="0"/>
      <w:marBottom w:val="0"/>
      <w:divBdr>
        <w:top w:val="none" w:sz="0" w:space="0" w:color="auto"/>
        <w:left w:val="none" w:sz="0" w:space="0" w:color="auto"/>
        <w:bottom w:val="none" w:sz="0" w:space="0" w:color="auto"/>
        <w:right w:val="none" w:sz="0" w:space="0" w:color="auto"/>
      </w:divBdr>
    </w:div>
    <w:div w:id="2137872302">
      <w:bodyDiv w:val="1"/>
      <w:marLeft w:val="0"/>
      <w:marRight w:val="0"/>
      <w:marTop w:val="0"/>
      <w:marBottom w:val="0"/>
      <w:divBdr>
        <w:top w:val="none" w:sz="0" w:space="0" w:color="auto"/>
        <w:left w:val="none" w:sz="0" w:space="0" w:color="auto"/>
        <w:bottom w:val="none" w:sz="0" w:space="0" w:color="auto"/>
        <w:right w:val="none" w:sz="0" w:space="0" w:color="auto"/>
      </w:divBdr>
    </w:div>
    <w:div w:id="2141728021">
      <w:bodyDiv w:val="1"/>
      <w:marLeft w:val="0"/>
      <w:marRight w:val="0"/>
      <w:marTop w:val="0"/>
      <w:marBottom w:val="0"/>
      <w:divBdr>
        <w:top w:val="none" w:sz="0" w:space="0" w:color="auto"/>
        <w:left w:val="none" w:sz="0" w:space="0" w:color="auto"/>
        <w:bottom w:val="none" w:sz="0" w:space="0" w:color="auto"/>
        <w:right w:val="none" w:sz="0" w:space="0" w:color="auto"/>
      </w:divBdr>
    </w:div>
    <w:div w:id="21450014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5.png"/><Relationship Id="rId42" Type="http://schemas.openxmlformats.org/officeDocument/2006/relationships/image" Target="media/image20.png"/><Relationship Id="rId47" Type="http://schemas.openxmlformats.org/officeDocument/2006/relationships/image" Target="media/image25.png"/><Relationship Id="rId63" Type="http://schemas.openxmlformats.org/officeDocument/2006/relationships/image" Target="media/image41.png"/><Relationship Id="rId68" Type="http://schemas.openxmlformats.org/officeDocument/2006/relationships/hyperlink" Target="https://doi.org/10.1287/orsc.1050.0153" TargetMode="External"/><Relationship Id="rId84" Type="http://schemas.openxmlformats.org/officeDocument/2006/relationships/hyperlink" Target="https://doi.org/10.62872/7dn4vx41" TargetMode="External"/><Relationship Id="rId89" Type="http://schemas.openxmlformats.org/officeDocument/2006/relationships/hyperlink" Target="https://doi.org/10.58578/ijemt.v3i1.5001" TargetMode="External"/><Relationship Id="rId16" Type="http://schemas.openxmlformats.org/officeDocument/2006/relationships/header" Target="header3.xml"/><Relationship Id="rId11" Type="http://schemas.openxmlformats.org/officeDocument/2006/relationships/image" Target="media/image1.png"/><Relationship Id="rId32" Type="http://schemas.openxmlformats.org/officeDocument/2006/relationships/image" Target="media/image10.png"/><Relationship Id="rId37" Type="http://schemas.openxmlformats.org/officeDocument/2006/relationships/image" Target="media/image15.png"/><Relationship Id="rId53" Type="http://schemas.openxmlformats.org/officeDocument/2006/relationships/image" Target="media/image31.png"/><Relationship Id="rId58" Type="http://schemas.openxmlformats.org/officeDocument/2006/relationships/image" Target="media/image36.png"/><Relationship Id="rId74" Type="http://schemas.openxmlformats.org/officeDocument/2006/relationships/hyperlink" Target="https://doi.org/10.1108/BIJ-10-2023-0756" TargetMode="External"/><Relationship Id="rId79" Type="http://schemas.openxmlformats.org/officeDocument/2006/relationships/hyperlink" Target="https://doi.org/10.1142/S1363919623500366" TargetMode="External"/><Relationship Id="rId5" Type="http://schemas.openxmlformats.org/officeDocument/2006/relationships/numbering" Target="numbering.xml"/><Relationship Id="rId90" Type="http://schemas.openxmlformats.org/officeDocument/2006/relationships/hyperlink" Target="https://doi.org/10.1016/j.heliyon.2024.e40226" TargetMode="Externa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image" Target="media/image34.png"/><Relationship Id="rId64" Type="http://schemas.openxmlformats.org/officeDocument/2006/relationships/hyperlink" Target="https://consensus.app/papers/analysis-strategic-leadership-effectiveness-prophet-ahmed/937911c0405e55f4b02c4db9d41aba52/?utm_source=chatgpt" TargetMode="External"/><Relationship Id="rId69" Type="http://schemas.openxmlformats.org/officeDocument/2006/relationships/hyperlink" Target="https://doi.org/10.1080/1359432X.2022.2102485" TargetMode="External"/><Relationship Id="rId77" Type="http://schemas.openxmlformats.org/officeDocument/2006/relationships/hyperlink" Target="https://doi.org/10.3389/fpsyg.2025.1448820" TargetMode="External"/><Relationship Id="rId8" Type="http://schemas.openxmlformats.org/officeDocument/2006/relationships/webSettings" Target="webSettings.xml"/><Relationship Id="rId51" Type="http://schemas.openxmlformats.org/officeDocument/2006/relationships/image" Target="media/image29.png"/><Relationship Id="rId72" Type="http://schemas.openxmlformats.org/officeDocument/2006/relationships/hyperlink" Target="https://doi.org/10.3390/merits5010002" TargetMode="External"/><Relationship Id="rId80" Type="http://schemas.openxmlformats.org/officeDocument/2006/relationships/hyperlink" Target="https://doi.org/10.5539/jel.v11n2p234" TargetMode="External"/><Relationship Id="rId85" Type="http://schemas.openxmlformats.org/officeDocument/2006/relationships/hyperlink" Target="https://doi.org/10.54808/WMSCI2023.01.405"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8.pn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image" Target="media/image37.png"/><Relationship Id="rId67" Type="http://schemas.openxmlformats.org/officeDocument/2006/relationships/hyperlink" Target="https://doi.org/10.5465/19416520.2013.759433" TargetMode="External"/><Relationship Id="rId20" Type="http://schemas.openxmlformats.org/officeDocument/2006/relationships/image" Target="media/image4.png"/><Relationship Id="rId41" Type="http://schemas.openxmlformats.org/officeDocument/2006/relationships/image" Target="media/image19.png"/><Relationship Id="rId54" Type="http://schemas.openxmlformats.org/officeDocument/2006/relationships/image" Target="media/image32.png"/><Relationship Id="rId62" Type="http://schemas.openxmlformats.org/officeDocument/2006/relationships/image" Target="media/image40.png"/><Relationship Id="rId70" Type="http://schemas.openxmlformats.org/officeDocument/2006/relationships/hyperlink" Target="https://doi.org/10.17605/osf.io/s8x7r" TargetMode="External"/><Relationship Id="rId75" Type="http://schemas.openxmlformats.org/officeDocument/2006/relationships/hyperlink" Target="https://doi.org/10.3389/fpsyg.2023.1111434" TargetMode="External"/><Relationship Id="rId83" Type="http://schemas.openxmlformats.org/officeDocument/2006/relationships/hyperlink" Target="https://doi.org/10.53378/ijair.353107" TargetMode="External"/><Relationship Id="rId88" Type="http://schemas.openxmlformats.org/officeDocument/2006/relationships/hyperlink" Target="https://doi.org/10.1371/journal.pone.0234898"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chart" Target="charts/chart1.xml"/><Relationship Id="rId28" Type="http://schemas.openxmlformats.org/officeDocument/2006/relationships/chart" Target="charts/chart3.xml"/><Relationship Id="rId36" Type="http://schemas.openxmlformats.org/officeDocument/2006/relationships/image" Target="media/image14.png"/><Relationship Id="rId49" Type="http://schemas.openxmlformats.org/officeDocument/2006/relationships/image" Target="media/image27.png"/><Relationship Id="rId57" Type="http://schemas.openxmlformats.org/officeDocument/2006/relationships/image" Target="media/image35.png"/><Relationship Id="rId10" Type="http://schemas.openxmlformats.org/officeDocument/2006/relationships/endnotes" Target="endnotes.xml"/><Relationship Id="rId31" Type="http://schemas.openxmlformats.org/officeDocument/2006/relationships/chart" Target="charts/chart6.xml"/><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image" Target="media/image38.png"/><Relationship Id="rId65" Type="http://schemas.openxmlformats.org/officeDocument/2006/relationships/hyperlink" Target="https://doi.org/10.1080/17482631.2024.2330117" TargetMode="External"/><Relationship Id="rId73" Type="http://schemas.openxmlformats.org/officeDocument/2006/relationships/hyperlink" Target="https://doi.org/10.1002/smj.640" TargetMode="External"/><Relationship Id="rId78" Type="http://schemas.openxmlformats.org/officeDocument/2006/relationships/hyperlink" Target="https://doi.org/10.3389/fpsyg.2024.1501633" TargetMode="External"/><Relationship Id="rId81" Type="http://schemas.openxmlformats.org/officeDocument/2006/relationships/hyperlink" Target="https://doi.org/10.1016/j.ijdrr.2023.104235" TargetMode="External"/><Relationship Id="rId86" Type="http://schemas.openxmlformats.org/officeDocument/2006/relationships/hyperlink" Target="https://doi.org/10.47297/wspchrmWSP2040-800501.20241504"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39" Type="http://schemas.openxmlformats.org/officeDocument/2006/relationships/image" Target="media/image17.png"/><Relationship Id="rId34" Type="http://schemas.openxmlformats.org/officeDocument/2006/relationships/image" Target="media/image12.png"/><Relationship Id="rId50" Type="http://schemas.openxmlformats.org/officeDocument/2006/relationships/image" Target="media/image28.png"/><Relationship Id="rId55" Type="http://schemas.openxmlformats.org/officeDocument/2006/relationships/image" Target="media/image33.png"/><Relationship Id="rId76" Type="http://schemas.openxmlformats.org/officeDocument/2006/relationships/hyperlink" Target="https://doi.org/10.5539/ibr.v15n12p47" TargetMode="External"/><Relationship Id="rId7" Type="http://schemas.openxmlformats.org/officeDocument/2006/relationships/settings" Target="settings.xml"/><Relationship Id="rId71" Type="http://schemas.openxmlformats.org/officeDocument/2006/relationships/hyperlink" Target="https://osf.io/s8x7r/?utm_source=chatgpt.com"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chart" Target="charts/chart4.xml"/><Relationship Id="rId24" Type="http://schemas.openxmlformats.org/officeDocument/2006/relationships/image" Target="media/image7.png"/><Relationship Id="rId40" Type="http://schemas.openxmlformats.org/officeDocument/2006/relationships/image" Target="media/image18.png"/><Relationship Id="rId45" Type="http://schemas.openxmlformats.org/officeDocument/2006/relationships/image" Target="media/image23.png"/><Relationship Id="rId66" Type="http://schemas.openxmlformats.org/officeDocument/2006/relationships/hyperlink" Target="https://doi.org/10.1037/0021-9010.85.1.65" TargetMode="External"/><Relationship Id="rId87" Type="http://schemas.openxmlformats.org/officeDocument/2006/relationships/hyperlink" Target="https://www.researchgate.net/publication/383794393_Optimizing_adaptive_performance_Exploring_organizational_learning_culture_across_generations?utm_source=chatgpt.com" TargetMode="External"/><Relationship Id="rId61" Type="http://schemas.openxmlformats.org/officeDocument/2006/relationships/image" Target="media/image39.png"/><Relationship Id="rId82" Type="http://schemas.openxmlformats.org/officeDocument/2006/relationships/hyperlink" Target="https://doi.org/10.3389/fpsyg.2024.1501633" TargetMode="External"/><Relationship Id="rId1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[Book1]Sheet2!PivotTable1</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ar-SA" sz="1800" b="1">
                <a:latin typeface="Traditional Arabic" panose="02020603050405020304" pitchFamily="18" charset="-78"/>
                <a:cs typeface="Traditional Arabic" panose="02020603050405020304" pitchFamily="18" charset="-78"/>
              </a:rPr>
              <a:t>تنوع الاجيال في العينة </a:t>
            </a:r>
            <a:endParaRPr lang="en-US" sz="1800" b="1">
              <a:latin typeface="Traditional Arabic" panose="02020603050405020304" pitchFamily="18" charset="-78"/>
              <a:cs typeface="Traditional Arabic" panose="02020603050405020304" pitchFamily="18" charset="-78"/>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s>
    <c:plotArea>
      <c:layout/>
      <c:pieChart>
        <c:varyColors val="1"/>
        <c:ser>
          <c:idx val="0"/>
          <c:order val="0"/>
          <c:tx>
            <c:strRef>
              <c:f>Sheet2!$B$3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2AD-4699-9669-F2AD1DA46D2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2AD-4699-9669-F2AD1DA46D2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2AD-4699-9669-F2AD1DA46D24}"/>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Sheet2!$A$4:$A$7</c:f>
              <c:strCache>
                <c:ptCount val="3"/>
                <c:pt idx="0">
                  <c:v>جيل X</c:v>
                </c:pt>
                <c:pt idx="1">
                  <c:v>جيل Y</c:v>
                </c:pt>
                <c:pt idx="2">
                  <c:v>جيل Z</c:v>
                </c:pt>
              </c:strCache>
            </c:strRef>
          </c:cat>
          <c:val>
            <c:numRef>
              <c:f>Sheet2!$B$4:$B$7</c:f>
              <c:numCache>
                <c:formatCode>General</c:formatCode>
                <c:ptCount val="3"/>
                <c:pt idx="0">
                  <c:v>557</c:v>
                </c:pt>
                <c:pt idx="1">
                  <c:v>983</c:v>
                </c:pt>
                <c:pt idx="2">
                  <c:v>98</c:v>
                </c:pt>
              </c:numCache>
            </c:numRef>
          </c:val>
          <c:extLst>
            <c:ext xmlns:c16="http://schemas.microsoft.com/office/drawing/2014/chart" uri="{C3380CC4-5D6E-409C-BE32-E72D297353CC}">
              <c16:uniqueId val="{00000006-F2AD-4699-9669-F2AD1DA46D2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0805315466672065"/>
          <c:y val="0.86395480428427673"/>
          <c:w val="0.76247123993819543"/>
          <c:h val="6.399362195766485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207-45DE-90C3-49BCCEFDA7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207-45DE-90C3-49BCCEFDA704}"/>
              </c:ext>
            </c:extLst>
          </c:dPt>
          <c:dLbls>
            <c:dLbl>
              <c:idx val="0"/>
              <c:layout>
                <c:manualLayout>
                  <c:x val="3.6761010818769604E-2"/>
                  <c:y val="-2.381277532405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207-45DE-90C3-49BCCEFDA704}"/>
                </c:ext>
              </c:extLst>
            </c:dLbl>
            <c:dLbl>
              <c:idx val="1"/>
              <c:layout>
                <c:manualLayout>
                  <c:x val="-5.3531103962614429E-2"/>
                  <c:y val="2.00448873638325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207-45DE-90C3-49BCCEFDA704}"/>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Sheet2!$A$1:$B$1</c:f>
              <c:strCache>
                <c:ptCount val="2"/>
                <c:pt idx="0">
                  <c:v>الأناث</c:v>
                </c:pt>
                <c:pt idx="1">
                  <c:v>الذكور</c:v>
                </c:pt>
              </c:strCache>
            </c:strRef>
          </c:cat>
          <c:val>
            <c:numRef>
              <c:f>Sheet2!$A$2:$B$2</c:f>
              <c:numCache>
                <c:formatCode>General</c:formatCode>
                <c:ptCount val="2"/>
                <c:pt idx="0">
                  <c:v>111</c:v>
                </c:pt>
                <c:pt idx="1">
                  <c:v>228</c:v>
                </c:pt>
              </c:numCache>
            </c:numRef>
          </c:val>
          <c:extLst>
            <c:ext xmlns:c16="http://schemas.microsoft.com/office/drawing/2014/chart" uri="{C3380CC4-5D6E-409C-BE32-E72D297353CC}">
              <c16:uniqueId val="{00000004-8207-45DE-90C3-49BCCEFDA70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5887747263299404"/>
          <c:y val="0.88336949099803797"/>
          <c:w val="0.48986680590231096"/>
          <c:h val="9.4676612185277065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160-4AF9-956C-AE8F4DB03CA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160-4AF9-956C-AE8F4DB03CA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160-4AF9-956C-AE8F4DB03CA5}"/>
              </c:ext>
            </c:extLst>
          </c:dPt>
          <c:dLbls>
            <c:dLbl>
              <c:idx val="0"/>
              <c:layout>
                <c:manualLayout>
                  <c:x val="8.1363954505686786E-2"/>
                  <c:y val="7.266513560804895E-2"/>
                </c:manualLayout>
              </c:layout>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160-4AF9-956C-AE8F4DB03CA5}"/>
                </c:ext>
              </c:extLst>
            </c:dLbl>
            <c:dLbl>
              <c:idx val="1"/>
              <c:layout>
                <c:manualLayout>
                  <c:x val="-6.1595363079615051E-2"/>
                  <c:y val="-6.424759405074365E-2"/>
                </c:manualLayout>
              </c:layout>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160-4AF9-956C-AE8F4DB03CA5}"/>
                </c:ext>
              </c:extLst>
            </c:dLbl>
            <c:dLbl>
              <c:idx val="2"/>
              <c:layout>
                <c:manualLayout>
                  <c:x val="-0.10410498687664042"/>
                  <c:y val="6.6091790609507151E-2"/>
                </c:manualLayout>
              </c:layout>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160-4AF9-956C-AE8F4DB03CA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Sheet2!$A$24:$C$24</c:f>
              <c:strCache>
                <c:ptCount val="3"/>
                <c:pt idx="0">
                  <c:v>دراسات عُليا</c:v>
                </c:pt>
                <c:pt idx="1">
                  <c:v>بكالوريوس</c:v>
                </c:pt>
                <c:pt idx="2">
                  <c:v>دبلوم</c:v>
                </c:pt>
              </c:strCache>
            </c:strRef>
          </c:cat>
          <c:val>
            <c:numRef>
              <c:f>Sheet2!$A$25:$C$25</c:f>
              <c:numCache>
                <c:formatCode>General</c:formatCode>
                <c:ptCount val="3"/>
                <c:pt idx="0">
                  <c:v>98</c:v>
                </c:pt>
                <c:pt idx="1">
                  <c:v>201</c:v>
                </c:pt>
                <c:pt idx="2">
                  <c:v>40</c:v>
                </c:pt>
              </c:numCache>
            </c:numRef>
          </c:val>
          <c:extLst>
            <c:ext xmlns:c16="http://schemas.microsoft.com/office/drawing/2014/chart" uri="{C3380CC4-5D6E-409C-BE32-E72D297353CC}">
              <c16:uniqueId val="{00000006-6160-4AF9-956C-AE8F4DB03CA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8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7D-46CB-A177-BA756E90468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7D-46CB-A177-BA756E90468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7D-46CB-A177-BA756E90468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7D-46CB-A177-BA756E90468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57D-46CB-A177-BA756E90468B}"/>
              </c:ext>
            </c:extLst>
          </c:dPt>
          <c:dLbls>
            <c:dLbl>
              <c:idx val="0"/>
              <c:layout>
                <c:manualLayout>
                  <c:x val="9.7139209606571207E-3"/>
                  <c:y val="-1.16516067902579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57D-46CB-A177-BA756E90468B}"/>
                </c:ext>
              </c:extLst>
            </c:dLbl>
            <c:dLbl>
              <c:idx val="1"/>
              <c:layout>
                <c:manualLayout>
                  <c:x val="2.2675788421525029E-2"/>
                  <c:y val="3.8662212677960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57D-46CB-A177-BA756E90468B}"/>
                </c:ext>
              </c:extLst>
            </c:dLbl>
            <c:dLbl>
              <c:idx val="2"/>
              <c:layout>
                <c:manualLayout>
                  <c:x val="8.6807113812846729E-3"/>
                  <c:y val="2.12107379858149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57D-46CB-A177-BA756E90468B}"/>
                </c:ext>
              </c:extLst>
            </c:dLbl>
            <c:dLbl>
              <c:idx val="3"/>
              <c:layout>
                <c:manualLayout>
                  <c:x val="-2.4062495750207389E-2"/>
                  <c:y val="-2.88060336331476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57D-46CB-A177-BA756E90468B}"/>
                </c:ext>
              </c:extLst>
            </c:dLbl>
            <c:dLbl>
              <c:idx val="4"/>
              <c:layout>
                <c:manualLayout>
                  <c:x val="-2.2644764935471108E-2"/>
                  <c:y val="4.72918157957528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57D-46CB-A177-BA756E90468B}"/>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Sheet2!$F$31:$J$31</c:f>
              <c:strCache>
                <c:ptCount val="5"/>
                <c:pt idx="0">
                  <c:v>"أقل من 3 سنوات" </c:v>
                </c:pt>
                <c:pt idx="1">
                  <c:v>(11–15 سنة) </c:v>
                </c:pt>
                <c:pt idx="2">
                  <c:v>(3–5 سنوات)</c:v>
                </c:pt>
                <c:pt idx="3">
                  <c:v>(6–10 سنوات)</c:v>
                </c:pt>
                <c:pt idx="4">
                  <c:v>"أكثر من 15 سنة"</c:v>
                </c:pt>
              </c:strCache>
            </c:strRef>
          </c:cat>
          <c:val>
            <c:numRef>
              <c:f>Sheet2!$F$32:$J$32</c:f>
              <c:numCache>
                <c:formatCode>General</c:formatCode>
                <c:ptCount val="5"/>
                <c:pt idx="0">
                  <c:v>24</c:v>
                </c:pt>
                <c:pt idx="1">
                  <c:v>57</c:v>
                </c:pt>
                <c:pt idx="2">
                  <c:v>64</c:v>
                </c:pt>
                <c:pt idx="3">
                  <c:v>93</c:v>
                </c:pt>
                <c:pt idx="4">
                  <c:v>101</c:v>
                </c:pt>
              </c:numCache>
            </c:numRef>
          </c:val>
          <c:extLst>
            <c:ext xmlns:c16="http://schemas.microsoft.com/office/drawing/2014/chart" uri="{C3380CC4-5D6E-409C-BE32-E72D297353CC}">
              <c16:uniqueId val="{0000000A-C57D-46CB-A177-BA756E90468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1.3095140957121285E-2"/>
          <c:y val="0.74097081738300496"/>
          <c:w val="0.96301507486434657"/>
          <c:h val="0.23267872148392518"/>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250-4BE2-815B-C43197F21F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250-4BE2-815B-C43197F21F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250-4BE2-815B-C43197F21FB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250-4BE2-815B-C43197F21FB2}"/>
              </c:ext>
            </c:extLst>
          </c:dPt>
          <c:dLbls>
            <c:dLbl>
              <c:idx val="0"/>
              <c:layout>
                <c:manualLayout>
                  <c:x val="-3.5984251968503938E-3"/>
                  <c:y val="-3.0905876348789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250-4BE2-815B-C43197F21FB2}"/>
                </c:ext>
              </c:extLst>
            </c:dLbl>
            <c:dLbl>
              <c:idx val="1"/>
              <c:layout>
                <c:manualLayout>
                  <c:x val="6.2618985126859136E-2"/>
                  <c:y val="7.96299941673957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250-4BE2-815B-C43197F21FB2}"/>
                </c:ext>
              </c:extLst>
            </c:dLbl>
            <c:dLbl>
              <c:idx val="2"/>
              <c:layout>
                <c:manualLayout>
                  <c:x val="3.7344706911636043E-2"/>
                  <c:y val="7.74897929425488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250-4BE2-815B-C43197F21FB2}"/>
                </c:ext>
              </c:extLst>
            </c:dLbl>
            <c:dLbl>
              <c:idx val="3"/>
              <c:layout>
                <c:manualLayout>
                  <c:x val="-1.2804133858267716E-2"/>
                  <c:y val="-4.30861767279090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250-4BE2-815B-C43197F21FB2}"/>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Sheet2!$F$45:$I$45</c:f>
              <c:strCache>
                <c:ptCount val="4"/>
                <c:pt idx="0">
                  <c:v>الإدارة العليا</c:v>
                </c:pt>
                <c:pt idx="1">
                  <c:v>الإدارة التنفيذية</c:v>
                </c:pt>
                <c:pt idx="2">
                  <c:v>المستوى الإشرافي</c:v>
                </c:pt>
                <c:pt idx="3">
                  <c:v>الإدارة الوسطى </c:v>
                </c:pt>
              </c:strCache>
            </c:strRef>
          </c:cat>
          <c:val>
            <c:numRef>
              <c:f>Sheet2!$F$46:$I$46</c:f>
              <c:numCache>
                <c:formatCode>General</c:formatCode>
                <c:ptCount val="4"/>
                <c:pt idx="0">
                  <c:v>18</c:v>
                </c:pt>
                <c:pt idx="1">
                  <c:v>75</c:v>
                </c:pt>
                <c:pt idx="2">
                  <c:v>114</c:v>
                </c:pt>
                <c:pt idx="3">
                  <c:v>132</c:v>
                </c:pt>
              </c:numCache>
            </c:numRef>
          </c:val>
          <c:extLst>
            <c:ext xmlns:c16="http://schemas.microsoft.com/office/drawing/2014/chart" uri="{C3380CC4-5D6E-409C-BE32-E72D297353CC}">
              <c16:uniqueId val="{00000008-9250-4BE2-815B-C43197F21FB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5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52C-4642-ADF9-BF4612CE3B4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52C-4642-ADF9-BF4612CE3B4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52C-4642-ADF9-BF4612CE3B4B}"/>
              </c:ext>
            </c:extLst>
          </c:dPt>
          <c:dLbls>
            <c:dLbl>
              <c:idx val="0"/>
              <c:layout>
                <c:manualLayout>
                  <c:x val="1.2796317127025789E-2"/>
                  <c:y val="-1.9413812041145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52C-4642-ADF9-BF4612CE3B4B}"/>
                </c:ext>
              </c:extLst>
            </c:dLbl>
            <c:dLbl>
              <c:idx val="1"/>
              <c:layout>
                <c:manualLayout>
                  <c:x val="9.6937882764654426E-3"/>
                  <c:y val="1.2826188767482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52C-4642-ADF9-BF4612CE3B4B}"/>
                </c:ext>
              </c:extLst>
            </c:dLbl>
            <c:dLbl>
              <c:idx val="2"/>
              <c:layout>
                <c:manualLayout>
                  <c:x val="1.5320793234179061E-2"/>
                  <c:y val="9.82425816798574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52C-4642-ADF9-BF4612CE3B4B}"/>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Sheet2!$F$57:$H$57</c:f>
              <c:strCache>
                <c:ptCount val="3"/>
                <c:pt idx="0">
                  <c:v>Z</c:v>
                </c:pt>
                <c:pt idx="1">
                  <c:v>X</c:v>
                </c:pt>
                <c:pt idx="2">
                  <c:v>Y</c:v>
                </c:pt>
              </c:strCache>
            </c:strRef>
          </c:cat>
          <c:val>
            <c:numRef>
              <c:f>Sheet2!$F$58:$H$58</c:f>
              <c:numCache>
                <c:formatCode>General</c:formatCode>
                <c:ptCount val="3"/>
                <c:pt idx="0">
                  <c:v>56</c:v>
                </c:pt>
                <c:pt idx="1">
                  <c:v>98</c:v>
                </c:pt>
                <c:pt idx="2">
                  <c:v>185</c:v>
                </c:pt>
              </c:numCache>
            </c:numRef>
          </c:val>
          <c:extLst>
            <c:ext xmlns:c16="http://schemas.microsoft.com/office/drawing/2014/chart" uri="{C3380CC4-5D6E-409C-BE32-E72D297353CC}">
              <c16:uniqueId val="{00000006-952C-4642-ADF9-BF4612CE3B4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704313D5BF8844826A6C6D7D78927D" ma:contentTypeVersion="16" ma:contentTypeDescription="Create a new document." ma:contentTypeScope="" ma:versionID="f9b1c54ac8311f179fb378645d24fcb0">
  <xsd:schema xmlns:xsd="http://www.w3.org/2001/XMLSchema" xmlns:xs="http://www.w3.org/2001/XMLSchema" xmlns:p="http://schemas.microsoft.com/office/2006/metadata/properties" xmlns:ns3="4a96e79e-0c4f-432d-a8c2-4f34e72d669a" xmlns:ns4="1d5520c6-d7e3-4516-9f08-f86df24e2195" targetNamespace="http://schemas.microsoft.com/office/2006/metadata/properties" ma:root="true" ma:fieldsID="0218524160c607e80422a5c87abd52ee" ns3:_="" ns4:_="">
    <xsd:import namespace="4a96e79e-0c4f-432d-a8c2-4f34e72d669a"/>
    <xsd:import namespace="1d5520c6-d7e3-4516-9f08-f86df24e219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96e79e-0c4f-432d-a8c2-4f34e72d66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5520c6-d7e3-4516-9f08-f86df24e219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a96e79e-0c4f-432d-a8c2-4f34e72d669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B0A477-6442-470B-884A-437439048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96e79e-0c4f-432d-a8c2-4f34e72d669a"/>
    <ds:schemaRef ds:uri="1d5520c6-d7e3-4516-9f08-f86df24e21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30E67E-DA6E-4A31-A5BF-60A561A7531A}">
  <ds:schemaRefs>
    <ds:schemaRef ds:uri="http://schemas.microsoft.com/office/2006/metadata/properties"/>
    <ds:schemaRef ds:uri="http://schemas.microsoft.com/office/infopath/2007/PartnerControls"/>
    <ds:schemaRef ds:uri="4a96e79e-0c4f-432d-a8c2-4f34e72d669a"/>
  </ds:schemaRefs>
</ds:datastoreItem>
</file>

<file path=customXml/itemProps3.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customXml/itemProps4.xml><?xml version="1.0" encoding="utf-8"?>
<ds:datastoreItem xmlns:ds="http://schemas.openxmlformats.org/officeDocument/2006/customXml" ds:itemID="{64CA004A-62ED-4189-98E1-2B42AB2FCE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18452</TotalTime>
  <Pages>308</Pages>
  <Words>46099</Words>
  <Characters>262769</Characters>
  <Application>Microsoft Office Word</Application>
  <DocSecurity>0</DocSecurity>
  <Lines>2189</Lines>
  <Paragraphs>616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أحمد</cp:lastModifiedBy>
  <cp:revision>26</cp:revision>
  <cp:lastPrinted>2025-08-17T21:24:00Z</cp:lastPrinted>
  <dcterms:created xsi:type="dcterms:W3CDTF">2026-06-07T15:18:00Z</dcterms:created>
  <dcterms:modified xsi:type="dcterms:W3CDTF">2026-06-27T14:14:00Z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722fe751,6e691bf5,4ee22bfb</vt:lpwstr>
  </property>
  <property fmtid="{D5CDD505-2E9C-101B-9397-08002B2CF9AE}" pid="3" name="ClassificationContentMarkingFooterFontProps">
    <vt:lpwstr>#000000,10,Calibri</vt:lpwstr>
  </property>
  <property fmtid="{D5CDD505-2E9C-101B-9397-08002B2CF9AE}" pid="4" name="ClassificationContentMarkingFooterText">
    <vt:lpwstr>INTERNAL</vt:lpwstr>
  </property>
  <property fmtid="{D5CDD505-2E9C-101B-9397-08002B2CF9AE}" pid="5" name="MSIP_Label_60c30631-53b8-4fcf-bd6e-2fc80ac82da0_Enabled">
    <vt:lpwstr>true</vt:lpwstr>
  </property>
  <property fmtid="{D5CDD505-2E9C-101B-9397-08002B2CF9AE}" pid="6" name="MSIP_Label_60c30631-53b8-4fcf-bd6e-2fc80ac82da0_SetDate">
    <vt:lpwstr>2025-04-05T15:22:17Z</vt:lpwstr>
  </property>
  <property fmtid="{D5CDD505-2E9C-101B-9397-08002B2CF9AE}" pid="7" name="MSIP_Label_60c30631-53b8-4fcf-bd6e-2fc80ac82da0_Method">
    <vt:lpwstr>Standard</vt:lpwstr>
  </property>
  <property fmtid="{D5CDD505-2E9C-101B-9397-08002B2CF9AE}" pid="8" name="MSIP_Label_60c30631-53b8-4fcf-bd6e-2fc80ac82da0_Name">
    <vt:lpwstr>ALJ INTERNAL</vt:lpwstr>
  </property>
  <property fmtid="{D5CDD505-2E9C-101B-9397-08002B2CF9AE}" pid="9" name="MSIP_Label_60c30631-53b8-4fcf-bd6e-2fc80ac82da0_SiteId">
    <vt:lpwstr>8b5f60ac-e420-4280-b0a5-0d6fd7eaf2d7</vt:lpwstr>
  </property>
  <property fmtid="{D5CDD505-2E9C-101B-9397-08002B2CF9AE}" pid="10" name="MSIP_Label_60c30631-53b8-4fcf-bd6e-2fc80ac82da0_ActionId">
    <vt:lpwstr>d0c9789d-9c5a-46fc-b0f2-45ec5f06aa94</vt:lpwstr>
  </property>
  <property fmtid="{D5CDD505-2E9C-101B-9397-08002B2CF9AE}" pid="11" name="MSIP_Label_60c30631-53b8-4fcf-bd6e-2fc80ac82da0_ContentBits">
    <vt:lpwstr>2</vt:lpwstr>
  </property>
  <property fmtid="{D5CDD505-2E9C-101B-9397-08002B2CF9AE}" pid="12" name="ContentTypeId">
    <vt:lpwstr>0x0101003B704313D5BF8844826A6C6D7D78927D</vt:lpwstr>
  </property>
</Properties>
</file>