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D0D52C0" w:rsidR="009125CE" w:rsidRPr="003D74DC" w:rsidRDefault="00C66754" w:rsidP="00C6675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D74D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B06698A">
            <wp:simplePos x="0" y="0"/>
            <wp:positionH relativeFrom="margin">
              <wp:posOffset>147320</wp:posOffset>
            </wp:positionH>
            <wp:positionV relativeFrom="margin">
              <wp:posOffset>-148590</wp:posOffset>
            </wp:positionV>
            <wp:extent cx="1625600" cy="15087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5600" cy="1508760"/>
                    </a:xfrm>
                    <a:prstGeom prst="rect">
                      <a:avLst/>
                    </a:prstGeom>
                  </pic:spPr>
                </pic:pic>
              </a:graphicData>
            </a:graphic>
            <wp14:sizeRelH relativeFrom="margin">
              <wp14:pctWidth>0</wp14:pctWidth>
            </wp14:sizeRelH>
            <wp14:sizeRelV relativeFrom="margin">
              <wp14:pctHeight>0</wp14:pctHeight>
            </wp14:sizeRelV>
          </wp:anchor>
        </w:drawing>
      </w:r>
      <w:r w:rsidR="009125CE" w:rsidRPr="003D74DC">
        <w:rPr>
          <w:rFonts w:ascii="Simplified Arabic" w:hAnsi="Simplified Arabic" w:cs="Simplified Arabic"/>
          <w:b/>
          <w:bCs/>
          <w:color w:val="000000" w:themeColor="text1"/>
          <w:sz w:val="32"/>
          <w:szCs w:val="32"/>
          <w:rtl/>
          <w:lang w:bidi="ar-EG"/>
        </w:rPr>
        <w:t xml:space="preserve">جامعة ميدأوشن </w:t>
      </w:r>
    </w:p>
    <w:p w14:paraId="1E957002" w14:textId="42CC2752" w:rsidR="00F546CE" w:rsidRPr="003D74DC" w:rsidRDefault="009125CE" w:rsidP="00C6675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D74DC">
        <w:rPr>
          <w:rFonts w:ascii="Simplified Arabic" w:hAnsi="Simplified Arabic" w:cs="Simplified Arabic"/>
          <w:b/>
          <w:bCs/>
          <w:color w:val="000000" w:themeColor="text1"/>
          <w:sz w:val="32"/>
          <w:szCs w:val="32"/>
          <w:rtl/>
          <w:lang w:bidi="ar-EG"/>
        </w:rPr>
        <w:t xml:space="preserve">كلية </w:t>
      </w:r>
      <w:r w:rsidR="008C42C1" w:rsidRPr="003D74DC">
        <w:rPr>
          <w:rFonts w:ascii="Simplified Arabic" w:hAnsi="Simplified Arabic" w:cs="Simplified Arabic"/>
          <w:b/>
          <w:bCs/>
          <w:color w:val="000000" w:themeColor="text1"/>
          <w:sz w:val="32"/>
          <w:szCs w:val="32"/>
          <w:rtl/>
          <w:lang w:bidi="ar-EG"/>
        </w:rPr>
        <w:t>الإدارة</w:t>
      </w:r>
      <w:r w:rsidRPr="003D74DC">
        <w:rPr>
          <w:rFonts w:ascii="Simplified Arabic" w:hAnsi="Simplified Arabic" w:cs="Simplified Arabic"/>
          <w:b/>
          <w:bCs/>
          <w:color w:val="000000" w:themeColor="text1"/>
          <w:sz w:val="32"/>
          <w:szCs w:val="32"/>
          <w:rtl/>
          <w:lang w:bidi="ar-EG"/>
        </w:rPr>
        <w:t xml:space="preserve"> </w:t>
      </w:r>
    </w:p>
    <w:p w14:paraId="0A25F43C" w14:textId="28FE7978" w:rsidR="008C7BB4" w:rsidRPr="003D74DC" w:rsidRDefault="009125CE" w:rsidP="00C6675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D74DC">
        <w:rPr>
          <w:rFonts w:ascii="Simplified Arabic" w:hAnsi="Simplified Arabic" w:cs="Simplified Arabic"/>
          <w:b/>
          <w:bCs/>
          <w:color w:val="000000" w:themeColor="text1"/>
          <w:sz w:val="32"/>
          <w:szCs w:val="32"/>
          <w:rtl/>
          <w:lang w:bidi="ar-EG"/>
        </w:rPr>
        <w:t>تخصص</w:t>
      </w:r>
      <w:r w:rsidR="007D2CA3" w:rsidRPr="003D74DC">
        <w:rPr>
          <w:rFonts w:ascii="Simplified Arabic" w:hAnsi="Simplified Arabic" w:cs="Simplified Arabic"/>
          <w:b/>
          <w:bCs/>
          <w:color w:val="000000" w:themeColor="text1"/>
          <w:sz w:val="32"/>
          <w:szCs w:val="32"/>
          <w:rtl/>
        </w:rPr>
        <w:t xml:space="preserve"> </w:t>
      </w:r>
      <w:r w:rsidR="007D2CA3" w:rsidRPr="003D74DC">
        <w:rPr>
          <w:rFonts w:ascii="Simplified Arabic" w:hAnsi="Simplified Arabic" w:cs="Simplified Arabic"/>
          <w:b/>
          <w:bCs/>
          <w:color w:val="000000" w:themeColor="text1"/>
          <w:sz w:val="32"/>
          <w:szCs w:val="32"/>
          <w:rtl/>
          <w:lang w:bidi="ar-EG"/>
        </w:rPr>
        <w:t>اداره مشاريع</w:t>
      </w:r>
    </w:p>
    <w:p w14:paraId="5F6542BF" w14:textId="77777777" w:rsidR="009125CE" w:rsidRPr="003D74DC" w:rsidRDefault="009125CE" w:rsidP="00C6675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7127ED4" w14:textId="77777777" w:rsidR="007D2CA3" w:rsidRPr="003D74DC" w:rsidRDefault="007D2CA3" w:rsidP="00C66754">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3D74DC">
        <w:rPr>
          <w:rFonts w:ascii="Simplified Arabic" w:hAnsi="Simplified Arabic" w:cs="Simplified Arabic"/>
          <w:b/>
          <w:bCs/>
          <w:color w:val="000000" w:themeColor="text1"/>
          <w:sz w:val="40"/>
          <w:szCs w:val="40"/>
          <w:rtl/>
        </w:rPr>
        <w:t>أثر تطبيق أفضل ممارسات إدارة المشاريع على جودة المخرجات التدريبية العسكرية وإدارة وتنظيم الحشود: دراسة ميدانية على البرامج التدريبية العسكرية</w:t>
      </w:r>
    </w:p>
    <w:p w14:paraId="751A7E65" w14:textId="2B318D9D" w:rsidR="009125CE" w:rsidRPr="003D74DC" w:rsidRDefault="009125CE" w:rsidP="00C6675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D74DC">
        <w:rPr>
          <w:rFonts w:ascii="Simplified Arabic" w:hAnsi="Simplified Arabic" w:cs="Simplified Arabic"/>
          <w:b/>
          <w:bCs/>
          <w:color w:val="000000" w:themeColor="text1"/>
          <w:sz w:val="36"/>
          <w:szCs w:val="36"/>
          <w:rtl/>
          <w:lang w:bidi="ar-EG"/>
        </w:rPr>
        <w:t>إعداد الطالب/</w:t>
      </w:r>
    </w:p>
    <w:p w14:paraId="7A916CD5" w14:textId="77777777" w:rsidR="00414984" w:rsidRPr="003D74DC" w:rsidRDefault="00414984" w:rsidP="00C6675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D74DC">
        <w:rPr>
          <w:rFonts w:ascii="Simplified Arabic" w:hAnsi="Simplified Arabic" w:cs="Simplified Arabic"/>
          <w:color w:val="000000" w:themeColor="text1"/>
          <w:sz w:val="36"/>
          <w:szCs w:val="36"/>
          <w:rtl/>
          <w:lang w:bidi="ar-EG"/>
        </w:rPr>
        <w:t>محمد عبدالرحمن الرشيدان</w:t>
      </w:r>
    </w:p>
    <w:p w14:paraId="083447F0" w14:textId="38091BAB" w:rsidR="004475C8" w:rsidRPr="003D74DC" w:rsidRDefault="00414984" w:rsidP="00C6675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D74DC">
        <w:rPr>
          <w:rFonts w:ascii="Simplified Arabic" w:hAnsi="Simplified Arabic" w:cs="Simplified Arabic"/>
          <w:color w:val="000000" w:themeColor="text1"/>
          <w:sz w:val="36"/>
          <w:szCs w:val="36"/>
          <w:rtl/>
          <w:lang w:bidi="ar-EG"/>
        </w:rPr>
        <w:t>253001342</w:t>
      </w:r>
    </w:p>
    <w:p w14:paraId="2DA956B9" w14:textId="77777777" w:rsidR="007417A9" w:rsidRPr="003D74DC" w:rsidRDefault="007417A9" w:rsidP="00C6675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tbl>
      <w:tblPr>
        <w:bidiVisual/>
        <w:tblW w:w="0" w:type="auto"/>
        <w:tblLook w:val="04A0" w:firstRow="1" w:lastRow="0" w:firstColumn="1" w:lastColumn="0" w:noHBand="0" w:noVBand="1"/>
      </w:tblPr>
      <w:tblGrid>
        <w:gridCol w:w="4530"/>
        <w:gridCol w:w="4531"/>
      </w:tblGrid>
      <w:tr w:rsidR="007417A9" w:rsidRPr="003D74DC" w14:paraId="0F2012F8" w14:textId="77777777" w:rsidTr="007417A9">
        <w:tc>
          <w:tcPr>
            <w:tcW w:w="4530" w:type="dxa"/>
          </w:tcPr>
          <w:p w14:paraId="1BEC7235" w14:textId="77777777" w:rsidR="007417A9" w:rsidRPr="003D74DC" w:rsidRDefault="007417A9" w:rsidP="007417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D74DC">
              <w:rPr>
                <w:rFonts w:ascii="Simplified Arabic" w:hAnsi="Simplified Arabic" w:cs="Simplified Arabic" w:hint="cs"/>
                <w:b/>
                <w:bCs/>
                <w:color w:val="000000" w:themeColor="text1"/>
                <w:sz w:val="36"/>
                <w:szCs w:val="36"/>
                <w:rtl/>
                <w:lang w:bidi="ar-EG"/>
              </w:rPr>
              <w:t>المشرف الرئيسي/</w:t>
            </w:r>
          </w:p>
        </w:tc>
        <w:tc>
          <w:tcPr>
            <w:tcW w:w="4531" w:type="dxa"/>
          </w:tcPr>
          <w:p w14:paraId="58E61E2A" w14:textId="77777777" w:rsidR="007417A9" w:rsidRPr="003D74DC" w:rsidRDefault="007417A9" w:rsidP="007417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D74DC">
              <w:rPr>
                <w:rFonts w:ascii="Simplified Arabic" w:hAnsi="Simplified Arabic" w:cs="Simplified Arabic" w:hint="cs"/>
                <w:b/>
                <w:bCs/>
                <w:color w:val="000000" w:themeColor="text1"/>
                <w:sz w:val="36"/>
                <w:szCs w:val="36"/>
                <w:rtl/>
                <w:lang w:bidi="ar-EG"/>
              </w:rPr>
              <w:t>المشرف الثاني/</w:t>
            </w:r>
          </w:p>
        </w:tc>
      </w:tr>
      <w:tr w:rsidR="007417A9" w:rsidRPr="003D74DC" w14:paraId="5660E061" w14:textId="77777777" w:rsidTr="007417A9">
        <w:tc>
          <w:tcPr>
            <w:tcW w:w="4530" w:type="dxa"/>
          </w:tcPr>
          <w:p w14:paraId="5C84622C" w14:textId="77777777" w:rsidR="007417A9" w:rsidRPr="003D74DC" w:rsidRDefault="007417A9" w:rsidP="007417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D74DC">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DB72705" w14:textId="77777777" w:rsidR="007417A9" w:rsidRPr="003D74DC" w:rsidRDefault="007417A9" w:rsidP="007417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D74DC">
              <w:rPr>
                <w:rFonts w:ascii="Simplified Arabic" w:eastAsia="Calibri" w:hAnsi="Simplified Arabic" w:cs="Simplified Arabic"/>
                <w:color w:val="000000" w:themeColor="text1"/>
                <w:kern w:val="0"/>
                <w:sz w:val="36"/>
                <w:szCs w:val="36"/>
                <w:rtl/>
                <w:lang w:bidi="ar-EG"/>
                <w14:ligatures w14:val="none"/>
              </w:rPr>
              <w:t>د.فايز جراد</w:t>
            </w:r>
          </w:p>
        </w:tc>
      </w:tr>
    </w:tbl>
    <w:p w14:paraId="5D8CC2DA" w14:textId="77777777" w:rsidR="007417A9" w:rsidRPr="003D74DC" w:rsidRDefault="007417A9" w:rsidP="007417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D74DC">
        <w:rPr>
          <w:rFonts w:ascii="Simplified Arabic" w:hAnsi="Simplified Arabic" w:cs="Simplified Arabic"/>
          <w:b/>
          <w:bCs/>
          <w:color w:val="000000" w:themeColor="text1"/>
          <w:sz w:val="36"/>
          <w:szCs w:val="36"/>
          <w:rtl/>
          <w:lang w:bidi="ar-EG"/>
        </w:rPr>
        <w:t>العام الدراسي:</w:t>
      </w:r>
    </w:p>
    <w:p w14:paraId="7C1C0852" w14:textId="77777777" w:rsidR="007417A9" w:rsidRPr="003D74DC" w:rsidRDefault="007417A9" w:rsidP="007417A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3D74DC">
        <w:rPr>
          <w:rFonts w:ascii="Simplified Arabic" w:hAnsi="Simplified Arabic" w:cs="Simplified Arabic" w:hint="cs"/>
          <w:color w:val="000000" w:themeColor="text1"/>
          <w:sz w:val="36"/>
          <w:szCs w:val="36"/>
          <w:rtl/>
          <w:lang w:bidi="ar-EG"/>
        </w:rPr>
        <w:t xml:space="preserve">1448 </w:t>
      </w:r>
      <w:r w:rsidRPr="003D74DC">
        <w:rPr>
          <w:rFonts w:ascii="Simplified Arabic" w:hAnsi="Simplified Arabic" w:cs="Simplified Arabic"/>
          <w:color w:val="000000" w:themeColor="text1"/>
          <w:sz w:val="36"/>
          <w:szCs w:val="36"/>
          <w:rtl/>
          <w:lang w:bidi="ar-EG"/>
        </w:rPr>
        <w:t>–</w:t>
      </w:r>
      <w:r w:rsidRPr="003D74DC">
        <w:rPr>
          <w:rFonts w:ascii="Simplified Arabic" w:hAnsi="Simplified Arabic" w:cs="Simplified Arabic" w:hint="cs"/>
          <w:color w:val="000000" w:themeColor="text1"/>
          <w:sz w:val="36"/>
          <w:szCs w:val="36"/>
          <w:rtl/>
          <w:lang w:bidi="ar-EG"/>
        </w:rPr>
        <w:t xml:space="preserve"> 2026</w:t>
      </w:r>
    </w:p>
    <w:p w14:paraId="31DD9010" w14:textId="77777777" w:rsidR="007417A9" w:rsidRPr="003D74DC" w:rsidRDefault="007417A9" w:rsidP="00C6675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7417A9" w:rsidRPr="003D74DC" w:rsidSect="007417A9">
          <w:type w:val="continuous"/>
          <w:pgSz w:w="11906" w:h="16838" w:code="9"/>
          <w:pgMar w:top="1134" w:right="1701" w:bottom="1134" w:left="1134" w:header="720" w:footer="720" w:gutter="0"/>
          <w:pgNumType w:fmt="arabicAbjad" w:start="1"/>
          <w:cols w:space="708"/>
          <w:bidi/>
          <w:rtlGutter/>
          <w:docGrid w:linePitch="360"/>
        </w:sectPr>
      </w:pPr>
    </w:p>
    <w:p w14:paraId="27D169EA" w14:textId="75E9E511" w:rsidR="007417A9" w:rsidRPr="003D74DC" w:rsidRDefault="007417A9" w:rsidP="007417A9">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105997"/>
      <w:r w:rsidRPr="003D74DC">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2905C120" w14:textId="77C0ED64" w:rsidR="007417A9" w:rsidRPr="003D74DC" w:rsidRDefault="007417A9" w:rsidP="007417A9">
      <w:pPr>
        <w:spacing w:before="100" w:beforeAutospacing="1" w:after="100" w:afterAutospacing="1" w:line="276" w:lineRule="auto"/>
        <w:outlineLvl w:val="1"/>
        <w:rPr>
          <w:rFonts w:ascii="Simplified Arabic" w:hAnsi="Simplified Arabic" w:cs="Simplified Arabic" w:hint="cs"/>
          <w:b/>
          <w:bCs/>
          <w:color w:val="000000" w:themeColor="text1"/>
          <w:sz w:val="36"/>
          <w:szCs w:val="36"/>
          <w:rtl/>
          <w:lang w:bidi="ar-EG"/>
        </w:rPr>
      </w:pPr>
      <w:bookmarkStart w:id="1" w:name="_Toc233105998"/>
      <w:r w:rsidRPr="003D74DC">
        <w:rPr>
          <w:rFonts w:ascii="Simplified Arabic" w:hAnsi="Simplified Arabic" w:cs="Simplified Arabic" w:hint="cs"/>
          <w:b/>
          <w:bCs/>
          <w:color w:val="000000" w:themeColor="text1"/>
          <w:sz w:val="36"/>
          <w:szCs w:val="36"/>
          <w:rtl/>
          <w:lang w:bidi="ar-EG"/>
        </w:rPr>
        <w:t>1.1 المقدمة</w:t>
      </w:r>
      <w:bookmarkEnd w:id="1"/>
    </w:p>
    <w:p w14:paraId="33790455" w14:textId="77777777"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2" w:name="_Hlk172151144"/>
      <w:bookmarkStart w:id="3" w:name="_Toc169790489"/>
      <w:r w:rsidRPr="003D74DC">
        <w:rPr>
          <w:rFonts w:ascii="Simplified Arabic" w:eastAsia="Times New Roman" w:hAnsi="Simplified Arabic" w:cs="Simplified Arabic"/>
          <w:color w:val="000000" w:themeColor="text1"/>
          <w:kern w:val="0"/>
          <w:sz w:val="28"/>
          <w:szCs w:val="28"/>
          <w:rtl/>
          <w14:ligatures w14:val="none"/>
        </w:rPr>
        <w:t>يشهد العالم المعاصر تحولات جذرية ومتسارعة في مختلف المجالات الإدارية والتنظيمية، حيث أصبحت المنظمات بمختلف أنواعها وتوجهاتها تسعى جاهدة نحو تبني أفضل الممارسات والمنهجيات الحديثة التي تُمكّنها من تحقيق أهدافها بكفاءة وفاعلية في ظل بيئة تنافسية متغيرة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وتُمثّل إدارة المشاريع أحد أبرز الحقول المعرفية التي حظيت باهتمام متزايد من قبل الباحثين والممارسين على حدٍّ سواء، نظراً لما تُوفره من أطر منهجية وأدوات علمية تُسهم في تنظيم العمل وتوجيه الموارد نحو تحقيق الأهداف المحددة ضمن معايير الجودة والوقت والتكلفة المطلوبة</w:t>
      </w:r>
      <w:r w:rsidRPr="003D74DC">
        <w:rPr>
          <w:rFonts w:ascii="Simplified Arabic" w:eastAsia="Times New Roman" w:hAnsi="Simplified Arabic" w:cs="Simplified Arabic"/>
          <w:color w:val="000000" w:themeColor="text1"/>
          <w:kern w:val="0"/>
          <w:sz w:val="28"/>
          <w:szCs w:val="28"/>
          <w14:ligatures w14:val="none"/>
        </w:rPr>
        <w:t xml:space="preserve"> (Menon, 2024).</w:t>
      </w:r>
    </w:p>
    <w:p w14:paraId="7E485FA8" w14:textId="30305DEC"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وقد أولت المنظمات الدولية المتخصصة في إدارة المشاريع اهتماماً كبيراً بتطوير المعايير والممارسات المثلى التي تضمن نجاح المشاريع وتحقيق أهدافها، ومن أبرز هذه المنظمات معهد إدارة المشاريع الأمريكي الذي أصدر دليل الإطار المعرفي لإدارة المشاريع المعروف اختصاراً بـ</w:t>
      </w:r>
      <w:r w:rsidRPr="003D74DC">
        <w:rPr>
          <w:rFonts w:ascii="Simplified Arabic" w:eastAsia="Times New Roman" w:hAnsi="Simplified Arabic" w:cs="Simplified Arabic"/>
          <w:color w:val="000000" w:themeColor="text1"/>
          <w:kern w:val="0"/>
          <w:sz w:val="28"/>
          <w:szCs w:val="28"/>
          <w14:ligatures w14:val="none"/>
        </w:rPr>
        <w:t xml:space="preserve"> PMBOK</w:t>
      </w:r>
      <w:r w:rsidRPr="003D74DC">
        <w:rPr>
          <w:rFonts w:ascii="Simplified Arabic" w:eastAsia="Times New Roman" w:hAnsi="Simplified Arabic" w:cs="Simplified Arabic"/>
          <w:color w:val="000000" w:themeColor="text1"/>
          <w:kern w:val="0"/>
          <w:sz w:val="28"/>
          <w:szCs w:val="28"/>
          <w:rtl/>
          <w14:ligatures w14:val="none"/>
        </w:rPr>
        <w:t>، والذي يُعدّ مرجعاً أساسياً للممارسين والأكاديميين في هذا المجال،  كما ظهرت منهجيات أخرى متنوعة كمنهجية</w:t>
      </w:r>
      <w:r w:rsidRPr="003D74DC">
        <w:rPr>
          <w:rFonts w:ascii="Simplified Arabic" w:eastAsia="Times New Roman" w:hAnsi="Simplified Arabic" w:cs="Simplified Arabic"/>
          <w:color w:val="000000" w:themeColor="text1"/>
          <w:kern w:val="0"/>
          <w:sz w:val="28"/>
          <w:szCs w:val="28"/>
          <w14:ligatures w14:val="none"/>
        </w:rPr>
        <w:t xml:space="preserve"> PRINCE2 </w:t>
      </w:r>
      <w:r w:rsidRPr="003D74DC">
        <w:rPr>
          <w:rFonts w:ascii="Simplified Arabic" w:eastAsia="Times New Roman" w:hAnsi="Simplified Arabic" w:cs="Simplified Arabic"/>
          <w:color w:val="000000" w:themeColor="text1"/>
          <w:kern w:val="0"/>
          <w:sz w:val="28"/>
          <w:szCs w:val="28"/>
          <w:rtl/>
          <w14:ligatures w14:val="none"/>
        </w:rPr>
        <w:t>البريطانية ومنهجيات الإدارة الرشيقة، مما أتاح للمنظمات خيارات متعددة تتناسب مع طبيعة مشاريعها وبيئتها التنظيمية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Cambria" w:eastAsia="Times New Roman" w:hAnsi="Cambria" w:cs="Cambria"/>
          <w:color w:val="000000" w:themeColor="text1"/>
          <w:kern w:val="0"/>
          <w:sz w:val="28"/>
          <w:szCs w:val="28"/>
          <w14:ligatures w14:val="none"/>
        </w:rPr>
        <w:t>Ö</w:t>
      </w:r>
      <w:r w:rsidRPr="003D74DC">
        <w:rPr>
          <w:rFonts w:ascii="Simplified Arabic" w:eastAsia="Times New Roman" w:hAnsi="Simplified Arabic" w:cs="Simplified Arabic"/>
          <w:color w:val="000000" w:themeColor="text1"/>
          <w:kern w:val="0"/>
          <w:sz w:val="28"/>
          <w:szCs w:val="28"/>
          <w14:ligatures w14:val="none"/>
        </w:rPr>
        <w:t>zsoy &amp; Sezgili, 2024).</w:t>
      </w:r>
    </w:p>
    <w:p w14:paraId="398ABB8C" w14:textId="77777777"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ويُعدّ التخطيط الاستراتيجي أحد الركائز الأساسية في إدارة المشاريع الناجحة، حيث يُمثّل العملية التي يتم من خلالها تحديد الرؤية والرسالة والأهداف الاستراتيجية للمشروع، وتحليل البيئة الداخلية والخارجية، وصياغة الاستراتيجيات المناسبة لتحقيق هذه الأهداف. ويُسهم التخطيط الاستراتيجي في توفير خارطة طريق واضحة لمسار المشروع، وتحديد الموارد اللازمة، وتوقع التحديات المحتملة، ووضع البدائل المناسبة للتعامل معها، مما يُعزز من فرص نجاح المشروع وتحقيق أهدافه المنشودة (الحربي، 2022)</w:t>
      </w:r>
      <w:r w:rsidRPr="003D74DC">
        <w:rPr>
          <w:rFonts w:ascii="Simplified Arabic" w:eastAsia="Times New Roman" w:hAnsi="Simplified Arabic" w:cs="Simplified Arabic"/>
          <w:color w:val="000000" w:themeColor="text1"/>
          <w:kern w:val="0"/>
          <w:sz w:val="28"/>
          <w:szCs w:val="28"/>
          <w14:ligatures w14:val="none"/>
        </w:rPr>
        <w:t>.</w:t>
      </w:r>
    </w:p>
    <w:p w14:paraId="1A49CC18" w14:textId="77777777"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 xml:space="preserve">وتحتل إدارة الموارد والتكلفة مكانة محورية في منظومة إدارة المشاريع، إذ تُعنى بتحديد الموارد البشرية والمادية والمالية اللازمة لتنفيذ المشروع، وتخصيصها بالشكل الأمثل، ومراقبة استخدامها لضمان عدم تجاوز الميزانيات المحددة. وتتضمن هذه العملية تقدير التكاليف ووضع الموازنات ومراقبة الإنفاق وإدارة التدفقات النقدية، فضلاً عن إدارة فريق العمل وتطوير قدراته وتوجيه جهوده نحو تحقيق أهداف </w:t>
      </w:r>
      <w:r w:rsidRPr="003D74DC">
        <w:rPr>
          <w:rFonts w:ascii="Simplified Arabic" w:eastAsia="Times New Roman" w:hAnsi="Simplified Arabic" w:cs="Simplified Arabic"/>
          <w:color w:val="000000" w:themeColor="text1"/>
          <w:kern w:val="0"/>
          <w:sz w:val="28"/>
          <w:szCs w:val="28"/>
          <w:rtl/>
          <w14:ligatures w14:val="none"/>
        </w:rPr>
        <w:lastRenderedPageBreak/>
        <w:t>المشروع</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وتُعدّ الكفاءة في إدارة الموارد والتكلفة من المؤشرات الرئيسية لنجاح أي مشروع (حزين والبزايعة، 2024)</w:t>
      </w:r>
      <w:r w:rsidRPr="003D74DC">
        <w:rPr>
          <w:rFonts w:ascii="Simplified Arabic" w:eastAsia="Times New Roman" w:hAnsi="Simplified Arabic" w:cs="Simplified Arabic"/>
          <w:color w:val="000000" w:themeColor="text1"/>
          <w:kern w:val="0"/>
          <w:sz w:val="28"/>
          <w:szCs w:val="28"/>
          <w14:ligatures w14:val="none"/>
        </w:rPr>
        <w:t>.</w:t>
      </w:r>
    </w:p>
    <w:p w14:paraId="4288522A" w14:textId="77777777"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وتكتسب البرامج التدريبية العسكرية أهمية استثنائية نظراً لطبيعة المهام الموكلة للمؤسسات العسكرية ودورها المحوري في حماية الأمن الوطني والحفاظ على الاستقرار. وتتميز هذه البرامج بخصوصية عالية تفرضها طبيعة البيئة العسكرية ومتطلباتها الصارمة، حيث يُتوقع من المتدربين اكتساب مهارات وقدرات عالية المستوى تُمكّنهم من أداء مهامهم بكفاءة في مختلف الظروف والأوضاع. ومن أبرز هذه المهام إدارة وتنظيم الحشود التي تُعدّ من المهام الحساسة التي تتطلب تدريباً متخصصاً ومستوى عالياً من الجاهزية (عمرو والحبيس، 2022)</w:t>
      </w:r>
      <w:r w:rsidRPr="003D74DC">
        <w:rPr>
          <w:rFonts w:ascii="Simplified Arabic" w:eastAsia="Times New Roman" w:hAnsi="Simplified Arabic" w:cs="Simplified Arabic"/>
          <w:color w:val="000000" w:themeColor="text1"/>
          <w:kern w:val="0"/>
          <w:sz w:val="28"/>
          <w:szCs w:val="28"/>
          <w14:ligatures w14:val="none"/>
        </w:rPr>
        <w:t>.</w:t>
      </w:r>
    </w:p>
    <w:p w14:paraId="6829A15C" w14:textId="77777777"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D74DC">
        <w:rPr>
          <w:rFonts w:ascii="Simplified Arabic" w:eastAsia="Times New Roman" w:hAnsi="Simplified Arabic" w:cs="Simplified Arabic"/>
          <w:color w:val="000000" w:themeColor="text1"/>
          <w:kern w:val="0"/>
          <w:sz w:val="28"/>
          <w:szCs w:val="28"/>
          <w:rtl/>
          <w14:ligatures w14:val="none"/>
        </w:rPr>
        <w:t>وتُمثّل إدارة الحشود مجالاً حيوياً يجمع بين الأبعاد الأمنية واللوجستية والإنسانية، حيث تُعنى بالتخطيط والتنظيم والتوجيه والسيطرة على التجمعات البشرية الكبيرة بهدف ضمان سلامة المشاركين وتحقيق أهداف الفعالية أو المناسبة. وتتطلب هذه الإدارة فهماً عميقاً لسلوك الحشود وديناميكياتها، وقدرة على التنبؤ بالمواقف الطارئة والتعامل معها، فضلاً عن مهارات القيادة والاتصال والتنسيق مع مختلف الجهات المعنية (العمري، 2023)</w:t>
      </w:r>
    </w:p>
    <w:p w14:paraId="126D805D" w14:textId="77777777"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كما امتد الاهتمام البحثي ليشمل دراسة إدارة الحشود في سياقات متنوعة كالأحداث الرياضية والمهرجانات والمناسبات الدينية والتجمعات السياسية، حيث تتباين طبيعة الحشود وسلوكها باختلاف السياق والظروف المحيطة. ويُسهم هذا التنوع في إثراء المعرفة العلمية بإدارة الحشود وتوفير خبرات متعددة يمكن الاستفادة منها في تطوير البرامج التدريبية وتحسين الممارسات الميدانية</w:t>
      </w:r>
      <w:r w:rsidRPr="003D74DC">
        <w:rPr>
          <w:rFonts w:ascii="Simplified Arabic" w:eastAsia="Times New Roman" w:hAnsi="Simplified Arabic" w:cs="Simplified Arabic"/>
          <w:color w:val="000000" w:themeColor="text1"/>
          <w:kern w:val="0"/>
          <w:sz w:val="28"/>
          <w:szCs w:val="28"/>
          <w14:ligatures w14:val="none"/>
        </w:rPr>
        <w:t xml:space="preserve"> (Ha, 2024).</w:t>
      </w:r>
    </w:p>
    <w:p w14:paraId="35D76560" w14:textId="77777777" w:rsidR="008236AC" w:rsidRPr="003D74DC" w:rsidRDefault="008236AC"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وفي ضوء ما سبق، تأتي هذه الدراسة لتتناول موضوعاً بالغ الأهمية يتمثل في أثر تطبيق أفضل ممارسات إدارة المشاريع على جودة المخرجات التدريبية العسكرية وإدارة وتنظيم الحشود، ساعيةً إلى سد الفجوة البحثية في هذا المجال وتقديم إسهام علمي وعملي يُفيد الباحثين والممارسين على حدٍّ سواء</w:t>
      </w:r>
      <w:r w:rsidRPr="003D74DC">
        <w:rPr>
          <w:rFonts w:ascii="Simplified Arabic" w:eastAsia="Times New Roman" w:hAnsi="Simplified Arabic" w:cs="Simplified Arabic"/>
          <w:color w:val="000000" w:themeColor="text1"/>
          <w:kern w:val="0"/>
          <w:sz w:val="28"/>
          <w:szCs w:val="28"/>
          <w14:ligatures w14:val="none"/>
        </w:rPr>
        <w:t>.</w:t>
      </w:r>
    </w:p>
    <w:p w14:paraId="01B2EE54" w14:textId="5ADD74A8" w:rsidR="007417A9" w:rsidRPr="003D74DC" w:rsidRDefault="007417A9" w:rsidP="007417A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105999"/>
      <w:bookmarkEnd w:id="2"/>
      <w:r w:rsidRPr="003D74DC">
        <w:rPr>
          <w:rFonts w:ascii="Simplified Arabic" w:hAnsi="Simplified Arabic" w:cs="Simplified Arabic"/>
          <w:b/>
          <w:bCs/>
          <w:color w:val="000000" w:themeColor="text1"/>
          <w:sz w:val="36"/>
          <w:szCs w:val="36"/>
          <w:rtl/>
        </w:rPr>
        <w:t>2.1 مشكلة الدراسة</w:t>
      </w:r>
      <w:bookmarkEnd w:id="4"/>
    </w:p>
    <w:p w14:paraId="28F861D3" w14:textId="77777777" w:rsidR="008236AC" w:rsidRPr="003D74DC" w:rsidRDefault="008236AC" w:rsidP="007417A9">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 xml:space="preserve">تُعدّ المؤسسات العسكرية من أهم الركائز الأساسية التي تقوم عليها الدول في حماية أمنها القومي وصون سيادتها، ويُشكّل التدريب العسكري العمود الفقري لبناء القدرات الدفاعية وتطوير الكفاءات </w:t>
      </w:r>
      <w:r w:rsidRPr="003D74DC">
        <w:rPr>
          <w:rFonts w:ascii="Simplified Arabic" w:hAnsi="Simplified Arabic" w:cs="Simplified Arabic"/>
          <w:color w:val="000000" w:themeColor="text1"/>
          <w:sz w:val="28"/>
          <w:szCs w:val="28"/>
          <w:rtl/>
        </w:rPr>
        <w:lastRenderedPageBreak/>
        <w:t>البشرية القادرة على التعامل مع التحديات الأمنية المتنامية والتهديدات المتجددة في بيئة دولية تتسم بالتعقيد وعدم اليقين. وفي ظل التحولات المتسارعة التي يشهدها العالم في المجالات التقنية والعسكرية والأمنية، باتت الحاجة ماسة إلى تبني منهجيات علمية حديثة في إدارة البرامج التدريبية العسكرية، بما يضمن تحقيق أعلى مستويات الجودة في المخرجات التدريبية وتعزيز القدرة على إدارة وتنظيم الحشود بكفاءة وفاعلية، خاصةً في ظل تزايد أعداد المشاركين في الفعاليات والمناسبات الكبرى وما يستتبع ذلك من تحديات أمنية ولوجستية معقدة</w:t>
      </w:r>
      <w:r w:rsidRPr="003D74DC">
        <w:rPr>
          <w:rFonts w:ascii="Simplified Arabic" w:hAnsi="Simplified Arabic" w:cs="Simplified Arabic"/>
          <w:color w:val="000000" w:themeColor="text1"/>
          <w:sz w:val="28"/>
          <w:szCs w:val="28"/>
        </w:rPr>
        <w:t>.</w:t>
      </w:r>
    </w:p>
    <w:p w14:paraId="5BCDB770" w14:textId="77777777" w:rsidR="008236AC" w:rsidRPr="003D74DC" w:rsidRDefault="008236AC" w:rsidP="007417A9">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وتبرز إدارة المشاريع كأحد أهم الأطر المنهجية التي أثبتت فاعليتها في تحسين أداء المنظمات وتعزيز جودة مخرجاتها عبر مختلف القطاعات، حيث تُوفر مجموعة متكاملة من الأدوات والتقنيات والممارسات التي تُمكّن من التخطيط السليم والتنفيذ الفعّال والمتابعة المستمرة للمشاريع. غير أن الملاحظ في الواقع العملي أن كثيراً من البرامج التدريبية العسكرية لا تزال تُدار بأساليب تقليدية تفتقر إلى التخطيط الاستراتيجي المحكم، وتعاني من قصور في إدارة الموارد والتكاليف، وضعف في آليات تحديد المخاطر والتعامل معها، فضلاً عن غياب منظومة متكاملة للمتابعة والتقييم تضمن التحسين المستمر لجودة المخرجات. وينعكس هذا الواقع سلباً على مستوى الكفاءة التدريبية ويُضعف القدرة على تحقيق الأهداف المرجوة من البرامج التدريبية العسكرية</w:t>
      </w:r>
      <w:r w:rsidRPr="003D74DC">
        <w:rPr>
          <w:rFonts w:ascii="Simplified Arabic" w:hAnsi="Simplified Arabic" w:cs="Simplified Arabic"/>
          <w:color w:val="000000" w:themeColor="text1"/>
          <w:sz w:val="28"/>
          <w:szCs w:val="28"/>
        </w:rPr>
        <w:t>.</w:t>
      </w:r>
    </w:p>
    <w:p w14:paraId="7E033114" w14:textId="77777777" w:rsidR="008236AC" w:rsidRPr="003D74DC" w:rsidRDefault="008236AC" w:rsidP="007417A9">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ومن خلال الاطلاع على الأدبيات والدراسات السابقة، يتضح أن هناك اهتماماً متزايداً بتطبيق أفضل ممارسات إدارة المشاريع في مختلف القطاعات كالإنشاءات والأجهزة الحكومية والقطاع الخاص، وقد أثبتت هذه الدراسات وجود أثر إيجابي لهذه الممارسات على جودة المخرجات والأداء المؤسسي. كما تناولت دراسات أخرى موضوع إدارة الحشود والتقنيات الحديثة المستخدمة فيها، وأكدت على أهمية التدريب والتأهيل في رفع كفاءة العاملين في هذا المجال. إلا أن الباحث لاحظ ندرة واضحة في الدراسات التي تناولت تطبيق ممارسات إدارة المشاريع في البيئة العسكرية بشكل عام، والبرامج التدريبية العسكرية بشكل خاص، مما يُشكّل فجوة بحثية تستدعي الدراسة والاستقصاء (عمرو والحبيس، 2022؛ حزين والبزايعة، 2024؛ الشهري والعقيلي، 2024؛ العبداللات والشورة، 2021؛ الحربي، 2022؛ العمري، 2023؛ الرشيدي، 2024؛ المليجي، 2024؛</w:t>
      </w:r>
      <w:r w:rsidRPr="003D74DC">
        <w:rPr>
          <w:rFonts w:ascii="Simplified Arabic" w:hAnsi="Simplified Arabic" w:cs="Simplified Arabic"/>
          <w:color w:val="000000" w:themeColor="text1"/>
          <w:sz w:val="28"/>
          <w:szCs w:val="28"/>
        </w:rPr>
        <w:t xml:space="preserve"> Menon, 2024; </w:t>
      </w:r>
      <w:r w:rsidRPr="003D74DC">
        <w:rPr>
          <w:rFonts w:ascii="Cambria" w:hAnsi="Cambria" w:cs="Cambria"/>
          <w:color w:val="000000" w:themeColor="text1"/>
          <w:sz w:val="28"/>
          <w:szCs w:val="28"/>
        </w:rPr>
        <w:t>Ö</w:t>
      </w:r>
      <w:r w:rsidRPr="003D74DC">
        <w:rPr>
          <w:rFonts w:ascii="Simplified Arabic" w:hAnsi="Simplified Arabic" w:cs="Simplified Arabic"/>
          <w:color w:val="000000" w:themeColor="text1"/>
          <w:sz w:val="28"/>
          <w:szCs w:val="28"/>
        </w:rPr>
        <w:t>zsoy &amp; Sezgili, 2024; Ialyshev, 2024; Haghani et al., 2023; Ha, 2024; Ikogho &amp; Akpokiniovo, 2025).</w:t>
      </w:r>
    </w:p>
    <w:p w14:paraId="5B7ED3F6" w14:textId="77777777" w:rsidR="008236AC" w:rsidRPr="003D74DC" w:rsidRDefault="008236AC" w:rsidP="007417A9">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وتتجلى مشكلة الدراسة في أن البرامج التدريبية العسكرية تواجه تحديات جوهرية تتمثل في الحاجة إلى رفع مستوى جودة مخرجاتها وتعزيز قدرتها على إدارة وتنظيم الحشود في ظل بيئة تتسم بالتعقيد والتغير المستمر. ويُلاحظ أن هذه البرامج قد لا تستثمر بالشكل الأمثل أدوات ومنهجيات إدارة المشاريع الحديثة التي أثبتت فاعليتها في قطاعات أخرى، مما يُفضي إلى هدر في الموارد وتدنٍّ في مستوى المخرجات وضعف في الاستعداد للتعامل مع المواقف الطارئة والأزمات. كما أن غياب التكامل بين عناصر إدارة المشاريع من تخطيط استراتيجي وإدارة للموارد والتكاليف وإدارة للمخاطر والأزمات ومتابعة وتقييم يُؤثر سلباً على فاعلية هذه البرامج وقدرتها على تحقيق أهدافها المنشودة</w:t>
      </w:r>
      <w:r w:rsidRPr="003D74DC">
        <w:rPr>
          <w:rFonts w:ascii="Simplified Arabic" w:hAnsi="Simplified Arabic" w:cs="Simplified Arabic"/>
          <w:color w:val="000000" w:themeColor="text1"/>
          <w:sz w:val="28"/>
          <w:szCs w:val="28"/>
        </w:rPr>
        <w:t>.</w:t>
      </w:r>
    </w:p>
    <w:p w14:paraId="2B965C69" w14:textId="77777777" w:rsidR="008236AC" w:rsidRPr="003D74DC" w:rsidRDefault="008236AC" w:rsidP="007417A9">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وانطلاقاً مما سبق، تسعى الدراسة الحالية إلى الإجابة عن التساؤل الرئيسي التالي</w:t>
      </w: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 xml:space="preserve">ما أثر تطبيق أفضل ممارسات إدارة المشاريع بأبعاده (التخطيط الاستراتيجي للمشاريع، إدارة الموارد والتكلفة، إدارة المخاطر والأزمات، المتابعة والتقييم) على جودة المخرجات التدريبية العسكرية وإدارة وتنظيم الحشود في البرامج التدريبية العسكرية؟ </w:t>
      </w:r>
    </w:p>
    <w:p w14:paraId="0A90EA37" w14:textId="21B315BE" w:rsidR="007417A9" w:rsidRPr="003D74DC" w:rsidRDefault="007417A9" w:rsidP="007417A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5" w:name="_Toc169790490"/>
      <w:bookmarkStart w:id="6" w:name="_Toc233106000"/>
      <w:bookmarkEnd w:id="3"/>
      <w:r w:rsidRPr="003D74DC">
        <w:rPr>
          <w:rFonts w:ascii="Simplified Arabic" w:hAnsi="Simplified Arabic" w:cs="Simplified Arabic"/>
          <w:b/>
          <w:bCs/>
          <w:color w:val="000000" w:themeColor="text1"/>
          <w:sz w:val="36"/>
          <w:szCs w:val="36"/>
          <w:rtl/>
        </w:rPr>
        <w:t>3.1 أهمية الدراسة:</w:t>
      </w:r>
      <w:bookmarkEnd w:id="6"/>
    </w:p>
    <w:p w14:paraId="72F46D98" w14:textId="77777777" w:rsidR="00CC7C1D" w:rsidRPr="003D74DC" w:rsidRDefault="00CC7C1D" w:rsidP="007417A9">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t>أولاً: الأهمية العلمية (النظرية)</w:t>
      </w:r>
    </w:p>
    <w:p w14:paraId="261D4A3F" w14:textId="641826B4"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تُسهم الدراسة في إثراء المكتبة العربية والأدبيات العلمية بدراسة حديثة تربط بين أفضل ممارسات إدارة المشاريع وجودة المخرجات التدريبية العسكرية وإدارة الحشود، وهو مجال لم يحظَ باهتمام كافٍ في الدراسات السابقة</w:t>
      </w:r>
      <w:r w:rsidRPr="003D74DC">
        <w:rPr>
          <w:rFonts w:ascii="Simplified Arabic" w:hAnsi="Simplified Arabic" w:cs="Simplified Arabic"/>
          <w:color w:val="000000" w:themeColor="text1"/>
          <w:sz w:val="28"/>
          <w:szCs w:val="28"/>
        </w:rPr>
        <w:t>.</w:t>
      </w:r>
    </w:p>
    <w:p w14:paraId="4CB60743" w14:textId="0D91A79A"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تُعالج الدراسة فجوة بحثية واضحة في مجال تطبيق ممارسات إدارة المشاريع في البيئة العسكرية، حيث ركزت معظم الدراسات السابقة على القطاعات المدنية والإنشائية والحكومية</w:t>
      </w:r>
      <w:r w:rsidRPr="003D74DC">
        <w:rPr>
          <w:rFonts w:ascii="Simplified Arabic" w:hAnsi="Simplified Arabic" w:cs="Simplified Arabic"/>
          <w:color w:val="000000" w:themeColor="text1"/>
          <w:sz w:val="28"/>
          <w:szCs w:val="28"/>
        </w:rPr>
        <w:t>.</w:t>
      </w:r>
    </w:p>
    <w:p w14:paraId="7E416DE7" w14:textId="109ADBE8"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تُقدم الدراسة إطاراً نظرياً متكاملاً يربط بين مفاهيم إدارة المشاريع وجودة التدريب العسكري وإدارة الحشود، مما يُوفر أساساً علمياً للباحثين في هذا المجال</w:t>
      </w:r>
      <w:r w:rsidRPr="003D74DC">
        <w:rPr>
          <w:rFonts w:ascii="Simplified Arabic" w:hAnsi="Simplified Arabic" w:cs="Simplified Arabic"/>
          <w:color w:val="000000" w:themeColor="text1"/>
          <w:sz w:val="28"/>
          <w:szCs w:val="28"/>
        </w:rPr>
        <w:t>.</w:t>
      </w:r>
    </w:p>
    <w:p w14:paraId="2F222B95" w14:textId="4C5F2F3B"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تُسهم الدراسة في تطوير نموذج بحثي يمكن اختباره وتطبيقه في بيئات عسكرية مختلفة، مما يفتح آفاقاً جديدة للبحث العلمي</w:t>
      </w:r>
      <w:r w:rsidRPr="003D74DC">
        <w:rPr>
          <w:rFonts w:ascii="Simplified Arabic" w:hAnsi="Simplified Arabic" w:cs="Simplified Arabic"/>
          <w:color w:val="000000" w:themeColor="text1"/>
          <w:sz w:val="28"/>
          <w:szCs w:val="28"/>
        </w:rPr>
        <w:t>.</w:t>
      </w:r>
    </w:p>
    <w:p w14:paraId="51D3B1DF" w14:textId="77968422"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تفتح الدراسة مجالات بحثية جديدة للباحثين لاستكشاف العلاقة بين متغيرات إدارة المشاريع والمتغيرات الأخرى في البيئة العسكرية</w:t>
      </w:r>
      <w:r w:rsidRPr="003D74DC">
        <w:rPr>
          <w:rFonts w:ascii="Simplified Arabic" w:hAnsi="Simplified Arabic" w:cs="Simplified Arabic"/>
          <w:color w:val="000000" w:themeColor="text1"/>
          <w:sz w:val="28"/>
          <w:szCs w:val="28"/>
        </w:rPr>
        <w:t>.</w:t>
      </w:r>
    </w:p>
    <w:p w14:paraId="415B8976" w14:textId="77777777" w:rsidR="00CC7C1D" w:rsidRPr="003D74DC" w:rsidRDefault="00CC7C1D" w:rsidP="00C667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lastRenderedPageBreak/>
        <w:t>ثانياً: الأهمية العملية (التطبيقية)</w:t>
      </w:r>
    </w:p>
    <w:p w14:paraId="6FB53859" w14:textId="72DBEE17"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تُوفر الدراسة توصيات عملية تُسهم في تحسين جودة البرامج التدريبية العسكرية من خلال تطبيق أفضل ممارسات إدارة المشاريع</w:t>
      </w:r>
      <w:r w:rsidRPr="003D74DC">
        <w:rPr>
          <w:rFonts w:ascii="Simplified Arabic" w:hAnsi="Simplified Arabic" w:cs="Simplified Arabic"/>
          <w:color w:val="000000" w:themeColor="text1"/>
          <w:sz w:val="28"/>
          <w:szCs w:val="28"/>
        </w:rPr>
        <w:t>.</w:t>
      </w:r>
    </w:p>
    <w:p w14:paraId="163FAF49" w14:textId="7A49D79F"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تُزود الدراسة القيادات العسكرية وصانعي القرار بمعلومات دقيقة حول واقع تطبيق ممارسات إدارة المشاريع، مما يُساعدهم في اتخاذ قرارات مستنيرة لتطوير البرامج التدريبية</w:t>
      </w:r>
      <w:r w:rsidRPr="003D74DC">
        <w:rPr>
          <w:rFonts w:ascii="Simplified Arabic" w:hAnsi="Simplified Arabic" w:cs="Simplified Arabic"/>
          <w:color w:val="000000" w:themeColor="text1"/>
          <w:sz w:val="28"/>
          <w:szCs w:val="28"/>
        </w:rPr>
        <w:t>.</w:t>
      </w:r>
    </w:p>
    <w:p w14:paraId="24344E3A" w14:textId="5E181CCE"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تُسهم نتائج الدراسة في تطوير آليات إدارة وتنظيم الحشود في الفعاليات والمناسبات العسكرية، مما يُعزز من السلامة والأمان</w:t>
      </w:r>
      <w:r w:rsidRPr="003D74DC">
        <w:rPr>
          <w:rFonts w:ascii="Simplified Arabic" w:hAnsi="Simplified Arabic" w:cs="Simplified Arabic"/>
          <w:color w:val="000000" w:themeColor="text1"/>
          <w:sz w:val="28"/>
          <w:szCs w:val="28"/>
        </w:rPr>
        <w:t>.</w:t>
      </w:r>
    </w:p>
    <w:p w14:paraId="7F3A9A44" w14:textId="17C25705"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تُقدم الدراسة إرشادات عملية لتطوير آليات المتابعة والتقييم في البرامج التدريبية العسكرية، مما يضمن التحسين المستمر لجودة المخرجات</w:t>
      </w:r>
      <w:r w:rsidRPr="003D74DC">
        <w:rPr>
          <w:rFonts w:ascii="Simplified Arabic" w:hAnsi="Simplified Arabic" w:cs="Simplified Arabic"/>
          <w:color w:val="000000" w:themeColor="text1"/>
          <w:sz w:val="28"/>
          <w:szCs w:val="28"/>
        </w:rPr>
        <w:t>.</w:t>
      </w:r>
    </w:p>
    <w:p w14:paraId="063D2814" w14:textId="7B9B855C"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تُوفر الدراسة مدخلات قيمة لعمليات التخطيط الاستراتيجي للبرامج التدريبية العسكرية، مما يُعزز من فاعليتها وكفاءتها</w:t>
      </w:r>
      <w:r w:rsidRPr="003D74DC">
        <w:rPr>
          <w:rFonts w:ascii="Simplified Arabic" w:hAnsi="Simplified Arabic" w:cs="Simplified Arabic"/>
          <w:color w:val="000000" w:themeColor="text1"/>
          <w:sz w:val="28"/>
          <w:szCs w:val="28"/>
        </w:rPr>
        <w:t>.</w:t>
      </w:r>
    </w:p>
    <w:p w14:paraId="2AACC77D" w14:textId="4FC5377C" w:rsidR="00CC7C1D" w:rsidRPr="003D74DC" w:rsidRDefault="00CC7C1D" w:rsidP="00C66754">
      <w:pPr>
        <w:pStyle w:val="ListParagraph"/>
        <w:numPr>
          <w:ilvl w:val="0"/>
          <w:numId w:val="2"/>
        </w:numPr>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تُساعد نتائج الدراسة المؤسسات العسكرية في تعزيز قدرتها التنافسية من خلال تحسين جودة مخرجاتها التدريبية وفق أفضل المعايير العالمية</w:t>
      </w:r>
    </w:p>
    <w:p w14:paraId="075A2A95" w14:textId="00261AF9" w:rsidR="007417A9" w:rsidRPr="003D74DC" w:rsidRDefault="007417A9" w:rsidP="007417A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7" w:name="_Toc169790491"/>
      <w:bookmarkStart w:id="8" w:name="_Toc233106001"/>
      <w:bookmarkEnd w:id="5"/>
      <w:r w:rsidRPr="003D74DC">
        <w:rPr>
          <w:rFonts w:ascii="Simplified Arabic" w:hAnsi="Simplified Arabic" w:cs="Simplified Arabic"/>
          <w:b/>
          <w:bCs/>
          <w:color w:val="000000" w:themeColor="text1"/>
          <w:sz w:val="36"/>
          <w:szCs w:val="36"/>
          <w:rtl/>
        </w:rPr>
        <w:t>4.1 أهداف الدراسة:</w:t>
      </w:r>
      <w:bookmarkEnd w:id="8"/>
    </w:p>
    <w:p w14:paraId="61561E19" w14:textId="77777777" w:rsidR="00CC7C1D" w:rsidRPr="003D74DC" w:rsidRDefault="00CC7C1D" w:rsidP="007417A9">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تهدف الدراسة الحالية إلى التعرف على أثر تطبيق أفضل ممارسات إدارة المشاريع بأبعاده (التخطيط الاستراتيجي للمشاريع، إدارة الموارد والتكلفة، إدارة المخاطر والأزمات، المتابعة والتقييم) على جودة المخرجات التدريبية العسكرية وإدارة وتنظيم الحشود في البرامج التدريبية العسكرية</w:t>
      </w:r>
      <w:r w:rsidRPr="003D74DC">
        <w:rPr>
          <w:rFonts w:ascii="Simplified Arabic" w:hAnsi="Simplified Arabic" w:cs="Simplified Arabic"/>
          <w:color w:val="000000" w:themeColor="text1"/>
          <w:sz w:val="28"/>
          <w:szCs w:val="28"/>
        </w:rPr>
        <w:t>.</w:t>
      </w:r>
    </w:p>
    <w:p w14:paraId="4C98D23B" w14:textId="77777777" w:rsidR="00CC7C1D" w:rsidRPr="003D74DC" w:rsidRDefault="00CC7C1D" w:rsidP="00C66754">
      <w:pPr>
        <w:pStyle w:val="NormalWeb"/>
        <w:bidi/>
        <w:spacing w:line="276" w:lineRule="auto"/>
        <w:jc w:val="both"/>
        <w:rPr>
          <w:rFonts w:ascii="Simplified Arabic" w:hAnsi="Simplified Arabic" w:cs="Simplified Arabic"/>
          <w:b/>
          <w:bCs/>
          <w:color w:val="000000" w:themeColor="text1"/>
          <w:sz w:val="28"/>
          <w:szCs w:val="28"/>
        </w:rPr>
      </w:pPr>
      <w:r w:rsidRPr="003D74DC">
        <w:rPr>
          <w:rFonts w:ascii="Simplified Arabic" w:hAnsi="Simplified Arabic" w:cs="Simplified Arabic"/>
          <w:b/>
          <w:bCs/>
          <w:color w:val="000000" w:themeColor="text1"/>
          <w:sz w:val="28"/>
          <w:szCs w:val="28"/>
          <w:rtl/>
        </w:rPr>
        <w:t>تتفرع من الهدف الرئيسي الأهداف الفرعية التالية</w:t>
      </w:r>
      <w:r w:rsidRPr="003D74DC">
        <w:rPr>
          <w:rFonts w:ascii="Simplified Arabic" w:hAnsi="Simplified Arabic" w:cs="Simplified Arabic"/>
          <w:b/>
          <w:bCs/>
          <w:color w:val="000000" w:themeColor="text1"/>
          <w:sz w:val="28"/>
          <w:szCs w:val="28"/>
        </w:rPr>
        <w:t>:</w:t>
      </w:r>
    </w:p>
    <w:p w14:paraId="1DC5F26F"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التعرف على واقع تطبيق أفضل ممارسات إدارة المشاريع بأبعاده المختلفة في البرامج التدريبية العسكرية</w:t>
      </w:r>
      <w:r w:rsidRPr="003D74DC">
        <w:rPr>
          <w:rFonts w:ascii="Simplified Arabic" w:hAnsi="Simplified Arabic" w:cs="Simplified Arabic"/>
          <w:color w:val="000000" w:themeColor="text1"/>
          <w:sz w:val="28"/>
          <w:szCs w:val="28"/>
        </w:rPr>
        <w:t>.</w:t>
      </w:r>
    </w:p>
    <w:p w14:paraId="4DF24D5D"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تحديد مستوى جودة المخرجات التدريبية العسكرية وإدارة وتنظيم الحشود في البرامج التدريبية العسكرية</w:t>
      </w:r>
      <w:r w:rsidRPr="003D74DC">
        <w:rPr>
          <w:rFonts w:ascii="Simplified Arabic" w:hAnsi="Simplified Arabic" w:cs="Simplified Arabic"/>
          <w:color w:val="000000" w:themeColor="text1"/>
          <w:sz w:val="28"/>
          <w:szCs w:val="28"/>
        </w:rPr>
        <w:t>.</w:t>
      </w:r>
    </w:p>
    <w:p w14:paraId="638EB5BC"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قياس أثر بُعد التخطيط الاستراتيجي للمشاريع على جودة المخرجات التدريبية العسكرية وإدارة وتنظيم الحشود</w:t>
      </w:r>
      <w:r w:rsidRPr="003D74DC">
        <w:rPr>
          <w:rFonts w:ascii="Simplified Arabic" w:hAnsi="Simplified Arabic" w:cs="Simplified Arabic"/>
          <w:color w:val="000000" w:themeColor="text1"/>
          <w:sz w:val="28"/>
          <w:szCs w:val="28"/>
        </w:rPr>
        <w:t>.</w:t>
      </w:r>
    </w:p>
    <w:p w14:paraId="74DEDC0A"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الكشف عن أثر بُعد إدارة الموارد والتكلفة على جودة المخرجات التدريبية العسكرية وإدارة وتنظيم الحشود</w:t>
      </w:r>
      <w:r w:rsidRPr="003D74DC">
        <w:rPr>
          <w:rFonts w:ascii="Simplified Arabic" w:hAnsi="Simplified Arabic" w:cs="Simplified Arabic"/>
          <w:color w:val="000000" w:themeColor="text1"/>
          <w:sz w:val="28"/>
          <w:szCs w:val="28"/>
        </w:rPr>
        <w:t>.</w:t>
      </w:r>
    </w:p>
    <w:p w14:paraId="24AC574F"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تحديد أثر بُعد إدارة المخاطر والأزمات على جودة المخرجات التدريبية العسكرية وإدارة وتنظيم الحشود</w:t>
      </w:r>
      <w:r w:rsidRPr="003D74DC">
        <w:rPr>
          <w:rFonts w:ascii="Simplified Arabic" w:hAnsi="Simplified Arabic" w:cs="Simplified Arabic"/>
          <w:color w:val="000000" w:themeColor="text1"/>
          <w:sz w:val="28"/>
          <w:szCs w:val="28"/>
        </w:rPr>
        <w:t>.</w:t>
      </w:r>
    </w:p>
    <w:p w14:paraId="029E25EE"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قياس أثر بُعد المتابعة والتقييم على جودة المخرجات التدريبية العسكرية وإدارة وتنظيم الحشود</w:t>
      </w:r>
      <w:r w:rsidRPr="003D74DC">
        <w:rPr>
          <w:rFonts w:ascii="Simplified Arabic" w:hAnsi="Simplified Arabic" w:cs="Simplified Arabic"/>
          <w:color w:val="000000" w:themeColor="text1"/>
          <w:sz w:val="28"/>
          <w:szCs w:val="28"/>
        </w:rPr>
        <w:t>.</w:t>
      </w:r>
    </w:p>
    <w:p w14:paraId="0821BFBB"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تحديد الأهمية النسبية لأبعاد أفضل ممارسات إدارة المشاريع في التأثير على جودة المخرجات التدريبية العسكرية وإدارة وتنظيم الحشود</w:t>
      </w:r>
      <w:r w:rsidRPr="003D74DC">
        <w:rPr>
          <w:rFonts w:ascii="Simplified Arabic" w:hAnsi="Simplified Arabic" w:cs="Simplified Arabic"/>
          <w:color w:val="000000" w:themeColor="text1"/>
          <w:sz w:val="28"/>
          <w:szCs w:val="28"/>
        </w:rPr>
        <w:t>.</w:t>
      </w:r>
    </w:p>
    <w:p w14:paraId="51615680" w14:textId="77777777" w:rsidR="00CC7C1D" w:rsidRPr="003D74DC" w:rsidRDefault="00CC7C1D" w:rsidP="007417A9">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تقديم توصيات ومقترحات لتطوير تطبيق أفضل ممارسات إدارة المشاريع لتحسين جودة المخرجات التدريبية العسكرية وإدارة وتنظيم الحشود</w:t>
      </w:r>
      <w:r w:rsidRPr="003D74DC">
        <w:rPr>
          <w:rFonts w:ascii="Simplified Arabic" w:hAnsi="Simplified Arabic" w:cs="Simplified Arabic"/>
          <w:color w:val="000000" w:themeColor="text1"/>
          <w:sz w:val="28"/>
          <w:szCs w:val="28"/>
        </w:rPr>
        <w:t>.</w:t>
      </w:r>
    </w:p>
    <w:p w14:paraId="6B711367" w14:textId="506F0B5C" w:rsidR="007417A9" w:rsidRPr="003D74DC" w:rsidRDefault="007417A9" w:rsidP="007417A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9" w:name="_Toc169790498"/>
      <w:bookmarkStart w:id="10" w:name="_Toc233106002"/>
      <w:bookmarkEnd w:id="7"/>
      <w:r w:rsidRPr="003D74DC">
        <w:rPr>
          <w:rFonts w:ascii="Simplified Arabic" w:hAnsi="Simplified Arabic" w:cs="Simplified Arabic"/>
          <w:b/>
          <w:bCs/>
          <w:color w:val="000000" w:themeColor="text1"/>
          <w:sz w:val="36"/>
          <w:szCs w:val="36"/>
          <w:rtl/>
        </w:rPr>
        <w:t>5.1 تساؤلات الدراسة</w:t>
      </w:r>
      <w:bookmarkEnd w:id="10"/>
    </w:p>
    <w:p w14:paraId="6A7C9692" w14:textId="77777777" w:rsidR="00CC7C1D" w:rsidRPr="003D74DC" w:rsidRDefault="00CC7C1D" w:rsidP="007417A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ما أثر تطبيق أفضل ممارسات إدارة المشاريع بأبعاده (التخطيط الاستراتيجي للمشاريع، إدارة الموارد والتكلفة، إدارة المخاطر والأزمات، المتابعة والتقييم) على جودة المخرجات التدريبية العسكرية وإدارة وتنظيم الحشود في البرامج التدريبية العسكرية؟</w:t>
      </w:r>
    </w:p>
    <w:p w14:paraId="21A6E281" w14:textId="77777777" w:rsidR="00CC7C1D" w:rsidRPr="003D74DC" w:rsidRDefault="00CC7C1D" w:rsidP="00C66754">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3D74DC">
        <w:rPr>
          <w:rFonts w:ascii="Simplified Arabic" w:hAnsi="Simplified Arabic" w:cs="Simplified Arabic"/>
          <w:b/>
          <w:bCs/>
          <w:color w:val="000000" w:themeColor="text1"/>
          <w:sz w:val="28"/>
          <w:szCs w:val="28"/>
          <w:rtl/>
        </w:rPr>
        <w:t>يتفرع من السؤال الرئيسي الأسئلة الفرعية التالية</w:t>
      </w:r>
      <w:r w:rsidRPr="003D74DC">
        <w:rPr>
          <w:rFonts w:ascii="Simplified Arabic" w:hAnsi="Simplified Arabic" w:cs="Simplified Arabic"/>
          <w:b/>
          <w:bCs/>
          <w:color w:val="000000" w:themeColor="text1"/>
          <w:sz w:val="28"/>
          <w:szCs w:val="28"/>
        </w:rPr>
        <w:t>:</w:t>
      </w:r>
    </w:p>
    <w:p w14:paraId="1A4C2E68" w14:textId="77777777" w:rsidR="00CC7C1D" w:rsidRPr="003D74DC" w:rsidRDefault="00CC7C1D" w:rsidP="007417A9">
      <w:pPr>
        <w:pStyle w:val="ListParagraph"/>
        <w:numPr>
          <w:ilvl w:val="0"/>
          <w:numId w:val="5"/>
        </w:numPr>
        <w:tabs>
          <w:tab w:val="clear" w:pos="720"/>
          <w:tab w:val="num" w:pos="424"/>
        </w:tabs>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ما واقع تطبيق أفضل ممارسات إدارة المشاريع بأبعاده المختلفة في البرامج التدريبية العسكرية؟</w:t>
      </w:r>
    </w:p>
    <w:p w14:paraId="779D0074" w14:textId="77777777" w:rsidR="00CC7C1D" w:rsidRPr="003D74DC" w:rsidRDefault="00CC7C1D" w:rsidP="007417A9">
      <w:pPr>
        <w:pStyle w:val="ListParagraph"/>
        <w:numPr>
          <w:ilvl w:val="0"/>
          <w:numId w:val="5"/>
        </w:numPr>
        <w:tabs>
          <w:tab w:val="clear" w:pos="720"/>
          <w:tab w:val="num" w:pos="424"/>
        </w:tabs>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ما مستوى جودة المخرجات التدريبية العسكرية وإدارة وتنظيم الحشود في البرامج التدريبية العسكرية؟</w:t>
      </w:r>
    </w:p>
    <w:p w14:paraId="5D275694" w14:textId="77777777" w:rsidR="00CC7C1D" w:rsidRPr="003D74DC" w:rsidRDefault="00CC7C1D" w:rsidP="007417A9">
      <w:pPr>
        <w:pStyle w:val="ListParagraph"/>
        <w:numPr>
          <w:ilvl w:val="0"/>
          <w:numId w:val="5"/>
        </w:numPr>
        <w:tabs>
          <w:tab w:val="clear" w:pos="720"/>
          <w:tab w:val="num" w:pos="424"/>
        </w:tabs>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ما أثر بُعد التخطيط الاستراتيجي للمشاريع على جودة المخرجات التدريبية العسكرية وإدارة وتنظيم الحشود؟</w:t>
      </w:r>
    </w:p>
    <w:p w14:paraId="49315018" w14:textId="77777777" w:rsidR="00CC7C1D" w:rsidRPr="003D74DC" w:rsidRDefault="00CC7C1D" w:rsidP="007417A9">
      <w:pPr>
        <w:pStyle w:val="ListParagraph"/>
        <w:numPr>
          <w:ilvl w:val="0"/>
          <w:numId w:val="5"/>
        </w:numPr>
        <w:tabs>
          <w:tab w:val="clear" w:pos="720"/>
          <w:tab w:val="num" w:pos="424"/>
        </w:tabs>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ما أثر بُعد إدارة الموارد والتكلفة على جودة المخرجات التدريبية العسكرية وإدارة وتنظيم الحشود؟</w:t>
      </w:r>
    </w:p>
    <w:p w14:paraId="03DA8AE1" w14:textId="77777777" w:rsidR="00CC7C1D" w:rsidRPr="003D74DC" w:rsidRDefault="00CC7C1D" w:rsidP="007417A9">
      <w:pPr>
        <w:pStyle w:val="ListParagraph"/>
        <w:numPr>
          <w:ilvl w:val="0"/>
          <w:numId w:val="5"/>
        </w:numPr>
        <w:tabs>
          <w:tab w:val="clear" w:pos="720"/>
          <w:tab w:val="num" w:pos="424"/>
        </w:tabs>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ما أثر بُعد إدارة المخاطر والأزمات على جودة المخرجات التدريبية العسكرية وإدارة وتنظيم الحشود؟</w:t>
      </w:r>
    </w:p>
    <w:p w14:paraId="720E8B43" w14:textId="77777777" w:rsidR="00CC7C1D" w:rsidRPr="003D74DC" w:rsidRDefault="00CC7C1D" w:rsidP="007417A9">
      <w:pPr>
        <w:pStyle w:val="ListParagraph"/>
        <w:numPr>
          <w:ilvl w:val="0"/>
          <w:numId w:val="5"/>
        </w:numPr>
        <w:tabs>
          <w:tab w:val="clear" w:pos="720"/>
          <w:tab w:val="num" w:pos="424"/>
        </w:tabs>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ما أثر بُعد المتابعة والتقييم على جودة المخرجات التدريبية العسكرية وإدارة وتنظيم الحشود؟</w:t>
      </w:r>
    </w:p>
    <w:p w14:paraId="6D194641" w14:textId="2C21A4C2" w:rsidR="007417A9" w:rsidRPr="003D74DC" w:rsidRDefault="007417A9" w:rsidP="007417A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1" w:name="_Toc169790500"/>
      <w:bookmarkStart w:id="12" w:name="_Toc233106003"/>
      <w:bookmarkEnd w:id="9"/>
      <w:r w:rsidRPr="003D74DC">
        <w:rPr>
          <w:rFonts w:ascii="Simplified Arabic" w:eastAsia="Times New Roman" w:hAnsi="Simplified Arabic" w:cs="Simplified Arabic"/>
          <w:b/>
          <w:bCs/>
          <w:color w:val="000000" w:themeColor="text1"/>
          <w:kern w:val="0"/>
          <w:sz w:val="36"/>
          <w:szCs w:val="36"/>
          <w:rtl/>
          <w14:ligatures w14:val="none"/>
        </w:rPr>
        <w:t>6.1 فروض الدراسة:</w:t>
      </w:r>
      <w:bookmarkEnd w:id="12"/>
    </w:p>
    <w:p w14:paraId="21C0D8E2" w14:textId="77777777" w:rsidR="00CC7C1D" w:rsidRPr="003D74DC" w:rsidRDefault="00CC7C1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lastRenderedPageBreak/>
        <w:t>الفرض الرئيسي</w:t>
      </w:r>
    </w:p>
    <w:p w14:paraId="7E4D08D3" w14:textId="77777777" w:rsidR="00CC7C1D" w:rsidRPr="003D74DC" w:rsidRDefault="00CC7C1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Cambria" w:eastAsia="Times New Roman" w:hAnsi="Cambria" w:cs="Cambria"/>
          <w:color w:val="000000" w:themeColor="text1"/>
          <w:kern w:val="0"/>
          <w:sz w:val="28"/>
          <w:szCs w:val="28"/>
          <w14:ligatures w14:val="none"/>
        </w:rPr>
        <w:t>α</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Times New Roman" w:eastAsia="Times New Roman" w:hAnsi="Times New Roman" w:cs="Times New Roman"/>
          <w:color w:val="000000" w:themeColor="text1"/>
          <w:kern w:val="0"/>
          <w:sz w:val="28"/>
          <w:szCs w:val="28"/>
          <w14:ligatures w14:val="none"/>
        </w:rPr>
        <w:t>≤</w:t>
      </w:r>
      <w:r w:rsidRPr="003D74DC">
        <w:rPr>
          <w:rFonts w:ascii="Simplified Arabic" w:eastAsia="Times New Roman" w:hAnsi="Simplified Arabic" w:cs="Simplified Arabic"/>
          <w:color w:val="000000" w:themeColor="text1"/>
          <w:kern w:val="0"/>
          <w:sz w:val="28"/>
          <w:szCs w:val="28"/>
          <w14:ligatures w14:val="none"/>
        </w:rPr>
        <w:t xml:space="preserve"> 0.05) </w:t>
      </w:r>
      <w:r w:rsidRPr="003D74DC">
        <w:rPr>
          <w:rFonts w:ascii="Simplified Arabic" w:eastAsia="Times New Roman" w:hAnsi="Simplified Arabic" w:cs="Simplified Arabic"/>
          <w:color w:val="000000" w:themeColor="text1"/>
          <w:kern w:val="0"/>
          <w:sz w:val="28"/>
          <w:szCs w:val="28"/>
          <w:rtl/>
          <w14:ligatures w14:val="none"/>
        </w:rPr>
        <w:t>لتطبيق أفضل ممارسات إدارة المشاريع بأبعاده (التخطيط الاستراتيجي للمشاريع، إدارة الموارد والتكلفة، إدارة المخاطر والأزمات، المتابعة والتقييم) على جودة المخرجات التدريبية العسكرية وإدارة وتنظيم الحشود في البرامج التدريبية العسكرية</w:t>
      </w:r>
      <w:r w:rsidRPr="003D74DC">
        <w:rPr>
          <w:rFonts w:ascii="Simplified Arabic" w:eastAsia="Times New Roman" w:hAnsi="Simplified Arabic" w:cs="Simplified Arabic"/>
          <w:color w:val="000000" w:themeColor="text1"/>
          <w:kern w:val="0"/>
          <w:sz w:val="28"/>
          <w:szCs w:val="28"/>
          <w14:ligatures w14:val="none"/>
        </w:rPr>
        <w:t>.</w:t>
      </w:r>
    </w:p>
    <w:p w14:paraId="6C5885BA" w14:textId="77777777" w:rsidR="00CC7C1D" w:rsidRPr="003D74DC" w:rsidRDefault="00CC7C1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الفروض الفرعية</w:t>
      </w:r>
    </w:p>
    <w:p w14:paraId="1B0F332C" w14:textId="77777777" w:rsidR="00CC7C1D" w:rsidRPr="003D74DC" w:rsidRDefault="00CC7C1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يتفرع من الفرض الرئيسي الفروض الفرعية التالية</w:t>
      </w:r>
      <w:r w:rsidRPr="003D74DC">
        <w:rPr>
          <w:rFonts w:ascii="Simplified Arabic" w:eastAsia="Times New Roman" w:hAnsi="Simplified Arabic" w:cs="Simplified Arabic"/>
          <w:b/>
          <w:bCs/>
          <w:color w:val="000000" w:themeColor="text1"/>
          <w:kern w:val="0"/>
          <w:sz w:val="28"/>
          <w:szCs w:val="28"/>
          <w14:ligatures w14:val="none"/>
        </w:rPr>
        <w:t>:</w:t>
      </w:r>
    </w:p>
    <w:p w14:paraId="312AE98A" w14:textId="77777777" w:rsidR="00CC7C1D" w:rsidRPr="003D74DC" w:rsidRDefault="00CC7C1D" w:rsidP="007417A9">
      <w:pPr>
        <w:pStyle w:val="ListParagraph"/>
        <w:numPr>
          <w:ilvl w:val="0"/>
          <w:numId w:val="6"/>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الفرض الفرعي الأول</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Cambria" w:eastAsia="Times New Roman" w:hAnsi="Cambria" w:cs="Cambria"/>
          <w:color w:val="000000" w:themeColor="text1"/>
          <w:kern w:val="0"/>
          <w:sz w:val="28"/>
          <w:szCs w:val="28"/>
          <w14:ligatures w14:val="none"/>
        </w:rPr>
        <w:t>α</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Times New Roman" w:eastAsia="Times New Roman" w:hAnsi="Times New Roman" w:cs="Times New Roman"/>
          <w:color w:val="000000" w:themeColor="text1"/>
          <w:kern w:val="0"/>
          <w:sz w:val="28"/>
          <w:szCs w:val="28"/>
          <w14:ligatures w14:val="none"/>
        </w:rPr>
        <w:t>≤</w:t>
      </w:r>
      <w:r w:rsidRPr="003D74DC">
        <w:rPr>
          <w:rFonts w:ascii="Simplified Arabic" w:eastAsia="Times New Roman" w:hAnsi="Simplified Arabic" w:cs="Simplified Arabic"/>
          <w:color w:val="000000" w:themeColor="text1"/>
          <w:kern w:val="0"/>
          <w:sz w:val="28"/>
          <w:szCs w:val="28"/>
          <w14:ligatures w14:val="none"/>
        </w:rPr>
        <w:t xml:space="preserve"> 0.05) </w:t>
      </w:r>
      <w:r w:rsidRPr="003D74DC">
        <w:rPr>
          <w:rFonts w:ascii="Simplified Arabic" w:eastAsia="Times New Roman" w:hAnsi="Simplified Arabic" w:cs="Simplified Arabic"/>
          <w:color w:val="000000" w:themeColor="text1"/>
          <w:kern w:val="0"/>
          <w:sz w:val="28"/>
          <w:szCs w:val="28"/>
          <w:rtl/>
          <w14:ligatures w14:val="none"/>
        </w:rPr>
        <w:t>لبُعد التخطيط الاستراتيجي للمشاريع على جودة المخرجات التدريبية العسكرية وإدارة وتنظيم الحشود في البرامج التدريبية العسكرية</w:t>
      </w:r>
      <w:r w:rsidRPr="003D74DC">
        <w:rPr>
          <w:rFonts w:ascii="Simplified Arabic" w:eastAsia="Times New Roman" w:hAnsi="Simplified Arabic" w:cs="Simplified Arabic"/>
          <w:color w:val="000000" w:themeColor="text1"/>
          <w:kern w:val="0"/>
          <w:sz w:val="28"/>
          <w:szCs w:val="28"/>
          <w14:ligatures w14:val="none"/>
        </w:rPr>
        <w:t>.</w:t>
      </w:r>
    </w:p>
    <w:p w14:paraId="564E22B5" w14:textId="77777777" w:rsidR="00CC7C1D" w:rsidRPr="003D74DC" w:rsidRDefault="00CC7C1D" w:rsidP="007417A9">
      <w:pPr>
        <w:pStyle w:val="ListParagraph"/>
        <w:numPr>
          <w:ilvl w:val="0"/>
          <w:numId w:val="6"/>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الفرض الفرعي الثاني</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Cambria" w:eastAsia="Times New Roman" w:hAnsi="Cambria" w:cs="Cambria"/>
          <w:color w:val="000000" w:themeColor="text1"/>
          <w:kern w:val="0"/>
          <w:sz w:val="28"/>
          <w:szCs w:val="28"/>
          <w14:ligatures w14:val="none"/>
        </w:rPr>
        <w:t>α</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Times New Roman" w:eastAsia="Times New Roman" w:hAnsi="Times New Roman" w:cs="Times New Roman"/>
          <w:color w:val="000000" w:themeColor="text1"/>
          <w:kern w:val="0"/>
          <w:sz w:val="28"/>
          <w:szCs w:val="28"/>
          <w14:ligatures w14:val="none"/>
        </w:rPr>
        <w:t>≤</w:t>
      </w:r>
      <w:r w:rsidRPr="003D74DC">
        <w:rPr>
          <w:rFonts w:ascii="Simplified Arabic" w:eastAsia="Times New Roman" w:hAnsi="Simplified Arabic" w:cs="Simplified Arabic"/>
          <w:color w:val="000000" w:themeColor="text1"/>
          <w:kern w:val="0"/>
          <w:sz w:val="28"/>
          <w:szCs w:val="28"/>
          <w14:ligatures w14:val="none"/>
        </w:rPr>
        <w:t xml:space="preserve"> 0.05) </w:t>
      </w:r>
      <w:r w:rsidRPr="003D74DC">
        <w:rPr>
          <w:rFonts w:ascii="Simplified Arabic" w:eastAsia="Times New Roman" w:hAnsi="Simplified Arabic" w:cs="Simplified Arabic"/>
          <w:color w:val="000000" w:themeColor="text1"/>
          <w:kern w:val="0"/>
          <w:sz w:val="28"/>
          <w:szCs w:val="28"/>
          <w:rtl/>
          <w14:ligatures w14:val="none"/>
        </w:rPr>
        <w:t>لبُعد إدارة الموارد والتكلفة على جودة المخرجات التدريبية العسكرية وإدارة وتنظيم الحشود في البرامج التدريبية العسكرية</w:t>
      </w:r>
      <w:r w:rsidRPr="003D74DC">
        <w:rPr>
          <w:rFonts w:ascii="Simplified Arabic" w:eastAsia="Times New Roman" w:hAnsi="Simplified Arabic" w:cs="Simplified Arabic"/>
          <w:color w:val="000000" w:themeColor="text1"/>
          <w:kern w:val="0"/>
          <w:sz w:val="28"/>
          <w:szCs w:val="28"/>
          <w14:ligatures w14:val="none"/>
        </w:rPr>
        <w:t>.</w:t>
      </w:r>
    </w:p>
    <w:p w14:paraId="0E964FDA" w14:textId="77777777" w:rsidR="00CC7C1D" w:rsidRPr="003D74DC" w:rsidRDefault="00CC7C1D" w:rsidP="007417A9">
      <w:pPr>
        <w:pStyle w:val="ListParagraph"/>
        <w:numPr>
          <w:ilvl w:val="0"/>
          <w:numId w:val="6"/>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الفرض الفرعي الثالث</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Cambria" w:eastAsia="Times New Roman" w:hAnsi="Cambria" w:cs="Cambria"/>
          <w:color w:val="000000" w:themeColor="text1"/>
          <w:kern w:val="0"/>
          <w:sz w:val="28"/>
          <w:szCs w:val="28"/>
          <w14:ligatures w14:val="none"/>
        </w:rPr>
        <w:t>α</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Times New Roman" w:eastAsia="Times New Roman" w:hAnsi="Times New Roman" w:cs="Times New Roman"/>
          <w:color w:val="000000" w:themeColor="text1"/>
          <w:kern w:val="0"/>
          <w:sz w:val="28"/>
          <w:szCs w:val="28"/>
          <w14:ligatures w14:val="none"/>
        </w:rPr>
        <w:t>≤</w:t>
      </w:r>
      <w:r w:rsidRPr="003D74DC">
        <w:rPr>
          <w:rFonts w:ascii="Simplified Arabic" w:eastAsia="Times New Roman" w:hAnsi="Simplified Arabic" w:cs="Simplified Arabic"/>
          <w:color w:val="000000" w:themeColor="text1"/>
          <w:kern w:val="0"/>
          <w:sz w:val="28"/>
          <w:szCs w:val="28"/>
          <w14:ligatures w14:val="none"/>
        </w:rPr>
        <w:t xml:space="preserve"> 0.05) </w:t>
      </w:r>
      <w:r w:rsidRPr="003D74DC">
        <w:rPr>
          <w:rFonts w:ascii="Simplified Arabic" w:eastAsia="Times New Roman" w:hAnsi="Simplified Arabic" w:cs="Simplified Arabic"/>
          <w:color w:val="000000" w:themeColor="text1"/>
          <w:kern w:val="0"/>
          <w:sz w:val="28"/>
          <w:szCs w:val="28"/>
          <w:rtl/>
          <w14:ligatures w14:val="none"/>
        </w:rPr>
        <w:t>لبُعد إدارة المخاطر والأزمات على جودة المخرجات التدريبية العسكرية وإدارة وتنظيم الحشود في البرامج التدريبية العسكرية</w:t>
      </w:r>
      <w:r w:rsidRPr="003D74DC">
        <w:rPr>
          <w:rFonts w:ascii="Simplified Arabic" w:eastAsia="Times New Roman" w:hAnsi="Simplified Arabic" w:cs="Simplified Arabic"/>
          <w:color w:val="000000" w:themeColor="text1"/>
          <w:kern w:val="0"/>
          <w:sz w:val="28"/>
          <w:szCs w:val="28"/>
          <w14:ligatures w14:val="none"/>
        </w:rPr>
        <w:t>.</w:t>
      </w:r>
    </w:p>
    <w:p w14:paraId="3782065C" w14:textId="77777777" w:rsidR="00CC7C1D" w:rsidRPr="003D74DC" w:rsidRDefault="00CC7C1D" w:rsidP="007417A9">
      <w:pPr>
        <w:pStyle w:val="ListParagraph"/>
        <w:numPr>
          <w:ilvl w:val="0"/>
          <w:numId w:val="6"/>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الفرض الفرعي الرابع</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Cambria" w:eastAsia="Times New Roman" w:hAnsi="Cambria" w:cs="Cambria"/>
          <w:color w:val="000000" w:themeColor="text1"/>
          <w:kern w:val="0"/>
          <w:sz w:val="28"/>
          <w:szCs w:val="28"/>
          <w14:ligatures w14:val="none"/>
        </w:rPr>
        <w:t>α</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Times New Roman" w:eastAsia="Times New Roman" w:hAnsi="Times New Roman" w:cs="Times New Roman"/>
          <w:color w:val="000000" w:themeColor="text1"/>
          <w:kern w:val="0"/>
          <w:sz w:val="28"/>
          <w:szCs w:val="28"/>
          <w14:ligatures w14:val="none"/>
        </w:rPr>
        <w:t>≤</w:t>
      </w:r>
      <w:r w:rsidRPr="003D74DC">
        <w:rPr>
          <w:rFonts w:ascii="Simplified Arabic" w:eastAsia="Times New Roman" w:hAnsi="Simplified Arabic" w:cs="Simplified Arabic"/>
          <w:color w:val="000000" w:themeColor="text1"/>
          <w:kern w:val="0"/>
          <w:sz w:val="28"/>
          <w:szCs w:val="28"/>
          <w14:ligatures w14:val="none"/>
        </w:rPr>
        <w:t xml:space="preserve"> 0.05) </w:t>
      </w:r>
      <w:r w:rsidRPr="003D74DC">
        <w:rPr>
          <w:rFonts w:ascii="Simplified Arabic" w:eastAsia="Times New Roman" w:hAnsi="Simplified Arabic" w:cs="Simplified Arabic"/>
          <w:color w:val="000000" w:themeColor="text1"/>
          <w:kern w:val="0"/>
          <w:sz w:val="28"/>
          <w:szCs w:val="28"/>
          <w:rtl/>
          <w14:ligatures w14:val="none"/>
        </w:rPr>
        <w:t>لبُعد المتابعة والتقييم على جودة المخرجات التدريبية العسكرية وإدارة وتنظيم الحشود في البرامج التدريبية العسكرية</w:t>
      </w:r>
      <w:r w:rsidRPr="003D74DC">
        <w:rPr>
          <w:rFonts w:ascii="Simplified Arabic" w:eastAsia="Times New Roman" w:hAnsi="Simplified Arabic" w:cs="Simplified Arabic"/>
          <w:color w:val="000000" w:themeColor="text1"/>
          <w:kern w:val="0"/>
          <w:sz w:val="28"/>
          <w:szCs w:val="28"/>
          <w14:ligatures w14:val="none"/>
        </w:rPr>
        <w:t>.</w:t>
      </w:r>
    </w:p>
    <w:p w14:paraId="18969C14" w14:textId="5C165B32" w:rsidR="007417A9" w:rsidRPr="003D74DC" w:rsidRDefault="007417A9" w:rsidP="007417A9">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36"/>
          <w:szCs w:val="36"/>
          <w:rtl/>
          <w14:ligatures w14:val="none"/>
        </w:rPr>
      </w:pPr>
      <w:bookmarkStart w:id="13" w:name="_Toc169790501"/>
      <w:bookmarkStart w:id="14" w:name="_Toc233106004"/>
      <w:bookmarkEnd w:id="11"/>
      <w:r w:rsidRPr="003D74DC">
        <w:rPr>
          <w:rFonts w:ascii="Simplified Arabic" w:eastAsia="Times New Roman" w:hAnsi="Simplified Arabic" w:cs="Simplified Arabic"/>
          <w:color w:val="000000" w:themeColor="text1"/>
          <w:kern w:val="0"/>
          <w:sz w:val="36"/>
          <w:szCs w:val="36"/>
          <w:rtl/>
          <w14:ligatures w14:val="none"/>
        </w:rPr>
        <w:t>7.1 الدراسات السابقة:</w:t>
      </w:r>
      <w:bookmarkEnd w:id="14"/>
    </w:p>
    <w:p w14:paraId="720505CA" w14:textId="77777777" w:rsidR="00F23C3D" w:rsidRPr="003D74DC" w:rsidRDefault="00F23C3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 xml:space="preserve">يُعدّ استعراض الدراسات السابقة ركيزة أساسية في البحث العلمي، إذ يُسهم في تحديد الإطار النظري والمفاهيمي للدراسة الحالية، ويُساعد الباحث على التعرف على الفجوات البحثية التي لم تتناولها الدراسات السابقة، فضلاً عن الاستفادة من المناهج والأدوات المستخدمة في تلك الدراسات. وتتناول الدراسة الحالية </w:t>
      </w:r>
      <w:r w:rsidRPr="003D74DC">
        <w:rPr>
          <w:rFonts w:ascii="Simplified Arabic" w:eastAsia="Times New Roman" w:hAnsi="Simplified Arabic" w:cs="Simplified Arabic"/>
          <w:color w:val="000000" w:themeColor="text1"/>
          <w:kern w:val="0"/>
          <w:sz w:val="28"/>
          <w:szCs w:val="28"/>
          <w:rtl/>
          <w14:ligatures w14:val="none"/>
        </w:rPr>
        <w:lastRenderedPageBreak/>
        <w:t>موضوعاً بالغ الأهمية يتمثل في "أثر تطبيق أفضل ممارسات إدارة المشاريع على جودة المخرجات التدريبية العسكرية وإدارة وتنظيم الحشود"، وهو موضوع يجمع بين متغيرين رئيسيين: المتغير المستقل المتمثل في أفضل ممارسات إدارة المشاريع، والمتغير التابع المتمثل في جودة المخرجات التدريبية العسكرية وإدارة الحشود</w:t>
      </w:r>
      <w:r w:rsidRPr="003D74DC">
        <w:rPr>
          <w:rFonts w:ascii="Simplified Arabic" w:eastAsia="Times New Roman" w:hAnsi="Simplified Arabic" w:cs="Simplified Arabic"/>
          <w:color w:val="000000" w:themeColor="text1"/>
          <w:kern w:val="0"/>
          <w:sz w:val="28"/>
          <w:szCs w:val="28"/>
          <w14:ligatures w14:val="none"/>
        </w:rPr>
        <w:t>.</w:t>
      </w:r>
    </w:p>
    <w:p w14:paraId="45BC0653" w14:textId="77777777" w:rsidR="00F23C3D" w:rsidRPr="003D74DC" w:rsidRDefault="00F23C3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وقد حرص الباحث على استعراض مجموعة من الدراسات السابقة العربية والأجنبية ذات الصلة بمتغيرات الدراسة، وذلك بهدف بناء إطار نظري متين يُسهم في تحقيق أهداف الدراسة. وقد تم تقسيم هذا الفصل إلى محورين رئيسيين: المحور الأول يتناول الدراسات المتعلقة بالمتغير المستقل (أفضل ممارسات إدارة المشاريع) وعلاقته بمتغيرات أخرى، والمحور الثاني يتناول الدراسات المتعلقة بالمتغير التابع (جودة المخرجات التدريبية وإدارة الحشود) وعلاقته بمتغيرات أخرى</w:t>
      </w:r>
      <w:r w:rsidRPr="003D74DC">
        <w:rPr>
          <w:rFonts w:ascii="Simplified Arabic" w:eastAsia="Times New Roman" w:hAnsi="Simplified Arabic" w:cs="Simplified Arabic"/>
          <w:color w:val="000000" w:themeColor="text1"/>
          <w:kern w:val="0"/>
          <w:sz w:val="28"/>
          <w:szCs w:val="28"/>
          <w14:ligatures w14:val="none"/>
        </w:rPr>
        <w:t>.</w:t>
      </w:r>
    </w:p>
    <w:p w14:paraId="416F041D" w14:textId="77777777" w:rsidR="00F23C3D" w:rsidRPr="003D74DC" w:rsidRDefault="00F23C3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(أفضل ممارسات إدارة المشاريع) وعلاقته بمتغيرات أخرى</w:t>
      </w:r>
    </w:p>
    <w:p w14:paraId="5AFDB44F" w14:textId="77777777" w:rsidR="00F23C3D" w:rsidRPr="003D74DC" w:rsidRDefault="00F23C3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05D80C7F" w14:textId="77777777" w:rsidR="007417A9" w:rsidRPr="003D74DC" w:rsidRDefault="007417A9" w:rsidP="007417A9">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 xml:space="preserve">دراسة (العبداللات والشورة، 2021) بعنوان "أثر الحاكمية الرشيدة في إدارة المشاريع: الدور المعدل للتخطيط لإدارة الأزمات في أمانة عمان الكبرى". </w:t>
      </w:r>
    </w:p>
    <w:p w14:paraId="6D67558B" w14:textId="4C6428B2" w:rsidR="007417A9" w:rsidRPr="003D74DC" w:rsidRDefault="007417A9"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أثر الحاكمية الرشيدة بأبعادها (سيادة القانون، الشفافية، المساءلة، المشاركة، النزاهة، العدالة، الفاعلية، الكفاءة، الاستدامة) على إدارة المشاريع بأبعادها (الجودة، الجدول الزمني، النطاق، التكلفة، المخاطر، الموارد) مع وجود التخطيط لإدارة الأزمات كمتغير معدل في أمانة عمان الكبرى. واستخدمت الدراسة المنهج الكمي، وتكونت العينة المستهدفة من (300) موظف من المديرين ومديري المشاريع والموظفين، وتم جمع (258) استبانة. وتوصلت نتائج الدراسة إلى وجود أهمية متوسطة للحاكمية الرشيدة وإدارة المشاريع والتخطيط لإدارة الأزمات، كما أن للحاكمية الرشيدة أثراً ذا دلالة إحصائية على إدارة المشاريع، وأن التخطيط لإدارة الأزمات يُعزز أثر الحاكمية الرشيدة على إدارة المشاريع، كما أن بُعدي الاستدامة والفاعلية لهما الأثر الأكبر على إدارة المشاريع. وأوصت الدراسة بضرورة التطبيق المستمر وتقييم الحاكمية الرشيدة، وتوعية العاملين، ووضع مؤشرات أداء لإدارة المشاريع، وتشكيل فرق متخصصة لإدارة الأزمات والمخاطر</w:t>
      </w:r>
      <w:r w:rsidRPr="003D74DC">
        <w:rPr>
          <w:rFonts w:ascii="Simplified Arabic" w:eastAsia="Times New Roman" w:hAnsi="Simplified Arabic" w:cs="Simplified Arabic"/>
          <w:color w:val="000000" w:themeColor="text1"/>
          <w:kern w:val="0"/>
          <w:sz w:val="28"/>
          <w:szCs w:val="28"/>
          <w14:ligatures w14:val="none"/>
        </w:rPr>
        <w:t>.</w:t>
      </w:r>
    </w:p>
    <w:p w14:paraId="07E51FBC" w14:textId="77777777" w:rsidR="007417A9" w:rsidRPr="003D74DC" w:rsidRDefault="00F23C3D" w:rsidP="007417A9">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lastRenderedPageBreak/>
        <w:t xml:space="preserve">دراسة (عمرو والحبيس، 2022) بعنوان "تقييم إدارة المشاريع الإنشائية: دراسة تطبيقية على المشاريع الإنشائية في محافظة البلقاء". </w:t>
      </w:r>
    </w:p>
    <w:p w14:paraId="51FB2A7E" w14:textId="7BFF186E" w:rsidR="00F23C3D" w:rsidRPr="003D74DC" w:rsidRDefault="00F23C3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واقع تقييم إدارة المشاريع الإنشائية بأبعاده (التخطيط، التنظيم، التوجيه، الرقابة) على المشاريع الإنشائية في محافظة البلقاء بالمملكة الأردنية الهاشمية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مجموعة من العاملين في المشاريع الإنشائية بالمحافظة. وتوصلت نتائج الدراسة إلى وجود قصور في بعض جوانب إدارة المشاريع الإنشائية، وأوصت الدراسة بضرورة تطوير آليات التخطيط والرقابة في المشاريع الإنشائية، وتدريب العاملين على أفضل الممارسات الإدارية الحديثة</w:t>
      </w:r>
      <w:r w:rsidRPr="003D74DC">
        <w:rPr>
          <w:rFonts w:ascii="Simplified Arabic" w:eastAsia="Times New Roman" w:hAnsi="Simplified Arabic" w:cs="Simplified Arabic"/>
          <w:color w:val="000000" w:themeColor="text1"/>
          <w:kern w:val="0"/>
          <w:sz w:val="28"/>
          <w:szCs w:val="28"/>
          <w14:ligatures w14:val="none"/>
        </w:rPr>
        <w:t>.</w:t>
      </w:r>
    </w:p>
    <w:p w14:paraId="04592974" w14:textId="77777777" w:rsidR="007417A9" w:rsidRPr="003D74DC" w:rsidRDefault="007417A9" w:rsidP="007417A9">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 xml:space="preserve">دراسة (الحربي، 2022) بعنوان </w:t>
      </w:r>
      <w:r w:rsidRPr="003D74DC">
        <w:rPr>
          <w:rFonts w:ascii="Simplified Arabic" w:eastAsia="Times New Roman" w:hAnsi="Simplified Arabic" w:cs="Simplified Arabic"/>
          <w:b/>
          <w:bCs/>
          <w:color w:val="000000" w:themeColor="text1"/>
          <w:kern w:val="0"/>
          <w:sz w:val="28"/>
          <w:szCs w:val="28"/>
          <w14:ligatures w14:val="none"/>
        </w:rPr>
        <w:t>"</w:t>
      </w:r>
      <w:r w:rsidRPr="003D74DC">
        <w:rPr>
          <w:rFonts w:ascii="Simplified Arabic" w:eastAsia="Times New Roman" w:hAnsi="Simplified Arabic" w:cs="Simplified Arabic"/>
          <w:b/>
          <w:bCs/>
          <w:color w:val="000000" w:themeColor="text1"/>
          <w:kern w:val="0"/>
          <w:sz w:val="28"/>
          <w:szCs w:val="28"/>
          <w:rtl/>
          <w14:ligatures w14:val="none"/>
        </w:rPr>
        <w:t xml:space="preserve">التخطيط الاستراتيجي وأثره على إدارة المشاريع". </w:t>
      </w:r>
    </w:p>
    <w:p w14:paraId="22949550" w14:textId="6B97F36C" w:rsidR="007417A9" w:rsidRPr="003D74DC" w:rsidRDefault="007417A9"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التخطيط الاستراتيجي بأبعاده (تحديد الرؤية والرسالة، تحليل البيئة، وضع الأهداف، صياغة الاستراتيجيات) على إدارة المشاريع في المنظمات المختلفة. واستخدمت الدراسة المنهج الوصفي التحليلي من خلال المقابلات المنظمة مع القيادات الإدارية من مشاريع متنوعة الأحجام. وتوصلت نتائج الدراسة إلى أن معظم المشاركين يرون أن التخطيط الاستراتيجي ضروري لجميع المشاريع بغض النظر عن حجمها، خلافاً لبعض الآراء التي ترى أنه غير ضروري للمشاريع الصغيرة. وأوصت الدراسة بضرورة تنظيم دورات تدريبية حول التخطيط الاستراتيجي، واختيار قادة المشاريع وفق معايير موضوعية</w:t>
      </w:r>
      <w:r w:rsidRPr="003D74DC">
        <w:rPr>
          <w:rFonts w:ascii="Simplified Arabic" w:eastAsia="Times New Roman" w:hAnsi="Simplified Arabic" w:cs="Simplified Arabic"/>
          <w:color w:val="000000" w:themeColor="text1"/>
          <w:kern w:val="0"/>
          <w:sz w:val="28"/>
          <w:szCs w:val="28"/>
          <w14:ligatures w14:val="none"/>
        </w:rPr>
        <w:t>.</w:t>
      </w:r>
    </w:p>
    <w:p w14:paraId="0B00A175" w14:textId="77777777" w:rsidR="007417A9" w:rsidRPr="003D74DC" w:rsidRDefault="00F23C3D" w:rsidP="007417A9">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 xml:space="preserve">دراسة (حزين والبزايعة، 2024) بعنوان "أثر تبني معايير إدارة المشاريع الدولية على جودة المشاريع: دراسة تطبيقية لشركات الإنشاءات في الأردن". </w:t>
      </w:r>
    </w:p>
    <w:p w14:paraId="4DAEC130" w14:textId="323EB516" w:rsidR="00F23C3D" w:rsidRPr="003D74DC" w:rsidRDefault="00F23C3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معايير إدارة المشاريع الدولية بأبعادها (معايير</w:t>
      </w:r>
      <w:r w:rsidRPr="003D74DC">
        <w:rPr>
          <w:rFonts w:ascii="Simplified Arabic" w:eastAsia="Times New Roman" w:hAnsi="Simplified Arabic" w:cs="Simplified Arabic"/>
          <w:color w:val="000000" w:themeColor="text1"/>
          <w:kern w:val="0"/>
          <w:sz w:val="28"/>
          <w:szCs w:val="28"/>
          <w14:ligatures w14:val="none"/>
        </w:rPr>
        <w:t xml:space="preserve"> PMI</w:t>
      </w:r>
      <w:r w:rsidRPr="003D74DC">
        <w:rPr>
          <w:rFonts w:ascii="Simplified Arabic" w:eastAsia="Times New Roman" w:hAnsi="Simplified Arabic" w:cs="Simplified Arabic"/>
          <w:color w:val="000000" w:themeColor="text1"/>
          <w:kern w:val="0"/>
          <w:sz w:val="28"/>
          <w:szCs w:val="28"/>
          <w:rtl/>
          <w14:ligatures w14:val="none"/>
        </w:rPr>
        <w:t>، معايير</w:t>
      </w:r>
      <w:r w:rsidRPr="003D74DC">
        <w:rPr>
          <w:rFonts w:ascii="Simplified Arabic" w:eastAsia="Times New Roman" w:hAnsi="Simplified Arabic" w:cs="Simplified Arabic"/>
          <w:color w:val="000000" w:themeColor="text1"/>
          <w:kern w:val="0"/>
          <w:sz w:val="28"/>
          <w:szCs w:val="28"/>
          <w14:ligatures w14:val="none"/>
        </w:rPr>
        <w:t xml:space="preserve"> PRINCE2</w:t>
      </w:r>
      <w:r w:rsidRPr="003D74DC">
        <w:rPr>
          <w:rFonts w:ascii="Simplified Arabic" w:eastAsia="Times New Roman" w:hAnsi="Simplified Arabic" w:cs="Simplified Arabic"/>
          <w:color w:val="000000" w:themeColor="text1"/>
          <w:kern w:val="0"/>
          <w:sz w:val="28"/>
          <w:szCs w:val="28"/>
          <w:rtl/>
          <w14:ligatures w14:val="none"/>
        </w:rPr>
        <w:t>، معايير</w:t>
      </w:r>
      <w:r w:rsidRPr="003D74DC">
        <w:rPr>
          <w:rFonts w:ascii="Simplified Arabic" w:eastAsia="Times New Roman" w:hAnsi="Simplified Arabic" w:cs="Simplified Arabic"/>
          <w:color w:val="000000" w:themeColor="text1"/>
          <w:kern w:val="0"/>
          <w:sz w:val="28"/>
          <w:szCs w:val="28"/>
          <w14:ligatures w14:val="none"/>
        </w:rPr>
        <w:t xml:space="preserve"> ISO 21500) </w:t>
      </w:r>
      <w:r w:rsidRPr="003D74DC">
        <w:rPr>
          <w:rFonts w:ascii="Simplified Arabic" w:eastAsia="Times New Roman" w:hAnsi="Simplified Arabic" w:cs="Simplified Arabic"/>
          <w:color w:val="000000" w:themeColor="text1"/>
          <w:kern w:val="0"/>
          <w:sz w:val="28"/>
          <w:szCs w:val="28"/>
          <w:rtl/>
          <w14:ligatures w14:val="none"/>
        </w:rPr>
        <w:t>على جودة المشاريع في شركات الإنشاءات الأردنية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(85) مفردة من العاملين في شركات الإنشاءات. وتوصلت نتائج الدراسة إلى وجود أثر إيجابي ذي دلالة إحصائية لتبني معايير إدارة المشاريع الدولية على جودة المشاريع، وأوصت الدراسة بضرورة تبني الشركات الإنشائية للمعايير الدولية في إدارة مشاريعها، وتوفير التدريب اللازم للعاملين على هذه المعايير</w:t>
      </w:r>
      <w:r w:rsidRPr="003D74DC">
        <w:rPr>
          <w:rFonts w:ascii="Simplified Arabic" w:eastAsia="Times New Roman" w:hAnsi="Simplified Arabic" w:cs="Simplified Arabic"/>
          <w:color w:val="000000" w:themeColor="text1"/>
          <w:kern w:val="0"/>
          <w:sz w:val="28"/>
          <w:szCs w:val="28"/>
          <w14:ligatures w14:val="none"/>
        </w:rPr>
        <w:t>.</w:t>
      </w:r>
    </w:p>
    <w:p w14:paraId="6DB7BE19" w14:textId="77777777" w:rsidR="007417A9" w:rsidRPr="003D74DC" w:rsidRDefault="00F23C3D" w:rsidP="007417A9">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lastRenderedPageBreak/>
        <w:t xml:space="preserve">دراسة (الشهري والعقيلي، 2024) بعنوان "دور الإدارة الرشيقة في دعم مشاريع إدارة المعرفة في الأجهزة الحكومية بالمملكة العربية السعودية: نموذج مقترح". </w:t>
      </w:r>
    </w:p>
    <w:p w14:paraId="6FEA187A" w14:textId="3D04A690" w:rsidR="00F23C3D" w:rsidRPr="003D74DC" w:rsidRDefault="00F23C3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دور الإدارة الرشيقة بأبعادها (التحسين المستمر، القيادة الرؤيوية، احترام الأفراد) في دعم مشاريع إدارة المعرفة بأبعادها (اكتساب المعرفة، نقل المعرفة، تطبيق المعرفة) في الأجهزة الحكومية بمنطقة الباحة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(42) مديراً ومسؤولاً تنفيذياً من جميع رؤساء الأقسام والمسؤولين التنفيذيين في الأجهزة الحكومية. وتوصلت نتائج الدراسة إلى أن الإدارة الرشيقة تُسهم بشكل كبير في دعم مشاريع إدارة المعرفة، وأن هناك علاقة ارتباطية ذات دلالة إحصائية عند مستوى (0.01) بين أبعاد الإدارة الرشيقة ودعم عمليات إدارة المعرفة</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وأوصت الدراسة بضرورة إشراك العاملين في عمليات التخطيط والتنفيذ، والتعامل مع الأخطاء كفرص للتعلم، وعقد ورش عمل لتعزيز دعم الإدارة العليا</w:t>
      </w:r>
      <w:r w:rsidRPr="003D74DC">
        <w:rPr>
          <w:rFonts w:ascii="Simplified Arabic" w:eastAsia="Times New Roman" w:hAnsi="Simplified Arabic" w:cs="Simplified Arabic"/>
          <w:color w:val="000000" w:themeColor="text1"/>
          <w:kern w:val="0"/>
          <w:sz w:val="28"/>
          <w:szCs w:val="28"/>
          <w14:ligatures w14:val="none"/>
        </w:rPr>
        <w:t>.</w:t>
      </w:r>
    </w:p>
    <w:p w14:paraId="4BE4680A" w14:textId="77777777" w:rsidR="00F23C3D" w:rsidRPr="003D74DC" w:rsidRDefault="00F23C3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59DE6F23" w14:textId="5DB3AA27" w:rsidR="007417A9" w:rsidRPr="003D74DC" w:rsidRDefault="00F23C3D" w:rsidP="007417A9">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دراسة</w:t>
      </w:r>
      <w:r w:rsidRPr="003D74DC">
        <w:rPr>
          <w:rFonts w:ascii="Simplified Arabic" w:eastAsia="Times New Roman" w:hAnsi="Simplified Arabic" w:cs="Simplified Arabic"/>
          <w:b/>
          <w:bCs/>
          <w:color w:val="000000" w:themeColor="text1"/>
          <w:kern w:val="0"/>
          <w:sz w:val="28"/>
          <w:szCs w:val="28"/>
          <w14:ligatures w14:val="none"/>
        </w:rPr>
        <w:t xml:space="preserve"> (Menon, 2024) </w:t>
      </w:r>
      <w:r w:rsidRPr="003D74DC">
        <w:rPr>
          <w:rFonts w:ascii="Simplified Arabic" w:eastAsia="Times New Roman" w:hAnsi="Simplified Arabic" w:cs="Simplified Arabic"/>
          <w:b/>
          <w:bCs/>
          <w:color w:val="000000" w:themeColor="text1"/>
          <w:kern w:val="0"/>
          <w:sz w:val="28"/>
          <w:szCs w:val="28"/>
          <w:rtl/>
          <w14:ligatures w14:val="none"/>
        </w:rPr>
        <w:t xml:space="preserve">بعنوان </w:t>
      </w:r>
      <w:r w:rsidRPr="003D74DC">
        <w:rPr>
          <w:rFonts w:ascii="Simplified Arabic" w:eastAsia="Times New Roman" w:hAnsi="Simplified Arabic" w:cs="Simplified Arabic"/>
          <w:b/>
          <w:bCs/>
          <w:color w:val="000000" w:themeColor="text1"/>
          <w:kern w:val="0"/>
          <w:sz w:val="28"/>
          <w:szCs w:val="28"/>
          <w14:ligatures w14:val="none"/>
        </w:rPr>
        <w:t xml:space="preserve">"Best Practices and Implementation Challenges in Effective Project Management" </w:t>
      </w:r>
      <w:r w:rsidRPr="003D74DC">
        <w:rPr>
          <w:rFonts w:ascii="Simplified Arabic" w:eastAsia="Times New Roman" w:hAnsi="Simplified Arabic" w:cs="Simplified Arabic"/>
          <w:b/>
          <w:bCs/>
          <w:color w:val="000000" w:themeColor="text1"/>
          <w:kern w:val="0"/>
          <w:sz w:val="28"/>
          <w:szCs w:val="28"/>
          <w:rtl/>
          <w14:ligatures w14:val="none"/>
        </w:rPr>
        <w:t>أفضل الممارسات وتحديات التنفيذ في إدارة المشاريع الفعالة</w:t>
      </w:r>
      <w:r w:rsidRPr="003D74DC">
        <w:rPr>
          <w:rFonts w:ascii="Simplified Arabic" w:eastAsia="Times New Roman" w:hAnsi="Simplified Arabic" w:cs="Simplified Arabic"/>
          <w:b/>
          <w:bCs/>
          <w:color w:val="000000" w:themeColor="text1"/>
          <w:kern w:val="0"/>
          <w:sz w:val="28"/>
          <w:szCs w:val="28"/>
          <w14:ligatures w14:val="none"/>
        </w:rPr>
        <w:t xml:space="preserve">. </w:t>
      </w:r>
    </w:p>
    <w:p w14:paraId="630469F5" w14:textId="455A8973" w:rsidR="00F23C3D" w:rsidRPr="003D74DC" w:rsidRDefault="00F23C3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أفضل الممارسات في إدارة المشاريع بأبعادها </w:t>
      </w:r>
      <w:r w:rsidRPr="003D74DC">
        <w:rPr>
          <w:rFonts w:ascii="Simplified Arabic" w:eastAsia="Times New Roman" w:hAnsi="Simplified Arabic" w:cs="Simplified Arabic"/>
          <w:color w:val="000000" w:themeColor="text1"/>
          <w:kern w:val="0"/>
          <w:sz w:val="28"/>
          <w:szCs w:val="28"/>
          <w14:ligatures w14:val="none"/>
        </w:rPr>
        <w:t>(</w:t>
      </w:r>
      <w:r w:rsidRPr="003D74DC">
        <w:rPr>
          <w:rFonts w:ascii="Simplified Arabic" w:eastAsia="Times New Roman" w:hAnsi="Simplified Arabic" w:cs="Simplified Arabic"/>
          <w:color w:val="000000" w:themeColor="text1"/>
          <w:kern w:val="0"/>
          <w:sz w:val="28"/>
          <w:szCs w:val="28"/>
          <w:rtl/>
          <w14:ligatures w14:val="none"/>
        </w:rPr>
        <w:t>إنشاء مكتب إدارة المشاريع</w:t>
      </w:r>
      <w:r w:rsidRPr="003D74DC">
        <w:rPr>
          <w:rFonts w:ascii="Simplified Arabic" w:eastAsia="Times New Roman" w:hAnsi="Simplified Arabic" w:cs="Simplified Arabic"/>
          <w:color w:val="000000" w:themeColor="text1"/>
          <w:kern w:val="0"/>
          <w:sz w:val="28"/>
          <w:szCs w:val="28"/>
          <w14:ligatures w14:val="none"/>
        </w:rPr>
        <w:t xml:space="preserve"> PMO</w:t>
      </w:r>
      <w:r w:rsidRPr="003D74DC">
        <w:rPr>
          <w:rFonts w:ascii="Simplified Arabic" w:eastAsia="Times New Roman" w:hAnsi="Simplified Arabic" w:cs="Simplified Arabic"/>
          <w:color w:val="000000" w:themeColor="text1"/>
          <w:kern w:val="0"/>
          <w:sz w:val="28"/>
          <w:szCs w:val="28"/>
          <w:rtl/>
          <w14:ligatures w14:val="none"/>
        </w:rPr>
        <w:t>، اختيار المنهجية المناسبة، تطوير كفاءات مدير المشروع، إدارة التغيير والمخاطر) وتحديات تنفيذها في المنظمات المختلفة. واستخدمت الدراسة المنهج الوصفي التحليلي من خلال مراجعة الأدبيات والدراسات السابقة. وتوصلت نتائج الدراسة إلى أن أفضل الممارسات تشمل إنشاء مكتب لإدارة المشاريع، واختيار المنهجية الملائمة، وتطوير كفاءات مديري المشاريع، وإدارة التغيير والمخاطر بفاعلية، كما حددت تحديات التنفيذ في عدم دعم الإدارة العليا، وعدم فاعلية أصحاب المصلحة، وعدم كفاءة مكتب إدارة المشاريع، وقصور التخطيط. وأوصت الدراسة بضرورة الحصول على دعم الإدارة العليا، وتطبيق أفضل الممارسات بشكل منهجي لتحقيق النجاح المؤسسي</w:t>
      </w:r>
      <w:r w:rsidRPr="003D74DC">
        <w:rPr>
          <w:rFonts w:ascii="Simplified Arabic" w:eastAsia="Times New Roman" w:hAnsi="Simplified Arabic" w:cs="Simplified Arabic"/>
          <w:color w:val="000000" w:themeColor="text1"/>
          <w:kern w:val="0"/>
          <w:sz w:val="28"/>
          <w:szCs w:val="28"/>
          <w14:ligatures w14:val="none"/>
        </w:rPr>
        <w:t>.</w:t>
      </w:r>
    </w:p>
    <w:p w14:paraId="5AC92257" w14:textId="5FA5E369" w:rsidR="007417A9" w:rsidRPr="003D74DC" w:rsidRDefault="00F23C3D" w:rsidP="007417A9">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lastRenderedPageBreak/>
        <w:t>دراسة</w:t>
      </w:r>
      <w:r w:rsidRPr="003D74DC">
        <w:rPr>
          <w:rFonts w:ascii="Simplified Arabic" w:eastAsia="Times New Roman" w:hAnsi="Simplified Arabic" w:cs="Simplified Arabic"/>
          <w:b/>
          <w:bCs/>
          <w:color w:val="000000" w:themeColor="text1"/>
          <w:kern w:val="0"/>
          <w:sz w:val="28"/>
          <w:szCs w:val="28"/>
          <w14:ligatures w14:val="none"/>
        </w:rPr>
        <w:t xml:space="preserve"> (</w:t>
      </w:r>
      <w:r w:rsidRPr="003D74DC">
        <w:rPr>
          <w:rFonts w:ascii="Cambria" w:eastAsia="Times New Roman" w:hAnsi="Cambria" w:cs="Cambria"/>
          <w:b/>
          <w:bCs/>
          <w:color w:val="000000" w:themeColor="text1"/>
          <w:kern w:val="0"/>
          <w:sz w:val="28"/>
          <w:szCs w:val="28"/>
          <w14:ligatures w14:val="none"/>
        </w:rPr>
        <w:t>Ö</w:t>
      </w:r>
      <w:r w:rsidRPr="003D74DC">
        <w:rPr>
          <w:rFonts w:ascii="Simplified Arabic" w:eastAsia="Times New Roman" w:hAnsi="Simplified Arabic" w:cs="Simplified Arabic"/>
          <w:b/>
          <w:bCs/>
          <w:color w:val="000000" w:themeColor="text1"/>
          <w:kern w:val="0"/>
          <w:sz w:val="28"/>
          <w:szCs w:val="28"/>
          <w14:ligatures w14:val="none"/>
        </w:rPr>
        <w:t xml:space="preserve">zsoy &amp; Sezgili, 2024) </w:t>
      </w:r>
      <w:r w:rsidRPr="003D74DC">
        <w:rPr>
          <w:rFonts w:ascii="Simplified Arabic" w:eastAsia="Times New Roman" w:hAnsi="Simplified Arabic" w:cs="Simplified Arabic"/>
          <w:b/>
          <w:bCs/>
          <w:color w:val="000000" w:themeColor="text1"/>
          <w:kern w:val="0"/>
          <w:sz w:val="28"/>
          <w:szCs w:val="28"/>
          <w:rtl/>
          <w14:ligatures w14:val="none"/>
        </w:rPr>
        <w:t>بعنوان</w:t>
      </w:r>
      <w:r w:rsidRPr="003D74DC">
        <w:rPr>
          <w:rFonts w:ascii="Simplified Arabic" w:eastAsia="Times New Roman" w:hAnsi="Simplified Arabic" w:cs="Simplified Arabic"/>
          <w:b/>
          <w:bCs/>
          <w:color w:val="000000" w:themeColor="text1"/>
          <w:kern w:val="0"/>
          <w:sz w:val="28"/>
          <w:szCs w:val="28"/>
          <w14:ligatures w14:val="none"/>
        </w:rPr>
        <w:t xml:space="preserve"> "Exploring the Current Practices and Future Directions in Project Management Education and Training" </w:t>
      </w:r>
      <w:r w:rsidR="007417A9" w:rsidRPr="003D74DC">
        <w:rPr>
          <w:rFonts w:ascii="Simplified Arabic" w:eastAsia="Times New Roman" w:hAnsi="Simplified Arabic" w:cs="Simplified Arabic" w:hint="cs"/>
          <w:b/>
          <w:bCs/>
          <w:color w:val="000000" w:themeColor="text1"/>
          <w:kern w:val="0"/>
          <w:sz w:val="28"/>
          <w:szCs w:val="28"/>
          <w:rtl/>
          <w14:ligatures w14:val="none"/>
        </w:rPr>
        <w:t>(</w:t>
      </w:r>
      <w:r w:rsidRPr="003D74DC">
        <w:rPr>
          <w:rFonts w:ascii="Simplified Arabic" w:eastAsia="Times New Roman" w:hAnsi="Simplified Arabic" w:cs="Simplified Arabic"/>
          <w:b/>
          <w:bCs/>
          <w:color w:val="000000" w:themeColor="text1"/>
          <w:kern w:val="0"/>
          <w:sz w:val="28"/>
          <w:szCs w:val="28"/>
          <w:rtl/>
          <w14:ligatures w14:val="none"/>
        </w:rPr>
        <w:t xml:space="preserve">استكشاف الممارسات الحالية والاتجاهات المستقبلية في تعليم وتدريب إدارة المشاريع). </w:t>
      </w:r>
    </w:p>
    <w:p w14:paraId="3B61D730" w14:textId="282CE159" w:rsidR="00F23C3D" w:rsidRPr="003D74DC" w:rsidRDefault="00F23C3D" w:rsidP="007417A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الممارسات الحالية في تعليم وتدريب إدارة المشاريع بأبعادها </w:t>
      </w:r>
      <w:r w:rsidR="007417A9" w:rsidRPr="003D74DC">
        <w:rPr>
          <w:rFonts w:ascii="Simplified Arabic" w:eastAsia="Times New Roman" w:hAnsi="Simplified Arabic" w:cs="Simplified Arabic" w:hint="cs"/>
          <w:color w:val="000000" w:themeColor="text1"/>
          <w:kern w:val="0"/>
          <w:sz w:val="28"/>
          <w:szCs w:val="28"/>
          <w:rtl/>
          <w14:ligatures w14:val="none"/>
        </w:rPr>
        <w:t>(</w:t>
      </w:r>
      <w:r w:rsidRPr="003D74DC">
        <w:rPr>
          <w:rFonts w:ascii="Simplified Arabic" w:eastAsia="Times New Roman" w:hAnsi="Simplified Arabic" w:cs="Simplified Arabic"/>
          <w:color w:val="000000" w:themeColor="text1"/>
          <w:kern w:val="0"/>
          <w:sz w:val="28"/>
          <w:szCs w:val="28"/>
          <w:rtl/>
          <w14:ligatures w14:val="none"/>
        </w:rPr>
        <w:t>المناهج الأكاديمية، البرامج التدريبية المهنية، الشهادات المعتمدة، التعلم المستمر) والاتجاهات المستقبلية في هذا المجال. واستخدمت الدراسة المنهج الوصفي التحليلي من خلال مراجعة شاملة للأدبيات والممارسات العالمية. وتوصلت نتائج الدراسة إلى أن التدريب على إدارة المشاريع يُعزز فاعلية القوى العاملة ويرفع القدرة التنافسية ويُحفز الابتكار المستدام، مما يُحسن جودة إدارة المشاريع في مختلف القطاعات. وأوصت الدراسة بضرورة تطوير مناهج تعليم إدارة المشاريع لتواكب المتغيرات العالمية، وتعزيز التكامل بين التعليم الأكاديمي والتدريب المهني</w:t>
      </w:r>
      <w:r w:rsidRPr="003D74DC">
        <w:rPr>
          <w:rFonts w:ascii="Simplified Arabic" w:eastAsia="Times New Roman" w:hAnsi="Simplified Arabic" w:cs="Simplified Arabic"/>
          <w:color w:val="000000" w:themeColor="text1"/>
          <w:kern w:val="0"/>
          <w:sz w:val="28"/>
          <w:szCs w:val="28"/>
          <w14:ligatures w14:val="none"/>
        </w:rPr>
        <w:t>.</w:t>
      </w:r>
    </w:p>
    <w:p w14:paraId="3534AA5E" w14:textId="4B52DB95" w:rsidR="00CD609A" w:rsidRPr="003D74DC" w:rsidRDefault="00F23C3D" w:rsidP="00CD609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دراسة</w:t>
      </w:r>
      <w:r w:rsidRPr="003D74DC">
        <w:rPr>
          <w:rFonts w:ascii="Simplified Arabic" w:eastAsia="Times New Roman" w:hAnsi="Simplified Arabic" w:cs="Simplified Arabic"/>
          <w:b/>
          <w:bCs/>
          <w:color w:val="000000" w:themeColor="text1"/>
          <w:kern w:val="0"/>
          <w:sz w:val="28"/>
          <w:szCs w:val="28"/>
          <w14:ligatures w14:val="none"/>
        </w:rPr>
        <w:t xml:space="preserve"> (Ialyshev, 2024) </w:t>
      </w:r>
      <w:r w:rsidRPr="003D74DC">
        <w:rPr>
          <w:rFonts w:ascii="Simplified Arabic" w:eastAsia="Times New Roman" w:hAnsi="Simplified Arabic" w:cs="Simplified Arabic"/>
          <w:b/>
          <w:bCs/>
          <w:color w:val="000000" w:themeColor="text1"/>
          <w:kern w:val="0"/>
          <w:sz w:val="28"/>
          <w:szCs w:val="28"/>
          <w:rtl/>
          <w14:ligatures w14:val="none"/>
        </w:rPr>
        <w:t>بعنوان</w:t>
      </w:r>
      <w:r w:rsidRPr="003D74DC">
        <w:rPr>
          <w:rFonts w:ascii="Simplified Arabic" w:eastAsia="Times New Roman" w:hAnsi="Simplified Arabic" w:cs="Simplified Arabic"/>
          <w:b/>
          <w:bCs/>
          <w:color w:val="000000" w:themeColor="text1"/>
          <w:kern w:val="0"/>
          <w:sz w:val="28"/>
          <w:szCs w:val="28"/>
          <w14:ligatures w14:val="none"/>
        </w:rPr>
        <w:t xml:space="preserve"> "Investigating Strategies, Methodologies, and Tools for Effective Project Management: Analysis of Successful Practices" </w:t>
      </w:r>
      <w:r w:rsidRPr="003D74DC">
        <w:rPr>
          <w:rFonts w:ascii="Simplified Arabic" w:eastAsia="Times New Roman" w:hAnsi="Simplified Arabic" w:cs="Simplified Arabic"/>
          <w:b/>
          <w:bCs/>
          <w:color w:val="000000" w:themeColor="text1"/>
          <w:kern w:val="0"/>
          <w:sz w:val="28"/>
          <w:szCs w:val="28"/>
          <w:rtl/>
          <w14:ligatures w14:val="none"/>
        </w:rPr>
        <w:t>دراسة الاستراتيجيات والمنهجيات والأدوات لإدارة المشاريع ال</w:t>
      </w:r>
      <w:r w:rsidR="00CD609A" w:rsidRPr="003D74DC">
        <w:rPr>
          <w:rFonts w:ascii="Simplified Arabic" w:eastAsia="Times New Roman" w:hAnsi="Simplified Arabic" w:cs="Simplified Arabic"/>
          <w:b/>
          <w:bCs/>
          <w:color w:val="000000" w:themeColor="text1"/>
          <w:kern w:val="0"/>
          <w:sz w:val="28"/>
          <w:szCs w:val="28"/>
          <w:rtl/>
          <w14:ligatures w14:val="none"/>
        </w:rPr>
        <w:t>فعالة: تحليل الممارسات الناجحة</w:t>
      </w:r>
      <w:r w:rsidRPr="003D74DC">
        <w:rPr>
          <w:rFonts w:ascii="Simplified Arabic" w:eastAsia="Times New Roman" w:hAnsi="Simplified Arabic" w:cs="Simplified Arabic"/>
          <w:b/>
          <w:bCs/>
          <w:color w:val="000000" w:themeColor="text1"/>
          <w:kern w:val="0"/>
          <w:sz w:val="28"/>
          <w:szCs w:val="28"/>
          <w:rtl/>
          <w14:ligatures w14:val="none"/>
        </w:rPr>
        <w:t xml:space="preserve"> </w:t>
      </w:r>
    </w:p>
    <w:p w14:paraId="2D5ADCD0" w14:textId="4078A10E"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الاستراتيجيات والمنهجيات والأدوات الفعالة في إدارة المشاريع بأبعادها (التعلم المستمر، التطوير المهني، الأدوات التقنية الحديثة، الكفاءات والمهارات الأساسية) من خلال تحليل تجارب المتخصصين الناجحين في إدارة المشاريع. واستخدمت الدراسة المنهج الوصفي التحليلي من خلال تحليل تجارب المتخصصين الناجحين. وتوصلت نتائج الدراسة إلى أهمية التعلم المستمر والتطوير المهني للتكيف مع المتطلبات المتغيرة، وأن الأدوات الحديثة تُحسن كفاءة المشاريع، كما حددت الكفاءات والمهارات الأساسية لنجاح مديري المشاريع. وأوصت الدراسة بضرورة الاستثمار في التطوير المهني المستمر لمديري المشاريع، واعتماد الأدوات التقنية الحديثة لتحسين الأداء</w:t>
      </w:r>
      <w:r w:rsidRPr="003D74DC">
        <w:rPr>
          <w:rFonts w:ascii="Simplified Arabic" w:eastAsia="Times New Roman" w:hAnsi="Simplified Arabic" w:cs="Simplified Arabic"/>
          <w:color w:val="000000" w:themeColor="text1"/>
          <w:kern w:val="0"/>
          <w:sz w:val="28"/>
          <w:szCs w:val="28"/>
          <w14:ligatures w14:val="none"/>
        </w:rPr>
        <w:t>.</w:t>
      </w:r>
    </w:p>
    <w:p w14:paraId="57DA0B3E" w14:textId="77777777" w:rsidR="00F23C3D" w:rsidRPr="003D74DC" w:rsidRDefault="00F23C3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(جودة المخرجات التدريبية وإدارة الحشود) وعلاقته بمتغيرات أخرى</w:t>
      </w:r>
    </w:p>
    <w:p w14:paraId="62EE3B56" w14:textId="77777777" w:rsidR="00F23C3D" w:rsidRPr="003D74DC" w:rsidRDefault="00F23C3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2DE4F866" w14:textId="77777777" w:rsidR="00CD609A" w:rsidRPr="003D74DC" w:rsidRDefault="00F23C3D" w:rsidP="00CD609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lastRenderedPageBreak/>
        <w:t xml:space="preserve">دراسة (العمري، 2023) بعنوان </w:t>
      </w:r>
      <w:r w:rsidRPr="003D74DC">
        <w:rPr>
          <w:rFonts w:ascii="Simplified Arabic" w:eastAsia="Times New Roman" w:hAnsi="Simplified Arabic" w:cs="Simplified Arabic"/>
          <w:b/>
          <w:bCs/>
          <w:color w:val="000000" w:themeColor="text1"/>
          <w:kern w:val="0"/>
          <w:sz w:val="28"/>
          <w:szCs w:val="28"/>
          <w14:ligatures w14:val="none"/>
        </w:rPr>
        <w:t>"</w:t>
      </w:r>
      <w:r w:rsidRPr="003D74DC">
        <w:rPr>
          <w:rFonts w:ascii="Simplified Arabic" w:eastAsia="Times New Roman" w:hAnsi="Simplified Arabic" w:cs="Simplified Arabic"/>
          <w:b/>
          <w:bCs/>
          <w:color w:val="000000" w:themeColor="text1"/>
          <w:kern w:val="0"/>
          <w:sz w:val="28"/>
          <w:szCs w:val="28"/>
          <w:rtl/>
          <w14:ligatures w14:val="none"/>
        </w:rPr>
        <w:t xml:space="preserve">دور الإدارة الإلكترونية في تحسين إدارة الحشود من وجهة نظر العاملين في منظومة الحج والعمرة". </w:t>
      </w:r>
    </w:p>
    <w:p w14:paraId="68674F12" w14:textId="441A3460"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دور الإدارة الإلكترونية بأبعادها (التخطيط الرقمي، التنظيم الرقمي، الإرشاد الرقمي، المراقبة الرقمية) في تحسين إدارة الحشود من وجهة نظر العاملين في منظومة الحج والعمرة وضيوف الرحمن في المملكة العربية السعودية. واستخدمت الدراسة المنهج الوصفي التحليلي، وتكونت العينة من (250) من العاملين في منظومة الحج والعمرة. وتوصلت نتائج الدراسة إلى أن ممارسة الإدارة الرقمية من قبل العاملين بمنظومة الحج جاءت عالية جداً، وأن المراقبة الرقمية للحشود حققت متوسطاً مرتفعاً (3.62)، كما أن درجة تحسين الإدارة الرقمية في إدارة الحشود مرتفعة جداً بمتوسط (4.40)، وأن التنظيم الرقمي لإدارة الحشود حقق أعلى متوسط (4.43)، فضلاً عن وجود علاقة ذات دلالة إحصائية عند مستوى</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Cambria" w:eastAsia="Times New Roman" w:hAnsi="Cambria" w:cs="Cambria"/>
          <w:color w:val="000000" w:themeColor="text1"/>
          <w:kern w:val="0"/>
          <w:sz w:val="28"/>
          <w:szCs w:val="28"/>
          <w14:ligatures w14:val="none"/>
        </w:rPr>
        <w:t>α</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Times New Roman" w:eastAsia="Times New Roman" w:hAnsi="Times New Roman" w:cs="Times New Roman"/>
          <w:color w:val="000000" w:themeColor="text1"/>
          <w:kern w:val="0"/>
          <w:sz w:val="28"/>
          <w:szCs w:val="28"/>
          <w14:ligatures w14:val="none"/>
        </w:rPr>
        <w:t>≤</w:t>
      </w:r>
      <w:r w:rsidRPr="003D74DC">
        <w:rPr>
          <w:rFonts w:ascii="Simplified Arabic" w:eastAsia="Times New Roman" w:hAnsi="Simplified Arabic" w:cs="Simplified Arabic"/>
          <w:color w:val="000000" w:themeColor="text1"/>
          <w:kern w:val="0"/>
          <w:sz w:val="28"/>
          <w:szCs w:val="28"/>
          <w14:ligatures w14:val="none"/>
        </w:rPr>
        <w:t xml:space="preserve"> 0.01) </w:t>
      </w:r>
      <w:r w:rsidRPr="003D74DC">
        <w:rPr>
          <w:rFonts w:ascii="Simplified Arabic" w:eastAsia="Times New Roman" w:hAnsi="Simplified Arabic" w:cs="Simplified Arabic"/>
          <w:color w:val="000000" w:themeColor="text1"/>
          <w:kern w:val="0"/>
          <w:sz w:val="28"/>
          <w:szCs w:val="28"/>
          <w:rtl/>
          <w14:ligatures w14:val="none"/>
        </w:rPr>
        <w:t>بين درجة الممارسات الرقمية وجميع جوانب تطوير الأداء في إدارة الحشود، وأن مستوى رضا ضيوف الرحمن عن أداء إدارة الحشود جاء مرتفعاً بمتوسط (4.33). وأوصت الدراسة بضرورة زيادة المقررات التقنية للعاملين في الحج، وتقديم خدمات الإنترنت مجاناً في المواقع المقدسة خلال مواسم الحج، وإجراء دراسات حول تطبيق الإدارة الرقمية في العمرة وإدارة الحشود في المسجد النبوي الشريف</w:t>
      </w:r>
      <w:r w:rsidRPr="003D74DC">
        <w:rPr>
          <w:rFonts w:ascii="Simplified Arabic" w:eastAsia="Times New Roman" w:hAnsi="Simplified Arabic" w:cs="Simplified Arabic"/>
          <w:color w:val="000000" w:themeColor="text1"/>
          <w:kern w:val="0"/>
          <w:sz w:val="28"/>
          <w:szCs w:val="28"/>
          <w14:ligatures w14:val="none"/>
        </w:rPr>
        <w:t>.</w:t>
      </w:r>
    </w:p>
    <w:p w14:paraId="193E518A" w14:textId="77777777" w:rsidR="00CD609A" w:rsidRPr="003D74DC" w:rsidRDefault="00F23C3D" w:rsidP="00CD609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 xml:space="preserve">دراسة (الرشيدي، 2024) بعنوان "التخطيط الاستراتيجي لإدارة الحشود والأزمات باستخدام الذكاء الاصطناعي بالحرمين الشريفين". </w:t>
      </w:r>
    </w:p>
    <w:p w14:paraId="717FD54D" w14:textId="06CAEA90"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التخطيط الاستراتيجي بأبعاده (التحليل البيئي، وضع الأهداف، صياغة الاستراتيجيات، التنفيذ والمتابعة) في إدارة الحشود والأزمات باستخدام تطبيقات الذكاء الاصطناعي في الحرمين الشريفين بالمملكة العربية السعودية. واستخدمت الدراسة المنهج الوصفي التحليلي. وتوصلت نتائج الدراسة إلى أهمية توظيف الذكاء الاصطناعي في التخطيط الاستراتيجي لإدارة الحشود، وفاعلية التقنيات الحديثة في تحسين إدارة الأزمات. وأوصت الدراسة بضرورة تبني تطبيقات الذكاء الاصطناعي في إدارة الحشود، وتدريب العاملين على استخدام هذه التقنيات</w:t>
      </w:r>
      <w:r w:rsidRPr="003D74DC">
        <w:rPr>
          <w:rFonts w:ascii="Simplified Arabic" w:eastAsia="Times New Roman" w:hAnsi="Simplified Arabic" w:cs="Simplified Arabic"/>
          <w:color w:val="000000" w:themeColor="text1"/>
          <w:kern w:val="0"/>
          <w:sz w:val="28"/>
          <w:szCs w:val="28"/>
          <w14:ligatures w14:val="none"/>
        </w:rPr>
        <w:t>.</w:t>
      </w:r>
    </w:p>
    <w:p w14:paraId="333D56A4" w14:textId="77777777" w:rsidR="00CD609A" w:rsidRPr="003D74DC" w:rsidRDefault="00F23C3D" w:rsidP="00CD609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دراسة</w:t>
      </w:r>
      <w:r w:rsidRPr="003D74DC">
        <w:rPr>
          <w:rFonts w:ascii="Simplified Arabic" w:eastAsia="Times New Roman" w:hAnsi="Simplified Arabic" w:cs="Simplified Arabic"/>
          <w:b/>
          <w:bCs/>
          <w:color w:val="000000" w:themeColor="text1"/>
          <w:kern w:val="0"/>
          <w:sz w:val="28"/>
          <w:szCs w:val="28"/>
          <w14:ligatures w14:val="none"/>
        </w:rPr>
        <w:t xml:space="preserve"> (2024) </w:t>
      </w:r>
      <w:r w:rsidRPr="003D74DC">
        <w:rPr>
          <w:rFonts w:ascii="Simplified Arabic" w:eastAsia="Times New Roman" w:hAnsi="Simplified Arabic" w:cs="Simplified Arabic"/>
          <w:b/>
          <w:bCs/>
          <w:color w:val="000000" w:themeColor="text1"/>
          <w:kern w:val="0"/>
          <w:sz w:val="28"/>
          <w:szCs w:val="28"/>
          <w:rtl/>
          <w14:ligatures w14:val="none"/>
        </w:rPr>
        <w:t xml:space="preserve">بعنوان </w:t>
      </w:r>
      <w:r w:rsidRPr="003D74DC">
        <w:rPr>
          <w:rFonts w:ascii="Simplified Arabic" w:eastAsia="Times New Roman" w:hAnsi="Simplified Arabic" w:cs="Simplified Arabic"/>
          <w:b/>
          <w:bCs/>
          <w:color w:val="000000" w:themeColor="text1"/>
          <w:kern w:val="0"/>
          <w:sz w:val="28"/>
          <w:szCs w:val="28"/>
          <w14:ligatures w14:val="none"/>
        </w:rPr>
        <w:t>"</w:t>
      </w:r>
      <w:r w:rsidRPr="003D74DC">
        <w:rPr>
          <w:rFonts w:ascii="Simplified Arabic" w:eastAsia="Times New Roman" w:hAnsi="Simplified Arabic" w:cs="Simplified Arabic"/>
          <w:b/>
          <w:bCs/>
          <w:color w:val="000000" w:themeColor="text1"/>
          <w:kern w:val="0"/>
          <w:sz w:val="28"/>
          <w:szCs w:val="28"/>
          <w:rtl/>
          <w14:ligatures w14:val="none"/>
        </w:rPr>
        <w:t xml:space="preserve">استخدام الذكاء الاصطناعي في إدارة الحشود". </w:t>
      </w:r>
    </w:p>
    <w:p w14:paraId="7BD4A03C" w14:textId="5331B335"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كيفية استخدام الذكاء الاصطناعي بأبعاده (تقنيات الرصد والمراقبة، تحليل البيانات، التنبؤ بالسلوك، الاستجابة الآلية) في إدارة الحشود الأمنية، مع استعراض ماهية الحشود البشرية وخصائصها وأهم التقنيات والتطبيقات المستخدمة. واستخدمت الدراسة المنهج الوصفي التحليلي من خلال تحليل التجربتين السعودية والأسترالية في إدارة الحشود باستخدام تطبيقات الذكاء الاصطناعي. وتوصلت نتائج الدراسة إلى أهمية تطبيقات الذكاء الاصطناعي في استخلاص المعلومات من الحشود وتحليلها للإبقاء على أفراد الحشد في حالة جيدة، مما يُسهم في حسن إدارة الحشود. وأوصت الدراسة بضرورة تضمين البرامج التدريبية للقائمين على إدارة الحشود آليات التدريب على استخدام تطبيقات الذكاء الاصطناعي، ومحاولة تثبيت رقاقات راديو تعريفية</w:t>
      </w:r>
      <w:r w:rsidRPr="003D74DC">
        <w:rPr>
          <w:rFonts w:ascii="Simplified Arabic" w:eastAsia="Times New Roman" w:hAnsi="Simplified Arabic" w:cs="Simplified Arabic"/>
          <w:color w:val="000000" w:themeColor="text1"/>
          <w:kern w:val="0"/>
          <w:sz w:val="28"/>
          <w:szCs w:val="28"/>
          <w14:ligatures w14:val="none"/>
        </w:rPr>
        <w:t xml:space="preserve"> (RFID) </w:t>
      </w:r>
      <w:r w:rsidRPr="003D74DC">
        <w:rPr>
          <w:rFonts w:ascii="Simplified Arabic" w:eastAsia="Times New Roman" w:hAnsi="Simplified Arabic" w:cs="Simplified Arabic"/>
          <w:color w:val="000000" w:themeColor="text1"/>
          <w:kern w:val="0"/>
          <w:sz w:val="28"/>
          <w:szCs w:val="28"/>
          <w:rtl/>
          <w14:ligatures w14:val="none"/>
        </w:rPr>
        <w:t>بالبطاقات الخاصة بالأفراد تتضمن كافة بياناتهم لسهولة قراءتها</w:t>
      </w:r>
      <w:r w:rsidRPr="003D74DC">
        <w:rPr>
          <w:rFonts w:ascii="Simplified Arabic" w:eastAsia="Times New Roman" w:hAnsi="Simplified Arabic" w:cs="Simplified Arabic"/>
          <w:color w:val="000000" w:themeColor="text1"/>
          <w:kern w:val="0"/>
          <w:sz w:val="28"/>
          <w:szCs w:val="28"/>
          <w14:ligatures w14:val="none"/>
        </w:rPr>
        <w:t>.</w:t>
      </w:r>
    </w:p>
    <w:p w14:paraId="166DC387" w14:textId="77777777" w:rsidR="00CD609A" w:rsidRPr="003D74DC" w:rsidRDefault="00F23C3D" w:rsidP="00CD609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 xml:space="preserve">دراسة (المليجي، 2024) بعنوان "قياس أثر البرامج التدريبية بعمادة الجودة والتطوير بجامعة حائل على أداء أعضاء هيئة التدريس وإنتاجيتهم". </w:t>
      </w:r>
    </w:p>
    <w:p w14:paraId="49C15878" w14:textId="0BF2DF13"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أثر البرامج التدريبية بأبعادها (محتوى البرامج، أساليب التدريب، المدربون، بيئة التدريب، التقويم) على أداء أعضاء هيئة التدريس وإنتاجيتهم في جامعة حائل بالمملكة العربية السعودية. واستخدمت الدراسة المنهج الوصفي التحليلي</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للبرامج التدريبية على أداء أعضاء هيئة التدريس وإنتاجيتهم. وأوصت الدراسة بضرورة تطوير البرامج التدريبية بما يتناسب مع احتياجات أعضاء هيئة التدريس، والاهتمام بقياس أثر التدريب بشكل مستمر</w:t>
      </w:r>
      <w:r w:rsidRPr="003D74DC">
        <w:rPr>
          <w:rFonts w:ascii="Simplified Arabic" w:eastAsia="Times New Roman" w:hAnsi="Simplified Arabic" w:cs="Simplified Arabic"/>
          <w:color w:val="000000" w:themeColor="text1"/>
          <w:kern w:val="0"/>
          <w:sz w:val="28"/>
          <w:szCs w:val="28"/>
          <w14:ligatures w14:val="none"/>
        </w:rPr>
        <w:t>.</w:t>
      </w:r>
    </w:p>
    <w:p w14:paraId="5711145E" w14:textId="77777777" w:rsidR="00F23C3D" w:rsidRPr="003D74DC" w:rsidRDefault="00F23C3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6A125407" w14:textId="78FE9E75" w:rsidR="00CD609A" w:rsidRPr="003D74DC" w:rsidRDefault="00F23C3D" w:rsidP="00CD609A">
      <w:pPr>
        <w:pStyle w:val="ListParagraph"/>
        <w:numPr>
          <w:ilvl w:val="0"/>
          <w:numId w:val="24"/>
        </w:numPr>
        <w:tabs>
          <w:tab w:val="right" w:pos="424"/>
        </w:tabs>
        <w:spacing w:before="100" w:beforeAutospacing="1" w:after="100" w:afterAutospacing="1" w:line="276" w:lineRule="auto"/>
        <w:ind w:left="282"/>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دراسة</w:t>
      </w:r>
      <w:r w:rsidRPr="003D74DC">
        <w:rPr>
          <w:rFonts w:ascii="Simplified Arabic" w:eastAsia="Times New Roman" w:hAnsi="Simplified Arabic" w:cs="Simplified Arabic"/>
          <w:b/>
          <w:bCs/>
          <w:color w:val="000000" w:themeColor="text1"/>
          <w:kern w:val="0"/>
          <w:sz w:val="28"/>
          <w:szCs w:val="28"/>
          <w14:ligatures w14:val="none"/>
        </w:rPr>
        <w:t xml:space="preserve"> (Haghani et al., 2023) </w:t>
      </w:r>
      <w:r w:rsidRPr="003D74DC">
        <w:rPr>
          <w:rFonts w:ascii="Simplified Arabic" w:eastAsia="Times New Roman" w:hAnsi="Simplified Arabic" w:cs="Simplified Arabic"/>
          <w:b/>
          <w:bCs/>
          <w:color w:val="000000" w:themeColor="text1"/>
          <w:kern w:val="0"/>
          <w:sz w:val="28"/>
          <w:szCs w:val="28"/>
          <w:rtl/>
          <w14:ligatures w14:val="none"/>
        </w:rPr>
        <w:t>بعنوان</w:t>
      </w:r>
      <w:r w:rsidRPr="003D74DC">
        <w:rPr>
          <w:rFonts w:ascii="Simplified Arabic" w:eastAsia="Times New Roman" w:hAnsi="Simplified Arabic" w:cs="Simplified Arabic"/>
          <w:b/>
          <w:bCs/>
          <w:color w:val="000000" w:themeColor="text1"/>
          <w:kern w:val="0"/>
          <w:sz w:val="28"/>
          <w:szCs w:val="28"/>
          <w14:ligatures w14:val="none"/>
        </w:rPr>
        <w:t xml:space="preserve"> "A Roadmap for the Future of Crowd Safety Research and Practice: Introducing the Swiss Cheese Model of Crowd Safety and the Imperative of a Vision Zero Target</w:t>
      </w:r>
      <w:r w:rsidRPr="003D74DC">
        <w:rPr>
          <w:rFonts w:ascii="Simplified Arabic" w:eastAsia="Times New Roman" w:hAnsi="Simplified Arabic" w:cs="Simplified Arabic"/>
          <w:b/>
          <w:bCs/>
          <w:color w:val="000000" w:themeColor="text1"/>
          <w:kern w:val="0"/>
          <w:sz w:val="28"/>
          <w:szCs w:val="28"/>
          <w:rtl/>
          <w14:ligatures w14:val="none"/>
        </w:rPr>
        <w:t>خارطة طريق لمستقبل بحوث وممارسات سلامة الحشود</w:t>
      </w:r>
      <w:r w:rsidRPr="003D74DC">
        <w:rPr>
          <w:rFonts w:ascii="Simplified Arabic" w:eastAsia="Times New Roman" w:hAnsi="Simplified Arabic" w:cs="Simplified Arabic"/>
          <w:b/>
          <w:bCs/>
          <w:color w:val="000000" w:themeColor="text1"/>
          <w:kern w:val="0"/>
          <w:sz w:val="28"/>
          <w:szCs w:val="28"/>
          <w14:ligatures w14:val="none"/>
        </w:rPr>
        <w:t xml:space="preserve">: </w:t>
      </w:r>
      <w:r w:rsidRPr="003D74DC">
        <w:rPr>
          <w:rFonts w:ascii="Simplified Arabic" w:eastAsia="Times New Roman" w:hAnsi="Simplified Arabic" w:cs="Simplified Arabic"/>
          <w:b/>
          <w:bCs/>
          <w:color w:val="000000" w:themeColor="text1"/>
          <w:kern w:val="0"/>
          <w:sz w:val="28"/>
          <w:szCs w:val="28"/>
          <w:rtl/>
          <w14:ligatures w14:val="none"/>
        </w:rPr>
        <w:t>تقديم نموذج الجبنة السويسرية لسلامة الحشود وضرورة تحقيق هدف الصفر</w:t>
      </w:r>
      <w:r w:rsidR="00CD609A" w:rsidRPr="003D74DC">
        <w:rPr>
          <w:rFonts w:ascii="Simplified Arabic" w:eastAsia="Times New Roman" w:hAnsi="Simplified Arabic" w:cs="Simplified Arabic"/>
          <w:b/>
          <w:bCs/>
          <w:color w:val="000000" w:themeColor="text1"/>
          <w:kern w:val="0"/>
          <w:sz w:val="28"/>
          <w:szCs w:val="28"/>
          <w14:ligatures w14:val="none"/>
        </w:rPr>
        <w:t>.</w:t>
      </w:r>
    </w:p>
    <w:p w14:paraId="45473842" w14:textId="5C2E82CF"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مستقبل بحوث وممارسات سلامة الحشود بأبعادها (تحديد المخاطر، الوقاية، الاستجابة، التعافي) من خلال تقديم نموذج الجبنة السويسرية لسلامة الحشود وتحديد هدف</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14:ligatures w14:val="none"/>
        </w:rPr>
        <w:lastRenderedPageBreak/>
        <w:t xml:space="preserve">Vision Zero. </w:t>
      </w:r>
      <w:r w:rsidRPr="003D74D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من خلال مراجعة شاملة للأدبيات والممارسات العالمية في مجال سلامة الحشود. وتوصلت نتائج الدراسة إلى تقديم نموذج متكامل لسلامة الحشود يعتمد على طبقات متعددة من الحماية، وأهمية تبني هدف</w:t>
      </w:r>
      <w:r w:rsidRPr="003D74DC">
        <w:rPr>
          <w:rFonts w:ascii="Simplified Arabic" w:eastAsia="Times New Roman" w:hAnsi="Simplified Arabic" w:cs="Simplified Arabic"/>
          <w:color w:val="000000" w:themeColor="text1"/>
          <w:kern w:val="0"/>
          <w:sz w:val="28"/>
          <w:szCs w:val="28"/>
          <w14:ligatures w14:val="none"/>
        </w:rPr>
        <w:t xml:space="preserve"> Vision Zero </w:t>
      </w:r>
      <w:r w:rsidRPr="003D74DC">
        <w:rPr>
          <w:rFonts w:ascii="Simplified Arabic" w:eastAsia="Times New Roman" w:hAnsi="Simplified Arabic" w:cs="Simplified Arabic"/>
          <w:color w:val="000000" w:themeColor="text1"/>
          <w:kern w:val="0"/>
          <w:sz w:val="28"/>
          <w:szCs w:val="28"/>
          <w:rtl/>
          <w14:ligatures w14:val="none"/>
        </w:rPr>
        <w:t>لتحقيق صفر وفيات في الحشود. وأوصت الدراسة بضرورة تبني نموذج الجبنة السويسرية في تخطيط وإدارة الحشود، والعمل على تحقيق هدف</w:t>
      </w:r>
      <w:r w:rsidRPr="003D74DC">
        <w:rPr>
          <w:rFonts w:ascii="Simplified Arabic" w:eastAsia="Times New Roman" w:hAnsi="Simplified Arabic" w:cs="Simplified Arabic"/>
          <w:color w:val="000000" w:themeColor="text1"/>
          <w:kern w:val="0"/>
          <w:sz w:val="28"/>
          <w:szCs w:val="28"/>
          <w14:ligatures w14:val="none"/>
        </w:rPr>
        <w:t xml:space="preserve"> Vision Zero </w:t>
      </w:r>
      <w:r w:rsidRPr="003D74DC">
        <w:rPr>
          <w:rFonts w:ascii="Simplified Arabic" w:eastAsia="Times New Roman" w:hAnsi="Simplified Arabic" w:cs="Simplified Arabic"/>
          <w:color w:val="000000" w:themeColor="text1"/>
          <w:kern w:val="0"/>
          <w:sz w:val="28"/>
          <w:szCs w:val="28"/>
          <w:rtl/>
          <w14:ligatures w14:val="none"/>
        </w:rPr>
        <w:t>من خلال تطبيق أفضل الممارسات العالمية</w:t>
      </w:r>
      <w:r w:rsidRPr="003D74DC">
        <w:rPr>
          <w:rFonts w:ascii="Simplified Arabic" w:eastAsia="Times New Roman" w:hAnsi="Simplified Arabic" w:cs="Simplified Arabic"/>
          <w:color w:val="000000" w:themeColor="text1"/>
          <w:kern w:val="0"/>
          <w:sz w:val="28"/>
          <w:szCs w:val="28"/>
          <w14:ligatures w14:val="none"/>
        </w:rPr>
        <w:t>.</w:t>
      </w:r>
    </w:p>
    <w:p w14:paraId="226A863B" w14:textId="2BC56956" w:rsidR="00CD609A" w:rsidRPr="003D74DC" w:rsidRDefault="00F23C3D" w:rsidP="00CD609A">
      <w:pPr>
        <w:pStyle w:val="ListParagraph"/>
        <w:numPr>
          <w:ilvl w:val="0"/>
          <w:numId w:val="24"/>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دراسة</w:t>
      </w:r>
      <w:r w:rsidRPr="003D74DC">
        <w:rPr>
          <w:rFonts w:ascii="Simplified Arabic" w:eastAsia="Times New Roman" w:hAnsi="Simplified Arabic" w:cs="Simplified Arabic"/>
          <w:b/>
          <w:bCs/>
          <w:color w:val="000000" w:themeColor="text1"/>
          <w:kern w:val="0"/>
          <w:sz w:val="28"/>
          <w:szCs w:val="28"/>
          <w14:ligatures w14:val="none"/>
        </w:rPr>
        <w:t xml:space="preserve"> (Ha, 2024) </w:t>
      </w:r>
      <w:r w:rsidRPr="003D74DC">
        <w:rPr>
          <w:rFonts w:ascii="Simplified Arabic" w:eastAsia="Times New Roman" w:hAnsi="Simplified Arabic" w:cs="Simplified Arabic"/>
          <w:b/>
          <w:bCs/>
          <w:color w:val="000000" w:themeColor="text1"/>
          <w:kern w:val="0"/>
          <w:sz w:val="28"/>
          <w:szCs w:val="28"/>
          <w:rtl/>
          <w14:ligatures w14:val="none"/>
        </w:rPr>
        <w:t xml:space="preserve">بعنوان </w:t>
      </w:r>
      <w:r w:rsidRPr="003D74DC">
        <w:rPr>
          <w:rFonts w:ascii="Simplified Arabic" w:eastAsia="Times New Roman" w:hAnsi="Simplified Arabic" w:cs="Simplified Arabic"/>
          <w:b/>
          <w:bCs/>
          <w:color w:val="000000" w:themeColor="text1"/>
          <w:kern w:val="0"/>
          <w:sz w:val="28"/>
          <w:szCs w:val="28"/>
          <w14:ligatures w14:val="none"/>
        </w:rPr>
        <w:t xml:space="preserve">"Crowd Stampede Management at Sporting Events: A Systematic Literature Review" </w:t>
      </w:r>
      <w:r w:rsidRPr="003D74DC">
        <w:rPr>
          <w:rFonts w:ascii="Simplified Arabic" w:eastAsia="Times New Roman" w:hAnsi="Simplified Arabic" w:cs="Simplified Arabic"/>
          <w:b/>
          <w:bCs/>
          <w:color w:val="000000" w:themeColor="text1"/>
          <w:kern w:val="0"/>
          <w:sz w:val="28"/>
          <w:szCs w:val="28"/>
          <w:rtl/>
          <w14:ligatures w14:val="none"/>
        </w:rPr>
        <w:t xml:space="preserve">إدارة التدافع في الحشود خلال الأحداث الرياضية: مراجعة منهجية للأدبيات. </w:t>
      </w:r>
    </w:p>
    <w:p w14:paraId="148EBB4A" w14:textId="6BAC5634"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إدارة التدافع في الحشود بأبعادها (التخطيط المسبق، إدارة الطوارئ، الإخلاء، التواصل) خلال الأحداث الرياضية كمصدر قلق رئيسي لإدارة الطوارئ في القرن الحادي والعشرين. واستخدمت الدراسة منهج المراجعة المنهجية للأدبيات</w:t>
      </w:r>
      <w:r w:rsidRPr="003D74DC">
        <w:rPr>
          <w:rFonts w:ascii="Simplified Arabic" w:eastAsia="Times New Roman" w:hAnsi="Simplified Arabic" w:cs="Simplified Arabic"/>
          <w:color w:val="000000" w:themeColor="text1"/>
          <w:kern w:val="0"/>
          <w:sz w:val="28"/>
          <w:szCs w:val="28"/>
          <w14:ligatures w14:val="none"/>
        </w:rPr>
        <w:t xml:space="preserve"> (Systematic Literature Review) </w:t>
      </w:r>
      <w:r w:rsidRPr="003D74DC">
        <w:rPr>
          <w:rFonts w:ascii="Simplified Arabic" w:eastAsia="Times New Roman" w:hAnsi="Simplified Arabic" w:cs="Simplified Arabic"/>
          <w:color w:val="000000" w:themeColor="text1"/>
          <w:kern w:val="0"/>
          <w:sz w:val="28"/>
          <w:szCs w:val="28"/>
          <w:rtl/>
          <w14:ligatures w14:val="none"/>
        </w:rPr>
        <w:t>من خلال تحليل الدراسات السابقة المتعلقة بالموضوع. وتوصلت نتائج الدراسة إلى تحديد أفضل الممارسات في إدارة التدافع خلال الأحداث الرياضية، وأهمية التخطيط المسبق والتنسيق بين الجهات المعنية. وأوصت الدراسة بضرورة تطوير خطط طوارئ شاملة للأحداث الرياضية، وتدريب العاملين على إدارة حالات التدافع، وتعزيز التنسيق بين الجهات الأمنية والطبية</w:t>
      </w:r>
      <w:r w:rsidRPr="003D74DC">
        <w:rPr>
          <w:rFonts w:ascii="Simplified Arabic" w:eastAsia="Times New Roman" w:hAnsi="Simplified Arabic" w:cs="Simplified Arabic"/>
          <w:color w:val="000000" w:themeColor="text1"/>
          <w:kern w:val="0"/>
          <w:sz w:val="28"/>
          <w:szCs w:val="28"/>
          <w14:ligatures w14:val="none"/>
        </w:rPr>
        <w:t>.</w:t>
      </w:r>
    </w:p>
    <w:p w14:paraId="4F66C71B" w14:textId="16C7945F" w:rsidR="00CD609A" w:rsidRPr="003D74DC" w:rsidRDefault="00F23C3D" w:rsidP="00CD609A">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D74DC">
        <w:rPr>
          <w:rFonts w:ascii="Simplified Arabic" w:eastAsia="Times New Roman" w:hAnsi="Simplified Arabic" w:cs="Simplified Arabic"/>
          <w:b/>
          <w:bCs/>
          <w:color w:val="000000" w:themeColor="text1"/>
          <w:kern w:val="0"/>
          <w:sz w:val="28"/>
          <w:szCs w:val="28"/>
          <w:rtl/>
          <w14:ligatures w14:val="none"/>
        </w:rPr>
        <w:t>دراسة</w:t>
      </w:r>
      <w:r w:rsidRPr="003D74DC">
        <w:rPr>
          <w:rFonts w:ascii="Simplified Arabic" w:eastAsia="Times New Roman" w:hAnsi="Simplified Arabic" w:cs="Simplified Arabic"/>
          <w:b/>
          <w:bCs/>
          <w:color w:val="000000" w:themeColor="text1"/>
          <w:kern w:val="0"/>
          <w:sz w:val="28"/>
          <w:szCs w:val="28"/>
          <w14:ligatures w14:val="none"/>
        </w:rPr>
        <w:t xml:space="preserve"> (Ikogho &amp; Akpokiniovo, 2025) </w:t>
      </w:r>
      <w:r w:rsidRPr="003D74DC">
        <w:rPr>
          <w:rFonts w:ascii="Simplified Arabic" w:eastAsia="Times New Roman" w:hAnsi="Simplified Arabic" w:cs="Simplified Arabic"/>
          <w:b/>
          <w:bCs/>
          <w:color w:val="000000" w:themeColor="text1"/>
          <w:kern w:val="0"/>
          <w:sz w:val="28"/>
          <w:szCs w:val="28"/>
          <w:rtl/>
          <w14:ligatures w14:val="none"/>
        </w:rPr>
        <w:t>بعنوان</w:t>
      </w:r>
      <w:r w:rsidRPr="003D74DC">
        <w:rPr>
          <w:rFonts w:ascii="Simplified Arabic" w:eastAsia="Times New Roman" w:hAnsi="Simplified Arabic" w:cs="Simplified Arabic"/>
          <w:b/>
          <w:bCs/>
          <w:color w:val="000000" w:themeColor="text1"/>
          <w:kern w:val="0"/>
          <w:sz w:val="28"/>
          <w:szCs w:val="28"/>
          <w14:ligatures w14:val="none"/>
        </w:rPr>
        <w:t xml:space="preserve"> "Advancing Crowd Management Strategies: The Role of Law Enforcement Retraining" </w:t>
      </w:r>
      <w:r w:rsidRPr="003D74DC">
        <w:rPr>
          <w:rFonts w:ascii="Simplified Arabic" w:eastAsia="Times New Roman" w:hAnsi="Simplified Arabic" w:cs="Simplified Arabic"/>
          <w:b/>
          <w:bCs/>
          <w:color w:val="000000" w:themeColor="text1"/>
          <w:kern w:val="0"/>
          <w:sz w:val="28"/>
          <w:szCs w:val="28"/>
          <w:rtl/>
          <w14:ligatures w14:val="none"/>
        </w:rPr>
        <w:t>تطوير استراتيجيات إدارة الحشود: دور إ</w:t>
      </w:r>
      <w:r w:rsidR="00CD609A" w:rsidRPr="003D74DC">
        <w:rPr>
          <w:rFonts w:ascii="Simplified Arabic" w:eastAsia="Times New Roman" w:hAnsi="Simplified Arabic" w:cs="Simplified Arabic"/>
          <w:b/>
          <w:bCs/>
          <w:color w:val="000000" w:themeColor="text1"/>
          <w:kern w:val="0"/>
          <w:sz w:val="28"/>
          <w:szCs w:val="28"/>
          <w:rtl/>
          <w14:ligatures w14:val="none"/>
        </w:rPr>
        <w:t>عادة تدريب أجهزة إنفاذ القانون</w:t>
      </w:r>
      <w:r w:rsidRPr="003D74DC">
        <w:rPr>
          <w:rFonts w:ascii="Simplified Arabic" w:eastAsia="Times New Roman" w:hAnsi="Simplified Arabic" w:cs="Simplified Arabic"/>
          <w:b/>
          <w:bCs/>
          <w:color w:val="000000" w:themeColor="text1"/>
          <w:kern w:val="0"/>
          <w:sz w:val="28"/>
          <w:szCs w:val="28"/>
          <w:rtl/>
          <w14:ligatures w14:val="none"/>
        </w:rPr>
        <w:t xml:space="preserve"> </w:t>
      </w:r>
    </w:p>
    <w:p w14:paraId="05507F49" w14:textId="34F13FDC"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هدفت الدراسة إلى التعرف على دور إعادة تدريب أجهزة إنفاذ القانون بأبعادها (المهارات التكتيكية، مهارات التواصل، إدارة الأزمات، استخدام التقنيات الحديثة) في تطوير استراتيجيات إدارة الحشود والسيطرة على التجمعات الكبيرة. واستخدمت الدراسة المنهج الوصفي التحليلي من خلال دراسة دور أجهزة إنفاذ القانون في إدارة التجمعات الكبيرة. وتوصلت نتائج الدراسة إلى أن دور أجهزة إنفاذ القانون يتجاوز التقييم ليشمل التحكم والإدارة الفعالة للحشود، وأهمية إعادة التدريب في تطوير مهارات العاملين</w:t>
      </w:r>
      <w:r w:rsidRPr="003D74DC">
        <w:rPr>
          <w:rFonts w:ascii="Simplified Arabic" w:eastAsia="Times New Roman" w:hAnsi="Simplified Arabic" w:cs="Simplified Arabic"/>
          <w:color w:val="000000" w:themeColor="text1"/>
          <w:kern w:val="0"/>
          <w:sz w:val="28"/>
          <w:szCs w:val="28"/>
          <w14:ligatures w14:val="none"/>
        </w:rPr>
        <w:t xml:space="preserve">. </w:t>
      </w:r>
      <w:r w:rsidRPr="003D74DC">
        <w:rPr>
          <w:rFonts w:ascii="Simplified Arabic" w:eastAsia="Times New Roman" w:hAnsi="Simplified Arabic" w:cs="Simplified Arabic"/>
          <w:color w:val="000000" w:themeColor="text1"/>
          <w:kern w:val="0"/>
          <w:sz w:val="28"/>
          <w:szCs w:val="28"/>
          <w:rtl/>
          <w14:ligatures w14:val="none"/>
        </w:rPr>
        <w:t>وأوصت الدراسة بضرورة الاستثمار في برامج إعادة تدريب أجهزة إنفاذ القانون، وتطوير استراتيجيات شاملة لإدارة الحشود تأخذ في الاعتبار التقنيات الحديثة</w:t>
      </w:r>
      <w:r w:rsidRPr="003D74DC">
        <w:rPr>
          <w:rFonts w:ascii="Simplified Arabic" w:eastAsia="Times New Roman" w:hAnsi="Simplified Arabic" w:cs="Simplified Arabic"/>
          <w:color w:val="000000" w:themeColor="text1"/>
          <w:kern w:val="0"/>
          <w:sz w:val="28"/>
          <w:szCs w:val="28"/>
          <w14:ligatures w14:val="none"/>
        </w:rPr>
        <w:t>.</w:t>
      </w:r>
    </w:p>
    <w:p w14:paraId="359491D4" w14:textId="2A19B536" w:rsidR="00CD609A" w:rsidRPr="003D74DC" w:rsidRDefault="00CD609A" w:rsidP="00CD609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106005"/>
      <w:r w:rsidRPr="003D74DC">
        <w:rPr>
          <w:rFonts w:ascii="Simplified Arabic" w:eastAsia="Times New Roman" w:hAnsi="Simplified Arabic" w:cs="Simplified Arabic"/>
          <w:b/>
          <w:bCs/>
          <w:color w:val="000000" w:themeColor="text1"/>
          <w:kern w:val="0"/>
          <w:sz w:val="36"/>
          <w:szCs w:val="36"/>
          <w:rtl/>
          <w14:ligatures w14:val="none"/>
        </w:rPr>
        <w:lastRenderedPageBreak/>
        <w:t>8.1 التعليق على الدراسات السابقة</w:t>
      </w:r>
      <w:bookmarkEnd w:id="15"/>
    </w:p>
    <w:p w14:paraId="182697A3" w14:textId="77777777"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اتفقت الدراسة الحالية مع الدراسات السابقة في عدة جوانب، أبرزها الاتفاق في الأهداف العامة المتمثلة في دراسة أثر ممارسات إدارة المشاريع على جودة المخرجات، حيث اتفقت مع دراسة (حزين والبزايعة، 2024) ودراسة</w:t>
      </w:r>
      <w:r w:rsidRPr="003D74DC">
        <w:rPr>
          <w:rFonts w:ascii="Simplified Arabic" w:eastAsia="Times New Roman" w:hAnsi="Simplified Arabic" w:cs="Simplified Arabic"/>
          <w:color w:val="000000" w:themeColor="text1"/>
          <w:kern w:val="0"/>
          <w:sz w:val="28"/>
          <w:szCs w:val="28"/>
          <w14:ligatures w14:val="none"/>
        </w:rPr>
        <w:t xml:space="preserve"> (Menon, 2024) </w:t>
      </w:r>
      <w:r w:rsidRPr="003D74DC">
        <w:rPr>
          <w:rFonts w:ascii="Simplified Arabic" w:eastAsia="Times New Roman" w:hAnsi="Simplified Arabic" w:cs="Simplified Arabic"/>
          <w:color w:val="000000" w:themeColor="text1"/>
          <w:kern w:val="0"/>
          <w:sz w:val="28"/>
          <w:szCs w:val="28"/>
          <w:rtl/>
          <w14:ligatures w14:val="none"/>
        </w:rPr>
        <w:t>في التركيز على أثر تبني معايير إدارة المشاريع وأفضل ممارساتها، كما اتفقت مع دراسات (العمري، 2023) و(الرشيدي، 2024) و</w:t>
      </w:r>
      <w:r w:rsidRPr="003D74DC">
        <w:rPr>
          <w:rFonts w:ascii="Simplified Arabic" w:eastAsia="Times New Roman" w:hAnsi="Simplified Arabic" w:cs="Simplified Arabic"/>
          <w:color w:val="000000" w:themeColor="text1"/>
          <w:kern w:val="0"/>
          <w:sz w:val="28"/>
          <w:szCs w:val="28"/>
          <w14:ligatures w14:val="none"/>
        </w:rPr>
        <w:t xml:space="preserve">(Haghani et al., 2023) </w:t>
      </w:r>
      <w:r w:rsidRPr="003D74DC">
        <w:rPr>
          <w:rFonts w:ascii="Simplified Arabic" w:eastAsia="Times New Roman" w:hAnsi="Simplified Arabic" w:cs="Simplified Arabic"/>
          <w:color w:val="000000" w:themeColor="text1"/>
          <w:kern w:val="0"/>
          <w:sz w:val="28"/>
          <w:szCs w:val="28"/>
          <w:rtl/>
          <w14:ligatures w14:val="none"/>
        </w:rPr>
        <w:t>في الاهتمام بإدارة الحشود وتطوير أدائها. ومن حيث المنهجية، اتفقت الدراسة الحالية مع غالبية الدراسات السابقة في استخدام المنهج الوصفي التحليلي والاستبانة كأداة رئيسية لجمع البيانات، وهو ما اعتمدته دراسات (عمرو والحبيس، 2022) و(الشهري والعقيلي، 2024) و(العبداللات والشورة، 2021). كذلك اتفقت الدراسات في نتائجها العامة على وجود أثر إيجابي لممارسات إدارة المشاريع على جودة المخرجات، وأهمية التدريب والتقنيات الحديثة في تحسين الأداء وإدارة الحشود، وهو ما أكدته دراسات (المليجي، 2024) و</w:t>
      </w:r>
      <w:r w:rsidRPr="003D74DC">
        <w:rPr>
          <w:rFonts w:ascii="Simplified Arabic" w:eastAsia="Times New Roman" w:hAnsi="Simplified Arabic" w:cs="Simplified Arabic"/>
          <w:color w:val="000000" w:themeColor="text1"/>
          <w:kern w:val="0"/>
          <w:sz w:val="28"/>
          <w:szCs w:val="28"/>
          <w14:ligatures w14:val="none"/>
        </w:rPr>
        <w:t xml:space="preserve">(Ikogho &amp; Akpokiniovo, 2025) </w:t>
      </w:r>
      <w:r w:rsidRPr="003D74DC">
        <w:rPr>
          <w:rFonts w:ascii="Simplified Arabic" w:eastAsia="Times New Roman" w:hAnsi="Simplified Arabic" w:cs="Simplified Arabic"/>
          <w:color w:val="000000" w:themeColor="text1"/>
          <w:kern w:val="0"/>
          <w:sz w:val="28"/>
          <w:szCs w:val="28"/>
          <w:rtl/>
          <w14:ligatures w14:val="none"/>
        </w:rPr>
        <w:t>و</w:t>
      </w:r>
      <w:r w:rsidRPr="003D74DC">
        <w:rPr>
          <w:rFonts w:ascii="Simplified Arabic" w:eastAsia="Times New Roman" w:hAnsi="Simplified Arabic" w:cs="Simplified Arabic"/>
          <w:color w:val="000000" w:themeColor="text1"/>
          <w:kern w:val="0"/>
          <w:sz w:val="28"/>
          <w:szCs w:val="28"/>
          <w14:ligatures w14:val="none"/>
        </w:rPr>
        <w:t>(Ha, 2024).</w:t>
      </w:r>
    </w:p>
    <w:p w14:paraId="1B94037C" w14:textId="77777777" w:rsidR="00F23C3D" w:rsidRPr="003D74DC" w:rsidRDefault="00F23C3D"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أوجه الاختلاف</w:t>
      </w:r>
    </w:p>
    <w:p w14:paraId="18567987" w14:textId="77777777" w:rsidR="00F23C3D" w:rsidRPr="003D74DC" w:rsidRDefault="00F23C3D"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اختلفت الدراسة الحالية عن الدراسات السابقة في عدة جوانب جوهرية، أهمها بيئة التطبيق، حيث طُبقت الدراسات السابقة في بيئات متنوعة كقطاع الإنشاءات (عمرو والحبيس، 2022؛ حزين والبزايعة، 2024)، والأجهزة الحكومية (الشهري والعقيلي، 2024)، ومنظومة الحج والعمرة (العمري، 2023)، والجامعات (المليجي، 2024)، والأحداث الرياضية</w:t>
      </w:r>
      <w:r w:rsidRPr="003D74DC">
        <w:rPr>
          <w:rFonts w:ascii="Simplified Arabic" w:eastAsia="Times New Roman" w:hAnsi="Simplified Arabic" w:cs="Simplified Arabic"/>
          <w:color w:val="000000" w:themeColor="text1"/>
          <w:kern w:val="0"/>
          <w:sz w:val="28"/>
          <w:szCs w:val="28"/>
          <w14:ligatures w14:val="none"/>
        </w:rPr>
        <w:t xml:space="preserve"> (Ha, 2024)</w:t>
      </w:r>
      <w:r w:rsidRPr="003D74DC">
        <w:rPr>
          <w:rFonts w:ascii="Simplified Arabic" w:eastAsia="Times New Roman" w:hAnsi="Simplified Arabic" w:cs="Simplified Arabic"/>
          <w:color w:val="000000" w:themeColor="text1"/>
          <w:kern w:val="0"/>
          <w:sz w:val="28"/>
          <w:szCs w:val="28"/>
          <w:rtl/>
          <w14:ligatures w14:val="none"/>
        </w:rPr>
        <w:t>، بينما تتميز الدراسة الحالية بتطبيقها في البيئة العسكرية التي لم تحظَ باهتمام كافٍ في الأدبيات السابقة رغم خصوصيتها وأهميتها. كما تختلف الدراسة الحالية في طبيعة المتغير التابع، إذ تجمع بين متغيرين مترابطين هما جودة المخرجات التدريبية العسكرية وإدارة وتنظيم الحشود، في حين ركزت الدراسات السابقة على متغير تابع واحد كتقييم إدارة المشاريع أو دعم إدارة المعرفة أو إدارة الحشود منفردة. فضلاً عن ذلك، تتناول الدراسة الحالية أبعاداً مرتبطة بخصوصية البيئة العسكرية كالتخطيط التدريبي العسكري وإدارة الموارد التدريبية وإدارة المخاطر والأزمات، وتستهدف عينة متخصصة من العاملين في البرامج التدريبية العسكرية، مما يُكسبها قيمة علمية وتطبيقية متميزة تُسهم في سد الفجوة البحثية في هذا المجال الحيوي</w:t>
      </w:r>
      <w:r w:rsidRPr="003D74DC">
        <w:rPr>
          <w:rFonts w:ascii="Simplified Arabic" w:eastAsia="Times New Roman" w:hAnsi="Simplified Arabic" w:cs="Simplified Arabic"/>
          <w:color w:val="000000" w:themeColor="text1"/>
          <w:kern w:val="0"/>
          <w:sz w:val="28"/>
          <w:szCs w:val="28"/>
          <w14:ligatures w14:val="none"/>
        </w:rPr>
        <w:t>.</w:t>
      </w:r>
    </w:p>
    <w:p w14:paraId="52283D28" w14:textId="46DA5DA6" w:rsidR="00CD609A" w:rsidRPr="003D74DC" w:rsidRDefault="00CD609A" w:rsidP="00CD609A">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169790502"/>
      <w:bookmarkStart w:id="17" w:name="_Toc233106006"/>
      <w:bookmarkEnd w:id="13"/>
      <w:r w:rsidRPr="003D74DC">
        <w:rPr>
          <w:rFonts w:ascii="Simplified Arabic" w:hAnsi="Simplified Arabic" w:cs="Simplified Arabic"/>
          <w:b/>
          <w:bCs/>
          <w:color w:val="000000" w:themeColor="text1"/>
          <w:sz w:val="36"/>
          <w:szCs w:val="36"/>
          <w:rtl/>
        </w:rPr>
        <w:t>9.1 المنطلقات النظرية للدراسة:</w:t>
      </w:r>
      <w:bookmarkEnd w:id="17"/>
    </w:p>
    <w:p w14:paraId="3203F1B9" w14:textId="35FAA94D" w:rsidR="0025668E" w:rsidRPr="003D74DC" w:rsidRDefault="0025668E" w:rsidP="00C667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lastRenderedPageBreak/>
        <w:t>أولاً: مفهوم لإدارة المشاريع</w:t>
      </w:r>
    </w:p>
    <w:p w14:paraId="5C5D1CAC"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تُعرّف إدارة المشاريع بأنها التطبيق المنظم للمعارف والمهارات والأدوات والتقنيات على أنشطة المشروع بهدف تحقيق متطلباته وأهدافه المحددة. ويُنظر إلى المشروع باعتباره مسعى مؤقتاً يُنفّذ لإنتاج منتج أو خدمة أو نتيجة فريدة، وله بداية ونهاية محددتان وموارد مخصصة ونطاق واضح. وتقوم فلسفة إدارة المشاريع على مبدأ التكامل بين عناصر المشروع المختلفة لتحقيق التوازن الأمثل بين متطلبات الجودة والوقت والتكلفة، وهو ما يُعرف بالمثلث الذهبي لإدارة المشاريع</w:t>
      </w:r>
      <w:r w:rsidRPr="003D74DC">
        <w:rPr>
          <w:rFonts w:ascii="Simplified Arabic" w:hAnsi="Simplified Arabic" w:cs="Simplified Arabic"/>
          <w:color w:val="000000" w:themeColor="text1"/>
          <w:sz w:val="28"/>
          <w:szCs w:val="28"/>
        </w:rPr>
        <w:t xml:space="preserve"> (Menon, 2024).</w:t>
      </w:r>
    </w:p>
    <w:p w14:paraId="7B21E3D9"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وقد تبلورت ممارسات إدارة المشاريع عبر عقود من التطور والتراكم المعرفي، حيث أسهمت المنظمات المهنية المتخصصة في توثيق هذه الممارسات وتقنينها في أطر معيارية يمكن تطبيقها في مختلف القطاعات والمجالات. ومن أبرز هذه الأطر الدليل المعرفي لإدارة المشاريع الصادر عن معهد إدارة المشاريع الأمريكي، والذي يُحدد عشر مجالات معرفية رئيسية تُغطي جميع جوانب إدارة المشروع من التأسيس حتى الإغلاق. وتتضمن هذه المجالات إدارة التكامل والنطاق والجدول الزمني والتكلفة والجودة والموارد والاتصالات والمخاطر والمشتريات وأصحاب المصلحة</w:t>
      </w:r>
      <w:r w:rsidRPr="003D74DC">
        <w:rPr>
          <w:rFonts w:ascii="Simplified Arabic" w:hAnsi="Simplified Arabic" w:cs="Simplified Arabic"/>
          <w:color w:val="000000" w:themeColor="text1"/>
          <w:sz w:val="28"/>
          <w:szCs w:val="28"/>
        </w:rPr>
        <w:t xml:space="preserve"> (</w:t>
      </w:r>
      <w:r w:rsidRPr="003D74DC">
        <w:rPr>
          <w:rFonts w:ascii="Cambria" w:hAnsi="Cambria" w:cs="Cambria"/>
          <w:color w:val="000000" w:themeColor="text1"/>
          <w:sz w:val="28"/>
          <w:szCs w:val="28"/>
        </w:rPr>
        <w:t>Ö</w:t>
      </w:r>
      <w:r w:rsidRPr="003D74DC">
        <w:rPr>
          <w:rFonts w:ascii="Simplified Arabic" w:hAnsi="Simplified Arabic" w:cs="Simplified Arabic"/>
          <w:color w:val="000000" w:themeColor="text1"/>
          <w:sz w:val="28"/>
          <w:szCs w:val="28"/>
        </w:rPr>
        <w:t>zsoy &amp; Sezgili, 2024).</w:t>
      </w:r>
    </w:p>
    <w:p w14:paraId="5E2EF537"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ويرتكز مفهوم أفضل الممارسات في إدارة المشاريع على فكرة وجود أساليب وإجراءات مثلى أثبتت فاعليتها في تحقيق نجاح المشاريع، ويمكن تعميمها وتطبيقها في سياقات مختلفة مع مراعاة الخصوصيات البيئية والتنظيمية لكل سياق. وتشمل هذه الممارسات التخطيط الاستراتيجي الذي يُعنى بتحديد الأهداف ورسم مسار تحقيقها، وإدارة الموارد والتكلفة التي تضمن الاستخدام الأمثل للموارد المتاحة، وإدارة المخاطر التي تُعزز قدرة المشروع على التعامل مع حالات عدم اليقين، والمتابعة والتقييم التي تضمن السير وفق المسار المخطط وتحقيق المخرجات المطلوبة</w:t>
      </w:r>
      <w:r w:rsidRPr="003D74DC">
        <w:rPr>
          <w:rFonts w:ascii="Simplified Arabic" w:hAnsi="Simplified Arabic" w:cs="Simplified Arabic"/>
          <w:color w:val="000000" w:themeColor="text1"/>
          <w:sz w:val="28"/>
          <w:szCs w:val="28"/>
        </w:rPr>
        <w:t xml:space="preserve"> (Ialyshev, 2024).</w:t>
      </w:r>
    </w:p>
    <w:p w14:paraId="4A8222B6" w14:textId="77777777" w:rsidR="0025668E" w:rsidRPr="003D74DC" w:rsidRDefault="0025668E" w:rsidP="00C667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t>ثانياً: جودة المخرجات التدريبية</w:t>
      </w:r>
    </w:p>
    <w:p w14:paraId="7D7A70E3"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 xml:space="preserve">يُمثّل مفهوم الجودة أحد المفاهيم المحورية في الفكر الإداري المعاصر، ويُشير في سياق التدريب إلى مدى مطابقة المخرجات التدريبية للمواصفات والمعايير المحددة، ومدى تلبيتها لاحتياجات المستفيدين وتوقعاتهم. وتتحدد جودة المخرجات التدريبية بمجموعة من العوامل المتكاملة التي تشمل جودة تصميم </w:t>
      </w:r>
      <w:r w:rsidRPr="003D74DC">
        <w:rPr>
          <w:rFonts w:ascii="Simplified Arabic" w:hAnsi="Simplified Arabic" w:cs="Simplified Arabic"/>
          <w:color w:val="000000" w:themeColor="text1"/>
          <w:sz w:val="28"/>
          <w:szCs w:val="28"/>
          <w:rtl/>
        </w:rPr>
        <w:lastRenderedPageBreak/>
        <w:t>البرنامج التدريبي وملاءمة محتواه وفاعلية أساليب التدريب المستخدمة وكفاءة المدربين ومناسبة البيئة التدريبية وفاعلية أساليب التقويم المتبعة (المليجي، 2024)</w:t>
      </w:r>
      <w:r w:rsidRPr="003D74DC">
        <w:rPr>
          <w:rFonts w:ascii="Simplified Arabic" w:hAnsi="Simplified Arabic" w:cs="Simplified Arabic"/>
          <w:color w:val="000000" w:themeColor="text1"/>
          <w:sz w:val="28"/>
          <w:szCs w:val="28"/>
        </w:rPr>
        <w:t>.</w:t>
      </w:r>
    </w:p>
    <w:p w14:paraId="5D49AD53" w14:textId="14A23244"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وفي السياق العسكري، تكتسب جودة المخرجات التدريبية أهمية استثنائية نظراً لطبيعة المهام العسكرية وحساسيتها ومستوى المخاطر المرتبطة بها. فالتدريب العسكري يهدف إلى إعداد كوادر بشرية قادرة على أداء مهام معقدة في ظروف ضاغطة، مما يستلزم تحقيق أعلى مستويات الجودة في جميع مراحل العملية التدريبية. ويُقاس نجاح البرامج التدريبية العسكرية بمدى قدرة المتدربين على تطبيق ما اكتسبوه من معارف ومهارات في المواقف الحقيقية، وهو ما يُعرف بالأثر التدريبي أو العائد من التدريب (عمرو والحبيس، 2022).</w:t>
      </w:r>
    </w:p>
    <w:p w14:paraId="6E8B228A"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ويرتبط تحقيق جودة المخرجات التدريبية ارتباطاً وثيقاً بتطبيق ممارسات إدارة المشاريع الفعّالة، حيث يُسهم التخطيط السليم في تحديد الأهداف التدريبية بوضوح وتصميم البرامج الملائمة لتحقيقها، كما تضمن إدارة الموارد توفير المستلزمات البشرية والمادية اللازمة، وتُعزز إدارة المخاطر القدرة على التعامل مع التحديات المحتملة، فيما تكفل المتابعة والتقييم التحقق من تحقيق الأهداف واتخاذ الإجراءات التصحيحية عند الحاجة (حزين والبزايعة، 2024)</w:t>
      </w:r>
      <w:r w:rsidRPr="003D74DC">
        <w:rPr>
          <w:rFonts w:ascii="Simplified Arabic" w:hAnsi="Simplified Arabic" w:cs="Simplified Arabic"/>
          <w:color w:val="000000" w:themeColor="text1"/>
          <w:sz w:val="28"/>
          <w:szCs w:val="28"/>
        </w:rPr>
        <w:t>.</w:t>
      </w:r>
    </w:p>
    <w:p w14:paraId="6AB8FCB8" w14:textId="77777777" w:rsidR="0025668E" w:rsidRPr="003D74DC" w:rsidRDefault="0025668E" w:rsidP="00C667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t>ثالثاً: إدارة وتنظيم الحشود</w:t>
      </w:r>
    </w:p>
    <w:p w14:paraId="55C410F5"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تُعدّ إدارة الحشود من المجالات متعددة التخصصات التي تستند إلى معارف مستمدة من علم النفس الاجتماعي والهندسة والإدارة والأمن والسلامة. ويُقصد بإدارة الحشود مجموعة العمليات والإجراءات المنظمة التي تهدف إلى تنظيم حركة التجمعات البشرية الكبيرة وتوجيهها والسيطرة عليها بما يضمن سلامة المشاركين وتحقيق أهداف الفعالية</w:t>
      </w: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tl/>
        </w:rPr>
        <w:t>وتتضمن هذه الإدارة أربعة عناصر رئيسية هي التخطيط المسبق والتنظيم الميداني والتوجيه والإرشاد والمراقبة والسيطرة (العمري، 2023)</w:t>
      </w:r>
      <w:r w:rsidRPr="003D74DC">
        <w:rPr>
          <w:rFonts w:ascii="Simplified Arabic" w:hAnsi="Simplified Arabic" w:cs="Simplified Arabic"/>
          <w:color w:val="000000" w:themeColor="text1"/>
          <w:sz w:val="28"/>
          <w:szCs w:val="28"/>
        </w:rPr>
        <w:t>.</w:t>
      </w:r>
    </w:p>
    <w:p w14:paraId="5DCB7958"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 xml:space="preserve">ويستند فهم سلوك الحشود إلى نظريات متعددة، من أبرزها نظرية العدوى التي ترى أن الأفراد في الحشود يميلون إلى تقليد سلوك بعضهم البعض، ونظرية التقارب التي تفترض أن الأفراد ذوي التوجهات المتشابهة يميلون للتجمع معاً، ونظرية القاعدة الناشئة التي تُركز على كيفية تشكّل المعايير السلوكية داخل الحشود. ويُسهم فهم هذه النظريات في تطوير استراتيجيات فعّالة لإدارة الحشود والتنبؤ بسلوكها في مختلف الظروف </w:t>
      </w:r>
      <w:r w:rsidRPr="003D74DC">
        <w:rPr>
          <w:rFonts w:ascii="Simplified Arabic" w:hAnsi="Simplified Arabic" w:cs="Simplified Arabic"/>
          <w:color w:val="000000" w:themeColor="text1"/>
          <w:sz w:val="28"/>
          <w:szCs w:val="28"/>
        </w:rPr>
        <w:t>(Haghani et al., 2023).</w:t>
      </w:r>
    </w:p>
    <w:p w14:paraId="61FB05D9"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 xml:space="preserve">وقد شهد مجال إدارة الحشود تطوراً ملحوظاً في السنوات الأخيرة، حيث تم تطوير نماذج ومنهجيات علمية تستند إلى تحليل البيانات والمحاكاة الحاسوبية والذكاء الاصطناعي. ومن أبرز هذه النماذج نموذج الجبنة السويسرية لسلامة الحشود الذي يقوم على فكرة الطبقات المتعددة للحماية، حيث يُنظر إلى كل طبقة باعتبارها خط دفاع قد يحتوي على ثغرات، ويحدث الحادث عندما تتراصف الثغرات في جميع الطبقات. ويهدف هذا النموذج إلى تقليل احتمالية تراصف الثغرات من خلال تعزيز كل طبقة من طبقات الحماية </w:t>
      </w:r>
      <w:r w:rsidRPr="003D74DC">
        <w:rPr>
          <w:rFonts w:ascii="Simplified Arabic" w:hAnsi="Simplified Arabic" w:cs="Simplified Arabic"/>
          <w:color w:val="000000" w:themeColor="text1"/>
          <w:sz w:val="28"/>
          <w:szCs w:val="28"/>
        </w:rPr>
        <w:t>(Ha, 2024).</w:t>
      </w:r>
    </w:p>
    <w:p w14:paraId="761C50B6" w14:textId="77777777" w:rsidR="0025668E" w:rsidRPr="003D74DC" w:rsidRDefault="0025668E" w:rsidP="00C6675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t>رابعاً: العلاقة بين متغيرات الدراسة</w:t>
      </w:r>
    </w:p>
    <w:p w14:paraId="37515220"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تقوم الدراسة الحالية على افتراض نظري مفاده أن تطبيق أفضل ممارسات إدارة المشاريع في البرامج التدريبية العسكرية يُؤثر إيجاباً على جودة المخرجات التدريبية وفاعلية إدارة وتنظيم الحشود. ويستند هذا الافتراض إلى المنطق القائل بأن التخطيط الاستراتيجي يضمن وضوح الأهداف وملاءمة الوسائل، وأن إدارة الموارد والتكلفة تكفل توفير المستلزمات اللازمة بكفاءة، وأن إدارة المخاطر والأزمات تُعزز الاستعداد للتعامل مع المواقف الطارئة، وأن المتابعة والتقييم تضمن التحسين المستمر للأداء (الشهري والعقيلي، 2024)</w:t>
      </w:r>
      <w:r w:rsidRPr="003D74DC">
        <w:rPr>
          <w:rFonts w:ascii="Simplified Arabic" w:hAnsi="Simplified Arabic" w:cs="Simplified Arabic"/>
          <w:color w:val="000000" w:themeColor="text1"/>
          <w:sz w:val="28"/>
          <w:szCs w:val="28"/>
        </w:rPr>
        <w:t>.</w:t>
      </w:r>
    </w:p>
    <w:p w14:paraId="45C860C7"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كما تستند الدراسة إلى نظرية الأنظمة التي تنظر إلى المنظمة باعتبارها نظاماً متكاملاً من العناصر المتفاعلة، حيث يُؤثر كل عنصر في العناصر الأخرى ويتأثر بها. وبتطبيق هذا المنظور على موضوع الدراسة، يُنظر إلى البرنامج التدريبي العسكري باعتباره نظاماً يتكون من مدخلات وعمليات ومخرجات، وتُمثّل ممارسات إدارة المشاريع الآليات التي تضمن فاعلية هذا النظام وكفاءته (العبداللات والشورة، 2021)</w:t>
      </w:r>
      <w:r w:rsidRPr="003D74DC">
        <w:rPr>
          <w:rFonts w:ascii="Simplified Arabic" w:hAnsi="Simplified Arabic" w:cs="Simplified Arabic"/>
          <w:color w:val="000000" w:themeColor="text1"/>
          <w:sz w:val="28"/>
          <w:szCs w:val="28"/>
        </w:rPr>
        <w:t>.</w:t>
      </w:r>
    </w:p>
    <w:p w14:paraId="33359340" w14:textId="77777777" w:rsidR="0025668E" w:rsidRPr="003D74DC" w:rsidRDefault="0025668E" w:rsidP="00CD609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وتعتمد الدراسة كذلك على مدخل إدارة الجودة الشاملة الذي يُركز على التحسين المستمر لجميع العمليات والأنشطة بهدف تلبية احتياجات المستفيدين وتجاوز توقعاتهم. ويتسق هذا المدخل مع فلسفة إدارة المشاريع في التأكيد على أهمية التخطيط والقياس والتحسين المستمر، مما يُعزز من الإطار النظري للدراسة ويُوفر أساساً متيناً لفهم العلاقة بين متغيراتها (الرشيدي، 2024)</w:t>
      </w:r>
      <w:r w:rsidRPr="003D74DC">
        <w:rPr>
          <w:rFonts w:ascii="Simplified Arabic" w:hAnsi="Simplified Arabic" w:cs="Simplified Arabic"/>
          <w:color w:val="000000" w:themeColor="text1"/>
          <w:sz w:val="28"/>
          <w:szCs w:val="28"/>
        </w:rPr>
        <w:t>.</w:t>
      </w:r>
    </w:p>
    <w:p w14:paraId="65FA4BF2" w14:textId="113DF09A" w:rsidR="00CD609A" w:rsidRPr="003D74DC" w:rsidRDefault="00CD609A" w:rsidP="00CD609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8" w:name="_Toc233106007"/>
      <w:bookmarkEnd w:id="16"/>
      <w:r w:rsidRPr="003D74DC">
        <w:rPr>
          <w:rFonts w:ascii="Simplified Arabic" w:hAnsi="Simplified Arabic" w:cs="Simplified Arabic"/>
          <w:b/>
          <w:bCs/>
          <w:color w:val="000000" w:themeColor="text1"/>
          <w:sz w:val="36"/>
          <w:szCs w:val="36"/>
          <w:rtl/>
        </w:rPr>
        <w:t>10.1 المنهجية وطرق البحث:</w:t>
      </w:r>
      <w:bookmarkEnd w:id="18"/>
    </w:p>
    <w:p w14:paraId="5FEECC85" w14:textId="64107235" w:rsidR="00CC7C1D" w:rsidRPr="003D74DC" w:rsidRDefault="00CC7C1D" w:rsidP="00CD609A">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 xml:space="preserve">تعتمد الدراسة الحالية على المنهج الوصفي التحليلي باعتباره المنهج الأنسب لتحقيق أهداف الدراسة والإجابة عن تساؤلاتها، حيث يُمكّن هذا المنهج الباحث من وصف الظاهرة موضوع الدراسة وصفاً دقيقاً، والتعبير عنها تعبيراً كمياً وكيفياً. وسيتم من خلال هذا المنهج التعرف على واقع تطبيق أفضل ممارسات إدارة المشاريع بأبعاده الأربعة </w:t>
      </w:r>
      <w:r w:rsidR="0025668E" w:rsidRPr="003D74DC">
        <w:rPr>
          <w:rFonts w:ascii="Simplified Arabic" w:hAnsi="Simplified Arabic" w:cs="Simplified Arabic"/>
          <w:color w:val="000000" w:themeColor="text1"/>
          <w:sz w:val="28"/>
          <w:szCs w:val="28"/>
          <w:rtl/>
        </w:rPr>
        <w:t>(</w:t>
      </w:r>
      <w:r w:rsidRPr="003D74DC">
        <w:rPr>
          <w:rFonts w:ascii="Simplified Arabic" w:hAnsi="Simplified Arabic" w:cs="Simplified Arabic"/>
          <w:color w:val="000000" w:themeColor="text1"/>
          <w:sz w:val="28"/>
          <w:szCs w:val="28"/>
          <w:rtl/>
        </w:rPr>
        <w:t>التخطيط الاستراتيجي للمشاريع، إدارة الموارد والتكلفة، إدارة المخاطر والأزمات، المتابعة والتقييم) في البرامج التدريبية العسكرية، وقياس أثرها على جودة المخرجات التدريبية العسكرية وإدارة وتنظيم الحشود</w:t>
      </w:r>
      <w:r w:rsidRPr="003D74DC">
        <w:rPr>
          <w:rFonts w:ascii="Simplified Arabic" w:hAnsi="Simplified Arabic" w:cs="Simplified Arabic"/>
          <w:color w:val="000000" w:themeColor="text1"/>
          <w:sz w:val="28"/>
          <w:szCs w:val="28"/>
        </w:rPr>
        <w:t>.</w:t>
      </w:r>
    </w:p>
    <w:p w14:paraId="6728F683" w14:textId="77777777" w:rsidR="00CC7C1D" w:rsidRPr="003D74DC" w:rsidRDefault="00CC7C1D" w:rsidP="00CD609A">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وسيُوظف الباحث الأساليب الإحصائية المناسبة لتحليل البيانات التي سيتم جمعها من عينة الدراسة، بهدف اختبار صحة الفروض والوصول إلى نتائج موضوعية قابلة للتعميم. كما سيتم استخدام أسلوب المسح الميداني من خلال تطبيق استبانة على عينة ممثلة من مجتمع الدراسة، وذلك للحصول على البيانات الأولية اللازمة لتحقيق أهداف الدراسة. وسيحرص الباحث على اتباع الإجراءات المنهجية السليمة لضمان صدق النتائج وموثوقيتها</w:t>
      </w:r>
      <w:r w:rsidRPr="003D74DC">
        <w:rPr>
          <w:rFonts w:ascii="Simplified Arabic" w:hAnsi="Simplified Arabic" w:cs="Simplified Arabic"/>
          <w:color w:val="000000" w:themeColor="text1"/>
          <w:sz w:val="28"/>
          <w:szCs w:val="28"/>
        </w:rPr>
        <w:t>.</w:t>
      </w:r>
    </w:p>
    <w:p w14:paraId="4D01C7A2" w14:textId="71BA8681" w:rsidR="00CD609A" w:rsidRPr="003D74DC" w:rsidRDefault="00CD609A" w:rsidP="00CD609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9" w:name="_Toc169790503"/>
      <w:bookmarkStart w:id="20" w:name="_Toc233106008"/>
      <w:r w:rsidRPr="003D74DC">
        <w:rPr>
          <w:rFonts w:ascii="Simplified Arabic" w:hAnsi="Simplified Arabic" w:cs="Simplified Arabic"/>
          <w:b/>
          <w:bCs/>
          <w:color w:val="000000" w:themeColor="text1"/>
          <w:sz w:val="36"/>
          <w:szCs w:val="36"/>
          <w:rtl/>
        </w:rPr>
        <w:t>11.1 مجتمع وعينة الدراسة</w:t>
      </w:r>
      <w:bookmarkEnd w:id="20"/>
    </w:p>
    <w:p w14:paraId="05A64A04" w14:textId="77777777" w:rsidR="00CC7C1D" w:rsidRPr="003D74DC" w:rsidRDefault="00CC7C1D" w:rsidP="00CD609A">
      <w:pPr>
        <w:pStyle w:val="NormalWeb"/>
        <w:bidi/>
        <w:spacing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t>مجتمع الدراسة</w:t>
      </w:r>
    </w:p>
    <w:p w14:paraId="57721C1F" w14:textId="77777777" w:rsidR="00CC7C1D" w:rsidRPr="003D74DC" w:rsidRDefault="00CC7C1D" w:rsidP="00CD609A">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سيتكون مجتمع الدراسة من جميع العاملين في البرامج التدريبية العسكرية المعنيين بإدارة وتنفيذ البرامج التدريبية وإدارة وتنظيم الحشود، والذين يشملون الضباط وضباط الصف العاملين في إدارات ومراكز التدريب العسكري. ويُقدر حجم مجتمع الدراسة بنحو (850) فرداً موزعين على مختلف الوحدات والمراكز التدريبية العسكرية، ويتضمن هذا المجتمع فئات متنوعة من حيث الرتب العسكرية والمؤهلات العلمية وسنوات الخبرة والتخصصات الوظيفية المرتبطة بإدارة البرامج التدريبية</w:t>
      </w:r>
      <w:r w:rsidRPr="003D74DC">
        <w:rPr>
          <w:rFonts w:ascii="Simplified Arabic" w:hAnsi="Simplified Arabic" w:cs="Simplified Arabic"/>
          <w:color w:val="000000" w:themeColor="text1"/>
          <w:sz w:val="28"/>
          <w:szCs w:val="28"/>
        </w:rPr>
        <w:t>.</w:t>
      </w:r>
    </w:p>
    <w:p w14:paraId="4FADB298" w14:textId="77777777" w:rsidR="00CC7C1D" w:rsidRPr="003D74DC" w:rsidRDefault="00CC7C1D" w:rsidP="00C66754">
      <w:pPr>
        <w:pStyle w:val="NormalWeb"/>
        <w:bidi/>
        <w:spacing w:line="276" w:lineRule="auto"/>
        <w:jc w:val="both"/>
        <w:rPr>
          <w:rFonts w:ascii="Simplified Arabic" w:hAnsi="Simplified Arabic" w:cs="Simplified Arabic"/>
          <w:b/>
          <w:bCs/>
          <w:color w:val="000000" w:themeColor="text1"/>
          <w:sz w:val="32"/>
          <w:szCs w:val="32"/>
        </w:rPr>
      </w:pPr>
      <w:r w:rsidRPr="003D74DC">
        <w:rPr>
          <w:rFonts w:ascii="Simplified Arabic" w:hAnsi="Simplified Arabic" w:cs="Simplified Arabic"/>
          <w:b/>
          <w:bCs/>
          <w:color w:val="000000" w:themeColor="text1"/>
          <w:sz w:val="32"/>
          <w:szCs w:val="32"/>
          <w:rtl/>
        </w:rPr>
        <w:t>عينة الدراسة</w:t>
      </w:r>
    </w:p>
    <w:p w14:paraId="55A9492F" w14:textId="77777777" w:rsidR="00CC7C1D" w:rsidRPr="003D74DC" w:rsidRDefault="00CC7C1D" w:rsidP="00CD609A">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 xml:space="preserve">سيتم اختيار عينة طبقية عشوائية من مجتمع الدراسة لضمان تمثيل جميع فئات المجتمع بشكل متناسب، وسيبلغ حجم العينة </w:t>
      </w:r>
      <w:r w:rsidRPr="003D74DC">
        <w:rPr>
          <w:rFonts w:ascii="Simplified Arabic" w:hAnsi="Simplified Arabic" w:cs="Simplified Arabic"/>
          <w:color w:val="000000" w:themeColor="text1"/>
          <w:sz w:val="28"/>
          <w:szCs w:val="28"/>
        </w:rPr>
        <w:t xml:space="preserve">(265) </w:t>
      </w:r>
      <w:r w:rsidRPr="003D74DC">
        <w:rPr>
          <w:rFonts w:ascii="Simplified Arabic" w:hAnsi="Simplified Arabic" w:cs="Simplified Arabic"/>
          <w:color w:val="000000" w:themeColor="text1"/>
          <w:sz w:val="28"/>
          <w:szCs w:val="28"/>
          <w:rtl/>
        </w:rPr>
        <w:t xml:space="preserve">مفردة، وهو ما يُمثل نسبة (31.2%) من إجمالي مجتمع الدراسة، وذلك وفقاً لجداول تحديد حجم العينة المعتمدة علمياً. وستُوزع العينة على طبقات بحسب الرتبة العسكرية لتشمل (85) ضابطاً بنسبة (32.1%)، و(180) من ضباط الصف بنسبة (67.9%)، مع مراعاة التوزيع </w:t>
      </w:r>
      <w:r w:rsidRPr="003D74DC">
        <w:rPr>
          <w:rFonts w:ascii="Simplified Arabic" w:hAnsi="Simplified Arabic" w:cs="Simplified Arabic"/>
          <w:color w:val="000000" w:themeColor="text1"/>
          <w:sz w:val="28"/>
          <w:szCs w:val="28"/>
          <w:rtl/>
        </w:rPr>
        <w:lastRenderedPageBreak/>
        <w:t>المتناسب وفقاً للمؤهل العلمي وسنوات الخبرة. وسيتم توزيع الاستبانات بشكل إلكتروني وورقي لضمان الوصول إلى أكبر عدد ممكن من أفراد العينة، مع استهداف استرداد ما لا يقل عن</w:t>
      </w:r>
      <w:r w:rsidRPr="003D74DC">
        <w:rPr>
          <w:rFonts w:ascii="Simplified Arabic" w:hAnsi="Simplified Arabic" w:cs="Simplified Arabic"/>
          <w:color w:val="000000" w:themeColor="text1"/>
          <w:sz w:val="28"/>
          <w:szCs w:val="28"/>
        </w:rPr>
        <w:t xml:space="preserve"> (240) </w:t>
      </w:r>
      <w:r w:rsidRPr="003D74DC">
        <w:rPr>
          <w:rFonts w:ascii="Simplified Arabic" w:hAnsi="Simplified Arabic" w:cs="Simplified Arabic"/>
          <w:color w:val="000000" w:themeColor="text1"/>
          <w:sz w:val="28"/>
          <w:szCs w:val="28"/>
          <w:rtl/>
        </w:rPr>
        <w:t>استبانة صالحة للتحليل الإحصائي بنسبة استرداد متوقعة</w:t>
      </w:r>
      <w:r w:rsidRPr="003D74DC">
        <w:rPr>
          <w:rFonts w:ascii="Simplified Arabic" w:hAnsi="Simplified Arabic" w:cs="Simplified Arabic"/>
          <w:color w:val="000000" w:themeColor="text1"/>
          <w:sz w:val="28"/>
          <w:szCs w:val="28"/>
        </w:rPr>
        <w:t xml:space="preserve"> (90.6%).</w:t>
      </w:r>
    </w:p>
    <w:p w14:paraId="7EE2123C" w14:textId="3B720653" w:rsidR="00CD609A" w:rsidRPr="003D74DC" w:rsidRDefault="00CD609A" w:rsidP="00CD609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4"/>
      <w:bookmarkStart w:id="22" w:name="_Toc233106009"/>
      <w:bookmarkEnd w:id="19"/>
      <w:r w:rsidRPr="003D74DC">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22"/>
    </w:p>
    <w:p w14:paraId="08E65935" w14:textId="77777777" w:rsidR="00240745" w:rsidRPr="003D74DC" w:rsidRDefault="00240745"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البيانات</w:t>
      </w:r>
      <w:r w:rsidRPr="003D74DC">
        <w:rPr>
          <w:rFonts w:ascii="Simplified Arabic" w:eastAsia="Times New Roman" w:hAnsi="Simplified Arabic" w:cs="Simplified Arabic"/>
          <w:b/>
          <w:bCs/>
          <w:color w:val="000000" w:themeColor="text1"/>
          <w:kern w:val="0"/>
          <w:sz w:val="28"/>
          <w:szCs w:val="28"/>
          <w14:ligatures w14:val="none"/>
        </w:rPr>
        <w:t>:</w:t>
      </w:r>
    </w:p>
    <w:p w14:paraId="1CE3A748" w14:textId="77777777" w:rsidR="0034682B" w:rsidRPr="003D74DC" w:rsidRDefault="0034682B"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أولاً: المصادر الثانوية</w:t>
      </w:r>
    </w:p>
    <w:p w14:paraId="64952615" w14:textId="77777777" w:rsidR="0034682B" w:rsidRPr="003D74DC" w:rsidRDefault="0034682B"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ستعتمد الدراسة على المصادر الثانوية المتمثلة في الكتب والمراجع العلمية المتخصصة في إدارة المشاريع وجودة التدريب وإدارة الحشود، والدوريات والمجلات العلمية المحكمة العربية والأجنبية، والرسائل الجامعية (ماجستير ودكتوراه) ذات الصلة بموضوع الدراسة، والتقارير والوثائق الرسمية، وقواعد البيانات الإلكترونية مثل دار المنظومة و</w:t>
      </w:r>
      <w:r w:rsidRPr="003D74DC">
        <w:rPr>
          <w:rFonts w:ascii="Simplified Arabic" w:eastAsia="Times New Roman" w:hAnsi="Simplified Arabic" w:cs="Simplified Arabic"/>
          <w:color w:val="000000" w:themeColor="text1"/>
          <w:kern w:val="0"/>
          <w:sz w:val="28"/>
          <w:szCs w:val="28"/>
          <w14:ligatures w14:val="none"/>
        </w:rPr>
        <w:t xml:space="preserve">Google Scholar </w:t>
      </w:r>
      <w:r w:rsidRPr="003D74DC">
        <w:rPr>
          <w:rFonts w:ascii="Simplified Arabic" w:eastAsia="Times New Roman" w:hAnsi="Simplified Arabic" w:cs="Simplified Arabic"/>
          <w:color w:val="000000" w:themeColor="text1"/>
          <w:kern w:val="0"/>
          <w:sz w:val="28"/>
          <w:szCs w:val="28"/>
          <w:rtl/>
          <w14:ligatures w14:val="none"/>
        </w:rPr>
        <w:t>و</w:t>
      </w:r>
      <w:r w:rsidRPr="003D74DC">
        <w:rPr>
          <w:rFonts w:ascii="Simplified Arabic" w:eastAsia="Times New Roman" w:hAnsi="Simplified Arabic" w:cs="Simplified Arabic"/>
          <w:color w:val="000000" w:themeColor="text1"/>
          <w:kern w:val="0"/>
          <w:sz w:val="28"/>
          <w:szCs w:val="28"/>
          <w14:ligatures w14:val="none"/>
        </w:rPr>
        <w:t xml:space="preserve">ResearchGate </w:t>
      </w:r>
      <w:r w:rsidRPr="003D74DC">
        <w:rPr>
          <w:rFonts w:ascii="Simplified Arabic" w:eastAsia="Times New Roman" w:hAnsi="Simplified Arabic" w:cs="Simplified Arabic"/>
          <w:color w:val="000000" w:themeColor="text1"/>
          <w:kern w:val="0"/>
          <w:sz w:val="28"/>
          <w:szCs w:val="28"/>
          <w:rtl/>
          <w14:ligatures w14:val="none"/>
        </w:rPr>
        <w:t>و</w:t>
      </w:r>
      <w:r w:rsidRPr="003D74DC">
        <w:rPr>
          <w:rFonts w:ascii="Simplified Arabic" w:eastAsia="Times New Roman" w:hAnsi="Simplified Arabic" w:cs="Simplified Arabic"/>
          <w:color w:val="000000" w:themeColor="text1"/>
          <w:kern w:val="0"/>
          <w:sz w:val="28"/>
          <w:szCs w:val="28"/>
          <w14:ligatures w14:val="none"/>
        </w:rPr>
        <w:t>ScienceDirect.</w:t>
      </w:r>
    </w:p>
    <w:p w14:paraId="48E2E4EC" w14:textId="77777777" w:rsidR="0034682B" w:rsidRPr="003D74DC" w:rsidRDefault="0034682B" w:rsidP="00C6675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ثانياً: المصادر الأولية</w:t>
      </w:r>
    </w:p>
    <w:p w14:paraId="4374FDC9" w14:textId="77777777" w:rsidR="0034682B" w:rsidRPr="003D74DC" w:rsidRDefault="0034682B"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ستعتمد الدراسة على المصادر الأولية المتمثلة في البيانات التي سيتم جمعها ميدانياً من خلال استبانة الدراسة التي ستُوزع على أفراد عينة الدراسة، وذلك للحصول على بيانات حقيقية ومباشرة حول واقع تطبيق أفضل ممارسات إدارة المشاريع وأثرها على جودة المخرجات التدريبية العسكرية وإدارة الحشود</w:t>
      </w:r>
      <w:r w:rsidRPr="003D74DC">
        <w:rPr>
          <w:rFonts w:ascii="Simplified Arabic" w:eastAsia="Times New Roman" w:hAnsi="Simplified Arabic" w:cs="Simplified Arabic"/>
          <w:color w:val="000000" w:themeColor="text1"/>
          <w:kern w:val="0"/>
          <w:sz w:val="28"/>
          <w:szCs w:val="28"/>
          <w14:ligatures w14:val="none"/>
        </w:rPr>
        <w:t>.</w:t>
      </w:r>
    </w:p>
    <w:p w14:paraId="3CFB2CE5" w14:textId="083A9138" w:rsidR="00CD609A" w:rsidRPr="003D74DC" w:rsidRDefault="00CD609A" w:rsidP="00CD609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106010"/>
      <w:bookmarkEnd w:id="21"/>
      <w:r w:rsidRPr="003D74DC">
        <w:rPr>
          <w:rFonts w:ascii="Simplified Arabic" w:eastAsia="Times New Roman" w:hAnsi="Simplified Arabic" w:cs="Simplified Arabic"/>
          <w:b/>
          <w:bCs/>
          <w:color w:val="000000" w:themeColor="text1"/>
          <w:kern w:val="0"/>
          <w:sz w:val="36"/>
          <w:szCs w:val="36"/>
          <w:rtl/>
          <w14:ligatures w14:val="none"/>
        </w:rPr>
        <w:t>13.1 أدوات الدراسة:</w:t>
      </w:r>
      <w:bookmarkEnd w:id="23"/>
    </w:p>
    <w:p w14:paraId="06418378" w14:textId="77777777" w:rsidR="0034682B" w:rsidRPr="003D74DC" w:rsidRDefault="0034682B"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ستُستخدم الاستبانة كأداة رئيسية لجمع البيانات الأولية من أفراد عينة الدراسة، وسيتم تصميمها وفقاً لمقياس ليكرت الخماسي (موافق بشدة، موافق، محايد، غير موافق، غير موافق بشدة). وستتكون الاستبانة من ثلاثة أجزاء رئيسية</w:t>
      </w:r>
      <w:r w:rsidRPr="003D74DC">
        <w:rPr>
          <w:rFonts w:ascii="Simplified Arabic" w:eastAsia="Times New Roman" w:hAnsi="Simplified Arabic" w:cs="Simplified Arabic"/>
          <w:color w:val="000000" w:themeColor="text1"/>
          <w:kern w:val="0"/>
          <w:sz w:val="28"/>
          <w:szCs w:val="28"/>
          <w14:ligatures w14:val="none"/>
        </w:rPr>
        <w:t>:</w:t>
      </w:r>
    </w:p>
    <w:p w14:paraId="1A5D410D" w14:textId="77777777"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الجزء الأول</w:t>
      </w:r>
      <w:r w:rsidRPr="003D74DC">
        <w:rPr>
          <w:rFonts w:ascii="Simplified Arabic" w:eastAsia="Times New Roman" w:hAnsi="Simplified Arabic" w:cs="Simplified Arabic"/>
          <w:color w:val="000000" w:themeColor="text1"/>
          <w:kern w:val="0"/>
          <w:sz w:val="28"/>
          <w:szCs w:val="28"/>
          <w:rtl/>
          <w14:ligatures w14:val="none"/>
        </w:rPr>
        <w:t>: البيانات الديموغرافية سيتضمن هذا الجزء (4) فقرات تشمل: الرتبة العسكرية، سنوات الخبرة، المؤهل العلمي، الدورات التدريبية في إدارة المشاريع</w:t>
      </w:r>
      <w:r w:rsidRPr="003D74DC">
        <w:rPr>
          <w:rFonts w:ascii="Simplified Arabic" w:eastAsia="Times New Roman" w:hAnsi="Simplified Arabic" w:cs="Simplified Arabic"/>
          <w:color w:val="000000" w:themeColor="text1"/>
          <w:kern w:val="0"/>
          <w:sz w:val="28"/>
          <w:szCs w:val="28"/>
          <w14:ligatures w14:val="none"/>
        </w:rPr>
        <w:t>.</w:t>
      </w:r>
    </w:p>
    <w:p w14:paraId="06955AE1" w14:textId="77777777"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lastRenderedPageBreak/>
        <w:t>الجزء الثاني</w:t>
      </w:r>
      <w:r w:rsidRPr="003D74DC">
        <w:rPr>
          <w:rFonts w:ascii="Simplified Arabic" w:eastAsia="Times New Roman" w:hAnsi="Simplified Arabic" w:cs="Simplified Arabic"/>
          <w:color w:val="000000" w:themeColor="text1"/>
          <w:kern w:val="0"/>
          <w:sz w:val="28"/>
          <w:szCs w:val="28"/>
          <w:rtl/>
          <w14:ligatures w14:val="none"/>
        </w:rPr>
        <w:t>: المتغير المستقل (أفضل ممارسات إدارة المشاريع) سيتضمن هذا الجزء (16) فقرة موزعة على أربعة أبعاد كالتالي</w:t>
      </w:r>
      <w:r w:rsidRPr="003D74DC">
        <w:rPr>
          <w:rFonts w:ascii="Simplified Arabic" w:eastAsia="Times New Roman" w:hAnsi="Simplified Arabic" w:cs="Simplified Arabic"/>
          <w:color w:val="000000" w:themeColor="text1"/>
          <w:kern w:val="0"/>
          <w:sz w:val="28"/>
          <w:szCs w:val="28"/>
          <w14:ligatures w14:val="none"/>
        </w:rPr>
        <w:t>:</w:t>
      </w:r>
    </w:p>
    <w:tbl>
      <w:tblPr>
        <w:tblStyle w:val="GridTable1Light-Accent6"/>
        <w:bidiVisual/>
        <w:tblW w:w="4573" w:type="dxa"/>
        <w:jc w:val="center"/>
        <w:tblLook w:val="04A0" w:firstRow="1" w:lastRow="0" w:firstColumn="1" w:lastColumn="0" w:noHBand="0" w:noVBand="1"/>
      </w:tblPr>
      <w:tblGrid>
        <w:gridCol w:w="3179"/>
        <w:gridCol w:w="1394"/>
      </w:tblGrid>
      <w:tr w:rsidR="003D74DC" w:rsidRPr="003D74DC" w14:paraId="6CD363AB" w14:textId="77777777" w:rsidTr="00CD609A">
        <w:trPr>
          <w:cnfStyle w:val="100000000000" w:firstRow="1" w:lastRow="0" w:firstColumn="0" w:lastColumn="0" w:oddVBand="0" w:evenVBand="0" w:oddHBand="0" w:evenHBand="0" w:firstRowFirstColumn="0" w:firstRowLastColumn="0" w:lastRowFirstColumn="0" w:lastRowLastColumn="0"/>
          <w:trHeight w:val="5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CC2455" w14:textId="77777777" w:rsidR="0034682B" w:rsidRPr="003D74DC" w:rsidRDefault="0034682B" w:rsidP="00CD609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3D74DC">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749AAC5D" w14:textId="77777777" w:rsidR="0034682B" w:rsidRPr="003D74DC" w:rsidRDefault="0034682B" w:rsidP="00CD609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3D74DC">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3D74DC" w:rsidRPr="003D74DC" w14:paraId="121F18E9" w14:textId="77777777" w:rsidTr="00CD609A">
        <w:trPr>
          <w:trHeight w:val="59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A388F1" w14:textId="77777777" w:rsidR="0034682B" w:rsidRPr="003D74DC" w:rsidRDefault="0034682B" w:rsidP="00CD609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3D74DC">
              <w:rPr>
                <w:rFonts w:ascii="Simplified Arabic" w:eastAsia="Times New Roman" w:hAnsi="Simplified Arabic" w:cs="Simplified Arabic"/>
                <w:b w:val="0"/>
                <w:bCs w:val="0"/>
                <w:color w:val="000000" w:themeColor="text1"/>
                <w:kern w:val="0"/>
                <w:sz w:val="28"/>
                <w:szCs w:val="28"/>
                <w:rtl/>
                <w14:ligatures w14:val="none"/>
              </w:rPr>
              <w:t>التخطيط الاستراتيجي للمشاريع</w:t>
            </w:r>
          </w:p>
        </w:tc>
        <w:tc>
          <w:tcPr>
            <w:tcW w:w="0" w:type="auto"/>
            <w:vAlign w:val="center"/>
            <w:hideMark/>
          </w:tcPr>
          <w:p w14:paraId="10C935BC" w14:textId="77777777" w:rsidR="0034682B" w:rsidRPr="003D74DC" w:rsidRDefault="0034682B" w:rsidP="00CD60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14:ligatures w14:val="none"/>
              </w:rPr>
              <w:t xml:space="preserve">4 </w:t>
            </w:r>
            <w:r w:rsidRPr="003D74DC">
              <w:rPr>
                <w:rFonts w:ascii="Simplified Arabic" w:eastAsia="Times New Roman" w:hAnsi="Simplified Arabic" w:cs="Simplified Arabic"/>
                <w:color w:val="000000" w:themeColor="text1"/>
                <w:kern w:val="0"/>
                <w:sz w:val="28"/>
                <w:szCs w:val="28"/>
                <w:rtl/>
                <w14:ligatures w14:val="none"/>
              </w:rPr>
              <w:t>فقرات</w:t>
            </w:r>
          </w:p>
        </w:tc>
      </w:tr>
      <w:tr w:rsidR="003D74DC" w:rsidRPr="003D74DC" w14:paraId="7348AA2D" w14:textId="77777777" w:rsidTr="00CD609A">
        <w:trPr>
          <w:trHeight w:val="5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B4B2E" w14:textId="77777777" w:rsidR="0034682B" w:rsidRPr="003D74DC" w:rsidRDefault="0034682B" w:rsidP="00CD609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3D74DC">
              <w:rPr>
                <w:rFonts w:ascii="Simplified Arabic" w:eastAsia="Times New Roman" w:hAnsi="Simplified Arabic" w:cs="Simplified Arabic"/>
                <w:b w:val="0"/>
                <w:bCs w:val="0"/>
                <w:color w:val="000000" w:themeColor="text1"/>
                <w:kern w:val="0"/>
                <w:sz w:val="28"/>
                <w:szCs w:val="28"/>
                <w:rtl/>
                <w14:ligatures w14:val="none"/>
              </w:rPr>
              <w:t>إدارة الموارد والتكلفة</w:t>
            </w:r>
          </w:p>
        </w:tc>
        <w:tc>
          <w:tcPr>
            <w:tcW w:w="0" w:type="auto"/>
            <w:vAlign w:val="center"/>
            <w:hideMark/>
          </w:tcPr>
          <w:p w14:paraId="225007D1" w14:textId="77777777" w:rsidR="0034682B" w:rsidRPr="003D74DC" w:rsidRDefault="0034682B" w:rsidP="00CD60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14:ligatures w14:val="none"/>
              </w:rPr>
              <w:t xml:space="preserve">4 </w:t>
            </w:r>
            <w:r w:rsidRPr="003D74DC">
              <w:rPr>
                <w:rFonts w:ascii="Simplified Arabic" w:eastAsia="Times New Roman" w:hAnsi="Simplified Arabic" w:cs="Simplified Arabic"/>
                <w:color w:val="000000" w:themeColor="text1"/>
                <w:kern w:val="0"/>
                <w:sz w:val="28"/>
                <w:szCs w:val="28"/>
                <w:rtl/>
                <w14:ligatures w14:val="none"/>
              </w:rPr>
              <w:t>فقرات</w:t>
            </w:r>
          </w:p>
        </w:tc>
      </w:tr>
      <w:tr w:rsidR="003D74DC" w:rsidRPr="003D74DC" w14:paraId="0EDF0B1C" w14:textId="77777777" w:rsidTr="00CD609A">
        <w:trPr>
          <w:trHeight w:val="59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B5649A" w14:textId="77777777" w:rsidR="0034682B" w:rsidRPr="003D74DC" w:rsidRDefault="0034682B" w:rsidP="00CD609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3D74DC">
              <w:rPr>
                <w:rFonts w:ascii="Simplified Arabic" w:eastAsia="Times New Roman" w:hAnsi="Simplified Arabic" w:cs="Simplified Arabic"/>
                <w:b w:val="0"/>
                <w:bCs w:val="0"/>
                <w:color w:val="000000" w:themeColor="text1"/>
                <w:kern w:val="0"/>
                <w:sz w:val="28"/>
                <w:szCs w:val="28"/>
                <w:rtl/>
                <w14:ligatures w14:val="none"/>
              </w:rPr>
              <w:t>إدارة المخاطر والأزمات</w:t>
            </w:r>
          </w:p>
        </w:tc>
        <w:tc>
          <w:tcPr>
            <w:tcW w:w="0" w:type="auto"/>
            <w:vAlign w:val="center"/>
            <w:hideMark/>
          </w:tcPr>
          <w:p w14:paraId="5AE14348" w14:textId="77777777" w:rsidR="0034682B" w:rsidRPr="003D74DC" w:rsidRDefault="0034682B" w:rsidP="00CD60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14:ligatures w14:val="none"/>
              </w:rPr>
              <w:t xml:space="preserve">4 </w:t>
            </w:r>
            <w:r w:rsidRPr="003D74DC">
              <w:rPr>
                <w:rFonts w:ascii="Simplified Arabic" w:eastAsia="Times New Roman" w:hAnsi="Simplified Arabic" w:cs="Simplified Arabic"/>
                <w:color w:val="000000" w:themeColor="text1"/>
                <w:kern w:val="0"/>
                <w:sz w:val="28"/>
                <w:szCs w:val="28"/>
                <w:rtl/>
                <w14:ligatures w14:val="none"/>
              </w:rPr>
              <w:t>فقرات</w:t>
            </w:r>
          </w:p>
        </w:tc>
      </w:tr>
      <w:tr w:rsidR="003D74DC" w:rsidRPr="003D74DC" w14:paraId="6DE3B62C" w14:textId="77777777" w:rsidTr="00CD609A">
        <w:trPr>
          <w:trHeight w:val="5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B9DE82" w14:textId="77777777" w:rsidR="0034682B" w:rsidRPr="003D74DC" w:rsidRDefault="0034682B" w:rsidP="00CD609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3D74DC">
              <w:rPr>
                <w:rFonts w:ascii="Simplified Arabic" w:eastAsia="Times New Roman" w:hAnsi="Simplified Arabic" w:cs="Simplified Arabic"/>
                <w:b w:val="0"/>
                <w:bCs w:val="0"/>
                <w:color w:val="000000" w:themeColor="text1"/>
                <w:kern w:val="0"/>
                <w:sz w:val="28"/>
                <w:szCs w:val="28"/>
                <w:rtl/>
                <w14:ligatures w14:val="none"/>
              </w:rPr>
              <w:t>المتابعة والتقييم</w:t>
            </w:r>
          </w:p>
        </w:tc>
        <w:tc>
          <w:tcPr>
            <w:tcW w:w="0" w:type="auto"/>
            <w:vAlign w:val="center"/>
            <w:hideMark/>
          </w:tcPr>
          <w:p w14:paraId="7E99D094" w14:textId="77777777" w:rsidR="0034682B" w:rsidRPr="003D74DC" w:rsidRDefault="0034682B" w:rsidP="00CD60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14:ligatures w14:val="none"/>
              </w:rPr>
              <w:t xml:space="preserve">4 </w:t>
            </w:r>
            <w:r w:rsidRPr="003D74DC">
              <w:rPr>
                <w:rFonts w:ascii="Simplified Arabic" w:eastAsia="Times New Roman" w:hAnsi="Simplified Arabic" w:cs="Simplified Arabic"/>
                <w:color w:val="000000" w:themeColor="text1"/>
                <w:kern w:val="0"/>
                <w:sz w:val="28"/>
                <w:szCs w:val="28"/>
                <w:rtl/>
                <w14:ligatures w14:val="none"/>
              </w:rPr>
              <w:t>فقرات</w:t>
            </w:r>
          </w:p>
        </w:tc>
      </w:tr>
      <w:tr w:rsidR="003D74DC" w:rsidRPr="003D74DC" w14:paraId="32BA661E" w14:textId="77777777" w:rsidTr="00CD609A">
        <w:trPr>
          <w:trHeight w:val="59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D0B24A" w14:textId="77777777" w:rsidR="0034682B" w:rsidRPr="003D74DC" w:rsidRDefault="0034682B" w:rsidP="00CD609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3D74DC">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0854A7EA" w14:textId="77777777" w:rsidR="0034682B" w:rsidRPr="003D74DC" w:rsidRDefault="0034682B" w:rsidP="00CD609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14:ligatures w14:val="none"/>
              </w:rPr>
              <w:t xml:space="preserve">16 </w:t>
            </w:r>
            <w:r w:rsidRPr="003D74DC">
              <w:rPr>
                <w:rFonts w:ascii="Simplified Arabic" w:eastAsia="Times New Roman" w:hAnsi="Simplified Arabic" w:cs="Simplified Arabic"/>
                <w:color w:val="000000" w:themeColor="text1"/>
                <w:kern w:val="0"/>
                <w:sz w:val="28"/>
                <w:szCs w:val="28"/>
                <w:rtl/>
                <w14:ligatures w14:val="none"/>
              </w:rPr>
              <w:t>فقرة</w:t>
            </w:r>
          </w:p>
        </w:tc>
      </w:tr>
    </w:tbl>
    <w:p w14:paraId="33EC69E3" w14:textId="77777777"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b/>
          <w:bCs/>
          <w:color w:val="000000" w:themeColor="text1"/>
          <w:kern w:val="0"/>
          <w:sz w:val="28"/>
          <w:szCs w:val="28"/>
          <w:rtl/>
          <w14:ligatures w14:val="none"/>
        </w:rPr>
        <w:t>الجزء الثالث</w:t>
      </w:r>
      <w:r w:rsidRPr="003D74DC">
        <w:rPr>
          <w:rFonts w:ascii="Simplified Arabic" w:eastAsia="Times New Roman" w:hAnsi="Simplified Arabic" w:cs="Simplified Arabic"/>
          <w:color w:val="000000" w:themeColor="text1"/>
          <w:kern w:val="0"/>
          <w:sz w:val="28"/>
          <w:szCs w:val="28"/>
          <w:rtl/>
          <w14:ligatures w14:val="none"/>
        </w:rPr>
        <w:t>: المتغير التابع (جودة المخرجات التدريبية العسكرية وإدارة وتنظيم الحشود) سيتضمن هذا الجزء (10) فقرات تقيس مستوى جودة المخرجات التدريبية العسكرية وإدارة وتنظيم الحشود</w:t>
      </w:r>
      <w:r w:rsidRPr="003D74DC">
        <w:rPr>
          <w:rFonts w:ascii="Simplified Arabic" w:eastAsia="Times New Roman" w:hAnsi="Simplified Arabic" w:cs="Simplified Arabic"/>
          <w:color w:val="000000" w:themeColor="text1"/>
          <w:kern w:val="0"/>
          <w:sz w:val="28"/>
          <w:szCs w:val="28"/>
          <w14:ligatures w14:val="none"/>
        </w:rPr>
        <w:t>.</w:t>
      </w:r>
    </w:p>
    <w:p w14:paraId="0FA6ECE7" w14:textId="77777777" w:rsidR="0034682B" w:rsidRPr="003D74DC" w:rsidRDefault="0034682B"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إجمالي فقرات الاستبانة</w:t>
      </w:r>
      <w:r w:rsidRPr="003D74DC">
        <w:rPr>
          <w:rFonts w:ascii="Simplified Arabic" w:eastAsia="Times New Roman" w:hAnsi="Simplified Arabic" w:cs="Simplified Arabic"/>
          <w:color w:val="000000" w:themeColor="text1"/>
          <w:kern w:val="0"/>
          <w:sz w:val="28"/>
          <w:szCs w:val="28"/>
          <w14:ligatures w14:val="none"/>
        </w:rPr>
        <w:t xml:space="preserve">: (30) </w:t>
      </w:r>
      <w:r w:rsidRPr="003D74DC">
        <w:rPr>
          <w:rFonts w:ascii="Simplified Arabic" w:eastAsia="Times New Roman" w:hAnsi="Simplified Arabic" w:cs="Simplified Arabic"/>
          <w:color w:val="000000" w:themeColor="text1"/>
          <w:kern w:val="0"/>
          <w:sz w:val="28"/>
          <w:szCs w:val="28"/>
          <w:rtl/>
          <w14:ligatures w14:val="none"/>
        </w:rPr>
        <w:t>فقرة (4 فقرات ديموغرافية + 16 فقرة للمتغير المستقل + 10 فقرات للمتغير التابع)</w:t>
      </w:r>
      <w:r w:rsidRPr="003D74DC">
        <w:rPr>
          <w:rFonts w:ascii="Simplified Arabic" w:eastAsia="Times New Roman" w:hAnsi="Simplified Arabic" w:cs="Simplified Arabic"/>
          <w:color w:val="000000" w:themeColor="text1"/>
          <w:kern w:val="0"/>
          <w:sz w:val="28"/>
          <w:szCs w:val="28"/>
          <w14:ligatures w14:val="none"/>
        </w:rPr>
        <w:t>.</w:t>
      </w:r>
    </w:p>
    <w:p w14:paraId="11DB1FAE" w14:textId="77777777" w:rsidR="0034682B" w:rsidRPr="003D74DC" w:rsidRDefault="0034682B"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وسيتم التحقق من صدق الأداة من خلال الصدق الظاهري (صدق المحكمين) بعرضها على مجموعة من الخبراء والمتخصصين، وصدق الاتساق الداخلي باستخدام معامل ارتباط بيرسون. كما سيتم التحقق من ثبات الأداة باستخدام معامل ألفا كرونباخ</w:t>
      </w:r>
      <w:r w:rsidRPr="003D74DC">
        <w:rPr>
          <w:rFonts w:ascii="Simplified Arabic" w:eastAsia="Times New Roman" w:hAnsi="Simplified Arabic" w:cs="Simplified Arabic"/>
          <w:color w:val="000000" w:themeColor="text1"/>
          <w:kern w:val="0"/>
          <w:sz w:val="28"/>
          <w:szCs w:val="28"/>
          <w14:ligatures w14:val="none"/>
        </w:rPr>
        <w:t>.</w:t>
      </w:r>
    </w:p>
    <w:p w14:paraId="18736F84" w14:textId="0BFC57A9" w:rsidR="00CD609A" w:rsidRPr="003D74DC" w:rsidRDefault="00CD609A" w:rsidP="00CD609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5"/>
      <w:bookmarkStart w:id="25" w:name="_Toc233106011"/>
      <w:r w:rsidRPr="003D74DC">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25"/>
    </w:p>
    <w:p w14:paraId="46B0EE8A" w14:textId="77777777" w:rsidR="0034682B" w:rsidRPr="003D74DC" w:rsidRDefault="0034682B" w:rsidP="00CD609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سيتم استخدام برنامج الحزمة الإحصائية للعلوم الاجتماعية (</w:t>
      </w:r>
      <w:r w:rsidRPr="003D74DC">
        <w:rPr>
          <w:rFonts w:ascii="Simplified Arabic" w:eastAsia="Times New Roman" w:hAnsi="Simplified Arabic" w:cs="Simplified Arabic"/>
          <w:color w:val="000000" w:themeColor="text1"/>
          <w:kern w:val="0"/>
          <w:sz w:val="28"/>
          <w:szCs w:val="28"/>
          <w14:ligatures w14:val="none"/>
        </w:rPr>
        <w:t>SPSS</w:t>
      </w:r>
      <w:r w:rsidRPr="003D74DC">
        <w:rPr>
          <w:rFonts w:ascii="Simplified Arabic" w:eastAsia="Times New Roman" w:hAnsi="Simplified Arabic" w:cs="Simplified Arabic"/>
          <w:color w:val="000000" w:themeColor="text1"/>
          <w:kern w:val="0"/>
          <w:sz w:val="28"/>
          <w:szCs w:val="28"/>
          <w:rtl/>
          <w14:ligatures w14:val="none"/>
        </w:rPr>
        <w:t>) لتحليل بيانات الدراسة، وستُستخدم الأساليب الإحصائية التالية:</w:t>
      </w:r>
    </w:p>
    <w:p w14:paraId="5887D98B" w14:textId="66190F17" w:rsidR="0034682B" w:rsidRPr="003D74DC" w:rsidRDefault="0034682B" w:rsidP="00CD609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أولاً: أساليب الإحصاء الوصفي</w:t>
      </w:r>
    </w:p>
    <w:p w14:paraId="6EB189A0" w14:textId="5475D7CF"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w:t>
      </w:r>
    </w:p>
    <w:p w14:paraId="2BF9C10D" w14:textId="08465664"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المتوسطات الحسابية لتحديد مستوى استجابات أفراد العينة.</w:t>
      </w:r>
    </w:p>
    <w:p w14:paraId="276FE85D" w14:textId="1712563F"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lastRenderedPageBreak/>
        <w:t>الانحرافات المعيارية لقياس تشتت الاستجابات عن متوسطاتها.</w:t>
      </w:r>
    </w:p>
    <w:p w14:paraId="0B320D0F" w14:textId="2B8284D6"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الأهمية النسبية لترتيب أبعاد ومحاور الدراسة.</w:t>
      </w:r>
    </w:p>
    <w:p w14:paraId="16C0482C" w14:textId="77777777" w:rsidR="0034682B" w:rsidRPr="003D74DC" w:rsidRDefault="0034682B" w:rsidP="00CD609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D74DC">
        <w:rPr>
          <w:rFonts w:ascii="Simplified Arabic" w:eastAsia="Times New Roman" w:hAnsi="Simplified Arabic" w:cs="Simplified Arabic"/>
          <w:b/>
          <w:bCs/>
          <w:color w:val="000000" w:themeColor="text1"/>
          <w:kern w:val="0"/>
          <w:sz w:val="32"/>
          <w:szCs w:val="32"/>
          <w:rtl/>
          <w14:ligatures w14:val="none"/>
        </w:rPr>
        <w:t>ثانياً: أساليب الإحصاء الاستدلالي</w:t>
      </w:r>
    </w:p>
    <w:p w14:paraId="58F8C0D0" w14:textId="544680C6"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معامل ارتباط بيرسون للتحقق من صدق الاتساق الداخلي للأداة.</w:t>
      </w:r>
    </w:p>
    <w:p w14:paraId="5A09D4D6" w14:textId="7394AED8"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معامل ألفا كرونباخ للتحقق من ثبات الأداة.</w:t>
      </w:r>
    </w:p>
    <w:p w14:paraId="4636F773" w14:textId="6E85C853"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تحليل الانحدار البسيط لقياس أثر كل بُعد من أبعاد المتغير المستقل على المتغير التابع.</w:t>
      </w:r>
    </w:p>
    <w:p w14:paraId="45BFCB39" w14:textId="6570AC1D" w:rsidR="0034682B"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تحليل الانحدار المتعدد لقياس الأثر الكلي لأبعاد المتغير المستقل على المتغير التابع.</w:t>
      </w:r>
    </w:p>
    <w:p w14:paraId="025B6318" w14:textId="6AF2233C" w:rsidR="00CC6261" w:rsidRPr="003D74DC" w:rsidRDefault="0034682B" w:rsidP="00CD609A">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D74DC">
        <w:rPr>
          <w:rFonts w:ascii="Simplified Arabic" w:eastAsia="Times New Roman" w:hAnsi="Simplified Arabic" w:cs="Simplified Arabic"/>
          <w:color w:val="000000" w:themeColor="text1"/>
          <w:kern w:val="0"/>
          <w:sz w:val="28"/>
          <w:szCs w:val="28"/>
          <w:rtl/>
          <w14:ligatures w14:val="none"/>
        </w:rPr>
        <w:t>اختبار (</w:t>
      </w:r>
      <w:r w:rsidRPr="003D74DC">
        <w:rPr>
          <w:rFonts w:ascii="Simplified Arabic" w:eastAsia="Times New Roman" w:hAnsi="Simplified Arabic" w:cs="Simplified Arabic"/>
          <w:color w:val="000000" w:themeColor="text1"/>
          <w:kern w:val="0"/>
          <w:sz w:val="28"/>
          <w:szCs w:val="28"/>
          <w14:ligatures w14:val="none"/>
        </w:rPr>
        <w:t>T-Test</w:t>
      </w:r>
      <w:r w:rsidRPr="003D74DC">
        <w:rPr>
          <w:rFonts w:ascii="Simplified Arabic" w:eastAsia="Times New Roman" w:hAnsi="Simplified Arabic" w:cs="Simplified Arabic"/>
          <w:color w:val="000000" w:themeColor="text1"/>
          <w:kern w:val="0"/>
          <w:sz w:val="28"/>
          <w:szCs w:val="28"/>
          <w:rtl/>
          <w14:ligatures w14:val="none"/>
        </w:rPr>
        <w:t>) للفروق بين مجموعتين.</w:t>
      </w:r>
      <w:r w:rsidR="00240745" w:rsidRPr="003D74DC">
        <w:rPr>
          <w:rFonts w:ascii="Simplified Arabic" w:eastAsia="Times New Roman" w:hAnsi="Simplified Arabic" w:cs="Simplified Arabic"/>
          <w:color w:val="000000" w:themeColor="text1"/>
          <w:kern w:val="0"/>
          <w:sz w:val="28"/>
          <w:szCs w:val="28"/>
          <w:rtl/>
          <w14:ligatures w14:val="none"/>
        </w:rPr>
        <w:t>.</w:t>
      </w:r>
      <w:r w:rsidR="00C50BCD" w:rsidRPr="003D74DC">
        <w:rPr>
          <w:rFonts w:ascii="Simplified Arabic" w:eastAsia="Times New Roman" w:hAnsi="Simplified Arabic" w:cs="Simplified Arabic"/>
          <w:color w:val="000000" w:themeColor="text1"/>
          <w:kern w:val="0"/>
          <w:sz w:val="28"/>
          <w:szCs w:val="28"/>
          <w14:ligatures w14:val="none"/>
        </w:rPr>
        <w:t>.</w:t>
      </w:r>
      <w:r w:rsidR="00CC6261" w:rsidRPr="003D74DC">
        <w:rPr>
          <w:rFonts w:ascii="Simplified Arabic" w:eastAsia="Times New Roman" w:hAnsi="Simplified Arabic" w:cs="Simplified Arabic"/>
          <w:color w:val="000000" w:themeColor="text1"/>
          <w:kern w:val="0"/>
          <w:sz w:val="28"/>
          <w:szCs w:val="28"/>
          <w14:ligatures w14:val="none"/>
        </w:rPr>
        <w:t>.</w:t>
      </w:r>
    </w:p>
    <w:p w14:paraId="33B279D9" w14:textId="003FDB86" w:rsidR="00CD609A" w:rsidRPr="003D74DC" w:rsidRDefault="00CD609A" w:rsidP="00CD609A">
      <w:pPr>
        <w:pStyle w:val="NormalWeb"/>
        <w:bidi/>
        <w:spacing w:line="276" w:lineRule="auto"/>
        <w:jc w:val="both"/>
        <w:outlineLvl w:val="1"/>
        <w:rPr>
          <w:rStyle w:val="Strong"/>
          <w:rFonts w:ascii="Simplified Arabic" w:hAnsi="Simplified Arabic" w:cs="Simplified Arabic"/>
          <w:color w:val="000000" w:themeColor="text1"/>
          <w:sz w:val="36"/>
          <w:szCs w:val="36"/>
          <w:rtl/>
        </w:rPr>
      </w:pPr>
      <w:bookmarkStart w:id="26" w:name="_Toc169790506"/>
      <w:bookmarkStart w:id="27" w:name="_Toc233106012"/>
      <w:bookmarkEnd w:id="24"/>
      <w:r w:rsidRPr="003D74DC">
        <w:rPr>
          <w:rStyle w:val="Strong"/>
          <w:rFonts w:ascii="Simplified Arabic" w:hAnsi="Simplified Arabic" w:cs="Simplified Arabic"/>
          <w:color w:val="000000" w:themeColor="text1"/>
          <w:sz w:val="36"/>
          <w:szCs w:val="36"/>
          <w:rtl/>
        </w:rPr>
        <w:t>15.1 حدود الدراسة:</w:t>
      </w:r>
      <w:bookmarkEnd w:id="27"/>
    </w:p>
    <w:p w14:paraId="6DB98604" w14:textId="1826B50E" w:rsidR="00CC6261" w:rsidRPr="003D74DC" w:rsidRDefault="00CC6261" w:rsidP="00CD609A">
      <w:pPr>
        <w:pStyle w:val="NormalWeb"/>
        <w:numPr>
          <w:ilvl w:val="0"/>
          <w:numId w:val="26"/>
        </w:numPr>
        <w:bidi/>
        <w:spacing w:line="276" w:lineRule="auto"/>
        <w:ind w:left="424"/>
        <w:jc w:val="both"/>
        <w:rPr>
          <w:rFonts w:ascii="Simplified Arabic" w:hAnsi="Simplified Arabic" w:cs="Simplified Arabic"/>
          <w:color w:val="000000" w:themeColor="text1"/>
          <w:sz w:val="28"/>
          <w:szCs w:val="28"/>
        </w:rPr>
      </w:pPr>
      <w:r w:rsidRPr="003D74DC">
        <w:rPr>
          <w:rStyle w:val="Strong"/>
          <w:rFonts w:ascii="Simplified Arabic" w:hAnsi="Simplified Arabic" w:cs="Simplified Arabic"/>
          <w:color w:val="000000" w:themeColor="text1"/>
          <w:sz w:val="28"/>
          <w:szCs w:val="28"/>
          <w:rtl/>
        </w:rPr>
        <w:t>الحدود الموضوعية</w:t>
      </w:r>
      <w:r w:rsidRPr="003D74DC">
        <w:rPr>
          <w:rStyle w:val="Strong"/>
          <w:rFonts w:ascii="Simplified Arabic" w:hAnsi="Simplified Arabic" w:cs="Simplified Arabic"/>
          <w:b w:val="0"/>
          <w:bCs w:val="0"/>
          <w:color w:val="000000" w:themeColor="text1"/>
          <w:sz w:val="28"/>
          <w:szCs w:val="28"/>
        </w:rPr>
        <w:t>:</w:t>
      </w:r>
      <w:r w:rsidRPr="003D74DC">
        <w:rPr>
          <w:rFonts w:ascii="Simplified Arabic" w:hAnsi="Simplified Arabic" w:cs="Simplified Arabic"/>
          <w:color w:val="000000" w:themeColor="text1"/>
          <w:sz w:val="28"/>
          <w:szCs w:val="28"/>
        </w:rPr>
        <w:t xml:space="preserve"> </w:t>
      </w:r>
      <w:r w:rsidR="0034682B" w:rsidRPr="003D74DC">
        <w:rPr>
          <w:rFonts w:ascii="Simplified Arabic" w:hAnsi="Simplified Arabic" w:cs="Simplified Arabic"/>
          <w:color w:val="000000" w:themeColor="text1"/>
          <w:sz w:val="28"/>
          <w:szCs w:val="28"/>
          <w:rtl/>
        </w:rPr>
        <w:t>ستقتصر الدراسة على دراسة أثر تطبيق أفضل ممارسات إدارة المشاريع بأبعاده الأربعة (التخطيط الاستراتيجي للمشاريع، إدارة الموارد والتكلفة، إدارة المخاطر والأزمات، المتابعة والتقييم) على جودة المخرجات التدريبية العسكرية وإدارة وتنظيم الحشود.</w:t>
      </w:r>
    </w:p>
    <w:p w14:paraId="015741E4" w14:textId="1FFCA88A" w:rsidR="00CC6261" w:rsidRPr="003D74DC" w:rsidRDefault="00CC6261" w:rsidP="00CD609A">
      <w:pPr>
        <w:pStyle w:val="NormalWeb"/>
        <w:numPr>
          <w:ilvl w:val="0"/>
          <w:numId w:val="26"/>
        </w:numPr>
        <w:bidi/>
        <w:spacing w:line="276" w:lineRule="auto"/>
        <w:ind w:left="424"/>
        <w:jc w:val="both"/>
        <w:rPr>
          <w:rFonts w:ascii="Simplified Arabic" w:hAnsi="Simplified Arabic" w:cs="Simplified Arabic"/>
          <w:color w:val="000000" w:themeColor="text1"/>
          <w:sz w:val="28"/>
          <w:szCs w:val="28"/>
        </w:rPr>
      </w:pPr>
      <w:r w:rsidRPr="003D74DC">
        <w:rPr>
          <w:rStyle w:val="Strong"/>
          <w:rFonts w:ascii="Simplified Arabic" w:hAnsi="Simplified Arabic" w:cs="Simplified Arabic"/>
          <w:color w:val="000000" w:themeColor="text1"/>
          <w:sz w:val="28"/>
          <w:szCs w:val="28"/>
          <w:rtl/>
        </w:rPr>
        <w:t>الحدود المكانية</w:t>
      </w:r>
      <w:r w:rsidRPr="003D74DC">
        <w:rPr>
          <w:rStyle w:val="Strong"/>
          <w:rFonts w:ascii="Simplified Arabic" w:hAnsi="Simplified Arabic" w:cs="Simplified Arabic"/>
          <w:b w:val="0"/>
          <w:bCs w:val="0"/>
          <w:color w:val="000000" w:themeColor="text1"/>
          <w:sz w:val="28"/>
          <w:szCs w:val="28"/>
        </w:rPr>
        <w:t>:</w:t>
      </w:r>
      <w:r w:rsidRPr="003D74DC">
        <w:rPr>
          <w:rFonts w:ascii="Simplified Arabic" w:hAnsi="Simplified Arabic" w:cs="Simplified Arabic"/>
          <w:color w:val="000000" w:themeColor="text1"/>
          <w:sz w:val="28"/>
          <w:szCs w:val="28"/>
        </w:rPr>
        <w:t xml:space="preserve"> </w:t>
      </w:r>
      <w:r w:rsidR="0034682B" w:rsidRPr="003D74DC">
        <w:rPr>
          <w:rFonts w:ascii="Simplified Arabic" w:hAnsi="Simplified Arabic" w:cs="Simplified Arabic"/>
          <w:color w:val="000000" w:themeColor="text1"/>
          <w:sz w:val="28"/>
          <w:szCs w:val="28"/>
          <w:rtl/>
        </w:rPr>
        <w:t xml:space="preserve">ستُطبق الدراسة على إدارات ومراكز التدريب العسكري. </w:t>
      </w:r>
      <w:r w:rsidR="00240745" w:rsidRPr="003D74DC">
        <w:rPr>
          <w:rFonts w:ascii="Simplified Arabic" w:hAnsi="Simplified Arabic" w:cs="Simplified Arabic"/>
          <w:color w:val="000000" w:themeColor="text1"/>
          <w:sz w:val="28"/>
          <w:szCs w:val="28"/>
          <w:rtl/>
        </w:rPr>
        <w:t>في المملكة العربية السعودية</w:t>
      </w:r>
      <w:r w:rsidRPr="003D74DC">
        <w:rPr>
          <w:rFonts w:ascii="Simplified Arabic" w:hAnsi="Simplified Arabic" w:cs="Simplified Arabic"/>
          <w:color w:val="000000" w:themeColor="text1"/>
          <w:sz w:val="28"/>
          <w:szCs w:val="28"/>
        </w:rPr>
        <w:t>.</w:t>
      </w:r>
    </w:p>
    <w:p w14:paraId="0B8773D1" w14:textId="3ADA706D" w:rsidR="00CC6261" w:rsidRPr="003D74DC" w:rsidRDefault="00CC6261" w:rsidP="00CD609A">
      <w:pPr>
        <w:pStyle w:val="NormalWeb"/>
        <w:numPr>
          <w:ilvl w:val="0"/>
          <w:numId w:val="26"/>
        </w:numPr>
        <w:bidi/>
        <w:spacing w:line="276" w:lineRule="auto"/>
        <w:ind w:left="424"/>
        <w:jc w:val="both"/>
        <w:rPr>
          <w:rFonts w:ascii="Simplified Arabic" w:hAnsi="Simplified Arabic" w:cs="Simplified Arabic"/>
          <w:color w:val="000000" w:themeColor="text1"/>
          <w:sz w:val="28"/>
          <w:szCs w:val="28"/>
        </w:rPr>
      </w:pPr>
      <w:r w:rsidRPr="003D74DC">
        <w:rPr>
          <w:rStyle w:val="Strong"/>
          <w:rFonts w:ascii="Simplified Arabic" w:hAnsi="Simplified Arabic" w:cs="Simplified Arabic"/>
          <w:color w:val="000000" w:themeColor="text1"/>
          <w:sz w:val="28"/>
          <w:szCs w:val="28"/>
          <w:rtl/>
        </w:rPr>
        <w:t>الحدود البشرية</w:t>
      </w:r>
      <w:r w:rsidRPr="003D74DC">
        <w:rPr>
          <w:rStyle w:val="Strong"/>
          <w:rFonts w:ascii="Simplified Arabic" w:hAnsi="Simplified Arabic" w:cs="Simplified Arabic"/>
          <w:b w:val="0"/>
          <w:bCs w:val="0"/>
          <w:color w:val="000000" w:themeColor="text1"/>
          <w:sz w:val="28"/>
          <w:szCs w:val="28"/>
        </w:rPr>
        <w:t>:</w:t>
      </w:r>
      <w:r w:rsidRPr="003D74DC">
        <w:rPr>
          <w:rFonts w:ascii="Simplified Arabic" w:hAnsi="Simplified Arabic" w:cs="Simplified Arabic"/>
          <w:color w:val="000000" w:themeColor="text1"/>
          <w:sz w:val="28"/>
          <w:szCs w:val="28"/>
        </w:rPr>
        <w:t xml:space="preserve"> </w:t>
      </w:r>
      <w:r w:rsidR="0034682B" w:rsidRPr="003D74DC">
        <w:rPr>
          <w:rFonts w:ascii="Simplified Arabic" w:hAnsi="Simplified Arabic" w:cs="Simplified Arabic"/>
          <w:color w:val="000000" w:themeColor="text1"/>
          <w:sz w:val="28"/>
          <w:szCs w:val="28"/>
          <w:rtl/>
        </w:rPr>
        <w:t>ستقتصر الدراسة على العاملين في البرامج التدريبية العسكرية من الضباط وضباط الصف المعنيين بإدارة وتنفيذ البرامج التدريبية وإدارة وتنظيم الحشود.</w:t>
      </w:r>
    </w:p>
    <w:p w14:paraId="6672BDF1" w14:textId="6917EB93" w:rsidR="00CC6261" w:rsidRPr="003D74DC" w:rsidRDefault="00CC6261" w:rsidP="00CD609A">
      <w:pPr>
        <w:pStyle w:val="NormalWeb"/>
        <w:numPr>
          <w:ilvl w:val="0"/>
          <w:numId w:val="26"/>
        </w:numPr>
        <w:bidi/>
        <w:spacing w:line="276" w:lineRule="auto"/>
        <w:ind w:left="424"/>
        <w:jc w:val="both"/>
        <w:rPr>
          <w:rFonts w:ascii="Simplified Arabic" w:hAnsi="Simplified Arabic" w:cs="Simplified Arabic"/>
          <w:color w:val="000000" w:themeColor="text1"/>
          <w:sz w:val="28"/>
          <w:szCs w:val="28"/>
          <w:rtl/>
        </w:rPr>
      </w:pPr>
      <w:r w:rsidRPr="003D74DC">
        <w:rPr>
          <w:rStyle w:val="Strong"/>
          <w:rFonts w:ascii="Simplified Arabic" w:hAnsi="Simplified Arabic" w:cs="Simplified Arabic"/>
          <w:color w:val="000000" w:themeColor="text1"/>
          <w:sz w:val="28"/>
          <w:szCs w:val="28"/>
          <w:rtl/>
        </w:rPr>
        <w:t>الحدود الزمنية</w:t>
      </w:r>
      <w:r w:rsidRPr="003D74DC">
        <w:rPr>
          <w:rStyle w:val="Strong"/>
          <w:rFonts w:ascii="Simplified Arabic" w:hAnsi="Simplified Arabic" w:cs="Simplified Arabic"/>
          <w:b w:val="0"/>
          <w:bCs w:val="0"/>
          <w:color w:val="000000" w:themeColor="text1"/>
          <w:sz w:val="28"/>
          <w:szCs w:val="28"/>
        </w:rPr>
        <w:t>:</w:t>
      </w:r>
      <w:r w:rsidRPr="003D74DC">
        <w:rPr>
          <w:rFonts w:ascii="Simplified Arabic" w:hAnsi="Simplified Arabic" w:cs="Simplified Arabic"/>
          <w:color w:val="000000" w:themeColor="text1"/>
          <w:sz w:val="28"/>
          <w:szCs w:val="28"/>
        </w:rPr>
        <w:t xml:space="preserve"> </w:t>
      </w:r>
      <w:r w:rsidR="00240745" w:rsidRPr="003D74DC">
        <w:rPr>
          <w:rFonts w:ascii="Simplified Arabic" w:hAnsi="Simplified Arabic" w:cs="Simplified Arabic"/>
          <w:color w:val="000000" w:themeColor="text1"/>
          <w:sz w:val="28"/>
          <w:szCs w:val="28"/>
          <w:rtl/>
        </w:rPr>
        <w:t>سيُجرى التطبيق الميداني للدراسة خلال الفصل الدراسي الثاني من العام الجامعي 1447هـ / 2026م.</w:t>
      </w:r>
    </w:p>
    <w:p w14:paraId="2DE67122" w14:textId="74791C9E" w:rsidR="00C66754" w:rsidRPr="003D74DC" w:rsidRDefault="00C66754" w:rsidP="00C66754">
      <w:pPr>
        <w:jc w:val="center"/>
        <w:outlineLvl w:val="0"/>
        <w:rPr>
          <w:rFonts w:ascii="Simplified Arabic" w:hAnsi="Simplified Arabic" w:cs="Simplified Arabic"/>
          <w:b/>
          <w:bCs/>
          <w:color w:val="000000" w:themeColor="text1"/>
          <w:sz w:val="40"/>
          <w:szCs w:val="40"/>
          <w:rtl/>
        </w:rPr>
      </w:pPr>
      <w:r w:rsidRPr="003D74DC">
        <w:rPr>
          <w:rFonts w:ascii="Simplified Arabic" w:hAnsi="Simplified Arabic" w:cs="Simplified Arabic"/>
          <w:b/>
          <w:bCs/>
          <w:color w:val="000000" w:themeColor="text1"/>
          <w:sz w:val="40"/>
          <w:szCs w:val="40"/>
          <w:rtl/>
        </w:rPr>
        <w:br w:type="page"/>
      </w:r>
      <w:bookmarkStart w:id="28" w:name="_Toc233106013"/>
      <w:r w:rsidRPr="003D74DC">
        <w:rPr>
          <w:rFonts w:ascii="Simplified Arabic" w:hAnsi="Simplified Arabic" w:cs="Simplified Arabic" w:hint="cs"/>
          <w:b/>
          <w:bCs/>
          <w:color w:val="000000" w:themeColor="text1"/>
          <w:sz w:val="40"/>
          <w:szCs w:val="40"/>
          <w:rtl/>
        </w:rPr>
        <w:lastRenderedPageBreak/>
        <w:t>الفصل الثاني: الإطار النظري</w:t>
      </w:r>
      <w:bookmarkEnd w:id="28"/>
    </w:p>
    <w:p w14:paraId="2298C426" w14:textId="6031972E" w:rsidR="00470E50" w:rsidRPr="003D74DC" w:rsidRDefault="00470E50" w:rsidP="00C66754">
      <w:pPr>
        <w:pStyle w:val="NormalWeb"/>
        <w:bidi/>
        <w:spacing w:line="276" w:lineRule="auto"/>
        <w:jc w:val="center"/>
        <w:outlineLvl w:val="1"/>
        <w:rPr>
          <w:rFonts w:ascii="Simplified Arabic" w:hAnsi="Simplified Arabic" w:cs="Simplified Arabic"/>
          <w:b/>
          <w:bCs/>
          <w:color w:val="000000" w:themeColor="text1"/>
          <w:sz w:val="36"/>
          <w:szCs w:val="36"/>
        </w:rPr>
      </w:pPr>
      <w:bookmarkStart w:id="29" w:name="_Toc233106014"/>
      <w:r w:rsidRPr="003D74DC">
        <w:rPr>
          <w:rFonts w:ascii="Simplified Arabic" w:hAnsi="Simplified Arabic" w:cs="Simplified Arabic"/>
          <w:b/>
          <w:bCs/>
          <w:color w:val="000000" w:themeColor="text1"/>
          <w:sz w:val="36"/>
          <w:szCs w:val="36"/>
          <w:rtl/>
        </w:rPr>
        <w:t>المبحث الأول: أفضل ممارسات إدارة المشاريع</w:t>
      </w:r>
      <w:bookmarkEnd w:id="29"/>
    </w:p>
    <w:p w14:paraId="59A9A50B" w14:textId="74934BEB"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0" w:name="_Toc233106015"/>
      <w:r w:rsidRPr="003D74DC">
        <w:rPr>
          <w:rFonts w:ascii="Simplified Arabic" w:hAnsi="Simplified Arabic" w:cs="Simplified Arabic" w:hint="cs"/>
          <w:b/>
          <w:bCs/>
          <w:color w:val="000000" w:themeColor="text1"/>
          <w:sz w:val="32"/>
          <w:szCs w:val="32"/>
          <w:rtl/>
        </w:rPr>
        <w:t xml:space="preserve">1.1.2 </w:t>
      </w:r>
      <w:r w:rsidR="00470E50" w:rsidRPr="003D74DC">
        <w:rPr>
          <w:rFonts w:ascii="Simplified Arabic" w:hAnsi="Simplified Arabic" w:cs="Simplified Arabic"/>
          <w:b/>
          <w:bCs/>
          <w:color w:val="000000" w:themeColor="text1"/>
          <w:sz w:val="32"/>
          <w:szCs w:val="32"/>
          <w:rtl/>
        </w:rPr>
        <w:t>تمهيد</w:t>
      </w:r>
      <w:bookmarkEnd w:id="30"/>
    </w:p>
    <w:p w14:paraId="5D3D8983" w14:textId="77777777" w:rsidR="00C66754"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tl/>
        </w:rPr>
      </w:pPr>
      <w:r w:rsidRPr="003D74DC">
        <w:rPr>
          <w:rFonts w:ascii="Simplified Arabic" w:hAnsi="Simplified Arabic" w:cs="Simplified Arabic"/>
          <w:color w:val="000000" w:themeColor="text1"/>
          <w:sz w:val="28"/>
          <w:szCs w:val="28"/>
          <w:rtl/>
        </w:rPr>
        <w:t>شهدت بيئة الأعمال المعاصرة تحولات متسارعة فرضت على المنظمات إعادة النظر في الأساليب التقليدية لإدارة مشاريعها، إذ لم تعد المشاريع مجرد مهام مؤقتة تُنفَّذ وفق جدول زمني محدد، بل غدت أدوات استراتيجية لتحقيق رؤى المنظمات وأهدافها بعيدة المدى. وفي ظل تنامي حدة التنافس وتزايد تعقيد المشاريع من حيث النطاق والموارد وأصحاب المصلحة، برزت الحاجة إلى تبنّي ما يُعرف بـ “أفضل ممارسات إدارة المشاريع” بوصفها منظومة متكاملة من المبادئ والأدوات والأساليب التي أثبتت جدواها عبر تطبيقات متعددة، وأصبح الالتزام بها معيارًا لقياس نضج المنظمات وقدرتها على إنجاز مشاريعها بكفاءة وفاعلية</w:t>
      </w:r>
      <w:r w:rsidRPr="003D74DC">
        <w:rPr>
          <w:rFonts w:ascii="Simplified Arabic" w:hAnsi="Simplified Arabic" w:cs="Simplified Arabic"/>
          <w:color w:val="000000" w:themeColor="text1"/>
          <w:sz w:val="28"/>
          <w:szCs w:val="28"/>
        </w:rPr>
        <w:t>.</w:t>
      </w:r>
    </w:p>
    <w:p w14:paraId="580EFF3D" w14:textId="1CD150B1"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ويكتسب هذا المتغير أهمية مضاعفة في القطاعات ذات الحساسية العالية كقطاع التدريب العسكري وإدارة الحشود، إذ يترتب على أي قصور في التخطيط أو التنفيذ نتائج لا يمكن تداركها بسهولة، سواء على مستوى الكلفة أو الزمن أو الأرواح. ومن ثَمّ، فإن استعراض هذا المتغير يستوجب الوقوف على جذوره المفاهيمية، وتتبّع تطوره النظري، وإبراز أبعاده التي تشكّل البنية الأساسية لتطبيقه، وصولًا إلى الاستراتيجيات الكفيلة بتفعيله في الميدان. ويسعى هذا المبحث إلى تقديم معالجة نظرية متكاملة تستند إلى أدبيات متنوعة، تجمع بين الاتجاه الكلاسيكي القائم على المعايير الدولية المعتمدة، والاتجاه الحديث الذي يُدمج الإدارة الرشيقة والذكاء الاصطناعي والممارسات الريادية في صلب العمل المشروعي، فضلًا عن استعراض المداخل النقدية التي طرحها عدد من الباحثين بشأن تطبيق هذه الممارسات في البيئات العربية</w:t>
      </w:r>
      <w:r w:rsidRPr="003D74DC">
        <w:rPr>
          <w:rFonts w:ascii="Simplified Arabic" w:hAnsi="Simplified Arabic" w:cs="Simplified Arabic"/>
          <w:color w:val="000000" w:themeColor="text1"/>
          <w:sz w:val="28"/>
          <w:szCs w:val="28"/>
        </w:rPr>
        <w:t>.</w:t>
      </w:r>
    </w:p>
    <w:p w14:paraId="5262A9D7" w14:textId="73A53727"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1" w:name="_Toc233106016"/>
      <w:r w:rsidRPr="003D74DC">
        <w:rPr>
          <w:rFonts w:ascii="Simplified Arabic" w:hAnsi="Simplified Arabic" w:cs="Simplified Arabic" w:hint="cs"/>
          <w:b/>
          <w:bCs/>
          <w:color w:val="000000" w:themeColor="text1"/>
          <w:sz w:val="32"/>
          <w:szCs w:val="32"/>
          <w:rtl/>
        </w:rPr>
        <w:t>2.1.2</w:t>
      </w:r>
      <w:r w:rsidR="00470E50" w:rsidRPr="003D74DC">
        <w:rPr>
          <w:rFonts w:ascii="Simplified Arabic" w:hAnsi="Simplified Arabic" w:cs="Simplified Arabic"/>
          <w:b/>
          <w:bCs/>
          <w:color w:val="000000" w:themeColor="text1"/>
          <w:sz w:val="32"/>
          <w:szCs w:val="32"/>
          <w:rtl/>
        </w:rPr>
        <w:t xml:space="preserve"> مفهوم أفضل ممارسات إدارة المشاريع</w:t>
      </w:r>
      <w:bookmarkEnd w:id="31"/>
    </w:p>
    <w:p w14:paraId="2E1A7F6A"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تتعدد الزوايا التي تناول الباحثون من خلالها مفهوم أفضل ممارسات إدارة المشاريع، وتتباين تعريفاتهم تبعًا للحقل المعرفي الذي ينطلقون منه وطبيعة المشاريع التي يدرسونها، غير أن ثمة قاسمًا مشتركًا يجمعها في كونها تسعى إلى تقنين السلوك الإداري وتحويله من اجتهادات فردية إلى منظومة قابلة للتكرار والقياس</w:t>
      </w:r>
      <w:r w:rsidRPr="003D74DC">
        <w:rPr>
          <w:rFonts w:ascii="Simplified Arabic" w:hAnsi="Simplified Arabic" w:cs="Simplified Arabic"/>
          <w:color w:val="000000" w:themeColor="text1"/>
          <w:sz w:val="28"/>
          <w:szCs w:val="28"/>
        </w:rPr>
        <w:t>.</w:t>
      </w:r>
    </w:p>
    <w:p w14:paraId="4996C4F9"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ويذهب</w:t>
      </w:r>
      <w:r w:rsidRPr="003D74DC">
        <w:rPr>
          <w:rFonts w:ascii="Simplified Arabic" w:hAnsi="Simplified Arabic" w:cs="Simplified Arabic"/>
          <w:color w:val="000000" w:themeColor="text1"/>
          <w:sz w:val="28"/>
          <w:szCs w:val="28"/>
        </w:rPr>
        <w:t xml:space="preserve"> (Menon, 2024) </w:t>
      </w:r>
      <w:r w:rsidRPr="003D74DC">
        <w:rPr>
          <w:rFonts w:ascii="Simplified Arabic" w:hAnsi="Simplified Arabic" w:cs="Simplified Arabic"/>
          <w:color w:val="000000" w:themeColor="text1"/>
          <w:sz w:val="28"/>
          <w:szCs w:val="28"/>
          <w:rtl/>
        </w:rPr>
        <w:t>إلى أن أفضل ممارسات إدارة المشاريع تمثّل مجموعة من الأساليب والإجراءات المُختبَرة التي راكمتها المنظمات عبر تجاربها الميدانية، وأثبتت قدرتها على رفع احتمالية إنجاز المشروع ضمن قيوده الثلاثية المتمثلة في النطاق والزمن والكلفة، مع المحافظة على المستوى المطلوب من الجودة والاستجابة لتوقعات أصحاب المصلحة. ويُكمل هذا التوجه ما طرحه</w:t>
      </w:r>
      <w:r w:rsidRPr="003D74DC">
        <w:rPr>
          <w:rFonts w:ascii="Simplified Arabic" w:hAnsi="Simplified Arabic" w:cs="Simplified Arabic"/>
          <w:color w:val="000000" w:themeColor="text1"/>
          <w:sz w:val="28"/>
          <w:szCs w:val="28"/>
        </w:rPr>
        <w:t xml:space="preserve"> (Ialyshev, 2024) </w:t>
      </w:r>
      <w:r w:rsidRPr="003D74DC">
        <w:rPr>
          <w:rFonts w:ascii="Simplified Arabic" w:hAnsi="Simplified Arabic" w:cs="Simplified Arabic"/>
          <w:color w:val="000000" w:themeColor="text1"/>
          <w:sz w:val="28"/>
          <w:szCs w:val="28"/>
          <w:rtl/>
        </w:rPr>
        <w:t>من أن هذه الممارسات تُمثّل ترجمة عملية لمنهجيات إدارة المشاريع المعتمدة عالميًا، بحيث تتحول من إطار نظري مجرد إلى ممارسات يومية تتجلى في القرارات والإجراءات التي يتخذها فريق المشروع في كل مرحلة من مراحل دورة الحياة، بدءًا من البدء والتخطيط وانتهاءً بالإغلاق والتقييم</w:t>
      </w:r>
      <w:r w:rsidRPr="003D74DC">
        <w:rPr>
          <w:rFonts w:ascii="Simplified Arabic" w:hAnsi="Simplified Arabic" w:cs="Simplified Arabic"/>
          <w:color w:val="000000" w:themeColor="text1"/>
          <w:sz w:val="28"/>
          <w:szCs w:val="28"/>
        </w:rPr>
        <w:t>.</w:t>
      </w:r>
    </w:p>
    <w:p w14:paraId="37BFEF55" w14:textId="77777777" w:rsidR="00C66754"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tl/>
        </w:rPr>
      </w:pPr>
      <w:r w:rsidRPr="003D74DC">
        <w:rPr>
          <w:rFonts w:ascii="Simplified Arabic" w:hAnsi="Simplified Arabic" w:cs="Simplified Arabic"/>
          <w:color w:val="000000" w:themeColor="text1"/>
          <w:sz w:val="28"/>
          <w:szCs w:val="28"/>
          <w:rtl/>
        </w:rPr>
        <w:t>ومن منظور تعليمي وتدريبي، يطرح</w:t>
      </w:r>
      <w:r w:rsidRPr="003D74DC">
        <w:rPr>
          <w:rFonts w:ascii="Simplified Arabic" w:hAnsi="Simplified Arabic" w:cs="Simplified Arabic"/>
          <w:color w:val="000000" w:themeColor="text1"/>
          <w:sz w:val="28"/>
          <w:szCs w:val="28"/>
        </w:rPr>
        <w:t xml:space="preserve"> (</w:t>
      </w:r>
      <w:r w:rsidRPr="003D74DC">
        <w:rPr>
          <w:rFonts w:ascii="Cambria" w:hAnsi="Cambria" w:cs="Cambria"/>
          <w:color w:val="000000" w:themeColor="text1"/>
          <w:sz w:val="28"/>
          <w:szCs w:val="28"/>
        </w:rPr>
        <w:t>Ö</w:t>
      </w:r>
      <w:r w:rsidRPr="003D74DC">
        <w:rPr>
          <w:rFonts w:ascii="Simplified Arabic" w:hAnsi="Simplified Arabic" w:cs="Simplified Arabic"/>
          <w:color w:val="000000" w:themeColor="text1"/>
          <w:sz w:val="28"/>
          <w:szCs w:val="28"/>
        </w:rPr>
        <w:t xml:space="preserve">zsoy &amp; Sezgili, 2024) </w:t>
      </w:r>
      <w:r w:rsidRPr="003D74DC">
        <w:rPr>
          <w:rFonts w:ascii="Simplified Arabic" w:hAnsi="Simplified Arabic" w:cs="Simplified Arabic"/>
          <w:color w:val="000000" w:themeColor="text1"/>
          <w:sz w:val="28"/>
          <w:szCs w:val="28"/>
          <w:rtl/>
        </w:rPr>
        <w:t>رؤية ترى أن أفضل الممارسات ليست معطىً جامدًا، بل بنية معرفية ديناميكية تتشكّل من خلال التفاعل بين البحث الأكاديمي والتدريب المهني وبيئة الممارسة، ومن ثَمّ فإن تحديد ما يُعدّ “أفضل” يخضع لمنطق السياق الذي يُطبَّق فيه، الأمر الذي يفرض على المنظمات الانفتاح على التطوير المستمر بدلًا من الركون إلى وصفات جاهزة. ويتقاطع هذا الطرح مع ما ذهب إليه (حزين والبزايعة، ٢٠٢٤) من أن المقصود بهذه الممارسات هو منظومة المعايير الدولية التي صاغتها هيئات الاعتماد المهني، والتي تُشكّل مرجعية ضامنة لجودة المشروع حين تُترجَم إلى سياسات وإجراءات داخل المنظمة، بحيث يصبح الالتزام بها مؤشرًا على نضج الإدارة وانضباطها</w:t>
      </w:r>
      <w:r w:rsidRPr="003D74DC">
        <w:rPr>
          <w:rFonts w:ascii="Simplified Arabic" w:hAnsi="Simplified Arabic" w:cs="Simplified Arabic"/>
          <w:color w:val="000000" w:themeColor="text1"/>
          <w:sz w:val="28"/>
          <w:szCs w:val="28"/>
        </w:rPr>
        <w:t>.</w:t>
      </w:r>
    </w:p>
    <w:p w14:paraId="3FC4053D" w14:textId="594D57E2"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وفي اتجاه أكثر شمولية، يتبنى (عمرو والحبيس، ٢٠٢٢) منظورًا تقييميًا يرى أن أفضل ممارسات إدارة المشاريع تتجلى في القدرة على تحقيق التوازن بين متطلبات التنفيذ الفني ومتطلبات الإدارة العليا ورضا المستفيد النهائي، أي أنها ليست مجرد أدوات تقنية بل فلسفة إدارية تُعيد ترتيب أولويات المشروع وفق منطق القيمة المضافة. أما (النواجي وعربيات، ٢٠٢٤) فيُدرجان هذه الممارسات ضمن السياق الريادي، إذ يعرّفانها بوصفها مجموعة من الأنماط السلوكية والإدارية التي تتسم بالمبادأة والابتكار والمرونة في مواجهة المتغيرات، بما يجعلها ركيزة لأداء المشاريع في بيئات يصعب التنبؤ بمآلاتها</w:t>
      </w:r>
      <w:r w:rsidRPr="003D74DC">
        <w:rPr>
          <w:rFonts w:ascii="Simplified Arabic" w:hAnsi="Simplified Arabic" w:cs="Simplified Arabic"/>
          <w:color w:val="000000" w:themeColor="text1"/>
          <w:sz w:val="28"/>
          <w:szCs w:val="28"/>
        </w:rPr>
        <w:t>.</w:t>
      </w:r>
    </w:p>
    <w:p w14:paraId="5E09D8F7"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 xml:space="preserve">ومن زاوية مغايرة، يُقدّم (الشهري والعقيلي، ٢٠٢٤) قراءة تربط بين أفضل الممارسات ومفهوم الإدارة الرشيقة، إذ يرى الباحثان أن جوهر هذه الممارسات يكمن في القضاء على الهدر بكل صوره، سواء أكان هدرًا في الوقت أم في الموارد أم في الجهد البشري، وأن المنظمة الرشيقة هي التي تُحوّل التميز التشغيلي إلى ثقافة راسخة لا مجرد مبادرات متفرقة. ويُضيف (الحربي، ٢٠٢٢) بُعدًا استراتيجيًا </w:t>
      </w:r>
      <w:r w:rsidRPr="003D74DC">
        <w:rPr>
          <w:rFonts w:ascii="Simplified Arabic" w:hAnsi="Simplified Arabic" w:cs="Simplified Arabic"/>
          <w:color w:val="000000" w:themeColor="text1"/>
          <w:sz w:val="28"/>
          <w:szCs w:val="28"/>
          <w:rtl/>
        </w:rPr>
        <w:lastRenderedPageBreak/>
        <w:t>حين يرى أن هذه الممارسات تنبثق أساسًا من القدرة على ربط المشروع برؤية المنظمة طويلة المدى، بحيث لا يُنظر إليه ككيان معزول بل كحلقة في سلسلة أوسع تخدم الغايات الكبرى</w:t>
      </w:r>
      <w:r w:rsidRPr="003D74DC">
        <w:rPr>
          <w:rFonts w:ascii="Simplified Arabic" w:hAnsi="Simplified Arabic" w:cs="Simplified Arabic"/>
          <w:color w:val="000000" w:themeColor="text1"/>
          <w:sz w:val="28"/>
          <w:szCs w:val="28"/>
        </w:rPr>
        <w:t>.</w:t>
      </w:r>
    </w:p>
    <w:p w14:paraId="3AD55379"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وبتأمل التعريفات السابقة، يستخلص الباحث أن أفضل ممارسات إدارة المشاريع يمكن النظر إليها بوصفها منظومة متكاملة من الأطر والمنهجيات والأدوات التي تستند إلى قاعدة معرفية متراكمة ومُختبَرة ميدانيًا، وتسعى إلى ضبط دورة حياة المشروع بأكملها من خلال أربعة محاور رئيسية: التخطيط الاستراتيجي الذي يربط المشروع برؤية المنظمة، وإدارة الموارد والكلفة التي تضمن الكفاءة الاقتصادية، وإدارة المخاطر والأزمات التي تحمي المشروع من التهديدات، والمتابعة والتقييم التي تضمن استدامة الجودة. ويرى الباحث أن خصوصية تطبيق هذه الممارسات في البرامج التدريبية العسكرية وإدارة الحشود تستلزم تكييفها مع طبيعة هذه البرامج التي تتسم بالحساسية الأمنية والتعقيد التشغيلي وارتفاع الكلفة البشرية لأي خطأ، الأمر الذي يجعل الالتزام بها ضرورة لا ترفًا إداريًا</w:t>
      </w:r>
      <w:r w:rsidRPr="003D74DC">
        <w:rPr>
          <w:rFonts w:ascii="Simplified Arabic" w:hAnsi="Simplified Arabic" w:cs="Simplified Arabic"/>
          <w:color w:val="000000" w:themeColor="text1"/>
          <w:sz w:val="28"/>
          <w:szCs w:val="28"/>
        </w:rPr>
        <w:t>.</w:t>
      </w:r>
    </w:p>
    <w:p w14:paraId="24F01756" w14:textId="105A6AF9"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2" w:name="_Toc233106017"/>
      <w:r w:rsidRPr="003D74DC">
        <w:rPr>
          <w:rFonts w:ascii="Simplified Arabic" w:hAnsi="Simplified Arabic" w:cs="Simplified Arabic" w:hint="cs"/>
          <w:b/>
          <w:bCs/>
          <w:color w:val="000000" w:themeColor="text1"/>
          <w:sz w:val="32"/>
          <w:szCs w:val="32"/>
          <w:rtl/>
        </w:rPr>
        <w:t>3.1.2</w:t>
      </w:r>
      <w:r w:rsidR="00470E50" w:rsidRPr="003D74DC">
        <w:rPr>
          <w:rFonts w:ascii="Simplified Arabic" w:hAnsi="Simplified Arabic" w:cs="Simplified Arabic"/>
          <w:b/>
          <w:bCs/>
          <w:color w:val="000000" w:themeColor="text1"/>
          <w:sz w:val="32"/>
          <w:szCs w:val="32"/>
          <w:rtl/>
        </w:rPr>
        <w:t xml:space="preserve"> أهمية تطبيق أفضل ممارسات إدارة المشاريع</w:t>
      </w:r>
      <w:bookmarkEnd w:id="32"/>
    </w:p>
    <w:p w14:paraId="29BBF192" w14:textId="77777777" w:rsidR="00470E50" w:rsidRPr="003D74DC" w:rsidRDefault="00470E50" w:rsidP="00C66754">
      <w:pPr>
        <w:pStyle w:val="NormalWeb"/>
        <w:tabs>
          <w:tab w:val="right" w:pos="424"/>
        </w:tabs>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تنبع أهمية تبنّي أفضل ممارسات إدارة المشاريع من كونها تُمثّل خط الدفاع الأول ضد الإخفاق الإداري الذي تعاني منه نسبة كبيرة من المشاريع حول العالم، سواء أكان ذلك على شكل تجاوزات في الميزانية أم تأخر في الجداول الزمنية أم انحراف عن المواصفات الفنية. ويتعاظم دور هذه الممارسات حين تُطبَّق في القطاعات التي ترتبط مخرجاتها مباشرة بالأمن العام أو الاقتصاد الوطني، حيث يتحول الالتزام بها من مجرد ميزة تنافسية إلى شرط لازم للاستمرار والمشروعية</w:t>
      </w:r>
      <w:r w:rsidRPr="003D74DC">
        <w:rPr>
          <w:rFonts w:ascii="Simplified Arabic" w:hAnsi="Simplified Arabic" w:cs="Simplified Arabic"/>
          <w:color w:val="000000" w:themeColor="text1"/>
          <w:sz w:val="28"/>
          <w:szCs w:val="28"/>
        </w:rPr>
        <w:t>.</w:t>
      </w:r>
    </w:p>
    <w:p w14:paraId="2A2F31C7" w14:textId="77777777" w:rsidR="00470E50" w:rsidRPr="003D74DC" w:rsidRDefault="00470E50" w:rsidP="00C66754">
      <w:pPr>
        <w:pStyle w:val="NormalWeb"/>
        <w:tabs>
          <w:tab w:val="right" w:pos="424"/>
        </w:tabs>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ويشير (المخلافي والعيساوي، ٢٠٢٢) إلى أن أهمية تطبيق أفضل ممارسات إدارة المشاريع تتجلى في عدة جوانب جوهرية، أبرزها: أولًا، تمكين المنظمات من تحويل أهدافها الاستراتيجية إلى مخرجات ملموسة عبر سلسلة من المشاريع المُحكمة الإدارة، بدلًا من الاعتماد على الجهود الفردية المتفرقة. وثانيًا، خلق بيئة عمل منضبطة تقوم على توزيع واضح للأدوار والمسؤوليات، مما يُقلّل من احتمالات النزاع بين فرق العمل ويرفع من كفاءة التنسيق. وثالثًا، توفير قاعدة بيانات ومعلومات يمكن الاستناد إليها في اتخاذ القرارات اللاحقة، بحيث تتراكم الخبرة المؤسسية وتنتقل من مشروع إلى آخر. ورابعًا، تعظيم التمكين الاقتصادي للفئات المستفيدة، إذ تُسهم الإدارة الجيدة للمشروع في توسيع نطاق الأثر الاجتماعي والاقتصادي الذي يُحدثه</w:t>
      </w:r>
      <w:r w:rsidRPr="003D74DC">
        <w:rPr>
          <w:rFonts w:ascii="Simplified Arabic" w:hAnsi="Simplified Arabic" w:cs="Simplified Arabic"/>
          <w:color w:val="000000" w:themeColor="text1"/>
          <w:sz w:val="28"/>
          <w:szCs w:val="28"/>
        </w:rPr>
        <w:t>.</w:t>
      </w:r>
    </w:p>
    <w:p w14:paraId="6F955A8F" w14:textId="77777777" w:rsidR="00470E50" w:rsidRPr="003D74DC" w:rsidRDefault="00470E50" w:rsidP="00C66754">
      <w:pPr>
        <w:pStyle w:val="NormalWeb"/>
        <w:tabs>
          <w:tab w:val="right" w:pos="424"/>
        </w:tabs>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ويرى</w:t>
      </w:r>
      <w:r w:rsidRPr="003D74DC">
        <w:rPr>
          <w:rFonts w:ascii="Simplified Arabic" w:hAnsi="Simplified Arabic" w:cs="Simplified Arabic"/>
          <w:color w:val="000000" w:themeColor="text1"/>
          <w:sz w:val="28"/>
          <w:szCs w:val="28"/>
        </w:rPr>
        <w:t xml:space="preserve"> (Ialyshev, 2024) </w:t>
      </w:r>
      <w:r w:rsidRPr="003D74DC">
        <w:rPr>
          <w:rFonts w:ascii="Simplified Arabic" w:hAnsi="Simplified Arabic" w:cs="Simplified Arabic"/>
          <w:color w:val="000000" w:themeColor="text1"/>
          <w:sz w:val="28"/>
          <w:szCs w:val="28"/>
          <w:rtl/>
        </w:rPr>
        <w:t>أن أهمية هذه الممارسات تتعدى البُعد التشغيلي لتشمل أبعادًا تنظيمية واستراتيجية أعمق، يمكن إجمالها في الآتي: أولًا، إنها ترفع من معدلات نجاح المشاريع عبر توفير منهجية واضحة لإدارة عناصر الغموض والتعقيد التي تكتنف بيئة المشروع. وثانيًا، إنها تُسهّل عملية تخصيص الموارد بصورة عقلانية تستند إلى الأولويات الفعلية لا إلى الضغوط اللحظية. وثالثًا، إنها تُعزز الشفافية والمساءلة من خلال توثيق كل خطوة وربطها بمعيار قابل للقياس، مما يُتيح التدخل التصحيحي في الوقت المناسب. ورابعًا، إنها تُسهم في بناء سمعة المنظمة وموثوقيتها أمام أصحاب المصلحة، وهو ما ينعكس على قدرتها في استقطاب التمويل والكفاءات</w:t>
      </w:r>
      <w:r w:rsidRPr="003D74DC">
        <w:rPr>
          <w:rFonts w:ascii="Simplified Arabic" w:hAnsi="Simplified Arabic" w:cs="Simplified Arabic"/>
          <w:color w:val="000000" w:themeColor="text1"/>
          <w:sz w:val="28"/>
          <w:szCs w:val="28"/>
        </w:rPr>
        <w:t>.</w:t>
      </w:r>
    </w:p>
    <w:p w14:paraId="4FC013CA" w14:textId="77777777" w:rsidR="00470E50" w:rsidRPr="003D74DC" w:rsidRDefault="00470E50" w:rsidP="00C66754">
      <w:pPr>
        <w:pStyle w:val="NormalWeb"/>
        <w:tabs>
          <w:tab w:val="right" w:pos="424"/>
        </w:tabs>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ومن زاوية تكاملية، يُبيّن</w:t>
      </w:r>
      <w:r w:rsidRPr="003D74DC">
        <w:rPr>
          <w:rFonts w:ascii="Simplified Arabic" w:hAnsi="Simplified Arabic" w:cs="Simplified Arabic"/>
          <w:color w:val="000000" w:themeColor="text1"/>
          <w:sz w:val="28"/>
          <w:szCs w:val="28"/>
        </w:rPr>
        <w:t xml:space="preserve"> (Menon, 2024) </w:t>
      </w:r>
      <w:r w:rsidRPr="003D74DC">
        <w:rPr>
          <w:rFonts w:ascii="Simplified Arabic" w:hAnsi="Simplified Arabic" w:cs="Simplified Arabic"/>
          <w:color w:val="000000" w:themeColor="text1"/>
          <w:sz w:val="28"/>
          <w:szCs w:val="28"/>
          <w:rtl/>
        </w:rPr>
        <w:t>أن الأهمية الكبرى لتبنّي أفضل الممارسات تكمن في قدرتها على معالجة تحديات التنفيذ التي تواجه المنظمات، وذلك من خلال جملة من المسارات: أولًا، تقليل احتمالية تكرار الأخطاء عبر الاستفادة من الدروس المستفادة وتوثيقها في قاعدة معرفية مؤسسية. وثانيًا، تحسين القدرة على إدارة التغيير الذي يطرأ على نطاق المشروع أو متطلباته أثناء التنفيذ. وثالثًا، تعزيز التواصل الفعّال بين فرق المشروع وأصحاب المصلحة بما يُقلّل من سوء الفهم والتوقعات غير الواقعية. ورابعًا، توفير إطار لقياس الأداء يُتيح المقارنة بين المشاريع المختلفة واستخلاص الأنماط التي تُميّز المشاريع الناجحة عن المتعثرة</w:t>
      </w:r>
      <w:r w:rsidRPr="003D74DC">
        <w:rPr>
          <w:rFonts w:ascii="Simplified Arabic" w:hAnsi="Simplified Arabic" w:cs="Simplified Arabic"/>
          <w:color w:val="000000" w:themeColor="text1"/>
          <w:sz w:val="28"/>
          <w:szCs w:val="28"/>
        </w:rPr>
        <w:t>.</w:t>
      </w:r>
    </w:p>
    <w:p w14:paraId="16C3FF55" w14:textId="77777777" w:rsidR="00470E50" w:rsidRPr="003D74DC" w:rsidRDefault="00470E50" w:rsidP="00C66754">
      <w:pPr>
        <w:pStyle w:val="NormalWeb"/>
        <w:tabs>
          <w:tab w:val="right" w:pos="424"/>
        </w:tabs>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ويُضيف (عمرو والحبيس، ٢٠٢٢) أن أهمية هذه الممارسات تتجلى بشكل خاص في المشاريع الإنشائية وذات الطابع الميداني، إذ تُسهم في ضبط جودة التنفيذ، وتوفير آليات منظمة لإدارة المقاولين والموردين، وتقليص الفاقد في المواد والوقت، فضلًا عن تعزيز سلامة العاملين في مواقع العمل، وهو ما يجعلها أداة مزدوجة الفائدة من حيث الكفاءة الاقتصادية والمسؤولية الاجتماعية في آن واحد</w:t>
      </w:r>
      <w:r w:rsidRPr="003D74DC">
        <w:rPr>
          <w:rFonts w:ascii="Simplified Arabic" w:hAnsi="Simplified Arabic" w:cs="Simplified Arabic"/>
          <w:color w:val="000000" w:themeColor="text1"/>
          <w:sz w:val="28"/>
          <w:szCs w:val="28"/>
        </w:rPr>
        <w:t>.</w:t>
      </w:r>
    </w:p>
    <w:p w14:paraId="78271646" w14:textId="77777777" w:rsidR="00470E50" w:rsidRPr="003D74DC" w:rsidRDefault="00470E50" w:rsidP="00C66754">
      <w:pPr>
        <w:pStyle w:val="NormalWeb"/>
        <w:tabs>
          <w:tab w:val="right" w:pos="424"/>
        </w:tabs>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وفي السياق العسكري والأمني، يستشرف الباحث أهمية إضافية تتعلق بطبيعة المشاريع التدريبية التي تتطلب درجة عالية من الانضباط والدقة، إذ يرى أن تطبيق أفضل الممارسات في هذا القطاع يُسهم في رفع جاهزية الكوادر، وتقليل احتمالات الإخفاق في المهام الميدانية، وضمان توافق المخرجات التدريبية مع متطلبات العمليات الفعلية، فضلًا عن دعم القدرة على التعامل مع المواقف الطارئة التي ترتبط بإدارة الحشود وحماية المنشآت الحيوية</w:t>
      </w:r>
      <w:r w:rsidRPr="003D74DC">
        <w:rPr>
          <w:rFonts w:ascii="Simplified Arabic" w:hAnsi="Simplified Arabic" w:cs="Simplified Arabic"/>
          <w:color w:val="000000" w:themeColor="text1"/>
          <w:sz w:val="28"/>
          <w:szCs w:val="28"/>
        </w:rPr>
        <w:t>.</w:t>
      </w:r>
    </w:p>
    <w:p w14:paraId="0E8E76B1" w14:textId="1B105DEB"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3" w:name="_Toc233106018"/>
      <w:r w:rsidRPr="003D74DC">
        <w:rPr>
          <w:rFonts w:ascii="Simplified Arabic" w:hAnsi="Simplified Arabic" w:cs="Simplified Arabic" w:hint="cs"/>
          <w:b/>
          <w:bCs/>
          <w:color w:val="000000" w:themeColor="text1"/>
          <w:sz w:val="32"/>
          <w:szCs w:val="32"/>
          <w:rtl/>
        </w:rPr>
        <w:t>4.1.2</w:t>
      </w:r>
      <w:r w:rsidR="00470E50" w:rsidRPr="003D74DC">
        <w:rPr>
          <w:rFonts w:ascii="Simplified Arabic" w:hAnsi="Simplified Arabic" w:cs="Simplified Arabic"/>
          <w:b/>
          <w:bCs/>
          <w:color w:val="000000" w:themeColor="text1"/>
          <w:sz w:val="32"/>
          <w:szCs w:val="32"/>
          <w:rtl/>
        </w:rPr>
        <w:t xml:space="preserve"> أهداف تطبيق أفضل ممارسات إدارة المشاريع</w:t>
      </w:r>
      <w:bookmarkEnd w:id="33"/>
    </w:p>
    <w:p w14:paraId="0A6C1023"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يسعى تطبيق أفضل ممارسات إدارة المشاريع إلى تحقيق منظومة متشابكة من الأهداف التي تتوزع بين المستوى التشغيلي والمستوى الاستراتيجي، وقد تباينت آراء الباحثين في تحديد هذه الأهداف وترتيب أولوياتها وفق المنطلقات النظرية التي ينطلقون منها</w:t>
      </w:r>
      <w:r w:rsidRPr="003D74DC">
        <w:rPr>
          <w:rFonts w:ascii="Simplified Arabic" w:hAnsi="Simplified Arabic" w:cs="Simplified Arabic"/>
          <w:color w:val="000000" w:themeColor="text1"/>
          <w:sz w:val="28"/>
          <w:szCs w:val="28"/>
        </w:rPr>
        <w:t>.</w:t>
      </w:r>
    </w:p>
    <w:p w14:paraId="6EB3CC27"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ويرى (الزعبي والجغبير، ٢٠٢١) أن الأهداف الرئيسية لتطبيق هذه الممارسات تتمحور حول</w:t>
      </w:r>
      <w:r w:rsidRPr="003D74DC">
        <w:rPr>
          <w:rFonts w:ascii="Simplified Arabic" w:hAnsi="Simplified Arabic" w:cs="Simplified Arabic"/>
          <w:color w:val="000000" w:themeColor="text1"/>
          <w:sz w:val="28"/>
          <w:szCs w:val="28"/>
        </w:rPr>
        <w:t>:</w:t>
      </w:r>
    </w:p>
    <w:p w14:paraId="02ABF247" w14:textId="77777777" w:rsidR="00470E50" w:rsidRPr="003D74DC" w:rsidRDefault="00470E50" w:rsidP="00C66754">
      <w:pPr>
        <w:pStyle w:val="NormalWeb"/>
        <w:numPr>
          <w:ilvl w:val="0"/>
          <w:numId w:val="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ضمان تحقيق المواصفات الفنية المتفق عليها للمشروع دون تنازلات تمسّ بجوهر المخرجات</w:t>
      </w:r>
      <w:r w:rsidRPr="003D74DC">
        <w:rPr>
          <w:rFonts w:ascii="Simplified Arabic" w:hAnsi="Simplified Arabic" w:cs="Simplified Arabic"/>
          <w:color w:val="000000" w:themeColor="text1"/>
          <w:sz w:val="28"/>
          <w:szCs w:val="28"/>
        </w:rPr>
        <w:t>.</w:t>
      </w:r>
    </w:p>
    <w:p w14:paraId="197A35E2" w14:textId="77777777" w:rsidR="00470E50" w:rsidRPr="003D74DC" w:rsidRDefault="00470E50" w:rsidP="00C66754">
      <w:pPr>
        <w:pStyle w:val="NormalWeb"/>
        <w:numPr>
          <w:ilvl w:val="0"/>
          <w:numId w:val="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تحقيق رضا العميل أو الجهة المستفيدة من خلال الاستجابة الفعّالة لمتطلباتها المتغيرة</w:t>
      </w:r>
      <w:r w:rsidRPr="003D74DC">
        <w:rPr>
          <w:rFonts w:ascii="Simplified Arabic" w:hAnsi="Simplified Arabic" w:cs="Simplified Arabic"/>
          <w:color w:val="000000" w:themeColor="text1"/>
          <w:sz w:val="28"/>
          <w:szCs w:val="28"/>
        </w:rPr>
        <w:t>.</w:t>
      </w:r>
    </w:p>
    <w:p w14:paraId="0071D967" w14:textId="77777777" w:rsidR="00470E50" w:rsidRPr="003D74DC" w:rsidRDefault="00470E50" w:rsidP="00C66754">
      <w:pPr>
        <w:pStyle w:val="NormalWeb"/>
        <w:numPr>
          <w:ilvl w:val="0"/>
          <w:numId w:val="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رفع مستوى التميز التشغيلي عبر تبنّي مبادئ الجودة الشاملة في كل مرحلة من مراحل المشروع</w:t>
      </w:r>
      <w:r w:rsidRPr="003D74DC">
        <w:rPr>
          <w:rFonts w:ascii="Simplified Arabic" w:hAnsi="Simplified Arabic" w:cs="Simplified Arabic"/>
          <w:color w:val="000000" w:themeColor="text1"/>
          <w:sz w:val="28"/>
          <w:szCs w:val="28"/>
        </w:rPr>
        <w:t>.</w:t>
      </w:r>
    </w:p>
    <w:p w14:paraId="2AADF4AC" w14:textId="77777777" w:rsidR="00470E50" w:rsidRPr="003D74DC" w:rsidRDefault="00470E50" w:rsidP="00C66754">
      <w:pPr>
        <w:pStyle w:val="NormalWeb"/>
        <w:numPr>
          <w:ilvl w:val="0"/>
          <w:numId w:val="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تعزيز ثقافة التحسين المستمر التي تجعل كل مشروع منطلقًا لتحسين المشروع الذي يليه</w:t>
      </w:r>
      <w:r w:rsidRPr="003D74DC">
        <w:rPr>
          <w:rFonts w:ascii="Simplified Arabic" w:hAnsi="Simplified Arabic" w:cs="Simplified Arabic"/>
          <w:color w:val="000000" w:themeColor="text1"/>
          <w:sz w:val="28"/>
          <w:szCs w:val="28"/>
        </w:rPr>
        <w:t>.</w:t>
      </w:r>
    </w:p>
    <w:p w14:paraId="6E90436C"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ويُضيف (الحربي، ٢٠٢٢) جملة من الأهداف ذات الطابع الاستراتيجي، يمكن إجمالها فيما يلي</w:t>
      </w:r>
      <w:r w:rsidRPr="003D74DC">
        <w:rPr>
          <w:rFonts w:ascii="Simplified Arabic" w:hAnsi="Simplified Arabic" w:cs="Simplified Arabic"/>
          <w:color w:val="000000" w:themeColor="text1"/>
          <w:sz w:val="28"/>
          <w:szCs w:val="28"/>
        </w:rPr>
        <w:t>:</w:t>
      </w:r>
    </w:p>
    <w:p w14:paraId="2F7782E1" w14:textId="77777777" w:rsidR="00470E50" w:rsidRPr="003D74DC" w:rsidRDefault="00470E50" w:rsidP="00C66754">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مواءمة المشاريع مع التوجهات الاستراتيجية للمنظمة بحيث لا يكون المشروع غاية في ذاته بل وسيلة لخدمة رؤية أشمل</w:t>
      </w:r>
      <w:r w:rsidRPr="003D74DC">
        <w:rPr>
          <w:rFonts w:ascii="Simplified Arabic" w:hAnsi="Simplified Arabic" w:cs="Simplified Arabic"/>
          <w:color w:val="000000" w:themeColor="text1"/>
          <w:sz w:val="28"/>
          <w:szCs w:val="28"/>
        </w:rPr>
        <w:t>.</w:t>
      </w:r>
    </w:p>
    <w:p w14:paraId="16E4BE8B" w14:textId="77777777" w:rsidR="00470E50" w:rsidRPr="003D74DC" w:rsidRDefault="00470E50" w:rsidP="00C66754">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تحديد الأولويات المشروعية وتخصيص الموارد وفق منطق العائد الاستراتيجي لا وفق منطق الإلحاح اللحظي</w:t>
      </w:r>
      <w:r w:rsidRPr="003D74DC">
        <w:rPr>
          <w:rFonts w:ascii="Simplified Arabic" w:hAnsi="Simplified Arabic" w:cs="Simplified Arabic"/>
          <w:color w:val="000000" w:themeColor="text1"/>
          <w:sz w:val="28"/>
          <w:szCs w:val="28"/>
        </w:rPr>
        <w:t>.</w:t>
      </w:r>
    </w:p>
    <w:p w14:paraId="606E94F0" w14:textId="77777777" w:rsidR="00470E50" w:rsidRPr="003D74DC" w:rsidRDefault="00470E50" w:rsidP="00C66754">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بناء قدرات تنبؤية تُمكّن المنظمة من استشراف المتغيرات المستقبلية والاستعداد لها بدلًا من الاكتفاء برد الفعل</w:t>
      </w:r>
      <w:r w:rsidRPr="003D74DC">
        <w:rPr>
          <w:rFonts w:ascii="Simplified Arabic" w:hAnsi="Simplified Arabic" w:cs="Simplified Arabic"/>
          <w:color w:val="000000" w:themeColor="text1"/>
          <w:sz w:val="28"/>
          <w:szCs w:val="28"/>
        </w:rPr>
        <w:t>.</w:t>
      </w:r>
    </w:p>
    <w:p w14:paraId="0D54AF1B" w14:textId="77777777" w:rsidR="00470E50" w:rsidRPr="003D74DC" w:rsidRDefault="00470E50" w:rsidP="00C66754">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ترسيخ ثقافة التخطيط بعيد المدى داخل المنظمة بما يحدّ من النزعة قصيرة النفس في اتخاذ القرارات</w:t>
      </w:r>
      <w:r w:rsidRPr="003D74DC">
        <w:rPr>
          <w:rFonts w:ascii="Simplified Arabic" w:hAnsi="Simplified Arabic" w:cs="Simplified Arabic"/>
          <w:color w:val="000000" w:themeColor="text1"/>
          <w:sz w:val="28"/>
          <w:szCs w:val="28"/>
        </w:rPr>
        <w:t>.</w:t>
      </w:r>
    </w:p>
    <w:p w14:paraId="04CE5237"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ومن منظور التعليم والتطوير المهني، يحدد</w:t>
      </w:r>
      <w:r w:rsidRPr="003D74DC">
        <w:rPr>
          <w:rFonts w:ascii="Simplified Arabic" w:hAnsi="Simplified Arabic" w:cs="Simplified Arabic"/>
          <w:color w:val="000000" w:themeColor="text1"/>
          <w:sz w:val="28"/>
          <w:szCs w:val="28"/>
        </w:rPr>
        <w:t xml:space="preserve"> (</w:t>
      </w:r>
      <w:r w:rsidRPr="003D74DC">
        <w:rPr>
          <w:rFonts w:ascii="Cambria" w:hAnsi="Cambria" w:cs="Cambria"/>
          <w:color w:val="000000" w:themeColor="text1"/>
          <w:sz w:val="28"/>
          <w:szCs w:val="28"/>
        </w:rPr>
        <w:t>Ö</w:t>
      </w:r>
      <w:r w:rsidRPr="003D74DC">
        <w:rPr>
          <w:rFonts w:ascii="Simplified Arabic" w:hAnsi="Simplified Arabic" w:cs="Simplified Arabic"/>
          <w:color w:val="000000" w:themeColor="text1"/>
          <w:sz w:val="28"/>
          <w:szCs w:val="28"/>
        </w:rPr>
        <w:t xml:space="preserve">zsoy &amp; Sezgili, 2024) </w:t>
      </w:r>
      <w:r w:rsidRPr="003D74DC">
        <w:rPr>
          <w:rFonts w:ascii="Simplified Arabic" w:hAnsi="Simplified Arabic" w:cs="Simplified Arabic"/>
          <w:color w:val="000000" w:themeColor="text1"/>
          <w:sz w:val="28"/>
          <w:szCs w:val="28"/>
          <w:rtl/>
        </w:rPr>
        <w:t>جملة من الأهداف التي تتعلق ببناء الكفاءات اللازمة لتطبيق هذه الممارسات، وتشمل</w:t>
      </w:r>
      <w:r w:rsidRPr="003D74DC">
        <w:rPr>
          <w:rFonts w:ascii="Simplified Arabic" w:hAnsi="Simplified Arabic" w:cs="Simplified Arabic"/>
          <w:color w:val="000000" w:themeColor="text1"/>
          <w:sz w:val="28"/>
          <w:szCs w:val="28"/>
        </w:rPr>
        <w:t>:</w:t>
      </w:r>
    </w:p>
    <w:p w14:paraId="7A34AC51" w14:textId="77777777" w:rsidR="00470E50" w:rsidRPr="003D74DC" w:rsidRDefault="00470E50" w:rsidP="00C66754">
      <w:pPr>
        <w:pStyle w:val="NormalWeb"/>
        <w:numPr>
          <w:ilvl w:val="0"/>
          <w:numId w:val="1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تطوير الكفاءات الفردية لمديري المشاريع بحيث تتوافر لديهم المعارف التقنية والمهارات السلوكية اللازمة</w:t>
      </w:r>
      <w:r w:rsidRPr="003D74DC">
        <w:rPr>
          <w:rFonts w:ascii="Simplified Arabic" w:hAnsi="Simplified Arabic" w:cs="Simplified Arabic"/>
          <w:color w:val="000000" w:themeColor="text1"/>
          <w:sz w:val="28"/>
          <w:szCs w:val="28"/>
        </w:rPr>
        <w:t>.</w:t>
      </w:r>
    </w:p>
    <w:p w14:paraId="51C3A34C" w14:textId="77777777" w:rsidR="00470E50" w:rsidRPr="003D74DC" w:rsidRDefault="00470E50" w:rsidP="00C66754">
      <w:pPr>
        <w:pStyle w:val="NormalWeb"/>
        <w:numPr>
          <w:ilvl w:val="0"/>
          <w:numId w:val="1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بناء فرق عمل قادرة على التعامل مع تعقيدات المشاريع متعددة التخصصات والثقافات</w:t>
      </w:r>
      <w:r w:rsidRPr="003D74DC">
        <w:rPr>
          <w:rFonts w:ascii="Simplified Arabic" w:hAnsi="Simplified Arabic" w:cs="Simplified Arabic"/>
          <w:color w:val="000000" w:themeColor="text1"/>
          <w:sz w:val="28"/>
          <w:szCs w:val="28"/>
        </w:rPr>
        <w:t>.</w:t>
      </w:r>
    </w:p>
    <w:p w14:paraId="595C8ED2" w14:textId="77777777" w:rsidR="00470E50" w:rsidRPr="003D74DC" w:rsidRDefault="00470E50" w:rsidP="00C66754">
      <w:pPr>
        <w:pStyle w:val="NormalWeb"/>
        <w:numPr>
          <w:ilvl w:val="0"/>
          <w:numId w:val="1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ترسيخ الجاهزية المهنية من خلال ربط البرامج التدريبية بمتطلبات سوق العمل الفعلية</w:t>
      </w:r>
      <w:r w:rsidRPr="003D74DC">
        <w:rPr>
          <w:rFonts w:ascii="Simplified Arabic" w:hAnsi="Simplified Arabic" w:cs="Simplified Arabic"/>
          <w:color w:val="000000" w:themeColor="text1"/>
          <w:sz w:val="28"/>
          <w:szCs w:val="28"/>
        </w:rPr>
        <w:t>.</w:t>
      </w:r>
    </w:p>
    <w:p w14:paraId="4EE003ED" w14:textId="77777777" w:rsidR="00470E50" w:rsidRPr="003D74DC" w:rsidRDefault="00470E50" w:rsidP="00C66754">
      <w:pPr>
        <w:pStyle w:val="NormalWeb"/>
        <w:numPr>
          <w:ilvl w:val="0"/>
          <w:numId w:val="1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تعزيز قدرات اتخاذ القرار في ظل ظروف الغموض وعدم اليقين التي تكتنف معظم المشاريع المعاصرة</w:t>
      </w:r>
      <w:r w:rsidRPr="003D74DC">
        <w:rPr>
          <w:rFonts w:ascii="Simplified Arabic" w:hAnsi="Simplified Arabic" w:cs="Simplified Arabic"/>
          <w:color w:val="000000" w:themeColor="text1"/>
          <w:sz w:val="28"/>
          <w:szCs w:val="28"/>
        </w:rPr>
        <w:t>.</w:t>
      </w:r>
    </w:p>
    <w:p w14:paraId="03037BAF"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ويُورد (النواجي وعربيات، ٢٠٢٤) مجموعة من الأهداف ذات الطابع الريادي والابتكاري، يمكن استعراضها على النحو التالي</w:t>
      </w:r>
      <w:r w:rsidRPr="003D74DC">
        <w:rPr>
          <w:rFonts w:ascii="Simplified Arabic" w:hAnsi="Simplified Arabic" w:cs="Simplified Arabic"/>
          <w:color w:val="000000" w:themeColor="text1"/>
          <w:sz w:val="28"/>
          <w:szCs w:val="28"/>
        </w:rPr>
        <w:t>:</w:t>
      </w:r>
    </w:p>
    <w:p w14:paraId="37ACA139" w14:textId="77777777" w:rsidR="00470E50" w:rsidRPr="003D74DC" w:rsidRDefault="00470E50" w:rsidP="00C66754">
      <w:pPr>
        <w:pStyle w:val="NormalWeb"/>
        <w:numPr>
          <w:ilvl w:val="0"/>
          <w:numId w:val="1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تحفيز السلوك المبادر داخل فرق المشاريع بحيث يتحول الأفراد من مُنفّذين سلبيين إلى مساهمين فاعلين</w:t>
      </w:r>
      <w:r w:rsidRPr="003D74DC">
        <w:rPr>
          <w:rFonts w:ascii="Simplified Arabic" w:hAnsi="Simplified Arabic" w:cs="Simplified Arabic"/>
          <w:color w:val="000000" w:themeColor="text1"/>
          <w:sz w:val="28"/>
          <w:szCs w:val="28"/>
        </w:rPr>
        <w:t>.</w:t>
      </w:r>
    </w:p>
    <w:p w14:paraId="74B1C778" w14:textId="77777777" w:rsidR="00470E50" w:rsidRPr="003D74DC" w:rsidRDefault="00470E50" w:rsidP="00C66754">
      <w:pPr>
        <w:pStyle w:val="NormalWeb"/>
        <w:numPr>
          <w:ilvl w:val="0"/>
          <w:numId w:val="1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تنمية قدرات استكشاف الفرص وتحويلها إلى مشاريع قابلة للتطبيق والاستدامة</w:t>
      </w:r>
      <w:r w:rsidRPr="003D74DC">
        <w:rPr>
          <w:rFonts w:ascii="Simplified Arabic" w:hAnsi="Simplified Arabic" w:cs="Simplified Arabic"/>
          <w:color w:val="000000" w:themeColor="text1"/>
          <w:sz w:val="28"/>
          <w:szCs w:val="28"/>
        </w:rPr>
        <w:t>.</w:t>
      </w:r>
    </w:p>
    <w:p w14:paraId="633E4D8A" w14:textId="77777777" w:rsidR="00470E50" w:rsidRPr="003D74DC" w:rsidRDefault="00470E50" w:rsidP="00C66754">
      <w:pPr>
        <w:pStyle w:val="NormalWeb"/>
        <w:numPr>
          <w:ilvl w:val="0"/>
          <w:numId w:val="1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بناء مرونة تنظيمية تُمكّن المنظمة من التكيّف مع المتغيرات السريعة في بيئة الأعمال</w:t>
      </w:r>
      <w:r w:rsidRPr="003D74DC">
        <w:rPr>
          <w:rFonts w:ascii="Simplified Arabic" w:hAnsi="Simplified Arabic" w:cs="Simplified Arabic"/>
          <w:color w:val="000000" w:themeColor="text1"/>
          <w:sz w:val="28"/>
          <w:szCs w:val="28"/>
        </w:rPr>
        <w:t>.</w:t>
      </w:r>
    </w:p>
    <w:p w14:paraId="68318637" w14:textId="77777777" w:rsidR="00470E50" w:rsidRPr="003D74DC" w:rsidRDefault="00470E50" w:rsidP="00C66754">
      <w:pPr>
        <w:pStyle w:val="NormalWeb"/>
        <w:numPr>
          <w:ilvl w:val="0"/>
          <w:numId w:val="1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تعزيز روح الابتكار في إيجاد حلول غير تقليدية للمشكلات التي تعترض المشاريع</w:t>
      </w:r>
      <w:r w:rsidRPr="003D74DC">
        <w:rPr>
          <w:rFonts w:ascii="Simplified Arabic" w:hAnsi="Simplified Arabic" w:cs="Simplified Arabic"/>
          <w:color w:val="000000" w:themeColor="text1"/>
          <w:sz w:val="28"/>
          <w:szCs w:val="28"/>
        </w:rPr>
        <w:t>.</w:t>
      </w:r>
    </w:p>
    <w:p w14:paraId="4EF6D913"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ويُكمل (العبداللات والشورة، ٢٠٢١) هذه المنظومة من الأهداف بإضافة بُعد الحوكمة والمساءلة، إذ يريان أن تطبيق أفضل الممارسات يستهدف</w:t>
      </w:r>
      <w:r w:rsidRPr="003D74DC">
        <w:rPr>
          <w:rFonts w:ascii="Simplified Arabic" w:hAnsi="Simplified Arabic" w:cs="Simplified Arabic"/>
          <w:color w:val="000000" w:themeColor="text1"/>
          <w:sz w:val="28"/>
          <w:szCs w:val="28"/>
        </w:rPr>
        <w:t>:</w:t>
      </w:r>
    </w:p>
    <w:p w14:paraId="6EF299B9" w14:textId="77777777" w:rsidR="00470E50" w:rsidRPr="003D74DC" w:rsidRDefault="00470E50" w:rsidP="00C66754">
      <w:pPr>
        <w:pStyle w:val="NormalWeb"/>
        <w:numPr>
          <w:ilvl w:val="0"/>
          <w:numId w:val="1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إرساء قواعد الشفافية في إدارة المشاريع بما يُقلّل من فرص الفساد وسوء استخدام الموارد</w:t>
      </w:r>
      <w:r w:rsidRPr="003D74DC">
        <w:rPr>
          <w:rFonts w:ascii="Simplified Arabic" w:hAnsi="Simplified Arabic" w:cs="Simplified Arabic"/>
          <w:color w:val="000000" w:themeColor="text1"/>
          <w:sz w:val="28"/>
          <w:szCs w:val="28"/>
        </w:rPr>
        <w:t>.</w:t>
      </w:r>
    </w:p>
    <w:p w14:paraId="6C0036A8" w14:textId="77777777" w:rsidR="00470E50" w:rsidRPr="003D74DC" w:rsidRDefault="00470E50" w:rsidP="00C66754">
      <w:pPr>
        <w:pStyle w:val="NormalWeb"/>
        <w:numPr>
          <w:ilvl w:val="0"/>
          <w:numId w:val="1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بناء منظومة مساءلة فاعلة تربط بين الصلاحيات والمسؤوليات بصورة متوازنة</w:t>
      </w:r>
      <w:r w:rsidRPr="003D74DC">
        <w:rPr>
          <w:rFonts w:ascii="Simplified Arabic" w:hAnsi="Simplified Arabic" w:cs="Simplified Arabic"/>
          <w:color w:val="000000" w:themeColor="text1"/>
          <w:sz w:val="28"/>
          <w:szCs w:val="28"/>
        </w:rPr>
        <w:t>.</w:t>
      </w:r>
    </w:p>
    <w:p w14:paraId="5F3DACF6" w14:textId="77777777" w:rsidR="00470E50" w:rsidRPr="003D74DC" w:rsidRDefault="00470E50" w:rsidP="00C66754">
      <w:pPr>
        <w:pStyle w:val="NormalWeb"/>
        <w:numPr>
          <w:ilvl w:val="0"/>
          <w:numId w:val="1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تعزيز ثقة أصحاب المصلحة من خلال إتاحة المعلومات وتوثيق القرارات الجوهرية</w:t>
      </w:r>
      <w:r w:rsidRPr="003D74DC">
        <w:rPr>
          <w:rFonts w:ascii="Simplified Arabic" w:hAnsi="Simplified Arabic" w:cs="Simplified Arabic"/>
          <w:color w:val="000000" w:themeColor="text1"/>
          <w:sz w:val="28"/>
          <w:szCs w:val="28"/>
        </w:rPr>
        <w:t>.</w:t>
      </w:r>
    </w:p>
    <w:p w14:paraId="5C2142CA" w14:textId="77777777" w:rsidR="00470E50" w:rsidRPr="003D74DC" w:rsidRDefault="00470E50" w:rsidP="00C66754">
      <w:pPr>
        <w:pStyle w:val="NormalWeb"/>
        <w:numPr>
          <w:ilvl w:val="0"/>
          <w:numId w:val="13"/>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ضمان الالتزام بالأطر القانونية والتنظيمية التي تحكم بيئة المشروع</w:t>
      </w:r>
      <w:r w:rsidRPr="003D74DC">
        <w:rPr>
          <w:rFonts w:ascii="Simplified Arabic" w:hAnsi="Simplified Arabic" w:cs="Simplified Arabic"/>
          <w:color w:val="000000" w:themeColor="text1"/>
          <w:sz w:val="28"/>
          <w:szCs w:val="28"/>
        </w:rPr>
        <w:t>.</w:t>
      </w:r>
    </w:p>
    <w:p w14:paraId="030C2F08"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ويرى الباحث أن هذه الأهداف، رغم تنوّع منطلقاتها، يجمعها هدف كلي واحد هو تحويل المشروع من مجاهدة فردية إلى منظومة مؤسسية، ومن ممارسة عشوائية إلى منهجية منضبطة، بحيث يتحقق التكامل بين الكفاءة في الاستخدام والفاعلية في التنفيذ والاستدامة في الأثر، وهو ما يتسق مع طبيعة البرامج التدريبية العسكرية التي تستوجب الانتقال من النهج الارتجالي إلى النهج المؤسسي القائم على المعايير المعتمدة دوليًا</w:t>
      </w:r>
      <w:r w:rsidRPr="003D74DC">
        <w:rPr>
          <w:rFonts w:ascii="Simplified Arabic" w:hAnsi="Simplified Arabic" w:cs="Simplified Arabic"/>
          <w:color w:val="000000" w:themeColor="text1"/>
          <w:sz w:val="28"/>
          <w:szCs w:val="28"/>
        </w:rPr>
        <w:t>.</w:t>
      </w:r>
    </w:p>
    <w:p w14:paraId="0574EBC0" w14:textId="6D0713DB"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4" w:name="_Toc233106019"/>
      <w:r w:rsidRPr="003D74DC">
        <w:rPr>
          <w:rFonts w:ascii="Simplified Arabic" w:hAnsi="Simplified Arabic" w:cs="Simplified Arabic" w:hint="cs"/>
          <w:b/>
          <w:bCs/>
          <w:color w:val="000000" w:themeColor="text1"/>
          <w:sz w:val="32"/>
          <w:szCs w:val="32"/>
          <w:rtl/>
        </w:rPr>
        <w:t>5.1.2</w:t>
      </w:r>
      <w:r w:rsidR="00470E50" w:rsidRPr="003D74DC">
        <w:rPr>
          <w:rFonts w:ascii="Simplified Arabic" w:hAnsi="Simplified Arabic" w:cs="Simplified Arabic"/>
          <w:b/>
          <w:bCs/>
          <w:color w:val="000000" w:themeColor="text1"/>
          <w:sz w:val="32"/>
          <w:szCs w:val="32"/>
          <w:rtl/>
        </w:rPr>
        <w:t xml:space="preserve"> أبعاد أفضل ممارسات إدارة المشاريع</w:t>
      </w:r>
      <w:bookmarkEnd w:id="34"/>
    </w:p>
    <w:p w14:paraId="7184CDCF"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تم تحديد أبعاد أفضل ممارسات إدارة المشاريع في الدراسة الحالية بناءً على المعالجة التي قدّمها</w:t>
      </w:r>
      <w:r w:rsidRPr="003D74DC">
        <w:rPr>
          <w:rFonts w:ascii="Simplified Arabic" w:hAnsi="Simplified Arabic" w:cs="Simplified Arabic"/>
          <w:color w:val="000000" w:themeColor="text1"/>
          <w:sz w:val="28"/>
          <w:szCs w:val="28"/>
        </w:rPr>
        <w:t xml:space="preserve"> (Menon, 2024) </w:t>
      </w:r>
      <w:r w:rsidRPr="003D74DC">
        <w:rPr>
          <w:rFonts w:ascii="Simplified Arabic" w:hAnsi="Simplified Arabic" w:cs="Simplified Arabic"/>
          <w:color w:val="000000" w:themeColor="text1"/>
          <w:sz w:val="28"/>
          <w:szCs w:val="28"/>
          <w:rtl/>
        </w:rPr>
        <w:t>وما طرحه</w:t>
      </w:r>
      <w:r w:rsidRPr="003D74DC">
        <w:rPr>
          <w:rFonts w:ascii="Simplified Arabic" w:hAnsi="Simplified Arabic" w:cs="Simplified Arabic"/>
          <w:color w:val="000000" w:themeColor="text1"/>
          <w:sz w:val="28"/>
          <w:szCs w:val="28"/>
        </w:rPr>
        <w:t xml:space="preserve"> (Ialyshev, 2024) </w:t>
      </w:r>
      <w:r w:rsidRPr="003D74DC">
        <w:rPr>
          <w:rFonts w:ascii="Simplified Arabic" w:hAnsi="Simplified Arabic" w:cs="Simplified Arabic"/>
          <w:color w:val="000000" w:themeColor="text1"/>
          <w:sz w:val="28"/>
          <w:szCs w:val="28"/>
          <w:rtl/>
        </w:rPr>
        <w:t xml:space="preserve">من تصنيف لمكونات الممارسات الفاعلة، فضلًا </w:t>
      </w:r>
      <w:r w:rsidRPr="003D74DC">
        <w:rPr>
          <w:rFonts w:ascii="Simplified Arabic" w:hAnsi="Simplified Arabic" w:cs="Simplified Arabic"/>
          <w:color w:val="000000" w:themeColor="text1"/>
          <w:sz w:val="28"/>
          <w:szCs w:val="28"/>
          <w:rtl/>
        </w:rPr>
        <w:lastRenderedPageBreak/>
        <w:t>عن التوجهات التي عرضها (حزين والبزايعة، ٢٠٢٤) في معايير إدارة المشاريع الدولية، وما خلص إليه (عمرو والحبيس، ٢٠٢٢) في تقييم المشاريع الإنشائية. وقد أفضى التكامل بين هذه الأطر إلى تبنّي أربعة أبعاد رئيسية تُمثّل البنية التشغيلية للمتغير المستقل، وهي: التخطيط الاستراتيجي للمشاريع، وإدارة الموارد والكلفة، وإدارة المخاطر والأزمات، والمتابعة والتقييم</w:t>
      </w:r>
      <w:r w:rsidRPr="003D74DC">
        <w:rPr>
          <w:rFonts w:ascii="Simplified Arabic" w:hAnsi="Simplified Arabic" w:cs="Simplified Arabic"/>
          <w:color w:val="000000" w:themeColor="text1"/>
          <w:sz w:val="28"/>
          <w:szCs w:val="28"/>
        </w:rPr>
        <w:t>.</w:t>
      </w:r>
    </w:p>
    <w:p w14:paraId="0ED883B7" w14:textId="50BD166A" w:rsidR="00470E50" w:rsidRPr="003D74DC" w:rsidRDefault="00470E50" w:rsidP="00C66754">
      <w:pPr>
        <w:pStyle w:val="NormalWeb"/>
        <w:numPr>
          <w:ilvl w:val="0"/>
          <w:numId w:val="22"/>
        </w:numPr>
        <w:bidi/>
        <w:spacing w:line="276" w:lineRule="auto"/>
        <w:ind w:left="424"/>
        <w:jc w:val="both"/>
        <w:rPr>
          <w:rFonts w:ascii="Simplified Arabic" w:hAnsi="Simplified Arabic" w:cs="Simplified Arabic"/>
          <w:b/>
          <w:bCs/>
          <w:color w:val="000000" w:themeColor="text1"/>
          <w:sz w:val="28"/>
          <w:szCs w:val="28"/>
        </w:rPr>
      </w:pPr>
      <w:r w:rsidRPr="003D74DC">
        <w:rPr>
          <w:rFonts w:ascii="Simplified Arabic" w:hAnsi="Simplified Arabic" w:cs="Simplified Arabic"/>
          <w:b/>
          <w:bCs/>
          <w:color w:val="000000" w:themeColor="text1"/>
          <w:sz w:val="28"/>
          <w:szCs w:val="28"/>
          <w:rtl/>
        </w:rPr>
        <w:t>التخطيط الاستراتيجي للمشاريع</w:t>
      </w:r>
    </w:p>
    <w:p w14:paraId="2341C20C"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يُمثّل التخطيط الاستراتيجي البُعد التأسيسي الذي تنبني عليه بقية الأبعاد، إذ يتضمن صياغة الرؤية الموجِّهة للمشروع وتحديد الغايات الكبرى التي يسعى إلى تحقيقها، وربطها بالأهداف الاستراتيجية للمنظمة بصورة تضمن عدم انفصال المشروع عن سياقه التنظيمي. ويذهب (الحربي، ٢٠٢٢) إلى أن جوهر التخطيط الاستراتيجي يكمن في القدرة على قراءة البيئة الداخلية والخارجية، واستشراف المتغيرات المحتملة، وصياغة بدائل استراتيجية تتسم بالمرونة والقابلية للتطبيق، بما يُتيح للمنظمة الانتقال من إدارة المشاريع بمنطق ردود الأفعال إلى إدارتها بمنطق المبادرة الاستباقية</w:t>
      </w:r>
      <w:r w:rsidRPr="003D74DC">
        <w:rPr>
          <w:rFonts w:ascii="Simplified Arabic" w:hAnsi="Simplified Arabic" w:cs="Simplified Arabic"/>
          <w:color w:val="000000" w:themeColor="text1"/>
          <w:sz w:val="28"/>
          <w:szCs w:val="28"/>
        </w:rPr>
        <w:t>.</w:t>
      </w:r>
    </w:p>
    <w:p w14:paraId="2CBE1389"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ويُضيف التخطيط الاستراتيجي بُعدًا تنبئيًا يتجلى في القدرة على تحديد الأولويات وترتيب المشاريع وفق منطق التكامل والاتساق، بحيث لا يُنظر إلى كل مشروع بمعزل عن غيره، بل يُدرَج ضمن محفظة متكاملة من المشاريع التي تخدم رؤية مشتركة. وفي هذا السياق، يطرح (الرشيدي، ٢٠٢٤) رؤية ترى أن التخطيط الاستراتيجي في القطاعات ذات الحساسية الأمنية والتشغيلية كإدارة الحشود يستلزم تجاوز الأساليب التقليدية إلى تبنّي مقاربات متطورة تستند إلى تحليل البيانات الكبرى واستخدام الأدوات الذكية في بناء السيناريوهات، مما يُعزّز من دقة القرار التخطيطي ويُقلّل من هوامش الخطأ</w:t>
      </w:r>
      <w:r w:rsidRPr="003D74DC">
        <w:rPr>
          <w:rFonts w:ascii="Simplified Arabic" w:hAnsi="Simplified Arabic" w:cs="Simplified Arabic"/>
          <w:color w:val="000000" w:themeColor="text1"/>
          <w:sz w:val="28"/>
          <w:szCs w:val="28"/>
        </w:rPr>
        <w:t>.</w:t>
      </w:r>
    </w:p>
    <w:p w14:paraId="13004C0F"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ويتقاطع التخطيط الاستراتيجي مع مفهوم اتخاذ القرار الاستراتيجي، إذ يرى</w:t>
      </w:r>
      <w:r w:rsidRPr="003D74DC">
        <w:rPr>
          <w:rFonts w:ascii="Simplified Arabic" w:hAnsi="Simplified Arabic" w:cs="Simplified Arabic"/>
          <w:color w:val="000000" w:themeColor="text1"/>
          <w:sz w:val="28"/>
          <w:szCs w:val="28"/>
        </w:rPr>
        <w:t xml:space="preserve"> (Csaszar &amp; Steinberger, 2024) </w:t>
      </w:r>
      <w:r w:rsidRPr="003D74DC">
        <w:rPr>
          <w:rFonts w:ascii="Simplified Arabic" w:hAnsi="Simplified Arabic" w:cs="Simplified Arabic"/>
          <w:color w:val="000000" w:themeColor="text1"/>
          <w:sz w:val="28"/>
          <w:szCs w:val="28"/>
          <w:rtl/>
        </w:rPr>
        <w:t>أن جودة القرارات الاستراتيجية المتعلقة بالمشاريع تتحدّد بمدى توفر المعلومات الموثوقة وقدرة فرق التخطيط على معالجتها وتفسيرها، الأمر الذي يفرض على المنظمات تبنّي أدوات حديثة في دعم القرار، ومنها الأدوات القائمة على تحليل الأنماط واستشراف البدائل. ويُكمل</w:t>
      </w:r>
      <w:r w:rsidRPr="003D74DC">
        <w:rPr>
          <w:rFonts w:ascii="Simplified Arabic" w:hAnsi="Simplified Arabic" w:cs="Simplified Arabic"/>
          <w:color w:val="000000" w:themeColor="text1"/>
          <w:sz w:val="28"/>
          <w:szCs w:val="28"/>
        </w:rPr>
        <w:t xml:space="preserve"> (Kozio</w:t>
      </w:r>
      <w:r w:rsidRPr="003D74DC">
        <w:rPr>
          <w:rFonts w:ascii="Cambria" w:hAnsi="Cambria" w:cs="Cambria"/>
          <w:color w:val="000000" w:themeColor="text1"/>
          <w:sz w:val="28"/>
          <w:szCs w:val="28"/>
        </w:rPr>
        <w:t>ł</w:t>
      </w:r>
      <w:r w:rsidRPr="003D74DC">
        <w:rPr>
          <w:rFonts w:ascii="Simplified Arabic" w:hAnsi="Simplified Arabic" w:cs="Simplified Arabic"/>
          <w:color w:val="000000" w:themeColor="text1"/>
          <w:sz w:val="28"/>
          <w:szCs w:val="28"/>
        </w:rPr>
        <w:t xml:space="preserve">-Nadolna, 2021) </w:t>
      </w:r>
      <w:r w:rsidRPr="003D74DC">
        <w:rPr>
          <w:rFonts w:ascii="Simplified Arabic" w:hAnsi="Simplified Arabic" w:cs="Simplified Arabic"/>
          <w:color w:val="000000" w:themeColor="text1"/>
          <w:sz w:val="28"/>
          <w:szCs w:val="28"/>
          <w:rtl/>
        </w:rPr>
        <w:t>هذا الطرح بالإشارة إلى أن عملية اتخاذ القرار في المنظمات تتأثر بمحدّدات متعددة، تشمل البيئة التنظيمية، وخبرة متخذي القرار، وطبيعة المعلومات المتاحة، ودرجة التعقيد التي يتسم بها الموقف، وهو ما ينعكس على جودة الخطط الاستراتيجية التي توضع للمشاريع</w:t>
      </w:r>
      <w:r w:rsidRPr="003D74DC">
        <w:rPr>
          <w:rFonts w:ascii="Simplified Arabic" w:hAnsi="Simplified Arabic" w:cs="Simplified Arabic"/>
          <w:color w:val="000000" w:themeColor="text1"/>
          <w:sz w:val="28"/>
          <w:szCs w:val="28"/>
        </w:rPr>
        <w:t>.</w:t>
      </w:r>
    </w:p>
    <w:p w14:paraId="0D729466"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ويتضمن التخطيط الاستراتيجي للمشروع جملة من العناصر التشغيلية، أبرزها: تحديد نطاق المشروع بدقة بحيث تتضح الحدود الفاصلة بين ما هو جزء من المشروع وما يقع خارجه، وصياغة الأهداف وفق معايير قابلية القياس والتحقق، ووضع الجداول الزمنية المرتبطة بمخرجات محددة، وتحديد المتطلبات الفنية والبشرية والمالية، وبناء استراتيجية للتواصل مع أصحاب المصلحة. ويُضيف الباحث أن التخطيط الاستراتيجي في البرامج التدريبية العسكرية يستلزم مراعاة خصوصية إضافية تتعلق بطبيعة المتدربين والمهام التي يُعدّون لها، فضلًا عن ضرورة التكامل مع الخطط الأمنية الأشمل التي تحكم بيئة العمل العسكري</w:t>
      </w:r>
      <w:r w:rsidRPr="003D74DC">
        <w:rPr>
          <w:rFonts w:ascii="Simplified Arabic" w:hAnsi="Simplified Arabic" w:cs="Simplified Arabic"/>
          <w:color w:val="000000" w:themeColor="text1"/>
          <w:sz w:val="28"/>
          <w:szCs w:val="28"/>
        </w:rPr>
        <w:t>.</w:t>
      </w:r>
    </w:p>
    <w:p w14:paraId="7FB3C253" w14:textId="3C0B632C" w:rsidR="00470E50" w:rsidRPr="003D74DC" w:rsidRDefault="00470E50" w:rsidP="00C66754">
      <w:pPr>
        <w:pStyle w:val="NormalWeb"/>
        <w:numPr>
          <w:ilvl w:val="0"/>
          <w:numId w:val="22"/>
        </w:numPr>
        <w:bidi/>
        <w:spacing w:line="276" w:lineRule="auto"/>
        <w:ind w:left="424"/>
        <w:jc w:val="both"/>
        <w:rPr>
          <w:rFonts w:ascii="Simplified Arabic" w:hAnsi="Simplified Arabic" w:cs="Simplified Arabic"/>
          <w:b/>
          <w:bCs/>
          <w:color w:val="000000" w:themeColor="text1"/>
          <w:sz w:val="28"/>
          <w:szCs w:val="28"/>
        </w:rPr>
      </w:pPr>
      <w:r w:rsidRPr="003D74DC">
        <w:rPr>
          <w:rFonts w:ascii="Simplified Arabic" w:hAnsi="Simplified Arabic" w:cs="Simplified Arabic"/>
          <w:b/>
          <w:bCs/>
          <w:color w:val="000000" w:themeColor="text1"/>
          <w:sz w:val="28"/>
          <w:szCs w:val="28"/>
          <w:rtl/>
        </w:rPr>
        <w:t>إدارة الموارد والكلفة</w:t>
      </w:r>
    </w:p>
    <w:p w14:paraId="2E32EFFA"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يُمثّل هذا البُعد العمود الفقري للجانب الاقتصادي في إدارة المشاريع، إذ يتعلق بكيفية تخطيط الموارد المالية والبشرية والمادية، وتخصيصها بكفاءة، ومراقبة استخدامها بحيث تتحقق أهداف المشروع دون تجاوز السقف المعتمد للكلفة. ويرى</w:t>
      </w:r>
      <w:r w:rsidRPr="003D74DC">
        <w:rPr>
          <w:rFonts w:ascii="Simplified Arabic" w:hAnsi="Simplified Arabic" w:cs="Simplified Arabic"/>
          <w:color w:val="000000" w:themeColor="text1"/>
          <w:sz w:val="28"/>
          <w:szCs w:val="28"/>
        </w:rPr>
        <w:t xml:space="preserve"> (Ialyshev, 2024) </w:t>
      </w:r>
      <w:r w:rsidRPr="003D74DC">
        <w:rPr>
          <w:rFonts w:ascii="Simplified Arabic" w:hAnsi="Simplified Arabic" w:cs="Simplified Arabic"/>
          <w:color w:val="000000" w:themeColor="text1"/>
          <w:sz w:val="28"/>
          <w:szCs w:val="28"/>
          <w:rtl/>
        </w:rPr>
        <w:t>أن إدارة الموارد والكلفة لا تقتصر على ضبط الإنفاق، بل تتسع لتشمل بناء منظومة متكاملة من العمليات تبدأ بتقدير الموارد المطلوبة، وتمر بتخصيصها على الأنشطة المختلفة، وتنتهي بمراقبة استهلاكها وتعديل المسار عند الحاجة، وهو ما يتطلب تكامل أدوات التحليل المالي مع أدوات إدارة المشاريع</w:t>
      </w:r>
      <w:r w:rsidRPr="003D74DC">
        <w:rPr>
          <w:rFonts w:ascii="Simplified Arabic" w:hAnsi="Simplified Arabic" w:cs="Simplified Arabic"/>
          <w:color w:val="000000" w:themeColor="text1"/>
          <w:sz w:val="28"/>
          <w:szCs w:val="28"/>
        </w:rPr>
        <w:t>.</w:t>
      </w:r>
    </w:p>
    <w:p w14:paraId="732D0D2E"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ويُسهم تطبيق هذا البُعد في تحقيق الكفاءة الاقتصادية للمشروع من خلال عدة مسارات، أبرزها: الحدّ من الفاقد في الموارد عبر التخطيط الدقيق لاحتياجات كل مرحلة، وتجنب الازدواجية في تخصيص الموارد بين الأنشطة، وتحسين إنتاجية الموارد البشرية من خلال توزيع المهام وفق الكفاءات، ورفع كفاءة سلاسل التوريد المرتبطة بالمشروع. وفي السياق ذاته، يُؤكد (الزعبي والجغبير، ٢٠٢٣) أن ممارسات إدارة العمليات تُمثّل مدخلًا جوهريًا لإدارة الموارد بكفاءة، إذ تُسهم في تنميط الإجراءات وتقليل التباين بين الأداء الفعلي والأداء المخطط، فضلًا عن توفير قاعدة بيانات تشغيلية يمكن الاستناد إليها في تحسين تخصيص الموارد</w:t>
      </w:r>
      <w:r w:rsidRPr="003D74DC">
        <w:rPr>
          <w:rFonts w:ascii="Simplified Arabic" w:hAnsi="Simplified Arabic" w:cs="Simplified Arabic"/>
          <w:color w:val="000000" w:themeColor="text1"/>
          <w:sz w:val="28"/>
          <w:szCs w:val="28"/>
        </w:rPr>
        <w:t>.</w:t>
      </w:r>
    </w:p>
    <w:p w14:paraId="225F82DE"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ويرتبط هذا البُعد ارتباطًا وثيقًا بالموارد البشرية بوصفها أهم الموارد التي تُديرها المشاريع. وفي هذا الإطار، يرى</w:t>
      </w:r>
      <w:r w:rsidRPr="003D74DC">
        <w:rPr>
          <w:rFonts w:ascii="Simplified Arabic" w:hAnsi="Simplified Arabic" w:cs="Simplified Arabic"/>
          <w:color w:val="000000" w:themeColor="text1"/>
          <w:sz w:val="28"/>
          <w:szCs w:val="28"/>
        </w:rPr>
        <w:t xml:space="preserve"> (Tambe et al., 2019) </w:t>
      </w:r>
      <w:r w:rsidRPr="003D74DC">
        <w:rPr>
          <w:rFonts w:ascii="Simplified Arabic" w:hAnsi="Simplified Arabic" w:cs="Simplified Arabic"/>
          <w:color w:val="000000" w:themeColor="text1"/>
          <w:sz w:val="28"/>
          <w:szCs w:val="28"/>
          <w:rtl/>
        </w:rPr>
        <w:t>أن إدارة الموارد البشرية في المشاريع المعاصرة تواجه تحديات متعددة تتعلق بكيفية الاستفادة من التقنيات الحديثة في رفع كفاءة عمليات الاختيار والتقييم والتطوير، وهو ما يستلزم إعادة هيكلة الممارسات التقليدية لتتلاءم مع المتطلبات الجديدة. ويُكمل</w:t>
      </w:r>
      <w:r w:rsidRPr="003D74DC">
        <w:rPr>
          <w:rFonts w:ascii="Simplified Arabic" w:hAnsi="Simplified Arabic" w:cs="Simplified Arabic"/>
          <w:color w:val="000000" w:themeColor="text1"/>
          <w:sz w:val="28"/>
          <w:szCs w:val="28"/>
        </w:rPr>
        <w:t xml:space="preserve"> </w:t>
      </w:r>
      <w:r w:rsidRPr="003D74DC">
        <w:rPr>
          <w:rFonts w:ascii="Simplified Arabic" w:hAnsi="Simplified Arabic" w:cs="Simplified Arabic"/>
          <w:color w:val="000000" w:themeColor="text1"/>
          <w:sz w:val="28"/>
          <w:szCs w:val="28"/>
        </w:rPr>
        <w:lastRenderedPageBreak/>
        <w:t xml:space="preserve">(Chowdhury et al., 2023) </w:t>
      </w:r>
      <w:r w:rsidRPr="003D74DC">
        <w:rPr>
          <w:rFonts w:ascii="Simplified Arabic" w:hAnsi="Simplified Arabic" w:cs="Simplified Arabic"/>
          <w:color w:val="000000" w:themeColor="text1"/>
          <w:sz w:val="28"/>
          <w:szCs w:val="28"/>
          <w:rtl/>
        </w:rPr>
        <w:t>هذا الطرح بالإشارة إلى أن تبنّي التقنيات الذكية في إدارة الموارد البشرية يفتح آفاقًا واسعة لرفع جودة القرارات المتعلقة بتوزيع الكوادر على المشاريع، وقياس الأداء، وتحديد الفجوات في الكفاءات</w:t>
      </w:r>
      <w:r w:rsidRPr="003D74DC">
        <w:rPr>
          <w:rFonts w:ascii="Simplified Arabic" w:hAnsi="Simplified Arabic" w:cs="Simplified Arabic"/>
          <w:color w:val="000000" w:themeColor="text1"/>
          <w:sz w:val="28"/>
          <w:szCs w:val="28"/>
        </w:rPr>
        <w:t>.</w:t>
      </w:r>
    </w:p>
    <w:p w14:paraId="452C3A84"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ومن منظور التطبيق الميداني في البيئة العربية، يُلاحظ</w:t>
      </w:r>
      <w:r w:rsidRPr="003D74DC">
        <w:rPr>
          <w:rFonts w:ascii="Simplified Arabic" w:hAnsi="Simplified Arabic" w:cs="Simplified Arabic"/>
          <w:color w:val="000000" w:themeColor="text1"/>
          <w:sz w:val="28"/>
          <w:szCs w:val="28"/>
        </w:rPr>
        <w:t xml:space="preserve"> (Alshahrani et al., 2025) </w:t>
      </w:r>
      <w:r w:rsidRPr="003D74DC">
        <w:rPr>
          <w:rFonts w:ascii="Simplified Arabic" w:hAnsi="Simplified Arabic" w:cs="Simplified Arabic"/>
          <w:color w:val="000000" w:themeColor="text1"/>
          <w:sz w:val="28"/>
          <w:szCs w:val="28"/>
          <w:rtl/>
        </w:rPr>
        <w:t>أن إدماج التقنيات المتقدمة في إدارة الموارد البشرية يكتسب زخمًا متزايدًا في القطاعات الإنتاجية بالمملكة العربية السعودية، وهو ما ينعكس على كيفية إدارة فرق المشاريع وتخصيص الكفاءات. وفي السياق ذاته، تُشير</w:t>
      </w:r>
      <w:r w:rsidRPr="003D74DC">
        <w:rPr>
          <w:rFonts w:ascii="Simplified Arabic" w:hAnsi="Simplified Arabic" w:cs="Simplified Arabic"/>
          <w:color w:val="000000" w:themeColor="text1"/>
          <w:sz w:val="28"/>
          <w:szCs w:val="28"/>
        </w:rPr>
        <w:t xml:space="preserve"> (Gad, 2026) </w:t>
      </w:r>
      <w:r w:rsidRPr="003D74DC">
        <w:rPr>
          <w:rFonts w:ascii="Simplified Arabic" w:hAnsi="Simplified Arabic" w:cs="Simplified Arabic"/>
          <w:color w:val="000000" w:themeColor="text1"/>
          <w:sz w:val="28"/>
          <w:szCs w:val="28"/>
          <w:rtl/>
        </w:rPr>
        <w:t>إلى أن المشهد الإداري في المملكة يتجه نحو تبنّي حلول متقدمة في إدارة الموارد البشرية بما يدعم الكفاءة التشغيلية للمشاريع الكبرى. ويُضيف الباحث أن إدارة الموارد والكلفة في البرامج التدريبية العسكرية تكتسب طابعًا خاصًا، إذ يتعين تحقيق التوازن بين متطلبات الجاهزية القتالية وكفاءة الإنفاق، وهو توازن دقيق يستلزم تطبيق أدوات تحليلية متطورة وممارسات منضبطة</w:t>
      </w:r>
      <w:r w:rsidRPr="003D74DC">
        <w:rPr>
          <w:rFonts w:ascii="Simplified Arabic" w:hAnsi="Simplified Arabic" w:cs="Simplified Arabic"/>
          <w:color w:val="000000" w:themeColor="text1"/>
          <w:sz w:val="28"/>
          <w:szCs w:val="28"/>
        </w:rPr>
        <w:t>.</w:t>
      </w:r>
    </w:p>
    <w:p w14:paraId="4CCDB8D0" w14:textId="1D075403" w:rsidR="00470E50" w:rsidRPr="003D74DC" w:rsidRDefault="00470E50" w:rsidP="00C66754">
      <w:pPr>
        <w:pStyle w:val="NormalWeb"/>
        <w:numPr>
          <w:ilvl w:val="0"/>
          <w:numId w:val="22"/>
        </w:numPr>
        <w:bidi/>
        <w:spacing w:line="276" w:lineRule="auto"/>
        <w:ind w:left="424"/>
        <w:jc w:val="both"/>
        <w:rPr>
          <w:rFonts w:ascii="Simplified Arabic" w:hAnsi="Simplified Arabic" w:cs="Simplified Arabic"/>
          <w:b/>
          <w:bCs/>
          <w:color w:val="000000" w:themeColor="text1"/>
          <w:sz w:val="28"/>
          <w:szCs w:val="28"/>
        </w:rPr>
      </w:pPr>
      <w:r w:rsidRPr="003D74DC">
        <w:rPr>
          <w:rFonts w:ascii="Simplified Arabic" w:hAnsi="Simplified Arabic" w:cs="Simplified Arabic"/>
          <w:b/>
          <w:bCs/>
          <w:color w:val="000000" w:themeColor="text1"/>
          <w:sz w:val="28"/>
          <w:szCs w:val="28"/>
          <w:rtl/>
        </w:rPr>
        <w:t>إدارة المخاطر والأزمات</w:t>
      </w:r>
    </w:p>
    <w:p w14:paraId="0B37DBC2"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يكتسب هذا البُعد أهمية متنامية في ظل تصاعد حالة الغموض التي تكتنف بيئة المشاريع المعاصرة، إذ لم تعد المخاطر مجرد احتمالات هامشية يمكن تجاهلها، بل أصبحت متغيرات جوهرية تستوجب الإدارة الاستباقية. ويُعرّف (العبداللات والشورة، ٢٠٢١) إدارة المخاطر في سياق المشاريع بوصفها منظومة متكاملة من العمليات التي تستهدف تحديد المخاطر المحتملة، وتحليلها كميًا ونوعيًا، ووضع خطط استجابة لها، ومتابعة فاعلية هذه الخطط طوال دورة حياة المشروع، بحيث يتم تحويل المخاطر من تهديدات قد تُربك المشروع إلى متغيرات مُدارة يمكن استيعاب آثارها</w:t>
      </w:r>
      <w:r w:rsidRPr="003D74DC">
        <w:rPr>
          <w:rFonts w:ascii="Simplified Arabic" w:hAnsi="Simplified Arabic" w:cs="Simplified Arabic"/>
          <w:color w:val="000000" w:themeColor="text1"/>
          <w:sz w:val="28"/>
          <w:szCs w:val="28"/>
        </w:rPr>
        <w:t>.</w:t>
      </w:r>
    </w:p>
    <w:p w14:paraId="78F64CEF"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ويتضمن هذا البُعد طبقتين متكاملتين: طبقة إدارة المخاطر التي تتعامل مع الاحتمالات قبل وقوعها، وطبقة إدارة الأزمات التي تتعامل مع الأحداث بعد تحققها وتصاعدها. وفي إطار الطبقة الثانية، يكتسب التخطيط لإدارة الأزمات أهمية خاصة في المشاريع ذات الطابع الجماهيري أو الأمني، إذ يُمثّل الحلقة الفاصلة بين النجاة من الأزمة والوقوع في تبعاتها الكارثية. ويتقاطع هذا الطرح مع ما طرحه</w:t>
      </w:r>
      <w:r w:rsidRPr="003D74DC">
        <w:rPr>
          <w:rFonts w:ascii="Simplified Arabic" w:hAnsi="Simplified Arabic" w:cs="Simplified Arabic"/>
          <w:color w:val="000000" w:themeColor="text1"/>
          <w:sz w:val="28"/>
          <w:szCs w:val="28"/>
        </w:rPr>
        <w:t xml:space="preserve"> (Haghani et al., 2023) </w:t>
      </w:r>
      <w:r w:rsidRPr="003D74DC">
        <w:rPr>
          <w:rFonts w:ascii="Simplified Arabic" w:hAnsi="Simplified Arabic" w:cs="Simplified Arabic"/>
          <w:color w:val="000000" w:themeColor="text1"/>
          <w:sz w:val="28"/>
          <w:szCs w:val="28"/>
          <w:rtl/>
        </w:rPr>
        <w:t>من نموذج “الجبنة السويسرية لسلامة الحشود” الذي يرى أن الأزمات المرتبطة بالتجمعات البشرية لا تنشأ من خلل واحد، بل من تراكم ثغرات في طبقات متعددة من نظام الإدارة، وهو ما يستلزم بناء طبقات حماية متعددة تُكمّل بعضها بعضًا</w:t>
      </w:r>
      <w:r w:rsidRPr="003D74DC">
        <w:rPr>
          <w:rFonts w:ascii="Simplified Arabic" w:hAnsi="Simplified Arabic" w:cs="Simplified Arabic"/>
          <w:color w:val="000000" w:themeColor="text1"/>
          <w:sz w:val="28"/>
          <w:szCs w:val="28"/>
        </w:rPr>
        <w:t>.</w:t>
      </w:r>
    </w:p>
    <w:p w14:paraId="1BF25427"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ويرتبط هذا البُعد ارتباطًا وثيقًا بسياقات الحشود الكبرى، إذ يرى</w:t>
      </w:r>
      <w:r w:rsidRPr="003D74DC">
        <w:rPr>
          <w:rFonts w:ascii="Simplified Arabic" w:hAnsi="Simplified Arabic" w:cs="Simplified Arabic"/>
          <w:color w:val="000000" w:themeColor="text1"/>
          <w:sz w:val="28"/>
          <w:szCs w:val="28"/>
        </w:rPr>
        <w:t xml:space="preserve"> (Ha, 2024) </w:t>
      </w:r>
      <w:r w:rsidRPr="003D74DC">
        <w:rPr>
          <w:rFonts w:ascii="Simplified Arabic" w:hAnsi="Simplified Arabic" w:cs="Simplified Arabic"/>
          <w:color w:val="000000" w:themeColor="text1"/>
          <w:sz w:val="28"/>
          <w:szCs w:val="28"/>
          <w:rtl/>
        </w:rPr>
        <w:t>أن إدارة المخاطر في الفعاليات التي تشهد تجمعات بشرية كبيرة تستوجب مقاربة شاملة تجمع بين التخطيط المُسبق والتحليل الديناميكي للسلوك الحشودي والاستجابة السريعة للمؤشرات المبكرة للأزمات. ويُكمل</w:t>
      </w:r>
      <w:r w:rsidRPr="003D74DC">
        <w:rPr>
          <w:rFonts w:ascii="Simplified Arabic" w:hAnsi="Simplified Arabic" w:cs="Simplified Arabic"/>
          <w:color w:val="000000" w:themeColor="text1"/>
          <w:sz w:val="28"/>
          <w:szCs w:val="28"/>
        </w:rPr>
        <w:t xml:space="preserve"> (Ikogho &amp; Akpokiniovo, 2025) </w:t>
      </w:r>
      <w:r w:rsidRPr="003D74DC">
        <w:rPr>
          <w:rFonts w:ascii="Simplified Arabic" w:hAnsi="Simplified Arabic" w:cs="Simplified Arabic"/>
          <w:color w:val="000000" w:themeColor="text1"/>
          <w:sz w:val="28"/>
          <w:szCs w:val="28"/>
          <w:rtl/>
        </w:rPr>
        <w:t>هذا الطرح بالإشارة إلى أن تأهيل القائمين على إدارة الحشود يُمثّل ركنًا أصيلًا في منظومة إدارة المخاطر، إذ إن جودة الاستجابة في اللحظات الحرجة تتوقف على مدى استعداد الكوادر الميدانية وقدرتها على اتخاذ القرارات السريعة</w:t>
      </w:r>
      <w:r w:rsidRPr="003D74DC">
        <w:rPr>
          <w:rFonts w:ascii="Simplified Arabic" w:hAnsi="Simplified Arabic" w:cs="Simplified Arabic"/>
          <w:color w:val="000000" w:themeColor="text1"/>
          <w:sz w:val="28"/>
          <w:szCs w:val="28"/>
        </w:rPr>
        <w:t>.</w:t>
      </w:r>
    </w:p>
    <w:p w14:paraId="3A93223A"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ومن منظور توظيف التقنيات الحديثة، تكتسب إدارة المخاطر بُعدًا جديدًا حين تُستثمر أدوات الذكاء الاصطناعي في رصد المؤشرات المبكرة وتحليل أنماط السلوك. وفي هذا السياق، يُؤكد (الرشيدي، ٢٠٢٤) أن استثمار الأدوات الذكية في التخطيط لإدارة الحشود والأزمات في الحرمين الشريفين يفتح آفاقًا واسعة لرفع كفاءة الاستجابة وتقليص هوامش الخطأ البشري. وتُضيف (المجلة العربية للدراسات الأمنية، ٢٠٢٤) بُعدًا تطبيقيًا حين تُبيّن أن توظيف الأدوات الذكية في إدارة الحشود يُمثّل تحولًا نوعيًا في فلسفة التعامل مع الأزمات، إذ تنتقل المنظومة من ردّ الفعل إلى الفعل الاستباقي القائم على الرصد المستمر والتحليل اللحظي للمؤشرات الميدانية. ويُضيف الباحث أن إدارة المخاطر والأزمات في البرامج التدريبية العسكرية تستلزم خصوصية في المعالجة تتمثل في ضرورة محاكاة سيناريوهات الأزمات أثناء التدريب ذاته، بحيث يكتسب المتدربون مهارات الاستجابة في بيئة آمنة قبل مواجهة الأحداث الفعلية</w:t>
      </w:r>
      <w:r w:rsidRPr="003D74DC">
        <w:rPr>
          <w:rFonts w:ascii="Simplified Arabic" w:hAnsi="Simplified Arabic" w:cs="Simplified Arabic"/>
          <w:color w:val="000000" w:themeColor="text1"/>
          <w:sz w:val="28"/>
          <w:szCs w:val="28"/>
        </w:rPr>
        <w:t>.</w:t>
      </w:r>
    </w:p>
    <w:p w14:paraId="3994DE8B" w14:textId="58B78A5C" w:rsidR="00470E50" w:rsidRPr="003D74DC" w:rsidRDefault="00470E50" w:rsidP="00C66754">
      <w:pPr>
        <w:pStyle w:val="NormalWeb"/>
        <w:numPr>
          <w:ilvl w:val="0"/>
          <w:numId w:val="22"/>
        </w:numPr>
        <w:bidi/>
        <w:spacing w:line="276" w:lineRule="auto"/>
        <w:ind w:left="424"/>
        <w:jc w:val="both"/>
        <w:rPr>
          <w:rFonts w:ascii="Simplified Arabic" w:hAnsi="Simplified Arabic" w:cs="Simplified Arabic"/>
          <w:b/>
          <w:bCs/>
          <w:color w:val="000000" w:themeColor="text1"/>
          <w:sz w:val="28"/>
          <w:szCs w:val="28"/>
        </w:rPr>
      </w:pPr>
      <w:r w:rsidRPr="003D74DC">
        <w:rPr>
          <w:rFonts w:ascii="Simplified Arabic" w:hAnsi="Simplified Arabic" w:cs="Simplified Arabic"/>
          <w:b/>
          <w:bCs/>
          <w:color w:val="000000" w:themeColor="text1"/>
          <w:sz w:val="28"/>
          <w:szCs w:val="28"/>
          <w:rtl/>
        </w:rPr>
        <w:t>المتابعة والتقييم</w:t>
      </w:r>
    </w:p>
    <w:p w14:paraId="1F2A3B50"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يُمثّل هذا البُعد الحلقة الختامية في منظومة أفضل الممارسات، وهو في الوقت ذاته الحلقة التي تُغذّي بقية الأبعاد بالتغذية الراجعة اللازمة للتحسين المستمر. وتنصرف المتابعة إلى الرصد المستمر لمؤشرات أداء المشروع أثناء التنفيذ، في حين ينصرف التقييم إلى الحكم المنظم على مدى تحقق الأهداف ومدى كفاءة استخدام الموارد ومدى ملاءمة المخرجات لتوقعات أصحاب المصلحة. ويرى (الزعبي والجغبير، ٢٠٢١) أن المتابعة والتقييم يُمثّلان الآلية التي تتحول بها مبادئ الجودة الشاملة من شعارات إدارية إلى ممارسات قابلة للقياس، إذ يُتيحان رصد الانحرافات بين الأداء المخطط والأداء الفعلي، واتخاذ الإجراءات التصحيحية في الوقت المناسب قبل تفاقم الأثر</w:t>
      </w:r>
      <w:r w:rsidRPr="003D74DC">
        <w:rPr>
          <w:rFonts w:ascii="Simplified Arabic" w:hAnsi="Simplified Arabic" w:cs="Simplified Arabic"/>
          <w:color w:val="000000" w:themeColor="text1"/>
          <w:sz w:val="28"/>
          <w:szCs w:val="28"/>
        </w:rPr>
        <w:t>.</w:t>
      </w:r>
    </w:p>
    <w:p w14:paraId="3232241C"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 xml:space="preserve">ويتضمن هذا البُعد جملة من العمليات الفرعية، أبرزها: بناء نظام لمؤشرات الأداء يربط بين الأنشطة والمخرجات والأثر، وإنشاء آليات لجمع البيانات الميدانية وتحليلها، وعقد اجتماعات دورية لمراجعة </w:t>
      </w:r>
      <w:r w:rsidRPr="003D74DC">
        <w:rPr>
          <w:rFonts w:ascii="Simplified Arabic" w:hAnsi="Simplified Arabic" w:cs="Simplified Arabic"/>
          <w:color w:val="000000" w:themeColor="text1"/>
          <w:sz w:val="28"/>
          <w:szCs w:val="28"/>
          <w:rtl/>
        </w:rPr>
        <w:lastRenderedPageBreak/>
        <w:t>سير العمل، وإصدار تقارير مرحلية ترصد التقدم وتُحدد العقبات، وإجراء تقييم نهائي يُلخّص الدروس المستفادة. ويُؤكد</w:t>
      </w:r>
      <w:r w:rsidRPr="003D74DC">
        <w:rPr>
          <w:rFonts w:ascii="Simplified Arabic" w:hAnsi="Simplified Arabic" w:cs="Simplified Arabic"/>
          <w:color w:val="000000" w:themeColor="text1"/>
          <w:sz w:val="28"/>
          <w:szCs w:val="28"/>
        </w:rPr>
        <w:t xml:space="preserve"> (Menon, 2024) </w:t>
      </w:r>
      <w:r w:rsidRPr="003D74DC">
        <w:rPr>
          <w:rFonts w:ascii="Simplified Arabic" w:hAnsi="Simplified Arabic" w:cs="Simplified Arabic"/>
          <w:color w:val="000000" w:themeColor="text1"/>
          <w:sz w:val="28"/>
          <w:szCs w:val="28"/>
          <w:rtl/>
        </w:rPr>
        <w:t>أن فاعلية المتابعة والتقييم تتوقف على مدى وضوح مؤشرات الأداء التي تُوضع منذ مرحلة التخطيط، إذ إن غياب هذه المؤشرات أو ضعف صياغتها يُحوّل المتابعة إلى ممارسة شكلية لا تُنتج معلومات قابلة للاستخدام في تحسين الأداء</w:t>
      </w:r>
      <w:r w:rsidRPr="003D74DC">
        <w:rPr>
          <w:rFonts w:ascii="Simplified Arabic" w:hAnsi="Simplified Arabic" w:cs="Simplified Arabic"/>
          <w:color w:val="000000" w:themeColor="text1"/>
          <w:sz w:val="28"/>
          <w:szCs w:val="28"/>
        </w:rPr>
        <w:t>.</w:t>
      </w:r>
    </w:p>
    <w:p w14:paraId="48A01AEA"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ويتقاطع هذا البُعد مع التحولات الراهنة في توظيف التقنيات الذكية لدعم القرار، إذ يرى</w:t>
      </w:r>
      <w:r w:rsidRPr="003D74DC">
        <w:rPr>
          <w:rFonts w:ascii="Simplified Arabic" w:hAnsi="Simplified Arabic" w:cs="Simplified Arabic"/>
          <w:color w:val="000000" w:themeColor="text1"/>
          <w:sz w:val="28"/>
          <w:szCs w:val="28"/>
        </w:rPr>
        <w:t xml:space="preserve"> (Song et al., 2025) </w:t>
      </w:r>
      <w:r w:rsidRPr="003D74DC">
        <w:rPr>
          <w:rFonts w:ascii="Simplified Arabic" w:hAnsi="Simplified Arabic" w:cs="Simplified Arabic"/>
          <w:color w:val="000000" w:themeColor="text1"/>
          <w:sz w:val="28"/>
          <w:szCs w:val="28"/>
          <w:rtl/>
        </w:rPr>
        <w:t>أن تبنّي أدوات الذكاء الاصطناعي في عمليات المراقبة والتقييم يُسهم في رفع كفاءة اتخاذ القرار التنظيمي، من خلال تحليل البيانات بسرعة عالية واستخلاص الأنماط التي يصعب على المحللين البشريين رصدها بالأدوات التقليدية. ويُكمل</w:t>
      </w:r>
      <w:r w:rsidRPr="003D74DC">
        <w:rPr>
          <w:rFonts w:ascii="Simplified Arabic" w:hAnsi="Simplified Arabic" w:cs="Simplified Arabic"/>
          <w:color w:val="000000" w:themeColor="text1"/>
          <w:sz w:val="28"/>
          <w:szCs w:val="28"/>
        </w:rPr>
        <w:t xml:space="preserve"> (Desclaux et al., 2024) </w:t>
      </w:r>
      <w:r w:rsidRPr="003D74DC">
        <w:rPr>
          <w:rFonts w:ascii="Simplified Arabic" w:hAnsi="Simplified Arabic" w:cs="Simplified Arabic"/>
          <w:color w:val="000000" w:themeColor="text1"/>
          <w:sz w:val="28"/>
          <w:szCs w:val="28"/>
          <w:rtl/>
        </w:rPr>
        <w:t>هذا الطرح بالإشارة إلى أن إدماج التقنيات الذكية في وظائف المتابعة والتقييم يُعيد تشكيل الأدوار التقليدية ويفتح آفاقًا جديدة للتفاعل بين الإنسان والآلة في خدمة جودة الأداء</w:t>
      </w:r>
      <w:r w:rsidRPr="003D74DC">
        <w:rPr>
          <w:rFonts w:ascii="Simplified Arabic" w:hAnsi="Simplified Arabic" w:cs="Simplified Arabic"/>
          <w:color w:val="000000" w:themeColor="text1"/>
          <w:sz w:val="28"/>
          <w:szCs w:val="28"/>
        </w:rPr>
        <w:t>.</w:t>
      </w:r>
    </w:p>
    <w:p w14:paraId="41356D8E"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ويُضيف الباحث أن المتابعة والتقييم في البرامج التدريبية العسكرية يكتسبان بُعدًا حرجًا، إذ لا تقتصر مهمتهما على رصد إنجاز الأنشطة التدريبية، بل تمتد إلى التحقق من اكتساب المتدربين للكفاءات الفعلية اللازمة لأداء مهامهم الميدانية، وهو ما يجعل أدوات التقييم في هذا السياق أكثر تعقيدًا وأشمل نطاقًا من نظيراتها في المشاريع المدنية، إذ تستوجب الجمع بين أدوات القياس الكمي وأدوات المحاكاة الميدانية</w:t>
      </w:r>
      <w:r w:rsidRPr="003D74DC">
        <w:rPr>
          <w:rFonts w:ascii="Simplified Arabic" w:hAnsi="Simplified Arabic" w:cs="Simplified Arabic"/>
          <w:color w:val="000000" w:themeColor="text1"/>
          <w:sz w:val="28"/>
          <w:szCs w:val="28"/>
        </w:rPr>
        <w:t>.</w:t>
      </w:r>
    </w:p>
    <w:p w14:paraId="39B8C5AA" w14:textId="49EA1254"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5" w:name="_Toc233106020"/>
      <w:r w:rsidRPr="003D74DC">
        <w:rPr>
          <w:rFonts w:ascii="Simplified Arabic" w:hAnsi="Simplified Arabic" w:cs="Simplified Arabic" w:hint="cs"/>
          <w:b/>
          <w:bCs/>
          <w:color w:val="000000" w:themeColor="text1"/>
          <w:sz w:val="32"/>
          <w:szCs w:val="32"/>
          <w:rtl/>
        </w:rPr>
        <w:t>6.1.2</w:t>
      </w:r>
      <w:r w:rsidR="00470E50" w:rsidRPr="003D74DC">
        <w:rPr>
          <w:rFonts w:ascii="Simplified Arabic" w:hAnsi="Simplified Arabic" w:cs="Simplified Arabic"/>
          <w:b/>
          <w:bCs/>
          <w:color w:val="000000" w:themeColor="text1"/>
          <w:sz w:val="32"/>
          <w:szCs w:val="32"/>
          <w:rtl/>
        </w:rPr>
        <w:t xml:space="preserve"> استراتيجيات تفعيل أفضل ممارسات إدارة المشاريع</w:t>
      </w:r>
      <w:bookmarkEnd w:id="35"/>
    </w:p>
    <w:p w14:paraId="0083E5E0"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تتعدد الاستراتيجيات التي تطرحها الأدبيات لتفعيل أفضل ممارسات إدارة المشاريع في الواقع المؤسسي، ويمكن تصنيفها في عدة اتجاهات متكاملة. فمن جهة، تبرز استراتيجية المأسسة المعرفية التي يطرحها</w:t>
      </w:r>
      <w:r w:rsidRPr="003D74DC">
        <w:rPr>
          <w:rFonts w:ascii="Simplified Arabic" w:hAnsi="Simplified Arabic" w:cs="Simplified Arabic"/>
          <w:color w:val="000000" w:themeColor="text1"/>
          <w:sz w:val="28"/>
          <w:szCs w:val="28"/>
        </w:rPr>
        <w:t xml:space="preserve"> (</w:t>
      </w:r>
      <w:r w:rsidRPr="003D74DC">
        <w:rPr>
          <w:rFonts w:ascii="Cambria" w:hAnsi="Cambria" w:cs="Cambria"/>
          <w:color w:val="000000" w:themeColor="text1"/>
          <w:sz w:val="28"/>
          <w:szCs w:val="28"/>
        </w:rPr>
        <w:t>Ö</w:t>
      </w:r>
      <w:r w:rsidRPr="003D74DC">
        <w:rPr>
          <w:rFonts w:ascii="Simplified Arabic" w:hAnsi="Simplified Arabic" w:cs="Simplified Arabic"/>
          <w:color w:val="000000" w:themeColor="text1"/>
          <w:sz w:val="28"/>
          <w:szCs w:val="28"/>
        </w:rPr>
        <w:t>zsoy &amp; Sezgili, 2024)</w:t>
      </w:r>
      <w:r w:rsidRPr="003D74DC">
        <w:rPr>
          <w:rFonts w:ascii="Simplified Arabic" w:hAnsi="Simplified Arabic" w:cs="Simplified Arabic"/>
          <w:color w:val="000000" w:themeColor="text1"/>
          <w:sz w:val="28"/>
          <w:szCs w:val="28"/>
          <w:rtl/>
        </w:rPr>
        <w:t>، والتي تقوم على إدماج ممارسات إدارة المشاريع في المناهج التعليمية والبرامج التدريبية، بحيث لا تُكتسب هذه الممارسات بصورة عشوائية بل عبر مسارات منهجية تربط بين المعرفة النظرية والتطبيق الميداني. ومن جهة أخرى، تطرح استراتيجية الإدارة الرشيقة التي يتبنّاها (الشهري والعقيلي، ٢٠٢٤) مدخلًا يقوم على إعادة هندسة العمليات للقضاء على الهدر، وتنميط الإجراءات، وتمكين فرق العمل من اتخاذ القرارات في مستوياتها التشغيلية</w:t>
      </w:r>
      <w:r w:rsidRPr="003D74DC">
        <w:rPr>
          <w:rFonts w:ascii="Simplified Arabic" w:hAnsi="Simplified Arabic" w:cs="Simplified Arabic"/>
          <w:color w:val="000000" w:themeColor="text1"/>
          <w:sz w:val="28"/>
          <w:szCs w:val="28"/>
        </w:rPr>
        <w:t>.</w:t>
      </w:r>
    </w:p>
    <w:p w14:paraId="5F16710E"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lastRenderedPageBreak/>
        <w:t>وتبرز كذلك استراتيجية التحول الرقمي بوصفها مدخلًا متناميًا لتفعيل هذه الممارسات، إذ تُشير تقارير</w:t>
      </w:r>
      <w:r w:rsidRPr="003D74DC">
        <w:rPr>
          <w:rFonts w:ascii="Simplified Arabic" w:hAnsi="Simplified Arabic" w:cs="Simplified Arabic"/>
          <w:color w:val="000000" w:themeColor="text1"/>
          <w:sz w:val="28"/>
          <w:szCs w:val="28"/>
        </w:rPr>
        <w:t xml:space="preserve"> (Grant Thornton Saudi Arabia, 2025) </w:t>
      </w:r>
      <w:r w:rsidRPr="003D74DC">
        <w:rPr>
          <w:rFonts w:ascii="Simplified Arabic" w:hAnsi="Simplified Arabic" w:cs="Simplified Arabic"/>
          <w:color w:val="000000" w:themeColor="text1"/>
          <w:sz w:val="28"/>
          <w:szCs w:val="28"/>
          <w:rtl/>
        </w:rPr>
        <w:t>إلى أن الاستثمار في البنية التحتية الرقمية والذكاء الاصطناعي يُمثّل أحد المحاور الجوهرية في التحول الذي تشهده المملكة العربية السعودية ضمن رؤيتها التنموية. ويُكمل</w:t>
      </w:r>
      <w:r w:rsidRPr="003D74DC">
        <w:rPr>
          <w:rFonts w:ascii="Simplified Arabic" w:hAnsi="Simplified Arabic" w:cs="Simplified Arabic"/>
          <w:color w:val="000000" w:themeColor="text1"/>
          <w:sz w:val="28"/>
          <w:szCs w:val="28"/>
        </w:rPr>
        <w:t xml:space="preserve"> (Arab News, 2026) </w:t>
      </w:r>
      <w:r w:rsidRPr="003D74DC">
        <w:rPr>
          <w:rFonts w:ascii="Simplified Arabic" w:hAnsi="Simplified Arabic" w:cs="Simplified Arabic"/>
          <w:color w:val="000000" w:themeColor="text1"/>
          <w:sz w:val="28"/>
          <w:szCs w:val="28"/>
          <w:rtl/>
        </w:rPr>
        <w:t>هذه الرؤية بالإشارة إلى أن تبنّي المؤسسات السعودية للحلول الذكية يُمثّل ضرورة استراتيجية لتحقيق مستهدفات رؤية ٢٠٣٠. وتطرح</w:t>
      </w:r>
      <w:r w:rsidRPr="003D74DC">
        <w:rPr>
          <w:rFonts w:ascii="Simplified Arabic" w:hAnsi="Simplified Arabic" w:cs="Simplified Arabic"/>
          <w:color w:val="000000" w:themeColor="text1"/>
          <w:sz w:val="28"/>
          <w:szCs w:val="28"/>
        </w:rPr>
        <w:t xml:space="preserve"> (Jisr, 2025) </w:t>
      </w:r>
      <w:r w:rsidRPr="003D74DC">
        <w:rPr>
          <w:rFonts w:ascii="Simplified Arabic" w:hAnsi="Simplified Arabic" w:cs="Simplified Arabic"/>
          <w:color w:val="000000" w:themeColor="text1"/>
          <w:sz w:val="28"/>
          <w:szCs w:val="28"/>
          <w:rtl/>
        </w:rPr>
        <w:t>في تقريرها زاوية تتعلق بسوق العمل وآفاق التوظيف، بما يُشكّل بيئة داعمة لاستقطاب الكفاءات اللازمة لإدارة المشاريع وفق أفضل الممارسات</w:t>
      </w:r>
      <w:r w:rsidRPr="003D74DC">
        <w:rPr>
          <w:rFonts w:ascii="Simplified Arabic" w:hAnsi="Simplified Arabic" w:cs="Simplified Arabic"/>
          <w:color w:val="000000" w:themeColor="text1"/>
          <w:sz w:val="28"/>
          <w:szCs w:val="28"/>
        </w:rPr>
        <w:t>.</w:t>
      </w:r>
    </w:p>
    <w:p w14:paraId="7AFC0624"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كما تبرز استراتيجية الحوكمة الرشيدة التي يطرحها (العبداللات والشورة، ٢٠٢١) بوصفها مدخلًا لتفعيل أفضل الممارسات من خلال إرساء قواعد الشفافية والمساءلة وتوزيع الصلاحيات. وتُكمل هذه الاستراتيجياتُ استراتيجيةُ التدريب المستمر التي يُؤكدها (مطلاوي، ٢٠٢٣) من حيث ربط البرامج التدريبية بمتطلبات الجودة المؤسسية، وما يطرحه (المليجي، ٢٠٢٤) من تأكيد على أن البرامج التدريبية المُحكَمة تنعكس مباشرة على أداء الكوادر وإنتاجيتها. ويرى الباحث أن تكامل هذه الاستراتيجيات يُمثّل المسار الأمثل لتفعيل أفضل الممارسات في البرامج التدريبية العسكرية، إذ لا تكفي استراتيجية واحدة بمعزل عن غيرها، بل يتطلب الأمر منظومة متكاملة تُعالج الأبعاد التنظيمية والتقنية والبشرية في آنٍ واحد</w:t>
      </w:r>
      <w:r w:rsidRPr="003D74DC">
        <w:rPr>
          <w:rFonts w:ascii="Simplified Arabic" w:hAnsi="Simplified Arabic" w:cs="Simplified Arabic"/>
          <w:color w:val="000000" w:themeColor="text1"/>
          <w:sz w:val="28"/>
          <w:szCs w:val="28"/>
        </w:rPr>
        <w:t>.</w:t>
      </w:r>
    </w:p>
    <w:p w14:paraId="31849980" w14:textId="16DE2E19"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6" w:name="_Toc233106021"/>
      <w:r w:rsidRPr="003D74DC">
        <w:rPr>
          <w:rFonts w:ascii="Simplified Arabic" w:hAnsi="Simplified Arabic" w:cs="Simplified Arabic" w:hint="cs"/>
          <w:b/>
          <w:bCs/>
          <w:color w:val="000000" w:themeColor="text1"/>
          <w:sz w:val="32"/>
          <w:szCs w:val="32"/>
          <w:rtl/>
        </w:rPr>
        <w:t>7.1.2</w:t>
      </w:r>
      <w:r w:rsidR="00470E50" w:rsidRPr="003D74DC">
        <w:rPr>
          <w:rFonts w:ascii="Simplified Arabic" w:hAnsi="Simplified Arabic" w:cs="Simplified Arabic"/>
          <w:b/>
          <w:bCs/>
          <w:color w:val="000000" w:themeColor="text1"/>
          <w:sz w:val="32"/>
          <w:szCs w:val="32"/>
          <w:rtl/>
        </w:rPr>
        <w:t xml:space="preserve"> المداخل النظرية الموجِّهة لأفضل ممارسات إدارة المشاريع</w:t>
      </w:r>
      <w:bookmarkEnd w:id="36"/>
    </w:p>
    <w:p w14:paraId="4701983E"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تستند أفضل ممارسات إدارة المشاريع إلى عدد من المداخل النظرية التي تُشكّل خلفيتها الفكرية. فمن المداخل الراسخة مدخل المعايير الدولية الذي يستند إلى الأطر المهنية المعتمدة، وقد تبنّاه (حزين والبزايعة، ٢٠٢٤) بوصفه مدخلًا يضمن جودة المشاريع عبر الالتزام بمعايير موحدة. ويُقابله مدخل الإدارة الرشيقة الذي يطرحه (الشهري والعقيلي، ٢٠٢٤) بوصفه مدخلًا يُركّز على القيمة من منظور المستفيد ويسعى إلى تقليص الفاقد في كل عملية. وثمة كذلك المدخل الريادي الذي تتبنّاه (النواجي وعربيات، ٢٠٢٤) ويُركّز على عناصر المبادأة والابتكار والمرونة</w:t>
      </w:r>
      <w:r w:rsidRPr="003D74DC">
        <w:rPr>
          <w:rFonts w:ascii="Simplified Arabic" w:hAnsi="Simplified Arabic" w:cs="Simplified Arabic"/>
          <w:color w:val="000000" w:themeColor="text1"/>
          <w:sz w:val="28"/>
          <w:szCs w:val="28"/>
        </w:rPr>
        <w:t>.</w:t>
      </w:r>
    </w:p>
    <w:p w14:paraId="233A6D13"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وتمتد المداخل النظرية لتشمل المدخل التقني الذي يدمج الذكاء الاصطناعي وأدوات تحليل البيانات في صلب إدارة المشاريع، وهو ما تُسانده أدبيات معاصرة كأطروحات</w:t>
      </w:r>
      <w:r w:rsidRPr="003D74DC">
        <w:rPr>
          <w:rFonts w:ascii="Simplified Arabic" w:hAnsi="Simplified Arabic" w:cs="Simplified Arabic"/>
          <w:color w:val="000000" w:themeColor="text1"/>
          <w:sz w:val="28"/>
          <w:szCs w:val="28"/>
        </w:rPr>
        <w:t xml:space="preserve"> (Csaszar &amp; Steinberger, 2024) </w:t>
      </w:r>
      <w:r w:rsidRPr="003D74DC">
        <w:rPr>
          <w:rFonts w:ascii="Simplified Arabic" w:hAnsi="Simplified Arabic" w:cs="Simplified Arabic"/>
          <w:color w:val="000000" w:themeColor="text1"/>
          <w:sz w:val="28"/>
          <w:szCs w:val="28"/>
          <w:rtl/>
        </w:rPr>
        <w:t xml:space="preserve">في توظيف هذه الأدوات في القرارات الاستراتيجية. وأخيرًا، يبرز مدخل الحوكمة الذي يطرحه </w:t>
      </w:r>
      <w:r w:rsidRPr="003D74DC">
        <w:rPr>
          <w:rFonts w:ascii="Simplified Arabic" w:hAnsi="Simplified Arabic" w:cs="Simplified Arabic"/>
          <w:color w:val="000000" w:themeColor="text1"/>
          <w:sz w:val="28"/>
          <w:szCs w:val="28"/>
          <w:rtl/>
        </w:rPr>
        <w:lastRenderedPageBreak/>
        <w:t>(العبداللات والشورة، ٢٠٢١) بوصفه مدخلًا يربط بين إدارة المشاريع ومنظومة الإدارة الرشيدة في المنظمات الحكومية. ويرى الباحث أن التكامل بين هذه المداخل، لا الاكتفاء بأحدها، هو ما يُتيح بناء منظومة متماسكة لتطبيق أفضل الممارسات في البرامج التدريبية العسكرية، خاصةً أن هذا القطاع يجمع بين الانضباط المعياري والمرونة الميدانية والتمكين التقني والحوكمة الصارمة</w:t>
      </w:r>
      <w:r w:rsidRPr="003D74DC">
        <w:rPr>
          <w:rFonts w:ascii="Simplified Arabic" w:hAnsi="Simplified Arabic" w:cs="Simplified Arabic"/>
          <w:color w:val="000000" w:themeColor="text1"/>
          <w:sz w:val="28"/>
          <w:szCs w:val="28"/>
        </w:rPr>
        <w:t>.</w:t>
      </w:r>
    </w:p>
    <w:p w14:paraId="1377309F" w14:textId="384EB008" w:rsidR="00470E50" w:rsidRPr="003D74DC" w:rsidRDefault="00C66754" w:rsidP="00C66754">
      <w:pPr>
        <w:pStyle w:val="NormalWeb"/>
        <w:bidi/>
        <w:spacing w:line="276" w:lineRule="auto"/>
        <w:jc w:val="both"/>
        <w:outlineLvl w:val="2"/>
        <w:rPr>
          <w:rFonts w:ascii="Simplified Arabic" w:hAnsi="Simplified Arabic" w:cs="Simplified Arabic"/>
          <w:b/>
          <w:bCs/>
          <w:color w:val="000000" w:themeColor="text1"/>
          <w:sz w:val="32"/>
          <w:szCs w:val="32"/>
        </w:rPr>
      </w:pPr>
      <w:bookmarkStart w:id="37" w:name="_Toc233106022"/>
      <w:r w:rsidRPr="003D74DC">
        <w:rPr>
          <w:rFonts w:ascii="Simplified Arabic" w:hAnsi="Simplified Arabic" w:cs="Simplified Arabic" w:hint="cs"/>
          <w:b/>
          <w:bCs/>
          <w:color w:val="000000" w:themeColor="text1"/>
          <w:sz w:val="32"/>
          <w:szCs w:val="32"/>
          <w:rtl/>
        </w:rPr>
        <w:t>8.1.2</w:t>
      </w:r>
      <w:r w:rsidR="00470E50" w:rsidRPr="003D74DC">
        <w:rPr>
          <w:rFonts w:ascii="Simplified Arabic" w:hAnsi="Simplified Arabic" w:cs="Simplified Arabic"/>
          <w:b/>
          <w:bCs/>
          <w:color w:val="000000" w:themeColor="text1"/>
          <w:sz w:val="32"/>
          <w:szCs w:val="32"/>
          <w:rtl/>
        </w:rPr>
        <w:t xml:space="preserve"> تحديات تطبيق أفضل ممارسات إدارة المشاريع في البيئة العربية</w:t>
      </w:r>
      <w:bookmarkEnd w:id="37"/>
    </w:p>
    <w:p w14:paraId="5E90F882"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رغم تنامي الوعي بأهمية أفضل ممارسات إدارة المشاريع، فإن تطبيقها في البيئة العربية يصطدم بجملة من التحديات التي ترصدها الأدبيات. ويُشير (عمرو والحبيس، ٢٠٢٢) إلى أن المشاريع في بعض البيئات العربية تواجه تحديات تتعلق بضعف التخطيط المُسبق وقصور آليات المتابعة، فضلًا عن محدودية الكفاءات المتخصصة في إدارة المشاريع وفق المعايير الدولية. ويُكمل (المخلافي والعيساوي، ٢٠٢٢) هذه الصورة بالإشارة إلى أن المنظمات غير الربحية في البيئات العربية تواجه تحديات إضافية تتعلق بمحدودية التمويل وضعف البنية المؤسسية، وهو ما ينعكس على قدرتها على تبنّي أفضل الممارسات</w:t>
      </w:r>
      <w:r w:rsidRPr="003D74DC">
        <w:rPr>
          <w:rFonts w:ascii="Simplified Arabic" w:hAnsi="Simplified Arabic" w:cs="Simplified Arabic"/>
          <w:color w:val="000000" w:themeColor="text1"/>
          <w:sz w:val="28"/>
          <w:szCs w:val="28"/>
        </w:rPr>
        <w:t>.</w:t>
      </w:r>
    </w:p>
    <w:p w14:paraId="7A9A8EA1" w14:textId="77777777" w:rsidR="00470E50" w:rsidRPr="003D74DC" w:rsidRDefault="00470E50" w:rsidP="00C66754">
      <w:pPr>
        <w:pStyle w:val="NormalWeb"/>
        <w:bidi/>
        <w:spacing w:line="276" w:lineRule="auto"/>
        <w:ind w:firstLine="424"/>
        <w:jc w:val="both"/>
        <w:rPr>
          <w:rFonts w:ascii="Simplified Arabic" w:hAnsi="Simplified Arabic" w:cs="Simplified Arabic"/>
          <w:color w:val="000000" w:themeColor="text1"/>
          <w:sz w:val="28"/>
          <w:szCs w:val="28"/>
        </w:rPr>
      </w:pPr>
      <w:r w:rsidRPr="003D74DC">
        <w:rPr>
          <w:rFonts w:ascii="Simplified Arabic" w:hAnsi="Simplified Arabic" w:cs="Simplified Arabic"/>
          <w:color w:val="000000" w:themeColor="text1"/>
          <w:sz w:val="28"/>
          <w:szCs w:val="28"/>
          <w:rtl/>
        </w:rPr>
        <w:t>ويُضيف الباحث أن تطبيق أفضل الممارسات في القطاع العسكري والأمني يواجه تحديات نوعية تتعلق بالطابع الهرمي الصارم لهذا القطاع، وضرورة التوفيق بين الانضباط الذي يفرضه السياق العسكري والمرونة التي تتطلبها أساليب إدارة المشاريع الحديثة، فضلًا عن تحديات السرية التي قد تحدّ من تدفق المعلومات اللازمة لاتخاذ القرارات المشروعية. ومع ذلك، فإن هذه التحديات لا تُلغي إمكانية التطبيق بل تستوجب تكييفًا منهجيًا يأخذ في الحسبان خصوصية القطاع</w:t>
      </w:r>
      <w:r w:rsidRPr="003D74DC">
        <w:rPr>
          <w:rFonts w:ascii="Simplified Arabic" w:hAnsi="Simplified Arabic" w:cs="Simplified Arabic"/>
          <w:color w:val="000000" w:themeColor="text1"/>
          <w:sz w:val="28"/>
          <w:szCs w:val="28"/>
        </w:rPr>
        <w:t>.</w:t>
      </w:r>
    </w:p>
    <w:p w14:paraId="010B9086" w14:textId="208B35AF" w:rsidR="00470E50" w:rsidRPr="003D74DC" w:rsidRDefault="00C66754" w:rsidP="00103C80">
      <w:pPr>
        <w:jc w:val="center"/>
        <w:outlineLvl w:val="1"/>
        <w:rPr>
          <w:rFonts w:ascii="Simplified Arabic" w:hAnsi="Simplified Arabic" w:cs="Simplified Arabic"/>
          <w:b/>
          <w:bCs/>
          <w:color w:val="000000" w:themeColor="text1"/>
          <w:sz w:val="36"/>
          <w:szCs w:val="36"/>
          <w:lang w:bidi="ar-EG"/>
        </w:rPr>
      </w:pPr>
      <w:r w:rsidRPr="003D74DC">
        <w:rPr>
          <w:rFonts w:ascii="Simplified Arabic" w:hAnsi="Simplified Arabic" w:cs="Simplified Arabic"/>
          <w:b/>
          <w:bCs/>
          <w:color w:val="000000" w:themeColor="text1"/>
          <w:sz w:val="36"/>
          <w:szCs w:val="36"/>
          <w:rtl/>
        </w:rPr>
        <w:br w:type="page"/>
      </w:r>
      <w:bookmarkStart w:id="38" w:name="_Toc233106023"/>
      <w:r w:rsidR="00470E50" w:rsidRPr="003D74DC">
        <w:rPr>
          <w:rFonts w:ascii="Simplified Arabic" w:hAnsi="Simplified Arabic" w:cs="Simplified Arabic"/>
          <w:b/>
          <w:bCs/>
          <w:color w:val="000000" w:themeColor="text1"/>
          <w:sz w:val="36"/>
          <w:szCs w:val="36"/>
          <w:rtl/>
        </w:rPr>
        <w:lastRenderedPageBreak/>
        <w:t>المبحث الثاني: جودة المخرجات التدريبية العسكرية وإدارة وتنظيم الحشود</w:t>
      </w:r>
      <w:bookmarkEnd w:id="38"/>
    </w:p>
    <w:p w14:paraId="33B41AC7" w14:textId="6C84E919" w:rsidR="00470E50" w:rsidRPr="003D74DC" w:rsidRDefault="00103C80" w:rsidP="00103C80">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39" w:name="_Toc233106024"/>
      <w:r w:rsidRPr="003D74DC">
        <w:rPr>
          <w:rFonts w:ascii="Simplified Arabic" w:hAnsi="Simplified Arabic" w:cs="Simplified Arabic" w:hint="cs"/>
          <w:b/>
          <w:bCs/>
          <w:color w:val="000000" w:themeColor="text1"/>
          <w:sz w:val="32"/>
          <w:szCs w:val="32"/>
          <w:rtl/>
          <w:lang w:bidi="ar-EG"/>
        </w:rPr>
        <w:t xml:space="preserve">1.2.2 </w:t>
      </w:r>
      <w:r w:rsidR="00470E50" w:rsidRPr="003D74DC">
        <w:rPr>
          <w:rFonts w:ascii="Simplified Arabic" w:hAnsi="Simplified Arabic" w:cs="Simplified Arabic"/>
          <w:b/>
          <w:bCs/>
          <w:color w:val="000000" w:themeColor="text1"/>
          <w:sz w:val="32"/>
          <w:szCs w:val="32"/>
          <w:rtl/>
        </w:rPr>
        <w:t>تمهيد</w:t>
      </w:r>
      <w:bookmarkEnd w:id="39"/>
    </w:p>
    <w:p w14:paraId="1F7423AE"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يُمثّل الحديث عن جودة المخرجات التدريبية العسكرية وإدارة وتنظيم الحشود تقاطعًا بين حقلين بحثيين ظلّا لفترة طويلة يُعالَجان بمعزل أحدهما عن الآخر، رغم أن المنطق التطبيقي يضعهما في خط واحد. فالتدريب العسكري لم يُعد غاية في ذاته، بل أصبح أداة لإعداد كوادر قادرة على الاضطلاع بمهام ميدانية بالغة التعقيد، وفي مقدمتها التعامل مع التجمعات البشرية الكبرى في الفعاليات الدينية والرياضية والوطنية، وما يستتبعها من احتمالات الأزمات والتدافع والاضطراب. ومن ثَمّ، فإن جودة ما يخرج من البرامج التدريبية تنعكس مباشرة على القدرة الميدانية في ضبط الحشود وتنظيمها وحماية أرواح المتجمعين</w:t>
      </w:r>
      <w:r w:rsidRPr="003D74DC">
        <w:rPr>
          <w:rFonts w:ascii="Simplified Arabic" w:hAnsi="Simplified Arabic" w:cs="Simplified Arabic"/>
          <w:color w:val="000000" w:themeColor="text1"/>
          <w:sz w:val="28"/>
          <w:szCs w:val="28"/>
          <w:lang w:bidi="ar-EG"/>
        </w:rPr>
        <w:t>.</w:t>
      </w:r>
    </w:p>
    <w:p w14:paraId="458991F4"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وقد شهدت العقود الأخيرة تطورًا ملحوظًا في فلسفة التدريب العسكري، إذ انتقلت من المنظور التقليدي القائم على نقل المهارات القتالية وحسب، إلى منظور أشمل يستوعب الأبعاد الإدارية والتنظيمية والتقنية والإنسانية. كما شهدت إدارة الحشود تحولًا موازيًا، إذ خرجت من إطارها الأمني الضيق إلى إطار متعدد التخصصات يجمع بين علوم السلامة والإدارة والهندسة وعلم النفس الاجتماعي والذكاء الاصطناعي. وفي ضوء هذا التطور المزدوج، يسعى هذا المبحث إلى تقديم معالجة نظرية متكاملة للمتغير التابع في الدراسة الحالية، تستوعب جذوره المفاهيمية وتُبرز أهميته وأهدافه وأبعاده والاستراتيجيات الكفيلة بتطويره، مع الحرص على ربطه بسياق البرامج التدريبية العسكرية بوصفها الإطار التطبيقي للدراسة</w:t>
      </w:r>
      <w:r w:rsidRPr="003D74DC">
        <w:rPr>
          <w:rFonts w:ascii="Simplified Arabic" w:hAnsi="Simplified Arabic" w:cs="Simplified Arabic"/>
          <w:color w:val="000000" w:themeColor="text1"/>
          <w:sz w:val="28"/>
          <w:szCs w:val="28"/>
          <w:lang w:bidi="ar-EG"/>
        </w:rPr>
        <w:t>.</w:t>
      </w:r>
    </w:p>
    <w:p w14:paraId="49B127A0" w14:textId="291EB349" w:rsidR="00470E50" w:rsidRPr="003D74DC" w:rsidRDefault="00103C80" w:rsidP="00103C80">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40" w:name="_Toc233106025"/>
      <w:r w:rsidRPr="003D74DC">
        <w:rPr>
          <w:rFonts w:ascii="Simplified Arabic" w:hAnsi="Simplified Arabic" w:cs="Simplified Arabic" w:hint="cs"/>
          <w:b/>
          <w:bCs/>
          <w:color w:val="000000" w:themeColor="text1"/>
          <w:sz w:val="32"/>
          <w:szCs w:val="32"/>
          <w:rtl/>
        </w:rPr>
        <w:t xml:space="preserve">2.2.2 </w:t>
      </w:r>
      <w:r w:rsidR="00470E50" w:rsidRPr="003D74DC">
        <w:rPr>
          <w:rFonts w:ascii="Simplified Arabic" w:hAnsi="Simplified Arabic" w:cs="Simplified Arabic"/>
          <w:b/>
          <w:bCs/>
          <w:color w:val="000000" w:themeColor="text1"/>
          <w:sz w:val="32"/>
          <w:szCs w:val="32"/>
          <w:rtl/>
        </w:rPr>
        <w:t xml:space="preserve"> مفهوم جودة المخرجات التدريبية العسكرية وإدارة وتنظيم الحشود</w:t>
      </w:r>
      <w:bookmarkEnd w:id="40"/>
    </w:p>
    <w:p w14:paraId="2C4A0F86"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ينطوي هذا المتغير على شقين متكاملين: شق يتعلق بجودة المخرجات التدريبية في السياق العسكري، وشق يتعلق بإدارة وتنظيم الحشود بوصفه مجال التطبيق الذي تتجلى فيه هذه المخرجات. ولفهم المفهوم في صورته المتكاملة، تستوجب المعالجة عرض تعريفات الباحثين في كلا الشقين ثم استخلاص رؤية تركيبية تربط بينهما</w:t>
      </w:r>
      <w:r w:rsidRPr="003D74DC">
        <w:rPr>
          <w:rFonts w:ascii="Simplified Arabic" w:hAnsi="Simplified Arabic" w:cs="Simplified Arabic"/>
          <w:color w:val="000000" w:themeColor="text1"/>
          <w:sz w:val="28"/>
          <w:szCs w:val="28"/>
          <w:lang w:bidi="ar-EG"/>
        </w:rPr>
        <w:t>.</w:t>
      </w:r>
    </w:p>
    <w:p w14:paraId="30425ED3"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lastRenderedPageBreak/>
        <w:t xml:space="preserve">ففيما يتصل بجودة المخرجات التدريبية، يطرح </w:t>
      </w:r>
      <w:r w:rsidRPr="003D74DC">
        <w:rPr>
          <w:rFonts w:ascii="Simplified Arabic" w:hAnsi="Simplified Arabic" w:cs="Simplified Arabic"/>
          <w:color w:val="000000" w:themeColor="text1"/>
          <w:sz w:val="28"/>
          <w:szCs w:val="28"/>
          <w:lang w:bidi="ar-EG"/>
        </w:rPr>
        <w:t xml:space="preserve">(Els &amp; Meyer, 2022a) </w:t>
      </w:r>
      <w:r w:rsidRPr="003D74DC">
        <w:rPr>
          <w:rFonts w:ascii="Simplified Arabic" w:hAnsi="Simplified Arabic" w:cs="Simplified Arabic"/>
          <w:color w:val="000000" w:themeColor="text1"/>
          <w:sz w:val="28"/>
          <w:szCs w:val="28"/>
          <w:rtl/>
        </w:rPr>
        <w:t>رؤية ترى أن جودة التدريب في السياق العسكري تنصرف إلى المدى الذي تستوفي فيه البرامج التدريبية معايير الجودة الشاملة في كل مكوناتها، بدءًا من تصميم المنهج التدريبي ومرورًا بتنفيذ الأنشطة وانتهاءً بقياس الأثر على المتدربين، بحيث تتحول الجودة من شعار إلى منظومة قابلة للقياس والتقييم. ويُعمّق</w:t>
      </w:r>
      <w:r w:rsidRPr="003D74DC">
        <w:rPr>
          <w:rFonts w:ascii="Simplified Arabic" w:hAnsi="Simplified Arabic" w:cs="Simplified Arabic"/>
          <w:color w:val="000000" w:themeColor="text1"/>
          <w:sz w:val="28"/>
          <w:szCs w:val="28"/>
          <w:lang w:bidi="ar-EG"/>
        </w:rPr>
        <w:t xml:space="preserve"> (Els et al., 2022) </w:t>
      </w:r>
      <w:r w:rsidRPr="003D74DC">
        <w:rPr>
          <w:rFonts w:ascii="Simplified Arabic" w:hAnsi="Simplified Arabic" w:cs="Simplified Arabic"/>
          <w:color w:val="000000" w:themeColor="text1"/>
          <w:sz w:val="28"/>
          <w:szCs w:val="28"/>
          <w:rtl/>
        </w:rPr>
        <w:t>هذا المنظور حين يُؤكد أن جودة التدريب في الوحدات العسكرية ترتبط بمدى التزام القيادات بمبادئ إدارة الجودة وتبنّيها لها بوصفها فلسفة إدارية شاملة، لا مجرد ممارسات إجرائية متفرقة، وهو ما يجعل الجودة في هذا السياق مسألة ثقافية تنظيمية بالدرجة الأولى</w:t>
      </w:r>
      <w:r w:rsidRPr="003D74DC">
        <w:rPr>
          <w:rFonts w:ascii="Simplified Arabic" w:hAnsi="Simplified Arabic" w:cs="Simplified Arabic"/>
          <w:color w:val="000000" w:themeColor="text1"/>
          <w:sz w:val="28"/>
          <w:szCs w:val="28"/>
          <w:lang w:bidi="ar-EG"/>
        </w:rPr>
        <w:t>.</w:t>
      </w:r>
    </w:p>
    <w:p w14:paraId="7D3C81A4"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ومن منظور علمي تطبيقي، يطرح</w:t>
      </w:r>
      <w:r w:rsidRPr="003D74DC">
        <w:rPr>
          <w:rFonts w:ascii="Simplified Arabic" w:hAnsi="Simplified Arabic" w:cs="Simplified Arabic"/>
          <w:color w:val="000000" w:themeColor="text1"/>
          <w:sz w:val="28"/>
          <w:szCs w:val="28"/>
          <w:lang w:bidi="ar-EG"/>
        </w:rPr>
        <w:t xml:space="preserve"> (Sandbakk et al., 2023) </w:t>
      </w:r>
      <w:r w:rsidRPr="003D74DC">
        <w:rPr>
          <w:rFonts w:ascii="Simplified Arabic" w:hAnsi="Simplified Arabic" w:cs="Simplified Arabic"/>
          <w:color w:val="000000" w:themeColor="text1"/>
          <w:sz w:val="28"/>
          <w:szCs w:val="28"/>
          <w:rtl/>
        </w:rPr>
        <w:t>تعريفًا ديناميكيًا لجودة التدريب يرى أنها تنصرف إلى تحقيق التوافق الأمثل بين أهداف البرنامج التدريبي وحاجات المتدربين والسياق الذي يعملون فيه، بحيث تتكامل عناصر التصميم والتنفيذ والمراقبة في منظومة تستهدف رفع كفاءة المتدرب وقدرته على الأداء في الظروف الفعلية. وفي السياق ذاته، يُقدّم</w:t>
      </w:r>
      <w:r w:rsidRPr="003D74DC">
        <w:rPr>
          <w:rFonts w:ascii="Simplified Arabic" w:hAnsi="Simplified Arabic" w:cs="Simplified Arabic"/>
          <w:color w:val="000000" w:themeColor="text1"/>
          <w:sz w:val="28"/>
          <w:szCs w:val="28"/>
          <w:lang w:bidi="ar-EG"/>
        </w:rPr>
        <w:t xml:space="preserve"> (Qiu et al., 2022) </w:t>
      </w:r>
      <w:r w:rsidRPr="003D74DC">
        <w:rPr>
          <w:rFonts w:ascii="Simplified Arabic" w:hAnsi="Simplified Arabic" w:cs="Simplified Arabic"/>
          <w:color w:val="000000" w:themeColor="text1"/>
          <w:sz w:val="28"/>
          <w:szCs w:val="28"/>
          <w:rtl/>
        </w:rPr>
        <w:t>منظورًا تقنيًا يربط جودة التدريب بالقدرة على تقييم الأداء الحركي بدقة من خلال أدوات تحليلية متقدمة، بحيث لا تقتصر الجودة على الانطباع الكلي بل تستند إلى مؤشرات قابلة للقياس الموضوعي، وهو ما يفتح آفاقًا جديدة في التدريب الذي يجمع بين الأبعاد البدنية والمهارية والقرارية</w:t>
      </w:r>
      <w:r w:rsidRPr="003D74DC">
        <w:rPr>
          <w:rFonts w:ascii="Simplified Arabic" w:hAnsi="Simplified Arabic" w:cs="Simplified Arabic"/>
          <w:color w:val="000000" w:themeColor="text1"/>
          <w:sz w:val="28"/>
          <w:szCs w:val="28"/>
          <w:lang w:bidi="ar-EG"/>
        </w:rPr>
        <w:t>.</w:t>
      </w:r>
    </w:p>
    <w:p w14:paraId="15466B3D"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ويُضيف (مطلاوي، ٢٠٢٣) إلى هذا التراكم تعريفًا يربط بين البرامج التدريبية وجودة المخرجات في المؤسسات التعليمية، إذ يرى أن جودة المخرجات التدريبية تتجلى في مدى انعكاس البرنامج على الكفاءات الفعلية للمتدربين وقدرتهم على توظيفها في بيئة العمل، وأن البرنامج التدريبي مهما بلغت دقته يبقى محدود الأثر ما لم يُترجَم إلى أداء فعلي قابل للملاحظة. ويُعزّز (المليجي، ٢٠٢٤) هذا الطرح بالإشارة إلى أن جودة البرامج التدريبية تُقاس بمحصلة ما تُحدثه من تغيير في الأداء الفردي والمؤسسي، بحيث تكون البرامج وسيلة لتحقيق الإنتاجية لا غاية في ذاتها</w:t>
      </w:r>
      <w:r w:rsidRPr="003D74DC">
        <w:rPr>
          <w:rFonts w:ascii="Simplified Arabic" w:hAnsi="Simplified Arabic" w:cs="Simplified Arabic"/>
          <w:color w:val="000000" w:themeColor="text1"/>
          <w:sz w:val="28"/>
          <w:szCs w:val="28"/>
          <w:lang w:bidi="ar-EG"/>
        </w:rPr>
        <w:t>.</w:t>
      </w:r>
    </w:p>
    <w:p w14:paraId="498CC3F9"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أما فيما يتصل بإدارة الحشود، فيُقدّم</w:t>
      </w:r>
      <w:r w:rsidRPr="003D74DC">
        <w:rPr>
          <w:rFonts w:ascii="Simplified Arabic" w:hAnsi="Simplified Arabic" w:cs="Simplified Arabic"/>
          <w:color w:val="000000" w:themeColor="text1"/>
          <w:sz w:val="28"/>
          <w:szCs w:val="28"/>
          <w:lang w:bidi="ar-EG"/>
        </w:rPr>
        <w:t xml:space="preserve"> (Ha, 2024) </w:t>
      </w:r>
      <w:r w:rsidRPr="003D74DC">
        <w:rPr>
          <w:rFonts w:ascii="Simplified Arabic" w:hAnsi="Simplified Arabic" w:cs="Simplified Arabic"/>
          <w:color w:val="000000" w:themeColor="text1"/>
          <w:sz w:val="28"/>
          <w:szCs w:val="28"/>
          <w:rtl/>
        </w:rPr>
        <w:t>تعريفًا يرى أن إدارة الحشود تنصرف إلى منظومة متكاملة من السياسات والإجراءات والأساليب التي تستهدف ضبط حركة التجمعات البشرية الكبرى وتنظيمها بصورة تضمن سلامة المشاركين وانسيابية الفعالية وتحقيق أهدافها، مع الاحتفاظ بالقدرة على الاستجابة الفعّالة لأي طارئ. ويُكمل</w:t>
      </w:r>
      <w:r w:rsidRPr="003D74DC">
        <w:rPr>
          <w:rFonts w:ascii="Simplified Arabic" w:hAnsi="Simplified Arabic" w:cs="Simplified Arabic"/>
          <w:color w:val="000000" w:themeColor="text1"/>
          <w:sz w:val="28"/>
          <w:szCs w:val="28"/>
          <w:lang w:bidi="ar-EG"/>
        </w:rPr>
        <w:t xml:space="preserve"> (Haghani et al., 2023) </w:t>
      </w:r>
      <w:r w:rsidRPr="003D74DC">
        <w:rPr>
          <w:rFonts w:ascii="Simplified Arabic" w:hAnsi="Simplified Arabic" w:cs="Simplified Arabic"/>
          <w:color w:val="000000" w:themeColor="text1"/>
          <w:sz w:val="28"/>
          <w:szCs w:val="28"/>
          <w:rtl/>
        </w:rPr>
        <w:t xml:space="preserve">هذا التعريف برؤية أشمل تنطلق من فلسفة "الرؤية الصفرية للضحايا" التي ترى أن إدارة الحشود ينبغي أن تستهدف القضاء </w:t>
      </w:r>
      <w:r w:rsidRPr="003D74DC">
        <w:rPr>
          <w:rFonts w:ascii="Simplified Arabic" w:hAnsi="Simplified Arabic" w:cs="Simplified Arabic"/>
          <w:color w:val="000000" w:themeColor="text1"/>
          <w:sz w:val="28"/>
          <w:szCs w:val="28"/>
          <w:rtl/>
        </w:rPr>
        <w:lastRenderedPageBreak/>
        <w:t>على وفيات التدافع لا مجرد تقليلها، وأن تحقيق ذلك يستلزم منظومة دفاعية متعددة الطبقات تُحاصر الخطر من زواياه المتعددة قبل تحققه</w:t>
      </w:r>
      <w:r w:rsidRPr="003D74DC">
        <w:rPr>
          <w:rFonts w:ascii="Simplified Arabic" w:hAnsi="Simplified Arabic" w:cs="Simplified Arabic"/>
          <w:color w:val="000000" w:themeColor="text1"/>
          <w:sz w:val="28"/>
          <w:szCs w:val="28"/>
          <w:lang w:bidi="ar-EG"/>
        </w:rPr>
        <w:t>.</w:t>
      </w:r>
    </w:p>
    <w:p w14:paraId="384705DE"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ومن منظور تطبيقي عربي، يطرح (الرشيدي، ٢٠٢٤) تعريفًا يرى أن إدارة الحشود في السياقات الدينية الكبرى تستلزم تكامل التخطيط الاستراتيجي مع الأدوات الذكية، بحيث تتحول إدارة الحشود من ممارسة ميدانية تستند إلى الخبرة الشخصية إلى منظومة علمية تستثمر البيانات والتحليلات في صياغة القرار الميداني. وتُكمل (العمري، ٢٠٢٣) هذه الصورة بطرحها لتعريف يربط إدارة الحشود بمنظومة الإدارة الإلكترونية، إذ ترى أن التحول الإلكتروني في منظومة الحج والعمرة يُمثّل مدخلًا جوهريًا لرفع كفاءة إدارة الحشود وتقليص هوامش الخطأ البشري. وتُضيف (المجلة العربية للدراسات الأمنية، ٢٠٢٤) بُعدًا تقنيًا حين تطرح إدارة الحشود بوصفها مجالًا خصبًا لتطبيق أدوات الذكاء الاصطناعي في الرصد والتحليل والاستجابة</w:t>
      </w:r>
      <w:r w:rsidRPr="003D74DC">
        <w:rPr>
          <w:rFonts w:ascii="Simplified Arabic" w:hAnsi="Simplified Arabic" w:cs="Simplified Arabic"/>
          <w:color w:val="000000" w:themeColor="text1"/>
          <w:sz w:val="28"/>
          <w:szCs w:val="28"/>
          <w:lang w:bidi="ar-EG"/>
        </w:rPr>
        <w:t>.</w:t>
      </w:r>
    </w:p>
    <w:p w14:paraId="17B8EA65" w14:textId="77777777" w:rsidR="00470E50" w:rsidRPr="003D74DC" w:rsidRDefault="00470E50" w:rsidP="00103C80">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ويستخلص الباحث من هذه التعريفات أن جودة المخرجات التدريبية العسكرية وإدارة وتنظيم الحشود يمكن فهمها بوصفها منظومة مركّبة تتكون من شقّين متفاعلين: الشق الأول هو جودة ما يكتسبه المتدربون من معارف ومهارات واتجاهات في برامج التدريب العسكري، والشق الثاني هو القدرة الفعلية على توظيف هذه المخرجات في إدارة الحشود وتنظيمها بكفاءة وفاعلية. ويرى الباحث أن هذا الفهم المركّب يُميّز المتغير عن نظائره في الأدبيات، إذ لا يُكتفى فيه بقياس جودة البرنامج التدريبي بمعزل عن أثره، ولا بقياس كفاءة إدارة الحشود بمعزل عن جودة الإعداد التدريبي الذي أنتج كوادرها، بل يجمع بين الجانبين في وحدة قياسية متماسكة تستجيب لطبيعة الفروض التي تطرحها الدراسة الحالية</w:t>
      </w:r>
      <w:r w:rsidRPr="003D74DC">
        <w:rPr>
          <w:rFonts w:ascii="Simplified Arabic" w:hAnsi="Simplified Arabic" w:cs="Simplified Arabic"/>
          <w:color w:val="000000" w:themeColor="text1"/>
          <w:sz w:val="28"/>
          <w:szCs w:val="28"/>
          <w:lang w:bidi="ar-EG"/>
        </w:rPr>
        <w:t>.</w:t>
      </w:r>
    </w:p>
    <w:p w14:paraId="2C04E8E1" w14:textId="6CEA3519" w:rsidR="00470E50" w:rsidRPr="003D74DC" w:rsidRDefault="00103C80" w:rsidP="00CD609A">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41" w:name="_Toc233106026"/>
      <w:r w:rsidRPr="003D74DC">
        <w:rPr>
          <w:rFonts w:ascii="Simplified Arabic" w:hAnsi="Simplified Arabic" w:cs="Simplified Arabic" w:hint="cs"/>
          <w:b/>
          <w:bCs/>
          <w:color w:val="000000" w:themeColor="text1"/>
          <w:sz w:val="32"/>
          <w:szCs w:val="32"/>
          <w:rtl/>
        </w:rPr>
        <w:t>3.2.2</w:t>
      </w:r>
      <w:r w:rsidR="00470E50" w:rsidRPr="003D74DC">
        <w:rPr>
          <w:rFonts w:ascii="Simplified Arabic" w:hAnsi="Simplified Arabic" w:cs="Simplified Arabic"/>
          <w:b/>
          <w:bCs/>
          <w:color w:val="000000" w:themeColor="text1"/>
          <w:sz w:val="32"/>
          <w:szCs w:val="32"/>
          <w:rtl/>
        </w:rPr>
        <w:t xml:space="preserve"> أهمية جودة المخرجات التدريبية العسكرية وإدارة وتنظيم الحشود</w:t>
      </w:r>
      <w:bookmarkEnd w:id="41"/>
    </w:p>
    <w:p w14:paraId="5366BE74"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تنبع أهمية هذا المتغير من تشابك تأثيراته على عدة مستويات، تبدأ من المستوى الفردي للمتدرب ولا تنتهي عند المستوى الاستراتيجي للدولة، مرورًا بالمستوى المؤسسي والمجتمعي. فالاهتمام بهذا المتغير لم يعد ترفًا أكاديميًا بل أصبح ضرورة ميدانية تفرضها الفعاليات الكبرى التي تستضيفها الدول وما يترتب عليها من تحديات أمنية وتنظيمية متشعبة</w:t>
      </w:r>
      <w:r w:rsidRPr="003D74DC">
        <w:rPr>
          <w:rFonts w:ascii="Simplified Arabic" w:hAnsi="Simplified Arabic" w:cs="Simplified Arabic"/>
          <w:color w:val="000000" w:themeColor="text1"/>
          <w:sz w:val="28"/>
          <w:szCs w:val="28"/>
          <w:lang w:bidi="ar-EG"/>
        </w:rPr>
        <w:t>.</w:t>
      </w:r>
    </w:p>
    <w:p w14:paraId="27A54341"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ويُشير</w:t>
      </w:r>
      <w:r w:rsidRPr="003D74DC">
        <w:rPr>
          <w:rFonts w:ascii="Simplified Arabic" w:hAnsi="Simplified Arabic" w:cs="Simplified Arabic"/>
          <w:color w:val="000000" w:themeColor="text1"/>
          <w:sz w:val="28"/>
          <w:szCs w:val="28"/>
          <w:lang w:bidi="ar-EG"/>
        </w:rPr>
        <w:t xml:space="preserve"> (Els &amp; Meyer, 2022b) </w:t>
      </w:r>
      <w:r w:rsidRPr="003D74DC">
        <w:rPr>
          <w:rFonts w:ascii="Simplified Arabic" w:hAnsi="Simplified Arabic" w:cs="Simplified Arabic"/>
          <w:color w:val="000000" w:themeColor="text1"/>
          <w:sz w:val="28"/>
          <w:szCs w:val="28"/>
          <w:rtl/>
        </w:rPr>
        <w:t xml:space="preserve">إلى أن أهمية الاهتمام بجودة المخرجات التدريبية في الوحدات العسكرية تتجلى في عدة جوانب، أبرزها: أولًا، رفع الجاهزية القتالية والتشغيلية للوحدات بصورة تجعلها </w:t>
      </w:r>
      <w:r w:rsidRPr="003D74DC">
        <w:rPr>
          <w:rFonts w:ascii="Simplified Arabic" w:hAnsi="Simplified Arabic" w:cs="Simplified Arabic"/>
          <w:color w:val="000000" w:themeColor="text1"/>
          <w:sz w:val="28"/>
          <w:szCs w:val="28"/>
          <w:rtl/>
        </w:rPr>
        <w:lastRenderedPageBreak/>
        <w:t>قادرة على أداء مهامها بكفاءة في الظروف المتنوعة. وثانيًا، بناء ثقافة جودة مؤسسية تنعكس على كافة أنشطة الوحدة لا التدريبية فقط، إذ تتحول الجودة إلى نمط تفكير سائد. وثالثًا، تعزيز التزام القيادات بالجودة بوصفها أولوية استراتيجية، بما ينعكس على القرارات التي تتخذها بشأن الموارد والبرامج. ورابعًا، الإسهام في رفع المكانة المهنية للمؤسسة العسكرية أمام أصحاب المصلحة من الجهات السياسية والمجتمع</w:t>
      </w:r>
      <w:r w:rsidRPr="003D74DC">
        <w:rPr>
          <w:rFonts w:ascii="Simplified Arabic" w:hAnsi="Simplified Arabic" w:cs="Simplified Arabic"/>
          <w:color w:val="000000" w:themeColor="text1"/>
          <w:sz w:val="28"/>
          <w:szCs w:val="28"/>
          <w:lang w:bidi="ar-EG"/>
        </w:rPr>
        <w:t>.</w:t>
      </w:r>
    </w:p>
    <w:p w14:paraId="0A11E9A9"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ويرى</w:t>
      </w:r>
      <w:r w:rsidRPr="003D74DC">
        <w:rPr>
          <w:rFonts w:ascii="Simplified Arabic" w:hAnsi="Simplified Arabic" w:cs="Simplified Arabic"/>
          <w:color w:val="000000" w:themeColor="text1"/>
          <w:sz w:val="28"/>
          <w:szCs w:val="28"/>
          <w:lang w:bidi="ar-EG"/>
        </w:rPr>
        <w:t xml:space="preserve"> (Sandbakk et al., 2023) </w:t>
      </w:r>
      <w:r w:rsidRPr="003D74DC">
        <w:rPr>
          <w:rFonts w:ascii="Simplified Arabic" w:hAnsi="Simplified Arabic" w:cs="Simplified Arabic"/>
          <w:color w:val="000000" w:themeColor="text1"/>
          <w:sz w:val="28"/>
          <w:szCs w:val="28"/>
          <w:rtl/>
        </w:rPr>
        <w:t>أن أهمية هذا المتغير تتجلى من منظور علمي تطبيقي في عدة محاور، يمكن إجمالها فيما يلي</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أولًا، إنه يُتيح الانتقال من التدريب القائم على الخبرة التقليدية إلى التدريب القائم على الأدلة العلمية، بما يرفع من معدلات النجاح في تحقيق الأهداف التدريبية. وثانيًا، إنه يُسهم في تحسين الأداء الفردي للمتدربين عبر التركيز على المؤشرات الفعلية للجودة لا على الانطباعات العامة</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وثالثًا، إنه يُتيح بناء أنظمة تغذية راجعة فعّالة تربط بين أداء المتدرب وتعديل البرنامج التدريبي. ورابعًا، إنه يُعزز قدرة المنظومة التدريبية على التكيف مع المتغيرات الميدانية بصورة ديناميكية</w:t>
      </w:r>
      <w:r w:rsidRPr="003D74DC">
        <w:rPr>
          <w:rFonts w:ascii="Simplified Arabic" w:hAnsi="Simplified Arabic" w:cs="Simplified Arabic"/>
          <w:color w:val="000000" w:themeColor="text1"/>
          <w:sz w:val="28"/>
          <w:szCs w:val="28"/>
          <w:lang w:bidi="ar-EG"/>
        </w:rPr>
        <w:t>.</w:t>
      </w:r>
    </w:p>
    <w:p w14:paraId="6C3DB216"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ويُضيف (مطلاوي، ٢٠٢٣) رؤية تطبيقية ترى أن أهمية الاهتمام بجودة المخرجات التدريبية تتجسد في عدة مسارات: أولًا، إنها ترفع من كفاءة المؤسسات وقدرتها على تحقيق أهدافها من خلال ضمان توافر الكفاءات اللازمة لذلك. وثانيًا، إنها تُسهم في تقليص الفجوة بين متطلبات الميدان ومخرجات التدريب، وهي فجوة تُمثّل أحد أبرز إشكاليات منظومات التدريب التقليدية. وثالثًا، إنها تدعم استدامة الأداء المؤسسي عبر تجديد الكفاءات بصورة مستمرة. ورابعًا، إنها تُعزز الالتزام المهني للمتدربين حين يشعرون بأن البرامج التي خاضوها تستجيب فعلًا لحاجاتهم</w:t>
      </w:r>
      <w:r w:rsidRPr="003D74DC">
        <w:rPr>
          <w:rFonts w:ascii="Simplified Arabic" w:hAnsi="Simplified Arabic" w:cs="Simplified Arabic"/>
          <w:color w:val="000000" w:themeColor="text1"/>
          <w:sz w:val="28"/>
          <w:szCs w:val="28"/>
          <w:lang w:bidi="ar-EG"/>
        </w:rPr>
        <w:t>.</w:t>
      </w:r>
    </w:p>
    <w:p w14:paraId="15E5F0F4"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وفي شق إدارة الحشود، يُبيّن</w:t>
      </w:r>
      <w:r w:rsidRPr="003D74DC">
        <w:rPr>
          <w:rFonts w:ascii="Simplified Arabic" w:hAnsi="Simplified Arabic" w:cs="Simplified Arabic"/>
          <w:color w:val="000000" w:themeColor="text1"/>
          <w:sz w:val="28"/>
          <w:szCs w:val="28"/>
          <w:lang w:bidi="ar-EG"/>
        </w:rPr>
        <w:t xml:space="preserve"> (Ha, 2024) </w:t>
      </w:r>
      <w:r w:rsidRPr="003D74DC">
        <w:rPr>
          <w:rFonts w:ascii="Simplified Arabic" w:hAnsi="Simplified Arabic" w:cs="Simplified Arabic"/>
          <w:color w:val="000000" w:themeColor="text1"/>
          <w:sz w:val="28"/>
          <w:szCs w:val="28"/>
          <w:rtl/>
        </w:rPr>
        <w:t xml:space="preserve">أن أهمية الاهتمام بهذا المجال تتجلى في عدة أبعاد، أبرزها: أولًا، حماية الأرواح البشرية من مخاطر التدافع التي تُعدّ من أكثر مخاطر التجمعات البشرية فتكًا. وثانيًا، ضمان نجاح الفعاليات الكبرى وتحقيق أهدافها سواء أكانت رياضية أم دينية أم وطنية. وثالثًا، الحفاظ على سمعة الدولة المضيفة وقدرتها على استضافة فعاليات مستقبلية. ورابعًا، بناء قاعدة معرفية تراكمية يمكن الاستفادة منها في تطوير ممارسات إدارة الحشود عالميًا. ويُكمل </w:t>
      </w:r>
      <w:r w:rsidRPr="003D74DC">
        <w:rPr>
          <w:rFonts w:ascii="Simplified Arabic" w:hAnsi="Simplified Arabic" w:cs="Simplified Arabic"/>
          <w:color w:val="000000" w:themeColor="text1"/>
          <w:sz w:val="28"/>
          <w:szCs w:val="28"/>
          <w:lang w:bidi="ar-EG"/>
        </w:rPr>
        <w:t xml:space="preserve">(Haghani et al., 2023) </w:t>
      </w:r>
      <w:r w:rsidRPr="003D74DC">
        <w:rPr>
          <w:rFonts w:ascii="Simplified Arabic" w:hAnsi="Simplified Arabic" w:cs="Simplified Arabic"/>
          <w:color w:val="000000" w:themeColor="text1"/>
          <w:sz w:val="28"/>
          <w:szCs w:val="28"/>
          <w:rtl/>
        </w:rPr>
        <w:t>هذا الطرح بالإشارة إلى أن أهمية إدارة الحشود تتجلى أيضًا في إعادة تشكيل الفلسفة الأمنية للدول، بحيث تنتقل من منطق إدارة الكوارث بعد وقوعها إلى منطق منعها قبل تحققها</w:t>
      </w:r>
      <w:r w:rsidRPr="003D74DC">
        <w:rPr>
          <w:rFonts w:ascii="Simplified Arabic" w:hAnsi="Simplified Arabic" w:cs="Simplified Arabic"/>
          <w:color w:val="000000" w:themeColor="text1"/>
          <w:sz w:val="28"/>
          <w:szCs w:val="28"/>
          <w:lang w:bidi="ar-EG"/>
        </w:rPr>
        <w:t>.</w:t>
      </w:r>
    </w:p>
    <w:p w14:paraId="315976F7"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lastRenderedPageBreak/>
        <w:t>ويُضيف الباحث أن أهمية هذا المتغير في السياق السعودي تكتسب طابعًا استثنائيًا نظرًا لما تستضيفه المملكة من فعاليات دينية كبرى كموسمَي الحج والعمرة، وفعاليات ترفيهية ورياضية ضمن مستهدفات رؤية ٢٠٣٠، وهو ما يجعل جودة الكوادر المُدرَّبة على إدارة الحشود قضية أمن وطني وكرامة دينية في آنٍ واحد، ويستوجب توجيه استثمارات هائلة في بناء منظومة تدريبية تستجيب لهذه التحديات</w:t>
      </w:r>
      <w:r w:rsidRPr="003D74DC">
        <w:rPr>
          <w:rFonts w:ascii="Simplified Arabic" w:hAnsi="Simplified Arabic" w:cs="Simplified Arabic"/>
          <w:color w:val="000000" w:themeColor="text1"/>
          <w:sz w:val="28"/>
          <w:szCs w:val="28"/>
          <w:lang w:bidi="ar-EG"/>
        </w:rPr>
        <w:t>.</w:t>
      </w:r>
    </w:p>
    <w:p w14:paraId="5035AFA8" w14:textId="68F0A946" w:rsidR="00470E50" w:rsidRPr="003D74DC" w:rsidRDefault="00CD609A" w:rsidP="00CD609A">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42" w:name="_Toc233106027"/>
      <w:r w:rsidRPr="003D74DC">
        <w:rPr>
          <w:rFonts w:ascii="Simplified Arabic" w:hAnsi="Simplified Arabic" w:cs="Simplified Arabic" w:hint="cs"/>
          <w:b/>
          <w:bCs/>
          <w:color w:val="000000" w:themeColor="text1"/>
          <w:sz w:val="32"/>
          <w:szCs w:val="32"/>
          <w:rtl/>
        </w:rPr>
        <w:t>4.2.2</w:t>
      </w:r>
      <w:r w:rsidR="00470E50" w:rsidRPr="003D74DC">
        <w:rPr>
          <w:rFonts w:ascii="Simplified Arabic" w:hAnsi="Simplified Arabic" w:cs="Simplified Arabic"/>
          <w:b/>
          <w:bCs/>
          <w:color w:val="000000" w:themeColor="text1"/>
          <w:sz w:val="32"/>
          <w:szCs w:val="32"/>
          <w:rtl/>
        </w:rPr>
        <w:t xml:space="preserve"> أهداف تطوير جودة المخرجات التدريبية العسكرية وإدارة وتنظيم الحشود</w:t>
      </w:r>
      <w:bookmarkEnd w:id="42"/>
    </w:p>
    <w:p w14:paraId="36A09646"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يستهدف تطوير هذا المتغير تحقيق منظومة متشعبة من الأهداف التي تتوزع بين البُعد التدريبي والبُعد الميداني، وقد تباينت آراء الباحثين في تحديد هذه الأهداف وفق المنطلقات النظرية التي ينطلقون منها</w:t>
      </w:r>
      <w:r w:rsidRPr="003D74DC">
        <w:rPr>
          <w:rFonts w:ascii="Simplified Arabic" w:hAnsi="Simplified Arabic" w:cs="Simplified Arabic"/>
          <w:color w:val="000000" w:themeColor="text1"/>
          <w:sz w:val="28"/>
          <w:szCs w:val="28"/>
          <w:lang w:bidi="ar-EG"/>
        </w:rPr>
        <w:t>.</w:t>
      </w:r>
    </w:p>
    <w:p w14:paraId="49B1D7E4"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ويرى</w:t>
      </w:r>
      <w:r w:rsidRPr="003D74DC">
        <w:rPr>
          <w:rFonts w:ascii="Simplified Arabic" w:hAnsi="Simplified Arabic" w:cs="Simplified Arabic"/>
          <w:color w:val="000000" w:themeColor="text1"/>
          <w:sz w:val="28"/>
          <w:szCs w:val="28"/>
          <w:lang w:bidi="ar-EG"/>
        </w:rPr>
        <w:t xml:space="preserve"> (Els et al., 2022) </w:t>
      </w:r>
      <w:r w:rsidRPr="003D74DC">
        <w:rPr>
          <w:rFonts w:ascii="Simplified Arabic" w:hAnsi="Simplified Arabic" w:cs="Simplified Arabic"/>
          <w:color w:val="000000" w:themeColor="text1"/>
          <w:sz w:val="28"/>
          <w:szCs w:val="28"/>
          <w:rtl/>
        </w:rPr>
        <w:t>أن الأهداف الرئيسية لتطوير جودة المخرجات التدريبية العسكرية تتمحور حول</w:t>
      </w:r>
      <w:r w:rsidRPr="003D74DC">
        <w:rPr>
          <w:rFonts w:ascii="Simplified Arabic" w:hAnsi="Simplified Arabic" w:cs="Simplified Arabic"/>
          <w:color w:val="000000" w:themeColor="text1"/>
          <w:sz w:val="28"/>
          <w:szCs w:val="28"/>
          <w:lang w:bidi="ar-EG"/>
        </w:rPr>
        <w:t>:</w:t>
      </w:r>
    </w:p>
    <w:p w14:paraId="46B42536"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ترسيخ ثقافة الجودة بوصفها قيمة مؤسسية أصيلة لا مجرد ممارسة إجرائية موسمية</w:t>
      </w:r>
      <w:r w:rsidRPr="003D74DC">
        <w:rPr>
          <w:rFonts w:ascii="Simplified Arabic" w:hAnsi="Simplified Arabic" w:cs="Simplified Arabic"/>
          <w:color w:val="000000" w:themeColor="text1"/>
          <w:sz w:val="28"/>
          <w:szCs w:val="28"/>
          <w:lang w:bidi="ar-EG"/>
        </w:rPr>
        <w:t>.</w:t>
      </w:r>
    </w:p>
    <w:p w14:paraId="08046B3A"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بناء قيادات ملتزمة بمبادئ الجودة وقادرة على نقل هذا الالتزام إلى المستويات الأدنى</w:t>
      </w:r>
      <w:r w:rsidRPr="003D74DC">
        <w:rPr>
          <w:rFonts w:ascii="Simplified Arabic" w:hAnsi="Simplified Arabic" w:cs="Simplified Arabic"/>
          <w:color w:val="000000" w:themeColor="text1"/>
          <w:sz w:val="28"/>
          <w:szCs w:val="28"/>
          <w:lang w:bidi="ar-EG"/>
        </w:rPr>
        <w:t>.</w:t>
      </w:r>
    </w:p>
    <w:p w14:paraId="2C92450C"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تطوير منظومة معايير للجودة تتلاءم مع خصوصية البيئة العسكرية وتتسق مع المعايير العالمية</w:t>
      </w:r>
      <w:r w:rsidRPr="003D74DC">
        <w:rPr>
          <w:rFonts w:ascii="Simplified Arabic" w:hAnsi="Simplified Arabic" w:cs="Simplified Arabic"/>
          <w:color w:val="000000" w:themeColor="text1"/>
          <w:sz w:val="28"/>
          <w:szCs w:val="28"/>
          <w:lang w:bidi="ar-EG"/>
        </w:rPr>
        <w:t>.</w:t>
      </w:r>
    </w:p>
    <w:p w14:paraId="026FA0F3"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تعزيز التحسين المستمر في عمليات التدريب من خلال مراجعة دورية للممارسات وتطويرها</w:t>
      </w:r>
      <w:r w:rsidRPr="003D74DC">
        <w:rPr>
          <w:rFonts w:ascii="Simplified Arabic" w:hAnsi="Simplified Arabic" w:cs="Simplified Arabic"/>
          <w:color w:val="000000" w:themeColor="text1"/>
          <w:sz w:val="28"/>
          <w:szCs w:val="28"/>
          <w:lang w:bidi="ar-EG"/>
        </w:rPr>
        <w:t>.</w:t>
      </w:r>
    </w:p>
    <w:p w14:paraId="0F7E379D"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ويُضيف</w:t>
      </w:r>
      <w:r w:rsidRPr="003D74DC">
        <w:rPr>
          <w:rFonts w:ascii="Simplified Arabic" w:hAnsi="Simplified Arabic" w:cs="Simplified Arabic"/>
          <w:color w:val="000000" w:themeColor="text1"/>
          <w:sz w:val="28"/>
          <w:szCs w:val="28"/>
          <w:lang w:bidi="ar-EG"/>
        </w:rPr>
        <w:t xml:space="preserve"> (Sandbakk et al., 2023) </w:t>
      </w:r>
      <w:r w:rsidRPr="003D74DC">
        <w:rPr>
          <w:rFonts w:ascii="Simplified Arabic" w:hAnsi="Simplified Arabic" w:cs="Simplified Arabic"/>
          <w:color w:val="000000" w:themeColor="text1"/>
          <w:sz w:val="28"/>
          <w:szCs w:val="28"/>
          <w:rtl/>
        </w:rPr>
        <w:t>جملة من الأهداف ذات الطابع العلمي التطبيقي، يمكن إجمالها فيما يلي</w:t>
      </w:r>
      <w:r w:rsidRPr="003D74DC">
        <w:rPr>
          <w:rFonts w:ascii="Simplified Arabic" w:hAnsi="Simplified Arabic" w:cs="Simplified Arabic"/>
          <w:color w:val="000000" w:themeColor="text1"/>
          <w:sz w:val="28"/>
          <w:szCs w:val="28"/>
          <w:lang w:bidi="ar-EG"/>
        </w:rPr>
        <w:t>:</w:t>
      </w:r>
    </w:p>
    <w:p w14:paraId="78283164"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بناء منظومة تدريب قائمة على الأدلة العلمية والمؤشرات الموضوعية بدلًا من الخبرات الفردية</w:t>
      </w:r>
      <w:r w:rsidRPr="003D74DC">
        <w:rPr>
          <w:rFonts w:ascii="Simplified Arabic" w:hAnsi="Simplified Arabic" w:cs="Simplified Arabic"/>
          <w:color w:val="000000" w:themeColor="text1"/>
          <w:sz w:val="28"/>
          <w:szCs w:val="28"/>
          <w:lang w:bidi="ar-EG"/>
        </w:rPr>
        <w:t>.</w:t>
      </w:r>
    </w:p>
    <w:p w14:paraId="38FBB261"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تحقيق التوافق الأمثل بين أهداف البرنامج التدريبي وقدرات المتدربين وظروف بيئة العمل</w:t>
      </w:r>
      <w:r w:rsidRPr="003D74DC">
        <w:rPr>
          <w:rFonts w:ascii="Simplified Arabic" w:hAnsi="Simplified Arabic" w:cs="Simplified Arabic"/>
          <w:color w:val="000000" w:themeColor="text1"/>
          <w:sz w:val="28"/>
          <w:szCs w:val="28"/>
          <w:lang w:bidi="ar-EG"/>
        </w:rPr>
        <w:t>.</w:t>
      </w:r>
    </w:p>
    <w:p w14:paraId="2AF70031"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تطوير أدوات لقياس جودة التدريب تتسم بالدقة والموضوعية والقابلية للتطبيق</w:t>
      </w:r>
      <w:r w:rsidRPr="003D74DC">
        <w:rPr>
          <w:rFonts w:ascii="Simplified Arabic" w:hAnsi="Simplified Arabic" w:cs="Simplified Arabic"/>
          <w:color w:val="000000" w:themeColor="text1"/>
          <w:sz w:val="28"/>
          <w:szCs w:val="28"/>
          <w:lang w:bidi="ar-EG"/>
        </w:rPr>
        <w:t>.</w:t>
      </w:r>
    </w:p>
    <w:p w14:paraId="60CF202E" w14:textId="77777777" w:rsidR="00470E50" w:rsidRPr="003D74DC" w:rsidRDefault="00470E50" w:rsidP="00CD609A">
      <w:pPr>
        <w:pStyle w:val="NormalWeb"/>
        <w:numPr>
          <w:ilvl w:val="0"/>
          <w:numId w:val="27"/>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إرساء آليات للتعلم المستمر تربط بين البحث العلمي والممارسة الميدانية</w:t>
      </w:r>
      <w:r w:rsidRPr="003D74DC">
        <w:rPr>
          <w:rFonts w:ascii="Simplified Arabic" w:hAnsi="Simplified Arabic" w:cs="Simplified Arabic"/>
          <w:color w:val="000000" w:themeColor="text1"/>
          <w:sz w:val="28"/>
          <w:szCs w:val="28"/>
          <w:lang w:bidi="ar-EG"/>
        </w:rPr>
        <w:t>.</w:t>
      </w:r>
    </w:p>
    <w:p w14:paraId="05127063"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ويُورد</w:t>
      </w:r>
      <w:r w:rsidRPr="003D74DC">
        <w:rPr>
          <w:rFonts w:ascii="Simplified Arabic" w:hAnsi="Simplified Arabic" w:cs="Simplified Arabic"/>
          <w:color w:val="000000" w:themeColor="text1"/>
          <w:sz w:val="28"/>
          <w:szCs w:val="28"/>
          <w:lang w:bidi="ar-EG"/>
        </w:rPr>
        <w:t xml:space="preserve"> (Qiu et al., 2022) </w:t>
      </w:r>
      <w:r w:rsidRPr="003D74DC">
        <w:rPr>
          <w:rFonts w:ascii="Simplified Arabic" w:hAnsi="Simplified Arabic" w:cs="Simplified Arabic"/>
          <w:color w:val="000000" w:themeColor="text1"/>
          <w:sz w:val="28"/>
          <w:szCs w:val="28"/>
          <w:rtl/>
        </w:rPr>
        <w:t>جملة من الأهداف التقنية المرتبطة بقياس جودة الأداء، تشمل</w:t>
      </w:r>
      <w:r w:rsidRPr="003D74DC">
        <w:rPr>
          <w:rFonts w:ascii="Simplified Arabic" w:hAnsi="Simplified Arabic" w:cs="Simplified Arabic"/>
          <w:color w:val="000000" w:themeColor="text1"/>
          <w:sz w:val="28"/>
          <w:szCs w:val="28"/>
          <w:lang w:bidi="ar-EG"/>
        </w:rPr>
        <w:t>:</w:t>
      </w:r>
    </w:p>
    <w:p w14:paraId="2F6E3A1E"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توظيف أدوات التحليل المتقدمة في تقييم الأداء الحركي والمهاري للمتدربين</w:t>
      </w:r>
      <w:r w:rsidRPr="003D74DC">
        <w:rPr>
          <w:rFonts w:ascii="Simplified Arabic" w:hAnsi="Simplified Arabic" w:cs="Simplified Arabic"/>
          <w:color w:val="000000" w:themeColor="text1"/>
          <w:sz w:val="28"/>
          <w:szCs w:val="28"/>
          <w:lang w:bidi="ar-EG"/>
        </w:rPr>
        <w:t>.</w:t>
      </w:r>
    </w:p>
    <w:p w14:paraId="32B8548F"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بناء أنظمة تغذية راجعة فورية تُتيح للمتدرب تعديل أدائه أثناء التدريب نفسه</w:t>
      </w:r>
      <w:r w:rsidRPr="003D74DC">
        <w:rPr>
          <w:rFonts w:ascii="Simplified Arabic" w:hAnsi="Simplified Arabic" w:cs="Simplified Arabic"/>
          <w:color w:val="000000" w:themeColor="text1"/>
          <w:sz w:val="28"/>
          <w:szCs w:val="28"/>
          <w:lang w:bidi="ar-EG"/>
        </w:rPr>
        <w:t>.</w:t>
      </w:r>
    </w:p>
    <w:p w14:paraId="6490CC9C"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lastRenderedPageBreak/>
        <w:t>رفع كفاءة عمليات التقييم من خلال أتمتة جوانب منها وتقليص الجهد البشري المطلوب</w:t>
      </w:r>
      <w:r w:rsidRPr="003D74DC">
        <w:rPr>
          <w:rFonts w:ascii="Simplified Arabic" w:hAnsi="Simplified Arabic" w:cs="Simplified Arabic"/>
          <w:color w:val="000000" w:themeColor="text1"/>
          <w:sz w:val="28"/>
          <w:szCs w:val="28"/>
          <w:lang w:bidi="ar-EG"/>
        </w:rPr>
        <w:t>.</w:t>
      </w:r>
    </w:p>
    <w:p w14:paraId="220674A2"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توفير بيانات قابلة للتحليل التراكمي تدعم التحسين المستمر للبرامج</w:t>
      </w:r>
      <w:r w:rsidRPr="003D74DC">
        <w:rPr>
          <w:rFonts w:ascii="Simplified Arabic" w:hAnsi="Simplified Arabic" w:cs="Simplified Arabic"/>
          <w:color w:val="000000" w:themeColor="text1"/>
          <w:sz w:val="28"/>
          <w:szCs w:val="28"/>
          <w:lang w:bidi="ar-EG"/>
        </w:rPr>
        <w:t>.</w:t>
      </w:r>
    </w:p>
    <w:p w14:paraId="6CB53D45"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ويُحدد</w:t>
      </w:r>
      <w:r w:rsidRPr="003D74DC">
        <w:rPr>
          <w:rFonts w:ascii="Simplified Arabic" w:hAnsi="Simplified Arabic" w:cs="Simplified Arabic"/>
          <w:color w:val="000000" w:themeColor="text1"/>
          <w:sz w:val="28"/>
          <w:szCs w:val="28"/>
          <w:lang w:bidi="ar-EG"/>
        </w:rPr>
        <w:t xml:space="preserve"> (Ikogho &amp; Akpokiniovo, 2025) </w:t>
      </w:r>
      <w:r w:rsidRPr="003D74DC">
        <w:rPr>
          <w:rFonts w:ascii="Simplified Arabic" w:hAnsi="Simplified Arabic" w:cs="Simplified Arabic"/>
          <w:color w:val="000000" w:themeColor="text1"/>
          <w:sz w:val="28"/>
          <w:szCs w:val="28"/>
          <w:rtl/>
        </w:rPr>
        <w:t>جملة من الأهداف المتعلقة بتأهيل كوادر إدارة الحشود، تتضمن</w:t>
      </w:r>
      <w:r w:rsidRPr="003D74DC">
        <w:rPr>
          <w:rFonts w:ascii="Simplified Arabic" w:hAnsi="Simplified Arabic" w:cs="Simplified Arabic"/>
          <w:color w:val="000000" w:themeColor="text1"/>
          <w:sz w:val="28"/>
          <w:szCs w:val="28"/>
          <w:lang w:bidi="ar-EG"/>
        </w:rPr>
        <w:t>:</w:t>
      </w:r>
    </w:p>
    <w:p w14:paraId="7FFC78C6"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بناء كفاءات نوعية قادرة على التعامل مع تعقيدات التجمعات البشرية الكبرى</w:t>
      </w:r>
      <w:r w:rsidRPr="003D74DC">
        <w:rPr>
          <w:rFonts w:ascii="Simplified Arabic" w:hAnsi="Simplified Arabic" w:cs="Simplified Arabic"/>
          <w:color w:val="000000" w:themeColor="text1"/>
          <w:sz w:val="28"/>
          <w:szCs w:val="28"/>
          <w:lang w:bidi="ar-EG"/>
        </w:rPr>
        <w:t>.</w:t>
      </w:r>
    </w:p>
    <w:p w14:paraId="13B235C0"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ترسيخ مهارات اتخاذ القرار السريع في اللحظات الحرجة من إدارة الحشود</w:t>
      </w:r>
      <w:r w:rsidRPr="003D74DC">
        <w:rPr>
          <w:rFonts w:ascii="Simplified Arabic" w:hAnsi="Simplified Arabic" w:cs="Simplified Arabic"/>
          <w:color w:val="000000" w:themeColor="text1"/>
          <w:sz w:val="28"/>
          <w:szCs w:val="28"/>
          <w:lang w:bidi="ar-EG"/>
        </w:rPr>
        <w:t>.</w:t>
      </w:r>
    </w:p>
    <w:p w14:paraId="36C4B6EE"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تطوير القدرات السلوكية والنفسية للكوادر بما يُتيح لها العمل تحت ضغط ميداني عالٍ</w:t>
      </w:r>
      <w:r w:rsidRPr="003D74DC">
        <w:rPr>
          <w:rFonts w:ascii="Simplified Arabic" w:hAnsi="Simplified Arabic" w:cs="Simplified Arabic"/>
          <w:color w:val="000000" w:themeColor="text1"/>
          <w:sz w:val="28"/>
          <w:szCs w:val="28"/>
          <w:lang w:bidi="ar-EG"/>
        </w:rPr>
        <w:t>.</w:t>
      </w:r>
    </w:p>
    <w:p w14:paraId="33AA9A6F" w14:textId="77777777" w:rsidR="00470E50" w:rsidRPr="003D74DC" w:rsidRDefault="00470E50" w:rsidP="00CD609A">
      <w:pPr>
        <w:pStyle w:val="NormalWeb"/>
        <w:numPr>
          <w:ilvl w:val="0"/>
          <w:numId w:val="28"/>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إعادة تأهيل الكوادر بصورة دورية لمواكبة المستجدات في فلسفة إدارة الحشود</w:t>
      </w:r>
      <w:r w:rsidRPr="003D74DC">
        <w:rPr>
          <w:rFonts w:ascii="Simplified Arabic" w:hAnsi="Simplified Arabic" w:cs="Simplified Arabic"/>
          <w:color w:val="000000" w:themeColor="text1"/>
          <w:sz w:val="28"/>
          <w:szCs w:val="28"/>
          <w:lang w:bidi="ar-EG"/>
        </w:rPr>
        <w:t>.</w:t>
      </w:r>
    </w:p>
    <w:p w14:paraId="32F3633A"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ويُكمل</w:t>
      </w:r>
      <w:r w:rsidRPr="003D74DC">
        <w:rPr>
          <w:rFonts w:ascii="Simplified Arabic" w:hAnsi="Simplified Arabic" w:cs="Simplified Arabic"/>
          <w:color w:val="000000" w:themeColor="text1"/>
          <w:sz w:val="28"/>
          <w:szCs w:val="28"/>
          <w:lang w:bidi="ar-EG"/>
        </w:rPr>
        <w:t xml:space="preserve"> (Haghani et al., 2023) </w:t>
      </w:r>
      <w:r w:rsidRPr="003D74DC">
        <w:rPr>
          <w:rFonts w:ascii="Simplified Arabic" w:hAnsi="Simplified Arabic" w:cs="Simplified Arabic"/>
          <w:color w:val="000000" w:themeColor="text1"/>
          <w:sz w:val="28"/>
          <w:szCs w:val="28"/>
          <w:rtl/>
        </w:rPr>
        <w:t>هذه المنظومة بأهداف ذات طابع استراتيجي، إذ يرى أن تطوير منظومة إدارة الحشود يستهدف</w:t>
      </w:r>
      <w:r w:rsidRPr="003D74DC">
        <w:rPr>
          <w:rFonts w:ascii="Simplified Arabic" w:hAnsi="Simplified Arabic" w:cs="Simplified Arabic"/>
          <w:color w:val="000000" w:themeColor="text1"/>
          <w:sz w:val="28"/>
          <w:szCs w:val="28"/>
          <w:lang w:bidi="ar-EG"/>
        </w:rPr>
        <w:t>:</w:t>
      </w:r>
    </w:p>
    <w:p w14:paraId="3E3265D0" w14:textId="77777777" w:rsidR="00470E50" w:rsidRPr="003D74DC" w:rsidRDefault="00470E50" w:rsidP="00CD609A">
      <w:pPr>
        <w:pStyle w:val="NormalWeb"/>
        <w:numPr>
          <w:ilvl w:val="0"/>
          <w:numId w:val="29"/>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بناء طبقات حماية متعددة تُحاصر مخاطر التدافع من زواياه المتعددة</w:t>
      </w:r>
      <w:r w:rsidRPr="003D74DC">
        <w:rPr>
          <w:rFonts w:ascii="Simplified Arabic" w:hAnsi="Simplified Arabic" w:cs="Simplified Arabic"/>
          <w:color w:val="000000" w:themeColor="text1"/>
          <w:sz w:val="28"/>
          <w:szCs w:val="28"/>
          <w:lang w:bidi="ar-EG"/>
        </w:rPr>
        <w:t>.</w:t>
      </w:r>
    </w:p>
    <w:p w14:paraId="2E78A9D1" w14:textId="77777777" w:rsidR="00470E50" w:rsidRPr="003D74DC" w:rsidRDefault="00470E50" w:rsidP="00CD609A">
      <w:pPr>
        <w:pStyle w:val="NormalWeb"/>
        <w:numPr>
          <w:ilvl w:val="0"/>
          <w:numId w:val="29"/>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ترسيخ فلسفة "صفر ضحايا" بوصفها هدفًا استراتيجيًا لا تنازل عنه</w:t>
      </w:r>
      <w:r w:rsidRPr="003D74DC">
        <w:rPr>
          <w:rFonts w:ascii="Simplified Arabic" w:hAnsi="Simplified Arabic" w:cs="Simplified Arabic"/>
          <w:color w:val="000000" w:themeColor="text1"/>
          <w:sz w:val="28"/>
          <w:szCs w:val="28"/>
          <w:lang w:bidi="ar-EG"/>
        </w:rPr>
        <w:t>.</w:t>
      </w:r>
    </w:p>
    <w:p w14:paraId="661774D1" w14:textId="77777777" w:rsidR="00470E50" w:rsidRPr="003D74DC" w:rsidRDefault="00470E50" w:rsidP="00CD609A">
      <w:pPr>
        <w:pStyle w:val="NormalWeb"/>
        <w:numPr>
          <w:ilvl w:val="0"/>
          <w:numId w:val="29"/>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تطوير أدوات التنبؤ بسلوك الحشود واستشراف نقاط الاحتقان قبل تحققها</w:t>
      </w:r>
      <w:r w:rsidRPr="003D74DC">
        <w:rPr>
          <w:rFonts w:ascii="Simplified Arabic" w:hAnsi="Simplified Arabic" w:cs="Simplified Arabic"/>
          <w:color w:val="000000" w:themeColor="text1"/>
          <w:sz w:val="28"/>
          <w:szCs w:val="28"/>
          <w:lang w:bidi="ar-EG"/>
        </w:rPr>
        <w:t>.</w:t>
      </w:r>
    </w:p>
    <w:p w14:paraId="2CE9511D" w14:textId="77777777" w:rsidR="00470E50" w:rsidRPr="003D74DC" w:rsidRDefault="00470E50" w:rsidP="00CD609A">
      <w:pPr>
        <w:pStyle w:val="NormalWeb"/>
        <w:numPr>
          <w:ilvl w:val="0"/>
          <w:numId w:val="29"/>
        </w:numPr>
        <w:bidi/>
        <w:spacing w:line="276" w:lineRule="auto"/>
        <w:ind w:left="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إنشاء شبكة معرفية تعاونية بين المؤسسات الوطنية والدولية في هذا الحقل</w:t>
      </w:r>
      <w:r w:rsidRPr="003D74DC">
        <w:rPr>
          <w:rFonts w:ascii="Simplified Arabic" w:hAnsi="Simplified Arabic" w:cs="Simplified Arabic"/>
          <w:color w:val="000000" w:themeColor="text1"/>
          <w:sz w:val="28"/>
          <w:szCs w:val="28"/>
          <w:lang w:bidi="ar-EG"/>
        </w:rPr>
        <w:t>.</w:t>
      </w:r>
    </w:p>
    <w:p w14:paraId="0DD9A18D"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ويُضيف الباحث أن هذه الأهداف، رغم تنوع منطلقاتها، يجمعها هدف كلي واحد هو ضمان استجابة الكوادر المُدرَّبة لمتطلبات الميدان بكفاءة وفاعلية، بحيث تتحول البرامج التدريبية من نشاط مؤسسي روتيني إلى رافعة استراتيجية لرفع جاهزية الدولة في مواجهة تحديات الحشود، وهو ما يتسق مع طبيعة الفروض التي تطرحها الدراسة الحالية بشأن العلاقة بين أبعاد المتغير المستقل وهذا المتغير التابع</w:t>
      </w:r>
      <w:r w:rsidRPr="003D74DC">
        <w:rPr>
          <w:rFonts w:ascii="Simplified Arabic" w:hAnsi="Simplified Arabic" w:cs="Simplified Arabic"/>
          <w:color w:val="000000" w:themeColor="text1"/>
          <w:sz w:val="28"/>
          <w:szCs w:val="28"/>
          <w:lang w:bidi="ar-EG"/>
        </w:rPr>
        <w:t>.</w:t>
      </w:r>
    </w:p>
    <w:p w14:paraId="711753CB" w14:textId="126008CE" w:rsidR="00470E50" w:rsidRPr="003D74DC" w:rsidRDefault="00CD609A" w:rsidP="00CD609A">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43" w:name="_Toc233106028"/>
      <w:r w:rsidRPr="003D74DC">
        <w:rPr>
          <w:rFonts w:ascii="Simplified Arabic" w:hAnsi="Simplified Arabic" w:cs="Simplified Arabic" w:hint="cs"/>
          <w:b/>
          <w:bCs/>
          <w:color w:val="000000" w:themeColor="text1"/>
          <w:sz w:val="32"/>
          <w:szCs w:val="32"/>
          <w:rtl/>
        </w:rPr>
        <w:t>5.2.2</w:t>
      </w:r>
      <w:r w:rsidR="00470E50" w:rsidRPr="003D74DC">
        <w:rPr>
          <w:rFonts w:ascii="Simplified Arabic" w:hAnsi="Simplified Arabic" w:cs="Simplified Arabic"/>
          <w:b/>
          <w:bCs/>
          <w:color w:val="000000" w:themeColor="text1"/>
          <w:sz w:val="32"/>
          <w:szCs w:val="32"/>
          <w:rtl/>
        </w:rPr>
        <w:t xml:space="preserve"> أبعاد جودة المخرجات التدريبية العسكرية وإدارة وتنظيم الحشود</w:t>
      </w:r>
      <w:bookmarkEnd w:id="43"/>
    </w:p>
    <w:p w14:paraId="26F68E14"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تم تحديد أبعاد جودة المخرجات التدريبية العسكرية وإدارة وتنظيم الحشود بناءً على المعالجة التي قدّمها</w:t>
      </w:r>
      <w:r w:rsidRPr="003D74DC">
        <w:rPr>
          <w:rFonts w:ascii="Simplified Arabic" w:hAnsi="Simplified Arabic" w:cs="Simplified Arabic"/>
          <w:color w:val="000000" w:themeColor="text1"/>
          <w:sz w:val="28"/>
          <w:szCs w:val="28"/>
          <w:lang w:bidi="ar-EG"/>
        </w:rPr>
        <w:t xml:space="preserve"> (Sandbakk et al., 2023) </w:t>
      </w:r>
      <w:r w:rsidRPr="003D74DC">
        <w:rPr>
          <w:rFonts w:ascii="Simplified Arabic" w:hAnsi="Simplified Arabic" w:cs="Simplified Arabic"/>
          <w:color w:val="000000" w:themeColor="text1"/>
          <w:sz w:val="28"/>
          <w:szCs w:val="28"/>
          <w:rtl/>
        </w:rPr>
        <w:t>بشأن مكونات جودة التدريب، وما طرحه</w:t>
      </w:r>
      <w:r w:rsidRPr="003D74DC">
        <w:rPr>
          <w:rFonts w:ascii="Simplified Arabic" w:hAnsi="Simplified Arabic" w:cs="Simplified Arabic"/>
          <w:color w:val="000000" w:themeColor="text1"/>
          <w:sz w:val="28"/>
          <w:szCs w:val="28"/>
          <w:lang w:bidi="ar-EG"/>
        </w:rPr>
        <w:t xml:space="preserve"> (Els et al., 2022) </w:t>
      </w:r>
      <w:r w:rsidRPr="003D74DC">
        <w:rPr>
          <w:rFonts w:ascii="Simplified Arabic" w:hAnsi="Simplified Arabic" w:cs="Simplified Arabic"/>
          <w:color w:val="000000" w:themeColor="text1"/>
          <w:sz w:val="28"/>
          <w:szCs w:val="28"/>
          <w:rtl/>
        </w:rPr>
        <w:t>من تصنيف لأبعاد إدارة الجودة في الوحدات العسكرية، فضلًا عن الإطار الذي قدّمه</w:t>
      </w:r>
      <w:r w:rsidRPr="003D74DC">
        <w:rPr>
          <w:rFonts w:ascii="Simplified Arabic" w:hAnsi="Simplified Arabic" w:cs="Simplified Arabic"/>
          <w:color w:val="000000" w:themeColor="text1"/>
          <w:sz w:val="28"/>
          <w:szCs w:val="28"/>
          <w:lang w:bidi="ar-EG"/>
        </w:rPr>
        <w:t xml:space="preserve"> (Ha, 2024) </w:t>
      </w:r>
      <w:r w:rsidRPr="003D74DC">
        <w:rPr>
          <w:rFonts w:ascii="Simplified Arabic" w:hAnsi="Simplified Arabic" w:cs="Simplified Arabic"/>
          <w:color w:val="000000" w:themeColor="text1"/>
          <w:sz w:val="28"/>
          <w:szCs w:val="28"/>
          <w:rtl/>
        </w:rPr>
        <w:t xml:space="preserve">في إدارة الحشود في الفعاليات الكبرى، وما خلص إليه </w:t>
      </w:r>
      <w:r w:rsidRPr="003D74DC">
        <w:rPr>
          <w:rFonts w:ascii="Simplified Arabic" w:hAnsi="Simplified Arabic" w:cs="Simplified Arabic"/>
          <w:color w:val="000000" w:themeColor="text1"/>
          <w:sz w:val="28"/>
          <w:szCs w:val="28"/>
          <w:lang w:bidi="ar-EG"/>
        </w:rPr>
        <w:t xml:space="preserve">(Haghani et al., 2023) </w:t>
      </w:r>
      <w:r w:rsidRPr="003D74DC">
        <w:rPr>
          <w:rFonts w:ascii="Simplified Arabic" w:hAnsi="Simplified Arabic" w:cs="Simplified Arabic"/>
          <w:color w:val="000000" w:themeColor="text1"/>
          <w:sz w:val="28"/>
          <w:szCs w:val="28"/>
          <w:rtl/>
        </w:rPr>
        <w:t xml:space="preserve">من نموذج متعدد </w:t>
      </w:r>
      <w:r w:rsidRPr="003D74DC">
        <w:rPr>
          <w:rFonts w:ascii="Simplified Arabic" w:hAnsi="Simplified Arabic" w:cs="Simplified Arabic"/>
          <w:color w:val="000000" w:themeColor="text1"/>
          <w:sz w:val="28"/>
          <w:szCs w:val="28"/>
          <w:rtl/>
        </w:rPr>
        <w:lastRenderedPageBreak/>
        <w:t>الطبقات لسلامة الحشود. وقد أفضى التكامل بين هذه الأطر إلى تبنّي أربعة أبعاد رئيسية تُمثّل البنية القياسية للمتغير التابع، وهي: جودة تصميم البرامج التدريبية، وجودة تنفيذ التدريب وقياس الأداء، وكفاءة إدارة الحشود وتنظيمها ميدانيًا، والاستعداد للأزمات والاستجابة في بيئات التجمعات</w:t>
      </w:r>
      <w:r w:rsidRPr="003D74DC">
        <w:rPr>
          <w:rFonts w:ascii="Simplified Arabic" w:hAnsi="Simplified Arabic" w:cs="Simplified Arabic"/>
          <w:color w:val="000000" w:themeColor="text1"/>
          <w:sz w:val="28"/>
          <w:szCs w:val="28"/>
          <w:lang w:bidi="ar-EG"/>
        </w:rPr>
        <w:t>.</w:t>
      </w:r>
    </w:p>
    <w:p w14:paraId="5BB56E81" w14:textId="7022BE3A" w:rsidR="00470E50" w:rsidRPr="003D74DC" w:rsidRDefault="00CD609A" w:rsidP="00C66754">
      <w:pPr>
        <w:pStyle w:val="NormalWeb"/>
        <w:bidi/>
        <w:spacing w:line="276" w:lineRule="auto"/>
        <w:jc w:val="both"/>
        <w:rPr>
          <w:rFonts w:ascii="Simplified Arabic" w:hAnsi="Simplified Arabic" w:cs="Simplified Arabic"/>
          <w:b/>
          <w:bCs/>
          <w:color w:val="000000" w:themeColor="text1"/>
          <w:sz w:val="28"/>
          <w:szCs w:val="28"/>
          <w:lang w:bidi="ar-EG"/>
        </w:rPr>
      </w:pPr>
      <w:r w:rsidRPr="003D74DC">
        <w:rPr>
          <w:rFonts w:ascii="Simplified Arabic" w:hAnsi="Simplified Arabic" w:cs="Simplified Arabic" w:hint="cs"/>
          <w:b/>
          <w:bCs/>
          <w:color w:val="000000" w:themeColor="text1"/>
          <w:sz w:val="28"/>
          <w:szCs w:val="28"/>
          <w:rtl/>
          <w:lang w:bidi="ar-EG"/>
        </w:rPr>
        <w:t xml:space="preserve">1. </w:t>
      </w:r>
      <w:r w:rsidR="00470E50" w:rsidRPr="003D74DC">
        <w:rPr>
          <w:rFonts w:ascii="Simplified Arabic" w:hAnsi="Simplified Arabic" w:cs="Simplified Arabic"/>
          <w:b/>
          <w:bCs/>
          <w:color w:val="000000" w:themeColor="text1"/>
          <w:sz w:val="28"/>
          <w:szCs w:val="28"/>
          <w:lang w:bidi="ar-EG"/>
        </w:rPr>
        <w:t xml:space="preserve"> </w:t>
      </w:r>
      <w:r w:rsidR="00470E50" w:rsidRPr="003D74DC">
        <w:rPr>
          <w:rFonts w:ascii="Simplified Arabic" w:hAnsi="Simplified Arabic" w:cs="Simplified Arabic"/>
          <w:b/>
          <w:bCs/>
          <w:color w:val="000000" w:themeColor="text1"/>
          <w:sz w:val="28"/>
          <w:szCs w:val="28"/>
          <w:rtl/>
        </w:rPr>
        <w:t>جودة تصميم البرامج التدريبية</w:t>
      </w:r>
    </w:p>
    <w:p w14:paraId="5A5D3184"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يُمثّل هذا البُعد المرحلة التأسيسية في منظومة جودة المخرجات التدريبية، إذ ينصرف إلى ضبط العمليات التي تسبق التنفيذ، بدءًا من تحليل الاحتياجات التدريبية ومرورًا بصياغة الأهداف وتصميم المحتوى واختيار الأساليب التدريبية، وانتهاءً ببناء أدوات التقييم</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ويرى</w:t>
      </w:r>
      <w:r w:rsidRPr="003D74DC">
        <w:rPr>
          <w:rFonts w:ascii="Simplified Arabic" w:hAnsi="Simplified Arabic" w:cs="Simplified Arabic"/>
          <w:color w:val="000000" w:themeColor="text1"/>
          <w:sz w:val="28"/>
          <w:szCs w:val="28"/>
          <w:lang w:bidi="ar-EG"/>
        </w:rPr>
        <w:t xml:space="preserve"> (Sandbakk et al., 2023) </w:t>
      </w:r>
      <w:r w:rsidRPr="003D74DC">
        <w:rPr>
          <w:rFonts w:ascii="Simplified Arabic" w:hAnsi="Simplified Arabic" w:cs="Simplified Arabic"/>
          <w:color w:val="000000" w:themeColor="text1"/>
          <w:sz w:val="28"/>
          <w:szCs w:val="28"/>
          <w:rtl/>
        </w:rPr>
        <w:t>أن جودة تصميم البرنامج التدريبي تتوقف على دقة تشخيص الفجوة بين الأداء الحالي والأداء المستهدف، إذ إن ضعف هذا التشخيص يُحوّل البرنامج إلى نشاط لا يستجيب للحاجة الفعلية، وهو ما يتطلب توظيف أدوات تحليلية متقدمة في رصد هذه الفجوة بدقة</w:t>
      </w:r>
      <w:r w:rsidRPr="003D74DC">
        <w:rPr>
          <w:rFonts w:ascii="Simplified Arabic" w:hAnsi="Simplified Arabic" w:cs="Simplified Arabic"/>
          <w:color w:val="000000" w:themeColor="text1"/>
          <w:sz w:val="28"/>
          <w:szCs w:val="28"/>
          <w:lang w:bidi="ar-EG"/>
        </w:rPr>
        <w:t>.</w:t>
      </w:r>
    </w:p>
    <w:p w14:paraId="444168F3"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ويتضمن هذا البُعد جملة من العناصر التشغيلية، أبرزها: تحليل احتياجات المتدربين من حيث المعارف والمهارات والاتجاهات، وصياغة أهداف تدريبية قابلة للقياس ترتبط بمستويات الأداء المستهدف، وتصميم محتوى يستجيب لخصوصية المتدرب وطبيعة المهام التي يُعدّ لها، واختيار الأساليب التدريبية الأنسب للمحتوى وللمتدرب، وبناء سيناريوهات محاكاة تتيح التطبيق الآمن قبل الميدان. ويُكمل (مطلاوي، ٢٠٢٣) هذا الطرح بالتأكيد على أن جودة التصميم تستوجب اشتراك أصحاب المصلحة في صياغة البرنامج، بحيث لا يُفرَض من أعلى بل يُبنى بصورة تشاركية تستوعب رؤى الميدان وحاجاته الفعلية</w:t>
      </w:r>
      <w:r w:rsidRPr="003D74DC">
        <w:rPr>
          <w:rFonts w:ascii="Simplified Arabic" w:hAnsi="Simplified Arabic" w:cs="Simplified Arabic"/>
          <w:color w:val="000000" w:themeColor="text1"/>
          <w:sz w:val="28"/>
          <w:szCs w:val="28"/>
          <w:lang w:bidi="ar-EG"/>
        </w:rPr>
        <w:t>.</w:t>
      </w:r>
    </w:p>
    <w:p w14:paraId="1C63FD82"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ويتقاطع هذا البُعد مع البحث المعاصر في توظيف التقنيات الذكية في تصميم البرامج التدريبية. وفي هذا السياق، يرى</w:t>
      </w:r>
      <w:r w:rsidRPr="003D74DC">
        <w:rPr>
          <w:rFonts w:ascii="Simplified Arabic" w:hAnsi="Simplified Arabic" w:cs="Simplified Arabic"/>
          <w:color w:val="000000" w:themeColor="text1"/>
          <w:sz w:val="28"/>
          <w:szCs w:val="28"/>
          <w:lang w:bidi="ar-EG"/>
        </w:rPr>
        <w:t xml:space="preserve"> (Qiu et al., 2022) </w:t>
      </w:r>
      <w:r w:rsidRPr="003D74DC">
        <w:rPr>
          <w:rFonts w:ascii="Simplified Arabic" w:hAnsi="Simplified Arabic" w:cs="Simplified Arabic"/>
          <w:color w:val="000000" w:themeColor="text1"/>
          <w:sz w:val="28"/>
          <w:szCs w:val="28"/>
          <w:rtl/>
        </w:rPr>
        <w:t>أن أدوات التحليل المتقدمة باتت قادرة على رفع جودة تصميم البرامج التدريبية من خلال تقييم دقيق للأداء الحركي وتحديد جوانب التحسين، وهو ما ينعكس على القرارات المتعلقة بمحتوى البرنامج وتسلسل أنشطته</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ويُضيف الباحث أن جودة تصميم البرامج التدريبية في السياق العسكري المرتبط بإدارة الحشود تستلزم خصوصية في المعالجة تتمثل في ضرورة استيعاب طبيعة المهام الميدانية المتغيرة، ودمج سيناريوهات الحشود الواقعية في تصميم الأنشطة التدريبية، وضمان توافق محتوى البرنامج مع المعايير الأمنية المعتمدة وطنيًا ودوليًا</w:t>
      </w:r>
      <w:r w:rsidRPr="003D74DC">
        <w:rPr>
          <w:rFonts w:ascii="Simplified Arabic" w:hAnsi="Simplified Arabic" w:cs="Simplified Arabic"/>
          <w:color w:val="000000" w:themeColor="text1"/>
          <w:sz w:val="28"/>
          <w:szCs w:val="28"/>
          <w:lang w:bidi="ar-EG"/>
        </w:rPr>
        <w:t>.</w:t>
      </w:r>
    </w:p>
    <w:p w14:paraId="430125CA" w14:textId="2923AE60" w:rsidR="00470E50" w:rsidRPr="003D74DC" w:rsidRDefault="00CD609A" w:rsidP="00C66754">
      <w:pPr>
        <w:pStyle w:val="NormalWeb"/>
        <w:bidi/>
        <w:spacing w:line="276" w:lineRule="auto"/>
        <w:jc w:val="both"/>
        <w:rPr>
          <w:rFonts w:ascii="Simplified Arabic" w:hAnsi="Simplified Arabic" w:cs="Simplified Arabic"/>
          <w:b/>
          <w:bCs/>
          <w:color w:val="000000" w:themeColor="text1"/>
          <w:sz w:val="28"/>
          <w:szCs w:val="28"/>
          <w:lang w:bidi="ar-EG"/>
        </w:rPr>
      </w:pPr>
      <w:r w:rsidRPr="003D74DC">
        <w:rPr>
          <w:rFonts w:ascii="Simplified Arabic" w:hAnsi="Simplified Arabic" w:cs="Simplified Arabic" w:hint="cs"/>
          <w:b/>
          <w:bCs/>
          <w:color w:val="000000" w:themeColor="text1"/>
          <w:sz w:val="28"/>
          <w:szCs w:val="28"/>
          <w:rtl/>
        </w:rPr>
        <w:lastRenderedPageBreak/>
        <w:t>2.</w:t>
      </w:r>
      <w:r w:rsidR="00470E50" w:rsidRPr="003D74DC">
        <w:rPr>
          <w:rFonts w:ascii="Simplified Arabic" w:hAnsi="Simplified Arabic" w:cs="Simplified Arabic"/>
          <w:b/>
          <w:bCs/>
          <w:color w:val="000000" w:themeColor="text1"/>
          <w:sz w:val="28"/>
          <w:szCs w:val="28"/>
          <w:lang w:bidi="ar-EG"/>
        </w:rPr>
        <w:t xml:space="preserve"> </w:t>
      </w:r>
      <w:r w:rsidR="00470E50" w:rsidRPr="003D74DC">
        <w:rPr>
          <w:rFonts w:ascii="Simplified Arabic" w:hAnsi="Simplified Arabic" w:cs="Simplified Arabic"/>
          <w:b/>
          <w:bCs/>
          <w:color w:val="000000" w:themeColor="text1"/>
          <w:sz w:val="28"/>
          <w:szCs w:val="28"/>
          <w:rtl/>
        </w:rPr>
        <w:t>جودة تنفيذ التدريب وقياس الأداء</w:t>
      </w:r>
    </w:p>
    <w:p w14:paraId="1E138DC0"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ينصرف هذا البُعد إلى العمليات التي تجري أثناء التدريب وفي نهايته، إذ يتعلق بكيفية إدارة البيئة التدريبية وضبط جودة التفاعل بين المدرب والمتدرب وقياس الأثر بصورة موضوعية. ويرى</w:t>
      </w:r>
      <w:r w:rsidRPr="003D74DC">
        <w:rPr>
          <w:rFonts w:ascii="Simplified Arabic" w:hAnsi="Simplified Arabic" w:cs="Simplified Arabic"/>
          <w:color w:val="000000" w:themeColor="text1"/>
          <w:sz w:val="28"/>
          <w:szCs w:val="28"/>
          <w:lang w:bidi="ar-EG"/>
        </w:rPr>
        <w:t xml:space="preserve"> (Els &amp; Meyer, 2022a) </w:t>
      </w:r>
      <w:r w:rsidRPr="003D74DC">
        <w:rPr>
          <w:rFonts w:ascii="Simplified Arabic" w:hAnsi="Simplified Arabic" w:cs="Simplified Arabic"/>
          <w:color w:val="000000" w:themeColor="text1"/>
          <w:sz w:val="28"/>
          <w:szCs w:val="28"/>
          <w:rtl/>
        </w:rPr>
        <w:t>أن جودة التنفيذ تتوقف على مدى التزام المدربين بمبادئ الجودة الشاملة في كل تفصيلة من تفاصيل العملية التدريبية، بدءًا من الالتزام بالخطة الزمنية وانتهاءً بتوفير بيئة محفّزة للتعلم، وهو ما يستوجب أن يكون المدرب نفسه نموذجًا في الانضباط والاحتراف</w:t>
      </w:r>
      <w:r w:rsidRPr="003D74DC">
        <w:rPr>
          <w:rFonts w:ascii="Simplified Arabic" w:hAnsi="Simplified Arabic" w:cs="Simplified Arabic"/>
          <w:color w:val="000000" w:themeColor="text1"/>
          <w:sz w:val="28"/>
          <w:szCs w:val="28"/>
          <w:lang w:bidi="ar-EG"/>
        </w:rPr>
        <w:t>.</w:t>
      </w:r>
    </w:p>
    <w:p w14:paraId="6F31D0A5"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ويتضمن هذا البُعد عمليات تقييم تتنوع بين تقييم تكويني يُجرى أثناء التدريب وتقييم نهائي يقيس المخرجات. وفي هذا السياق، يطرح</w:t>
      </w:r>
      <w:r w:rsidRPr="003D74DC">
        <w:rPr>
          <w:rFonts w:ascii="Simplified Arabic" w:hAnsi="Simplified Arabic" w:cs="Simplified Arabic"/>
          <w:color w:val="000000" w:themeColor="text1"/>
          <w:sz w:val="28"/>
          <w:szCs w:val="28"/>
          <w:lang w:bidi="ar-EG"/>
        </w:rPr>
        <w:t xml:space="preserve"> (Qiu et al., 2022) </w:t>
      </w:r>
      <w:r w:rsidRPr="003D74DC">
        <w:rPr>
          <w:rFonts w:ascii="Simplified Arabic" w:hAnsi="Simplified Arabic" w:cs="Simplified Arabic"/>
          <w:color w:val="000000" w:themeColor="text1"/>
          <w:sz w:val="28"/>
          <w:szCs w:val="28"/>
          <w:rtl/>
        </w:rPr>
        <w:t>رؤية ترى أن توظيف أدوات التحليل الذكية في قياس الأداء يُحدث تحولًا نوعيًا في جودة التقييم، إذ يُتيح رصد جوانب الأداء التي يصعب على المدرب البشري ملاحظتها، ويُوفّر تغذية راجعة فورية تُمكّن المتدرب من تصحيح أدائه أثناء التدريب نفسه، وهو ما يرفع من فاعلية البرنامج بصورة ملحوظة</w:t>
      </w:r>
      <w:r w:rsidRPr="003D74DC">
        <w:rPr>
          <w:rFonts w:ascii="Simplified Arabic" w:hAnsi="Simplified Arabic" w:cs="Simplified Arabic"/>
          <w:color w:val="000000" w:themeColor="text1"/>
          <w:sz w:val="28"/>
          <w:szCs w:val="28"/>
          <w:lang w:bidi="ar-EG"/>
        </w:rPr>
        <w:t>.</w:t>
      </w:r>
    </w:p>
    <w:p w14:paraId="651E383C"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ويُعزّز هذا البُعد ارتباطه ببُعد التحفيز والالتزام التنظيمي، إذ يرى</w:t>
      </w:r>
      <w:r w:rsidRPr="003D74DC">
        <w:rPr>
          <w:rFonts w:ascii="Simplified Arabic" w:hAnsi="Simplified Arabic" w:cs="Simplified Arabic"/>
          <w:color w:val="000000" w:themeColor="text1"/>
          <w:sz w:val="28"/>
          <w:szCs w:val="28"/>
          <w:lang w:bidi="ar-EG"/>
        </w:rPr>
        <w:t xml:space="preserve"> (Els et al., 2022) </w:t>
      </w:r>
      <w:r w:rsidRPr="003D74DC">
        <w:rPr>
          <w:rFonts w:ascii="Simplified Arabic" w:hAnsi="Simplified Arabic" w:cs="Simplified Arabic"/>
          <w:color w:val="000000" w:themeColor="text1"/>
          <w:sz w:val="28"/>
          <w:szCs w:val="28"/>
          <w:rtl/>
        </w:rPr>
        <w:t>أن جودة التنفيذ تتوقف بصورة جوهرية على درجة التزام القيادات بمنظومة الجودة، فحين تكون القيادة ملتزمة فعلًا بالجودة تنعكس هذه الثقافة على المدربين والمتدربين على حدٍّ سواء، أما حين تتراخى القيادة فإن جهود التنفيذ تتحول إلى ممارسة شكلية</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ويُضيف الباحث أن جودة التنفيذ في البرامج التدريبية العسكرية المتعلقة بإدارة الحشود تستوجب تنويعًا في أساليب التدريب يجمع بين التدريب النظري في القاعة، والمحاكاة الحاسوبية للسيناريوهات، والتدريب الميداني في بيئات مشابهة للواقع، وذلك بما يضمن انتقال المتدرب من مستوى المعرفة إلى مستوى الإتقان</w:t>
      </w:r>
      <w:r w:rsidRPr="003D74DC">
        <w:rPr>
          <w:rFonts w:ascii="Simplified Arabic" w:hAnsi="Simplified Arabic" w:cs="Simplified Arabic"/>
          <w:color w:val="000000" w:themeColor="text1"/>
          <w:sz w:val="28"/>
          <w:szCs w:val="28"/>
          <w:lang w:bidi="ar-EG"/>
        </w:rPr>
        <w:t>.</w:t>
      </w:r>
    </w:p>
    <w:p w14:paraId="53603E05" w14:textId="22C8603D" w:rsidR="00470E50" w:rsidRPr="003D74DC" w:rsidRDefault="00CD609A" w:rsidP="00C66754">
      <w:pPr>
        <w:pStyle w:val="NormalWeb"/>
        <w:bidi/>
        <w:spacing w:line="276" w:lineRule="auto"/>
        <w:jc w:val="both"/>
        <w:rPr>
          <w:rFonts w:ascii="Simplified Arabic" w:hAnsi="Simplified Arabic" w:cs="Simplified Arabic"/>
          <w:b/>
          <w:bCs/>
          <w:color w:val="000000" w:themeColor="text1"/>
          <w:sz w:val="28"/>
          <w:szCs w:val="28"/>
          <w:lang w:bidi="ar-EG"/>
        </w:rPr>
      </w:pPr>
      <w:r w:rsidRPr="003D74DC">
        <w:rPr>
          <w:rFonts w:ascii="Simplified Arabic" w:hAnsi="Simplified Arabic" w:cs="Simplified Arabic" w:hint="cs"/>
          <w:b/>
          <w:bCs/>
          <w:color w:val="000000" w:themeColor="text1"/>
          <w:sz w:val="28"/>
          <w:szCs w:val="28"/>
          <w:rtl/>
          <w:lang w:bidi="ar-EG"/>
        </w:rPr>
        <w:t xml:space="preserve">3. </w:t>
      </w:r>
      <w:r w:rsidR="00470E50" w:rsidRPr="003D74DC">
        <w:rPr>
          <w:rFonts w:ascii="Simplified Arabic" w:hAnsi="Simplified Arabic" w:cs="Simplified Arabic"/>
          <w:b/>
          <w:bCs/>
          <w:color w:val="000000" w:themeColor="text1"/>
          <w:sz w:val="28"/>
          <w:szCs w:val="28"/>
          <w:rtl/>
        </w:rPr>
        <w:t>كفاءة إدارة الحشود وتنظيمها ميدانيًا</w:t>
      </w:r>
    </w:p>
    <w:p w14:paraId="2E38390F"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يُمثّل هذا البُعد المنطقة التي تتجلى فيها مخرجات التدريب في صورتها الميدانية، إذ ينصرف إلى قدرة الكوادر المُدرَّبة على ضبط حركة الحشود وتنظيمها بفاعلية في ظروف العمل الفعلية. ويرى</w:t>
      </w:r>
      <w:r w:rsidRPr="003D74DC">
        <w:rPr>
          <w:rFonts w:ascii="Simplified Arabic" w:hAnsi="Simplified Arabic" w:cs="Simplified Arabic"/>
          <w:color w:val="000000" w:themeColor="text1"/>
          <w:sz w:val="28"/>
          <w:szCs w:val="28"/>
          <w:lang w:bidi="ar-EG"/>
        </w:rPr>
        <w:t xml:space="preserve"> (Ha, 2024) </w:t>
      </w:r>
      <w:r w:rsidRPr="003D74DC">
        <w:rPr>
          <w:rFonts w:ascii="Simplified Arabic" w:hAnsi="Simplified Arabic" w:cs="Simplified Arabic"/>
          <w:color w:val="000000" w:themeColor="text1"/>
          <w:sz w:val="28"/>
          <w:szCs w:val="28"/>
          <w:rtl/>
        </w:rPr>
        <w:t xml:space="preserve">أن كفاءة إدارة الحشود تتجلى في تكامل عدة عناصر: الفهم الدقيق لديناميكيات الحشود وسلوكها الجماعي، والقدرة على تطبيق خطط التنظيم المُعدّة سلفًا مع تكييفها مع المستجدات اللحظية، والمهارة </w:t>
      </w:r>
      <w:r w:rsidRPr="003D74DC">
        <w:rPr>
          <w:rFonts w:ascii="Simplified Arabic" w:hAnsi="Simplified Arabic" w:cs="Simplified Arabic"/>
          <w:color w:val="000000" w:themeColor="text1"/>
          <w:sz w:val="28"/>
          <w:szCs w:val="28"/>
          <w:rtl/>
        </w:rPr>
        <w:lastRenderedPageBreak/>
        <w:t>في التواصل مع المتجمعين بصورة تُحقّق الانضباط دون استفزاز، والتنسيق الفعّال بين الأجهزة المختلفة المشاركة في إدارة الفعالية</w:t>
      </w:r>
      <w:r w:rsidRPr="003D74DC">
        <w:rPr>
          <w:rFonts w:ascii="Simplified Arabic" w:hAnsi="Simplified Arabic" w:cs="Simplified Arabic"/>
          <w:color w:val="000000" w:themeColor="text1"/>
          <w:sz w:val="28"/>
          <w:szCs w:val="28"/>
          <w:lang w:bidi="ar-EG"/>
        </w:rPr>
        <w:t>.</w:t>
      </w:r>
    </w:p>
    <w:p w14:paraId="3DF1B5DD"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ويُعزّز هذا البُعد توظيف الأدوات الذكية في رفع كفاءة الإدارة الميدانية. وفي هذا السياق، تطرح (المجلة العربية للدراسات الأمنية، ٢٠٢٤) رؤية ترى أن أدوات الذكاء الاصطناعي تُمثّل اليوم رافعة جوهرية لرفع كفاءة إدارة الحشود، من خلال الرصد المستمر للكثافة وتحليل أنماط الحركة وإنذار الكوادر الميدانية بنقاط الاحتقان قبل تصاعدها</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وتُكمل (العمري، ٢٠٢٣) هذه الصورة بالتأكيد على أن منظومة الإدارة الإلكترونية باتت ركنًا أصيلًا في تحسين كفاءة إدارة الحشود في منظومة الحج والعمرة، إذ تُتيح هذه المنظومة تكاملًا بين الجهات المعنية وتدفقًا للمعلومات بصورة لحظية</w:t>
      </w:r>
      <w:r w:rsidRPr="003D74DC">
        <w:rPr>
          <w:rFonts w:ascii="Simplified Arabic" w:hAnsi="Simplified Arabic" w:cs="Simplified Arabic"/>
          <w:color w:val="000000" w:themeColor="text1"/>
          <w:sz w:val="28"/>
          <w:szCs w:val="28"/>
          <w:lang w:bidi="ar-EG"/>
        </w:rPr>
        <w:t>.</w:t>
      </w:r>
    </w:p>
    <w:p w14:paraId="7CDAA8B6"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ويُكمل (الرشيدي، ٢٠٢٤) هذا الطرح بالإشارة إلى أن التخطيط الاستراتيجي القائم على الأدوات الذكية يفتح المجال أمام إدارة الحشود في الحرمين الشريفين بمستوى غير مسبوق من الدقة والاستجابة، وأن هذا النموذج يصلح للتعميم على فعاليات أخرى تشهد كثافة جماهيرية</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ويُضيف الباحث أن كفاءة إدارة الحشود ميدانيًا تتوقف بصورة حاسمة على جودة الإعداد التدريبي للكوادر، إذ إن أي خلل في البُعدين السابقين – جودة التصميم وجودة التنفيذ – ينعكس مباشرة على هذا البُعد، وهو ما يُبرز التكامل الداخلي بين أبعاد المتغير التابع</w:t>
      </w:r>
      <w:r w:rsidRPr="003D74DC">
        <w:rPr>
          <w:rFonts w:ascii="Simplified Arabic" w:hAnsi="Simplified Arabic" w:cs="Simplified Arabic"/>
          <w:color w:val="000000" w:themeColor="text1"/>
          <w:sz w:val="28"/>
          <w:szCs w:val="28"/>
          <w:lang w:bidi="ar-EG"/>
        </w:rPr>
        <w:t>.</w:t>
      </w:r>
    </w:p>
    <w:p w14:paraId="6B874E9E" w14:textId="7888E362" w:rsidR="00470E50" w:rsidRPr="003D74DC" w:rsidRDefault="00CD609A" w:rsidP="00C66754">
      <w:pPr>
        <w:pStyle w:val="NormalWeb"/>
        <w:bidi/>
        <w:spacing w:line="276" w:lineRule="auto"/>
        <w:jc w:val="both"/>
        <w:rPr>
          <w:rFonts w:ascii="Simplified Arabic" w:hAnsi="Simplified Arabic" w:cs="Simplified Arabic"/>
          <w:b/>
          <w:bCs/>
          <w:color w:val="000000" w:themeColor="text1"/>
          <w:sz w:val="28"/>
          <w:szCs w:val="28"/>
          <w:lang w:bidi="ar-EG"/>
        </w:rPr>
      </w:pPr>
      <w:r w:rsidRPr="003D74DC">
        <w:rPr>
          <w:rFonts w:ascii="Simplified Arabic" w:hAnsi="Simplified Arabic" w:cs="Simplified Arabic" w:hint="cs"/>
          <w:b/>
          <w:bCs/>
          <w:color w:val="000000" w:themeColor="text1"/>
          <w:sz w:val="28"/>
          <w:szCs w:val="28"/>
          <w:rtl/>
        </w:rPr>
        <w:t>4.</w:t>
      </w:r>
      <w:r w:rsidR="00470E50" w:rsidRPr="003D74DC">
        <w:rPr>
          <w:rFonts w:ascii="Simplified Arabic" w:hAnsi="Simplified Arabic" w:cs="Simplified Arabic"/>
          <w:b/>
          <w:bCs/>
          <w:color w:val="000000" w:themeColor="text1"/>
          <w:sz w:val="28"/>
          <w:szCs w:val="28"/>
          <w:lang w:bidi="ar-EG"/>
        </w:rPr>
        <w:t xml:space="preserve"> </w:t>
      </w:r>
      <w:r w:rsidR="00470E50" w:rsidRPr="003D74DC">
        <w:rPr>
          <w:rFonts w:ascii="Simplified Arabic" w:hAnsi="Simplified Arabic" w:cs="Simplified Arabic"/>
          <w:b/>
          <w:bCs/>
          <w:color w:val="000000" w:themeColor="text1"/>
          <w:sz w:val="28"/>
          <w:szCs w:val="28"/>
          <w:rtl/>
        </w:rPr>
        <w:t>الاستعداد للأزمات والاستجابة في بيئات التجمعات</w:t>
      </w:r>
    </w:p>
    <w:p w14:paraId="40DFF105"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يُمثّل هذا البُعد المحك الأقصى لجودة المخرجات التدريبية، إذ ينصرف إلى قدرة الكوادر المُدرَّبة على التعامل مع المواقف الحرجة التي تنشأ في بيئات التجمعات البشرية الكبرى. ويرى</w:t>
      </w:r>
      <w:r w:rsidRPr="003D74DC">
        <w:rPr>
          <w:rFonts w:ascii="Simplified Arabic" w:hAnsi="Simplified Arabic" w:cs="Simplified Arabic"/>
          <w:color w:val="000000" w:themeColor="text1"/>
          <w:sz w:val="28"/>
          <w:szCs w:val="28"/>
          <w:lang w:bidi="ar-EG"/>
        </w:rPr>
        <w:t xml:space="preserve"> (Haghani et al., 2023) </w:t>
      </w:r>
      <w:r w:rsidRPr="003D74DC">
        <w:rPr>
          <w:rFonts w:ascii="Simplified Arabic" w:hAnsi="Simplified Arabic" w:cs="Simplified Arabic"/>
          <w:color w:val="000000" w:themeColor="text1"/>
          <w:sz w:val="28"/>
          <w:szCs w:val="28"/>
          <w:rtl/>
        </w:rPr>
        <w:t>أن الاستعداد للأزمات لا يُقاس بمدى وجود خطط مكتوبة، بل بمدى قدرة المنظومة كلها على تفعيل هذه الخطط في اللحظات الحرجة وبصورة منسّقة، وهو ما يستوجب بناء طبقات حماية متعددة تُكمّل بعضها بعضًا بحيث لا يؤدي إخفاق طبقة واحدة إلى انهيار المنظومة بأكملها</w:t>
      </w:r>
      <w:r w:rsidRPr="003D74DC">
        <w:rPr>
          <w:rFonts w:ascii="Simplified Arabic" w:hAnsi="Simplified Arabic" w:cs="Simplified Arabic"/>
          <w:color w:val="000000" w:themeColor="text1"/>
          <w:sz w:val="28"/>
          <w:szCs w:val="28"/>
          <w:lang w:bidi="ar-EG"/>
        </w:rPr>
        <w:t>.</w:t>
      </w:r>
    </w:p>
    <w:p w14:paraId="6A2E1CC3"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ويتضمن هذا البُعد جملة من العناصر، أبرزها</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امتلاك الكوادر لخارطة ذهنية واضحة بالسيناريوهات المحتملة وإجراءات الاستجابة لكل منها، والقدرة على اتخاذ القرار السريع في ظل المعلومات المحدودة وضغط الوقت، والمهارة في تنسيق الجهود مع الأجهزة الأخرى أثناء الأزمة، والقدرة على إدارة التواصل مع المتجمعين بصورة تُهدّئ من حدة الاحتقان لا تُصعّدها. ويُكمل</w:t>
      </w:r>
      <w:r w:rsidRPr="003D74DC">
        <w:rPr>
          <w:rFonts w:ascii="Simplified Arabic" w:hAnsi="Simplified Arabic" w:cs="Simplified Arabic"/>
          <w:color w:val="000000" w:themeColor="text1"/>
          <w:sz w:val="28"/>
          <w:szCs w:val="28"/>
          <w:lang w:bidi="ar-EG"/>
        </w:rPr>
        <w:t xml:space="preserve"> (Ikogho </w:t>
      </w:r>
      <w:r w:rsidRPr="003D74DC">
        <w:rPr>
          <w:rFonts w:ascii="Simplified Arabic" w:hAnsi="Simplified Arabic" w:cs="Simplified Arabic"/>
          <w:color w:val="000000" w:themeColor="text1"/>
          <w:sz w:val="28"/>
          <w:szCs w:val="28"/>
          <w:lang w:bidi="ar-EG"/>
        </w:rPr>
        <w:lastRenderedPageBreak/>
        <w:t xml:space="preserve">&amp; Akpokiniovo, 2025) </w:t>
      </w:r>
      <w:r w:rsidRPr="003D74DC">
        <w:rPr>
          <w:rFonts w:ascii="Simplified Arabic" w:hAnsi="Simplified Arabic" w:cs="Simplified Arabic"/>
          <w:color w:val="000000" w:themeColor="text1"/>
          <w:sz w:val="28"/>
          <w:szCs w:val="28"/>
          <w:rtl/>
        </w:rPr>
        <w:t>هذا الطرح بالتأكيد على أن إعادة تأهيل القائمين على إدارة الحشود بصورة دورية تُمثّل عنصرًا حيويًا في رفع جاهزيتهم للتعامل مع الأزمات، إذ إن المهارات في هذا الحقل تتآكل مع الوقت ما لم تُجدَّد بصورة منتظمة</w:t>
      </w:r>
      <w:r w:rsidRPr="003D74DC">
        <w:rPr>
          <w:rFonts w:ascii="Simplified Arabic" w:hAnsi="Simplified Arabic" w:cs="Simplified Arabic"/>
          <w:color w:val="000000" w:themeColor="text1"/>
          <w:sz w:val="28"/>
          <w:szCs w:val="28"/>
          <w:lang w:bidi="ar-EG"/>
        </w:rPr>
        <w:t>.</w:t>
      </w:r>
    </w:p>
    <w:p w14:paraId="06125DC7"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ويُعزّز هذا البُعد ارتباطه بمنظومة الإدارة الإلكترونية وأدوات الذكاء الاصطناعي. وفي هذا الإطار، يُؤكد (الرشيدي، ٢٠٢٤</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أن توظيف الأدوات الذكية في إدارة الأزمات يُحدث تحولًا في فلسفة الاستجابة، إذ ينقلها من الاستجابة التفاعلية بعد وقوع الحادث إلى الاستجابة الاستباقية المبنية على التنبؤ بنقاط الخطر قبل تحولها إلى أزمات. ويُضيف الباحث أن الاستعداد للأزمات في البرامج التدريبية العسكرية يستوجب تنويعًا في سيناريوهات المحاكاة بحيث تشمل مختلف أنواع الأزمات المحتملة في فعاليات الحشود، من التدافع البسيط إلى الكوارث متعددة الأبعاد التي تجمع بين عوامل مختلفة، وذلك بما يضمن بناء قدرات تعميمية لدى المتدرب لا قدرات نوعية محدودة الأثر</w:t>
      </w:r>
      <w:r w:rsidRPr="003D74DC">
        <w:rPr>
          <w:rFonts w:ascii="Simplified Arabic" w:hAnsi="Simplified Arabic" w:cs="Simplified Arabic"/>
          <w:color w:val="000000" w:themeColor="text1"/>
          <w:sz w:val="28"/>
          <w:szCs w:val="28"/>
          <w:lang w:bidi="ar-EG"/>
        </w:rPr>
        <w:t>.</w:t>
      </w:r>
    </w:p>
    <w:p w14:paraId="09A45537" w14:textId="30221E4F" w:rsidR="00470E50" w:rsidRPr="003D74DC" w:rsidRDefault="00CD609A" w:rsidP="00CD609A">
      <w:pPr>
        <w:pStyle w:val="NormalWeb"/>
        <w:bidi/>
        <w:spacing w:line="276" w:lineRule="auto"/>
        <w:jc w:val="both"/>
        <w:outlineLvl w:val="2"/>
        <w:rPr>
          <w:rFonts w:ascii="Simplified Arabic" w:hAnsi="Simplified Arabic" w:cs="Simplified Arabic"/>
          <w:b/>
          <w:bCs/>
          <w:color w:val="000000" w:themeColor="text1"/>
          <w:sz w:val="32"/>
          <w:szCs w:val="32"/>
          <w:lang w:bidi="ar-EG"/>
        </w:rPr>
      </w:pPr>
      <w:bookmarkStart w:id="44" w:name="_Toc233106029"/>
      <w:r w:rsidRPr="003D74DC">
        <w:rPr>
          <w:rFonts w:ascii="Simplified Arabic" w:hAnsi="Simplified Arabic" w:cs="Simplified Arabic" w:hint="cs"/>
          <w:b/>
          <w:bCs/>
          <w:color w:val="000000" w:themeColor="text1"/>
          <w:sz w:val="32"/>
          <w:szCs w:val="32"/>
          <w:rtl/>
        </w:rPr>
        <w:t>6.2.2</w:t>
      </w:r>
      <w:r w:rsidR="00470E50" w:rsidRPr="003D74DC">
        <w:rPr>
          <w:rFonts w:ascii="Simplified Arabic" w:hAnsi="Simplified Arabic" w:cs="Simplified Arabic"/>
          <w:b/>
          <w:bCs/>
          <w:color w:val="000000" w:themeColor="text1"/>
          <w:sz w:val="32"/>
          <w:szCs w:val="32"/>
          <w:rtl/>
        </w:rPr>
        <w:t xml:space="preserve"> استراتيجيات تطوير جودة المخرجات التدريبية العسكرية وإدارة وتنظيم الحشود</w:t>
      </w:r>
      <w:bookmarkEnd w:id="44"/>
    </w:p>
    <w:p w14:paraId="0065E21F"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تتعدد الاستراتيجيات التي تطرحها الأدبيات لتطوير هذا المتغير، ويمكن تصنيفها في عدة اتجاهات متكاملة. فمن جهة، تبرز استراتيجية المأسسة التي يطرحها</w:t>
      </w:r>
      <w:r w:rsidRPr="003D74DC">
        <w:rPr>
          <w:rFonts w:ascii="Simplified Arabic" w:hAnsi="Simplified Arabic" w:cs="Simplified Arabic"/>
          <w:color w:val="000000" w:themeColor="text1"/>
          <w:sz w:val="28"/>
          <w:szCs w:val="28"/>
          <w:lang w:bidi="ar-EG"/>
        </w:rPr>
        <w:t xml:space="preserve"> (Els &amp; Meyer, 2022b)</w:t>
      </w:r>
      <w:r w:rsidRPr="003D74DC">
        <w:rPr>
          <w:rFonts w:ascii="Simplified Arabic" w:hAnsi="Simplified Arabic" w:cs="Simplified Arabic"/>
          <w:color w:val="000000" w:themeColor="text1"/>
          <w:sz w:val="28"/>
          <w:szCs w:val="28"/>
          <w:rtl/>
        </w:rPr>
        <w:t>، والتي تقوم على إدماج مبادئ إدارة الجودة في البنية التنظيمية للمؤسسة العسكرية، بحيث تتحول الجودة من مبادرات متفرقة إلى ثقافة راسخة تنعكس على كافة العمليات</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rtl/>
        </w:rPr>
        <w:t xml:space="preserve">ومن جهة أخرى، تبرز استراتيجية التدريب القائم على الأدلة التي يدعو إليها </w:t>
      </w:r>
      <w:r w:rsidRPr="003D74DC">
        <w:rPr>
          <w:rFonts w:ascii="Simplified Arabic" w:hAnsi="Simplified Arabic" w:cs="Simplified Arabic"/>
          <w:color w:val="000000" w:themeColor="text1"/>
          <w:sz w:val="28"/>
          <w:szCs w:val="28"/>
          <w:lang w:bidi="ar-EG"/>
        </w:rPr>
        <w:t>(Sandbakk et al., 2023)</w:t>
      </w:r>
      <w:r w:rsidRPr="003D74DC">
        <w:rPr>
          <w:rFonts w:ascii="Simplified Arabic" w:hAnsi="Simplified Arabic" w:cs="Simplified Arabic"/>
          <w:color w:val="000000" w:themeColor="text1"/>
          <w:sz w:val="28"/>
          <w:szCs w:val="28"/>
          <w:rtl/>
        </w:rPr>
        <w:t>، والتي تستهدف الانتقال من التدريب القائم على الخبرة التقليدية إلى التدريب القائم على البحث العلمي والمؤشرات الموضوعية</w:t>
      </w:r>
      <w:r w:rsidRPr="003D74DC">
        <w:rPr>
          <w:rFonts w:ascii="Simplified Arabic" w:hAnsi="Simplified Arabic" w:cs="Simplified Arabic"/>
          <w:color w:val="000000" w:themeColor="text1"/>
          <w:sz w:val="28"/>
          <w:szCs w:val="28"/>
          <w:lang w:bidi="ar-EG"/>
        </w:rPr>
        <w:t>.</w:t>
      </w:r>
    </w:p>
    <w:p w14:paraId="5FA06925"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وتبرز كذلك استراتيجية الدمج التقني التي تتضح في عدة محاور: استثمار أدوات التحليل المتقدمة في قياس الأداء كما يطرح</w:t>
      </w:r>
      <w:r w:rsidRPr="003D74DC">
        <w:rPr>
          <w:rFonts w:ascii="Simplified Arabic" w:hAnsi="Simplified Arabic" w:cs="Simplified Arabic"/>
          <w:color w:val="000000" w:themeColor="text1"/>
          <w:sz w:val="28"/>
          <w:szCs w:val="28"/>
          <w:lang w:bidi="ar-EG"/>
        </w:rPr>
        <w:t xml:space="preserve"> (Qiu et al., 2022)</w:t>
      </w:r>
      <w:r w:rsidRPr="003D74DC">
        <w:rPr>
          <w:rFonts w:ascii="Simplified Arabic" w:hAnsi="Simplified Arabic" w:cs="Simplified Arabic"/>
          <w:color w:val="000000" w:themeColor="text1"/>
          <w:sz w:val="28"/>
          <w:szCs w:val="28"/>
          <w:rtl/>
        </w:rPr>
        <w:t>، وتوظيف الذكاء الاصطناعي في إدارة الحشود كما تُؤكد (المجلة العربية للدراسات الأمنية، ٢٠٢٤)، وتفعيل منظومة الإدارة الإلكترونية كما تطرح (العمري، ٢٠٢٣)، وتكامل التخطيط الاستراتيجي مع الأدوات الذكية كما يدعو (الرشيدي، ٢٠٢٤). وتُكمل هذه الاستراتيجياتُ استراتيجيةُ التحول الرقمي على المستوى الوطني، إذ تُشير تقارير</w:t>
      </w:r>
      <w:r w:rsidRPr="003D74DC">
        <w:rPr>
          <w:rFonts w:ascii="Simplified Arabic" w:hAnsi="Simplified Arabic" w:cs="Simplified Arabic"/>
          <w:color w:val="000000" w:themeColor="text1"/>
          <w:sz w:val="28"/>
          <w:szCs w:val="28"/>
          <w:lang w:bidi="ar-EG"/>
        </w:rPr>
        <w:t xml:space="preserve"> (Grant Thornton Saudi Arabia, 2025) </w:t>
      </w:r>
      <w:r w:rsidRPr="003D74DC">
        <w:rPr>
          <w:rFonts w:ascii="Simplified Arabic" w:hAnsi="Simplified Arabic" w:cs="Simplified Arabic"/>
          <w:color w:val="000000" w:themeColor="text1"/>
          <w:sz w:val="28"/>
          <w:szCs w:val="28"/>
          <w:rtl/>
        </w:rPr>
        <w:t>إلى أن البنية التحتية الرقمية في المملكة تشكّل بيئة داعمة لتطوير المنظومات التدريبية والأمنية. ويُكمل هذا التوجه ما يطرحه</w:t>
      </w:r>
      <w:r w:rsidRPr="003D74DC">
        <w:rPr>
          <w:rFonts w:ascii="Simplified Arabic" w:hAnsi="Simplified Arabic" w:cs="Simplified Arabic"/>
          <w:color w:val="000000" w:themeColor="text1"/>
          <w:sz w:val="28"/>
          <w:szCs w:val="28"/>
          <w:lang w:bidi="ar-EG"/>
        </w:rPr>
        <w:t xml:space="preserve"> (Arab News, 2026) </w:t>
      </w:r>
      <w:r w:rsidRPr="003D74DC">
        <w:rPr>
          <w:rFonts w:ascii="Simplified Arabic" w:hAnsi="Simplified Arabic" w:cs="Simplified Arabic"/>
          <w:color w:val="000000" w:themeColor="text1"/>
          <w:sz w:val="28"/>
          <w:szCs w:val="28"/>
          <w:rtl/>
        </w:rPr>
        <w:t>من تأكيد على المسار الاستراتيجي للتحول الذكي في المؤسسات السعودية ضمن مستهدفات رؤية ٢٠٣٠، وما تُقدّمه</w:t>
      </w:r>
      <w:r w:rsidRPr="003D74DC">
        <w:rPr>
          <w:rFonts w:ascii="Simplified Arabic" w:hAnsi="Simplified Arabic" w:cs="Simplified Arabic"/>
          <w:color w:val="000000" w:themeColor="text1"/>
          <w:sz w:val="28"/>
          <w:szCs w:val="28"/>
          <w:lang w:bidi="ar-EG"/>
        </w:rPr>
        <w:t xml:space="preserve"> </w:t>
      </w:r>
      <w:r w:rsidRPr="003D74DC">
        <w:rPr>
          <w:rFonts w:ascii="Simplified Arabic" w:hAnsi="Simplified Arabic" w:cs="Simplified Arabic"/>
          <w:color w:val="000000" w:themeColor="text1"/>
          <w:sz w:val="28"/>
          <w:szCs w:val="28"/>
          <w:lang w:bidi="ar-EG"/>
        </w:rPr>
        <w:lastRenderedPageBreak/>
        <w:t xml:space="preserve">(Gad, 2026) </w:t>
      </w:r>
      <w:r w:rsidRPr="003D74DC">
        <w:rPr>
          <w:rFonts w:ascii="Simplified Arabic" w:hAnsi="Simplified Arabic" w:cs="Simplified Arabic"/>
          <w:color w:val="000000" w:themeColor="text1"/>
          <w:sz w:val="28"/>
          <w:szCs w:val="28"/>
          <w:rtl/>
        </w:rPr>
        <w:t>من رؤية بشأن دور هذه التقنيات في إعادة تشكيل ممارسات إدارة الموارد البشرية بما ينعكس على جودة الكوادر المُدرَّبة</w:t>
      </w:r>
      <w:r w:rsidRPr="003D74DC">
        <w:rPr>
          <w:rFonts w:ascii="Simplified Arabic" w:hAnsi="Simplified Arabic" w:cs="Simplified Arabic"/>
          <w:color w:val="000000" w:themeColor="text1"/>
          <w:sz w:val="28"/>
          <w:szCs w:val="28"/>
          <w:lang w:bidi="ar-EG"/>
        </w:rPr>
        <w:t>.</w:t>
      </w:r>
    </w:p>
    <w:p w14:paraId="27EE9EE4" w14:textId="77777777" w:rsidR="00470E50" w:rsidRPr="003D74DC" w:rsidRDefault="00470E50" w:rsidP="00CD609A">
      <w:pPr>
        <w:pStyle w:val="NormalWeb"/>
        <w:bidi/>
        <w:spacing w:line="276" w:lineRule="auto"/>
        <w:ind w:firstLine="424"/>
        <w:jc w:val="both"/>
        <w:rPr>
          <w:rFonts w:ascii="Simplified Arabic" w:hAnsi="Simplified Arabic" w:cs="Simplified Arabic"/>
          <w:color w:val="000000" w:themeColor="text1"/>
          <w:sz w:val="28"/>
          <w:szCs w:val="28"/>
          <w:lang w:bidi="ar-EG"/>
        </w:rPr>
      </w:pPr>
      <w:r w:rsidRPr="003D74DC">
        <w:rPr>
          <w:rFonts w:ascii="Simplified Arabic" w:hAnsi="Simplified Arabic" w:cs="Simplified Arabic"/>
          <w:color w:val="000000" w:themeColor="text1"/>
          <w:sz w:val="28"/>
          <w:szCs w:val="28"/>
          <w:rtl/>
        </w:rPr>
        <w:t>كما تبرز استراتيجية إعادة التأهيل المستمر التي يدعو إليها</w:t>
      </w:r>
      <w:r w:rsidRPr="003D74DC">
        <w:rPr>
          <w:rFonts w:ascii="Simplified Arabic" w:hAnsi="Simplified Arabic" w:cs="Simplified Arabic"/>
          <w:color w:val="000000" w:themeColor="text1"/>
          <w:sz w:val="28"/>
          <w:szCs w:val="28"/>
          <w:lang w:bidi="ar-EG"/>
        </w:rPr>
        <w:t xml:space="preserve"> (Ikogho &amp; Akpokiniovo, 2025)</w:t>
      </w:r>
      <w:r w:rsidRPr="003D74DC">
        <w:rPr>
          <w:rFonts w:ascii="Simplified Arabic" w:hAnsi="Simplified Arabic" w:cs="Simplified Arabic"/>
          <w:color w:val="000000" w:themeColor="text1"/>
          <w:sz w:val="28"/>
          <w:szCs w:val="28"/>
          <w:rtl/>
        </w:rPr>
        <w:t>، والتي تقوم على أن المهارات في حقل إدارة الحشود تستوجب تجديدًا دوريًا لا اكتفاء بالتأهيل الأولي. وتُكمل هذه الاستراتيجياتُ استراتيجيةُ بناء طبقات الحماية المتعددة التي يطرحها</w:t>
      </w:r>
      <w:r w:rsidRPr="003D74DC">
        <w:rPr>
          <w:rFonts w:ascii="Simplified Arabic" w:hAnsi="Simplified Arabic" w:cs="Simplified Arabic"/>
          <w:color w:val="000000" w:themeColor="text1"/>
          <w:sz w:val="28"/>
          <w:szCs w:val="28"/>
          <w:lang w:bidi="ar-EG"/>
        </w:rPr>
        <w:t xml:space="preserve"> (Haghani et al., 2023)</w:t>
      </w:r>
      <w:r w:rsidRPr="003D74DC">
        <w:rPr>
          <w:rFonts w:ascii="Simplified Arabic" w:hAnsi="Simplified Arabic" w:cs="Simplified Arabic"/>
          <w:color w:val="000000" w:themeColor="text1"/>
          <w:sz w:val="28"/>
          <w:szCs w:val="28"/>
          <w:rtl/>
        </w:rPr>
        <w:t>، وهي تستهدف بناء منظومة دفاعية متعددة الأبعاد تُحاصر الخطر من زواياه المتنوعة. ويرى الباحث أن التكامل بين هذه الاستراتيجيات يُمثّل المسار الأمثل لتطوير جودة المخرجات التدريبية العسكرية وإدارة وتنظيم الحشود، إذ لا تكفي استراتيجية واحدة بمعزل عن غيرها، بل يتطلب الأمر منظومة متكاملة تُعالج الأبعاد التصميمية والتنفيذية والميدانية والأزماتية في آنٍ واحد، وهو ما يستجيب لطبيعة الفروض التي تطرحها الدراسة الحالية</w:t>
      </w:r>
      <w:r w:rsidRPr="003D74DC">
        <w:rPr>
          <w:rFonts w:ascii="Simplified Arabic" w:hAnsi="Simplified Arabic" w:cs="Simplified Arabic"/>
          <w:color w:val="000000" w:themeColor="text1"/>
          <w:sz w:val="28"/>
          <w:szCs w:val="28"/>
          <w:lang w:bidi="ar-EG"/>
        </w:rPr>
        <w:t>.</w:t>
      </w:r>
    </w:p>
    <w:p w14:paraId="3F1F92AD" w14:textId="381435E0" w:rsidR="003D74DC" w:rsidRPr="003D74DC" w:rsidRDefault="00CD609A" w:rsidP="004D4097">
      <w:pPr>
        <w:jc w:val="center"/>
        <w:outlineLvl w:val="0"/>
        <w:rPr>
          <w:rFonts w:ascii="Simplified Arabic" w:hAnsi="Simplified Arabic" w:cs="Simplified Arabic"/>
          <w:b/>
          <w:bCs/>
          <w:color w:val="000000" w:themeColor="text1"/>
          <w:szCs w:val="28"/>
          <w:rtl/>
        </w:rPr>
        <w:sectPr w:rsidR="003D74DC" w:rsidRPr="003D74DC" w:rsidSect="007417A9">
          <w:footerReference w:type="default" r:id="rId9"/>
          <w:pgSz w:w="11906" w:h="16838" w:code="9"/>
          <w:pgMar w:top="1134" w:right="1701" w:bottom="1134" w:left="1134" w:header="720" w:footer="720" w:gutter="0"/>
          <w:pgNumType w:start="1"/>
          <w:cols w:space="708"/>
          <w:bidi/>
          <w:rtlGutter/>
          <w:docGrid w:linePitch="360"/>
        </w:sectPr>
      </w:pPr>
      <w:r w:rsidRPr="003D74DC">
        <w:rPr>
          <w:rFonts w:ascii="Simplified Arabic" w:hAnsi="Simplified Arabic" w:cs="Simplified Arabic"/>
          <w:b/>
          <w:bCs/>
          <w:color w:val="000000" w:themeColor="text1"/>
          <w:sz w:val="40"/>
          <w:szCs w:val="40"/>
          <w:rtl/>
        </w:rPr>
        <w:br w:type="page"/>
      </w:r>
      <w:bookmarkStart w:id="45" w:name="_GoBack"/>
      <w:bookmarkEnd w:id="26"/>
      <w:bookmarkEnd w:id="45"/>
    </w:p>
    <w:p w14:paraId="29D4231B" w14:textId="47EE0012" w:rsidR="0081623B" w:rsidRPr="003D74DC" w:rsidRDefault="00E27D3B" w:rsidP="00C667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D74DC">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8EFF053">
            <wp:simplePos x="0" y="0"/>
            <wp:positionH relativeFrom="column">
              <wp:posOffset>3867150</wp:posOffset>
            </wp:positionH>
            <wp:positionV relativeFrom="paragraph">
              <wp:posOffset>0</wp:posOffset>
            </wp:positionV>
            <wp:extent cx="1445895" cy="1339215"/>
            <wp:effectExtent l="0" t="0" r="1905" b="0"/>
            <wp:wrapTight wrapText="bothSides">
              <wp:wrapPolygon edited="0">
                <wp:start x="0" y="0"/>
                <wp:lineTo x="0" y="21201"/>
                <wp:lineTo x="21344" y="21201"/>
                <wp:lineTo x="213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5895" cy="13392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D74DC">
        <w:rPr>
          <w:rFonts w:asciiTheme="majorBidi" w:eastAsia="Calibri" w:hAnsiTheme="majorBidi" w:cstheme="majorBidi"/>
          <w:b/>
          <w:bCs/>
          <w:color w:val="000000" w:themeColor="text1"/>
          <w:kern w:val="0"/>
          <w:sz w:val="32"/>
          <w:szCs w:val="32"/>
          <w:lang w:bidi="ar-EG"/>
          <w14:ligatures w14:val="none"/>
        </w:rPr>
        <w:t>Mid</w:t>
      </w:r>
      <w:r w:rsidR="000D353F" w:rsidRPr="003D74DC">
        <w:rPr>
          <w:rFonts w:asciiTheme="majorBidi" w:eastAsia="Calibri" w:hAnsiTheme="majorBidi" w:cstheme="majorBidi"/>
          <w:b/>
          <w:bCs/>
          <w:color w:val="000000" w:themeColor="text1"/>
          <w:kern w:val="0"/>
          <w:sz w:val="32"/>
          <w:szCs w:val="32"/>
          <w:lang w:bidi="ar-EG"/>
          <w14:ligatures w14:val="none"/>
        </w:rPr>
        <w:t xml:space="preserve"> </w:t>
      </w:r>
      <w:r w:rsidR="0081623B" w:rsidRPr="003D74DC">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D74DC" w:rsidRDefault="0081623B" w:rsidP="00C667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D74DC">
        <w:rPr>
          <w:rFonts w:asciiTheme="majorBidi" w:eastAsia="Calibri" w:hAnsiTheme="majorBidi" w:cstheme="majorBidi"/>
          <w:b/>
          <w:bCs/>
          <w:color w:val="000000" w:themeColor="text1"/>
          <w:kern w:val="0"/>
          <w:sz w:val="32"/>
          <w:szCs w:val="32"/>
          <w:lang w:bidi="ar-EG"/>
          <w14:ligatures w14:val="none"/>
        </w:rPr>
        <w:t>College of Management</w:t>
      </w:r>
    </w:p>
    <w:p w14:paraId="7F1106F3" w14:textId="6D0232E0" w:rsidR="00E27D3B" w:rsidRPr="003D74DC" w:rsidRDefault="003D74DC" w:rsidP="00C6675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3D74DC">
        <w:rPr>
          <w:rFonts w:asciiTheme="majorBidi" w:eastAsia="Calibri" w:hAnsiTheme="majorBidi" w:cstheme="majorBidi"/>
          <w:b/>
          <w:bCs/>
          <w:color w:val="000000" w:themeColor="text1"/>
          <w:kern w:val="0"/>
          <w:sz w:val="32"/>
          <w:szCs w:val="32"/>
          <w:lang w:bidi="ar-EG"/>
          <w14:ligatures w14:val="none"/>
        </w:rPr>
        <w:t>Project</w:t>
      </w:r>
      <w:r w:rsidR="007D2CA3" w:rsidRPr="003D74DC">
        <w:rPr>
          <w:rFonts w:asciiTheme="majorBidi" w:eastAsia="Calibri" w:hAnsiTheme="majorBidi" w:cstheme="majorBidi"/>
          <w:b/>
          <w:bCs/>
          <w:color w:val="000000" w:themeColor="text1"/>
          <w:kern w:val="0"/>
          <w:sz w:val="32"/>
          <w:szCs w:val="32"/>
          <w:lang w:bidi="ar-EG"/>
          <w14:ligatures w14:val="none"/>
        </w:rPr>
        <w:t xml:space="preserve"> management</w:t>
      </w:r>
    </w:p>
    <w:p w14:paraId="07E37C5B" w14:textId="77777777" w:rsidR="003D74DC" w:rsidRPr="003D74DC" w:rsidRDefault="003D74DC" w:rsidP="00C667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78F1800A" w14:textId="6A512DB3" w:rsidR="007D2CA3" w:rsidRPr="003D74DC" w:rsidRDefault="007D2CA3" w:rsidP="003D74D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3D74DC">
        <w:rPr>
          <w:rFonts w:asciiTheme="majorBidi" w:eastAsia="Calibri" w:hAnsiTheme="majorBidi" w:cstheme="majorBidi"/>
          <w:b/>
          <w:bCs/>
          <w:color w:val="000000" w:themeColor="text1"/>
          <w:kern w:val="0"/>
          <w:sz w:val="40"/>
          <w:szCs w:val="40"/>
          <w:lang w:bidi="ar-EG"/>
          <w14:ligatures w14:val="none"/>
        </w:rPr>
        <w:t>The impact of applying best project management practices on the quality of military training outputs and crowd management and organization: A field study on military training programs</w:t>
      </w:r>
    </w:p>
    <w:p w14:paraId="634CEA42" w14:textId="77777777" w:rsidR="003D74DC" w:rsidRPr="003D74DC" w:rsidRDefault="003D74DC" w:rsidP="003D74DC">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22C85E2B" w14:textId="0D141465" w:rsidR="00E27D3B" w:rsidRPr="003D74DC" w:rsidRDefault="003D74DC" w:rsidP="003D74DC">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3D74DC">
        <w:rPr>
          <w:rFonts w:ascii="Simplified Arabic" w:eastAsia="Calibri" w:hAnsi="Simplified Arabic" w:cs="Simplified Arabic"/>
          <w:b/>
          <w:bCs/>
          <w:color w:val="000000" w:themeColor="text1"/>
          <w:kern w:val="0"/>
          <w:sz w:val="36"/>
          <w:szCs w:val="36"/>
          <w:lang w:bidi="ar-EG"/>
          <w14:ligatures w14:val="none"/>
        </w:rPr>
        <w:t>Prepared by:</w:t>
      </w:r>
    </w:p>
    <w:p w14:paraId="58A99BD6" w14:textId="1936B866" w:rsidR="00414984" w:rsidRPr="003D74DC" w:rsidRDefault="00414984" w:rsidP="003D74DC">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3D74DC">
        <w:rPr>
          <w:rFonts w:ascii="Simplified Arabic" w:eastAsia="Calibri" w:hAnsi="Simplified Arabic" w:cs="Simplified Arabic"/>
          <w:color w:val="000000" w:themeColor="text1"/>
          <w:kern w:val="0"/>
          <w:sz w:val="36"/>
          <w:szCs w:val="36"/>
          <w:lang w:bidi="ar-EG"/>
          <w14:ligatures w14:val="none"/>
        </w:rPr>
        <w:t>Mohammed Abdulrahman Al-Rashidan</w:t>
      </w:r>
    </w:p>
    <w:p w14:paraId="342E308E" w14:textId="599C34FC" w:rsidR="00E27D3B" w:rsidRPr="003D74DC" w:rsidRDefault="00414984" w:rsidP="003D74DC">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3D74DC">
        <w:rPr>
          <w:rFonts w:ascii="Simplified Arabic" w:eastAsia="Calibri" w:hAnsi="Simplified Arabic" w:cs="Simplified Arabic"/>
          <w:color w:val="000000" w:themeColor="text1"/>
          <w:kern w:val="0"/>
          <w:sz w:val="36"/>
          <w:szCs w:val="36"/>
          <w:lang w:bidi="ar-EG"/>
          <w14:ligatures w14:val="none"/>
        </w:rPr>
        <w:t>253001342</w:t>
      </w:r>
    </w:p>
    <w:p w14:paraId="1C916BBF" w14:textId="77777777" w:rsidR="003D74DC" w:rsidRPr="003D74DC" w:rsidRDefault="003D74DC" w:rsidP="003D74DC">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3D74DC" w:rsidRPr="003D74DC" w14:paraId="2DB97EFC" w14:textId="77777777" w:rsidTr="00F47FBD">
        <w:tc>
          <w:tcPr>
            <w:tcW w:w="4530" w:type="dxa"/>
          </w:tcPr>
          <w:p w14:paraId="3C6BA73B" w14:textId="77777777" w:rsidR="003D74DC" w:rsidRPr="003D74DC" w:rsidRDefault="003D74DC" w:rsidP="00F47F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D74DC">
              <w:rPr>
                <w:rFonts w:asciiTheme="majorBidi" w:eastAsia="Calibri" w:hAnsiTheme="majorBidi" w:cstheme="majorBidi"/>
                <w:b/>
                <w:bCs/>
                <w:color w:val="000000" w:themeColor="text1"/>
                <w:kern w:val="0"/>
                <w:sz w:val="36"/>
                <w:szCs w:val="36"/>
                <w:lang w:bidi="ar-EG"/>
                <w14:ligatures w14:val="none"/>
              </w:rPr>
              <w:t>Main supervisor</w:t>
            </w:r>
            <w:r w:rsidRPr="003D74DC">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8FB5A07" w14:textId="77777777" w:rsidR="003D74DC" w:rsidRPr="003D74DC" w:rsidRDefault="003D74DC" w:rsidP="00F47F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D74DC">
              <w:rPr>
                <w:rFonts w:asciiTheme="majorBidi" w:eastAsia="Calibri" w:hAnsiTheme="majorBidi" w:cstheme="majorBidi"/>
                <w:b/>
                <w:bCs/>
                <w:color w:val="000000" w:themeColor="text1"/>
                <w:kern w:val="0"/>
                <w:sz w:val="36"/>
                <w:szCs w:val="36"/>
                <w:lang w:bidi="ar-EG"/>
                <w14:ligatures w14:val="none"/>
              </w:rPr>
              <w:t>Second supervisor</w:t>
            </w:r>
            <w:r w:rsidRPr="003D74DC">
              <w:rPr>
                <w:rFonts w:asciiTheme="majorBidi" w:eastAsia="Calibri" w:hAnsiTheme="majorBidi" w:cstheme="majorBidi"/>
                <w:b/>
                <w:bCs/>
                <w:color w:val="000000" w:themeColor="text1"/>
                <w:kern w:val="0"/>
                <w:sz w:val="36"/>
                <w:szCs w:val="36"/>
                <w:rtl/>
                <w:lang w:bidi="ar-EG"/>
                <w14:ligatures w14:val="none"/>
              </w:rPr>
              <w:t>/</w:t>
            </w:r>
          </w:p>
        </w:tc>
      </w:tr>
      <w:tr w:rsidR="003D74DC" w:rsidRPr="003D74DC" w14:paraId="0C9190C8" w14:textId="77777777" w:rsidTr="00F47FBD">
        <w:tc>
          <w:tcPr>
            <w:tcW w:w="4530" w:type="dxa"/>
          </w:tcPr>
          <w:p w14:paraId="4049451D" w14:textId="77777777" w:rsidR="003D74DC" w:rsidRPr="003D74DC" w:rsidRDefault="003D74DC" w:rsidP="00F47F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D74DC">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5ED52E2" w14:textId="77777777" w:rsidR="003D74DC" w:rsidRPr="003D74DC" w:rsidRDefault="003D74DC" w:rsidP="00F47FB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D74DC">
              <w:rPr>
                <w:rFonts w:asciiTheme="majorBidi" w:eastAsia="Calibri" w:hAnsiTheme="majorBidi" w:cstheme="majorBidi"/>
                <w:color w:val="000000" w:themeColor="text1"/>
                <w:kern w:val="0"/>
                <w:sz w:val="36"/>
                <w:szCs w:val="36"/>
                <w:lang w:bidi="ar-EG"/>
                <w14:ligatures w14:val="none"/>
              </w:rPr>
              <w:t>Dr. Fayez Jarad</w:t>
            </w:r>
          </w:p>
        </w:tc>
      </w:tr>
    </w:tbl>
    <w:p w14:paraId="476BF29E" w14:textId="77777777" w:rsidR="003D74DC" w:rsidRPr="003D74DC" w:rsidRDefault="003D74DC" w:rsidP="003D74DC">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D74DC">
        <w:rPr>
          <w:rFonts w:asciiTheme="majorBidi" w:eastAsia="Calibri" w:hAnsiTheme="majorBidi" w:cstheme="majorBidi"/>
          <w:color w:val="000000" w:themeColor="text1"/>
          <w:kern w:val="0"/>
          <w:sz w:val="36"/>
          <w:szCs w:val="36"/>
          <w:rtl/>
          <w:lang w:bidi="ar-EG"/>
          <w14:ligatures w14:val="none"/>
        </w:rPr>
        <w:t>1448 – 2026</w:t>
      </w:r>
    </w:p>
    <w:p w14:paraId="11DF3E74" w14:textId="77777777" w:rsidR="003D74DC" w:rsidRPr="003D74DC" w:rsidRDefault="003D74DC" w:rsidP="003D74DC">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p>
    <w:p w14:paraId="506162A6" w14:textId="77777777" w:rsidR="00EA15E2" w:rsidRPr="003D74DC" w:rsidRDefault="00EA15E2" w:rsidP="00C6675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65F185E" w:rsidR="009125CE" w:rsidRPr="003D74DC" w:rsidRDefault="009125CE" w:rsidP="00C6675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D74DC" w:rsidSect="007417A9">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DDFA2F" w14:textId="77777777" w:rsidR="00187620" w:rsidRDefault="00187620" w:rsidP="009125CE">
      <w:pPr>
        <w:spacing w:after="0" w:line="240" w:lineRule="auto"/>
      </w:pPr>
      <w:r>
        <w:separator/>
      </w:r>
    </w:p>
  </w:endnote>
  <w:endnote w:type="continuationSeparator" w:id="0">
    <w:p w14:paraId="2DF239A4" w14:textId="77777777" w:rsidR="00187620" w:rsidRDefault="001876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40382365"/>
      <w:docPartObj>
        <w:docPartGallery w:val="Page Numbers (Bottom of Page)"/>
        <w:docPartUnique/>
      </w:docPartObj>
    </w:sdtPr>
    <w:sdtContent>
      <w:p w14:paraId="7755257D" w14:textId="77777777" w:rsidR="00F47FBD" w:rsidRDefault="00F47FBD">
        <w:pPr>
          <w:pStyle w:val="Footer"/>
        </w:pPr>
        <w:r>
          <w:rPr>
            <w:noProof/>
          </w:rPr>
          <mc:AlternateContent>
            <mc:Choice Requires="wps">
              <w:drawing>
                <wp:anchor distT="0" distB="0" distL="114300" distR="114300" simplePos="0" relativeHeight="251666432" behindDoc="0" locked="0" layoutInCell="1" allowOverlap="1" wp14:anchorId="188C14DD" wp14:editId="51091DDA">
                  <wp:simplePos x="0" y="0"/>
                  <wp:positionH relativeFrom="margin">
                    <wp:posOffset>2598420</wp:posOffset>
                  </wp:positionH>
                  <wp:positionV relativeFrom="bottomMargin">
                    <wp:posOffset>132080</wp:posOffset>
                  </wp:positionV>
                  <wp:extent cx="551815" cy="353060"/>
                  <wp:effectExtent l="19050" t="19050" r="14605" b="2794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53060"/>
                          </a:xfrm>
                          <a:prstGeom prst="bracketPair">
                            <a:avLst>
                              <a:gd name="adj" fmla="val 16667"/>
                            </a:avLst>
                          </a:prstGeom>
                          <a:solidFill>
                            <a:srgbClr val="FFFFFF"/>
                          </a:solidFill>
                          <a:ln w="28575">
                            <a:solidFill>
                              <a:srgbClr val="808080"/>
                            </a:solidFill>
                            <a:round/>
                            <a:headEnd/>
                            <a:tailEnd/>
                          </a:ln>
                        </wps:spPr>
                        <wps:txbx>
                          <w:txbxContent>
                            <w:p w14:paraId="4B32CFA7" w14:textId="77777777" w:rsidR="00F47FBD" w:rsidRPr="007417A9" w:rsidRDefault="00F47FBD">
                              <w:pPr>
                                <w:jc w:val="center"/>
                                <w:rPr>
                                  <w:rFonts w:ascii="Simplified Arabic" w:hAnsi="Simplified Arabic" w:cs="Simplified Arabic"/>
                                  <w:b/>
                                  <w:bCs/>
                                </w:rPr>
                              </w:pPr>
                              <w:r w:rsidRPr="007417A9">
                                <w:rPr>
                                  <w:rFonts w:ascii="Simplified Arabic" w:hAnsi="Simplified Arabic" w:cs="Simplified Arabic"/>
                                  <w:b/>
                                  <w:bCs/>
                                </w:rPr>
                                <w:fldChar w:fldCharType="begin"/>
                              </w:r>
                              <w:r w:rsidRPr="007417A9">
                                <w:rPr>
                                  <w:rFonts w:ascii="Simplified Arabic" w:hAnsi="Simplified Arabic" w:cs="Simplified Arabic"/>
                                  <w:b/>
                                  <w:bCs/>
                                </w:rPr>
                                <w:instrText xml:space="preserve"> PAGE    \* MERGEFORMAT </w:instrText>
                              </w:r>
                              <w:r w:rsidRPr="007417A9">
                                <w:rPr>
                                  <w:rFonts w:ascii="Simplified Arabic" w:hAnsi="Simplified Arabic" w:cs="Simplified Arabic"/>
                                  <w:b/>
                                  <w:bCs/>
                                </w:rPr>
                                <w:fldChar w:fldCharType="separate"/>
                              </w:r>
                              <w:r w:rsidR="004D4097">
                                <w:rPr>
                                  <w:rFonts w:ascii="Simplified Arabic" w:hAnsi="Simplified Arabic" w:cs="Simplified Arabic"/>
                                  <w:b/>
                                  <w:bCs/>
                                  <w:noProof/>
                                  <w:rtl/>
                                </w:rPr>
                                <w:t>46</w:t>
                              </w:r>
                              <w:r w:rsidRPr="007417A9">
                                <w:rPr>
                                  <w:rFonts w:ascii="Simplified Arabic" w:hAnsi="Simplified Arabic" w:cs="Simplified Arabic"/>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88C14D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0.4pt;width:43.45pt;height:27.8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" filled="t" strokecolor="gray" strokeweight="2.25pt">
                  <v:textbox inset=",0,,0">
                    <w:txbxContent>
                      <w:p w14:paraId="4B32CFA7" w14:textId="77777777" w:rsidR="00F47FBD" w:rsidRPr="007417A9" w:rsidRDefault="00F47FBD">
                        <w:pPr>
                          <w:jc w:val="center"/>
                          <w:rPr>
                            <w:rFonts w:ascii="Simplified Arabic" w:hAnsi="Simplified Arabic" w:cs="Simplified Arabic"/>
                            <w:b/>
                            <w:bCs/>
                          </w:rPr>
                        </w:pPr>
                        <w:r w:rsidRPr="007417A9">
                          <w:rPr>
                            <w:rFonts w:ascii="Simplified Arabic" w:hAnsi="Simplified Arabic" w:cs="Simplified Arabic"/>
                            <w:b/>
                            <w:bCs/>
                          </w:rPr>
                          <w:fldChar w:fldCharType="begin"/>
                        </w:r>
                        <w:r w:rsidRPr="007417A9">
                          <w:rPr>
                            <w:rFonts w:ascii="Simplified Arabic" w:hAnsi="Simplified Arabic" w:cs="Simplified Arabic"/>
                            <w:b/>
                            <w:bCs/>
                          </w:rPr>
                          <w:instrText xml:space="preserve"> PAGE    \* MERGEFORMAT </w:instrText>
                        </w:r>
                        <w:r w:rsidRPr="007417A9">
                          <w:rPr>
                            <w:rFonts w:ascii="Simplified Arabic" w:hAnsi="Simplified Arabic" w:cs="Simplified Arabic"/>
                            <w:b/>
                            <w:bCs/>
                          </w:rPr>
                          <w:fldChar w:fldCharType="separate"/>
                        </w:r>
                        <w:r w:rsidR="004D4097">
                          <w:rPr>
                            <w:rFonts w:ascii="Simplified Arabic" w:hAnsi="Simplified Arabic" w:cs="Simplified Arabic"/>
                            <w:b/>
                            <w:bCs/>
                            <w:noProof/>
                            <w:rtl/>
                          </w:rPr>
                          <w:t>46</w:t>
                        </w:r>
                        <w:r w:rsidRPr="007417A9">
                          <w:rPr>
                            <w:rFonts w:ascii="Simplified Arabic" w:hAnsi="Simplified Arabic" w:cs="Simplified Arabic"/>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5CB1D8B" wp14:editId="3C39462C">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7EA71E6"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9FB34" w14:textId="189948CB" w:rsidR="00F47FBD" w:rsidRDefault="00F47F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E21087" w14:textId="77777777" w:rsidR="00187620" w:rsidRDefault="00187620" w:rsidP="009125CE">
      <w:pPr>
        <w:spacing w:after="0" w:line="240" w:lineRule="auto"/>
      </w:pPr>
      <w:r>
        <w:separator/>
      </w:r>
    </w:p>
  </w:footnote>
  <w:footnote w:type="continuationSeparator" w:id="0">
    <w:p w14:paraId="11787ECB" w14:textId="77777777" w:rsidR="00187620" w:rsidRDefault="0018762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C34EE"/>
    <w:multiLevelType w:val="hybridMultilevel"/>
    <w:tmpl w:val="833859B4"/>
    <w:lvl w:ilvl="0" w:tplc="31E2092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11F09"/>
    <w:multiLevelType w:val="hybridMultilevel"/>
    <w:tmpl w:val="288611EA"/>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51C9A"/>
    <w:multiLevelType w:val="hybridMultilevel"/>
    <w:tmpl w:val="DD1E4D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472313"/>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BD4599"/>
    <w:multiLevelType w:val="multilevel"/>
    <w:tmpl w:val="9CCC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6B3963"/>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CE1ECE"/>
    <w:multiLevelType w:val="hybridMultilevel"/>
    <w:tmpl w:val="65E438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ED2074"/>
    <w:multiLevelType w:val="hybridMultilevel"/>
    <w:tmpl w:val="4C56E7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0F0928"/>
    <w:multiLevelType w:val="multilevel"/>
    <w:tmpl w:val="F34C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A5184F"/>
    <w:multiLevelType w:val="multilevel"/>
    <w:tmpl w:val="6D6C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DA268A"/>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8078B9"/>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8D43EC"/>
    <w:multiLevelType w:val="multilevel"/>
    <w:tmpl w:val="0E96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6A2D82"/>
    <w:multiLevelType w:val="hybridMultilevel"/>
    <w:tmpl w:val="DE82D256"/>
    <w:lvl w:ilvl="0" w:tplc="31E2092A">
      <w:start w:val="8"/>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F433CF5"/>
    <w:multiLevelType w:val="multilevel"/>
    <w:tmpl w:val="8086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5567FE"/>
    <w:multiLevelType w:val="multilevel"/>
    <w:tmpl w:val="A9D6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250056"/>
    <w:multiLevelType w:val="multilevel"/>
    <w:tmpl w:val="2C04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9006C1"/>
    <w:multiLevelType w:val="hybridMultilevel"/>
    <w:tmpl w:val="905EF1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8901215"/>
    <w:multiLevelType w:val="hybridMultilevel"/>
    <w:tmpl w:val="34E23B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1D76A1"/>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B426A7"/>
    <w:multiLevelType w:val="hybridMultilevel"/>
    <w:tmpl w:val="139CBE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9B70E7"/>
    <w:multiLevelType w:val="multilevel"/>
    <w:tmpl w:val="4E08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7E55C1"/>
    <w:multiLevelType w:val="hybridMultilevel"/>
    <w:tmpl w:val="30629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642D08"/>
    <w:multiLevelType w:val="multilevel"/>
    <w:tmpl w:val="8DEA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AE0D9B"/>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00608C2"/>
    <w:multiLevelType w:val="hybridMultilevel"/>
    <w:tmpl w:val="3F2AA2C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0AA3410"/>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3AC77C5"/>
    <w:multiLevelType w:val="multilevel"/>
    <w:tmpl w:val="390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44C75DC"/>
    <w:multiLevelType w:val="multilevel"/>
    <w:tmpl w:val="99CA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69204574"/>
    <w:multiLevelType w:val="hybridMultilevel"/>
    <w:tmpl w:val="63BEED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CBB0056"/>
    <w:multiLevelType w:val="hybridMultilevel"/>
    <w:tmpl w:val="2AA6AA6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DB767B5"/>
    <w:multiLevelType w:val="multilevel"/>
    <w:tmpl w:val="BDBE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0B106AD"/>
    <w:multiLevelType w:val="multilevel"/>
    <w:tmpl w:val="7D56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505AB4"/>
    <w:multiLevelType w:val="multilevel"/>
    <w:tmpl w:val="E8F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8A070E"/>
    <w:multiLevelType w:val="hybridMultilevel"/>
    <w:tmpl w:val="882A29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73A393E"/>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7F65C43"/>
    <w:multiLevelType w:val="multilevel"/>
    <w:tmpl w:val="83E8D8DE"/>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14"/>
  </w:num>
  <w:num w:numId="3">
    <w:abstractNumId w:val="0"/>
  </w:num>
  <w:num w:numId="4">
    <w:abstractNumId w:val="25"/>
  </w:num>
  <w:num w:numId="5">
    <w:abstractNumId w:val="37"/>
  </w:num>
  <w:num w:numId="6">
    <w:abstractNumId w:val="38"/>
  </w:num>
  <w:num w:numId="7">
    <w:abstractNumId w:val="12"/>
  </w:num>
  <w:num w:numId="8">
    <w:abstractNumId w:val="5"/>
  </w:num>
  <w:num w:numId="9">
    <w:abstractNumId w:val="13"/>
  </w:num>
  <w:num w:numId="10">
    <w:abstractNumId w:val="34"/>
  </w:num>
  <w:num w:numId="11">
    <w:abstractNumId w:val="28"/>
  </w:num>
  <w:num w:numId="12">
    <w:abstractNumId w:val="35"/>
  </w:num>
  <w:num w:numId="13">
    <w:abstractNumId w:val="29"/>
  </w:num>
  <w:num w:numId="14">
    <w:abstractNumId w:val="4"/>
  </w:num>
  <w:num w:numId="15">
    <w:abstractNumId w:val="17"/>
  </w:num>
  <w:num w:numId="16">
    <w:abstractNumId w:val="22"/>
  </w:num>
  <w:num w:numId="17">
    <w:abstractNumId w:val="16"/>
  </w:num>
  <w:num w:numId="18">
    <w:abstractNumId w:val="9"/>
  </w:num>
  <w:num w:numId="19">
    <w:abstractNumId w:val="8"/>
  </w:num>
  <w:num w:numId="20">
    <w:abstractNumId w:val="33"/>
  </w:num>
  <w:num w:numId="21">
    <w:abstractNumId w:val="15"/>
  </w:num>
  <w:num w:numId="22">
    <w:abstractNumId w:val="1"/>
  </w:num>
  <w:num w:numId="23">
    <w:abstractNumId w:val="23"/>
  </w:num>
  <w:num w:numId="24">
    <w:abstractNumId w:val="7"/>
  </w:num>
  <w:num w:numId="25">
    <w:abstractNumId w:val="6"/>
  </w:num>
  <w:num w:numId="26">
    <w:abstractNumId w:val="21"/>
  </w:num>
  <w:num w:numId="27">
    <w:abstractNumId w:val="31"/>
  </w:num>
  <w:num w:numId="28">
    <w:abstractNumId w:val="26"/>
  </w:num>
  <w:num w:numId="29">
    <w:abstractNumId w:val="18"/>
  </w:num>
  <w:num w:numId="30">
    <w:abstractNumId w:val="2"/>
  </w:num>
  <w:num w:numId="31">
    <w:abstractNumId w:val="19"/>
  </w:num>
  <w:num w:numId="32">
    <w:abstractNumId w:val="32"/>
  </w:num>
  <w:num w:numId="33">
    <w:abstractNumId w:val="36"/>
  </w:num>
  <w:num w:numId="34">
    <w:abstractNumId w:val="11"/>
  </w:num>
  <w:num w:numId="35">
    <w:abstractNumId w:val="3"/>
  </w:num>
  <w:num w:numId="36">
    <w:abstractNumId w:val="20"/>
  </w:num>
  <w:num w:numId="37">
    <w:abstractNumId w:val="27"/>
  </w:num>
  <w:num w:numId="38">
    <w:abstractNumId w:val="10"/>
  </w:num>
  <w:num w:numId="39">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0D4F"/>
    <w:rsid w:val="00001295"/>
    <w:rsid w:val="00003B61"/>
    <w:rsid w:val="00011E0F"/>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C80"/>
    <w:rsid w:val="00110487"/>
    <w:rsid w:val="0012342D"/>
    <w:rsid w:val="001306F3"/>
    <w:rsid w:val="00131E44"/>
    <w:rsid w:val="00132830"/>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87620"/>
    <w:rsid w:val="001902DB"/>
    <w:rsid w:val="0019163E"/>
    <w:rsid w:val="00192E73"/>
    <w:rsid w:val="00194472"/>
    <w:rsid w:val="001962D1"/>
    <w:rsid w:val="001A0415"/>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3157"/>
    <w:rsid w:val="0021718D"/>
    <w:rsid w:val="00217ADA"/>
    <w:rsid w:val="00223AE0"/>
    <w:rsid w:val="002304C2"/>
    <w:rsid w:val="00234450"/>
    <w:rsid w:val="00240745"/>
    <w:rsid w:val="00250D99"/>
    <w:rsid w:val="00251BCA"/>
    <w:rsid w:val="00256363"/>
    <w:rsid w:val="0025668E"/>
    <w:rsid w:val="00260558"/>
    <w:rsid w:val="0026283D"/>
    <w:rsid w:val="00262F27"/>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4682B"/>
    <w:rsid w:val="00357BB1"/>
    <w:rsid w:val="00357CD0"/>
    <w:rsid w:val="003620C0"/>
    <w:rsid w:val="0036476A"/>
    <w:rsid w:val="00370FDA"/>
    <w:rsid w:val="0037141D"/>
    <w:rsid w:val="00375565"/>
    <w:rsid w:val="00376391"/>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63CF"/>
    <w:rsid w:val="003D5D45"/>
    <w:rsid w:val="003D6376"/>
    <w:rsid w:val="003D74DC"/>
    <w:rsid w:val="003E29FB"/>
    <w:rsid w:val="003E3EBB"/>
    <w:rsid w:val="003E7CB6"/>
    <w:rsid w:val="00401DBE"/>
    <w:rsid w:val="00402123"/>
    <w:rsid w:val="00403383"/>
    <w:rsid w:val="004130C0"/>
    <w:rsid w:val="00413CBD"/>
    <w:rsid w:val="00413DF8"/>
    <w:rsid w:val="00413F36"/>
    <w:rsid w:val="00414984"/>
    <w:rsid w:val="004163C7"/>
    <w:rsid w:val="004215C5"/>
    <w:rsid w:val="004260FE"/>
    <w:rsid w:val="00433FD4"/>
    <w:rsid w:val="0043649D"/>
    <w:rsid w:val="00446ED1"/>
    <w:rsid w:val="004475C8"/>
    <w:rsid w:val="004613E8"/>
    <w:rsid w:val="00461DB2"/>
    <w:rsid w:val="004623D1"/>
    <w:rsid w:val="00464637"/>
    <w:rsid w:val="00464AF1"/>
    <w:rsid w:val="004708AB"/>
    <w:rsid w:val="00470A2D"/>
    <w:rsid w:val="00470E50"/>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409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06926"/>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4C2A"/>
    <w:rsid w:val="006E65A3"/>
    <w:rsid w:val="006F162C"/>
    <w:rsid w:val="006F29F1"/>
    <w:rsid w:val="0070333D"/>
    <w:rsid w:val="00705AF7"/>
    <w:rsid w:val="00706E7F"/>
    <w:rsid w:val="0071504C"/>
    <w:rsid w:val="007178EE"/>
    <w:rsid w:val="007301E5"/>
    <w:rsid w:val="00731DC0"/>
    <w:rsid w:val="007417A9"/>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08B"/>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2CA3"/>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36AC"/>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D7996"/>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C522B"/>
    <w:rsid w:val="00AD0E94"/>
    <w:rsid w:val="00AD27B6"/>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2530"/>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BCD"/>
    <w:rsid w:val="00C62935"/>
    <w:rsid w:val="00C66754"/>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C7C1D"/>
    <w:rsid w:val="00CD105C"/>
    <w:rsid w:val="00CD609A"/>
    <w:rsid w:val="00CF1F0B"/>
    <w:rsid w:val="00CF4901"/>
    <w:rsid w:val="00CF552E"/>
    <w:rsid w:val="00CF6CEC"/>
    <w:rsid w:val="00D043D4"/>
    <w:rsid w:val="00D1053F"/>
    <w:rsid w:val="00D10F38"/>
    <w:rsid w:val="00D1454F"/>
    <w:rsid w:val="00D216C5"/>
    <w:rsid w:val="00D22171"/>
    <w:rsid w:val="00D241ED"/>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4F70"/>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BAA"/>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4B26"/>
    <w:rsid w:val="00EC5DCF"/>
    <w:rsid w:val="00ED1918"/>
    <w:rsid w:val="00ED24E8"/>
    <w:rsid w:val="00ED2B59"/>
    <w:rsid w:val="00ED2F10"/>
    <w:rsid w:val="00ED5DB0"/>
    <w:rsid w:val="00EE0BB8"/>
    <w:rsid w:val="00EE0BD0"/>
    <w:rsid w:val="00EE7B86"/>
    <w:rsid w:val="00EF118F"/>
    <w:rsid w:val="00EF5F43"/>
    <w:rsid w:val="00F00FB8"/>
    <w:rsid w:val="00F0523F"/>
    <w:rsid w:val="00F10C89"/>
    <w:rsid w:val="00F11345"/>
    <w:rsid w:val="00F12EEC"/>
    <w:rsid w:val="00F1646F"/>
    <w:rsid w:val="00F23C3D"/>
    <w:rsid w:val="00F30BD7"/>
    <w:rsid w:val="00F310F2"/>
    <w:rsid w:val="00F33937"/>
    <w:rsid w:val="00F3442D"/>
    <w:rsid w:val="00F450D5"/>
    <w:rsid w:val="00F47FBD"/>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50BCD"/>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25668E"/>
    <w:rPr>
      <w:i/>
      <w:iCs/>
    </w:rPr>
  </w:style>
  <w:style w:type="paragraph" w:customStyle="1" w:styleId="msonormal0">
    <w:name w:val="msonormal"/>
    <w:basedOn w:val="Normal"/>
    <w:rsid w:val="00262F2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6">
    <w:name w:val="Grid Table 1 Light Accent 6"/>
    <w:basedOn w:val="TableNormal"/>
    <w:uiPriority w:val="46"/>
    <w:rsid w:val="007417A9"/>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8D799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7268">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4714479">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16308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6979766">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1713331">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6566107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873227">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5656298">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101298">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3002723">
      <w:bodyDiv w:val="1"/>
      <w:marLeft w:val="0"/>
      <w:marRight w:val="0"/>
      <w:marTop w:val="0"/>
      <w:marBottom w:val="0"/>
      <w:divBdr>
        <w:top w:val="none" w:sz="0" w:space="0" w:color="auto"/>
        <w:left w:val="none" w:sz="0" w:space="0" w:color="auto"/>
        <w:bottom w:val="none" w:sz="0" w:space="0" w:color="auto"/>
        <w:right w:val="none" w:sz="0" w:space="0" w:color="auto"/>
      </w:divBdr>
    </w:div>
    <w:div w:id="69719816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4686771">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320117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9672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7904496">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853197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08372605">
      <w:bodyDiv w:val="1"/>
      <w:marLeft w:val="0"/>
      <w:marRight w:val="0"/>
      <w:marTop w:val="0"/>
      <w:marBottom w:val="0"/>
      <w:divBdr>
        <w:top w:val="none" w:sz="0" w:space="0" w:color="auto"/>
        <w:left w:val="none" w:sz="0" w:space="0" w:color="auto"/>
        <w:bottom w:val="none" w:sz="0" w:space="0" w:color="auto"/>
        <w:right w:val="none" w:sz="0" w:space="0" w:color="auto"/>
      </w:divBdr>
    </w:div>
    <w:div w:id="1209951618">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540152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31351878">
      <w:bodyDiv w:val="1"/>
      <w:marLeft w:val="0"/>
      <w:marRight w:val="0"/>
      <w:marTop w:val="0"/>
      <w:marBottom w:val="0"/>
      <w:divBdr>
        <w:top w:val="none" w:sz="0" w:space="0" w:color="auto"/>
        <w:left w:val="none" w:sz="0" w:space="0" w:color="auto"/>
        <w:bottom w:val="none" w:sz="0" w:space="0" w:color="auto"/>
        <w:right w:val="none" w:sz="0" w:space="0" w:color="auto"/>
      </w:divBdr>
    </w:div>
    <w:div w:id="1638561065">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48972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852594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2983813">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883406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8563828">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687423">
      <w:bodyDiv w:val="1"/>
      <w:marLeft w:val="0"/>
      <w:marRight w:val="0"/>
      <w:marTop w:val="0"/>
      <w:marBottom w:val="0"/>
      <w:divBdr>
        <w:top w:val="none" w:sz="0" w:space="0" w:color="auto"/>
        <w:left w:val="none" w:sz="0" w:space="0" w:color="auto"/>
        <w:bottom w:val="none" w:sz="0" w:space="0" w:color="auto"/>
        <w:right w:val="none" w:sz="0" w:space="0" w:color="auto"/>
      </w:divBdr>
    </w:div>
    <w:div w:id="201761435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331039">
      <w:bodyDiv w:val="1"/>
      <w:marLeft w:val="0"/>
      <w:marRight w:val="0"/>
      <w:marTop w:val="0"/>
      <w:marBottom w:val="0"/>
      <w:divBdr>
        <w:top w:val="none" w:sz="0" w:space="0" w:color="auto"/>
        <w:left w:val="none" w:sz="0" w:space="0" w:color="auto"/>
        <w:bottom w:val="none" w:sz="0" w:space="0" w:color="auto"/>
        <w:right w:val="none" w:sz="0" w:space="0" w:color="auto"/>
      </w:divBdr>
      <w:divsChild>
        <w:div w:id="1334652094">
          <w:marLeft w:val="0"/>
          <w:marRight w:val="0"/>
          <w:marTop w:val="0"/>
          <w:marBottom w:val="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CC1269-E563-43CD-8FB9-A5AA8B78A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12530</Words>
  <Characters>71422</Characters>
  <Application>Microsoft Office Word</Application>
  <DocSecurity>0</DocSecurity>
  <Lines>595</Lines>
  <Paragraphs>167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2026-06-23T08:29:00Z</cp:lastPrinted>
  <dcterms:created xsi:type="dcterms:W3CDTF">2026-06-23T08:28:00Z</dcterms:created>
  <dcterms:modified xsi:type="dcterms:W3CDTF">2026-06-23T08:30:00Z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