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F3D47" w:rsidRDefault="009125CE" w:rsidP="003F3D47">
      <w:pPr>
        <w:spacing w:line="360" w:lineRule="auto"/>
        <w:rPr>
          <w:rFonts w:ascii="Simplified Arabic" w:hAnsi="Simplified Arabic" w:cs="Simplified Arabic"/>
          <w:b/>
          <w:bCs/>
          <w:sz w:val="32"/>
          <w:szCs w:val="32"/>
          <w:lang w:bidi="ar-EG"/>
        </w:rPr>
      </w:pPr>
      <w:r w:rsidRPr="003F3D47">
        <w:rPr>
          <w:rFonts w:ascii="Simplified Arabic" w:hAnsi="Simplified Arabic" w:cs="Simplified Arabic" w:hint="cs"/>
          <w:b/>
          <w:bCs/>
          <w:sz w:val="32"/>
          <w:szCs w:val="32"/>
          <w:rtl/>
          <w:lang w:bidi="ar-EG"/>
        </w:rPr>
        <w:t>ج</w:t>
      </w:r>
      <w:r w:rsidRPr="003F3D47">
        <w:rPr>
          <w:rFonts w:ascii="Simplified Arabic" w:hAnsi="Simplified Arabic" w:cs="Simplified Arabic"/>
          <w:b/>
          <w:bCs/>
          <w:sz w:val="32"/>
          <w:szCs w:val="32"/>
          <w:rtl/>
          <w:lang w:bidi="ar-EG"/>
        </w:rPr>
        <w:t xml:space="preserve">امعة ميدأوشن </w:t>
      </w:r>
    </w:p>
    <w:p w14:paraId="1E957002" w14:textId="04B27A9D" w:rsidR="00F546CE" w:rsidRPr="003F3D47" w:rsidRDefault="009125CE" w:rsidP="003F3D47">
      <w:pPr>
        <w:spacing w:line="360" w:lineRule="auto"/>
        <w:rPr>
          <w:rFonts w:ascii="Simplified Arabic" w:hAnsi="Simplified Arabic" w:cs="Simplified Arabic"/>
          <w:b/>
          <w:bCs/>
          <w:sz w:val="32"/>
          <w:szCs w:val="32"/>
          <w:rtl/>
          <w:lang w:bidi="ar-EG"/>
        </w:rPr>
      </w:pPr>
      <w:r w:rsidRPr="003F3D47">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F3D47">
        <w:rPr>
          <w:rFonts w:ascii="Simplified Arabic" w:hAnsi="Simplified Arabic" w:cs="Simplified Arabic"/>
          <w:b/>
          <w:bCs/>
          <w:sz w:val="32"/>
          <w:szCs w:val="32"/>
          <w:lang w:bidi="ar-EG"/>
        </w:rPr>
        <w:t xml:space="preserve">    </w:t>
      </w:r>
      <w:r w:rsidRPr="003F3D47">
        <w:rPr>
          <w:rFonts w:ascii="Simplified Arabic" w:hAnsi="Simplified Arabic" w:cs="Simplified Arabic"/>
          <w:b/>
          <w:bCs/>
          <w:sz w:val="32"/>
          <w:szCs w:val="32"/>
          <w:rtl/>
          <w:lang w:bidi="ar-EG"/>
        </w:rPr>
        <w:t xml:space="preserve">كلية الإدارة </w:t>
      </w:r>
    </w:p>
    <w:p w14:paraId="0217C513" w14:textId="1E7DF505" w:rsidR="009125CE" w:rsidRPr="003F3D47" w:rsidRDefault="009125CE" w:rsidP="003F3D47">
      <w:pPr>
        <w:spacing w:line="360" w:lineRule="auto"/>
        <w:rPr>
          <w:rFonts w:ascii="Simplified Arabic" w:hAnsi="Simplified Arabic" w:cs="Simplified Arabic"/>
          <w:sz w:val="32"/>
          <w:szCs w:val="32"/>
          <w:rtl/>
          <w:lang w:bidi="ar-EG"/>
        </w:rPr>
      </w:pPr>
      <w:r w:rsidRPr="003F3D47">
        <w:rPr>
          <w:rFonts w:ascii="Simplified Arabic" w:hAnsi="Simplified Arabic" w:cs="Simplified Arabic"/>
          <w:b/>
          <w:bCs/>
          <w:sz w:val="32"/>
          <w:szCs w:val="32"/>
          <w:rtl/>
          <w:lang w:bidi="ar-EG"/>
        </w:rPr>
        <w:t>قسم / تخصص</w:t>
      </w:r>
      <w:r w:rsidR="001B22F9" w:rsidRPr="003F3D47">
        <w:rPr>
          <w:rFonts w:ascii="Simplified Arabic" w:hAnsi="Simplified Arabic" w:cs="Simplified Arabic"/>
          <w:b/>
          <w:bCs/>
          <w:sz w:val="32"/>
          <w:szCs w:val="32"/>
          <w:rtl/>
          <w:lang w:bidi="ar-EG"/>
        </w:rPr>
        <w:t xml:space="preserve"> </w:t>
      </w:r>
      <w:r w:rsidR="000C0300" w:rsidRPr="003F3D47">
        <w:rPr>
          <w:rFonts w:ascii="Simplified Arabic" w:hAnsi="Simplified Arabic" w:cs="Simplified Arabic"/>
          <w:b/>
          <w:bCs/>
          <w:sz w:val="32"/>
          <w:szCs w:val="32"/>
          <w:rtl/>
          <w:lang w:bidi="ar-EG"/>
        </w:rPr>
        <w:t xml:space="preserve">  إدارة </w:t>
      </w:r>
      <w:r w:rsidR="00B46A66">
        <w:rPr>
          <w:rFonts w:ascii="Simplified Arabic" w:hAnsi="Simplified Arabic" w:cs="Simplified Arabic" w:hint="cs"/>
          <w:b/>
          <w:bCs/>
          <w:sz w:val="32"/>
          <w:szCs w:val="32"/>
          <w:rtl/>
          <w:lang w:bidi="ar-EG"/>
        </w:rPr>
        <w:t>صحية</w:t>
      </w:r>
      <w:r w:rsidR="000C0300" w:rsidRPr="003F3D47">
        <w:rPr>
          <w:rFonts w:ascii="Simplified Arabic" w:hAnsi="Simplified Arabic" w:cs="Simplified Arabic"/>
          <w:b/>
          <w:bCs/>
          <w:sz w:val="32"/>
          <w:szCs w:val="32"/>
          <w:rtl/>
          <w:lang w:bidi="ar-EG"/>
        </w:rPr>
        <w:t xml:space="preserve"> </w:t>
      </w:r>
    </w:p>
    <w:p w14:paraId="5F6542BF" w14:textId="77777777" w:rsidR="009125CE" w:rsidRPr="003F3D47" w:rsidRDefault="009125CE" w:rsidP="003F3D47">
      <w:pPr>
        <w:spacing w:line="360" w:lineRule="auto"/>
        <w:rPr>
          <w:rFonts w:ascii="Simplified Arabic" w:hAnsi="Simplified Arabic" w:cs="Simplified Arabic"/>
          <w:sz w:val="32"/>
          <w:szCs w:val="32"/>
          <w:rtl/>
          <w:lang w:bidi="ar-EG"/>
        </w:rPr>
      </w:pPr>
    </w:p>
    <w:p w14:paraId="08401F45" w14:textId="68A2D4DF" w:rsidR="009125CE" w:rsidRPr="003F3D47" w:rsidRDefault="00A74F76" w:rsidP="003F3D47">
      <w:pPr>
        <w:spacing w:line="360" w:lineRule="auto"/>
        <w:jc w:val="center"/>
        <w:rPr>
          <w:rFonts w:ascii="Simplified Arabic" w:hAnsi="Simplified Arabic" w:cs="Simplified Arabic"/>
          <w:b/>
          <w:bCs/>
          <w:sz w:val="32"/>
          <w:szCs w:val="32"/>
          <w:rtl/>
          <w:lang w:bidi="ar-EG"/>
        </w:rPr>
      </w:pPr>
      <w:r w:rsidRPr="003F3D47">
        <w:rPr>
          <w:rFonts w:ascii="Simplified Arabic" w:hAnsi="Simplified Arabic" w:cs="Simplified Arabic"/>
          <w:b/>
          <w:bCs/>
          <w:sz w:val="32"/>
          <w:szCs w:val="32"/>
          <w:rtl/>
          <w:lang w:bidi="ar-EG"/>
        </w:rPr>
        <w:t>عنوان البحث</w:t>
      </w:r>
    </w:p>
    <w:p w14:paraId="1AA4343F" w14:textId="2E0E556B" w:rsidR="009125CE" w:rsidRPr="003F3D47" w:rsidRDefault="00B0387F" w:rsidP="003F3D47">
      <w:pPr>
        <w:spacing w:line="360" w:lineRule="auto"/>
        <w:jc w:val="center"/>
        <w:rPr>
          <w:rFonts w:ascii="Simplified Arabic" w:hAnsi="Simplified Arabic" w:cs="Simplified Arabic"/>
          <w:sz w:val="32"/>
          <w:szCs w:val="32"/>
          <w:rtl/>
          <w:lang w:bidi="ar-EG"/>
        </w:rPr>
      </w:pPr>
      <w:r w:rsidRPr="003F3D47">
        <w:rPr>
          <w:rFonts w:ascii="Simplified Arabic" w:hAnsi="Simplified Arabic" w:cs="Simplified Arabic"/>
          <w:sz w:val="32"/>
          <w:szCs w:val="32"/>
          <w:rtl/>
          <w:lang w:bidi="ar-EG"/>
        </w:rPr>
        <w:t>دور مؤشرات الأداء الرئيسية في تحسين جودة خدمات بنوك الدم : دراسة مقارنة بين التجمعات الصحية في المنطقة الوسطى والمنطقة الشرقية (المملكة العربية السعودية)</w:t>
      </w:r>
    </w:p>
    <w:p w14:paraId="0EB57E30" w14:textId="77777777" w:rsidR="009125CE" w:rsidRPr="003F3D47" w:rsidRDefault="009125CE" w:rsidP="003F3D47">
      <w:pPr>
        <w:spacing w:line="360" w:lineRule="auto"/>
        <w:rPr>
          <w:rFonts w:ascii="Simplified Arabic" w:hAnsi="Simplified Arabic" w:cs="Simplified Arabic"/>
          <w:b/>
          <w:bCs/>
          <w:sz w:val="32"/>
          <w:szCs w:val="32"/>
          <w:rtl/>
          <w:lang w:bidi="ar-EG"/>
        </w:rPr>
      </w:pPr>
    </w:p>
    <w:p w14:paraId="751A7E65" w14:textId="0234594C" w:rsidR="009125CE" w:rsidRPr="003F3D47" w:rsidRDefault="009125CE" w:rsidP="003F3D47">
      <w:pPr>
        <w:spacing w:line="360" w:lineRule="auto"/>
        <w:jc w:val="center"/>
        <w:rPr>
          <w:rFonts w:ascii="Simplified Arabic" w:hAnsi="Simplified Arabic" w:cs="Simplified Arabic"/>
          <w:b/>
          <w:bCs/>
          <w:sz w:val="32"/>
          <w:szCs w:val="32"/>
          <w:rtl/>
          <w:lang w:bidi="ar-EG"/>
        </w:rPr>
      </w:pPr>
      <w:r w:rsidRPr="003F3D47">
        <w:rPr>
          <w:rFonts w:ascii="Simplified Arabic" w:hAnsi="Simplified Arabic" w:cs="Simplified Arabic"/>
          <w:b/>
          <w:bCs/>
          <w:sz w:val="32"/>
          <w:szCs w:val="32"/>
          <w:rtl/>
          <w:lang w:bidi="ar-EG"/>
        </w:rPr>
        <w:t>إعداد الطالب/</w:t>
      </w:r>
      <w:r w:rsidR="00721FCC" w:rsidRPr="003F3D47">
        <w:rPr>
          <w:rFonts w:ascii="Simplified Arabic" w:hAnsi="Simplified Arabic" w:cs="Simplified Arabic"/>
          <w:b/>
          <w:bCs/>
          <w:sz w:val="32"/>
          <w:szCs w:val="32"/>
          <w:rtl/>
          <w:lang w:bidi="ar-EG"/>
        </w:rPr>
        <w:t>عبدالله زاهر</w:t>
      </w:r>
      <w:r w:rsidR="003D192E">
        <w:rPr>
          <w:rFonts w:ascii="Simplified Arabic" w:hAnsi="Simplified Arabic" w:cs="Simplified Arabic" w:hint="cs"/>
          <w:b/>
          <w:bCs/>
          <w:sz w:val="32"/>
          <w:szCs w:val="32"/>
          <w:rtl/>
          <w:lang w:bidi="ar-EG"/>
        </w:rPr>
        <w:t xml:space="preserve"> </w:t>
      </w:r>
      <w:r w:rsidR="004B33E7">
        <w:rPr>
          <w:rFonts w:ascii="Simplified Arabic" w:hAnsi="Simplified Arabic" w:cs="Simplified Arabic" w:hint="cs"/>
          <w:b/>
          <w:bCs/>
          <w:sz w:val="32"/>
          <w:szCs w:val="32"/>
          <w:rtl/>
          <w:lang w:bidi="ar-EG"/>
        </w:rPr>
        <w:t>الشهري</w:t>
      </w:r>
    </w:p>
    <w:p w14:paraId="58D6152F" w14:textId="76EFC043" w:rsidR="009125CE" w:rsidRPr="003F3D47" w:rsidRDefault="009125CE" w:rsidP="003F3D47">
      <w:pPr>
        <w:spacing w:line="360" w:lineRule="auto"/>
        <w:jc w:val="center"/>
        <w:rPr>
          <w:rFonts w:ascii="Simplified Arabic" w:hAnsi="Simplified Arabic" w:cs="Simplified Arabic"/>
          <w:b/>
          <w:bCs/>
          <w:sz w:val="32"/>
          <w:szCs w:val="32"/>
          <w:rtl/>
          <w:lang w:bidi="ar-EG"/>
        </w:rPr>
      </w:pPr>
    </w:p>
    <w:p w14:paraId="2EFA31CD" w14:textId="6A05A7AB" w:rsidR="009125CE" w:rsidRPr="003F3D47" w:rsidRDefault="009125CE" w:rsidP="003F3D47">
      <w:pPr>
        <w:spacing w:line="360" w:lineRule="auto"/>
        <w:jc w:val="center"/>
        <w:rPr>
          <w:rFonts w:ascii="Simplified Arabic" w:hAnsi="Simplified Arabic" w:cs="Simplified Arabic"/>
          <w:b/>
          <w:bCs/>
          <w:sz w:val="32"/>
          <w:szCs w:val="32"/>
          <w:rtl/>
          <w:lang w:bidi="ar-EG"/>
        </w:rPr>
      </w:pPr>
      <w:r w:rsidRPr="003F3D47">
        <w:rPr>
          <w:rFonts w:ascii="Simplified Arabic" w:hAnsi="Simplified Arabic" w:cs="Simplified Arabic"/>
          <w:b/>
          <w:bCs/>
          <w:sz w:val="32"/>
          <w:szCs w:val="32"/>
          <w:rtl/>
          <w:lang w:bidi="ar-EG"/>
        </w:rPr>
        <w:t>إشراف/</w:t>
      </w:r>
    </w:p>
    <w:p w14:paraId="14F1BC08" w14:textId="5700191A" w:rsidR="00F17CF2" w:rsidRPr="003F3D47" w:rsidRDefault="00F17CF2" w:rsidP="003F3D47">
      <w:pPr>
        <w:spacing w:line="360" w:lineRule="auto"/>
        <w:jc w:val="center"/>
        <w:rPr>
          <w:rFonts w:ascii="Simplified Arabic" w:hAnsi="Simplified Arabic" w:cs="Simplified Arabic"/>
          <w:b/>
          <w:bCs/>
          <w:sz w:val="32"/>
          <w:szCs w:val="32"/>
          <w:rtl/>
          <w:lang w:bidi="ar-EG"/>
        </w:rPr>
      </w:pPr>
      <w:r w:rsidRPr="003F3D47">
        <w:rPr>
          <w:rFonts w:ascii="Simplified Arabic" w:hAnsi="Simplified Arabic" w:cs="Simplified Arabic"/>
          <w:b/>
          <w:bCs/>
          <w:sz w:val="32"/>
          <w:szCs w:val="32"/>
          <w:rtl/>
          <w:lang w:bidi="ar-EG"/>
        </w:rPr>
        <w:t xml:space="preserve"> </w:t>
      </w:r>
      <w:r w:rsidR="004B33E7">
        <w:rPr>
          <w:rFonts w:ascii="Simplified Arabic" w:hAnsi="Simplified Arabic" w:cs="Simplified Arabic" w:hint="cs"/>
          <w:b/>
          <w:bCs/>
          <w:sz w:val="32"/>
          <w:szCs w:val="32"/>
          <w:rtl/>
          <w:lang w:bidi="ar-EG"/>
        </w:rPr>
        <w:t>د</w:t>
      </w:r>
      <w:r w:rsidRPr="003F3D47">
        <w:rPr>
          <w:rFonts w:ascii="Simplified Arabic" w:hAnsi="Simplified Arabic" w:cs="Simplified Arabic"/>
          <w:b/>
          <w:bCs/>
          <w:sz w:val="32"/>
          <w:szCs w:val="32"/>
          <w:rtl/>
          <w:lang w:bidi="ar-EG"/>
        </w:rPr>
        <w:t xml:space="preserve">. الفيصل عبدالحميد محمد </w:t>
      </w:r>
    </w:p>
    <w:p w14:paraId="22738CC6" w14:textId="00A74BE4" w:rsidR="009125CE" w:rsidRPr="003F3D47" w:rsidRDefault="00F17CF2" w:rsidP="003F3D47">
      <w:pPr>
        <w:spacing w:line="360" w:lineRule="auto"/>
        <w:jc w:val="center"/>
        <w:rPr>
          <w:rFonts w:ascii="Simplified Arabic" w:hAnsi="Simplified Arabic" w:cs="Simplified Arabic"/>
          <w:b/>
          <w:bCs/>
          <w:sz w:val="32"/>
          <w:szCs w:val="32"/>
          <w:rtl/>
          <w:lang w:bidi="ar-EG"/>
        </w:rPr>
      </w:pPr>
      <w:r w:rsidRPr="003F3D47">
        <w:rPr>
          <w:rFonts w:ascii="Simplified Arabic" w:hAnsi="Simplified Arabic" w:cs="Simplified Arabic"/>
          <w:b/>
          <w:bCs/>
          <w:sz w:val="32"/>
          <w:szCs w:val="32"/>
          <w:rtl/>
          <w:lang w:bidi="ar-EG"/>
        </w:rPr>
        <w:t>د. فايز علي جراد</w:t>
      </w:r>
    </w:p>
    <w:p w14:paraId="14480418" w14:textId="78A6C3AC" w:rsidR="009125CE" w:rsidRPr="003F3D47" w:rsidRDefault="009125CE" w:rsidP="003F3D47">
      <w:pPr>
        <w:spacing w:line="360" w:lineRule="auto"/>
        <w:jc w:val="center"/>
        <w:rPr>
          <w:rFonts w:ascii="Simplified Arabic" w:hAnsi="Simplified Arabic" w:cs="Simplified Arabic"/>
          <w:b/>
          <w:bCs/>
          <w:sz w:val="32"/>
          <w:szCs w:val="32"/>
          <w:rtl/>
          <w:lang w:bidi="ar-EG"/>
        </w:rPr>
      </w:pPr>
      <w:r w:rsidRPr="003F3D47">
        <w:rPr>
          <w:rFonts w:ascii="Simplified Arabic" w:hAnsi="Simplified Arabic" w:cs="Simplified Arabic"/>
          <w:b/>
          <w:bCs/>
          <w:sz w:val="32"/>
          <w:szCs w:val="32"/>
          <w:rtl/>
          <w:lang w:bidi="ar-EG"/>
        </w:rPr>
        <w:t>العام الدراسي:</w:t>
      </w:r>
    </w:p>
    <w:p w14:paraId="53BB8480" w14:textId="17DAD217" w:rsidR="001F34F6" w:rsidRPr="001F34F6" w:rsidRDefault="00035B3B" w:rsidP="001F34F6">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tbl>
      <w:tblPr>
        <w:tblStyle w:val="GridTable4-Accent2"/>
        <w:bidiVisual/>
        <w:tblW w:w="0" w:type="auto"/>
        <w:tblInd w:w="5" w:type="dxa"/>
        <w:tblLook w:val="04A0" w:firstRow="1" w:lastRow="0" w:firstColumn="1" w:lastColumn="0" w:noHBand="0" w:noVBand="1"/>
      </w:tblPr>
      <w:tblGrid>
        <w:gridCol w:w="7421"/>
        <w:gridCol w:w="1231"/>
      </w:tblGrid>
      <w:tr w:rsidR="008C04AF" w14:paraId="615FAAD3" w14:textId="77777777" w:rsidTr="001F34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517DBA2" w14:textId="6D388FEC" w:rsidR="008C04AF" w:rsidRDefault="001F34F6"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الفهرس</w:t>
            </w:r>
          </w:p>
        </w:tc>
        <w:tc>
          <w:tcPr>
            <w:tcW w:w="1231" w:type="dxa"/>
          </w:tcPr>
          <w:p w14:paraId="5F51D4DA" w14:textId="2DF63AE9" w:rsidR="008C04AF" w:rsidRDefault="008C04AF" w:rsidP="000D3D07">
            <w:pPr>
              <w:pStyle w:val="Heading1"/>
              <w:spacing w:before="0"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p>
        </w:tc>
      </w:tr>
      <w:tr w:rsidR="001F34F6" w14:paraId="22252412"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5AA9E91" w14:textId="53B74B77" w:rsidR="001F34F6" w:rsidRDefault="001F34F6"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231" w:type="dxa"/>
          </w:tcPr>
          <w:p w14:paraId="3D91EC5B" w14:textId="39D6F065" w:rsidR="001F34F6" w:rsidRDefault="001F34F6"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w:t>
            </w:r>
          </w:p>
        </w:tc>
      </w:tr>
      <w:tr w:rsidR="008C04AF" w14:paraId="0DF63C3A"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2E29559E"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231" w:type="dxa"/>
          </w:tcPr>
          <w:p w14:paraId="02C656A2"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p>
        </w:tc>
      </w:tr>
      <w:tr w:rsidR="008C04AF" w14:paraId="042CB816"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A713977"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231" w:type="dxa"/>
          </w:tcPr>
          <w:p w14:paraId="24B66425"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w:t>
            </w:r>
          </w:p>
        </w:tc>
      </w:tr>
      <w:tr w:rsidR="008C04AF" w14:paraId="3D6016C3"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429ED2E6"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231" w:type="dxa"/>
          </w:tcPr>
          <w:p w14:paraId="620D9027"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8C04AF" w14:paraId="5BD79DCE"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A561494"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231" w:type="dxa"/>
          </w:tcPr>
          <w:p w14:paraId="43602E28"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8C04AF" w14:paraId="7C52C54C"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79CDC98A"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231" w:type="dxa"/>
          </w:tcPr>
          <w:p w14:paraId="66B9ADF0"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w:t>
            </w:r>
          </w:p>
        </w:tc>
      </w:tr>
      <w:tr w:rsidR="008C04AF" w14:paraId="00E70F8C"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E67F125"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تسأولات الدراسة </w:t>
            </w:r>
          </w:p>
        </w:tc>
        <w:tc>
          <w:tcPr>
            <w:tcW w:w="1231" w:type="dxa"/>
          </w:tcPr>
          <w:p w14:paraId="449AC792"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١١</w:t>
            </w:r>
          </w:p>
        </w:tc>
      </w:tr>
      <w:tr w:rsidR="008C04AF" w14:paraId="652F969D"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3B4C29BA"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231" w:type="dxa"/>
          </w:tcPr>
          <w:p w14:paraId="73E9A36E"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١٢</w:t>
            </w:r>
          </w:p>
        </w:tc>
      </w:tr>
      <w:tr w:rsidR="008C04AF" w14:paraId="4F1F2E2A"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DB1F533"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231" w:type="dxa"/>
          </w:tcPr>
          <w:p w14:paraId="5F18A282"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١٣</w:t>
            </w:r>
          </w:p>
        </w:tc>
      </w:tr>
      <w:tr w:rsidR="008C04AF" w14:paraId="2DFDAC93"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7A3AF265"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231" w:type="dxa"/>
          </w:tcPr>
          <w:p w14:paraId="42721789"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١٥</w:t>
            </w:r>
          </w:p>
        </w:tc>
      </w:tr>
      <w:tr w:rsidR="008C04AF" w14:paraId="7A44BF54"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7D25A04"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231" w:type="dxa"/>
          </w:tcPr>
          <w:p w14:paraId="5BD44AC1"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١٦</w:t>
            </w:r>
          </w:p>
        </w:tc>
      </w:tr>
      <w:tr w:rsidR="008C04AF" w14:paraId="3FD8E2A1"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3A6CE4F7"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7E989D56"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١٧</w:t>
            </w:r>
          </w:p>
        </w:tc>
      </w:tr>
      <w:tr w:rsidR="008C04AF" w14:paraId="180BDF44"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E7B1406"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231" w:type="dxa"/>
          </w:tcPr>
          <w:p w14:paraId="52BC2CB4"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٢١</w:t>
            </w:r>
          </w:p>
        </w:tc>
      </w:tr>
      <w:tr w:rsidR="008C04AF" w14:paraId="5BBA6B25"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1A81006F" w14:textId="640F39C4" w:rsidR="008C04AF" w:rsidRDefault="007D25E8"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مفهوم وأهمية مؤشرات الأداء الرئيسية (</w:t>
            </w:r>
            <w:r>
              <w:rPr>
                <w:rFonts w:ascii="Simplified Arabic" w:eastAsia="Times New Roman" w:hAnsi="Simplified Arabic" w:cs="Simplified Arabic" w:hint="cs"/>
                <w:color w:val="1B1C1D"/>
                <w:sz w:val="32"/>
                <w:szCs w:val="32"/>
              </w:rPr>
              <w:t>KPIs</w:t>
            </w:r>
          </w:p>
        </w:tc>
        <w:tc>
          <w:tcPr>
            <w:tcW w:w="1231" w:type="dxa"/>
          </w:tcPr>
          <w:p w14:paraId="61FA55CC"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٢٧</w:t>
            </w:r>
          </w:p>
        </w:tc>
      </w:tr>
      <w:tr w:rsidR="008C04AF" w14:paraId="2E59D610"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9AD43D5" w14:textId="57824385" w:rsidR="008C04AF" w:rsidRDefault="00BB5457"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التحول الصحي ونموذج التجمعات الصحية في المملكة</w:t>
            </w:r>
          </w:p>
        </w:tc>
        <w:tc>
          <w:tcPr>
            <w:tcW w:w="1231" w:type="dxa"/>
          </w:tcPr>
          <w:p w14:paraId="2710109B"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٢٩</w:t>
            </w:r>
          </w:p>
        </w:tc>
      </w:tr>
      <w:tr w:rsidR="008C04AF" w14:paraId="5F737A38"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4775EFCA" w14:textId="15C1622C" w:rsidR="008C04AF" w:rsidRDefault="0004061C" w:rsidP="000D3D07">
            <w:pPr>
              <w:pStyle w:val="Heading1"/>
              <w:spacing w:before="0" w:after="120" w:line="360" w:lineRule="auto"/>
              <w:rPr>
                <w:rFonts w:ascii="Simplified Arabic" w:eastAsia="Times New Roman" w:hAnsi="Simplified Arabic" w:cs="Simplified Arabic"/>
                <w:color w:val="1B1C1D"/>
                <w:sz w:val="32"/>
                <w:szCs w:val="32"/>
                <w:rtl/>
              </w:rPr>
            </w:pPr>
            <w:r w:rsidRPr="0004061C">
              <w:rPr>
                <w:rFonts w:ascii="Simplified Arabic" w:eastAsia="Times New Roman" w:hAnsi="Simplified Arabic" w:cs="Simplified Arabic" w:hint="cs"/>
                <w:color w:val="1B1C1D"/>
                <w:sz w:val="32"/>
                <w:szCs w:val="32"/>
                <w:rtl/>
              </w:rPr>
              <w:t>مؤشرات</w:t>
            </w:r>
            <w:r w:rsidRPr="0004061C">
              <w:rPr>
                <w:rFonts w:ascii="Simplified Arabic" w:eastAsia="Times New Roman" w:hAnsi="Simplified Arabic" w:cs="Simplified Arabic"/>
                <w:color w:val="1B1C1D"/>
                <w:sz w:val="32"/>
                <w:szCs w:val="32"/>
                <w:rtl/>
              </w:rPr>
              <w:t xml:space="preserve"> </w:t>
            </w:r>
            <w:r w:rsidRPr="0004061C">
              <w:rPr>
                <w:rFonts w:ascii="Simplified Arabic" w:eastAsia="Times New Roman" w:hAnsi="Simplified Arabic" w:cs="Simplified Arabic" w:hint="cs"/>
                <w:color w:val="1B1C1D"/>
                <w:sz w:val="32"/>
                <w:szCs w:val="32"/>
                <w:rtl/>
              </w:rPr>
              <w:t>الأداء</w:t>
            </w:r>
            <w:r w:rsidRPr="0004061C">
              <w:rPr>
                <w:rFonts w:ascii="Simplified Arabic" w:eastAsia="Times New Roman" w:hAnsi="Simplified Arabic" w:cs="Simplified Arabic"/>
                <w:color w:val="1B1C1D"/>
                <w:sz w:val="32"/>
                <w:szCs w:val="32"/>
                <w:rtl/>
              </w:rPr>
              <w:t xml:space="preserve"> </w:t>
            </w:r>
            <w:r w:rsidRPr="0004061C">
              <w:rPr>
                <w:rFonts w:ascii="Simplified Arabic" w:eastAsia="Times New Roman" w:hAnsi="Simplified Arabic" w:cs="Simplified Arabic" w:hint="cs"/>
                <w:color w:val="1B1C1D"/>
                <w:sz w:val="32"/>
                <w:szCs w:val="32"/>
                <w:rtl/>
              </w:rPr>
              <w:t>التخصصية</w:t>
            </w:r>
            <w:r w:rsidRPr="0004061C">
              <w:rPr>
                <w:rFonts w:ascii="Simplified Arabic" w:eastAsia="Times New Roman" w:hAnsi="Simplified Arabic" w:cs="Simplified Arabic"/>
                <w:color w:val="1B1C1D"/>
                <w:sz w:val="32"/>
                <w:szCs w:val="32"/>
                <w:rtl/>
              </w:rPr>
              <w:t xml:space="preserve"> </w:t>
            </w:r>
            <w:r w:rsidRPr="0004061C">
              <w:rPr>
                <w:rFonts w:ascii="Simplified Arabic" w:eastAsia="Times New Roman" w:hAnsi="Simplified Arabic" w:cs="Simplified Arabic" w:hint="cs"/>
                <w:color w:val="1B1C1D"/>
                <w:sz w:val="32"/>
                <w:szCs w:val="32"/>
                <w:rtl/>
              </w:rPr>
              <w:t>في</w:t>
            </w:r>
            <w:r w:rsidRPr="0004061C">
              <w:rPr>
                <w:rFonts w:ascii="Simplified Arabic" w:eastAsia="Times New Roman" w:hAnsi="Simplified Arabic" w:cs="Simplified Arabic"/>
                <w:color w:val="1B1C1D"/>
                <w:sz w:val="32"/>
                <w:szCs w:val="32"/>
                <w:rtl/>
              </w:rPr>
              <w:t xml:space="preserve"> </w:t>
            </w:r>
            <w:r w:rsidRPr="0004061C">
              <w:rPr>
                <w:rFonts w:ascii="Simplified Arabic" w:eastAsia="Times New Roman" w:hAnsi="Simplified Arabic" w:cs="Simplified Arabic" w:hint="cs"/>
                <w:color w:val="1B1C1D"/>
                <w:sz w:val="32"/>
                <w:szCs w:val="32"/>
                <w:rtl/>
              </w:rPr>
              <w:t>بنوك</w:t>
            </w:r>
            <w:r w:rsidRPr="0004061C">
              <w:rPr>
                <w:rFonts w:ascii="Simplified Arabic" w:eastAsia="Times New Roman" w:hAnsi="Simplified Arabic" w:cs="Simplified Arabic"/>
                <w:color w:val="1B1C1D"/>
                <w:sz w:val="32"/>
                <w:szCs w:val="32"/>
                <w:rtl/>
              </w:rPr>
              <w:t xml:space="preserve"> </w:t>
            </w:r>
            <w:r w:rsidRPr="0004061C">
              <w:rPr>
                <w:rFonts w:ascii="Simplified Arabic" w:eastAsia="Times New Roman" w:hAnsi="Simplified Arabic" w:cs="Simplified Arabic" w:hint="cs"/>
                <w:color w:val="1B1C1D"/>
                <w:sz w:val="32"/>
                <w:szCs w:val="32"/>
                <w:rtl/>
              </w:rPr>
              <w:t>الدم</w:t>
            </w:r>
          </w:p>
        </w:tc>
        <w:tc>
          <w:tcPr>
            <w:tcW w:w="1231" w:type="dxa"/>
          </w:tcPr>
          <w:p w14:paraId="127CF945"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٣١</w:t>
            </w:r>
          </w:p>
        </w:tc>
      </w:tr>
      <w:tr w:rsidR="008C04AF" w14:paraId="287A12EC"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C24B259" w14:textId="34C35728" w:rsidR="008C04AF" w:rsidRDefault="007E3BC2" w:rsidP="000D3D07">
            <w:pPr>
              <w:pStyle w:val="Heading1"/>
              <w:spacing w:before="0" w:after="120" w:line="360" w:lineRule="auto"/>
              <w:rPr>
                <w:rFonts w:ascii="Simplified Arabic" w:eastAsia="Times New Roman" w:hAnsi="Simplified Arabic" w:cs="Simplified Arabic"/>
                <w:color w:val="1B1C1D"/>
                <w:sz w:val="32"/>
                <w:szCs w:val="32"/>
                <w:rtl/>
              </w:rPr>
            </w:pPr>
            <w:r w:rsidRPr="007E3BC2">
              <w:rPr>
                <w:rFonts w:ascii="Simplified Arabic" w:eastAsia="Times New Roman" w:hAnsi="Simplified Arabic" w:cs="Simplified Arabic" w:hint="cs"/>
                <w:color w:val="1B1C1D"/>
                <w:sz w:val="32"/>
                <w:szCs w:val="32"/>
                <w:rtl/>
              </w:rPr>
              <w:t>تكنولوجيا</w:t>
            </w:r>
            <w:r w:rsidRPr="007E3BC2">
              <w:rPr>
                <w:rFonts w:ascii="Simplified Arabic" w:eastAsia="Times New Roman" w:hAnsi="Simplified Arabic" w:cs="Simplified Arabic"/>
                <w:color w:val="1B1C1D"/>
                <w:sz w:val="32"/>
                <w:szCs w:val="32"/>
                <w:rtl/>
              </w:rPr>
              <w:t xml:space="preserve"> </w:t>
            </w:r>
            <w:r w:rsidRPr="007E3BC2">
              <w:rPr>
                <w:rFonts w:ascii="Simplified Arabic" w:eastAsia="Times New Roman" w:hAnsi="Simplified Arabic" w:cs="Simplified Arabic" w:hint="cs"/>
                <w:color w:val="1B1C1D"/>
                <w:sz w:val="32"/>
                <w:szCs w:val="32"/>
                <w:rtl/>
              </w:rPr>
              <w:t>المعلومات</w:t>
            </w:r>
            <w:r w:rsidRPr="007E3BC2">
              <w:rPr>
                <w:rFonts w:ascii="Simplified Arabic" w:eastAsia="Times New Roman" w:hAnsi="Simplified Arabic" w:cs="Simplified Arabic"/>
                <w:color w:val="1B1C1D"/>
                <w:sz w:val="32"/>
                <w:szCs w:val="32"/>
                <w:rtl/>
              </w:rPr>
              <w:t xml:space="preserve"> </w:t>
            </w:r>
            <w:r w:rsidRPr="007E3BC2">
              <w:rPr>
                <w:rFonts w:ascii="Simplified Arabic" w:eastAsia="Times New Roman" w:hAnsi="Simplified Arabic" w:cs="Simplified Arabic" w:hint="cs"/>
                <w:color w:val="1B1C1D"/>
                <w:sz w:val="32"/>
                <w:szCs w:val="32"/>
                <w:rtl/>
              </w:rPr>
              <w:t>وأتمتة</w:t>
            </w:r>
            <w:r w:rsidRPr="007E3BC2">
              <w:rPr>
                <w:rFonts w:ascii="Simplified Arabic" w:eastAsia="Times New Roman" w:hAnsi="Simplified Arabic" w:cs="Simplified Arabic"/>
                <w:color w:val="1B1C1D"/>
                <w:sz w:val="32"/>
                <w:szCs w:val="32"/>
                <w:rtl/>
              </w:rPr>
              <w:t xml:space="preserve"> </w:t>
            </w:r>
            <w:r w:rsidRPr="007E3BC2">
              <w:rPr>
                <w:rFonts w:ascii="Simplified Arabic" w:eastAsia="Times New Roman" w:hAnsi="Simplified Arabic" w:cs="Simplified Arabic" w:hint="cs"/>
                <w:color w:val="1B1C1D"/>
                <w:sz w:val="32"/>
                <w:szCs w:val="32"/>
                <w:rtl/>
              </w:rPr>
              <w:t>بنوك</w:t>
            </w:r>
            <w:r w:rsidRPr="007E3BC2">
              <w:rPr>
                <w:rFonts w:ascii="Simplified Arabic" w:eastAsia="Times New Roman" w:hAnsi="Simplified Arabic" w:cs="Simplified Arabic"/>
                <w:color w:val="1B1C1D"/>
                <w:sz w:val="32"/>
                <w:szCs w:val="32"/>
                <w:rtl/>
              </w:rPr>
              <w:t xml:space="preserve"> </w:t>
            </w:r>
            <w:r w:rsidRPr="007E3BC2">
              <w:rPr>
                <w:rFonts w:ascii="Simplified Arabic" w:eastAsia="Times New Roman" w:hAnsi="Simplified Arabic" w:cs="Simplified Arabic" w:hint="cs"/>
                <w:color w:val="1B1C1D"/>
                <w:sz w:val="32"/>
                <w:szCs w:val="32"/>
                <w:rtl/>
              </w:rPr>
              <w:t>الدم</w:t>
            </w:r>
          </w:p>
        </w:tc>
        <w:tc>
          <w:tcPr>
            <w:tcW w:w="1231" w:type="dxa"/>
          </w:tcPr>
          <w:p w14:paraId="56DAF1C6"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٣٢</w:t>
            </w:r>
          </w:p>
        </w:tc>
      </w:tr>
      <w:tr w:rsidR="008C04AF" w14:paraId="3A3121EE"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6E34A0FA" w14:textId="5FB563F3"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 </w:t>
            </w:r>
            <w:r w:rsidR="00857272">
              <w:rPr>
                <w:rFonts w:ascii="Simplified Arabic" w:eastAsia="Times New Roman" w:hAnsi="Simplified Arabic" w:cs="Simplified Arabic" w:hint="cs"/>
                <w:color w:val="1B1C1D"/>
                <w:sz w:val="32"/>
                <w:szCs w:val="32"/>
                <w:rtl/>
              </w:rPr>
              <w:t>إدارة المخاطر وسلامة المرضى في نقل الدم</w:t>
            </w:r>
          </w:p>
        </w:tc>
        <w:tc>
          <w:tcPr>
            <w:tcW w:w="1231" w:type="dxa"/>
          </w:tcPr>
          <w:p w14:paraId="74108E54"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٣٣</w:t>
            </w:r>
          </w:p>
        </w:tc>
      </w:tr>
      <w:tr w:rsidR="008C04AF" w14:paraId="731427E2"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9EF7338" w14:textId="021C7F31" w:rsidR="008C04AF" w:rsidRDefault="0074455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الكفاءة التشغيلية وإدارة الموارد البشرية</w:t>
            </w:r>
          </w:p>
        </w:tc>
        <w:tc>
          <w:tcPr>
            <w:tcW w:w="1231" w:type="dxa"/>
          </w:tcPr>
          <w:p w14:paraId="4223D0F5"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8C04AF" w14:paraId="374812E1"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674B03FB" w14:textId="34008146" w:rsidR="008C04AF" w:rsidRDefault="006E3115"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التميز المؤسسي والمقارنة المعيارية</w:t>
            </w:r>
          </w:p>
        </w:tc>
        <w:tc>
          <w:tcPr>
            <w:tcW w:w="1231" w:type="dxa"/>
          </w:tcPr>
          <w:p w14:paraId="43E4B031"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٣٦</w:t>
            </w:r>
          </w:p>
        </w:tc>
      </w:tr>
      <w:tr w:rsidR="008C04AF" w14:paraId="25504BDC"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3091BBA" w14:textId="2FC8424E" w:rsidR="008C04AF" w:rsidRDefault="005631C9"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سلاسل الإمداد والخدمات اللوجستية لبنوك الدم</w:t>
            </w:r>
          </w:p>
        </w:tc>
        <w:tc>
          <w:tcPr>
            <w:tcW w:w="1231" w:type="dxa"/>
          </w:tcPr>
          <w:p w14:paraId="6F798E2D"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٣٧</w:t>
            </w:r>
          </w:p>
        </w:tc>
      </w:tr>
      <w:tr w:rsidR="008C04AF" w14:paraId="0EB61CBA"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147B05F9" w14:textId="5DD84AF1" w:rsidR="008C04AF" w:rsidRDefault="00CC55D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التوجهات المستقبلية والاستدامة في خدمات الدم</w:t>
            </w:r>
          </w:p>
        </w:tc>
        <w:tc>
          <w:tcPr>
            <w:tcW w:w="1231" w:type="dxa"/>
          </w:tcPr>
          <w:p w14:paraId="4EA0ED22"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٣٨</w:t>
            </w:r>
          </w:p>
        </w:tc>
      </w:tr>
      <w:tr w:rsidR="008C04AF" w14:paraId="619E0B14"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B78CA35"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231" w:type="dxa"/>
          </w:tcPr>
          <w:p w14:paraId="63F24DC3"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٣٩</w:t>
            </w:r>
          </w:p>
        </w:tc>
      </w:tr>
      <w:tr w:rsidR="008C04AF" w14:paraId="656AE460"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071BE4EC"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231" w:type="dxa"/>
          </w:tcPr>
          <w:p w14:paraId="5429DF5D"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٤٢</w:t>
            </w:r>
          </w:p>
        </w:tc>
      </w:tr>
      <w:tr w:rsidR="008C04AF" w14:paraId="7E7F8B00"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0C81ECD"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231" w:type="dxa"/>
          </w:tcPr>
          <w:p w14:paraId="285275D7"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٤٣</w:t>
            </w:r>
          </w:p>
        </w:tc>
      </w:tr>
      <w:tr w:rsidR="008C04AF" w14:paraId="1154F4E9"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7E046D4A"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231" w:type="dxa"/>
          </w:tcPr>
          <w:p w14:paraId="0AE1BE7A"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٤٣</w:t>
            </w:r>
          </w:p>
        </w:tc>
      </w:tr>
      <w:tr w:rsidR="008C04AF" w14:paraId="6A1BC1B5"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3445707"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6FCB6CD9"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٤٤</w:t>
            </w:r>
          </w:p>
        </w:tc>
      </w:tr>
      <w:tr w:rsidR="008C04AF" w14:paraId="0BCB6D26"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45E33DB5"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حدود الدراسة </w:t>
            </w:r>
          </w:p>
        </w:tc>
        <w:tc>
          <w:tcPr>
            <w:tcW w:w="1231" w:type="dxa"/>
          </w:tcPr>
          <w:p w14:paraId="39C31362"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8C04AF" w14:paraId="6903ECE2"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626F66A"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الاستبيان </w:t>
            </w:r>
          </w:p>
        </w:tc>
        <w:tc>
          <w:tcPr>
            <w:tcW w:w="1231" w:type="dxa"/>
          </w:tcPr>
          <w:p w14:paraId="6FC80F68"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٤٦</w:t>
            </w:r>
          </w:p>
        </w:tc>
      </w:tr>
      <w:tr w:rsidR="008C04AF" w14:paraId="6D30CC7B"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56A38DB7"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الفصل الرابع </w:t>
            </w:r>
          </w:p>
        </w:tc>
        <w:tc>
          <w:tcPr>
            <w:tcW w:w="1231" w:type="dxa"/>
          </w:tcPr>
          <w:p w14:paraId="5B8089BC"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٤٩</w:t>
            </w:r>
          </w:p>
        </w:tc>
      </w:tr>
      <w:tr w:rsidR="008C04AF" w14:paraId="640B2EEF"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4218D10"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162D5464"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٥٠</w:t>
            </w:r>
          </w:p>
        </w:tc>
      </w:tr>
      <w:tr w:rsidR="008C04AF" w14:paraId="0F47D172"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1C145FEB"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نتائج الدراسة </w:t>
            </w:r>
          </w:p>
        </w:tc>
        <w:tc>
          <w:tcPr>
            <w:tcW w:w="1231" w:type="dxa"/>
          </w:tcPr>
          <w:p w14:paraId="54B06CB9"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٦٢</w:t>
            </w:r>
          </w:p>
        </w:tc>
      </w:tr>
      <w:tr w:rsidR="008C04AF" w14:paraId="5CC3AD52"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13ACCE4"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توصيات الدراسة </w:t>
            </w:r>
          </w:p>
        </w:tc>
        <w:tc>
          <w:tcPr>
            <w:tcW w:w="1231" w:type="dxa"/>
          </w:tcPr>
          <w:p w14:paraId="57D335CC"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٦٣</w:t>
            </w:r>
          </w:p>
        </w:tc>
      </w:tr>
      <w:tr w:rsidR="008C04AF" w14:paraId="05E4055D"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59DD174D"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231" w:type="dxa"/>
          </w:tcPr>
          <w:p w14:paraId="11D3D020"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٦٦</w:t>
            </w:r>
          </w:p>
        </w:tc>
      </w:tr>
      <w:tr w:rsidR="008C04AF" w14:paraId="1D1B1CC0" w14:textId="77777777" w:rsidTr="001F34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7AE7AEF"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231" w:type="dxa"/>
          </w:tcPr>
          <w:p w14:paraId="1BAED481" w14:textId="77777777" w:rsidR="008C04AF" w:rsidRDefault="008C04AF" w:rsidP="000D3D07">
            <w:pPr>
              <w:pStyle w:val="Heading1"/>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٦٨</w:t>
            </w:r>
          </w:p>
        </w:tc>
      </w:tr>
      <w:tr w:rsidR="008C04AF" w14:paraId="1B560DB5" w14:textId="77777777" w:rsidTr="001F34F6">
        <w:tc>
          <w:tcPr>
            <w:cnfStyle w:val="001000000000" w:firstRow="0" w:lastRow="0" w:firstColumn="1" w:lastColumn="0" w:oddVBand="0" w:evenVBand="0" w:oddHBand="0" w:evenHBand="0" w:firstRowFirstColumn="0" w:firstRowLastColumn="0" w:lastRowFirstColumn="0" w:lastRowLastColumn="0"/>
            <w:tcW w:w="7421" w:type="dxa"/>
          </w:tcPr>
          <w:p w14:paraId="342ABAF5" w14:textId="77777777" w:rsidR="008C04AF" w:rsidRDefault="008C04AF" w:rsidP="000D3D07">
            <w:pPr>
              <w:pStyle w:val="Heading1"/>
              <w:spacing w:before="0"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231" w:type="dxa"/>
          </w:tcPr>
          <w:p w14:paraId="66530E3C" w14:textId="77777777" w:rsidR="008C04AF" w:rsidRDefault="008C04AF" w:rsidP="000D3D07">
            <w:pPr>
              <w:pStyle w:val="Heading1"/>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٦٨</w:t>
            </w:r>
          </w:p>
        </w:tc>
      </w:tr>
    </w:tbl>
    <w:p w14:paraId="5B9E5B0D" w14:textId="77777777" w:rsidR="008C04AF" w:rsidRPr="008C04AF" w:rsidRDefault="008C04AF" w:rsidP="008C04AF"/>
    <w:p w14:paraId="4F6DD2CF" w14:textId="77777777" w:rsidR="003D1514" w:rsidRPr="003F3D47" w:rsidRDefault="003D1514" w:rsidP="003F3D47">
      <w:pPr>
        <w:spacing w:line="360" w:lineRule="auto"/>
        <w:rPr>
          <w:rFonts w:ascii="Simplified Arabic" w:hAnsi="Simplified Arabic" w:cs="Simplified Arabic"/>
          <w:sz w:val="32"/>
          <w:szCs w:val="32"/>
        </w:rPr>
      </w:pPr>
    </w:p>
    <w:p w14:paraId="1E955CB3" w14:textId="77777777" w:rsidR="003D1514" w:rsidRPr="003F3D47" w:rsidRDefault="003D1514" w:rsidP="003F3D47">
      <w:pPr>
        <w:spacing w:line="360" w:lineRule="auto"/>
        <w:rPr>
          <w:rFonts w:ascii="Simplified Arabic" w:hAnsi="Simplified Arabic" w:cs="Simplified Arabic"/>
          <w:sz w:val="32"/>
          <w:szCs w:val="32"/>
        </w:rPr>
      </w:pPr>
    </w:p>
    <w:p w14:paraId="46B2E0F1" w14:textId="77777777" w:rsidR="003D1514" w:rsidRPr="003F3D47" w:rsidRDefault="003D1514" w:rsidP="003F3D47">
      <w:pPr>
        <w:spacing w:line="360" w:lineRule="auto"/>
        <w:rPr>
          <w:rFonts w:ascii="Simplified Arabic" w:hAnsi="Simplified Arabic" w:cs="Simplified Arabic"/>
          <w:sz w:val="32"/>
          <w:szCs w:val="32"/>
        </w:rPr>
      </w:pPr>
    </w:p>
    <w:p w14:paraId="75020ABC" w14:textId="77777777" w:rsidR="003D1514" w:rsidRPr="003F3D47" w:rsidRDefault="003D1514" w:rsidP="003F3D47">
      <w:pPr>
        <w:spacing w:line="360" w:lineRule="auto"/>
        <w:rPr>
          <w:rFonts w:ascii="Simplified Arabic" w:hAnsi="Simplified Arabic" w:cs="Simplified Arabic"/>
          <w:sz w:val="32"/>
          <w:szCs w:val="32"/>
        </w:rPr>
      </w:pPr>
    </w:p>
    <w:p w14:paraId="6ABE6013" w14:textId="77777777" w:rsidR="003D1514" w:rsidRPr="003F3D47" w:rsidRDefault="003D1514" w:rsidP="003F3D47">
      <w:pPr>
        <w:spacing w:line="360" w:lineRule="auto"/>
        <w:rPr>
          <w:rFonts w:ascii="Simplified Arabic" w:hAnsi="Simplified Arabic" w:cs="Simplified Arabic"/>
          <w:sz w:val="32"/>
          <w:szCs w:val="32"/>
        </w:rPr>
      </w:pPr>
    </w:p>
    <w:p w14:paraId="757A7151" w14:textId="77777777" w:rsidR="003D1514" w:rsidRPr="003F3D47" w:rsidRDefault="003D1514" w:rsidP="003F3D47">
      <w:pPr>
        <w:spacing w:line="360" w:lineRule="auto"/>
        <w:rPr>
          <w:rFonts w:ascii="Simplified Arabic" w:hAnsi="Simplified Arabic" w:cs="Simplified Arabic"/>
          <w:sz w:val="32"/>
          <w:szCs w:val="32"/>
        </w:rPr>
      </w:pPr>
    </w:p>
    <w:p w14:paraId="1C930A12" w14:textId="77777777" w:rsidR="003D1514" w:rsidRPr="003F3D47" w:rsidRDefault="003D1514" w:rsidP="003F3D47">
      <w:pPr>
        <w:spacing w:line="360" w:lineRule="auto"/>
        <w:rPr>
          <w:rFonts w:ascii="Simplified Arabic" w:hAnsi="Simplified Arabic" w:cs="Simplified Arabic"/>
          <w:sz w:val="32"/>
          <w:szCs w:val="32"/>
        </w:rPr>
      </w:pPr>
    </w:p>
    <w:p w14:paraId="3C9B1AF7" w14:textId="77777777" w:rsidR="003D1514" w:rsidRPr="003F3D47" w:rsidRDefault="003D1514" w:rsidP="003F3D4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3F3D47">
        <w:rPr>
          <w:rFonts w:ascii="Simplified Arabic" w:eastAsia="Times New Roman" w:hAnsi="Simplified Arabic" w:cs="Simplified Arabic"/>
          <w:color w:val="1F1F1F"/>
          <w:sz w:val="32"/>
          <w:szCs w:val="32"/>
          <w:rtl/>
        </w:rPr>
        <w:lastRenderedPageBreak/>
        <w:t>ملخص الدراسة</w:t>
      </w:r>
    </w:p>
    <w:p w14:paraId="256646E1" w14:textId="77777777" w:rsidR="003D1514" w:rsidRPr="003F3D47" w:rsidRDefault="003D1514"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عنوان الدراسة:</w:t>
      </w:r>
      <w:r w:rsidRPr="003F3D47">
        <w:rPr>
          <w:rFonts w:ascii="Simplified Arabic" w:hAnsi="Simplified Arabic" w:cs="Simplified Arabic"/>
          <w:color w:val="1F1F1F"/>
          <w:sz w:val="32"/>
          <w:szCs w:val="32"/>
          <w:rtl/>
        </w:rPr>
        <w:t xml:space="preserve"> دور مؤشرات الأداء الرئيسية في تحسين جودة خدمات بنوك الدم: دراسة مقارنة بين التجمعات الصحية في المنطقة الوسطى والمنطقة الشرقية (المملكة العربية السعودية).</w:t>
      </w:r>
    </w:p>
    <w:p w14:paraId="5FB9F4B6" w14:textId="77777777" w:rsidR="003D1514" w:rsidRPr="003F3D47" w:rsidRDefault="003D1514"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هدف الدراسة:</w:t>
      </w:r>
      <w:r w:rsidRPr="003F3D47">
        <w:rPr>
          <w:rFonts w:ascii="Simplified Arabic" w:hAnsi="Simplified Arabic" w:cs="Simplified Arabic"/>
          <w:color w:val="1F1F1F"/>
          <w:sz w:val="32"/>
          <w:szCs w:val="32"/>
          <w:rtl/>
        </w:rPr>
        <w:t xml:space="preserve"> هدفت هذه الدراسة إلى استقصاء أثر تطبيق مؤشرات الأداء الرئيسية (</w:t>
      </w:r>
      <w:r w:rsidRPr="003F3D47">
        <w:rPr>
          <w:rFonts w:ascii="Simplified Arabic" w:hAnsi="Simplified Arabic" w:cs="Simplified Arabic"/>
          <w:color w:val="1F1F1F"/>
          <w:sz w:val="32"/>
          <w:szCs w:val="32"/>
        </w:rPr>
        <w:t>KPIs</w:t>
      </w:r>
      <w:r w:rsidRPr="003F3D47">
        <w:rPr>
          <w:rFonts w:ascii="Simplified Arabic" w:hAnsi="Simplified Arabic" w:cs="Simplified Arabic"/>
          <w:color w:val="1F1F1F"/>
          <w:sz w:val="32"/>
          <w:szCs w:val="32"/>
          <w:rtl/>
        </w:rPr>
        <w:t>) في تحسين جودة خدمات بنوك الدم، وإجراء مقارنة تحليلية لمستويات الجودة بين التجمعات الصحية في المنطقتين الوسطى والشرقية، تماشياً مع مستهدفات رؤية المملكة 2030 وبرنامج تحول القطاع الصحي.</w:t>
      </w:r>
    </w:p>
    <w:p w14:paraId="7BEDD530" w14:textId="77777777" w:rsidR="003D1514" w:rsidRPr="003F3D47" w:rsidRDefault="003D1514"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منهجية الدراسة:</w:t>
      </w:r>
    </w:p>
    <w:p w14:paraId="6E1881EE" w14:textId="77777777" w:rsidR="003D1514" w:rsidRPr="003F3D47" w:rsidRDefault="003D1514" w:rsidP="003F3D47">
      <w:pPr>
        <w:pStyle w:val="NormalWeb"/>
        <w:bidi/>
        <w:spacing w:before="0" w:beforeAutospacing="0" w:after="24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اعتمدت الدراسة على المنهج الوصفي التحليلي والمقارن، واستخدمت "الاستبيان" كأداة رئيسية لجمع البيانات من عينة بلغت (100) من الممارسين الصحيين والإداريين في بنوك الدم التابعة للتجمعات الصحية بمناطق الدراسة.</w:t>
      </w:r>
    </w:p>
    <w:p w14:paraId="3D3D6C17" w14:textId="77777777" w:rsidR="003D1514" w:rsidRPr="003F3D47" w:rsidRDefault="003D1514"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أهم النتائج:</w:t>
      </w:r>
    </w:p>
    <w:p w14:paraId="78688618" w14:textId="77777777" w:rsidR="003D1514" w:rsidRPr="003F3D47" w:rsidRDefault="003D1514" w:rsidP="003F3D47">
      <w:pPr>
        <w:pStyle w:val="NormalWeb"/>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وجود مستوى التزام مرتفع بتطبيق مؤشرات الأداء الرئيسية في بنوك الدم بمتوسط حسابي (4.03).</w:t>
      </w:r>
    </w:p>
    <w:p w14:paraId="5CED3B75" w14:textId="77777777" w:rsidR="003D1514" w:rsidRPr="003F3D47" w:rsidRDefault="003D1514" w:rsidP="003F3D47">
      <w:pPr>
        <w:pStyle w:val="NormalWeb"/>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lastRenderedPageBreak/>
        <w:t>أثبتت الدراسة وجود علاقة طردية ذات دلالة إحصائية بين دقة رصد المؤشرات وتحسين مخرجات الجودة، خاصة في مجالي سلامة المرضى وتقليل هدر وحدات الدم.</w:t>
      </w:r>
    </w:p>
    <w:p w14:paraId="140ED132" w14:textId="77777777" w:rsidR="003D1514" w:rsidRPr="003F3D47" w:rsidRDefault="003D1514" w:rsidP="003F3D47">
      <w:pPr>
        <w:pStyle w:val="NormalWeb"/>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أظهرت النتائج وجود فروق ذات دلالة إحصائية طفيفة لصالح التجمعات الصحية بالمنطقة الوسطى في معايير التحول الرقمي وأتمتة البيانات.</w:t>
      </w:r>
    </w:p>
    <w:p w14:paraId="177C2EE7" w14:textId="77777777" w:rsidR="003D1514" w:rsidRPr="003F3D47" w:rsidRDefault="003D1514" w:rsidP="003F3D47">
      <w:pPr>
        <w:pStyle w:val="NormalWeb"/>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برزت "محدودية الأنظمة التقنية الموحدة" كأبرز العوائق التي تواجه استدامة الجودة بنسبة (35%).</w:t>
      </w:r>
    </w:p>
    <w:p w14:paraId="12200F30" w14:textId="77777777" w:rsidR="003D1514" w:rsidRPr="003F3D47" w:rsidRDefault="003D1514"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التوصيات:</w:t>
      </w:r>
    </w:p>
    <w:p w14:paraId="72F371E9" w14:textId="77777777" w:rsidR="003D1514" w:rsidRPr="003F3D47" w:rsidRDefault="003D1514" w:rsidP="003F3D47">
      <w:pPr>
        <w:pStyle w:val="NormalWeb"/>
        <w:bidi/>
        <w:spacing w:before="0" w:beforeAutospacing="0" w:after="24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أوصت الدراسة بضرورة توحيد المنصات الرقمية لرصد المؤشرات بين جميع التجمعات الصحية، وتفعيل برامج التدريب المتخصص للكوادر على تحليل البيانات، بالإضافة إلى تعزيز آليات المقارنة المعيارية (</w:t>
      </w:r>
      <w:r w:rsidRPr="003F3D47">
        <w:rPr>
          <w:rFonts w:ascii="Simplified Arabic" w:hAnsi="Simplified Arabic" w:cs="Simplified Arabic"/>
          <w:color w:val="1F1F1F"/>
          <w:sz w:val="32"/>
          <w:szCs w:val="32"/>
        </w:rPr>
        <w:t>Benchmarking</w:t>
      </w:r>
      <w:r w:rsidRPr="003F3D47">
        <w:rPr>
          <w:rFonts w:ascii="Simplified Arabic" w:hAnsi="Simplified Arabic" w:cs="Simplified Arabic"/>
          <w:color w:val="1F1F1F"/>
          <w:sz w:val="32"/>
          <w:szCs w:val="32"/>
          <w:rtl/>
        </w:rPr>
        <w:t>) بين المناطق الصحية لتبادل الخبرات وتطوير الأداء التشغيلي.</w:t>
      </w:r>
    </w:p>
    <w:p w14:paraId="0065F0CF" w14:textId="77777777" w:rsidR="003D1514" w:rsidRPr="003F3D47" w:rsidRDefault="003D1514"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الكلمات المفتاحية:</w:t>
      </w:r>
      <w:r w:rsidRPr="003F3D47">
        <w:rPr>
          <w:rFonts w:ascii="Simplified Arabic" w:hAnsi="Simplified Arabic" w:cs="Simplified Arabic"/>
          <w:color w:val="1F1F1F"/>
          <w:sz w:val="32"/>
          <w:szCs w:val="32"/>
          <w:rtl/>
        </w:rPr>
        <w:t xml:space="preserve"> مؤشرات الأداء الرئيسية (</w:t>
      </w:r>
      <w:r w:rsidRPr="003F3D47">
        <w:rPr>
          <w:rFonts w:ascii="Simplified Arabic" w:hAnsi="Simplified Arabic" w:cs="Simplified Arabic"/>
          <w:color w:val="1F1F1F"/>
          <w:sz w:val="32"/>
          <w:szCs w:val="32"/>
        </w:rPr>
        <w:t>KPIs</w:t>
      </w:r>
      <w:r w:rsidRPr="003F3D47">
        <w:rPr>
          <w:rFonts w:ascii="Simplified Arabic" w:hAnsi="Simplified Arabic" w:cs="Simplified Arabic"/>
          <w:color w:val="1F1F1F"/>
          <w:sz w:val="32"/>
          <w:szCs w:val="32"/>
          <w:rtl/>
        </w:rPr>
        <w:t>)، جودة خدمات بنوك الدم، التجمعات الصحية، التحول الصحي السعودي، المنطقة الوسطى، المنطقة الشرقية.</w:t>
      </w:r>
    </w:p>
    <w:p w14:paraId="2E19C20E" w14:textId="77777777" w:rsidR="003D1514" w:rsidRPr="003F3D47" w:rsidRDefault="003D1514" w:rsidP="003F3D47">
      <w:pPr>
        <w:spacing w:line="360" w:lineRule="auto"/>
        <w:rPr>
          <w:rFonts w:ascii="Simplified Arabic" w:hAnsi="Simplified Arabic" w:cs="Simplified Arabic"/>
          <w:sz w:val="32"/>
          <w:szCs w:val="32"/>
        </w:rPr>
      </w:pPr>
    </w:p>
    <w:p w14:paraId="1AE3DE72" w14:textId="77777777" w:rsidR="003D1514" w:rsidRPr="003F3D47" w:rsidRDefault="003D1514" w:rsidP="003F3D47">
      <w:pPr>
        <w:spacing w:line="360" w:lineRule="auto"/>
        <w:rPr>
          <w:rFonts w:ascii="Simplified Arabic" w:hAnsi="Simplified Arabic" w:cs="Simplified Arabic"/>
          <w:sz w:val="32"/>
          <w:szCs w:val="32"/>
        </w:rPr>
      </w:pPr>
    </w:p>
    <w:p w14:paraId="5D76D05B" w14:textId="77777777" w:rsidR="003D1514" w:rsidRPr="003F3D47" w:rsidRDefault="003D1514" w:rsidP="003F3D47">
      <w:pPr>
        <w:spacing w:line="360" w:lineRule="auto"/>
        <w:rPr>
          <w:rFonts w:ascii="Simplified Arabic" w:hAnsi="Simplified Arabic" w:cs="Simplified Arabic"/>
          <w:sz w:val="32"/>
          <w:szCs w:val="32"/>
        </w:rPr>
      </w:pPr>
    </w:p>
    <w:p w14:paraId="6FD654C9" w14:textId="0BF44ED3" w:rsidR="00A727A0" w:rsidRPr="003F3D47" w:rsidRDefault="00A727A0"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 xml:space="preserve"> مقدمة الدراسة</w:t>
      </w:r>
    </w:p>
    <w:p w14:paraId="0C7F8AA6" w14:textId="77777777" w:rsidR="00A727A0" w:rsidRPr="003F3D47" w:rsidRDefault="00A727A0" w:rsidP="003F3D47">
      <w:pPr>
        <w:pStyle w:val="NormalWeb"/>
        <w:bidi/>
        <w:spacing w:before="0" w:beforeAutospacing="0" w:after="24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تُعد خدمات نقل الدم ركيزة أساسية في الأنظمة الصحية العالمية، حيث ترتبط ارتباطاً مباشراً بإنقاذ الأرواح ونجاح العمليات الجراحية المعقدة وعلاج الأمراض المزمنة والحالات الطارئة. ومع إطلاق "رؤية المملكة العربية السعودية 2030" وبرنامج تحول القطاع الصحي، انتقلت الرعاية الصحية نحو نموذج "التجمعات الصحية" الذي يهدف إلى تعزيز الكفاءة والجودة وتسهيل الوصول للخدمة.</w:t>
      </w:r>
    </w:p>
    <w:p w14:paraId="13F6BDE0" w14:textId="77777777" w:rsidR="00A727A0" w:rsidRPr="003F3D47" w:rsidRDefault="00A727A0" w:rsidP="003F3D47">
      <w:pPr>
        <w:pStyle w:val="NormalWeb"/>
        <w:bidi/>
        <w:spacing w:before="0" w:beforeAutospacing="0" w:after="24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في هذا السياق، تبرز مؤشرات الأداء الرئيسية (</w:t>
      </w:r>
      <w:r w:rsidRPr="003F3D47">
        <w:rPr>
          <w:rFonts w:ascii="Simplified Arabic" w:hAnsi="Simplified Arabic" w:cs="Simplified Arabic"/>
          <w:color w:val="1F1F1F"/>
          <w:sz w:val="32"/>
          <w:szCs w:val="32"/>
        </w:rPr>
        <w:t>KPIs</w:t>
      </w:r>
      <w:r w:rsidRPr="003F3D47">
        <w:rPr>
          <w:rFonts w:ascii="Simplified Arabic" w:hAnsi="Simplified Arabic" w:cs="Simplified Arabic"/>
          <w:color w:val="1F1F1F"/>
          <w:sz w:val="32"/>
          <w:szCs w:val="32"/>
          <w:rtl/>
        </w:rPr>
        <w:t>) كأدوات استراتيجية لا غنى عنها لقياس مدى التزام بنوك الدم بالمعايير العالمية والمحلية (مثل معايير المركز السعودي لزيادة سلامة المرضى "سباهي" ومعايير الجمعية الأمريكية لبنوك الدم "</w:t>
      </w:r>
      <w:r w:rsidRPr="003F3D47">
        <w:rPr>
          <w:rFonts w:ascii="Simplified Arabic" w:hAnsi="Simplified Arabic" w:cs="Simplified Arabic"/>
          <w:color w:val="1F1F1F"/>
          <w:sz w:val="32"/>
          <w:szCs w:val="32"/>
        </w:rPr>
        <w:t>AABB</w:t>
      </w:r>
      <w:r w:rsidRPr="003F3D47">
        <w:rPr>
          <w:rFonts w:ascii="Simplified Arabic" w:hAnsi="Simplified Arabic" w:cs="Simplified Arabic"/>
          <w:color w:val="1F1F1F"/>
          <w:sz w:val="32"/>
          <w:szCs w:val="32"/>
          <w:rtl/>
        </w:rPr>
        <w:t>"). إن قياس الأداء لا يقتصر فقط على الجوانب التشغيلية، بل يمتد ليشمل سلامة المتبرعين، جودة الوحدات الدموية، كفاءة سلاسل الإمداد، وتقليل الهدر. وتأتي هذه الدراسة لتقديم رؤية مقارنة بين التجمعات الصحية في منطقتين حيويتين بالمملكة (الوسطى والشرقية)، للوقوف على أثر هذه المؤشرات في ردم الفجوات وتحسين مخرجات الرعاية الصحية.</w:t>
      </w:r>
    </w:p>
    <w:p w14:paraId="7BDEFD5C" w14:textId="03794C3D" w:rsidR="00A727A0" w:rsidRPr="003F3D47" w:rsidRDefault="00A727A0"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lastRenderedPageBreak/>
        <w:t xml:space="preserve"> مشكلة الدراسة</w:t>
      </w:r>
    </w:p>
    <w:p w14:paraId="34AA9B19" w14:textId="77777777" w:rsidR="00A727A0" w:rsidRPr="003F3D47" w:rsidRDefault="00A727A0" w:rsidP="003F3D47">
      <w:pPr>
        <w:pStyle w:val="NormalWeb"/>
        <w:bidi/>
        <w:spacing w:before="0" w:beforeAutospacing="0" w:after="24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على الرغم من الجهود الكبيرة التي تبذلها وزارة الصحة والتجمعات الصحية لتوحيد معايير العمل، إلا أن هناك تفاوتاً محتملاً في مستويات تطبيق وتفعيل مؤشرات الأداء الرئيسية بين التجمعات الصحية المختلفة نتيجة لاختلاف الكثافة السكانية، البنية التحتية التقنية، وثقافة الجودة لدى الكوادر العاملة.</w:t>
      </w:r>
    </w:p>
    <w:p w14:paraId="100CDE7C" w14:textId="77777777" w:rsidR="00A727A0" w:rsidRPr="003F3D47" w:rsidRDefault="00A727A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المشكلة الرئيسية:</w:t>
      </w:r>
    </w:p>
    <w:p w14:paraId="58BFEAB3" w14:textId="77777777" w:rsidR="00A727A0" w:rsidRPr="003F3D47" w:rsidRDefault="00A727A0"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 xml:space="preserve">تتمثل المشكلة الرئيسية في السؤال التالي: </w:t>
      </w:r>
      <w:r w:rsidRPr="003F3D47">
        <w:rPr>
          <w:rStyle w:val="Strong"/>
          <w:rFonts w:ascii="Simplified Arabic" w:hAnsi="Simplified Arabic" w:cs="Simplified Arabic"/>
          <w:color w:val="1F1F1F"/>
          <w:sz w:val="32"/>
          <w:szCs w:val="32"/>
          <w:bdr w:val="none" w:sz="0" w:space="0" w:color="auto" w:frame="1"/>
          <w:rtl/>
        </w:rPr>
        <w:t>"ما مدى فاعلية مؤشرات الأداء الرئيسية في تحسين جودة خدمات بنوك الدم في التجمعات الصحية بالمملكة العربية السعودية، وهل توجد فروق ذات دلالة إحصائية في مستويات الجودة بين التجمعات الصحية بالمنطقة الوسطى والمنطقة الشرقية؟"</w:t>
      </w:r>
    </w:p>
    <w:p w14:paraId="559BC2F2" w14:textId="77777777" w:rsidR="00A727A0" w:rsidRPr="003F3D47" w:rsidRDefault="00A727A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المشكلات الفرعية:</w:t>
      </w:r>
    </w:p>
    <w:p w14:paraId="5392A9A9" w14:textId="77777777" w:rsidR="00A727A0" w:rsidRPr="003F3D47" w:rsidRDefault="00A727A0" w:rsidP="003F3D47">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ما هو مستوى التزام الكوادر الطبية والفنية بتطبيق مؤشرات الأداء الرئيسية في بنوك الدم التابعة للتجمعات الصحية؟</w:t>
      </w:r>
    </w:p>
    <w:p w14:paraId="3C8399E0" w14:textId="77777777" w:rsidR="00A727A0" w:rsidRPr="003F3D47" w:rsidRDefault="00A727A0" w:rsidP="003F3D47">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ما هي المعوقات (التقنية، البشرية، التنظيمية) التي تحد من الاستفادة القصوى من مؤشرات الأداء في تجويد الخدمات؟</w:t>
      </w:r>
    </w:p>
    <w:p w14:paraId="1FB30C48" w14:textId="77777777" w:rsidR="00A727A0" w:rsidRPr="003F3D47" w:rsidRDefault="00A727A0" w:rsidP="003F3D47">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lastRenderedPageBreak/>
        <w:t>كيف تؤثر عمليات الرصد والتقييم المستمر للمؤشرات على تقليل نسبة الهدر في وحدات الدم ومشتقاته؟</w:t>
      </w:r>
    </w:p>
    <w:p w14:paraId="32EADAD5" w14:textId="77777777" w:rsidR="00A727A0" w:rsidRPr="003F3D47" w:rsidRDefault="00A727A0" w:rsidP="003F3D47">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هل يساهم التباين الجغرافي والإداري بين المنطقة الوسطى والشرقية في خلق نماذج أداء مختلفة تتطلب استراتيجيات تحسين متباينة؟</w:t>
      </w:r>
    </w:p>
    <w:p w14:paraId="76D9EB73" w14:textId="2AAD6D85" w:rsidR="00A727A0" w:rsidRPr="003F3D47" w:rsidRDefault="00A727A0"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 xml:space="preserve"> أهمية الدراسة</w:t>
      </w:r>
    </w:p>
    <w:p w14:paraId="212AA552" w14:textId="77777777" w:rsidR="00A727A0" w:rsidRPr="003F3D47" w:rsidRDefault="00A727A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الأهمية العلمية (النظرية):</w:t>
      </w:r>
    </w:p>
    <w:p w14:paraId="7C150F14" w14:textId="77777777" w:rsidR="00A727A0" w:rsidRPr="003F3D47" w:rsidRDefault="00A727A0" w:rsidP="003F3D47">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إثراء المكتبة العربية:</w:t>
      </w:r>
      <w:r w:rsidRPr="003F3D47">
        <w:rPr>
          <w:rFonts w:ascii="Simplified Arabic" w:hAnsi="Simplified Arabic" w:cs="Simplified Arabic"/>
          <w:color w:val="1F1F1F"/>
          <w:sz w:val="32"/>
          <w:szCs w:val="32"/>
          <w:rtl/>
        </w:rPr>
        <w:t xml:space="preserve"> توفير مرجع علمي متخصص يربط بين إدارة الجودة (عبر المؤشرات) وبين قطاع بنوك الدم في ظل التحول الصحي السعودي.</w:t>
      </w:r>
    </w:p>
    <w:p w14:paraId="4EF07FBB" w14:textId="77777777" w:rsidR="00A727A0" w:rsidRPr="003F3D47" w:rsidRDefault="00A727A0" w:rsidP="003F3D47">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سد الفجوة البحثية:</w:t>
      </w:r>
      <w:r w:rsidRPr="003F3D47">
        <w:rPr>
          <w:rFonts w:ascii="Simplified Arabic" w:hAnsi="Simplified Arabic" w:cs="Simplified Arabic"/>
          <w:color w:val="1F1F1F"/>
          <w:sz w:val="32"/>
          <w:szCs w:val="32"/>
          <w:rtl/>
        </w:rPr>
        <w:t xml:space="preserve"> قلة الدراسات المقارنة التي تتناول أداء بنوك الدم بين المناطق الجغرافية المختلفة في المملكة باستخدام منهجية المقارنة المعيارية (</w:t>
      </w:r>
      <w:r w:rsidRPr="003F3D47">
        <w:rPr>
          <w:rFonts w:ascii="Simplified Arabic" w:hAnsi="Simplified Arabic" w:cs="Simplified Arabic"/>
          <w:color w:val="1F1F1F"/>
          <w:sz w:val="32"/>
          <w:szCs w:val="32"/>
        </w:rPr>
        <w:t>Benchmarking</w:t>
      </w:r>
      <w:r w:rsidRPr="003F3D47">
        <w:rPr>
          <w:rFonts w:ascii="Simplified Arabic" w:hAnsi="Simplified Arabic" w:cs="Simplified Arabic"/>
          <w:color w:val="1F1F1F"/>
          <w:sz w:val="32"/>
          <w:szCs w:val="32"/>
          <w:rtl/>
        </w:rPr>
        <w:t>).</w:t>
      </w:r>
    </w:p>
    <w:p w14:paraId="7B61005F" w14:textId="77777777" w:rsidR="00A727A0" w:rsidRPr="003F3D47" w:rsidRDefault="00A727A0" w:rsidP="003F3D47">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تطوير الإطار المفاهيمي:</w:t>
      </w:r>
      <w:r w:rsidRPr="003F3D47">
        <w:rPr>
          <w:rFonts w:ascii="Simplified Arabic" w:hAnsi="Simplified Arabic" w:cs="Simplified Arabic"/>
          <w:color w:val="1F1F1F"/>
          <w:sz w:val="32"/>
          <w:szCs w:val="32"/>
          <w:rtl/>
        </w:rPr>
        <w:t xml:space="preserve"> تأصيل دور "التجمعات الصحية" كنموذج إداري جديد وأثره على تكامل خدمات نقل الدم.</w:t>
      </w:r>
    </w:p>
    <w:p w14:paraId="53583BBD" w14:textId="77777777" w:rsidR="00A727A0" w:rsidRPr="003F3D47" w:rsidRDefault="00A727A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الأهمية العملية (التطبيقية):</w:t>
      </w:r>
    </w:p>
    <w:p w14:paraId="7AF8ABD5" w14:textId="77777777" w:rsidR="00A727A0" w:rsidRPr="003F3D47" w:rsidRDefault="00A727A0" w:rsidP="003F3D47">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دعم صناع القرار:</w:t>
      </w:r>
      <w:r w:rsidRPr="003F3D47">
        <w:rPr>
          <w:rFonts w:ascii="Simplified Arabic" w:hAnsi="Simplified Arabic" w:cs="Simplified Arabic"/>
          <w:color w:val="1F1F1F"/>
          <w:sz w:val="32"/>
          <w:szCs w:val="32"/>
          <w:rtl/>
        </w:rPr>
        <w:t xml:space="preserve"> تزويد القيادات في التجمعات الصحية بتقارير دقيقة حول نقاط القوة والضعف في بنوك الدم، مما يساعد في اتخاذ قرارات مبنية على البيانات (</w:t>
      </w:r>
      <w:r w:rsidRPr="003F3D47">
        <w:rPr>
          <w:rFonts w:ascii="Simplified Arabic" w:hAnsi="Simplified Arabic" w:cs="Simplified Arabic"/>
          <w:color w:val="1F1F1F"/>
          <w:sz w:val="32"/>
          <w:szCs w:val="32"/>
        </w:rPr>
        <w:t>Data-Driven Decisions</w:t>
      </w:r>
      <w:r w:rsidRPr="003F3D47">
        <w:rPr>
          <w:rFonts w:ascii="Simplified Arabic" w:hAnsi="Simplified Arabic" w:cs="Simplified Arabic"/>
          <w:color w:val="1F1F1F"/>
          <w:sz w:val="32"/>
          <w:szCs w:val="32"/>
          <w:rtl/>
        </w:rPr>
        <w:t>).</w:t>
      </w:r>
    </w:p>
    <w:p w14:paraId="30E4F2FB" w14:textId="77777777" w:rsidR="00A727A0" w:rsidRPr="003F3D47" w:rsidRDefault="00A727A0" w:rsidP="003F3D47">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تحسين سلامة المرضى:</w:t>
      </w:r>
      <w:r w:rsidRPr="003F3D47">
        <w:rPr>
          <w:rFonts w:ascii="Simplified Arabic" w:hAnsi="Simplified Arabic" w:cs="Simplified Arabic"/>
          <w:color w:val="1F1F1F"/>
          <w:sz w:val="32"/>
          <w:szCs w:val="32"/>
          <w:rtl/>
        </w:rPr>
        <w:t xml:space="preserve"> المساهمة في رفع معايير الأمان والجودة، مما يقلل من المخاطر المرتبطة بنقل الدم.</w:t>
      </w:r>
    </w:p>
    <w:p w14:paraId="5A4A508A" w14:textId="77777777" w:rsidR="00A727A0" w:rsidRPr="003F3D47" w:rsidRDefault="00A727A0" w:rsidP="003F3D47">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رفع كفاءة الإنفاق:</w:t>
      </w:r>
      <w:r w:rsidRPr="003F3D47">
        <w:rPr>
          <w:rFonts w:ascii="Simplified Arabic" w:hAnsi="Simplified Arabic" w:cs="Simplified Arabic"/>
          <w:color w:val="1F1F1F"/>
          <w:sz w:val="32"/>
          <w:szCs w:val="32"/>
          <w:rtl/>
        </w:rPr>
        <w:t xml:space="preserve"> تحديد سبل تقليل الهدر وتكلفة العمليات التشغيلية من خلال تفعيل مؤشرات أداء دقيقة لسلسلة التبريد والمخزون.</w:t>
      </w:r>
    </w:p>
    <w:p w14:paraId="7000914D" w14:textId="77777777" w:rsidR="00A727A0" w:rsidRPr="003F3D47" w:rsidRDefault="00A727A0" w:rsidP="003F3D47">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تبادل الخبرات:</w:t>
      </w:r>
      <w:r w:rsidRPr="003F3D47">
        <w:rPr>
          <w:rFonts w:ascii="Simplified Arabic" w:hAnsi="Simplified Arabic" w:cs="Simplified Arabic"/>
          <w:color w:val="1F1F1F"/>
          <w:sz w:val="32"/>
          <w:szCs w:val="32"/>
          <w:rtl/>
        </w:rPr>
        <w:t xml:space="preserve"> تتيح الدراسة المقارنة فرصة للتجمعات الصحية في المنطقة الوسطى والشرقية للتعلم من "أفضل الممارسات" المطبقة لدى كل طرف.</w:t>
      </w:r>
    </w:p>
    <w:p w14:paraId="613F71C3" w14:textId="0553A77B" w:rsidR="00766391" w:rsidRPr="003F3D47" w:rsidRDefault="00766391" w:rsidP="003F3D47">
      <w:pPr>
        <w:pStyle w:val="Heading1"/>
        <w:spacing w:before="0" w:after="120" w:line="360" w:lineRule="auto"/>
        <w:rPr>
          <w:rFonts w:ascii="Simplified Arabic" w:eastAsia="Times New Roman" w:hAnsi="Simplified Arabic" w:cs="Simplified Arabic"/>
          <w:color w:val="1F1F1F"/>
          <w:kern w:val="36"/>
          <w:sz w:val="32"/>
          <w:szCs w:val="32"/>
          <w14:ligatures w14:val="none"/>
        </w:rPr>
      </w:pPr>
    </w:p>
    <w:p w14:paraId="59FC2140" w14:textId="11F9B853" w:rsidR="00766391" w:rsidRPr="003F3D47" w:rsidRDefault="00766391"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 xml:space="preserve"> أهداف الدراسة</w:t>
      </w:r>
    </w:p>
    <w:p w14:paraId="3894852B" w14:textId="77777777" w:rsidR="00766391" w:rsidRPr="003F3D47" w:rsidRDefault="00766391" w:rsidP="003F3D47">
      <w:pPr>
        <w:pStyle w:val="NormalWeb"/>
        <w:bidi/>
        <w:spacing w:before="0" w:beforeAutospacing="0" w:after="24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تتمثل أهداف الدراسة في التعرف على الدور الحقيقي لمؤشرات الأداء في تجويد الخدمات، وذلك وفقاً لما يلي:</w:t>
      </w:r>
    </w:p>
    <w:p w14:paraId="34C59232" w14:textId="77777777" w:rsidR="00766391" w:rsidRPr="003F3D47" w:rsidRDefault="00766391"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الهدف الرئيسي:</w:t>
      </w:r>
    </w:p>
    <w:p w14:paraId="1A865E42" w14:textId="77777777" w:rsidR="00766391" w:rsidRPr="003F3D47" w:rsidRDefault="00766391"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"قياس أثر تطبيق مؤشرات الأداء الرئيسية (</w:t>
      </w:r>
      <w:r w:rsidRPr="003F3D47">
        <w:rPr>
          <w:rStyle w:val="Strong"/>
          <w:rFonts w:ascii="Simplified Arabic" w:hAnsi="Simplified Arabic" w:cs="Simplified Arabic"/>
          <w:color w:val="1F1F1F"/>
          <w:sz w:val="32"/>
          <w:szCs w:val="32"/>
          <w:bdr w:val="none" w:sz="0" w:space="0" w:color="auto" w:frame="1"/>
        </w:rPr>
        <w:t>KPIs</w:t>
      </w:r>
      <w:r w:rsidRPr="003F3D47">
        <w:rPr>
          <w:rStyle w:val="Strong"/>
          <w:rFonts w:ascii="Simplified Arabic" w:hAnsi="Simplified Arabic" w:cs="Simplified Arabic"/>
          <w:color w:val="1F1F1F"/>
          <w:sz w:val="32"/>
          <w:szCs w:val="32"/>
          <w:bdr w:val="none" w:sz="0" w:space="0" w:color="auto" w:frame="1"/>
          <w:rtl/>
        </w:rPr>
        <w:t>) في تحسين جودة خدمات بنوك الدم، وإجراء مقارنة تحليلية لمستويات الجودة بين التجمعات الصحية في المنطقة الوسطى والمنطقة الشرقية."</w:t>
      </w:r>
    </w:p>
    <w:p w14:paraId="2FDAD881" w14:textId="77777777" w:rsidR="00766391" w:rsidRPr="003F3D47" w:rsidRDefault="00766391"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lastRenderedPageBreak/>
        <w:t>الأهداف الفرعية:</w:t>
      </w:r>
    </w:p>
    <w:p w14:paraId="79B08E1F" w14:textId="77777777" w:rsidR="00766391" w:rsidRPr="003F3D47" w:rsidRDefault="00766391" w:rsidP="003F3D47">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تحديد مستوى تطبيق مؤشرات الأداء الرئيسية في بنوك الدم التابعة للتجمعات الصحية بمناطق الدراسة.</w:t>
      </w:r>
    </w:p>
    <w:p w14:paraId="0549437C" w14:textId="77777777" w:rsidR="00766391" w:rsidRPr="003F3D47" w:rsidRDefault="00766391" w:rsidP="003F3D47">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تقييم جودة خدمات بنوك الدم (سلامة الدم، رضا المستفيد، كفاءة العمليات) من وجهة نظر الكوادر الطبية.</w:t>
      </w:r>
    </w:p>
    <w:p w14:paraId="66AEA810" w14:textId="77777777" w:rsidR="00766391" w:rsidRPr="003F3D47" w:rsidRDefault="00766391" w:rsidP="003F3D47">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الكشف عن وجود فروق ذات دلالة إحصائية في جودة الخدمات تعزى لمتغير "التجمع الصحي/المنطقة".</w:t>
      </w:r>
    </w:p>
    <w:p w14:paraId="55725A9B" w14:textId="77777777" w:rsidR="00766391" w:rsidRPr="003F3D47" w:rsidRDefault="00766391" w:rsidP="003F3D47">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تحديد العلاقة الارتباطية بين دقة رصد المؤشرات وتحسين المخرجات النهائية لبنوك الدم.</w:t>
      </w:r>
    </w:p>
    <w:p w14:paraId="1F0AE29F" w14:textId="4778F55A" w:rsidR="00766391" w:rsidRPr="003F3D47" w:rsidRDefault="00766391"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 xml:space="preserve"> تساؤلات الدراسة</w:t>
      </w:r>
    </w:p>
    <w:p w14:paraId="7FA4C054" w14:textId="77777777" w:rsidR="00766391" w:rsidRPr="003F3D47" w:rsidRDefault="00766391" w:rsidP="003F3D47">
      <w:pPr>
        <w:pStyle w:val="NormalWeb"/>
        <w:bidi/>
        <w:spacing w:before="0" w:beforeAutospacing="0" w:after="24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تسعى الدراسة للإجابة على التساؤلات التالية:</w:t>
      </w:r>
    </w:p>
    <w:p w14:paraId="6E735D29" w14:textId="77777777" w:rsidR="00766391" w:rsidRPr="003F3D47" w:rsidRDefault="00766391"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التساؤل الرئيسي:</w:t>
      </w:r>
    </w:p>
    <w:p w14:paraId="5AC9D778" w14:textId="77777777" w:rsidR="00766391" w:rsidRPr="003F3D47" w:rsidRDefault="00766391"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"ما هو دور مؤشرات الأداء الرئيسية في تحسين جودة خدمات بنوك الدم في التجمعات الصحية بالمنطقة الوسطى والشرقية، وهل هناك تباين في هذا الدور بين المنطقتين؟"</w:t>
      </w:r>
    </w:p>
    <w:p w14:paraId="0C5BEDE4" w14:textId="77777777" w:rsidR="00766391" w:rsidRPr="003F3D47" w:rsidRDefault="00766391"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lastRenderedPageBreak/>
        <w:t>التساؤلات الفرعية:</w:t>
      </w:r>
    </w:p>
    <w:p w14:paraId="3DC1E865" w14:textId="77777777" w:rsidR="00766391" w:rsidRPr="003F3D47" w:rsidRDefault="00766391" w:rsidP="003F3D47">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ما هو واقع التزام بنوك الدم في التجمعات الصحية بتوثيق ورفع مؤشرات الأداء الرئيسية؟</w:t>
      </w:r>
    </w:p>
    <w:p w14:paraId="52FD36BE" w14:textId="77777777" w:rsidR="00766391" w:rsidRPr="003F3D47" w:rsidRDefault="00766391" w:rsidP="003F3D47">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هل توجد علاقة بين تطبيق المؤشرات وتقليل نسبة الهدر (</w:t>
      </w:r>
      <w:r w:rsidRPr="003F3D47">
        <w:rPr>
          <w:rFonts w:ascii="Simplified Arabic" w:hAnsi="Simplified Arabic" w:cs="Simplified Arabic"/>
          <w:color w:val="1F1F1F"/>
          <w:sz w:val="32"/>
          <w:szCs w:val="32"/>
        </w:rPr>
        <w:t>Wastage Rate</w:t>
      </w:r>
      <w:r w:rsidRPr="003F3D47">
        <w:rPr>
          <w:rFonts w:ascii="Simplified Arabic" w:hAnsi="Simplified Arabic" w:cs="Simplified Arabic"/>
          <w:color w:val="1F1F1F"/>
          <w:sz w:val="32"/>
          <w:szCs w:val="32"/>
          <w:rtl/>
        </w:rPr>
        <w:t>) في وحدات الدم؟</w:t>
      </w:r>
    </w:p>
    <w:p w14:paraId="5729FEDF" w14:textId="77777777" w:rsidR="00766391" w:rsidRPr="003F3D47" w:rsidRDefault="00766391" w:rsidP="003F3D47">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هل تختلف جودة خدمات بنوك الدم في المنطقة الوسطى عنها في المنطقة الشرقية من وجهة نظر العاملين؟</w:t>
      </w:r>
    </w:p>
    <w:p w14:paraId="0123A7C7" w14:textId="77777777" w:rsidR="00766391" w:rsidRPr="003F3D47" w:rsidRDefault="00766391" w:rsidP="003F3D47">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ما هي المقترحات لتطوير نظام مؤشرات الأداء بما يضمن استدامة الجودة في ظل التحول الصحي؟</w:t>
      </w:r>
    </w:p>
    <w:p w14:paraId="4FE82CF2" w14:textId="77777777" w:rsidR="00766391" w:rsidRPr="003F3D47" w:rsidRDefault="00766391"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3. فرضيات الدراسة</w:t>
      </w:r>
    </w:p>
    <w:p w14:paraId="19112DD6" w14:textId="77777777" w:rsidR="00766391" w:rsidRPr="003F3D47" w:rsidRDefault="00766391" w:rsidP="003F3D47">
      <w:pPr>
        <w:pStyle w:val="NormalWeb"/>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الفرضية الأولى:</w:t>
      </w:r>
      <w:r w:rsidRPr="003F3D47">
        <w:rPr>
          <w:rFonts w:ascii="Simplified Arabic" w:hAnsi="Simplified Arabic" w:cs="Simplified Arabic"/>
          <w:color w:val="1F1F1F"/>
          <w:sz w:val="32"/>
          <w:szCs w:val="32"/>
          <w:rtl/>
        </w:rPr>
        <w:t xml:space="preserve"> توجد علاقة طردية ذات دلالة إحصائية بين مستوى تطبيق مؤشرات الأداء الرئيسية وتحسين جودة خدمات بنوك الدم.</w:t>
      </w:r>
    </w:p>
    <w:p w14:paraId="43183B97" w14:textId="77777777" w:rsidR="00766391" w:rsidRPr="003F3D47" w:rsidRDefault="00766391" w:rsidP="003F3D47">
      <w:pPr>
        <w:pStyle w:val="NormalWeb"/>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الفرضية الثانية:</w:t>
      </w:r>
      <w:r w:rsidRPr="003F3D47">
        <w:rPr>
          <w:rFonts w:ascii="Simplified Arabic" w:hAnsi="Simplified Arabic" w:cs="Simplified Arabic"/>
          <w:color w:val="1F1F1F"/>
          <w:sz w:val="32"/>
          <w:szCs w:val="32"/>
          <w:rtl/>
        </w:rPr>
        <w:t xml:space="preserve"> توجد فروق ذات دلالة إحصائية عند مستوى (0.05 </w:t>
      </w:r>
      <w:r w:rsidRPr="003F3D47">
        <w:rPr>
          <w:rFonts w:ascii="Cambria Math" w:hAnsi="Cambria Math" w:cs="Cambria Math" w:hint="cs"/>
          <w:color w:val="1F1F1F"/>
          <w:sz w:val="32"/>
          <w:szCs w:val="32"/>
          <w:rtl/>
        </w:rPr>
        <w:t>≥</w:t>
      </w:r>
      <w:r w:rsidRPr="003F3D47">
        <w:rPr>
          <w:rFonts w:ascii="Simplified Arabic" w:hAnsi="Simplified Arabic" w:cs="Simplified Arabic"/>
          <w:color w:val="1F1F1F"/>
          <w:sz w:val="32"/>
          <w:szCs w:val="32"/>
          <w:rtl/>
        </w:rPr>
        <w:t xml:space="preserve"> </w:t>
      </w:r>
      <w:r w:rsidRPr="003F3D47">
        <w:rPr>
          <w:rFonts w:ascii="Cambria" w:hAnsi="Cambria" w:cs="Cambria"/>
          <w:color w:val="1F1F1F"/>
          <w:sz w:val="32"/>
          <w:szCs w:val="32"/>
        </w:rPr>
        <w:t>α</w:t>
      </w:r>
      <w:r w:rsidRPr="003F3D47">
        <w:rPr>
          <w:rFonts w:ascii="Simplified Arabic" w:hAnsi="Simplified Arabic" w:cs="Simplified Arabic"/>
          <w:color w:val="1F1F1F"/>
          <w:sz w:val="32"/>
          <w:szCs w:val="32"/>
        </w:rPr>
        <w:t xml:space="preserve">) </w:t>
      </w:r>
      <w:r w:rsidRPr="003F3D47">
        <w:rPr>
          <w:rFonts w:ascii="Simplified Arabic" w:hAnsi="Simplified Arabic" w:cs="Simplified Arabic"/>
          <w:color w:val="1F1F1F"/>
          <w:sz w:val="32"/>
          <w:szCs w:val="32"/>
          <w:rtl/>
        </w:rPr>
        <w:t>في جودة خدمات بنوك الدم بين التجمعات الصحية في المنطقة الوسطى والشرقية لصالح المناطق الأكثر تحولاً رقمياً.</w:t>
      </w:r>
    </w:p>
    <w:p w14:paraId="13B2E953" w14:textId="77777777" w:rsidR="00766391" w:rsidRPr="003F3D47" w:rsidRDefault="00766391" w:rsidP="003F3D47">
      <w:pPr>
        <w:pStyle w:val="NormalWeb"/>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الفرضية الثالثة:</w:t>
      </w:r>
      <w:r w:rsidRPr="003F3D47">
        <w:rPr>
          <w:rFonts w:ascii="Simplified Arabic" w:hAnsi="Simplified Arabic" w:cs="Simplified Arabic"/>
          <w:color w:val="1F1F1F"/>
          <w:sz w:val="32"/>
          <w:szCs w:val="32"/>
          <w:rtl/>
        </w:rPr>
        <w:t xml:space="preserve"> لا توجد فروق ذات دلالة إحصائية في تصورات الممارسين لأهمية المؤشرات تعزى للمتغيرات الديموغرافية (الخبرة، المسمى الوظيفي).</w:t>
      </w:r>
    </w:p>
    <w:p w14:paraId="51ADC3FB" w14:textId="2205EC66" w:rsidR="00766391" w:rsidRPr="003F3D47" w:rsidRDefault="00766391"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 xml:space="preserve"> متغيرات الدراسة</w:t>
      </w:r>
    </w:p>
    <w:p w14:paraId="1244622E" w14:textId="77777777" w:rsidR="00766391" w:rsidRPr="003F3D47" w:rsidRDefault="00766391" w:rsidP="003F3D47">
      <w:pPr>
        <w:pStyle w:val="NormalWeb"/>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المتغير المستقل (</w:t>
      </w:r>
      <w:r w:rsidRPr="003F3D47">
        <w:rPr>
          <w:rStyle w:val="Strong"/>
          <w:rFonts w:ascii="Simplified Arabic" w:hAnsi="Simplified Arabic" w:cs="Simplified Arabic"/>
          <w:color w:val="1F1F1F"/>
          <w:sz w:val="32"/>
          <w:szCs w:val="32"/>
          <w:bdr w:val="none" w:sz="0" w:space="0" w:color="auto" w:frame="1"/>
        </w:rPr>
        <w:t>Independent Variable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دور مؤشرات الأداء الرئيسية (</w:t>
      </w:r>
      <w:r w:rsidRPr="003F3D47">
        <w:rPr>
          <w:rFonts w:ascii="Simplified Arabic" w:hAnsi="Simplified Arabic" w:cs="Simplified Arabic"/>
          <w:color w:val="1F1F1F"/>
          <w:sz w:val="32"/>
          <w:szCs w:val="32"/>
        </w:rPr>
        <w:t>KPIs</w:t>
      </w:r>
      <w:r w:rsidRPr="003F3D47">
        <w:rPr>
          <w:rFonts w:ascii="Simplified Arabic" w:hAnsi="Simplified Arabic" w:cs="Simplified Arabic"/>
          <w:color w:val="1F1F1F"/>
          <w:sz w:val="32"/>
          <w:szCs w:val="32"/>
          <w:rtl/>
        </w:rPr>
        <w:t>) وأبعادها (الدقة، الاستمرارية، الشمولية).</w:t>
      </w:r>
    </w:p>
    <w:p w14:paraId="64774B10" w14:textId="77777777" w:rsidR="00766391" w:rsidRPr="003F3D47" w:rsidRDefault="00766391" w:rsidP="003F3D47">
      <w:pPr>
        <w:pStyle w:val="NormalWeb"/>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المتغير التابع (</w:t>
      </w:r>
      <w:r w:rsidRPr="003F3D47">
        <w:rPr>
          <w:rStyle w:val="Strong"/>
          <w:rFonts w:ascii="Simplified Arabic" w:hAnsi="Simplified Arabic" w:cs="Simplified Arabic"/>
          <w:color w:val="1F1F1F"/>
          <w:sz w:val="32"/>
          <w:szCs w:val="32"/>
          <w:bdr w:val="none" w:sz="0" w:space="0" w:color="auto" w:frame="1"/>
        </w:rPr>
        <w:t>Dependent Variable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جودة خدمات بنوك الدم (سلامة المتبرع، كفاءة الفحص، سرعة الإمداد، تقليل الهدر).</w:t>
      </w:r>
    </w:p>
    <w:p w14:paraId="4F87822C" w14:textId="77777777" w:rsidR="00766391" w:rsidRPr="003F3D47" w:rsidRDefault="00766391" w:rsidP="003F3D47">
      <w:pPr>
        <w:pStyle w:val="NormalWeb"/>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المتغير الوسيط/التصنيفي:</w:t>
      </w:r>
      <w:r w:rsidRPr="003F3D47">
        <w:rPr>
          <w:rFonts w:ascii="Simplified Arabic" w:hAnsi="Simplified Arabic" w:cs="Simplified Arabic"/>
          <w:color w:val="1F1F1F"/>
          <w:sz w:val="32"/>
          <w:szCs w:val="32"/>
          <w:rtl/>
        </w:rPr>
        <w:t xml:space="preserve"> التجمع الصحي (المنطقة الوسطى مقابل المنطقة الشرقية).</w:t>
      </w:r>
    </w:p>
    <w:p w14:paraId="1C99B844" w14:textId="63823E0B" w:rsidR="00766391" w:rsidRPr="003F3D47" w:rsidRDefault="00766391"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 xml:space="preserve"> مصطلحات الدراسة (التعريفات الإجرائية)</w:t>
      </w:r>
    </w:p>
    <w:p w14:paraId="503EB9DB" w14:textId="77777777" w:rsidR="00766391" w:rsidRPr="003F3D47" w:rsidRDefault="00766391" w:rsidP="003F3D47">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مؤشرات الأداء الرئيسية (</w:t>
      </w:r>
      <w:r w:rsidRPr="003F3D47">
        <w:rPr>
          <w:rStyle w:val="Strong"/>
          <w:rFonts w:ascii="Simplified Arabic" w:hAnsi="Simplified Arabic" w:cs="Simplified Arabic"/>
          <w:color w:val="1F1F1F"/>
          <w:sz w:val="32"/>
          <w:szCs w:val="32"/>
          <w:bdr w:val="none" w:sz="0" w:space="0" w:color="auto" w:frame="1"/>
        </w:rPr>
        <w:t>KPIs</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هي مجموعة من القياسات الكمية والنوعية التي تستخدمها التجمعات الصحية لتقييم نجاح بنوك الدم في تحقيق أهداف الجودة، مثل (نسبة التبرع الطوعي، وقت انتظار الفصيلة، نسبة تلف الوحدات).</w:t>
      </w:r>
    </w:p>
    <w:p w14:paraId="116CE665" w14:textId="77777777" w:rsidR="00766391" w:rsidRPr="003F3D47" w:rsidRDefault="00766391" w:rsidP="003F3D47">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جودة خدمات بنوك الدم:</w:t>
      </w:r>
      <w:r w:rsidRPr="003F3D47">
        <w:rPr>
          <w:rFonts w:ascii="Simplified Arabic" w:hAnsi="Simplified Arabic" w:cs="Simplified Arabic"/>
          <w:color w:val="1F1F1F"/>
          <w:sz w:val="32"/>
          <w:szCs w:val="32"/>
          <w:rtl/>
        </w:rPr>
        <w:t xml:space="preserve"> هي مدى مطابقة العمليات في بنك الدم للمعايير الوطنية (</w:t>
      </w:r>
      <w:r w:rsidRPr="003F3D47">
        <w:rPr>
          <w:rFonts w:ascii="Simplified Arabic" w:hAnsi="Simplified Arabic" w:cs="Simplified Arabic"/>
          <w:color w:val="1F1F1F"/>
          <w:sz w:val="32"/>
          <w:szCs w:val="32"/>
        </w:rPr>
        <w:t>CBAHI</w:t>
      </w:r>
      <w:r w:rsidRPr="003F3D47">
        <w:rPr>
          <w:rFonts w:ascii="Simplified Arabic" w:hAnsi="Simplified Arabic" w:cs="Simplified Arabic"/>
          <w:color w:val="1F1F1F"/>
          <w:sz w:val="32"/>
          <w:szCs w:val="32"/>
          <w:rtl/>
        </w:rPr>
        <w:t>) والعالمية (</w:t>
      </w:r>
      <w:r w:rsidRPr="003F3D47">
        <w:rPr>
          <w:rFonts w:ascii="Simplified Arabic" w:hAnsi="Simplified Arabic" w:cs="Simplified Arabic"/>
          <w:color w:val="1F1F1F"/>
          <w:sz w:val="32"/>
          <w:szCs w:val="32"/>
        </w:rPr>
        <w:t>AABB</w:t>
      </w:r>
      <w:r w:rsidRPr="003F3D47">
        <w:rPr>
          <w:rFonts w:ascii="Simplified Arabic" w:hAnsi="Simplified Arabic" w:cs="Simplified Arabic"/>
          <w:color w:val="1F1F1F"/>
          <w:sz w:val="32"/>
          <w:szCs w:val="32"/>
          <w:rtl/>
        </w:rPr>
        <w:t>)، وضمان وصول دم آمن وكافٍ للمريض في الوقت المناسب بأقل قدر من الأخطاء.</w:t>
      </w:r>
    </w:p>
    <w:p w14:paraId="19CF7062" w14:textId="77777777" w:rsidR="00766391" w:rsidRPr="003F3D47" w:rsidRDefault="00766391" w:rsidP="003F3D47">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التجمعات الصحية (</w:t>
      </w:r>
      <w:r w:rsidRPr="003F3D47">
        <w:rPr>
          <w:rStyle w:val="Strong"/>
          <w:rFonts w:ascii="Simplified Arabic" w:hAnsi="Simplified Arabic" w:cs="Simplified Arabic"/>
          <w:color w:val="1F1F1F"/>
          <w:sz w:val="32"/>
          <w:szCs w:val="32"/>
          <w:bdr w:val="none" w:sz="0" w:space="0" w:color="auto" w:frame="1"/>
        </w:rPr>
        <w:t>Health Clusters</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هي شبكات متكاملة من مقدمي الرعاية الصحية تحت مظلة شركة الصحة القابضة بالمملكة، تهدف لتقديم رعاية مرتكزة على الفرد، وهي النطاق المكاني لهذه الدراسة (الوسطى والشرقية).</w:t>
      </w:r>
    </w:p>
    <w:p w14:paraId="46172236" w14:textId="77777777" w:rsidR="00766391" w:rsidRPr="003F3D47" w:rsidRDefault="00766391" w:rsidP="003F3D47">
      <w:pPr>
        <w:pStyle w:val="NormalWeb"/>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الدراسة المقارنة:</w:t>
      </w:r>
      <w:r w:rsidRPr="003F3D47">
        <w:rPr>
          <w:rFonts w:ascii="Simplified Arabic" w:hAnsi="Simplified Arabic" w:cs="Simplified Arabic"/>
          <w:color w:val="1F1F1F"/>
          <w:sz w:val="32"/>
          <w:szCs w:val="32"/>
          <w:rtl/>
        </w:rPr>
        <w:t xml:space="preserve"> هي المنهج العلمي المستخدم للموازنة بين تجربة التجمعات الصحية في المنطقتين لاستخلاص أفضل الممارسات وتحديد الفجوات.</w:t>
      </w:r>
    </w:p>
    <w:p w14:paraId="65AD194A" w14:textId="77777777" w:rsidR="00974416" w:rsidRDefault="00974416" w:rsidP="003F3D47">
      <w:pPr>
        <w:pStyle w:val="Heading1"/>
        <w:spacing w:before="0" w:after="120" w:line="360" w:lineRule="auto"/>
        <w:rPr>
          <w:rFonts w:ascii="Simplified Arabic" w:eastAsia="Times New Roman" w:hAnsi="Simplified Arabic" w:cs="Simplified Arabic"/>
          <w:color w:val="1F1F1F"/>
          <w:sz w:val="32"/>
          <w:szCs w:val="32"/>
          <w:rtl/>
        </w:rPr>
      </w:pPr>
    </w:p>
    <w:p w14:paraId="128D860A" w14:textId="77777777" w:rsidR="007D25E8" w:rsidRDefault="007D25E8" w:rsidP="007D25E8">
      <w:pPr>
        <w:rPr>
          <w:rtl/>
        </w:rPr>
      </w:pPr>
    </w:p>
    <w:p w14:paraId="1594F5C8" w14:textId="77777777" w:rsidR="007D25E8" w:rsidRDefault="007D25E8" w:rsidP="007D25E8">
      <w:pPr>
        <w:rPr>
          <w:rtl/>
        </w:rPr>
      </w:pPr>
    </w:p>
    <w:p w14:paraId="062ED4AC" w14:textId="77777777" w:rsidR="007D25E8" w:rsidRDefault="007D25E8" w:rsidP="007D25E8">
      <w:pPr>
        <w:rPr>
          <w:rtl/>
        </w:rPr>
      </w:pPr>
    </w:p>
    <w:p w14:paraId="47C8F3C5" w14:textId="77777777" w:rsidR="007D25E8" w:rsidRDefault="007D25E8" w:rsidP="007D25E8">
      <w:pPr>
        <w:rPr>
          <w:rtl/>
        </w:rPr>
      </w:pPr>
    </w:p>
    <w:p w14:paraId="4B553819" w14:textId="77777777" w:rsidR="007D25E8" w:rsidRDefault="007D25E8" w:rsidP="007D25E8">
      <w:pPr>
        <w:rPr>
          <w:rtl/>
        </w:rPr>
      </w:pPr>
    </w:p>
    <w:p w14:paraId="3CC0F0AA" w14:textId="77777777" w:rsidR="007D25E8" w:rsidRDefault="007D25E8" w:rsidP="007D25E8">
      <w:pPr>
        <w:rPr>
          <w:rtl/>
        </w:rPr>
      </w:pPr>
    </w:p>
    <w:p w14:paraId="5A84B37B" w14:textId="77777777" w:rsidR="007D25E8" w:rsidRDefault="007D25E8" w:rsidP="007D25E8">
      <w:pPr>
        <w:rPr>
          <w:rtl/>
        </w:rPr>
      </w:pPr>
    </w:p>
    <w:p w14:paraId="330C87C4" w14:textId="77777777" w:rsidR="007D25E8" w:rsidRDefault="007D25E8" w:rsidP="007D25E8">
      <w:pPr>
        <w:rPr>
          <w:rtl/>
        </w:rPr>
      </w:pPr>
    </w:p>
    <w:p w14:paraId="47CA14CB" w14:textId="77777777" w:rsidR="007D25E8" w:rsidRDefault="007D25E8" w:rsidP="007D25E8">
      <w:pPr>
        <w:rPr>
          <w:rtl/>
        </w:rPr>
      </w:pPr>
    </w:p>
    <w:p w14:paraId="61619E56" w14:textId="77777777" w:rsidR="007D25E8" w:rsidRDefault="007D25E8" w:rsidP="007D25E8">
      <w:pPr>
        <w:rPr>
          <w:rtl/>
        </w:rPr>
      </w:pPr>
    </w:p>
    <w:p w14:paraId="3223E760" w14:textId="77777777" w:rsidR="007D25E8" w:rsidRDefault="007D25E8" w:rsidP="007D25E8">
      <w:pPr>
        <w:rPr>
          <w:rtl/>
        </w:rPr>
      </w:pPr>
    </w:p>
    <w:p w14:paraId="35B67FEA" w14:textId="77777777" w:rsidR="007D25E8" w:rsidRDefault="007D25E8" w:rsidP="007D25E8">
      <w:pPr>
        <w:rPr>
          <w:rtl/>
        </w:rPr>
      </w:pPr>
    </w:p>
    <w:p w14:paraId="40C2D67D" w14:textId="77777777" w:rsidR="007D25E8" w:rsidRDefault="007D25E8" w:rsidP="007D25E8">
      <w:pPr>
        <w:rPr>
          <w:rtl/>
        </w:rPr>
      </w:pPr>
    </w:p>
    <w:p w14:paraId="7F6F1DE3" w14:textId="77777777" w:rsidR="007D25E8" w:rsidRDefault="007D25E8" w:rsidP="007D25E8">
      <w:pPr>
        <w:rPr>
          <w:rtl/>
        </w:rPr>
      </w:pPr>
    </w:p>
    <w:p w14:paraId="2D1E0607" w14:textId="77777777" w:rsidR="007D25E8" w:rsidRDefault="007D25E8" w:rsidP="007D25E8">
      <w:pPr>
        <w:rPr>
          <w:rtl/>
        </w:rPr>
      </w:pPr>
    </w:p>
    <w:p w14:paraId="0EBD3741" w14:textId="77777777" w:rsidR="007D25E8" w:rsidRDefault="007D25E8" w:rsidP="007D25E8">
      <w:pPr>
        <w:rPr>
          <w:rtl/>
        </w:rPr>
      </w:pPr>
    </w:p>
    <w:p w14:paraId="13B58534" w14:textId="77777777" w:rsidR="007D25E8" w:rsidRDefault="007D25E8" w:rsidP="007D25E8">
      <w:pPr>
        <w:rPr>
          <w:rtl/>
        </w:rPr>
      </w:pPr>
    </w:p>
    <w:p w14:paraId="359AC7F1" w14:textId="77777777" w:rsidR="007D25E8" w:rsidRDefault="007D25E8" w:rsidP="007D25E8">
      <w:pPr>
        <w:rPr>
          <w:rtl/>
        </w:rPr>
      </w:pPr>
    </w:p>
    <w:p w14:paraId="1101760B" w14:textId="77777777" w:rsidR="007D25E8" w:rsidRDefault="007D25E8" w:rsidP="007D25E8">
      <w:pPr>
        <w:rPr>
          <w:rtl/>
        </w:rPr>
      </w:pPr>
    </w:p>
    <w:p w14:paraId="0A221F5F" w14:textId="77777777" w:rsidR="007D25E8" w:rsidRDefault="007D25E8" w:rsidP="007D25E8">
      <w:pPr>
        <w:rPr>
          <w:rtl/>
        </w:rPr>
      </w:pPr>
    </w:p>
    <w:p w14:paraId="3BEEDF44" w14:textId="77777777" w:rsidR="007D25E8" w:rsidRDefault="007D25E8" w:rsidP="007D25E8">
      <w:pPr>
        <w:rPr>
          <w:rtl/>
        </w:rPr>
      </w:pPr>
    </w:p>
    <w:p w14:paraId="29C48CCE" w14:textId="77777777" w:rsidR="007D25E8" w:rsidRDefault="007D25E8" w:rsidP="007D25E8">
      <w:pPr>
        <w:rPr>
          <w:rtl/>
        </w:rPr>
      </w:pPr>
    </w:p>
    <w:p w14:paraId="507F941B" w14:textId="77777777" w:rsidR="007D25E8" w:rsidRDefault="007D25E8" w:rsidP="007D25E8">
      <w:pPr>
        <w:rPr>
          <w:rtl/>
        </w:rPr>
      </w:pPr>
    </w:p>
    <w:p w14:paraId="4625AF67" w14:textId="77777777" w:rsidR="007D25E8" w:rsidRDefault="007D25E8" w:rsidP="007D25E8">
      <w:pPr>
        <w:rPr>
          <w:rtl/>
        </w:rPr>
      </w:pPr>
    </w:p>
    <w:p w14:paraId="1EA919E4" w14:textId="77777777" w:rsidR="007D25E8" w:rsidRDefault="007D25E8" w:rsidP="007D25E8">
      <w:pPr>
        <w:rPr>
          <w:rtl/>
        </w:rPr>
      </w:pPr>
    </w:p>
    <w:p w14:paraId="046BE50F" w14:textId="77777777" w:rsidR="007D25E8" w:rsidRDefault="007D25E8" w:rsidP="007D25E8">
      <w:pPr>
        <w:rPr>
          <w:rtl/>
        </w:rPr>
      </w:pPr>
    </w:p>
    <w:p w14:paraId="240A047F" w14:textId="77777777" w:rsidR="007D25E8" w:rsidRDefault="007D25E8" w:rsidP="007D25E8">
      <w:pPr>
        <w:rPr>
          <w:rtl/>
        </w:rPr>
      </w:pPr>
    </w:p>
    <w:p w14:paraId="58E52434" w14:textId="77777777" w:rsidR="007D25E8" w:rsidRDefault="007D25E8" w:rsidP="007D25E8">
      <w:pPr>
        <w:rPr>
          <w:rtl/>
        </w:rPr>
      </w:pPr>
    </w:p>
    <w:p w14:paraId="59D8FD6D" w14:textId="77777777" w:rsidR="007D25E8" w:rsidRDefault="007D25E8" w:rsidP="007D25E8">
      <w:pPr>
        <w:rPr>
          <w:rtl/>
        </w:rPr>
      </w:pPr>
    </w:p>
    <w:p w14:paraId="4C9F7DED" w14:textId="77777777" w:rsidR="007D25E8" w:rsidRDefault="007D25E8" w:rsidP="007D25E8">
      <w:pPr>
        <w:rPr>
          <w:rtl/>
        </w:rPr>
      </w:pPr>
    </w:p>
    <w:p w14:paraId="5529B5D3" w14:textId="77777777" w:rsidR="007D25E8" w:rsidRDefault="007D25E8" w:rsidP="007D25E8">
      <w:pPr>
        <w:rPr>
          <w:rtl/>
        </w:rPr>
      </w:pPr>
    </w:p>
    <w:p w14:paraId="48351FE9" w14:textId="77777777" w:rsidR="007D25E8" w:rsidRDefault="007D25E8" w:rsidP="007D25E8">
      <w:pPr>
        <w:rPr>
          <w:rtl/>
        </w:rPr>
      </w:pPr>
    </w:p>
    <w:p w14:paraId="1C947872" w14:textId="77777777" w:rsidR="007D25E8" w:rsidRDefault="007D25E8" w:rsidP="007D25E8">
      <w:pPr>
        <w:rPr>
          <w:rtl/>
        </w:rPr>
      </w:pPr>
    </w:p>
    <w:p w14:paraId="7927F67A" w14:textId="77777777" w:rsidR="007D25E8" w:rsidRDefault="007D25E8" w:rsidP="007D25E8">
      <w:pPr>
        <w:rPr>
          <w:rtl/>
        </w:rPr>
      </w:pPr>
    </w:p>
    <w:p w14:paraId="41C25BBE" w14:textId="77777777" w:rsidR="007D25E8" w:rsidRDefault="007D25E8" w:rsidP="007D25E8">
      <w:pPr>
        <w:rPr>
          <w:rtl/>
        </w:rPr>
      </w:pPr>
    </w:p>
    <w:p w14:paraId="1E255878" w14:textId="77777777" w:rsidR="007D25E8" w:rsidRDefault="007D25E8" w:rsidP="007D25E8">
      <w:pPr>
        <w:rPr>
          <w:rtl/>
        </w:rPr>
      </w:pPr>
    </w:p>
    <w:p w14:paraId="6BA0EADE" w14:textId="77777777" w:rsidR="007D25E8" w:rsidRDefault="007D25E8" w:rsidP="007D25E8">
      <w:pPr>
        <w:rPr>
          <w:rtl/>
        </w:rPr>
      </w:pPr>
    </w:p>
    <w:p w14:paraId="3C0B97EE" w14:textId="3354AF5C" w:rsidR="007D25E8" w:rsidRDefault="007D25E8" w:rsidP="00B9689A">
      <w:pPr>
        <w:jc w:val="center"/>
        <w:rPr>
          <w:b/>
          <w:bCs/>
          <w:sz w:val="36"/>
          <w:szCs w:val="36"/>
          <w:rtl/>
        </w:rPr>
      </w:pPr>
      <w:r w:rsidRPr="00B9689A">
        <w:rPr>
          <w:rFonts w:hint="cs"/>
          <w:b/>
          <w:bCs/>
          <w:sz w:val="36"/>
          <w:szCs w:val="36"/>
          <w:rtl/>
        </w:rPr>
        <w:t>الفصل الثاني</w:t>
      </w:r>
    </w:p>
    <w:p w14:paraId="4A89E6D1" w14:textId="77777777" w:rsidR="00B9689A" w:rsidRDefault="00B9689A" w:rsidP="00B9689A">
      <w:pPr>
        <w:jc w:val="center"/>
        <w:rPr>
          <w:b/>
          <w:bCs/>
          <w:sz w:val="36"/>
          <w:szCs w:val="36"/>
          <w:rtl/>
        </w:rPr>
      </w:pPr>
    </w:p>
    <w:p w14:paraId="75809ED5" w14:textId="77777777" w:rsidR="00B9689A" w:rsidRDefault="00B9689A" w:rsidP="00B9689A">
      <w:pPr>
        <w:jc w:val="center"/>
        <w:rPr>
          <w:b/>
          <w:bCs/>
          <w:sz w:val="36"/>
          <w:szCs w:val="36"/>
          <w:rtl/>
        </w:rPr>
      </w:pPr>
    </w:p>
    <w:p w14:paraId="3C5D854B" w14:textId="77777777" w:rsidR="00B9689A" w:rsidRDefault="00B9689A" w:rsidP="00B9689A">
      <w:pPr>
        <w:jc w:val="center"/>
        <w:rPr>
          <w:b/>
          <w:bCs/>
          <w:sz w:val="36"/>
          <w:szCs w:val="36"/>
          <w:rtl/>
        </w:rPr>
      </w:pPr>
    </w:p>
    <w:p w14:paraId="33DB6E84" w14:textId="77777777" w:rsidR="00B9689A" w:rsidRDefault="00B9689A" w:rsidP="00B9689A">
      <w:pPr>
        <w:jc w:val="center"/>
        <w:rPr>
          <w:b/>
          <w:bCs/>
          <w:sz w:val="36"/>
          <w:szCs w:val="36"/>
          <w:rtl/>
        </w:rPr>
      </w:pPr>
    </w:p>
    <w:p w14:paraId="079091D5" w14:textId="77777777" w:rsidR="00B9689A" w:rsidRDefault="00B9689A" w:rsidP="00B9689A">
      <w:pPr>
        <w:jc w:val="center"/>
        <w:rPr>
          <w:b/>
          <w:bCs/>
          <w:sz w:val="36"/>
          <w:szCs w:val="36"/>
          <w:rtl/>
        </w:rPr>
      </w:pPr>
    </w:p>
    <w:p w14:paraId="736EAD5A" w14:textId="77777777" w:rsidR="00B9689A" w:rsidRDefault="00B9689A" w:rsidP="00B9689A">
      <w:pPr>
        <w:jc w:val="center"/>
        <w:rPr>
          <w:b/>
          <w:bCs/>
          <w:sz w:val="36"/>
          <w:szCs w:val="36"/>
          <w:rtl/>
        </w:rPr>
      </w:pPr>
    </w:p>
    <w:p w14:paraId="4862DD84" w14:textId="77777777" w:rsidR="00B9689A" w:rsidRDefault="00B9689A" w:rsidP="00B9689A">
      <w:pPr>
        <w:jc w:val="center"/>
        <w:rPr>
          <w:b/>
          <w:bCs/>
          <w:sz w:val="36"/>
          <w:szCs w:val="36"/>
          <w:rtl/>
        </w:rPr>
      </w:pPr>
    </w:p>
    <w:p w14:paraId="020AD290" w14:textId="77777777" w:rsidR="00B9689A" w:rsidRDefault="00B9689A" w:rsidP="00B9689A">
      <w:pPr>
        <w:jc w:val="center"/>
        <w:rPr>
          <w:b/>
          <w:bCs/>
          <w:sz w:val="36"/>
          <w:szCs w:val="36"/>
          <w:rtl/>
        </w:rPr>
      </w:pPr>
    </w:p>
    <w:p w14:paraId="160C6833" w14:textId="77777777" w:rsidR="00B9689A" w:rsidRPr="00B9689A" w:rsidRDefault="00B9689A" w:rsidP="00B9689A">
      <w:pPr>
        <w:jc w:val="center"/>
        <w:rPr>
          <w:b/>
          <w:bCs/>
          <w:sz w:val="36"/>
          <w:szCs w:val="36"/>
        </w:rPr>
      </w:pPr>
    </w:p>
    <w:p w14:paraId="5CBAF91B" w14:textId="743C8D71" w:rsidR="00832586" w:rsidRPr="00B9689A" w:rsidRDefault="00832586" w:rsidP="00B9689A">
      <w:pPr>
        <w:pStyle w:val="Heading1"/>
        <w:spacing w:before="0" w:after="120" w:line="360" w:lineRule="auto"/>
        <w:rPr>
          <w:rFonts w:ascii="Simplified Arabic" w:eastAsia="Times New Roman" w:hAnsi="Simplified Arabic" w:cs="Simplified Arabic"/>
          <w:color w:val="1F1F1F"/>
          <w:kern w:val="36"/>
          <w:sz w:val="32"/>
          <w:szCs w:val="32"/>
          <w:rtl/>
          <w14:ligatures w14:val="none"/>
        </w:rPr>
      </w:pPr>
      <w:r w:rsidRPr="003F3D47">
        <w:rPr>
          <w:rFonts w:ascii="Simplified Arabic" w:eastAsia="Times New Roman" w:hAnsi="Simplified Arabic" w:cs="Simplified Arabic"/>
          <w:color w:val="1F1F1F"/>
          <w:sz w:val="32"/>
          <w:szCs w:val="32"/>
          <w:rtl/>
        </w:rPr>
        <w:lastRenderedPageBreak/>
        <w:t xml:space="preserve"> الدراسات السابقة</w:t>
      </w:r>
    </w:p>
    <w:p w14:paraId="0BF377B9" w14:textId="77777777" w:rsidR="00832586" w:rsidRPr="003F3D47" w:rsidRDefault="00832586"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دراسة (شعير وآخرون، 2021)</w:t>
      </w:r>
    </w:p>
    <w:p w14:paraId="1644B1CD" w14:textId="77777777" w:rsidR="00832586" w:rsidRPr="003F3D47" w:rsidRDefault="00832586"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بعنوان: "قياس مؤشرات أداء السيناريوهات الاستراتيجية: دراسة مقارنة لآراء عدد من المدراء في شركتي آسيا سيل وكورك تيليكوم للاتصالات في إقليم كردستان / أربيل".</w:t>
      </w:r>
    </w:p>
    <w:p w14:paraId="6465C4C9" w14:textId="77777777" w:rsidR="00832586" w:rsidRPr="003F3D47" w:rsidRDefault="00832586" w:rsidP="003F3D47">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الهدف:</w:t>
      </w:r>
      <w:r w:rsidRPr="003F3D47">
        <w:rPr>
          <w:rFonts w:ascii="Simplified Arabic" w:hAnsi="Simplified Arabic" w:cs="Simplified Arabic"/>
          <w:color w:val="1F1F1F"/>
          <w:sz w:val="32"/>
          <w:szCs w:val="32"/>
          <w:rtl/>
        </w:rPr>
        <w:t xml:space="preserve"> قياس مدى توفر مؤشرات أداء السيناريوهات الاستراتيجية في شركتي (آسيا سيل وكورك تيليكوم) بمحافظة أربيل.</w:t>
      </w:r>
    </w:p>
    <w:p w14:paraId="2F3B3F84" w14:textId="77777777" w:rsidR="00832586" w:rsidRPr="003F3D47" w:rsidRDefault="00832586" w:rsidP="003F3D47">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المنهجية:</w:t>
      </w:r>
      <w:r w:rsidRPr="003F3D47">
        <w:rPr>
          <w:rFonts w:ascii="Simplified Arabic" w:hAnsi="Simplified Arabic" w:cs="Simplified Arabic"/>
          <w:color w:val="1F1F1F"/>
          <w:sz w:val="32"/>
          <w:szCs w:val="32"/>
          <w:rtl/>
        </w:rPr>
        <w:t xml:space="preserve"> شملت العينة (62) مديراً في الأقسام الإدارية والفنية، واستخدمت مقاييس الإحصاء الوصفي واختبارات (</w:t>
      </w:r>
      <w:r w:rsidRPr="003F3D47">
        <w:rPr>
          <w:rFonts w:ascii="Simplified Arabic" w:hAnsi="Simplified Arabic" w:cs="Simplified Arabic"/>
          <w:color w:val="1F1F1F"/>
          <w:sz w:val="32"/>
          <w:szCs w:val="32"/>
        </w:rPr>
        <w:t>t</w:t>
      </w:r>
      <w:r w:rsidRPr="003F3D47">
        <w:rPr>
          <w:rFonts w:ascii="Simplified Arabic" w:hAnsi="Simplified Arabic" w:cs="Simplified Arabic"/>
          <w:color w:val="1F1F1F"/>
          <w:sz w:val="32"/>
          <w:szCs w:val="32"/>
          <w:rtl/>
        </w:rPr>
        <w:t>) و (</w:t>
      </w:r>
      <w:r w:rsidRPr="003F3D47">
        <w:rPr>
          <w:rFonts w:ascii="Simplified Arabic" w:hAnsi="Simplified Arabic" w:cs="Simplified Arabic"/>
          <w:color w:val="1F1F1F"/>
          <w:sz w:val="32"/>
          <w:szCs w:val="32"/>
        </w:rPr>
        <w:t>Wilcoxon</w:t>
      </w:r>
      <w:r w:rsidRPr="003F3D47">
        <w:rPr>
          <w:rFonts w:ascii="Simplified Arabic" w:hAnsi="Simplified Arabic" w:cs="Simplified Arabic"/>
          <w:color w:val="1F1F1F"/>
          <w:sz w:val="32"/>
          <w:szCs w:val="32"/>
          <w:rtl/>
        </w:rPr>
        <w:t>).</w:t>
      </w:r>
    </w:p>
    <w:p w14:paraId="0F008565" w14:textId="77777777" w:rsidR="00832586" w:rsidRPr="003F3D47" w:rsidRDefault="00832586" w:rsidP="003F3D47">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النتائج:</w:t>
      </w:r>
      <w:r w:rsidRPr="003F3D47">
        <w:rPr>
          <w:rFonts w:ascii="Simplified Arabic" w:hAnsi="Simplified Arabic" w:cs="Simplified Arabic"/>
          <w:color w:val="1F1F1F"/>
          <w:sz w:val="32"/>
          <w:szCs w:val="32"/>
          <w:rtl/>
        </w:rPr>
        <w:t xml:space="preserve"> أظهرت النتائج تفوق شركة "آسيا سيل" في توفر المؤشرات بمستويات عالية مقارنة بمستوى متوسط لشركة "كورك تيليكوم"، مما يعكس نجاح النمط القيادي في الاستفادة من السيناريوهات الاستراتيجية لتحسين الأداء طويل الأمد.</w:t>
      </w:r>
    </w:p>
    <w:p w14:paraId="220A3063" w14:textId="77777777" w:rsidR="00832586" w:rsidRPr="003F3D47" w:rsidRDefault="00832586"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2. دراسة (العربي، 2017)</w:t>
      </w:r>
    </w:p>
    <w:p w14:paraId="7BEEFE62" w14:textId="77777777" w:rsidR="00832586" w:rsidRPr="003F3D47" w:rsidRDefault="00832586"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بعنوان: "مدى إدراك أهمية قياس جودة الخدمات الصحية في المؤسسات العمومية الاستشفائية في الجزائر: دراسة مقارنة بين فئة العاملين وبين المستشفيات".</w:t>
      </w:r>
    </w:p>
    <w:p w14:paraId="1AA1ED31" w14:textId="77777777" w:rsidR="00832586" w:rsidRPr="003F3D47" w:rsidRDefault="00832586" w:rsidP="003F3D47">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الهدف:</w:t>
      </w:r>
      <w:r w:rsidRPr="003F3D47">
        <w:rPr>
          <w:rFonts w:ascii="Simplified Arabic" w:hAnsi="Simplified Arabic" w:cs="Simplified Arabic"/>
          <w:color w:val="1F1F1F"/>
          <w:sz w:val="32"/>
          <w:szCs w:val="32"/>
          <w:rtl/>
        </w:rPr>
        <w:t xml:space="preserve"> التعرف على مدى إدراك العاملين لأهمية جودة الخدمات الصحية وقياسها في المستشفيات الجزائرية.</w:t>
      </w:r>
    </w:p>
    <w:p w14:paraId="51152061" w14:textId="77777777" w:rsidR="00832586" w:rsidRPr="003F3D47" w:rsidRDefault="00832586" w:rsidP="003F3D47">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المنهجية:</w:t>
      </w:r>
      <w:r w:rsidRPr="003F3D47">
        <w:rPr>
          <w:rFonts w:ascii="Simplified Arabic" w:hAnsi="Simplified Arabic" w:cs="Simplified Arabic"/>
          <w:color w:val="1F1F1F"/>
          <w:sz w:val="32"/>
          <w:szCs w:val="32"/>
          <w:rtl/>
        </w:rPr>
        <w:t xml:space="preserve"> اعتمد الباحث على استبانة لجمع البيانات وتحليل الفرضيات.</w:t>
      </w:r>
    </w:p>
    <w:p w14:paraId="32881031" w14:textId="77777777" w:rsidR="00832586" w:rsidRPr="003F3D47" w:rsidRDefault="00832586" w:rsidP="003F3D47">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النتائج:</w:t>
      </w:r>
      <w:r w:rsidRPr="003F3D47">
        <w:rPr>
          <w:rFonts w:ascii="Simplified Arabic" w:hAnsi="Simplified Arabic" w:cs="Simplified Arabic"/>
          <w:color w:val="1F1F1F"/>
          <w:sz w:val="32"/>
          <w:szCs w:val="32"/>
          <w:rtl/>
        </w:rPr>
        <w:t xml:space="preserve"> توصلت الدراسة إلى وجود فروق في إدراك الأهمية حسب آراء العاملين والمستشفيات المبحوثة، باستثناء بعد "الاعتمادية" الذي لم يظهر فروقاً جوهرية.</w:t>
      </w:r>
    </w:p>
    <w:p w14:paraId="28E1F14F" w14:textId="77777777" w:rsidR="00832586" w:rsidRPr="003F3D47" w:rsidRDefault="00832586" w:rsidP="003F3D47">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التوصيات:</w:t>
      </w:r>
      <w:r w:rsidRPr="003F3D47">
        <w:rPr>
          <w:rFonts w:ascii="Simplified Arabic" w:hAnsi="Simplified Arabic" w:cs="Simplified Arabic"/>
          <w:color w:val="1F1F1F"/>
          <w:sz w:val="32"/>
          <w:szCs w:val="32"/>
          <w:rtl/>
        </w:rPr>
        <w:t xml:space="preserve"> ضرورة تحسين جودة الأجهزة الطبية وتوفير بيئة عمل محفزة للعاملين لتقديم أفضل أداء.</w:t>
      </w:r>
    </w:p>
    <w:p w14:paraId="7EF31E71" w14:textId="77777777" w:rsidR="00832586" w:rsidRPr="003F3D47" w:rsidRDefault="00832586"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3. دراسة (علي، 2017)</w:t>
      </w:r>
    </w:p>
    <w:p w14:paraId="4FE3BE79" w14:textId="77777777" w:rsidR="00832586" w:rsidRPr="003F3D47" w:rsidRDefault="00832586"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بعنوان: "تقييم كفاءة أداء الموارد البشرية الصحية مقارنة بالمؤشرات العالمية: دراسة تطبيقية على المستشفيات العامة بمحافظة الفيوم".</w:t>
      </w:r>
    </w:p>
    <w:p w14:paraId="6F0F17AC" w14:textId="77777777" w:rsidR="00832586" w:rsidRPr="003F3D47" w:rsidRDefault="00832586" w:rsidP="003F3D47">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الهدف:</w:t>
      </w:r>
      <w:r w:rsidRPr="003F3D47">
        <w:rPr>
          <w:rFonts w:ascii="Simplified Arabic" w:hAnsi="Simplified Arabic" w:cs="Simplified Arabic"/>
          <w:color w:val="1F1F1F"/>
          <w:sz w:val="32"/>
          <w:szCs w:val="32"/>
          <w:rtl/>
        </w:rPr>
        <w:t xml:space="preserve"> تقييم كفاءة أداء الكوادر الصحية في مستشفيات الفيوم العامة ومقارنتها بالمعايير العالمية.</w:t>
      </w:r>
    </w:p>
    <w:p w14:paraId="310C1B05" w14:textId="77777777" w:rsidR="00832586" w:rsidRPr="003F3D47" w:rsidRDefault="00832586" w:rsidP="003F3D47">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المنهجية:</w:t>
      </w:r>
      <w:r w:rsidRPr="003F3D47">
        <w:rPr>
          <w:rFonts w:ascii="Simplified Arabic" w:hAnsi="Simplified Arabic" w:cs="Simplified Arabic"/>
          <w:color w:val="1F1F1F"/>
          <w:sz w:val="32"/>
          <w:szCs w:val="32"/>
          <w:rtl/>
        </w:rPr>
        <w:t xml:space="preserve"> دراسة تطبيقية قارنت بين الواقع الفعلي والمؤشرات العالمية المناظرة.</w:t>
      </w:r>
    </w:p>
    <w:p w14:paraId="38755A1F" w14:textId="77777777" w:rsidR="00832586" w:rsidRPr="003F3D47" w:rsidRDefault="00832586" w:rsidP="003F3D47">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النتائج:</w:t>
      </w:r>
      <w:r w:rsidRPr="003F3D47">
        <w:rPr>
          <w:rFonts w:ascii="Simplified Arabic" w:hAnsi="Simplified Arabic" w:cs="Simplified Arabic"/>
          <w:color w:val="1F1F1F"/>
          <w:sz w:val="32"/>
          <w:szCs w:val="32"/>
          <w:rtl/>
        </w:rPr>
        <w:t xml:space="preserve"> كشفت النتائج أن جميع المستشفيات محل الدراسة لم تحقق المؤشرات العالمية المقبولة للحكم على كفاءة الأداء، مما يشير إلى وجود خلل في استغلال الموارد البشرية المتاحة.</w:t>
      </w:r>
    </w:p>
    <w:p w14:paraId="090F1FCC" w14:textId="77777777" w:rsidR="00832586" w:rsidRPr="003F3D47" w:rsidRDefault="00832586"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4. دراسة (كواشي، 2017)</w:t>
      </w:r>
    </w:p>
    <w:p w14:paraId="244381FE" w14:textId="77777777" w:rsidR="00832586" w:rsidRPr="003F3D47" w:rsidRDefault="00832586"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بعنوان: "نموذج مقترح للربط بين بطاقة الأداء المتوازن المستدام والمقارنة المرجعية لتقييم الأداء الشامل للمؤسسة: دراسة حالة مؤسسة الخزف الصحي بالميلية والمؤسسة الجديدة للخزف الصحي بالغزوات".</w:t>
      </w:r>
    </w:p>
    <w:p w14:paraId="4CDEBF8B" w14:textId="77777777" w:rsidR="00832586" w:rsidRPr="003F3D47" w:rsidRDefault="00832586" w:rsidP="003F3D47">
      <w:pPr>
        <w:pStyle w:val="NormalWeb"/>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الهدف:</w:t>
      </w:r>
      <w:r w:rsidRPr="003F3D47">
        <w:rPr>
          <w:rFonts w:ascii="Simplified Arabic" w:hAnsi="Simplified Arabic" w:cs="Simplified Arabic"/>
          <w:color w:val="1F1F1F"/>
          <w:sz w:val="32"/>
          <w:szCs w:val="32"/>
          <w:rtl/>
        </w:rPr>
        <w:t xml:space="preserve"> إبراز أهمية تقييم الأداء الشامل عبر الربط بين بطاقة الأداء المتوازن والمقارنة المرجعية لتحقيق التميز التنافسي.</w:t>
      </w:r>
    </w:p>
    <w:p w14:paraId="18672246" w14:textId="77777777" w:rsidR="00832586" w:rsidRPr="003F3D47" w:rsidRDefault="00832586" w:rsidP="003F3D47">
      <w:pPr>
        <w:pStyle w:val="NormalWeb"/>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النتائج:</w:t>
      </w:r>
      <w:r w:rsidRPr="003F3D47">
        <w:rPr>
          <w:rFonts w:ascii="Simplified Arabic" w:hAnsi="Simplified Arabic" w:cs="Simplified Arabic"/>
          <w:color w:val="1F1F1F"/>
          <w:sz w:val="32"/>
          <w:szCs w:val="32"/>
          <w:rtl/>
        </w:rPr>
        <w:t xml:space="preserve"> أثبتت الدراسة فعالية النموذج المقترح في تغطية خمسة مناظير أساسية للأداء، وساهمت المقارنة المرجعية في تصحيح الأهداف لتلائم احتياجات السوق الفعلية.</w:t>
      </w:r>
    </w:p>
    <w:p w14:paraId="479A84B0" w14:textId="77777777" w:rsidR="00832586" w:rsidRPr="003F3D47" w:rsidRDefault="00832586"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5. دراسة (أبو عيد، 2016)</w:t>
      </w:r>
    </w:p>
    <w:p w14:paraId="0DE122B1" w14:textId="77777777" w:rsidR="00832586" w:rsidRPr="003F3D47" w:rsidRDefault="00832586"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 xml:space="preserve">بعنوان: "تقييم جودة الخدمة الصحية في المستشفيات الحكومية العاملة في جنوب الضفة الغربية باستخدام مقياس </w:t>
      </w:r>
      <w:r w:rsidRPr="003F3D47">
        <w:rPr>
          <w:rStyle w:val="Strong"/>
          <w:rFonts w:ascii="Simplified Arabic" w:hAnsi="Simplified Arabic" w:cs="Simplified Arabic"/>
          <w:color w:val="1F1F1F"/>
          <w:sz w:val="32"/>
          <w:szCs w:val="32"/>
          <w:bdr w:val="none" w:sz="0" w:space="0" w:color="auto" w:frame="1"/>
        </w:rPr>
        <w:t>SERVPERF</w:t>
      </w:r>
      <w:r w:rsidRPr="003F3D47">
        <w:rPr>
          <w:rStyle w:val="Strong"/>
          <w:rFonts w:ascii="Simplified Arabic" w:hAnsi="Simplified Arabic" w:cs="Simplified Arabic"/>
          <w:color w:val="1F1F1F"/>
          <w:sz w:val="32"/>
          <w:szCs w:val="32"/>
          <w:bdr w:val="none" w:sz="0" w:space="0" w:color="auto" w:frame="1"/>
          <w:rtl/>
        </w:rPr>
        <w:t>".</w:t>
      </w:r>
    </w:p>
    <w:p w14:paraId="10FC901C" w14:textId="77777777" w:rsidR="00832586" w:rsidRPr="003F3D47" w:rsidRDefault="00832586" w:rsidP="003F3D47">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الهدف:</w:t>
      </w:r>
      <w:r w:rsidRPr="003F3D47">
        <w:rPr>
          <w:rFonts w:ascii="Simplified Arabic" w:hAnsi="Simplified Arabic" w:cs="Simplified Arabic"/>
          <w:color w:val="1F1F1F"/>
          <w:sz w:val="32"/>
          <w:szCs w:val="32"/>
          <w:rtl/>
        </w:rPr>
        <w:t xml:space="preserve"> تقييم الجودة الصحية من وجهة نظر المرضى والمراجعين.</w:t>
      </w:r>
    </w:p>
    <w:p w14:paraId="4431314D" w14:textId="77777777" w:rsidR="00832586" w:rsidRPr="003F3D47" w:rsidRDefault="00832586" w:rsidP="003F3D47">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المنهجية:</w:t>
      </w:r>
      <w:r w:rsidRPr="003F3D47">
        <w:rPr>
          <w:rFonts w:ascii="Simplified Arabic" w:hAnsi="Simplified Arabic" w:cs="Simplified Arabic"/>
          <w:color w:val="1F1F1F"/>
          <w:sz w:val="32"/>
          <w:szCs w:val="32"/>
          <w:rtl/>
        </w:rPr>
        <w:t xml:space="preserve"> توزيع (352) استبانة بناءً على خمسة أبعاد للجودة، وتحليلها باستخدام برنامج </w:t>
      </w:r>
      <w:r w:rsidRPr="003F3D47">
        <w:rPr>
          <w:rFonts w:ascii="Simplified Arabic" w:hAnsi="Simplified Arabic" w:cs="Simplified Arabic"/>
          <w:color w:val="1F1F1F"/>
          <w:sz w:val="32"/>
          <w:szCs w:val="32"/>
        </w:rPr>
        <w:t>SPSS</w:t>
      </w:r>
      <w:r w:rsidRPr="003F3D47">
        <w:rPr>
          <w:rFonts w:ascii="Simplified Arabic" w:hAnsi="Simplified Arabic" w:cs="Simplified Arabic"/>
          <w:color w:val="1F1F1F"/>
          <w:sz w:val="32"/>
          <w:szCs w:val="32"/>
          <w:rtl/>
        </w:rPr>
        <w:t>.</w:t>
      </w:r>
    </w:p>
    <w:p w14:paraId="2E3D3A7B" w14:textId="77777777" w:rsidR="00832586" w:rsidRPr="003F3D47" w:rsidRDefault="00832586" w:rsidP="003F3D47">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النتائج:</w:t>
      </w:r>
      <w:r w:rsidRPr="003F3D47">
        <w:rPr>
          <w:rFonts w:ascii="Simplified Arabic" w:hAnsi="Simplified Arabic" w:cs="Simplified Arabic"/>
          <w:color w:val="1F1F1F"/>
          <w:sz w:val="32"/>
          <w:szCs w:val="32"/>
          <w:rtl/>
        </w:rPr>
        <w:t xml:space="preserve"> مستوى جودة الخدمة بشكل عام كان "متوسطاً".</w:t>
      </w:r>
    </w:p>
    <w:p w14:paraId="7DF93C8C" w14:textId="77777777" w:rsidR="00832586" w:rsidRPr="003F3D47" w:rsidRDefault="00832586" w:rsidP="003F3D47">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التوصيات:</w:t>
      </w:r>
      <w:r w:rsidRPr="003F3D47">
        <w:rPr>
          <w:rFonts w:ascii="Simplified Arabic" w:hAnsi="Simplified Arabic" w:cs="Simplified Arabic"/>
          <w:color w:val="1F1F1F"/>
          <w:sz w:val="32"/>
          <w:szCs w:val="32"/>
          <w:rtl/>
        </w:rPr>
        <w:t xml:space="preserve"> ضرورة اهتمام الإدارة بتقييم المراجعين بشكل دوري، والضغط لتطوير وبناء مستشفيات جديدة لاستيعاب الكثافة السكانية في المنطقة.</w:t>
      </w:r>
    </w:p>
    <w:p w14:paraId="5D94CC15" w14:textId="77777777" w:rsidR="00832586" w:rsidRPr="003F3D47" w:rsidRDefault="00832586"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6. دراسة (الطيب، 2014)</w:t>
      </w:r>
    </w:p>
    <w:p w14:paraId="306619D2" w14:textId="77777777" w:rsidR="00832586" w:rsidRPr="003F3D47" w:rsidRDefault="00832586"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بعنوان: "قياس مؤشرات تقييم جودة الخدمات الصحية: دراسة استطلاعية على عينة من مرضى المستشفى الجامعي بمدينة باتنة - الجزائر".</w:t>
      </w:r>
    </w:p>
    <w:p w14:paraId="57F95F1C" w14:textId="77777777" w:rsidR="00832586" w:rsidRPr="003F3D47" w:rsidRDefault="00832586" w:rsidP="003F3D47">
      <w:pPr>
        <w:pStyle w:val="NormalWeb"/>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الهدف:</w:t>
      </w:r>
      <w:r w:rsidRPr="003F3D47">
        <w:rPr>
          <w:rFonts w:ascii="Simplified Arabic" w:hAnsi="Simplified Arabic" w:cs="Simplified Arabic"/>
          <w:color w:val="1F1F1F"/>
          <w:sz w:val="32"/>
          <w:szCs w:val="32"/>
          <w:rtl/>
        </w:rPr>
        <w:t xml:space="preserve"> الكشف عن أثر مؤشرات الجودة على رضا المرضى.</w:t>
      </w:r>
    </w:p>
    <w:p w14:paraId="14C29C80" w14:textId="77777777" w:rsidR="00832586" w:rsidRPr="003F3D47" w:rsidRDefault="00832586" w:rsidP="003F3D47">
      <w:pPr>
        <w:pStyle w:val="NormalWeb"/>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المنهجية:</w:t>
      </w:r>
      <w:r w:rsidRPr="003F3D47">
        <w:rPr>
          <w:rFonts w:ascii="Simplified Arabic" w:hAnsi="Simplified Arabic" w:cs="Simplified Arabic"/>
          <w:color w:val="1F1F1F"/>
          <w:sz w:val="32"/>
          <w:szCs w:val="32"/>
          <w:rtl/>
        </w:rPr>
        <w:t xml:space="preserve"> المنهج الوصفي التحليلي مع عينة من (79) مريضاً مقيماً.</w:t>
      </w:r>
    </w:p>
    <w:p w14:paraId="08FAA07D" w14:textId="77777777" w:rsidR="00832586" w:rsidRPr="003F3D47" w:rsidRDefault="00832586" w:rsidP="003F3D47">
      <w:pPr>
        <w:pStyle w:val="NormalWeb"/>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النتائج:</w:t>
      </w:r>
      <w:r w:rsidRPr="003F3D47">
        <w:rPr>
          <w:rFonts w:ascii="Simplified Arabic" w:hAnsi="Simplified Arabic" w:cs="Simplified Arabic"/>
          <w:color w:val="1F1F1F"/>
          <w:sz w:val="32"/>
          <w:szCs w:val="32"/>
          <w:rtl/>
        </w:rPr>
        <w:t xml:space="preserve"> وجود علاقة طردية بين مؤشرات الجودة ومستوى الأداء، مع وجود التزام من الإدارة العليا بتحقيق رضا المريض.</w:t>
      </w:r>
    </w:p>
    <w:p w14:paraId="11EB818D" w14:textId="77777777" w:rsidR="00832586" w:rsidRPr="003F3D47" w:rsidRDefault="00832586" w:rsidP="003F3D47">
      <w:pPr>
        <w:pStyle w:val="NormalWeb"/>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التوصيات:</w:t>
      </w:r>
      <w:r w:rsidRPr="003F3D47">
        <w:rPr>
          <w:rFonts w:ascii="Simplified Arabic" w:hAnsi="Simplified Arabic" w:cs="Simplified Arabic"/>
          <w:color w:val="1F1F1F"/>
          <w:sz w:val="32"/>
          <w:szCs w:val="32"/>
          <w:rtl/>
        </w:rPr>
        <w:t xml:space="preserve"> وضع نظام فعال للشكاوى وتوسيع التعاون مع الأكاديميين والجامعات لتطوير الكوادر الفنية.</w:t>
      </w:r>
    </w:p>
    <w:p w14:paraId="12D5C329" w14:textId="77777777" w:rsidR="00832586" w:rsidRPr="003F3D47" w:rsidRDefault="00832586"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7. دراسة (</w:t>
      </w:r>
      <w:proofErr w:type="spellStart"/>
      <w:r w:rsidRPr="003F3D47">
        <w:rPr>
          <w:rFonts w:ascii="Simplified Arabic" w:eastAsia="Times New Roman" w:hAnsi="Simplified Arabic" w:cs="Simplified Arabic"/>
          <w:color w:val="1F1F1F"/>
          <w:sz w:val="32"/>
          <w:szCs w:val="32"/>
        </w:rPr>
        <w:t>Eleuch</w:t>
      </w:r>
      <w:proofErr w:type="spellEnd"/>
      <w:r w:rsidRPr="003F3D47">
        <w:rPr>
          <w:rFonts w:ascii="Simplified Arabic" w:eastAsia="Times New Roman" w:hAnsi="Simplified Arabic" w:cs="Simplified Arabic"/>
          <w:color w:val="1F1F1F"/>
          <w:sz w:val="32"/>
          <w:szCs w:val="32"/>
        </w:rPr>
        <w:t>, 2011</w:t>
      </w:r>
      <w:r w:rsidRPr="003F3D47">
        <w:rPr>
          <w:rFonts w:ascii="Simplified Arabic" w:eastAsia="Times New Roman" w:hAnsi="Simplified Arabic" w:cs="Simplified Arabic"/>
          <w:color w:val="1F1F1F"/>
          <w:sz w:val="32"/>
          <w:szCs w:val="32"/>
          <w:rtl/>
        </w:rPr>
        <w:t>)</w:t>
      </w:r>
    </w:p>
    <w:p w14:paraId="2DACB391" w14:textId="77777777" w:rsidR="00832586" w:rsidRPr="003F3D47" w:rsidRDefault="00832586"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بعنوان: "إدراك نوعية الخدمات الصحية في اليابان".</w:t>
      </w:r>
    </w:p>
    <w:p w14:paraId="557199F1" w14:textId="77777777" w:rsidR="00832586" w:rsidRPr="003F3D47" w:rsidRDefault="00832586" w:rsidP="003F3D47">
      <w:pPr>
        <w:pStyle w:val="NormalWeb"/>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الهدف:</w:t>
      </w:r>
      <w:r w:rsidRPr="003F3D47">
        <w:rPr>
          <w:rFonts w:ascii="Simplified Arabic" w:hAnsi="Simplified Arabic" w:cs="Simplified Arabic"/>
          <w:color w:val="1F1F1F"/>
          <w:sz w:val="32"/>
          <w:szCs w:val="32"/>
          <w:rtl/>
        </w:rPr>
        <w:t xml:space="preserve"> تقييم تصورات المرضى اليابانيين لميزات الرعاية الصحية الأكثر تأثيراً في جودة الخدمة.</w:t>
      </w:r>
    </w:p>
    <w:p w14:paraId="022B8B58" w14:textId="77777777" w:rsidR="00832586" w:rsidRPr="003F3D47" w:rsidRDefault="00832586" w:rsidP="003F3D47">
      <w:pPr>
        <w:pStyle w:val="NormalWeb"/>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المنهجية:</w:t>
      </w:r>
      <w:r w:rsidRPr="003F3D47">
        <w:rPr>
          <w:rFonts w:ascii="Simplified Arabic" w:hAnsi="Simplified Arabic" w:cs="Simplified Arabic"/>
          <w:color w:val="1F1F1F"/>
          <w:sz w:val="32"/>
          <w:szCs w:val="32"/>
          <w:rtl/>
        </w:rPr>
        <w:t xml:space="preserve"> استخدام البرمجة غير الخطية ونموذج المبعثر.</w:t>
      </w:r>
    </w:p>
    <w:p w14:paraId="5B8D6BCF" w14:textId="77777777" w:rsidR="00832586" w:rsidRPr="003F3D47" w:rsidRDefault="00832586" w:rsidP="003F3D47">
      <w:pPr>
        <w:pStyle w:val="NormalWeb"/>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النتائج:</w:t>
      </w:r>
      <w:r w:rsidRPr="003F3D47">
        <w:rPr>
          <w:rFonts w:ascii="Simplified Arabic" w:hAnsi="Simplified Arabic" w:cs="Simplified Arabic"/>
          <w:color w:val="1F1F1F"/>
          <w:sz w:val="32"/>
          <w:szCs w:val="32"/>
          <w:rtl/>
        </w:rPr>
        <w:t xml:space="preserve"> يدرك المرضى الجودة من خلال عملية تعويضية؛ حيث يعوض السلوك الجيد للموظفين النقص في الميزات التقنية أحياناً، مع التأكيد على ضرورة التطور التقني لضمان أمان الرعاية.</w:t>
      </w:r>
    </w:p>
    <w:p w14:paraId="5B6DD0EC" w14:textId="77777777" w:rsidR="00832586" w:rsidRPr="003F3D47" w:rsidRDefault="00832586"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8. دراسة (عطية مصلح، 2011)</w:t>
      </w:r>
    </w:p>
    <w:p w14:paraId="1EF4CDB8" w14:textId="77777777" w:rsidR="00832586" w:rsidRPr="003F3D47" w:rsidRDefault="00832586"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بعنوان: "قياس جودة الخدمات الصحية من وجهة نظر العاملين والمرضى في المستشفيات العاملة في مدينة قلقيلية".</w:t>
      </w:r>
    </w:p>
    <w:p w14:paraId="3084D979" w14:textId="77777777" w:rsidR="00832586" w:rsidRPr="003F3D47" w:rsidRDefault="00832586" w:rsidP="003F3D47">
      <w:pPr>
        <w:pStyle w:val="NormalWeb"/>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الهدف:</w:t>
      </w:r>
      <w:r w:rsidRPr="003F3D47">
        <w:rPr>
          <w:rFonts w:ascii="Simplified Arabic" w:hAnsi="Simplified Arabic" w:cs="Simplified Arabic"/>
          <w:color w:val="1F1F1F"/>
          <w:sz w:val="32"/>
          <w:szCs w:val="32"/>
          <w:rtl/>
        </w:rPr>
        <w:t xml:space="preserve"> تحديد مستوى الجودة المدركة عبر ستة أبعاد (الملموسية، الاعتمادية، الاستجابة، الأمان، التعاطف، خصائص المستشفى).</w:t>
      </w:r>
    </w:p>
    <w:p w14:paraId="7397B153" w14:textId="77777777" w:rsidR="00832586" w:rsidRPr="003F3D47" w:rsidRDefault="00832586" w:rsidP="003F3D47">
      <w:pPr>
        <w:pStyle w:val="NormalWeb"/>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النتائج:</w:t>
      </w:r>
      <w:r w:rsidRPr="003F3D47">
        <w:rPr>
          <w:rFonts w:ascii="Simplified Arabic" w:hAnsi="Simplified Arabic" w:cs="Simplified Arabic"/>
          <w:color w:val="1F1F1F"/>
          <w:sz w:val="32"/>
          <w:szCs w:val="32"/>
          <w:rtl/>
        </w:rPr>
        <w:t xml:space="preserve"> سجلت النتائج مستويات عالية من الرضا في جميع الأبعاد، ولم تظهر فروق ذات دلالة إحصائية تعزى للمتغيرات الديموغرافية (العمر، المؤهل، المسمى الوظيفي).</w:t>
      </w:r>
    </w:p>
    <w:p w14:paraId="1D7AAA1A" w14:textId="77777777" w:rsidR="00832586" w:rsidRPr="003F3D47" w:rsidRDefault="00832586"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9. دراسة (حميد حسين فرحان، 2010)</w:t>
      </w:r>
    </w:p>
    <w:p w14:paraId="05DC5EF9" w14:textId="77777777" w:rsidR="00832586" w:rsidRPr="003F3D47" w:rsidRDefault="00832586"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بعنوان: "تقويم كفاءة الخدمات الصحية في مدينة العامرية".</w:t>
      </w:r>
    </w:p>
    <w:p w14:paraId="72341A6B" w14:textId="77777777" w:rsidR="00832586" w:rsidRPr="003F3D47" w:rsidRDefault="00832586" w:rsidP="003F3D47">
      <w:pPr>
        <w:pStyle w:val="NormalWeb"/>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الهدف:</w:t>
      </w:r>
      <w:r w:rsidRPr="003F3D47">
        <w:rPr>
          <w:rFonts w:ascii="Simplified Arabic" w:hAnsi="Simplified Arabic" w:cs="Simplified Arabic"/>
          <w:color w:val="1F1F1F"/>
          <w:sz w:val="32"/>
          <w:szCs w:val="32"/>
          <w:rtl/>
        </w:rPr>
        <w:t xml:space="preserve"> تشخيص الخلل في توزيع وجودة الخدمات الصحية وإيجاد سبل التحسين.</w:t>
      </w:r>
    </w:p>
    <w:p w14:paraId="53E68244" w14:textId="77777777" w:rsidR="00832586" w:rsidRPr="003F3D47" w:rsidRDefault="00832586" w:rsidP="003F3D47">
      <w:pPr>
        <w:pStyle w:val="NormalWeb"/>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المحاور:</w:t>
      </w:r>
      <w:r w:rsidRPr="003F3D47">
        <w:rPr>
          <w:rFonts w:ascii="Simplified Arabic" w:hAnsi="Simplified Arabic" w:cs="Simplified Arabic"/>
          <w:color w:val="1F1F1F"/>
          <w:sz w:val="32"/>
          <w:szCs w:val="32"/>
          <w:rtl/>
        </w:rPr>
        <w:t xml:space="preserve"> ركزت الدراسة على التوزيع المكاني والنوعي للمؤسسات الصحية ومدى كفاءتها في تلبية احتياجات السكان.</w:t>
      </w:r>
    </w:p>
    <w:p w14:paraId="755FE3AD" w14:textId="77777777" w:rsidR="003D1514" w:rsidRPr="003F3D47" w:rsidRDefault="003D1514" w:rsidP="003F3D47">
      <w:pPr>
        <w:spacing w:line="360" w:lineRule="auto"/>
        <w:rPr>
          <w:rFonts w:ascii="Simplified Arabic" w:hAnsi="Simplified Arabic" w:cs="Simplified Arabic"/>
          <w:sz w:val="32"/>
          <w:szCs w:val="32"/>
        </w:rPr>
      </w:pPr>
    </w:p>
    <w:p w14:paraId="10AB482D" w14:textId="77777777" w:rsidR="003D1514" w:rsidRPr="003F3D47" w:rsidRDefault="003D1514" w:rsidP="003F3D47">
      <w:pPr>
        <w:spacing w:line="360" w:lineRule="auto"/>
        <w:rPr>
          <w:rFonts w:ascii="Simplified Arabic" w:hAnsi="Simplified Arabic" w:cs="Simplified Arabic"/>
          <w:sz w:val="32"/>
          <w:szCs w:val="32"/>
        </w:rPr>
      </w:pPr>
    </w:p>
    <w:p w14:paraId="49370C1A" w14:textId="77777777" w:rsidR="00974416" w:rsidRDefault="00974416" w:rsidP="003F3D47">
      <w:pPr>
        <w:pStyle w:val="Heading1"/>
        <w:spacing w:before="0" w:after="120" w:line="360" w:lineRule="auto"/>
        <w:rPr>
          <w:rFonts w:ascii="Simplified Arabic" w:eastAsia="Times New Roman" w:hAnsi="Simplified Arabic" w:cs="Simplified Arabic"/>
          <w:color w:val="1F1F1F"/>
          <w:sz w:val="32"/>
          <w:szCs w:val="32"/>
          <w:rtl/>
        </w:rPr>
      </w:pPr>
    </w:p>
    <w:p w14:paraId="0CC73FC0" w14:textId="77777777" w:rsidR="00B9689A" w:rsidRDefault="00B9689A" w:rsidP="00B9689A">
      <w:pPr>
        <w:rPr>
          <w:rtl/>
        </w:rPr>
      </w:pPr>
    </w:p>
    <w:p w14:paraId="426961C1" w14:textId="77777777" w:rsidR="00B9689A" w:rsidRDefault="00B9689A" w:rsidP="00B9689A">
      <w:pPr>
        <w:rPr>
          <w:rtl/>
        </w:rPr>
      </w:pPr>
    </w:p>
    <w:p w14:paraId="7BB14AEC" w14:textId="77777777" w:rsidR="00B9689A" w:rsidRDefault="00B9689A" w:rsidP="00B9689A">
      <w:pPr>
        <w:rPr>
          <w:rtl/>
        </w:rPr>
      </w:pPr>
    </w:p>
    <w:p w14:paraId="62208374" w14:textId="77777777" w:rsidR="00B9689A" w:rsidRPr="00B9689A" w:rsidRDefault="00B9689A" w:rsidP="00B9689A"/>
    <w:p w14:paraId="3DE5B4C8" w14:textId="3C0B27DC" w:rsidR="00505DB2" w:rsidRPr="003F3D47" w:rsidRDefault="00505DB2" w:rsidP="003F3D4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3F3D47">
        <w:rPr>
          <w:rFonts w:ascii="Simplified Arabic" w:eastAsia="Times New Roman" w:hAnsi="Simplified Arabic" w:cs="Simplified Arabic"/>
          <w:color w:val="1F1F1F"/>
          <w:sz w:val="32"/>
          <w:szCs w:val="32"/>
          <w:rtl/>
        </w:rPr>
        <w:lastRenderedPageBreak/>
        <w:t xml:space="preserve"> الإطار النظري للدراسة</w:t>
      </w:r>
    </w:p>
    <w:p w14:paraId="4F8E8C67"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الأول: مفهوم وأهمية مؤشرات الأداء الرئيسية (</w:t>
      </w:r>
      <w:r w:rsidRPr="003F3D47">
        <w:rPr>
          <w:rFonts w:ascii="Simplified Arabic" w:eastAsia="Times New Roman" w:hAnsi="Simplified Arabic" w:cs="Simplified Arabic"/>
          <w:color w:val="1F1F1F"/>
        </w:rPr>
        <w:t>KPIs</w:t>
      </w:r>
      <w:r w:rsidRPr="003F3D47">
        <w:rPr>
          <w:rFonts w:ascii="Simplified Arabic" w:eastAsia="Times New Roman" w:hAnsi="Simplified Arabic" w:cs="Simplified Arabic"/>
          <w:color w:val="1F1F1F"/>
          <w:rtl/>
        </w:rPr>
        <w:t>)</w:t>
      </w:r>
    </w:p>
    <w:p w14:paraId="2AAD2602" w14:textId="77777777" w:rsidR="00505DB2" w:rsidRPr="003F3D47" w:rsidRDefault="00505DB2" w:rsidP="003F3D47">
      <w:pPr>
        <w:pStyle w:val="NormalWeb"/>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تعريف مؤشرات الأداء في القطاع الصحي.</w:t>
      </w:r>
    </w:p>
    <w:p w14:paraId="4F97E55B" w14:textId="77777777" w:rsidR="00505DB2" w:rsidRPr="003F3D47" w:rsidRDefault="00505DB2" w:rsidP="003F3D47">
      <w:pPr>
        <w:pStyle w:val="NormalWeb"/>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 xml:space="preserve">خصائص المؤشرات الجيدة (قاعدة </w:t>
      </w:r>
      <w:r w:rsidRPr="003F3D47">
        <w:rPr>
          <w:rFonts w:ascii="Simplified Arabic" w:hAnsi="Simplified Arabic" w:cs="Simplified Arabic"/>
          <w:color w:val="1F1F1F"/>
          <w:sz w:val="32"/>
          <w:szCs w:val="32"/>
        </w:rPr>
        <w:t>SMART</w:t>
      </w:r>
      <w:r w:rsidRPr="003F3D47">
        <w:rPr>
          <w:rFonts w:ascii="Simplified Arabic" w:hAnsi="Simplified Arabic" w:cs="Simplified Arabic"/>
          <w:color w:val="1F1F1F"/>
          <w:sz w:val="32"/>
          <w:szCs w:val="32"/>
          <w:rtl/>
        </w:rPr>
        <w:t>).</w:t>
      </w:r>
    </w:p>
    <w:p w14:paraId="1146AA9B" w14:textId="77777777" w:rsidR="00505DB2" w:rsidRPr="003F3D47" w:rsidRDefault="00505DB2" w:rsidP="003F3D47">
      <w:pPr>
        <w:pStyle w:val="NormalWeb"/>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دور المؤشرات في تحويل الأهداف الاستراتيجية إلى واقع ملموس.</w:t>
      </w:r>
    </w:p>
    <w:p w14:paraId="5F0BA7EA"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الثاني: جودة خدمات بنوك الدم (المعايير والأسس)</w:t>
      </w:r>
    </w:p>
    <w:p w14:paraId="5D35B145" w14:textId="77777777" w:rsidR="00505DB2" w:rsidRPr="003F3D47" w:rsidRDefault="00505DB2" w:rsidP="003F3D47">
      <w:pPr>
        <w:pStyle w:val="NormalWeb"/>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مفهوم الجودة الشاملة في خدمات نقل الدم.</w:t>
      </w:r>
    </w:p>
    <w:p w14:paraId="6FDE882B" w14:textId="77777777" w:rsidR="00505DB2" w:rsidRPr="003F3D47" w:rsidRDefault="00505DB2" w:rsidP="003F3D47">
      <w:pPr>
        <w:pStyle w:val="NormalWeb"/>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المعايير الوطنية (</w:t>
      </w:r>
      <w:r w:rsidRPr="003F3D47">
        <w:rPr>
          <w:rFonts w:ascii="Simplified Arabic" w:hAnsi="Simplified Arabic" w:cs="Simplified Arabic"/>
          <w:color w:val="1F1F1F"/>
          <w:sz w:val="32"/>
          <w:szCs w:val="32"/>
        </w:rPr>
        <w:t>CBAHI</w:t>
      </w:r>
      <w:r w:rsidRPr="003F3D47">
        <w:rPr>
          <w:rFonts w:ascii="Simplified Arabic" w:hAnsi="Simplified Arabic" w:cs="Simplified Arabic"/>
          <w:color w:val="1F1F1F"/>
          <w:sz w:val="32"/>
          <w:szCs w:val="32"/>
          <w:rtl/>
        </w:rPr>
        <w:t>) والمعايير الدولية (</w:t>
      </w:r>
      <w:r w:rsidRPr="003F3D47">
        <w:rPr>
          <w:rFonts w:ascii="Simplified Arabic" w:hAnsi="Simplified Arabic" w:cs="Simplified Arabic"/>
          <w:color w:val="1F1F1F"/>
          <w:sz w:val="32"/>
          <w:szCs w:val="32"/>
        </w:rPr>
        <w:t>AABB</w:t>
      </w:r>
      <w:r w:rsidRPr="003F3D47">
        <w:rPr>
          <w:rFonts w:ascii="Simplified Arabic" w:hAnsi="Simplified Arabic" w:cs="Simplified Arabic"/>
          <w:color w:val="1F1F1F"/>
          <w:sz w:val="32"/>
          <w:szCs w:val="32"/>
          <w:rtl/>
        </w:rPr>
        <w:t>).</w:t>
      </w:r>
    </w:p>
    <w:p w14:paraId="471ACD3C" w14:textId="77777777" w:rsidR="00505DB2" w:rsidRPr="003F3D47" w:rsidRDefault="00505DB2" w:rsidP="003F3D47">
      <w:pPr>
        <w:pStyle w:val="NormalWeb"/>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سلسلة القيمة في بنك الدم (من المتبرع إلى المستفيد).</w:t>
      </w:r>
    </w:p>
    <w:p w14:paraId="6A405B20"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الثالث: التحول الصحي ونموذج التجمعات الصحية في المملكة</w:t>
      </w:r>
    </w:p>
    <w:p w14:paraId="41F4BCC8" w14:textId="77777777" w:rsidR="00505DB2" w:rsidRPr="003F3D47" w:rsidRDefault="00505DB2" w:rsidP="003F3D47">
      <w:pPr>
        <w:pStyle w:val="NormalWeb"/>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رؤية المملكة 2030 وأثرها على هيكلة القطاع الصحي.</w:t>
      </w:r>
    </w:p>
    <w:p w14:paraId="64FB1C8C" w14:textId="77777777" w:rsidR="00505DB2" w:rsidRPr="003F3D47" w:rsidRDefault="00505DB2" w:rsidP="003F3D47">
      <w:pPr>
        <w:pStyle w:val="NormalWeb"/>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مفهوم التجمعات الصحية (</w:t>
      </w:r>
      <w:r w:rsidRPr="003F3D47">
        <w:rPr>
          <w:rFonts w:ascii="Simplified Arabic" w:hAnsi="Simplified Arabic" w:cs="Simplified Arabic"/>
          <w:color w:val="1F1F1F"/>
          <w:sz w:val="32"/>
          <w:szCs w:val="32"/>
        </w:rPr>
        <w:t>Health Clusters</w:t>
      </w:r>
      <w:r w:rsidRPr="003F3D47">
        <w:rPr>
          <w:rFonts w:ascii="Simplified Arabic" w:hAnsi="Simplified Arabic" w:cs="Simplified Arabic"/>
          <w:color w:val="1F1F1F"/>
          <w:sz w:val="32"/>
          <w:szCs w:val="32"/>
          <w:rtl/>
        </w:rPr>
        <w:t>) وأهدافها الاستراتيجية.</w:t>
      </w:r>
    </w:p>
    <w:p w14:paraId="1083032D" w14:textId="77777777" w:rsidR="00505DB2" w:rsidRPr="003F3D47" w:rsidRDefault="00505DB2" w:rsidP="003F3D47">
      <w:pPr>
        <w:pStyle w:val="NormalWeb"/>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التكامل بين بنوك الدم المركزية والطرفية داخل التجمع الواحد.</w:t>
      </w:r>
    </w:p>
    <w:p w14:paraId="0D1D806F"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الرابع: مؤشرات الأداء التخصصية في بنوك الدم</w:t>
      </w:r>
    </w:p>
    <w:p w14:paraId="3FD4E6CF" w14:textId="77777777" w:rsidR="00505DB2" w:rsidRPr="003F3D47" w:rsidRDefault="00505DB2" w:rsidP="003F3D47">
      <w:pPr>
        <w:pStyle w:val="NormalWeb"/>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مؤشرات سلامة المتبرعين ووحدات الدم.</w:t>
      </w:r>
    </w:p>
    <w:p w14:paraId="65A76DC9" w14:textId="77777777" w:rsidR="00505DB2" w:rsidRPr="003F3D47" w:rsidRDefault="00505DB2" w:rsidP="003F3D47">
      <w:pPr>
        <w:pStyle w:val="NormalWeb"/>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lastRenderedPageBreak/>
        <w:t>مؤشرات كفاءة الفحص المخبري (</w:t>
      </w:r>
      <w:r w:rsidRPr="003F3D47">
        <w:rPr>
          <w:rFonts w:ascii="Simplified Arabic" w:hAnsi="Simplified Arabic" w:cs="Simplified Arabic"/>
          <w:color w:val="1F1F1F"/>
          <w:sz w:val="32"/>
          <w:szCs w:val="32"/>
        </w:rPr>
        <w:t>Testing Efficiency</w:t>
      </w:r>
      <w:r w:rsidRPr="003F3D47">
        <w:rPr>
          <w:rFonts w:ascii="Simplified Arabic" w:hAnsi="Simplified Arabic" w:cs="Simplified Arabic"/>
          <w:color w:val="1F1F1F"/>
          <w:sz w:val="32"/>
          <w:szCs w:val="32"/>
          <w:rtl/>
        </w:rPr>
        <w:t>).</w:t>
      </w:r>
    </w:p>
    <w:p w14:paraId="632BA902" w14:textId="77777777" w:rsidR="00505DB2" w:rsidRPr="003F3D47" w:rsidRDefault="00505DB2" w:rsidP="003F3D47">
      <w:pPr>
        <w:pStyle w:val="NormalWeb"/>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مؤشرات إدارة المخزون وتقليل الهدر (</w:t>
      </w:r>
      <w:r w:rsidRPr="003F3D47">
        <w:rPr>
          <w:rFonts w:ascii="Simplified Arabic" w:hAnsi="Simplified Arabic" w:cs="Simplified Arabic"/>
          <w:color w:val="1F1F1F"/>
          <w:sz w:val="32"/>
          <w:szCs w:val="32"/>
        </w:rPr>
        <w:t>Wastage Rates</w:t>
      </w:r>
      <w:r w:rsidRPr="003F3D47">
        <w:rPr>
          <w:rFonts w:ascii="Simplified Arabic" w:hAnsi="Simplified Arabic" w:cs="Simplified Arabic"/>
          <w:color w:val="1F1F1F"/>
          <w:sz w:val="32"/>
          <w:szCs w:val="32"/>
          <w:rtl/>
        </w:rPr>
        <w:t>).</w:t>
      </w:r>
    </w:p>
    <w:p w14:paraId="1CFFAEA2"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الخامس: تكنولوجيا المعلومات وأتمتة بنوك الدم</w:t>
      </w:r>
    </w:p>
    <w:p w14:paraId="17DB4ED3" w14:textId="77777777" w:rsidR="00505DB2" w:rsidRPr="003F3D47" w:rsidRDefault="00505DB2" w:rsidP="003F3D47">
      <w:pPr>
        <w:pStyle w:val="NormalWeb"/>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 xml:space="preserve">دور الأنظمة التقنية (مثل نظام </w:t>
      </w:r>
      <w:proofErr w:type="spellStart"/>
      <w:r w:rsidRPr="003F3D47">
        <w:rPr>
          <w:rFonts w:ascii="Simplified Arabic" w:hAnsi="Simplified Arabic" w:cs="Simplified Arabic"/>
          <w:color w:val="1F1F1F"/>
          <w:sz w:val="32"/>
          <w:szCs w:val="32"/>
        </w:rPr>
        <w:t>Delphix</w:t>
      </w:r>
      <w:proofErr w:type="spellEnd"/>
      <w:r w:rsidRPr="003F3D47">
        <w:rPr>
          <w:rFonts w:ascii="Simplified Arabic" w:hAnsi="Simplified Arabic" w:cs="Simplified Arabic"/>
          <w:color w:val="1F1F1F"/>
          <w:sz w:val="32"/>
          <w:szCs w:val="32"/>
          <w:rtl/>
        </w:rPr>
        <w:t xml:space="preserve"> أو نظام المختبرات الموحد) في دقة البيانات.</w:t>
      </w:r>
    </w:p>
    <w:p w14:paraId="536BC38D" w14:textId="77777777" w:rsidR="00505DB2" w:rsidRPr="003F3D47" w:rsidRDefault="00505DB2" w:rsidP="003F3D47">
      <w:pPr>
        <w:pStyle w:val="NormalWeb"/>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أثر التحول الرقمي على سرعة استخراج التقارير الدورية للمؤشرات.</w:t>
      </w:r>
    </w:p>
    <w:p w14:paraId="6839DC53" w14:textId="77777777" w:rsidR="00505DB2" w:rsidRPr="003F3D47" w:rsidRDefault="00505DB2" w:rsidP="003F3D47">
      <w:pPr>
        <w:pStyle w:val="NormalWeb"/>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الأمن السيبراني وخصوصية بيانات المتبرعين والمرضى.</w:t>
      </w:r>
    </w:p>
    <w:p w14:paraId="0EC64FC5"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السادس: إدارة المخاطر وسلامة المرضى في نقل الدم</w:t>
      </w:r>
    </w:p>
    <w:p w14:paraId="68EEF674" w14:textId="77777777" w:rsidR="00505DB2" w:rsidRPr="003F3D47" w:rsidRDefault="00505DB2" w:rsidP="003F3D47">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تحليل المخاطر المرتبطة بنقل الدم (الآثار الجانبية).</w:t>
      </w:r>
    </w:p>
    <w:p w14:paraId="3271C1B1" w14:textId="77777777" w:rsidR="00505DB2" w:rsidRPr="003F3D47" w:rsidRDefault="00505DB2" w:rsidP="003F3D47">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دور مؤشرات الأداء في الكشف المبكر عن الانحرافات التشغيلية.</w:t>
      </w:r>
    </w:p>
    <w:p w14:paraId="51207F50" w14:textId="77777777" w:rsidR="00505DB2" w:rsidRPr="003F3D47" w:rsidRDefault="00505DB2" w:rsidP="003F3D47">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ثقافة الإبلاغ عن الأخطاء (</w:t>
      </w:r>
      <w:r w:rsidRPr="003F3D47">
        <w:rPr>
          <w:rFonts w:ascii="Simplified Arabic" w:hAnsi="Simplified Arabic" w:cs="Simplified Arabic"/>
          <w:color w:val="1F1F1F"/>
          <w:sz w:val="32"/>
          <w:szCs w:val="32"/>
        </w:rPr>
        <w:t>Incident Reporting</w:t>
      </w:r>
      <w:r w:rsidRPr="003F3D47">
        <w:rPr>
          <w:rFonts w:ascii="Simplified Arabic" w:hAnsi="Simplified Arabic" w:cs="Simplified Arabic"/>
          <w:color w:val="1F1F1F"/>
          <w:sz w:val="32"/>
          <w:szCs w:val="32"/>
          <w:rtl/>
        </w:rPr>
        <w:t>) وتطوير الأداء.</w:t>
      </w:r>
    </w:p>
    <w:p w14:paraId="66C0FBFF"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السابع: الكفاءة التشغيلية وإدارة الموارد البشرية</w:t>
      </w:r>
    </w:p>
    <w:p w14:paraId="149060F9" w14:textId="77777777" w:rsidR="00505DB2" w:rsidRPr="003F3D47" w:rsidRDefault="00505DB2" w:rsidP="003F3D47">
      <w:pPr>
        <w:pStyle w:val="NormalWeb"/>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أثر التدريب المستمر للكوادر الطبية على دقة تنفيذ المؤشرات.</w:t>
      </w:r>
    </w:p>
    <w:p w14:paraId="01E4E330" w14:textId="77777777" w:rsidR="00505DB2" w:rsidRPr="003F3D47" w:rsidRDefault="00505DB2" w:rsidP="003F3D47">
      <w:pPr>
        <w:pStyle w:val="NormalWeb"/>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التحديات البشرية في تطبيق معايير الجودة (المقاومة للتغيير).</w:t>
      </w:r>
    </w:p>
    <w:p w14:paraId="44EC5ACA" w14:textId="77777777" w:rsidR="00505DB2" w:rsidRPr="003F3D47" w:rsidRDefault="00505DB2" w:rsidP="003F3D47">
      <w:pPr>
        <w:pStyle w:val="NormalWeb"/>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توزيع المهام والصلاحيات داخل بنوك الدم في التجمعات الصحية.</w:t>
      </w:r>
    </w:p>
    <w:p w14:paraId="3A63D39F"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lastRenderedPageBreak/>
        <w:t>المحور الثامن: التميز المؤسسي والمقارنة المعيارية (</w:t>
      </w:r>
      <w:r w:rsidRPr="003F3D47">
        <w:rPr>
          <w:rFonts w:ascii="Simplified Arabic" w:eastAsia="Times New Roman" w:hAnsi="Simplified Arabic" w:cs="Simplified Arabic"/>
          <w:color w:val="1F1F1F"/>
        </w:rPr>
        <w:t>Benchmarking</w:t>
      </w:r>
      <w:r w:rsidRPr="003F3D47">
        <w:rPr>
          <w:rFonts w:ascii="Simplified Arabic" w:eastAsia="Times New Roman" w:hAnsi="Simplified Arabic" w:cs="Simplified Arabic"/>
          <w:color w:val="1F1F1F"/>
          <w:rtl/>
        </w:rPr>
        <w:t>)</w:t>
      </w:r>
    </w:p>
    <w:p w14:paraId="22BA5C3F" w14:textId="77777777" w:rsidR="00505DB2" w:rsidRPr="003F3D47" w:rsidRDefault="00505DB2" w:rsidP="003F3D47">
      <w:pPr>
        <w:pStyle w:val="NormalWeb"/>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مفهوم المقارنة المعيارية بين المناطق الصحية.</w:t>
      </w:r>
    </w:p>
    <w:p w14:paraId="62719C6D" w14:textId="77777777" w:rsidR="00505DB2" w:rsidRPr="003F3D47" w:rsidRDefault="00505DB2" w:rsidP="003F3D47">
      <w:pPr>
        <w:pStyle w:val="NormalWeb"/>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أهمية تبادل البيانات بين المنطقة الوسطى والشرقية لتحقيق التميز.</w:t>
      </w:r>
    </w:p>
    <w:p w14:paraId="3B8ADCA3" w14:textId="77777777" w:rsidR="00505DB2" w:rsidRPr="003F3D47" w:rsidRDefault="00505DB2" w:rsidP="003F3D47">
      <w:pPr>
        <w:pStyle w:val="NormalWeb"/>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الدروس المستفادة من التجارب العالمية في إدارة بنوك الدم.</w:t>
      </w:r>
    </w:p>
    <w:p w14:paraId="593F274A"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التاسع: سلاسل الإمداد والخدمات اللوجستية لبنوك الدم</w:t>
      </w:r>
    </w:p>
    <w:p w14:paraId="66D3260F" w14:textId="77777777" w:rsidR="00505DB2" w:rsidRPr="003F3D47" w:rsidRDefault="00505DB2" w:rsidP="003F3D47">
      <w:pPr>
        <w:pStyle w:val="NormalWeb"/>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إدارة سلسلة التبريد (</w:t>
      </w:r>
      <w:r w:rsidRPr="003F3D47">
        <w:rPr>
          <w:rFonts w:ascii="Simplified Arabic" w:hAnsi="Simplified Arabic" w:cs="Simplified Arabic"/>
          <w:color w:val="1F1F1F"/>
          <w:sz w:val="32"/>
          <w:szCs w:val="32"/>
        </w:rPr>
        <w:t>Cold Chain Management</w:t>
      </w:r>
      <w:r w:rsidRPr="003F3D47">
        <w:rPr>
          <w:rFonts w:ascii="Simplified Arabic" w:hAnsi="Simplified Arabic" w:cs="Simplified Arabic"/>
          <w:color w:val="1F1F1F"/>
          <w:sz w:val="32"/>
          <w:szCs w:val="32"/>
          <w:rtl/>
        </w:rPr>
        <w:t>) وضمان سلامة النقل.</w:t>
      </w:r>
    </w:p>
    <w:p w14:paraId="4D680808" w14:textId="77777777" w:rsidR="00505DB2" w:rsidRPr="003F3D47" w:rsidRDefault="00505DB2" w:rsidP="003F3D47">
      <w:pPr>
        <w:pStyle w:val="NormalWeb"/>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مؤشرات أداء وقت الاستجابة (</w:t>
      </w:r>
      <w:r w:rsidRPr="003F3D47">
        <w:rPr>
          <w:rFonts w:ascii="Simplified Arabic" w:hAnsi="Simplified Arabic" w:cs="Simplified Arabic"/>
          <w:color w:val="1F1F1F"/>
          <w:sz w:val="32"/>
          <w:szCs w:val="32"/>
        </w:rPr>
        <w:t>Turnaround Time</w:t>
      </w:r>
      <w:r w:rsidRPr="003F3D47">
        <w:rPr>
          <w:rFonts w:ascii="Simplified Arabic" w:hAnsi="Simplified Arabic" w:cs="Simplified Arabic"/>
          <w:color w:val="1F1F1F"/>
          <w:sz w:val="32"/>
          <w:szCs w:val="32"/>
          <w:rtl/>
        </w:rPr>
        <w:t>) في الأزمات والكوارث.</w:t>
      </w:r>
    </w:p>
    <w:p w14:paraId="2B08FB0A" w14:textId="77777777" w:rsidR="00505DB2" w:rsidRPr="003F3D47" w:rsidRDefault="00505DB2" w:rsidP="003F3D47">
      <w:pPr>
        <w:pStyle w:val="NormalWeb"/>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التنسيق اللوجستي بين التجمعات الصحية في المنطقة الوسطى والشرقية.</w:t>
      </w:r>
    </w:p>
    <w:p w14:paraId="12938A33" w14:textId="77777777" w:rsidR="00505DB2" w:rsidRPr="003F3D47" w:rsidRDefault="00505DB2"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العاشر: التوجهات المستقبلية والاستدامة في خدمات الدم</w:t>
      </w:r>
    </w:p>
    <w:p w14:paraId="412978A8" w14:textId="77777777" w:rsidR="00505DB2" w:rsidRPr="003F3D47" w:rsidRDefault="00505DB2" w:rsidP="003F3D47">
      <w:pPr>
        <w:pStyle w:val="NormalWeb"/>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التبرع الطوعي المستدام وأثره على الأمن الدوائي والمخبري.</w:t>
      </w:r>
    </w:p>
    <w:p w14:paraId="6F068C5C" w14:textId="77777777" w:rsidR="00505DB2" w:rsidRPr="003F3D47" w:rsidRDefault="00505DB2" w:rsidP="003F3D47">
      <w:pPr>
        <w:pStyle w:val="NormalWeb"/>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دور الذكاء الاصطناعي في التنبؤ بالحاجة لوحدات الدم.</w:t>
      </w:r>
    </w:p>
    <w:p w14:paraId="6943A2A0" w14:textId="77777777" w:rsidR="00505DB2" w:rsidRPr="003F3D47" w:rsidRDefault="00505DB2" w:rsidP="003F3D47">
      <w:pPr>
        <w:pStyle w:val="NormalWeb"/>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الاستدامة المالية في ظل نموذج "شركة الصحة القابضة".</w:t>
      </w:r>
    </w:p>
    <w:p w14:paraId="7FEF18F3" w14:textId="77777777" w:rsidR="00974416" w:rsidRPr="003F3D47" w:rsidRDefault="00974416" w:rsidP="003F3D47">
      <w:pPr>
        <w:pStyle w:val="Heading1"/>
        <w:spacing w:before="0" w:after="120" w:line="360" w:lineRule="auto"/>
        <w:rPr>
          <w:rFonts w:ascii="Simplified Arabic" w:eastAsia="Times New Roman" w:hAnsi="Simplified Arabic" w:cs="Simplified Arabic"/>
          <w:color w:val="1F1F1F"/>
          <w:sz w:val="32"/>
          <w:szCs w:val="32"/>
        </w:rPr>
      </w:pPr>
    </w:p>
    <w:p w14:paraId="5FB4F922" w14:textId="77777777" w:rsidR="00E64E80" w:rsidRPr="003F3D47" w:rsidRDefault="00E64E80" w:rsidP="003F3D47">
      <w:pPr>
        <w:spacing w:line="360" w:lineRule="auto"/>
        <w:rPr>
          <w:rFonts w:ascii="Simplified Arabic" w:hAnsi="Simplified Arabic" w:cs="Simplified Arabic"/>
          <w:sz w:val="32"/>
          <w:szCs w:val="32"/>
        </w:rPr>
      </w:pPr>
    </w:p>
    <w:p w14:paraId="240CA1FB" w14:textId="77777777" w:rsidR="00E64E80" w:rsidRPr="003F3D47" w:rsidRDefault="00E64E80" w:rsidP="003F3D47">
      <w:pPr>
        <w:spacing w:line="360" w:lineRule="auto"/>
        <w:rPr>
          <w:rFonts w:ascii="Simplified Arabic" w:hAnsi="Simplified Arabic" w:cs="Simplified Arabic"/>
          <w:sz w:val="32"/>
          <w:szCs w:val="32"/>
        </w:rPr>
      </w:pPr>
    </w:p>
    <w:p w14:paraId="51C79330" w14:textId="5631F304" w:rsidR="00E64E80" w:rsidRPr="003F3D47" w:rsidRDefault="00E64E80" w:rsidP="003F3D47">
      <w:pPr>
        <w:pStyle w:val="Heading1"/>
        <w:spacing w:before="0" w:after="120" w:line="360" w:lineRule="auto"/>
        <w:rPr>
          <w:rFonts w:ascii="Simplified Arabic" w:eastAsia="Times New Roman" w:hAnsi="Simplified Arabic" w:cs="Simplified Arabic"/>
          <w:color w:val="1F1F1F"/>
          <w:kern w:val="36"/>
          <w:sz w:val="32"/>
          <w:szCs w:val="32"/>
          <w14:ligatures w14:val="none"/>
        </w:rPr>
      </w:pPr>
    </w:p>
    <w:p w14:paraId="70667472" w14:textId="77777777" w:rsidR="00E64E80" w:rsidRPr="003F3D47" w:rsidRDefault="00E64E80"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الأول: مفهوم وأهمية مؤشرات الأداء الرئيسية (</w:t>
      </w:r>
      <w:r w:rsidRPr="003F3D47">
        <w:rPr>
          <w:rFonts w:ascii="Simplified Arabic" w:eastAsia="Times New Roman" w:hAnsi="Simplified Arabic" w:cs="Simplified Arabic"/>
          <w:color w:val="1F1F1F"/>
        </w:rPr>
        <w:t>KPIs</w:t>
      </w:r>
      <w:r w:rsidRPr="003F3D47">
        <w:rPr>
          <w:rFonts w:ascii="Simplified Arabic" w:eastAsia="Times New Roman" w:hAnsi="Simplified Arabic" w:cs="Simplified Arabic"/>
          <w:color w:val="1F1F1F"/>
          <w:rtl/>
        </w:rPr>
        <w:t>)</w:t>
      </w:r>
    </w:p>
    <w:p w14:paraId="258E3BB7" w14:textId="77777777" w:rsidR="00E64E80" w:rsidRPr="003F3D47" w:rsidRDefault="00E64E8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تعريف مؤشرات الأداء في القطاع الصحي</w:t>
      </w:r>
    </w:p>
    <w:p w14:paraId="5C95B086" w14:textId="77777777" w:rsidR="00E64E80" w:rsidRPr="003F3D47" w:rsidRDefault="00E64E80" w:rsidP="003F3D47">
      <w:pPr>
        <w:pStyle w:val="NormalWeb"/>
        <w:bidi/>
        <w:spacing w:before="0" w:beforeAutospacing="0" w:after="24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تُعرف مؤشرات الأداء الرئيسية (</w:t>
      </w:r>
      <w:r w:rsidRPr="003F3D47">
        <w:rPr>
          <w:rFonts w:ascii="Simplified Arabic" w:hAnsi="Simplified Arabic" w:cs="Simplified Arabic"/>
          <w:color w:val="1F1F1F"/>
          <w:sz w:val="32"/>
          <w:szCs w:val="32"/>
        </w:rPr>
        <w:t>KPIs</w:t>
      </w:r>
      <w:r w:rsidRPr="003F3D47">
        <w:rPr>
          <w:rFonts w:ascii="Simplified Arabic" w:hAnsi="Simplified Arabic" w:cs="Simplified Arabic"/>
          <w:color w:val="1F1F1F"/>
          <w:sz w:val="32"/>
          <w:szCs w:val="32"/>
          <w:rtl/>
        </w:rPr>
        <w:t>) في القطاع الصحي بأنها مقاييس كمية ونوعية تُستخدم لتقييم مدى كفاءة وفعالية الخدمات الصحية المقدمة. وفي سياق بنوك الدم، هي أدوات قياس تضمن أن عمليات جمع وتخزين وتوزيع الدم تتم وفق أعلى معايير الأمان والسرعة، مما يؤثر مباشرة على سلامة المرضى.</w:t>
      </w:r>
    </w:p>
    <w:p w14:paraId="75A1E4BC" w14:textId="77777777" w:rsidR="00E64E80" w:rsidRPr="003F3D47" w:rsidRDefault="00E64E8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 xml:space="preserve">2. خصائص المؤشرات الجيدة (قاعدة </w:t>
      </w:r>
      <w:r w:rsidRPr="003F3D47">
        <w:rPr>
          <w:rFonts w:ascii="Simplified Arabic" w:eastAsia="Times New Roman" w:hAnsi="Simplified Arabic" w:cs="Simplified Arabic"/>
          <w:color w:val="1F1F1F"/>
          <w:sz w:val="32"/>
          <w:szCs w:val="32"/>
        </w:rPr>
        <w:t>SMART</w:t>
      </w:r>
      <w:r w:rsidRPr="003F3D47">
        <w:rPr>
          <w:rFonts w:ascii="Simplified Arabic" w:eastAsia="Times New Roman" w:hAnsi="Simplified Arabic" w:cs="Simplified Arabic"/>
          <w:color w:val="1F1F1F"/>
          <w:sz w:val="32"/>
          <w:szCs w:val="32"/>
          <w:rtl/>
        </w:rPr>
        <w:t>)</w:t>
      </w:r>
    </w:p>
    <w:p w14:paraId="5ED0FB41" w14:textId="77777777" w:rsidR="00E64E80" w:rsidRPr="003F3D47" w:rsidRDefault="00E64E80"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 xml:space="preserve">لكي يكون المؤشر فعالاً، يجب أن يتبع قاعدة </w:t>
      </w:r>
      <w:r w:rsidRPr="003F3D47">
        <w:rPr>
          <w:rStyle w:val="Strong"/>
          <w:rFonts w:ascii="Simplified Arabic" w:hAnsi="Simplified Arabic" w:cs="Simplified Arabic"/>
          <w:color w:val="1F1F1F"/>
          <w:sz w:val="32"/>
          <w:szCs w:val="32"/>
          <w:bdr w:val="none" w:sz="0" w:space="0" w:color="auto" w:frame="1"/>
        </w:rPr>
        <w:t>SMART</w:t>
      </w:r>
      <w:r w:rsidRPr="003F3D47">
        <w:rPr>
          <w:rFonts w:ascii="Simplified Arabic" w:hAnsi="Simplified Arabic" w:cs="Simplified Arabic"/>
          <w:color w:val="1F1F1F"/>
          <w:sz w:val="32"/>
          <w:szCs w:val="32"/>
          <w:rtl/>
        </w:rPr>
        <w:t>:</w:t>
      </w:r>
    </w:p>
    <w:p w14:paraId="1243C94D" w14:textId="77777777" w:rsidR="00E64E80" w:rsidRPr="003F3D47" w:rsidRDefault="00E64E80" w:rsidP="003F3D47">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محدد (</w:t>
      </w:r>
      <w:r w:rsidRPr="003F3D47">
        <w:rPr>
          <w:rStyle w:val="Strong"/>
          <w:rFonts w:ascii="Simplified Arabic" w:hAnsi="Simplified Arabic" w:cs="Simplified Arabic"/>
          <w:color w:val="1F1F1F"/>
          <w:sz w:val="32"/>
          <w:szCs w:val="32"/>
          <w:bdr w:val="none" w:sz="0" w:space="0" w:color="auto" w:frame="1"/>
        </w:rPr>
        <w:t>Specific</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يستهدف جانباً معيناً (مثل: نسبة التبرعات المرفوضة).</w:t>
      </w:r>
    </w:p>
    <w:p w14:paraId="4D8E5CE6" w14:textId="77777777" w:rsidR="00E64E80" w:rsidRPr="003F3D47" w:rsidRDefault="00E64E80" w:rsidP="003F3D47">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قابل للقياس (</w:t>
      </w:r>
      <w:r w:rsidRPr="003F3D47">
        <w:rPr>
          <w:rStyle w:val="Strong"/>
          <w:rFonts w:ascii="Simplified Arabic" w:hAnsi="Simplified Arabic" w:cs="Simplified Arabic"/>
          <w:color w:val="1F1F1F"/>
          <w:sz w:val="32"/>
          <w:szCs w:val="32"/>
          <w:bdr w:val="none" w:sz="0" w:space="0" w:color="auto" w:frame="1"/>
        </w:rPr>
        <w:t>Measurable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يعتمد على أرقام أو نسب مئوية واضحة.</w:t>
      </w:r>
    </w:p>
    <w:p w14:paraId="698EB9CC" w14:textId="77777777" w:rsidR="00E64E80" w:rsidRPr="003F3D47" w:rsidRDefault="00E64E80" w:rsidP="003F3D47">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قابل للتحقيق (</w:t>
      </w:r>
      <w:r w:rsidRPr="003F3D47">
        <w:rPr>
          <w:rStyle w:val="Strong"/>
          <w:rFonts w:ascii="Simplified Arabic" w:hAnsi="Simplified Arabic" w:cs="Simplified Arabic"/>
          <w:color w:val="1F1F1F"/>
          <w:sz w:val="32"/>
          <w:szCs w:val="32"/>
          <w:bdr w:val="none" w:sz="0" w:space="0" w:color="auto" w:frame="1"/>
        </w:rPr>
        <w:t>Achievable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يجب أن يكون الهدف واقعياً ضمن الموارد المتاحة.</w:t>
      </w:r>
    </w:p>
    <w:p w14:paraId="237AA393" w14:textId="77777777" w:rsidR="00E64E80" w:rsidRPr="003F3D47" w:rsidRDefault="00E64E80" w:rsidP="003F3D47">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ذو صلة (</w:t>
      </w:r>
      <w:r w:rsidRPr="003F3D47">
        <w:rPr>
          <w:rStyle w:val="Strong"/>
          <w:rFonts w:ascii="Simplified Arabic" w:hAnsi="Simplified Arabic" w:cs="Simplified Arabic"/>
          <w:color w:val="1F1F1F"/>
          <w:sz w:val="32"/>
          <w:szCs w:val="32"/>
          <w:bdr w:val="none" w:sz="0" w:space="0" w:color="auto" w:frame="1"/>
        </w:rPr>
        <w:t>Relevant</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يرتبط مباشرة بالأهداف الصحية وجودة الرعاية.</w:t>
      </w:r>
    </w:p>
    <w:p w14:paraId="32E1F76D" w14:textId="77777777" w:rsidR="00E64E80" w:rsidRPr="003F3D47" w:rsidRDefault="00E64E80" w:rsidP="003F3D47">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محدد زمنياً (</w:t>
      </w:r>
      <w:r w:rsidRPr="003F3D47">
        <w:rPr>
          <w:rStyle w:val="Strong"/>
          <w:rFonts w:ascii="Simplified Arabic" w:hAnsi="Simplified Arabic" w:cs="Simplified Arabic"/>
          <w:color w:val="1F1F1F"/>
          <w:sz w:val="32"/>
          <w:szCs w:val="32"/>
          <w:bdr w:val="none" w:sz="0" w:space="0" w:color="auto" w:frame="1"/>
        </w:rPr>
        <w:t>Time-bound</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يتم قياسه خلال فترة محددة (شهرياً، ربع سنوياً).</w:t>
      </w:r>
    </w:p>
    <w:p w14:paraId="21DDCCD8" w14:textId="77777777" w:rsidR="00E64E80" w:rsidRPr="003F3D47" w:rsidRDefault="00E64E8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lastRenderedPageBreak/>
        <w:t>3. دور المؤشرات في تحويل الأهداف الاستراتيجية إلى واقع</w:t>
      </w:r>
    </w:p>
    <w:p w14:paraId="55082F71" w14:textId="77777777" w:rsidR="00E64E80" w:rsidRPr="003F3D47" w:rsidRDefault="00E64E80"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تعمل المؤشرات كجسر يربط بين الرؤية الطموحة والتطبيق العملي من خلال:</w:t>
      </w:r>
    </w:p>
    <w:p w14:paraId="3610EC00" w14:textId="77777777" w:rsidR="00E64E80" w:rsidRPr="003F3D47" w:rsidRDefault="00E64E80" w:rsidP="003F3D47">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الوضوح:</w:t>
      </w:r>
      <w:r w:rsidRPr="003F3D47">
        <w:rPr>
          <w:rFonts w:ascii="Simplified Arabic" w:hAnsi="Simplified Arabic" w:cs="Simplified Arabic"/>
          <w:color w:val="1F1F1F"/>
          <w:sz w:val="32"/>
          <w:szCs w:val="32"/>
          <w:rtl/>
        </w:rPr>
        <w:t xml:space="preserve"> تحديد ما يجب على الموظفين التركيز عليه يومياً.</w:t>
      </w:r>
    </w:p>
    <w:p w14:paraId="423A8FB2" w14:textId="77777777" w:rsidR="00E64E80" w:rsidRPr="003F3D47" w:rsidRDefault="00E64E80" w:rsidP="003F3D47">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المساءلة:</w:t>
      </w:r>
      <w:r w:rsidRPr="003F3D47">
        <w:rPr>
          <w:rFonts w:ascii="Simplified Arabic" w:hAnsi="Simplified Arabic" w:cs="Simplified Arabic"/>
          <w:color w:val="1F1F1F"/>
          <w:sz w:val="32"/>
          <w:szCs w:val="32"/>
          <w:rtl/>
        </w:rPr>
        <w:t xml:space="preserve"> رصد نقاط التقصير وتحديد المسؤوليات.</w:t>
      </w:r>
    </w:p>
    <w:p w14:paraId="5BA77561" w14:textId="77777777" w:rsidR="00E64E80" w:rsidRPr="003F3D47" w:rsidRDefault="00E64E80" w:rsidP="003F3D47">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التحسين المستمر:</w:t>
      </w:r>
      <w:r w:rsidRPr="003F3D47">
        <w:rPr>
          <w:rFonts w:ascii="Simplified Arabic" w:hAnsi="Simplified Arabic" w:cs="Simplified Arabic"/>
          <w:color w:val="1F1F1F"/>
          <w:sz w:val="32"/>
          <w:szCs w:val="32"/>
          <w:rtl/>
        </w:rPr>
        <w:t xml:space="preserve"> توفير بيانات لاتخاذ قرارات مبنية على الحقائق وليس التخمين.</w:t>
      </w:r>
    </w:p>
    <w:p w14:paraId="424F02A6" w14:textId="77777777" w:rsidR="00E64E80" w:rsidRPr="003F3D47" w:rsidRDefault="00E64E80" w:rsidP="003F3D47">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تخصيص الموارد:</w:t>
      </w:r>
      <w:r w:rsidRPr="003F3D47">
        <w:rPr>
          <w:rFonts w:ascii="Simplified Arabic" w:hAnsi="Simplified Arabic" w:cs="Simplified Arabic"/>
          <w:color w:val="1F1F1F"/>
          <w:sz w:val="32"/>
          <w:szCs w:val="32"/>
          <w:rtl/>
        </w:rPr>
        <w:t xml:space="preserve"> توجيه الدعم المالي والبشري للمناطق التي تظهر فيها المؤشرات ضعفاً في الأداء.</w:t>
      </w:r>
    </w:p>
    <w:p w14:paraId="6C25702C" w14:textId="77777777" w:rsidR="00E64E80" w:rsidRPr="003F3D47" w:rsidRDefault="00E64E80" w:rsidP="003F3D47">
      <w:pPr>
        <w:pStyle w:val="Heading2"/>
        <w:spacing w:before="0" w:after="120" w:line="360" w:lineRule="auto"/>
        <w:rPr>
          <w:rFonts w:ascii="Simplified Arabic" w:eastAsia="Times New Roman" w:hAnsi="Simplified Arabic" w:cs="Simplified Arabic"/>
          <w:color w:val="1F1F1F"/>
          <w:rtl/>
        </w:rPr>
      </w:pPr>
      <w:r w:rsidRPr="003F3D47">
        <w:rPr>
          <w:rFonts w:ascii="Simplified Arabic" w:eastAsia="Times New Roman" w:hAnsi="Simplified Arabic" w:cs="Simplified Arabic"/>
          <w:color w:val="1F1F1F"/>
          <w:rtl/>
        </w:rPr>
        <w:t>المحور الثاني: جودة خدمات بنوك الدم (المعايير والأسس)</w:t>
      </w:r>
    </w:p>
    <w:p w14:paraId="734D27F7" w14:textId="77777777" w:rsidR="00E64E80" w:rsidRPr="003F3D47" w:rsidRDefault="00E64E8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مفهوم الجودة الشاملة في خدمات نقل الدم</w:t>
      </w:r>
    </w:p>
    <w:p w14:paraId="720322CB" w14:textId="77777777" w:rsidR="00E64E80" w:rsidRPr="003F3D47" w:rsidRDefault="00E64E80"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الجودة الشاملة في بنك الدم تعني الالتزام بالدقة المتناهية في كل خطوة لضمان وصول "المنتج الصحيح إلى المريض الصحيح في الوقت الصحيح". تشمل الجودة:</w:t>
      </w:r>
    </w:p>
    <w:p w14:paraId="7D5AAD85" w14:textId="77777777" w:rsidR="00E64E80" w:rsidRPr="003F3D47" w:rsidRDefault="00E64E80" w:rsidP="003F3D47">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سلامة المتبرع:</w:t>
      </w:r>
      <w:r w:rsidRPr="003F3D47">
        <w:rPr>
          <w:rFonts w:ascii="Simplified Arabic" w:hAnsi="Simplified Arabic" w:cs="Simplified Arabic"/>
          <w:color w:val="1F1F1F"/>
          <w:sz w:val="32"/>
          <w:szCs w:val="32"/>
          <w:rtl/>
        </w:rPr>
        <w:t xml:space="preserve"> الفحص الدقيق قبل التبرع.</w:t>
      </w:r>
    </w:p>
    <w:p w14:paraId="1ABFB730" w14:textId="77777777" w:rsidR="00E64E80" w:rsidRPr="003F3D47" w:rsidRDefault="00E64E80" w:rsidP="003F3D47">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سلامة المنتج:</w:t>
      </w:r>
      <w:r w:rsidRPr="003F3D47">
        <w:rPr>
          <w:rFonts w:ascii="Simplified Arabic" w:hAnsi="Simplified Arabic" w:cs="Simplified Arabic"/>
          <w:color w:val="1F1F1F"/>
          <w:sz w:val="32"/>
          <w:szCs w:val="32"/>
          <w:rtl/>
        </w:rPr>
        <w:t xml:space="preserve"> خلو الدم من الأمراض المعدية وتوافق الفصائل.</w:t>
      </w:r>
    </w:p>
    <w:p w14:paraId="47E36742" w14:textId="77777777" w:rsidR="00E64E80" w:rsidRPr="003F3D47" w:rsidRDefault="00E64E80" w:rsidP="003F3D47">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الكفاءة التشغيلية:</w:t>
      </w:r>
      <w:r w:rsidRPr="003F3D47">
        <w:rPr>
          <w:rFonts w:ascii="Simplified Arabic" w:hAnsi="Simplified Arabic" w:cs="Simplified Arabic"/>
          <w:color w:val="1F1F1F"/>
          <w:sz w:val="32"/>
          <w:szCs w:val="32"/>
          <w:rtl/>
        </w:rPr>
        <w:t xml:space="preserve"> تقليل الهدر وضمان توفر المخزون.</w:t>
      </w:r>
    </w:p>
    <w:p w14:paraId="79FD1901" w14:textId="77777777" w:rsidR="00E64E80" w:rsidRPr="003F3D47" w:rsidRDefault="00E64E8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lastRenderedPageBreak/>
        <w:t>2. المعايير الوطنية (</w:t>
      </w:r>
      <w:r w:rsidRPr="003F3D47">
        <w:rPr>
          <w:rFonts w:ascii="Simplified Arabic" w:eastAsia="Times New Roman" w:hAnsi="Simplified Arabic" w:cs="Simplified Arabic"/>
          <w:color w:val="1F1F1F"/>
          <w:sz w:val="32"/>
          <w:szCs w:val="32"/>
        </w:rPr>
        <w:t>CBAHI</w:t>
      </w:r>
      <w:r w:rsidRPr="003F3D47">
        <w:rPr>
          <w:rFonts w:ascii="Simplified Arabic" w:eastAsia="Times New Roman" w:hAnsi="Simplified Arabic" w:cs="Simplified Arabic"/>
          <w:color w:val="1F1F1F"/>
          <w:sz w:val="32"/>
          <w:szCs w:val="32"/>
          <w:rtl/>
        </w:rPr>
        <w:t>) والمعايير الدولية (</w:t>
      </w:r>
      <w:r w:rsidRPr="003F3D47">
        <w:rPr>
          <w:rFonts w:ascii="Simplified Arabic" w:eastAsia="Times New Roman" w:hAnsi="Simplified Arabic" w:cs="Simplified Arabic"/>
          <w:color w:val="1F1F1F"/>
          <w:sz w:val="32"/>
          <w:szCs w:val="32"/>
        </w:rPr>
        <w:t>AABB</w:t>
      </w:r>
      <w:r w:rsidRPr="003F3D47">
        <w:rPr>
          <w:rFonts w:ascii="Simplified Arabic" w:eastAsia="Times New Roman" w:hAnsi="Simplified Arabic" w:cs="Simplified Arabic"/>
          <w:color w:val="1F1F1F"/>
          <w:sz w:val="32"/>
          <w:szCs w:val="32"/>
          <w:rtl/>
        </w:rPr>
        <w:t>)</w:t>
      </w:r>
    </w:p>
    <w:p w14:paraId="7DB526E2" w14:textId="77777777" w:rsidR="00E64E80" w:rsidRPr="003F3D47" w:rsidRDefault="00E64E80"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تخضع بنوك الدم لرقابة صارمة من خلال جهات اعتماد محلية ودولية:</w:t>
      </w:r>
    </w:p>
    <w:p w14:paraId="29A19F1E" w14:textId="77777777" w:rsidR="00E64E80" w:rsidRPr="003F3D47" w:rsidRDefault="00E64E80" w:rsidP="003F3D47">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المركز السعودي لاعتماد المنشآت الصحية (</w:t>
      </w:r>
      <w:r w:rsidRPr="003F3D47">
        <w:rPr>
          <w:rStyle w:val="Strong"/>
          <w:rFonts w:ascii="Simplified Arabic" w:hAnsi="Simplified Arabic" w:cs="Simplified Arabic"/>
          <w:color w:val="1F1F1F"/>
          <w:sz w:val="32"/>
          <w:szCs w:val="32"/>
          <w:bdr w:val="none" w:sz="0" w:space="0" w:color="auto" w:frame="1"/>
        </w:rPr>
        <w:t>CBAHI</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يركز على تطبيق معايير السلامة الوطنية، والتأكد من توثيق كافة العمليات الطبية والفنية داخل المملكة العربية السعودية.</w:t>
      </w:r>
    </w:p>
    <w:p w14:paraId="386214D8" w14:textId="77777777" w:rsidR="00E64E80" w:rsidRPr="003F3D47" w:rsidRDefault="00E64E80" w:rsidP="003F3D47">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جمعية النهوض بدم وطب التجديد (</w:t>
      </w:r>
      <w:r w:rsidRPr="003F3D47">
        <w:rPr>
          <w:rStyle w:val="Strong"/>
          <w:rFonts w:ascii="Simplified Arabic" w:hAnsi="Simplified Arabic" w:cs="Simplified Arabic"/>
          <w:color w:val="1F1F1F"/>
          <w:sz w:val="32"/>
          <w:szCs w:val="32"/>
          <w:bdr w:val="none" w:sz="0" w:space="0" w:color="auto" w:frame="1"/>
        </w:rPr>
        <w:t>AABB</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هي المعيار الذهبي العالمي، وتركز على الأنظمة التقنية، الجودة الفنية، والبحث العلمي في نقل الدم، والحصول عليها يعني الوصول إلى مستوى عالمي من التميز.</w:t>
      </w:r>
    </w:p>
    <w:p w14:paraId="25C67F3B" w14:textId="77777777" w:rsidR="00E64E80" w:rsidRPr="003F3D47" w:rsidRDefault="00E64E80"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3. سلسلة القيمة في بنك الدم (من المتبرع إلى المستفيد)</w:t>
      </w:r>
    </w:p>
    <w:p w14:paraId="4B0BCF54" w14:textId="77777777" w:rsidR="00E64E80" w:rsidRPr="003F3D47" w:rsidRDefault="00E64E80"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تمر عملية نقل الدم برحلة دقيقة تسمى "سلسلة القيمة"، وتتكون من المراحل التالية:</w:t>
      </w:r>
    </w:p>
    <w:p w14:paraId="1F1D9BA4" w14:textId="77777777" w:rsidR="00E64E80" w:rsidRPr="003F3D47" w:rsidRDefault="00E64E80" w:rsidP="003F3D4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الاستقطاب والتوعية:</w:t>
      </w:r>
      <w:r w:rsidRPr="003F3D47">
        <w:rPr>
          <w:rFonts w:ascii="Simplified Arabic" w:hAnsi="Simplified Arabic" w:cs="Simplified Arabic"/>
          <w:color w:val="1F1F1F"/>
          <w:sz w:val="32"/>
          <w:szCs w:val="32"/>
          <w:rtl/>
        </w:rPr>
        <w:t xml:space="preserve"> جذب المتبرعين المؤهلين.</w:t>
      </w:r>
    </w:p>
    <w:p w14:paraId="4DE8990D" w14:textId="77777777" w:rsidR="00E64E80" w:rsidRPr="003F3D47" w:rsidRDefault="00E64E80" w:rsidP="003F3D4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الفحص والجمع:</w:t>
      </w:r>
      <w:r w:rsidRPr="003F3D47">
        <w:rPr>
          <w:rFonts w:ascii="Simplified Arabic" w:hAnsi="Simplified Arabic" w:cs="Simplified Arabic"/>
          <w:color w:val="1F1F1F"/>
          <w:sz w:val="32"/>
          <w:szCs w:val="32"/>
          <w:rtl/>
        </w:rPr>
        <w:t xml:space="preserve"> تقييم الحالة الصحية للمتبرع وسحب الدم.</w:t>
      </w:r>
    </w:p>
    <w:p w14:paraId="6F446395" w14:textId="77777777" w:rsidR="00E64E80" w:rsidRPr="003F3D47" w:rsidRDefault="00E64E80" w:rsidP="003F3D4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المعالجة والمختبر:</w:t>
      </w:r>
      <w:r w:rsidRPr="003F3D47">
        <w:rPr>
          <w:rFonts w:ascii="Simplified Arabic" w:hAnsi="Simplified Arabic" w:cs="Simplified Arabic"/>
          <w:color w:val="1F1F1F"/>
          <w:sz w:val="32"/>
          <w:szCs w:val="32"/>
          <w:rtl/>
        </w:rPr>
        <w:t xml:space="preserve"> فصل الدم إلى مكونات (بلازما، صفائح، كريات حمراء) وفحصه للأمراض المعدية.</w:t>
      </w:r>
    </w:p>
    <w:p w14:paraId="2DAD3F7E" w14:textId="77777777" w:rsidR="00E64E80" w:rsidRPr="003F3D47" w:rsidRDefault="00E64E80" w:rsidP="003F3D4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التخزين:</w:t>
      </w:r>
      <w:r w:rsidRPr="003F3D47">
        <w:rPr>
          <w:rFonts w:ascii="Simplified Arabic" w:hAnsi="Simplified Arabic" w:cs="Simplified Arabic"/>
          <w:color w:val="1F1F1F"/>
          <w:sz w:val="32"/>
          <w:szCs w:val="32"/>
          <w:rtl/>
        </w:rPr>
        <w:t xml:space="preserve"> حفظ المكونات في درجات حرارة محددة بدقة.</w:t>
      </w:r>
    </w:p>
    <w:p w14:paraId="6A69A20F" w14:textId="77777777" w:rsidR="00E64E80" w:rsidRPr="003F3D47" w:rsidRDefault="00E64E80" w:rsidP="003F3D4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التوافق والمطابقة:</w:t>
      </w:r>
      <w:r w:rsidRPr="003F3D47">
        <w:rPr>
          <w:rFonts w:ascii="Simplified Arabic" w:hAnsi="Simplified Arabic" w:cs="Simplified Arabic"/>
          <w:color w:val="1F1F1F"/>
          <w:sz w:val="32"/>
          <w:szCs w:val="32"/>
          <w:rtl/>
        </w:rPr>
        <w:t xml:space="preserve"> إجراء اختبارات المطابقة للمريض (</w:t>
      </w:r>
      <w:r w:rsidRPr="003F3D47">
        <w:rPr>
          <w:rFonts w:ascii="Simplified Arabic" w:hAnsi="Simplified Arabic" w:cs="Simplified Arabic"/>
          <w:color w:val="1F1F1F"/>
          <w:sz w:val="32"/>
          <w:szCs w:val="32"/>
        </w:rPr>
        <w:t>Cross-matching</w:t>
      </w:r>
      <w:r w:rsidRPr="003F3D47">
        <w:rPr>
          <w:rFonts w:ascii="Simplified Arabic" w:hAnsi="Simplified Arabic" w:cs="Simplified Arabic"/>
          <w:color w:val="1F1F1F"/>
          <w:sz w:val="32"/>
          <w:szCs w:val="32"/>
          <w:rtl/>
        </w:rPr>
        <w:t>).</w:t>
      </w:r>
    </w:p>
    <w:p w14:paraId="717AF8C1" w14:textId="77777777" w:rsidR="00E64E80" w:rsidRPr="003F3D47" w:rsidRDefault="00E64E80" w:rsidP="003F3D4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الصرف والنقل:</w:t>
      </w:r>
      <w:r w:rsidRPr="003F3D47">
        <w:rPr>
          <w:rFonts w:ascii="Simplified Arabic" w:hAnsi="Simplified Arabic" w:cs="Simplified Arabic"/>
          <w:color w:val="1F1F1F"/>
          <w:sz w:val="32"/>
          <w:szCs w:val="32"/>
          <w:rtl/>
        </w:rPr>
        <w:t xml:space="preserve"> إيصال الدم للمستفيد النهائي ومراقبة التفاعلات بعد النقل.</w:t>
      </w:r>
    </w:p>
    <w:p w14:paraId="6F505B6D" w14:textId="77777777" w:rsidR="00E64E80" w:rsidRPr="003F3D47" w:rsidRDefault="00E64E80" w:rsidP="003F3D47">
      <w:pPr>
        <w:spacing w:line="360" w:lineRule="auto"/>
        <w:rPr>
          <w:rFonts w:ascii="Simplified Arabic" w:hAnsi="Simplified Arabic" w:cs="Simplified Arabic"/>
          <w:sz w:val="32"/>
          <w:szCs w:val="32"/>
        </w:rPr>
      </w:pPr>
    </w:p>
    <w:p w14:paraId="6CE60795" w14:textId="77777777" w:rsidR="00E64E80" w:rsidRPr="003F3D47" w:rsidRDefault="00E64E80" w:rsidP="003F3D47">
      <w:pPr>
        <w:spacing w:line="360" w:lineRule="auto"/>
        <w:rPr>
          <w:rFonts w:ascii="Simplified Arabic" w:hAnsi="Simplified Arabic" w:cs="Simplified Arabic"/>
          <w:sz w:val="32"/>
          <w:szCs w:val="32"/>
        </w:rPr>
      </w:pPr>
    </w:p>
    <w:p w14:paraId="41365CBF" w14:textId="77777777" w:rsidR="00E64E80" w:rsidRPr="003F3D47" w:rsidRDefault="00E64E80" w:rsidP="003F3D47">
      <w:pPr>
        <w:spacing w:line="360" w:lineRule="auto"/>
        <w:rPr>
          <w:rFonts w:ascii="Simplified Arabic" w:hAnsi="Simplified Arabic" w:cs="Simplified Arabic"/>
          <w:sz w:val="32"/>
          <w:szCs w:val="32"/>
        </w:rPr>
      </w:pPr>
    </w:p>
    <w:p w14:paraId="47A04CF2" w14:textId="77777777" w:rsidR="00E64E80" w:rsidRPr="003F3D47" w:rsidRDefault="00E64E80" w:rsidP="003F3D47">
      <w:pPr>
        <w:spacing w:line="360" w:lineRule="auto"/>
        <w:rPr>
          <w:rFonts w:ascii="Simplified Arabic" w:hAnsi="Simplified Arabic" w:cs="Simplified Arabic"/>
          <w:sz w:val="32"/>
          <w:szCs w:val="32"/>
        </w:rPr>
      </w:pPr>
    </w:p>
    <w:p w14:paraId="13495EAB" w14:textId="77777777" w:rsidR="00FE4807" w:rsidRPr="003F3D47" w:rsidRDefault="00FE4807" w:rsidP="003F3D4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3F3D47">
        <w:rPr>
          <w:rFonts w:ascii="Simplified Arabic" w:eastAsia="Times New Roman" w:hAnsi="Simplified Arabic" w:cs="Simplified Arabic"/>
          <w:color w:val="1F1F1F"/>
          <w:sz w:val="32"/>
          <w:szCs w:val="32"/>
          <w:rtl/>
        </w:rPr>
        <w:t>المحور الثالث: التحول الصحي ونموذج التجمعات الصحية في المملكة</w:t>
      </w:r>
    </w:p>
    <w:p w14:paraId="00C1704F" w14:textId="77777777" w:rsidR="00FE4807" w:rsidRPr="003F3D47" w:rsidRDefault="00FE4807"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رؤية المملكة 2030 وأثرها على هيكلة القطاع الصحي</w:t>
      </w:r>
    </w:p>
    <w:p w14:paraId="17FE444B" w14:textId="77777777" w:rsidR="00FE4807" w:rsidRPr="003F3D47" w:rsidRDefault="00FE4807"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تعد "برامج تحول القطاع الصحي" أحد الركائز الأساسية لرؤية 2030، حيث تهدف إلى:</w:t>
      </w:r>
    </w:p>
    <w:p w14:paraId="108EB091" w14:textId="77777777" w:rsidR="00FE4807" w:rsidRPr="003F3D47" w:rsidRDefault="00FE4807" w:rsidP="003F3D47">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تغيير الدور التنظيمي:</w:t>
      </w:r>
      <w:r w:rsidRPr="003F3D47">
        <w:rPr>
          <w:rFonts w:ascii="Simplified Arabic" w:hAnsi="Simplified Arabic" w:cs="Simplified Arabic"/>
          <w:color w:val="1F1F1F"/>
          <w:sz w:val="32"/>
          <w:szCs w:val="32"/>
          <w:rtl/>
        </w:rPr>
        <w:t xml:space="preserve"> تحول وزارة الصحة من "مشغل" للخدمات إلى "منظم ومراقب"، مع نقل التشغيل إلى شركة الصحة القابضة.</w:t>
      </w:r>
    </w:p>
    <w:p w14:paraId="4D1855F2" w14:textId="77777777" w:rsidR="00FE4807" w:rsidRPr="003F3D47" w:rsidRDefault="00FE4807" w:rsidP="003F3D47">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تسهيل الوصول للخدمة:</w:t>
      </w:r>
      <w:r w:rsidRPr="003F3D47">
        <w:rPr>
          <w:rFonts w:ascii="Simplified Arabic" w:hAnsi="Simplified Arabic" w:cs="Simplified Arabic"/>
          <w:color w:val="1F1F1F"/>
          <w:sz w:val="32"/>
          <w:szCs w:val="32"/>
          <w:rtl/>
        </w:rPr>
        <w:t xml:space="preserve"> تقديم خدمات صحية متكاملة وشاملة من خلال نموذج رعاية صحي حديث.</w:t>
      </w:r>
    </w:p>
    <w:p w14:paraId="39A60E00" w14:textId="77777777" w:rsidR="00FE4807" w:rsidRPr="003F3D47" w:rsidRDefault="00FE4807" w:rsidP="003F3D47">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الخصخصة والاستدامة:</w:t>
      </w:r>
      <w:r w:rsidRPr="003F3D47">
        <w:rPr>
          <w:rFonts w:ascii="Simplified Arabic" w:hAnsi="Simplified Arabic" w:cs="Simplified Arabic"/>
          <w:color w:val="1F1F1F"/>
          <w:sz w:val="32"/>
          <w:szCs w:val="32"/>
          <w:rtl/>
        </w:rPr>
        <w:t xml:space="preserve"> تعزيز كفاءة الإنفاق واستدامة الموارد المالية والبشريّة.</w:t>
      </w:r>
    </w:p>
    <w:p w14:paraId="3273F982" w14:textId="77777777" w:rsidR="00FE4807" w:rsidRPr="003F3D47" w:rsidRDefault="00FE4807"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2. مفهوم التجمعات الصحية (</w:t>
      </w:r>
      <w:r w:rsidRPr="003F3D47">
        <w:rPr>
          <w:rFonts w:ascii="Simplified Arabic" w:eastAsia="Times New Roman" w:hAnsi="Simplified Arabic" w:cs="Simplified Arabic"/>
          <w:color w:val="1F1F1F"/>
          <w:sz w:val="32"/>
          <w:szCs w:val="32"/>
        </w:rPr>
        <w:t>Health Clusters</w:t>
      </w:r>
      <w:r w:rsidRPr="003F3D47">
        <w:rPr>
          <w:rFonts w:ascii="Simplified Arabic" w:eastAsia="Times New Roman" w:hAnsi="Simplified Arabic" w:cs="Simplified Arabic"/>
          <w:color w:val="1F1F1F"/>
          <w:sz w:val="32"/>
          <w:szCs w:val="32"/>
          <w:rtl/>
        </w:rPr>
        <w:t>) وأهدافها</w:t>
      </w:r>
    </w:p>
    <w:p w14:paraId="2637AC19" w14:textId="77777777" w:rsidR="00FE4807" w:rsidRPr="003F3D47" w:rsidRDefault="00FE4807"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التجمع الصحي هو شبكة متكاملة من مراكز الرعاية الأولية والمستشفيات العامة والتخصصية تخدم منطقة جغرافية محددة. أهدافها:</w:t>
      </w:r>
    </w:p>
    <w:p w14:paraId="40D1F394" w14:textId="77777777" w:rsidR="00FE4807" w:rsidRPr="003F3D47" w:rsidRDefault="00FE4807" w:rsidP="003F3D47">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تكامل الرعاية:</w:t>
      </w:r>
      <w:r w:rsidRPr="003F3D47">
        <w:rPr>
          <w:rFonts w:ascii="Simplified Arabic" w:hAnsi="Simplified Arabic" w:cs="Simplified Arabic"/>
          <w:color w:val="1F1F1F"/>
          <w:sz w:val="32"/>
          <w:szCs w:val="32"/>
          <w:rtl/>
        </w:rPr>
        <w:t xml:space="preserve"> ضمان انتقال المريض بسلاسة بين مستويات الرعاية المختلفة.</w:t>
      </w:r>
    </w:p>
    <w:p w14:paraId="517A4CF5" w14:textId="77777777" w:rsidR="00FE4807" w:rsidRPr="003F3D47" w:rsidRDefault="00FE4807" w:rsidP="003F3D47">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المركزية الإدارية:</w:t>
      </w:r>
      <w:r w:rsidRPr="003F3D47">
        <w:rPr>
          <w:rFonts w:ascii="Simplified Arabic" w:hAnsi="Simplified Arabic" w:cs="Simplified Arabic"/>
          <w:color w:val="1F1F1F"/>
          <w:sz w:val="32"/>
          <w:szCs w:val="32"/>
          <w:rtl/>
        </w:rPr>
        <w:t xml:space="preserve"> توحيد السياسات والإجراءات والمشتريات لرفع الجودة.</w:t>
      </w:r>
    </w:p>
    <w:p w14:paraId="5BE724D3" w14:textId="77777777" w:rsidR="00FE4807" w:rsidRPr="003F3D47" w:rsidRDefault="00FE4807" w:rsidP="003F3D47">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تحسين المخرجات:</w:t>
      </w:r>
      <w:r w:rsidRPr="003F3D47">
        <w:rPr>
          <w:rFonts w:ascii="Simplified Arabic" w:hAnsi="Simplified Arabic" w:cs="Simplified Arabic"/>
          <w:color w:val="1F1F1F"/>
          <w:sz w:val="32"/>
          <w:szCs w:val="32"/>
          <w:rtl/>
        </w:rPr>
        <w:t xml:space="preserve"> التركيز على الوقاية قبل العلاج (الرعاية السكانية).</w:t>
      </w:r>
    </w:p>
    <w:p w14:paraId="4D7C99FA" w14:textId="77777777" w:rsidR="00FE4807" w:rsidRPr="003F3D47" w:rsidRDefault="00FE4807"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3. التكامل بين بنوك الدم المركزية والطرفية داخل التجمع</w:t>
      </w:r>
    </w:p>
    <w:p w14:paraId="402BF82B" w14:textId="77777777" w:rsidR="00FE4807" w:rsidRPr="003F3D47" w:rsidRDefault="00FE4807"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في ظل التجمعات، تحول بنك الدم إلى منظومة متكاملة:</w:t>
      </w:r>
    </w:p>
    <w:p w14:paraId="71DC561F" w14:textId="77777777" w:rsidR="00FE4807" w:rsidRPr="003F3D47" w:rsidRDefault="00FE4807" w:rsidP="003F3D47">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بنك الدم المركزي (</w:t>
      </w:r>
      <w:r w:rsidRPr="003F3D47">
        <w:rPr>
          <w:rStyle w:val="Strong"/>
          <w:rFonts w:ascii="Simplified Arabic" w:hAnsi="Simplified Arabic" w:cs="Simplified Arabic"/>
          <w:color w:val="1F1F1F"/>
          <w:sz w:val="32"/>
          <w:szCs w:val="32"/>
          <w:bdr w:val="none" w:sz="0" w:space="0" w:color="auto" w:frame="1"/>
        </w:rPr>
        <w:t>Regional Hub</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يتولى عمليات الجمع الكثيف، الفحص المخبري المتقدم (</w:t>
      </w:r>
      <w:r w:rsidRPr="003F3D47">
        <w:rPr>
          <w:rFonts w:ascii="Simplified Arabic" w:hAnsi="Simplified Arabic" w:cs="Simplified Arabic"/>
          <w:color w:val="1F1F1F"/>
          <w:sz w:val="32"/>
          <w:szCs w:val="32"/>
        </w:rPr>
        <w:t>NAT, Serology</w:t>
      </w:r>
      <w:r w:rsidRPr="003F3D47">
        <w:rPr>
          <w:rFonts w:ascii="Simplified Arabic" w:hAnsi="Simplified Arabic" w:cs="Simplified Arabic"/>
          <w:color w:val="1F1F1F"/>
          <w:sz w:val="32"/>
          <w:szCs w:val="32"/>
          <w:rtl/>
        </w:rPr>
        <w:t>)، ومعالجة المكونات المعقدة.</w:t>
      </w:r>
    </w:p>
    <w:p w14:paraId="2CE0CE8F" w14:textId="77777777" w:rsidR="00FE4807" w:rsidRPr="003F3D47" w:rsidRDefault="00FE4807" w:rsidP="003F3D47">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بنوك الدم الطرفية/المستشفيات (</w:t>
      </w:r>
      <w:r w:rsidRPr="003F3D47">
        <w:rPr>
          <w:rStyle w:val="Strong"/>
          <w:rFonts w:ascii="Simplified Arabic" w:hAnsi="Simplified Arabic" w:cs="Simplified Arabic"/>
          <w:color w:val="1F1F1F"/>
          <w:sz w:val="32"/>
          <w:szCs w:val="32"/>
          <w:bdr w:val="none" w:sz="0" w:space="0" w:color="auto" w:frame="1"/>
        </w:rPr>
        <w:t>SPOKE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تركز على خدمات نقل الدم السريرية، مطابقة الفصائل (</w:t>
      </w:r>
      <w:r w:rsidRPr="003F3D47">
        <w:rPr>
          <w:rFonts w:ascii="Simplified Arabic" w:hAnsi="Simplified Arabic" w:cs="Simplified Arabic"/>
          <w:color w:val="1F1F1F"/>
          <w:sz w:val="32"/>
          <w:szCs w:val="32"/>
        </w:rPr>
        <w:t>Cross-matching</w:t>
      </w:r>
      <w:r w:rsidRPr="003F3D47">
        <w:rPr>
          <w:rFonts w:ascii="Simplified Arabic" w:hAnsi="Simplified Arabic" w:cs="Simplified Arabic"/>
          <w:color w:val="1F1F1F"/>
          <w:sz w:val="32"/>
          <w:szCs w:val="32"/>
          <w:rtl/>
        </w:rPr>
        <w:t>)، وحالات الطوارئ، مع الاعتماد على المركز في التمويد بالوحدات المفحوصة.</w:t>
      </w:r>
    </w:p>
    <w:p w14:paraId="476121FC" w14:textId="77777777" w:rsidR="00FE4807" w:rsidRPr="003F3D47" w:rsidRDefault="00FE4807" w:rsidP="003F3D47">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الربط الإلكتروني:</w:t>
      </w:r>
      <w:r w:rsidRPr="003F3D47">
        <w:rPr>
          <w:rFonts w:ascii="Simplified Arabic" w:hAnsi="Simplified Arabic" w:cs="Simplified Arabic"/>
          <w:color w:val="1F1F1F"/>
          <w:sz w:val="32"/>
          <w:szCs w:val="32"/>
          <w:rtl/>
        </w:rPr>
        <w:t xml:space="preserve"> توحيد الأنظمة التقنية (</w:t>
      </w:r>
      <w:r w:rsidRPr="003F3D47">
        <w:rPr>
          <w:rFonts w:ascii="Simplified Arabic" w:hAnsi="Simplified Arabic" w:cs="Simplified Arabic"/>
          <w:color w:val="1F1F1F"/>
          <w:sz w:val="32"/>
          <w:szCs w:val="32"/>
        </w:rPr>
        <w:t>LIS</w:t>
      </w:r>
      <w:r w:rsidRPr="003F3D47">
        <w:rPr>
          <w:rFonts w:ascii="Simplified Arabic" w:hAnsi="Simplified Arabic" w:cs="Simplified Arabic"/>
          <w:color w:val="1F1F1F"/>
          <w:sz w:val="32"/>
          <w:szCs w:val="32"/>
          <w:rtl/>
        </w:rPr>
        <w:t>) لمراقبة المخزون لحظياً وتسهيل نقل الوحدات بين المنشآت عند الحاجة.</w:t>
      </w:r>
    </w:p>
    <w:p w14:paraId="746198CF" w14:textId="77777777" w:rsidR="00FE4807" w:rsidRPr="003F3D47" w:rsidRDefault="00FE4807" w:rsidP="003F3D47">
      <w:pPr>
        <w:pStyle w:val="Heading1"/>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المحور الرابع: مؤشرات الأداء التخصصية في بنوك الدم</w:t>
      </w:r>
    </w:p>
    <w:p w14:paraId="5F303C5A" w14:textId="77777777" w:rsidR="00FE4807" w:rsidRPr="003F3D47" w:rsidRDefault="00FE4807" w:rsidP="003F3D47">
      <w:pPr>
        <w:pStyle w:val="NormalWeb"/>
        <w:bidi/>
        <w:spacing w:before="0" w:beforeAutospacing="0" w:after="24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تعتبر هذه المؤشرات هي "البوصلة" التي تضمن سلامة المريض وكفاءة العمليات التشغيلية:</w:t>
      </w:r>
    </w:p>
    <w:p w14:paraId="58882BF9" w14:textId="77777777" w:rsidR="00FE4807" w:rsidRPr="003F3D47" w:rsidRDefault="00FE4807"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lastRenderedPageBreak/>
        <w:t>1. مؤشرات سلامة المتبرعين ووحدات الدم</w:t>
      </w:r>
    </w:p>
    <w:p w14:paraId="7B0BE325" w14:textId="77777777" w:rsidR="00FE4807" w:rsidRPr="003F3D47" w:rsidRDefault="00FE4807" w:rsidP="003F3D47">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معدل التفاعلات العكسية للمتبرعين (</w:t>
      </w:r>
      <w:r w:rsidRPr="003F3D47">
        <w:rPr>
          <w:rStyle w:val="Strong"/>
          <w:rFonts w:ascii="Simplified Arabic" w:hAnsi="Simplified Arabic" w:cs="Simplified Arabic"/>
          <w:color w:val="1F1F1F"/>
          <w:sz w:val="32"/>
          <w:szCs w:val="32"/>
          <w:bdr w:val="none" w:sz="0" w:space="0" w:color="auto" w:frame="1"/>
        </w:rPr>
        <w:t>Donor Adverse Reaction Rate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قياس عدد حالات الإغماء أو المضاعفات أثناء التبرع (لضمان جودة بيئة التبرع).</w:t>
      </w:r>
    </w:p>
    <w:p w14:paraId="1215EDAB" w14:textId="77777777" w:rsidR="00FE4807" w:rsidRPr="003F3D47" w:rsidRDefault="00FE4807" w:rsidP="003F3D47">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معدل الاستبعاد الدائم والمؤقت (</w:t>
      </w:r>
      <w:r w:rsidRPr="003F3D47">
        <w:rPr>
          <w:rStyle w:val="Strong"/>
          <w:rFonts w:ascii="Simplified Arabic" w:hAnsi="Simplified Arabic" w:cs="Simplified Arabic"/>
          <w:color w:val="1F1F1F"/>
          <w:sz w:val="32"/>
          <w:szCs w:val="32"/>
          <w:bdr w:val="none" w:sz="0" w:space="0" w:color="auto" w:frame="1"/>
        </w:rPr>
        <w:t>Deferral Rates</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يقيس مدى كفاءة عملية الفحص المبدئي للمتبرعين.</w:t>
      </w:r>
    </w:p>
    <w:p w14:paraId="6E4B69E6" w14:textId="77777777" w:rsidR="00FE4807" w:rsidRPr="003F3D47" w:rsidRDefault="00FE4807" w:rsidP="003F3D47">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نسبة التلوث البكتيري (</w:t>
      </w:r>
      <w:r w:rsidRPr="003F3D47">
        <w:rPr>
          <w:rStyle w:val="Strong"/>
          <w:rFonts w:ascii="Simplified Arabic" w:hAnsi="Simplified Arabic" w:cs="Simplified Arabic"/>
          <w:color w:val="1F1F1F"/>
          <w:sz w:val="32"/>
          <w:szCs w:val="32"/>
          <w:bdr w:val="none" w:sz="0" w:space="0" w:color="auto" w:frame="1"/>
        </w:rPr>
        <w:t>Bacterial Contamination Rate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خاصة في الصفائح الدموية، لضمان سلامة المنتج النهائي.</w:t>
      </w:r>
    </w:p>
    <w:p w14:paraId="5E2A7FE8" w14:textId="77777777" w:rsidR="00FE4807" w:rsidRPr="003F3D47" w:rsidRDefault="00FE4807"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2. مؤشرات كفاءة الفحص المخبري (</w:t>
      </w:r>
      <w:r w:rsidRPr="003F3D47">
        <w:rPr>
          <w:rFonts w:ascii="Simplified Arabic" w:eastAsia="Times New Roman" w:hAnsi="Simplified Arabic" w:cs="Simplified Arabic"/>
          <w:color w:val="1F1F1F"/>
          <w:sz w:val="32"/>
          <w:szCs w:val="32"/>
        </w:rPr>
        <w:t>Testing Efficiency</w:t>
      </w:r>
      <w:r w:rsidRPr="003F3D47">
        <w:rPr>
          <w:rFonts w:ascii="Simplified Arabic" w:eastAsia="Times New Roman" w:hAnsi="Simplified Arabic" w:cs="Simplified Arabic"/>
          <w:color w:val="1F1F1F"/>
          <w:sz w:val="32"/>
          <w:szCs w:val="32"/>
          <w:rtl/>
        </w:rPr>
        <w:t>)</w:t>
      </w:r>
    </w:p>
    <w:p w14:paraId="1F79E1F1" w14:textId="77777777" w:rsidR="00FE4807" w:rsidRPr="003F3D47" w:rsidRDefault="00FE4807" w:rsidP="003F3D47">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زمن الدوران المخبري (</w:t>
      </w:r>
      <w:r w:rsidRPr="003F3D47">
        <w:rPr>
          <w:rStyle w:val="Strong"/>
          <w:rFonts w:ascii="Simplified Arabic" w:hAnsi="Simplified Arabic" w:cs="Simplified Arabic"/>
          <w:color w:val="1F1F1F"/>
          <w:sz w:val="32"/>
          <w:szCs w:val="32"/>
          <w:bdr w:val="none" w:sz="0" w:space="0" w:color="auto" w:frame="1"/>
        </w:rPr>
        <w:t>Turnaround Time - TAT</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الوقت المستغرق منذ وصول العينة للمختبر حتى ظهور النتائج النهائية (</w:t>
      </w:r>
      <w:r w:rsidRPr="003F3D47">
        <w:rPr>
          <w:rFonts w:ascii="Simplified Arabic" w:hAnsi="Simplified Arabic" w:cs="Simplified Arabic"/>
          <w:color w:val="1F1F1F"/>
          <w:sz w:val="32"/>
          <w:szCs w:val="32"/>
        </w:rPr>
        <w:t>NAT/Viral Markers</w:t>
      </w:r>
      <w:r w:rsidRPr="003F3D47">
        <w:rPr>
          <w:rFonts w:ascii="Simplified Arabic" w:hAnsi="Simplified Arabic" w:cs="Simplified Arabic"/>
          <w:color w:val="1F1F1F"/>
          <w:sz w:val="32"/>
          <w:szCs w:val="32"/>
          <w:rtl/>
        </w:rPr>
        <w:t>).</w:t>
      </w:r>
    </w:p>
    <w:p w14:paraId="21DD9B4A" w14:textId="77777777" w:rsidR="00FE4807" w:rsidRPr="003F3D47" w:rsidRDefault="00FE4807" w:rsidP="003F3D47">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معدل النتائج الإيجابية الأولية (</w:t>
      </w:r>
      <w:r w:rsidRPr="003F3D47">
        <w:rPr>
          <w:rStyle w:val="Strong"/>
          <w:rFonts w:ascii="Simplified Arabic" w:hAnsi="Simplified Arabic" w:cs="Simplified Arabic"/>
          <w:color w:val="1F1F1F"/>
          <w:sz w:val="32"/>
          <w:szCs w:val="32"/>
          <w:bdr w:val="none" w:sz="0" w:space="0" w:color="auto" w:frame="1"/>
        </w:rPr>
        <w:t>Initial Reactive Rate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قياس دقة الأجهزة والحاجة لإعادة الفحص.</w:t>
      </w:r>
    </w:p>
    <w:p w14:paraId="4D9B3D53" w14:textId="77777777" w:rsidR="00FE4807" w:rsidRPr="003F3D47" w:rsidRDefault="00FE4807" w:rsidP="003F3D47">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كفاءة الإنتاجية (</w:t>
      </w:r>
      <w:r w:rsidRPr="003F3D47">
        <w:rPr>
          <w:rStyle w:val="Strong"/>
          <w:rFonts w:ascii="Simplified Arabic" w:hAnsi="Simplified Arabic" w:cs="Simplified Arabic"/>
          <w:color w:val="1F1F1F"/>
          <w:sz w:val="32"/>
          <w:szCs w:val="32"/>
          <w:bdr w:val="none" w:sz="0" w:space="0" w:color="auto" w:frame="1"/>
        </w:rPr>
        <w:t>Throughput</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عدد العينات المفحوصة لكل ساعة عمل أو لكل جهاز.</w:t>
      </w:r>
    </w:p>
    <w:p w14:paraId="578C7204" w14:textId="77777777" w:rsidR="00FE4807" w:rsidRPr="003F3D47" w:rsidRDefault="00FE4807"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3. مؤشرات إدارة المخزون وتقليل الهدر (</w:t>
      </w:r>
      <w:r w:rsidRPr="003F3D47">
        <w:rPr>
          <w:rFonts w:ascii="Simplified Arabic" w:eastAsia="Times New Roman" w:hAnsi="Simplified Arabic" w:cs="Simplified Arabic"/>
          <w:color w:val="1F1F1F"/>
          <w:sz w:val="32"/>
          <w:szCs w:val="32"/>
        </w:rPr>
        <w:t>Wastage Rates</w:t>
      </w:r>
      <w:r w:rsidRPr="003F3D47">
        <w:rPr>
          <w:rFonts w:ascii="Simplified Arabic" w:eastAsia="Times New Roman" w:hAnsi="Simplified Arabic" w:cs="Simplified Arabic"/>
          <w:color w:val="1F1F1F"/>
          <w:sz w:val="32"/>
          <w:szCs w:val="32"/>
          <w:rtl/>
        </w:rPr>
        <w:t>)</w:t>
      </w:r>
    </w:p>
    <w:p w14:paraId="41FEEDA0" w14:textId="77777777" w:rsidR="00FE4807" w:rsidRPr="003F3D47" w:rsidRDefault="00FE4807" w:rsidP="003F3D47">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معدل انتهاء الصلاحية (</w:t>
      </w:r>
      <w:r w:rsidRPr="003F3D47">
        <w:rPr>
          <w:rStyle w:val="Strong"/>
          <w:rFonts w:ascii="Simplified Arabic" w:hAnsi="Simplified Arabic" w:cs="Simplified Arabic"/>
          <w:color w:val="1F1F1F"/>
          <w:sz w:val="32"/>
          <w:szCs w:val="32"/>
          <w:bdr w:val="none" w:sz="0" w:space="0" w:color="auto" w:frame="1"/>
        </w:rPr>
        <w:t>Expiry Rate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النسبة المئوية للوحدات التي انتهت صلاحيتها قبل استخدامها (المعيار العالمي عادة أقل من 1-3%).</w:t>
      </w:r>
    </w:p>
    <w:p w14:paraId="6BEEFBB9" w14:textId="77777777" w:rsidR="00FE4807" w:rsidRPr="003F3D47" w:rsidRDefault="00FE4807" w:rsidP="003F3D47">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نسبة الصرف إلى المطابقة (</w:t>
      </w:r>
      <w:r w:rsidRPr="003F3D47">
        <w:rPr>
          <w:rStyle w:val="Strong"/>
          <w:rFonts w:ascii="Simplified Arabic" w:hAnsi="Simplified Arabic" w:cs="Simplified Arabic"/>
          <w:color w:val="1F1F1F"/>
          <w:sz w:val="32"/>
          <w:szCs w:val="32"/>
          <w:bdr w:val="none" w:sz="0" w:space="0" w:color="auto" w:frame="1"/>
        </w:rPr>
        <w:t>C/T Ratio</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w:t>
      </w:r>
      <w:r w:rsidRPr="003F3D47">
        <w:rPr>
          <w:rFonts w:ascii="Simplified Arabic" w:hAnsi="Simplified Arabic" w:cs="Simplified Arabic"/>
          <w:color w:val="1F1F1F"/>
          <w:sz w:val="32"/>
          <w:szCs w:val="32"/>
        </w:rPr>
        <w:t>Crossmatch to Transfusion Ratio</w:t>
      </w:r>
      <w:r w:rsidRPr="003F3D47">
        <w:rPr>
          <w:rFonts w:ascii="Simplified Arabic" w:hAnsi="Simplified Arabic" w:cs="Simplified Arabic"/>
          <w:color w:val="1F1F1F"/>
          <w:sz w:val="32"/>
          <w:szCs w:val="32"/>
          <w:rtl/>
        </w:rPr>
        <w:t>) يقيس كفاءة طلب الأطباء للدم؛ فإذا كانت النسبة عالية جداً (مثلاً 5:1)، فهذا يعني حجز دم كثير دون استخدامه فعلياً.</w:t>
      </w:r>
    </w:p>
    <w:p w14:paraId="4A3BD7ED" w14:textId="77777777" w:rsidR="00FE4807" w:rsidRPr="003F3D47" w:rsidRDefault="00FE4807" w:rsidP="003F3D47">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معدل الوحدات التالفة بسبب النقل أو التخزين (</w:t>
      </w:r>
      <w:r w:rsidRPr="003F3D47">
        <w:rPr>
          <w:rStyle w:val="Strong"/>
          <w:rFonts w:ascii="Simplified Arabic" w:hAnsi="Simplified Arabic" w:cs="Simplified Arabic"/>
          <w:color w:val="1F1F1F"/>
          <w:sz w:val="32"/>
          <w:szCs w:val="32"/>
          <w:bdr w:val="none" w:sz="0" w:space="0" w:color="auto" w:frame="1"/>
        </w:rPr>
        <w:t>Physical Loss</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قياس الهدر الناتج عن سوء التعامل أو انقطاع سلسلة التبريد.</w:t>
      </w:r>
    </w:p>
    <w:p w14:paraId="74D77257" w14:textId="77777777" w:rsidR="00FE4807" w:rsidRPr="003F3D47" w:rsidRDefault="00FE4807"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خلاصة:</w:t>
      </w:r>
      <w:r w:rsidRPr="003F3D47">
        <w:rPr>
          <w:rFonts w:ascii="Simplified Arabic" w:hAnsi="Simplified Arabic" w:cs="Simplified Arabic"/>
          <w:color w:val="1F1F1F"/>
          <w:sz w:val="32"/>
          <w:szCs w:val="32"/>
          <w:rtl/>
        </w:rPr>
        <w:t xml:space="preserve"> إن التحول نحو التجمعات الصحية يفرض استخدام هذه المؤشرات بشكل موحد لقياس أداء التجمع ككل، وليس كمستشفيات منفصلة، مما يضمن توزيعاً عادلاً وآمناً لموارد الدم.</w:t>
      </w:r>
    </w:p>
    <w:p w14:paraId="0F275436" w14:textId="77777777" w:rsidR="00E64E80" w:rsidRPr="003F3D47" w:rsidRDefault="00E64E80" w:rsidP="003F3D47">
      <w:pPr>
        <w:spacing w:line="360" w:lineRule="auto"/>
        <w:rPr>
          <w:rFonts w:ascii="Simplified Arabic" w:hAnsi="Simplified Arabic" w:cs="Simplified Arabic"/>
          <w:sz w:val="32"/>
          <w:szCs w:val="32"/>
        </w:rPr>
      </w:pPr>
    </w:p>
    <w:p w14:paraId="62311976" w14:textId="77777777" w:rsidR="005F4503" w:rsidRPr="003F3D47" w:rsidRDefault="005F4503" w:rsidP="003F3D4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3F3D47">
        <w:rPr>
          <w:rFonts w:ascii="Simplified Arabic" w:eastAsia="Times New Roman" w:hAnsi="Simplified Arabic" w:cs="Simplified Arabic"/>
          <w:color w:val="1F1F1F"/>
          <w:sz w:val="32"/>
          <w:szCs w:val="32"/>
          <w:rtl/>
        </w:rPr>
        <w:t>المحور الخامس: تكنولوجيا المعلومات وأتمتة بنوك الدم</w:t>
      </w:r>
    </w:p>
    <w:p w14:paraId="10AAAEF1" w14:textId="77777777" w:rsidR="005F4503" w:rsidRPr="003F3D47" w:rsidRDefault="005F450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دور الأنظمة التقنية في دقة البيانات</w:t>
      </w:r>
    </w:p>
    <w:p w14:paraId="7F061CAD" w14:textId="77777777" w:rsidR="005F4503" w:rsidRPr="003F3D47" w:rsidRDefault="005F4503"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 xml:space="preserve">تعد الأنظمة التقنية (مثل </w:t>
      </w:r>
      <w:r w:rsidRPr="003F3D47">
        <w:rPr>
          <w:rStyle w:val="Strong"/>
          <w:rFonts w:ascii="Simplified Arabic" w:hAnsi="Simplified Arabic" w:cs="Simplified Arabic"/>
          <w:color w:val="1F1F1F"/>
          <w:sz w:val="32"/>
          <w:szCs w:val="32"/>
          <w:bdr w:val="none" w:sz="0" w:space="0" w:color="auto" w:frame="1"/>
        </w:rPr>
        <w:t>LIS - Laboratory Information System</w:t>
      </w:r>
      <w:r w:rsidRPr="003F3D47">
        <w:rPr>
          <w:rFonts w:ascii="Simplified Arabic" w:hAnsi="Simplified Arabic" w:cs="Simplified Arabic"/>
          <w:color w:val="1F1F1F"/>
          <w:sz w:val="32"/>
          <w:szCs w:val="32"/>
          <w:rtl/>
        </w:rPr>
        <w:t xml:space="preserve"> أو الأنظمة المتخصصة مثل </w:t>
      </w:r>
      <w:proofErr w:type="spellStart"/>
      <w:r w:rsidRPr="003F3D47">
        <w:rPr>
          <w:rStyle w:val="Strong"/>
          <w:rFonts w:ascii="Simplified Arabic" w:hAnsi="Simplified Arabic" w:cs="Simplified Arabic"/>
          <w:color w:val="1F1F1F"/>
          <w:sz w:val="32"/>
          <w:szCs w:val="32"/>
          <w:bdr w:val="none" w:sz="0" w:space="0" w:color="auto" w:frame="1"/>
        </w:rPr>
        <w:t>Delphix</w:t>
      </w:r>
      <w:proofErr w:type="spellEnd"/>
      <w:r w:rsidRPr="003F3D47">
        <w:rPr>
          <w:rFonts w:ascii="Simplified Arabic" w:hAnsi="Simplified Arabic" w:cs="Simplified Arabic"/>
          <w:color w:val="1F1F1F"/>
          <w:sz w:val="32"/>
          <w:szCs w:val="32"/>
          <w:rtl/>
        </w:rPr>
        <w:t xml:space="preserve"> وغيرها) العمود الفقري لبنوك الدم الحديثة، حيث تساهم في:</w:t>
      </w:r>
    </w:p>
    <w:p w14:paraId="288723D7" w14:textId="77777777" w:rsidR="005F4503" w:rsidRPr="003F3D47" w:rsidRDefault="005F4503" w:rsidP="003F3D47">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إلغاء الخطأ البشري:</w:t>
      </w:r>
      <w:r w:rsidRPr="003F3D47">
        <w:rPr>
          <w:rFonts w:ascii="Simplified Arabic" w:hAnsi="Simplified Arabic" w:cs="Simplified Arabic"/>
          <w:color w:val="1F1F1F"/>
          <w:sz w:val="32"/>
          <w:szCs w:val="32"/>
          <w:rtl/>
        </w:rPr>
        <w:t xml:space="preserve"> من خلال استخدام "الباركود" (</w:t>
      </w:r>
      <w:r w:rsidRPr="003F3D47">
        <w:rPr>
          <w:rFonts w:ascii="Simplified Arabic" w:hAnsi="Simplified Arabic" w:cs="Simplified Arabic"/>
          <w:color w:val="1F1F1F"/>
          <w:sz w:val="32"/>
          <w:szCs w:val="32"/>
        </w:rPr>
        <w:t>Barcoding</w:t>
      </w:r>
      <w:r w:rsidRPr="003F3D47">
        <w:rPr>
          <w:rFonts w:ascii="Simplified Arabic" w:hAnsi="Simplified Arabic" w:cs="Simplified Arabic"/>
          <w:color w:val="1F1F1F"/>
          <w:sz w:val="32"/>
          <w:szCs w:val="32"/>
          <w:rtl/>
        </w:rPr>
        <w:t>) في كل مراحل السلسلة، من سحب العينة وحتى نقل الدم للمريض.</w:t>
      </w:r>
    </w:p>
    <w:p w14:paraId="6376C6D8" w14:textId="77777777" w:rsidR="005F4503" w:rsidRPr="003F3D47" w:rsidRDefault="005F4503" w:rsidP="003F3D47">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التتبع الكامل (</w:t>
      </w:r>
      <w:r w:rsidRPr="003F3D47">
        <w:rPr>
          <w:rStyle w:val="Strong"/>
          <w:rFonts w:ascii="Simplified Arabic" w:hAnsi="Simplified Arabic" w:cs="Simplified Arabic"/>
          <w:color w:val="1F1F1F"/>
          <w:sz w:val="32"/>
          <w:szCs w:val="32"/>
          <w:bdr w:val="none" w:sz="0" w:space="0" w:color="auto" w:frame="1"/>
        </w:rPr>
        <w:t>Vein-to-Vein Traceability</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القدرة على تتبع كل وحدة دم ومعرفة من تبرع بها، أين فُحصت، ومن استلمها.</w:t>
      </w:r>
    </w:p>
    <w:p w14:paraId="5EB74135" w14:textId="77777777" w:rsidR="005F4503" w:rsidRPr="003F3D47" w:rsidRDefault="005F4503" w:rsidP="003F3D47">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الربط مع الأجهزة:</w:t>
      </w:r>
      <w:r w:rsidRPr="003F3D47">
        <w:rPr>
          <w:rFonts w:ascii="Simplified Arabic" w:hAnsi="Simplified Arabic" w:cs="Simplified Arabic"/>
          <w:color w:val="1F1F1F"/>
          <w:sz w:val="32"/>
          <w:szCs w:val="32"/>
          <w:rtl/>
        </w:rPr>
        <w:t xml:space="preserve"> استقبال النتائج من أجهزة الفحص المخبري مباشرة دون تدخل يدوي، مما يمنع أخطاء النقل الكتابي.</w:t>
      </w:r>
    </w:p>
    <w:p w14:paraId="374D67F2" w14:textId="77777777" w:rsidR="005F4503" w:rsidRPr="003F3D47" w:rsidRDefault="005F450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2. أثر التحول الرقمي على التقارير والمؤشرات</w:t>
      </w:r>
    </w:p>
    <w:p w14:paraId="2F9972A7" w14:textId="77777777" w:rsidR="005F4503" w:rsidRPr="003F3D47" w:rsidRDefault="005F450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التحول الرقمي حول عملية قياس الأداء من عملية مجهدة إلى عملية لحظية:</w:t>
      </w:r>
    </w:p>
    <w:p w14:paraId="2CD02BF0" w14:textId="77777777" w:rsidR="005F4503" w:rsidRPr="003F3D47" w:rsidRDefault="005F4503" w:rsidP="003F3D47">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لوحات البيانات (</w:t>
      </w:r>
      <w:r w:rsidRPr="003F3D47">
        <w:rPr>
          <w:rStyle w:val="Strong"/>
          <w:rFonts w:ascii="Simplified Arabic" w:hAnsi="Simplified Arabic" w:cs="Simplified Arabic"/>
          <w:color w:val="1F1F1F"/>
          <w:sz w:val="32"/>
          <w:szCs w:val="32"/>
          <w:bdr w:val="none" w:sz="0" w:space="0" w:color="auto" w:frame="1"/>
        </w:rPr>
        <w:t>Dashboards</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تتيح للمديرين رؤية مؤشرات الأداء (</w:t>
      </w:r>
      <w:r w:rsidRPr="003F3D47">
        <w:rPr>
          <w:rFonts w:ascii="Simplified Arabic" w:hAnsi="Simplified Arabic" w:cs="Simplified Arabic"/>
          <w:color w:val="1F1F1F"/>
          <w:sz w:val="32"/>
          <w:szCs w:val="32"/>
        </w:rPr>
        <w:t>KPIs</w:t>
      </w:r>
      <w:r w:rsidRPr="003F3D47">
        <w:rPr>
          <w:rFonts w:ascii="Simplified Arabic" w:hAnsi="Simplified Arabic" w:cs="Simplified Arabic"/>
          <w:color w:val="1F1F1F"/>
          <w:sz w:val="32"/>
          <w:szCs w:val="32"/>
          <w:rtl/>
        </w:rPr>
        <w:t>) مثل "معدل المخزون" و"نسبة الهدر" بشكل حي ومباشر.</w:t>
      </w:r>
    </w:p>
    <w:p w14:paraId="493263AA" w14:textId="77777777" w:rsidR="005F4503" w:rsidRPr="003F3D47" w:rsidRDefault="005F4503" w:rsidP="003F3D47">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التقارير المؤتمتة:</w:t>
      </w:r>
      <w:r w:rsidRPr="003F3D47">
        <w:rPr>
          <w:rFonts w:ascii="Simplified Arabic" w:hAnsi="Simplified Arabic" w:cs="Simplified Arabic"/>
          <w:color w:val="1F1F1F"/>
          <w:sz w:val="32"/>
          <w:szCs w:val="32"/>
          <w:rtl/>
        </w:rPr>
        <w:t xml:space="preserve"> استخراج تقارير دورية (أسبوعية/شهرية) بضغطة زر، مما يسهل اتخاذ قرارات سريعة بناءً على بيانات دقيقة.</w:t>
      </w:r>
    </w:p>
    <w:p w14:paraId="2D26438E" w14:textId="77777777" w:rsidR="005F4503" w:rsidRPr="003F3D47" w:rsidRDefault="005F4503" w:rsidP="003F3D47">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التنبؤ بالاحتياج:</w:t>
      </w:r>
      <w:r w:rsidRPr="003F3D47">
        <w:rPr>
          <w:rFonts w:ascii="Simplified Arabic" w:hAnsi="Simplified Arabic" w:cs="Simplified Arabic"/>
          <w:color w:val="1F1F1F"/>
          <w:sz w:val="32"/>
          <w:szCs w:val="32"/>
          <w:rtl/>
        </w:rPr>
        <w:t xml:space="preserve"> استخدام البيانات التاريخية للتنبؤ بفترات نقص الدم (مثل فترات العطلات) والاستعداد لها.</w:t>
      </w:r>
    </w:p>
    <w:p w14:paraId="2FFA6D69" w14:textId="77777777" w:rsidR="005F4503" w:rsidRPr="003F3D47" w:rsidRDefault="005F450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3. الأمن السيبراني وخصوصية البيانات</w:t>
      </w:r>
    </w:p>
    <w:p w14:paraId="35443248" w14:textId="77777777" w:rsidR="005F4503" w:rsidRPr="003F3D47" w:rsidRDefault="005F450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بنوك الدم تتعامل مع بيانات حساسة جداً (صحية وشخصية)، لذا تلتزم بـ:</w:t>
      </w:r>
    </w:p>
    <w:p w14:paraId="1449C588" w14:textId="77777777" w:rsidR="005F4503" w:rsidRPr="003F3D47" w:rsidRDefault="005F4503" w:rsidP="003F3D47">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تشفير البيانات:</w:t>
      </w:r>
      <w:r w:rsidRPr="003F3D47">
        <w:rPr>
          <w:rFonts w:ascii="Simplified Arabic" w:hAnsi="Simplified Arabic" w:cs="Simplified Arabic"/>
          <w:color w:val="1F1F1F"/>
          <w:sz w:val="32"/>
          <w:szCs w:val="32"/>
          <w:rtl/>
        </w:rPr>
        <w:t xml:space="preserve"> ضمان عدم وصول أي جهة غير مصرح لها لسجلات المتبرعين أو نتائج فحوصاتهم (خاصة الأمراض المعدية).</w:t>
      </w:r>
    </w:p>
    <w:p w14:paraId="6D2BAFEC" w14:textId="77777777" w:rsidR="005F4503" w:rsidRPr="003F3D47" w:rsidRDefault="005F4503" w:rsidP="003F3D47">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صلاحيات الوصول:</w:t>
      </w:r>
      <w:r w:rsidRPr="003F3D47">
        <w:rPr>
          <w:rFonts w:ascii="Simplified Arabic" w:hAnsi="Simplified Arabic" w:cs="Simplified Arabic"/>
          <w:color w:val="1F1F1F"/>
          <w:sz w:val="32"/>
          <w:szCs w:val="32"/>
          <w:rtl/>
        </w:rPr>
        <w:t xml:space="preserve"> تحديد أدوار دقيقة للمستخدمين (</w:t>
      </w:r>
      <w:r w:rsidRPr="003F3D47">
        <w:rPr>
          <w:rFonts w:ascii="Simplified Arabic" w:hAnsi="Simplified Arabic" w:cs="Simplified Arabic"/>
          <w:color w:val="1F1F1F"/>
          <w:sz w:val="32"/>
          <w:szCs w:val="32"/>
        </w:rPr>
        <w:t>Role-based access</w:t>
      </w:r>
      <w:r w:rsidRPr="003F3D47">
        <w:rPr>
          <w:rFonts w:ascii="Simplified Arabic" w:hAnsi="Simplified Arabic" w:cs="Simplified Arabic"/>
          <w:color w:val="1F1F1F"/>
          <w:sz w:val="32"/>
          <w:szCs w:val="32"/>
          <w:rtl/>
        </w:rPr>
        <w:t>) لضمان أن كل موظف لا يرى إلا ما يخص عمله.</w:t>
      </w:r>
    </w:p>
    <w:p w14:paraId="4008CF72" w14:textId="77777777" w:rsidR="005F4503" w:rsidRPr="003F3D47" w:rsidRDefault="005F4503" w:rsidP="003F3D47">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الالتزام بالأنظمة:</w:t>
      </w:r>
      <w:r w:rsidRPr="003F3D47">
        <w:rPr>
          <w:rFonts w:ascii="Simplified Arabic" w:hAnsi="Simplified Arabic" w:cs="Simplified Arabic"/>
          <w:color w:val="1F1F1F"/>
          <w:sz w:val="32"/>
          <w:szCs w:val="32"/>
          <w:rtl/>
        </w:rPr>
        <w:t xml:space="preserve"> مثل نظام "حماية البيانات الشخصية" في المملكة، لضمان أعلى معايير الخصوصية.</w:t>
      </w:r>
    </w:p>
    <w:p w14:paraId="2D0B12AB" w14:textId="77777777" w:rsidR="005F4503" w:rsidRPr="003F3D47" w:rsidRDefault="005F4503" w:rsidP="003F3D47">
      <w:pPr>
        <w:pStyle w:val="Heading1"/>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المحور السادس: إدارة المخاطر وسلامة المرضى في نقل الدم</w:t>
      </w:r>
    </w:p>
    <w:p w14:paraId="1CD80430" w14:textId="77777777" w:rsidR="005F4503" w:rsidRPr="003F3D47" w:rsidRDefault="005F450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تحليل المخاطر المرتبطة بنقل الدم (الآثار الجانبية)</w:t>
      </w:r>
    </w:p>
    <w:p w14:paraId="262565A7" w14:textId="77777777" w:rsidR="005F4503" w:rsidRPr="003F3D47" w:rsidRDefault="005F450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رغم التطور، تظل هناك مخاطر محتملة يجب إدارتها:</w:t>
      </w:r>
    </w:p>
    <w:p w14:paraId="03B984B3" w14:textId="77777777" w:rsidR="005F4503" w:rsidRPr="003F3D47" w:rsidRDefault="005F4503" w:rsidP="003F3D47">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التفاعلات المناعية:</w:t>
      </w:r>
      <w:r w:rsidRPr="003F3D47">
        <w:rPr>
          <w:rFonts w:ascii="Simplified Arabic" w:hAnsi="Simplified Arabic" w:cs="Simplified Arabic"/>
          <w:color w:val="1F1F1F"/>
          <w:sz w:val="32"/>
          <w:szCs w:val="32"/>
          <w:rtl/>
        </w:rPr>
        <w:t xml:space="preserve"> مثل عدم التوافق الفصائلي الناتج عن خطأ في تحديد الهوية.</w:t>
      </w:r>
    </w:p>
    <w:p w14:paraId="7F247002" w14:textId="77777777" w:rsidR="005F4503" w:rsidRPr="003F3D47" w:rsidRDefault="005F4503" w:rsidP="003F3D47">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الآثار الجانبية غير المناعية:</w:t>
      </w:r>
      <w:r w:rsidRPr="003F3D47">
        <w:rPr>
          <w:rFonts w:ascii="Simplified Arabic" w:hAnsi="Simplified Arabic" w:cs="Simplified Arabic"/>
          <w:color w:val="1F1F1F"/>
          <w:sz w:val="32"/>
          <w:szCs w:val="32"/>
          <w:rtl/>
        </w:rPr>
        <w:t xml:space="preserve"> مثل فرط التحميل الدوري المرتبط بنقل الدم (</w:t>
      </w:r>
      <w:r w:rsidRPr="003F3D47">
        <w:rPr>
          <w:rFonts w:ascii="Simplified Arabic" w:hAnsi="Simplified Arabic" w:cs="Simplified Arabic"/>
          <w:color w:val="1F1F1F"/>
          <w:sz w:val="32"/>
          <w:szCs w:val="32"/>
        </w:rPr>
        <w:t>TACO</w:t>
      </w:r>
      <w:r w:rsidRPr="003F3D47">
        <w:rPr>
          <w:rFonts w:ascii="Simplified Arabic" w:hAnsi="Simplified Arabic" w:cs="Simplified Arabic"/>
          <w:color w:val="1F1F1F"/>
          <w:sz w:val="32"/>
          <w:szCs w:val="32"/>
          <w:rtl/>
        </w:rPr>
        <w:t>) أو إصابة الرئة الحادة (</w:t>
      </w:r>
      <w:r w:rsidRPr="003F3D47">
        <w:rPr>
          <w:rFonts w:ascii="Simplified Arabic" w:hAnsi="Simplified Arabic" w:cs="Simplified Arabic"/>
          <w:color w:val="1F1F1F"/>
          <w:sz w:val="32"/>
          <w:szCs w:val="32"/>
        </w:rPr>
        <w:t>TRALI</w:t>
      </w:r>
      <w:r w:rsidRPr="003F3D47">
        <w:rPr>
          <w:rFonts w:ascii="Simplified Arabic" w:hAnsi="Simplified Arabic" w:cs="Simplified Arabic"/>
          <w:color w:val="1F1F1F"/>
          <w:sz w:val="32"/>
          <w:szCs w:val="32"/>
          <w:rtl/>
        </w:rPr>
        <w:t>).</w:t>
      </w:r>
    </w:p>
    <w:p w14:paraId="33EA0AA4" w14:textId="77777777" w:rsidR="005F4503" w:rsidRPr="003F3D47" w:rsidRDefault="005F4503" w:rsidP="003F3D47">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المخاطر التشغيلية:</w:t>
      </w:r>
      <w:r w:rsidRPr="003F3D47">
        <w:rPr>
          <w:rFonts w:ascii="Simplified Arabic" w:hAnsi="Simplified Arabic" w:cs="Simplified Arabic"/>
          <w:color w:val="1F1F1F"/>
          <w:sz w:val="32"/>
          <w:szCs w:val="32"/>
          <w:rtl/>
        </w:rPr>
        <w:t xml:space="preserve"> مثل تعطل أجهزة التبريد أو فقدان البيانات التقنية.</w:t>
      </w:r>
    </w:p>
    <w:p w14:paraId="34A71078" w14:textId="77777777" w:rsidR="005F4503" w:rsidRPr="003F3D47" w:rsidRDefault="005F450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2. دور مؤشرات الأداء في الكشف المبكر عن الانحرافات</w:t>
      </w:r>
    </w:p>
    <w:p w14:paraId="082F8BBC" w14:textId="77777777" w:rsidR="005F4503" w:rsidRPr="003F3D47" w:rsidRDefault="005F450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تعمل المؤشرات كـ "نظام إنذار مبكر":</w:t>
      </w:r>
    </w:p>
    <w:p w14:paraId="2310715B" w14:textId="77777777" w:rsidR="005F4503" w:rsidRPr="003F3D47" w:rsidRDefault="005F4503" w:rsidP="003F3D47">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 xml:space="preserve">إذا ارتفع </w:t>
      </w:r>
      <w:r w:rsidRPr="003F3D47">
        <w:rPr>
          <w:rStyle w:val="Strong"/>
          <w:rFonts w:ascii="Simplified Arabic" w:hAnsi="Simplified Arabic" w:cs="Simplified Arabic"/>
          <w:color w:val="1F1F1F"/>
          <w:sz w:val="32"/>
          <w:szCs w:val="32"/>
          <w:bdr w:val="none" w:sz="0" w:space="0" w:color="auto" w:frame="1"/>
          <w:rtl/>
        </w:rPr>
        <w:t>معدل رفض الوحدات</w:t>
      </w:r>
      <w:r w:rsidRPr="003F3D47">
        <w:rPr>
          <w:rFonts w:ascii="Simplified Arabic" w:hAnsi="Simplified Arabic" w:cs="Simplified Arabic"/>
          <w:color w:val="1F1F1F"/>
          <w:sz w:val="32"/>
          <w:szCs w:val="32"/>
          <w:rtl/>
        </w:rPr>
        <w:t xml:space="preserve"> فجأة، فهذا قد يشير إلى مشكلة في أجهزة الفحص أو كواشف مخبرية منتهية الصلاحية.</w:t>
      </w:r>
    </w:p>
    <w:p w14:paraId="48D98387" w14:textId="77777777" w:rsidR="005F4503" w:rsidRPr="003F3D47" w:rsidRDefault="005F4503" w:rsidP="003F3D47">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 xml:space="preserve">إذا ارتفع </w:t>
      </w:r>
      <w:r w:rsidRPr="003F3D47">
        <w:rPr>
          <w:rStyle w:val="Strong"/>
          <w:rFonts w:ascii="Simplified Arabic" w:hAnsi="Simplified Arabic" w:cs="Simplified Arabic"/>
          <w:color w:val="1F1F1F"/>
          <w:sz w:val="32"/>
          <w:szCs w:val="32"/>
          <w:bdr w:val="none" w:sz="0" w:space="0" w:color="auto" w:frame="1"/>
          <w:rtl/>
        </w:rPr>
        <w:t>معدل الهدر</w:t>
      </w:r>
      <w:r w:rsidRPr="003F3D47">
        <w:rPr>
          <w:rFonts w:ascii="Simplified Arabic" w:hAnsi="Simplified Arabic" w:cs="Simplified Arabic"/>
          <w:color w:val="1F1F1F"/>
          <w:sz w:val="32"/>
          <w:szCs w:val="32"/>
          <w:rtl/>
        </w:rPr>
        <w:t>، فقد يعني ذلك وجود خلل في سياسة الطلب من قبل الأطباء أو مشكلة في سلاسل الإمداد.</w:t>
      </w:r>
    </w:p>
    <w:p w14:paraId="5B97B938" w14:textId="77777777" w:rsidR="005F4503" w:rsidRPr="003F3D47" w:rsidRDefault="005F450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lastRenderedPageBreak/>
        <w:t>3. ثقافة الإبلاغ عن الأخطاء (</w:t>
      </w:r>
      <w:r w:rsidRPr="003F3D47">
        <w:rPr>
          <w:rFonts w:ascii="Simplified Arabic" w:eastAsia="Times New Roman" w:hAnsi="Simplified Arabic" w:cs="Simplified Arabic"/>
          <w:color w:val="1F1F1F"/>
          <w:sz w:val="32"/>
          <w:szCs w:val="32"/>
        </w:rPr>
        <w:t>Incident Reporting</w:t>
      </w:r>
      <w:r w:rsidRPr="003F3D47">
        <w:rPr>
          <w:rFonts w:ascii="Simplified Arabic" w:eastAsia="Times New Roman" w:hAnsi="Simplified Arabic" w:cs="Simplified Arabic"/>
          <w:color w:val="1F1F1F"/>
          <w:sz w:val="32"/>
          <w:szCs w:val="32"/>
          <w:rtl/>
        </w:rPr>
        <w:t>)</w:t>
      </w:r>
    </w:p>
    <w:p w14:paraId="66A977C0" w14:textId="77777777" w:rsidR="005F4503" w:rsidRPr="003F3D47" w:rsidRDefault="005F450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الجودة لا تعني انعدام الأخطاء، بل تعني القدرة على التعلم منها:</w:t>
      </w:r>
    </w:p>
    <w:p w14:paraId="0E63FBDC" w14:textId="77777777" w:rsidR="005F4503" w:rsidRPr="003F3D47" w:rsidRDefault="005F4503" w:rsidP="003F3D47">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نظام الإبلاغ "بلا لوم" (</w:t>
      </w:r>
      <w:r w:rsidRPr="003F3D47">
        <w:rPr>
          <w:rStyle w:val="Strong"/>
          <w:rFonts w:ascii="Simplified Arabic" w:hAnsi="Simplified Arabic" w:cs="Simplified Arabic"/>
          <w:color w:val="1F1F1F"/>
          <w:sz w:val="32"/>
          <w:szCs w:val="32"/>
          <w:bdr w:val="none" w:sz="0" w:space="0" w:color="auto" w:frame="1"/>
        </w:rPr>
        <w:t>No-Blame Culture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تشجيع الموظفين على الإبلاغ عن "الأخطاء الوشيكة" (</w:t>
      </w:r>
      <w:r w:rsidRPr="003F3D47">
        <w:rPr>
          <w:rFonts w:ascii="Simplified Arabic" w:hAnsi="Simplified Arabic" w:cs="Simplified Arabic"/>
          <w:color w:val="1F1F1F"/>
          <w:sz w:val="32"/>
          <w:szCs w:val="32"/>
        </w:rPr>
        <w:t>Near Misses</w:t>
      </w:r>
      <w:r w:rsidRPr="003F3D47">
        <w:rPr>
          <w:rFonts w:ascii="Simplified Arabic" w:hAnsi="Simplified Arabic" w:cs="Simplified Arabic"/>
          <w:color w:val="1F1F1F"/>
          <w:sz w:val="32"/>
          <w:szCs w:val="32"/>
          <w:rtl/>
        </w:rPr>
        <w:t>) قبل وقوع الكارثة.</w:t>
      </w:r>
    </w:p>
    <w:p w14:paraId="2CC1EB1C" w14:textId="77777777" w:rsidR="005F4503" w:rsidRPr="003F3D47" w:rsidRDefault="005F4503" w:rsidP="003F3D47">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تحليل الجذور (</w:t>
      </w:r>
      <w:r w:rsidRPr="003F3D47">
        <w:rPr>
          <w:rStyle w:val="Strong"/>
          <w:rFonts w:ascii="Simplified Arabic" w:hAnsi="Simplified Arabic" w:cs="Simplified Arabic"/>
          <w:color w:val="1F1F1F"/>
          <w:sz w:val="32"/>
          <w:szCs w:val="32"/>
          <w:bdr w:val="none" w:sz="0" w:space="0" w:color="auto" w:frame="1"/>
        </w:rPr>
        <w:t>Root Cause Analysis - RCA</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عند وقوع أي انحراف، يتم البحث عن "لماذا" حدث الخطأ وليس "من" المخطئ، لتعديل السياسات ومنع تكرارها.</w:t>
      </w:r>
    </w:p>
    <w:p w14:paraId="26654FE4" w14:textId="77777777" w:rsidR="005F4503" w:rsidRPr="003F3D47" w:rsidRDefault="005F4503" w:rsidP="003F3D47">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نظام اليقظة الدموية (</w:t>
      </w:r>
      <w:proofErr w:type="spellStart"/>
      <w:r w:rsidRPr="003F3D47">
        <w:rPr>
          <w:rStyle w:val="Strong"/>
          <w:rFonts w:ascii="Simplified Arabic" w:hAnsi="Simplified Arabic" w:cs="Simplified Arabic"/>
          <w:color w:val="1F1F1F"/>
          <w:sz w:val="32"/>
          <w:szCs w:val="32"/>
          <w:bdr w:val="none" w:sz="0" w:space="0" w:color="auto" w:frame="1"/>
        </w:rPr>
        <w:t>Haemovigilance</w:t>
      </w:r>
      <w:proofErr w:type="spellEnd"/>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وهو نظام مراقبة شامل يغطي السلسلة كاملة لرصد أي تفاعلات عكسية وتحليلها على مستوى وطني.</w:t>
      </w:r>
    </w:p>
    <w:p w14:paraId="4D4FCE11" w14:textId="77777777" w:rsidR="00E64E80" w:rsidRPr="003F3D47" w:rsidRDefault="00E64E80" w:rsidP="003F3D47">
      <w:pPr>
        <w:spacing w:line="360" w:lineRule="auto"/>
        <w:rPr>
          <w:rFonts w:ascii="Simplified Arabic" w:hAnsi="Simplified Arabic" w:cs="Simplified Arabic"/>
          <w:sz w:val="32"/>
          <w:szCs w:val="32"/>
        </w:rPr>
      </w:pPr>
    </w:p>
    <w:p w14:paraId="0796ED81" w14:textId="77777777" w:rsidR="00E64E80" w:rsidRPr="003F3D47" w:rsidRDefault="00E64E80" w:rsidP="003F3D47">
      <w:pPr>
        <w:spacing w:line="360" w:lineRule="auto"/>
        <w:rPr>
          <w:rFonts w:ascii="Simplified Arabic" w:hAnsi="Simplified Arabic" w:cs="Simplified Arabic"/>
          <w:sz w:val="32"/>
          <w:szCs w:val="32"/>
        </w:rPr>
      </w:pPr>
    </w:p>
    <w:p w14:paraId="06F492FA" w14:textId="77777777" w:rsidR="00071B93" w:rsidRPr="003F3D47" w:rsidRDefault="00071B93" w:rsidP="003F3D4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3F3D47">
        <w:rPr>
          <w:rFonts w:ascii="Simplified Arabic" w:eastAsia="Times New Roman" w:hAnsi="Simplified Arabic" w:cs="Simplified Arabic"/>
          <w:color w:val="1F1F1F"/>
          <w:sz w:val="32"/>
          <w:szCs w:val="32"/>
          <w:rtl/>
        </w:rPr>
        <w:t>المحور السابع: الكفاءة التشغيلية وإدارة الموارد البشرية</w:t>
      </w:r>
    </w:p>
    <w:p w14:paraId="6FB73A10" w14:textId="77777777" w:rsidR="00071B93" w:rsidRPr="003F3D47" w:rsidRDefault="00071B9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أثر التدريب المستمر على دقة تنفيذ المؤشرات</w:t>
      </w:r>
    </w:p>
    <w:p w14:paraId="633B6F52" w14:textId="77777777" w:rsidR="00071B93" w:rsidRPr="003F3D47" w:rsidRDefault="00071B9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الموظف هو "الحلقة الأقوى" في سلسلة الجودة، والتدريب المستمر يضمن:</w:t>
      </w:r>
    </w:p>
    <w:p w14:paraId="7A2A9233" w14:textId="77777777" w:rsidR="00071B93" w:rsidRPr="003F3D47" w:rsidRDefault="00071B93" w:rsidP="003F3D47">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فهم فلسفة القياس:</w:t>
      </w:r>
      <w:r w:rsidRPr="003F3D47">
        <w:rPr>
          <w:rFonts w:ascii="Simplified Arabic" w:hAnsi="Simplified Arabic" w:cs="Simplified Arabic"/>
          <w:color w:val="1F1F1F"/>
          <w:sz w:val="32"/>
          <w:szCs w:val="32"/>
          <w:rtl/>
        </w:rPr>
        <w:t xml:space="preserve"> عندما يدرك الممارس الصحي "لماذا" نقيس هذا المؤشر، يزداد التزامه بدقة إدخال البيانات.</w:t>
      </w:r>
    </w:p>
    <w:p w14:paraId="4E37A091" w14:textId="77777777" w:rsidR="00071B93" w:rsidRPr="003F3D47" w:rsidRDefault="00071B93" w:rsidP="003F3D47">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المهارات الفنية:</w:t>
      </w:r>
      <w:r w:rsidRPr="003F3D47">
        <w:rPr>
          <w:rFonts w:ascii="Simplified Arabic" w:hAnsi="Simplified Arabic" w:cs="Simplified Arabic"/>
          <w:color w:val="1F1F1F"/>
          <w:sz w:val="32"/>
          <w:szCs w:val="32"/>
          <w:rtl/>
        </w:rPr>
        <w:t xml:space="preserve"> مواكبة التطور في أجهزة فصل الدم وفحصه يقلل من نسبة العينات المرفوضة (</w:t>
      </w:r>
      <w:r w:rsidRPr="003F3D47">
        <w:rPr>
          <w:rFonts w:ascii="Simplified Arabic" w:hAnsi="Simplified Arabic" w:cs="Simplified Arabic"/>
          <w:color w:val="1F1F1F"/>
          <w:sz w:val="32"/>
          <w:szCs w:val="32"/>
        </w:rPr>
        <w:t>Rejected Samples</w:t>
      </w:r>
      <w:r w:rsidRPr="003F3D47">
        <w:rPr>
          <w:rFonts w:ascii="Simplified Arabic" w:hAnsi="Simplified Arabic" w:cs="Simplified Arabic"/>
          <w:color w:val="1F1F1F"/>
          <w:sz w:val="32"/>
          <w:szCs w:val="32"/>
          <w:rtl/>
        </w:rPr>
        <w:t>).</w:t>
      </w:r>
    </w:p>
    <w:p w14:paraId="4717C60C" w14:textId="77777777" w:rsidR="00071B93" w:rsidRPr="003F3D47" w:rsidRDefault="00071B93" w:rsidP="003F3D47">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تقليص الفجوة المعرفية:</w:t>
      </w:r>
      <w:r w:rsidRPr="003F3D47">
        <w:rPr>
          <w:rFonts w:ascii="Simplified Arabic" w:hAnsi="Simplified Arabic" w:cs="Simplified Arabic"/>
          <w:color w:val="1F1F1F"/>
          <w:sz w:val="32"/>
          <w:szCs w:val="32"/>
          <w:rtl/>
        </w:rPr>
        <w:t xml:space="preserve"> التدريب على معايير (</w:t>
      </w:r>
      <w:r w:rsidRPr="003F3D47">
        <w:rPr>
          <w:rFonts w:ascii="Simplified Arabic" w:hAnsi="Simplified Arabic" w:cs="Simplified Arabic"/>
          <w:color w:val="1F1F1F"/>
          <w:sz w:val="32"/>
          <w:szCs w:val="32"/>
        </w:rPr>
        <w:t>CBAHI</w:t>
      </w:r>
      <w:r w:rsidRPr="003F3D47">
        <w:rPr>
          <w:rFonts w:ascii="Simplified Arabic" w:hAnsi="Simplified Arabic" w:cs="Simplified Arabic"/>
          <w:color w:val="1F1F1F"/>
          <w:sz w:val="32"/>
          <w:szCs w:val="32"/>
          <w:rtl/>
        </w:rPr>
        <w:t>) و (</w:t>
      </w:r>
      <w:r w:rsidRPr="003F3D47">
        <w:rPr>
          <w:rFonts w:ascii="Simplified Arabic" w:hAnsi="Simplified Arabic" w:cs="Simplified Arabic"/>
          <w:color w:val="1F1F1F"/>
          <w:sz w:val="32"/>
          <w:szCs w:val="32"/>
        </w:rPr>
        <w:t>AABB</w:t>
      </w:r>
      <w:r w:rsidRPr="003F3D47">
        <w:rPr>
          <w:rFonts w:ascii="Simplified Arabic" w:hAnsi="Simplified Arabic" w:cs="Simplified Arabic"/>
          <w:color w:val="1F1F1F"/>
          <w:sz w:val="32"/>
          <w:szCs w:val="32"/>
          <w:rtl/>
        </w:rPr>
        <w:t>) يجعل التطبيق اليومي للممارسات روتيناً تلقائياً وليس عبئاً إضافياً.</w:t>
      </w:r>
    </w:p>
    <w:p w14:paraId="76159F5C" w14:textId="77777777" w:rsidR="00071B93" w:rsidRPr="003F3D47" w:rsidRDefault="00071B9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2. التحديات البشرية (المقاومة للتغيير)</w:t>
      </w:r>
    </w:p>
    <w:p w14:paraId="368F86EE" w14:textId="77777777" w:rsidR="00071B93" w:rsidRPr="003F3D47" w:rsidRDefault="00071B9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تطبيق معايير الجودة والتحول الرقمي قد يواجه مقاومة، ويتم التعامل معها عبر:</w:t>
      </w:r>
    </w:p>
    <w:p w14:paraId="3B3831B3" w14:textId="77777777" w:rsidR="00071B93" w:rsidRPr="003F3D47" w:rsidRDefault="00071B93" w:rsidP="003F3D47">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التواصل الفعال:</w:t>
      </w:r>
      <w:r w:rsidRPr="003F3D47">
        <w:rPr>
          <w:rFonts w:ascii="Simplified Arabic" w:hAnsi="Simplified Arabic" w:cs="Simplified Arabic"/>
          <w:color w:val="1F1F1F"/>
          <w:sz w:val="32"/>
          <w:szCs w:val="32"/>
          <w:rtl/>
        </w:rPr>
        <w:t xml:space="preserve"> شرح فوائد التحول للموظف (مثل تقليل الأعباء الورقية) وليس فقط للمؤسسة.</w:t>
      </w:r>
    </w:p>
    <w:p w14:paraId="75D786AD" w14:textId="77777777" w:rsidR="00071B93" w:rsidRPr="003F3D47" w:rsidRDefault="00071B93" w:rsidP="003F3D47">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إشراك الكوادر:</w:t>
      </w:r>
      <w:r w:rsidRPr="003F3D47">
        <w:rPr>
          <w:rFonts w:ascii="Simplified Arabic" w:hAnsi="Simplified Arabic" w:cs="Simplified Arabic"/>
          <w:color w:val="1F1F1F"/>
          <w:sz w:val="32"/>
          <w:szCs w:val="32"/>
          <w:rtl/>
        </w:rPr>
        <w:t xml:space="preserve"> إشراك رؤساء الأقسام والفنيين في صياغة مؤشرات الأداء الخاصة بأقسامهم.</w:t>
      </w:r>
    </w:p>
    <w:p w14:paraId="68569534" w14:textId="77777777" w:rsidR="00071B93" w:rsidRPr="003F3D47" w:rsidRDefault="00071B93" w:rsidP="003F3D47">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الحوافز:</w:t>
      </w:r>
      <w:r w:rsidRPr="003F3D47">
        <w:rPr>
          <w:rFonts w:ascii="Simplified Arabic" w:hAnsi="Simplified Arabic" w:cs="Simplified Arabic"/>
          <w:color w:val="1F1F1F"/>
          <w:sz w:val="32"/>
          <w:szCs w:val="32"/>
          <w:rtl/>
        </w:rPr>
        <w:t xml:space="preserve"> ربط التميز في مؤشرات الأداء بنظام التقدير والمكافآت (</w:t>
      </w:r>
      <w:r w:rsidRPr="003F3D47">
        <w:rPr>
          <w:rFonts w:ascii="Simplified Arabic" w:hAnsi="Simplified Arabic" w:cs="Simplified Arabic"/>
          <w:color w:val="1F1F1F"/>
          <w:sz w:val="32"/>
          <w:szCs w:val="32"/>
        </w:rPr>
        <w:t>Recognition Programs</w:t>
      </w:r>
      <w:r w:rsidRPr="003F3D47">
        <w:rPr>
          <w:rFonts w:ascii="Simplified Arabic" w:hAnsi="Simplified Arabic" w:cs="Simplified Arabic"/>
          <w:color w:val="1F1F1F"/>
          <w:sz w:val="32"/>
          <w:szCs w:val="32"/>
          <w:rtl/>
        </w:rPr>
        <w:t>).</w:t>
      </w:r>
    </w:p>
    <w:p w14:paraId="5CA6DD8E" w14:textId="77777777" w:rsidR="00071B93" w:rsidRPr="003F3D47" w:rsidRDefault="00071B9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3. توزيع المهام داخل التجمعات الصحية</w:t>
      </w:r>
    </w:p>
    <w:p w14:paraId="088E7F7C" w14:textId="77777777" w:rsidR="00071B93" w:rsidRPr="003F3D47" w:rsidRDefault="00071B9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في ظل نموذج التجمعات، يتغير هيكل العمل ليشمل:</w:t>
      </w:r>
    </w:p>
    <w:p w14:paraId="5DBD64ED" w14:textId="77777777" w:rsidR="00071B93" w:rsidRPr="003F3D47" w:rsidRDefault="00071B93" w:rsidP="003F3D47">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مدير جودة التجمع:</w:t>
      </w:r>
      <w:r w:rsidRPr="003F3D47">
        <w:rPr>
          <w:rFonts w:ascii="Simplified Arabic" w:hAnsi="Simplified Arabic" w:cs="Simplified Arabic"/>
          <w:color w:val="1F1F1F"/>
          <w:sz w:val="32"/>
          <w:szCs w:val="32"/>
          <w:rtl/>
        </w:rPr>
        <w:t xml:space="preserve"> يشرف على توحيد المعايير بين جميع بنوك الدم في المنطقة.</w:t>
      </w:r>
    </w:p>
    <w:p w14:paraId="45D5D0BB" w14:textId="77777777" w:rsidR="00071B93" w:rsidRPr="003F3D47" w:rsidRDefault="00071B93" w:rsidP="003F3D47">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فرق العمل المشتركة:</w:t>
      </w:r>
      <w:r w:rsidRPr="003F3D47">
        <w:rPr>
          <w:rFonts w:ascii="Simplified Arabic" w:hAnsi="Simplified Arabic" w:cs="Simplified Arabic"/>
          <w:color w:val="1F1F1F"/>
          <w:sz w:val="32"/>
          <w:szCs w:val="32"/>
          <w:rtl/>
        </w:rPr>
        <w:t xml:space="preserve"> تشكيل فرق متنقلة أو لجان موحدة لمراجعة الحالات المعقدة أو التفاعل مع الأزمات (نقص المخزون).</w:t>
      </w:r>
    </w:p>
    <w:p w14:paraId="36B580B5" w14:textId="77777777" w:rsidR="00071B93" w:rsidRPr="003F3D47" w:rsidRDefault="00071B93" w:rsidP="003F3D47">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تحديد الصلاحيات:</w:t>
      </w:r>
      <w:r w:rsidRPr="003F3D47">
        <w:rPr>
          <w:rFonts w:ascii="Simplified Arabic" w:hAnsi="Simplified Arabic" w:cs="Simplified Arabic"/>
          <w:color w:val="1F1F1F"/>
          <w:sz w:val="32"/>
          <w:szCs w:val="32"/>
          <w:rtl/>
        </w:rPr>
        <w:t xml:space="preserve"> فصل مهام "الفحص المركزي" عن مهام "التوافق السريري" لضمان التخصص والسرعة.</w:t>
      </w:r>
    </w:p>
    <w:p w14:paraId="6C17735F" w14:textId="77777777" w:rsidR="00071B93" w:rsidRPr="003F3D47" w:rsidRDefault="00071B93" w:rsidP="003F3D47">
      <w:pPr>
        <w:pStyle w:val="Heading1"/>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المحور الثامن: التميز المؤسسي والمقارنة المعيارية (</w:t>
      </w:r>
      <w:r w:rsidRPr="003F3D47">
        <w:rPr>
          <w:rFonts w:ascii="Simplified Arabic" w:eastAsia="Times New Roman" w:hAnsi="Simplified Arabic" w:cs="Simplified Arabic"/>
          <w:color w:val="1F1F1F"/>
          <w:sz w:val="32"/>
          <w:szCs w:val="32"/>
        </w:rPr>
        <w:t>Benchmarking</w:t>
      </w:r>
      <w:r w:rsidRPr="003F3D47">
        <w:rPr>
          <w:rFonts w:ascii="Simplified Arabic" w:eastAsia="Times New Roman" w:hAnsi="Simplified Arabic" w:cs="Simplified Arabic"/>
          <w:color w:val="1F1F1F"/>
          <w:sz w:val="32"/>
          <w:szCs w:val="32"/>
          <w:rtl/>
        </w:rPr>
        <w:t>)</w:t>
      </w:r>
    </w:p>
    <w:p w14:paraId="5AB1F8A0" w14:textId="77777777" w:rsidR="00071B93" w:rsidRPr="003F3D47" w:rsidRDefault="00071B9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مفهوم المقارنة المعيارية بين المناطق الصحية</w:t>
      </w:r>
    </w:p>
    <w:p w14:paraId="789BE85D" w14:textId="77777777" w:rsidR="00071B93" w:rsidRPr="003F3D47" w:rsidRDefault="00071B9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المقارنة المعيارية هي عملية قياس أداء بنك الدم مقابل "الأفضل" في نفس القطاع:</w:t>
      </w:r>
    </w:p>
    <w:p w14:paraId="102E3A9D" w14:textId="77777777" w:rsidR="00071B93" w:rsidRPr="003F3D47" w:rsidRDefault="00071B93" w:rsidP="003F3D47">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المقارنة الداخلية:</w:t>
      </w:r>
      <w:r w:rsidRPr="003F3D47">
        <w:rPr>
          <w:rFonts w:ascii="Simplified Arabic" w:hAnsi="Simplified Arabic" w:cs="Simplified Arabic"/>
          <w:color w:val="1F1F1F"/>
          <w:sz w:val="32"/>
          <w:szCs w:val="32"/>
          <w:rtl/>
        </w:rPr>
        <w:t xml:space="preserve"> مقارنة أداء بنك دم في مستشفى تابع للتجمع مع بنك دم في مستشفى آخر بنفس التجمع.</w:t>
      </w:r>
    </w:p>
    <w:p w14:paraId="588B520E" w14:textId="77777777" w:rsidR="00071B93" w:rsidRPr="003F3D47" w:rsidRDefault="00071B93" w:rsidP="003F3D47">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المقارنة الخارجية:</w:t>
      </w:r>
      <w:r w:rsidRPr="003F3D47">
        <w:rPr>
          <w:rFonts w:ascii="Simplified Arabic" w:hAnsi="Simplified Arabic" w:cs="Simplified Arabic"/>
          <w:color w:val="1F1F1F"/>
          <w:sz w:val="32"/>
          <w:szCs w:val="32"/>
          <w:rtl/>
        </w:rPr>
        <w:t xml:space="preserve"> قياس أداء التجمع ككل مقابل المستويات الوطنية أو العالمية.</w:t>
      </w:r>
    </w:p>
    <w:p w14:paraId="73D7C5B0" w14:textId="77777777" w:rsidR="00071B93" w:rsidRPr="003F3D47" w:rsidRDefault="00071B9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2. تبادل البيانات بين المناطق (الوسطى والشرقية مثالاً)</w:t>
      </w:r>
    </w:p>
    <w:p w14:paraId="37C7F2A4" w14:textId="77777777" w:rsidR="00071B93" w:rsidRPr="003F3D47" w:rsidRDefault="00071B9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تحقيق التميز يتطلب تعاوناً عابراً للمناطق الجغرافية من خلال:</w:t>
      </w:r>
    </w:p>
    <w:p w14:paraId="0CB4413E" w14:textId="77777777" w:rsidR="00071B93" w:rsidRPr="003F3D47" w:rsidRDefault="00071B93" w:rsidP="003F3D47">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مشاركة أفضل الممارسات:</w:t>
      </w:r>
      <w:r w:rsidRPr="003F3D47">
        <w:rPr>
          <w:rFonts w:ascii="Simplified Arabic" w:hAnsi="Simplified Arabic" w:cs="Simplified Arabic"/>
          <w:color w:val="1F1F1F"/>
          <w:sz w:val="32"/>
          <w:szCs w:val="32"/>
          <w:rtl/>
        </w:rPr>
        <w:t xml:space="preserve"> إذا حققت المنطقة الشرقية "صفر هدر" في الصفائح الدموية، يتم نقل تجربتها (</w:t>
      </w:r>
      <w:r w:rsidRPr="003F3D47">
        <w:rPr>
          <w:rFonts w:ascii="Simplified Arabic" w:hAnsi="Simplified Arabic" w:cs="Simplified Arabic"/>
          <w:color w:val="1F1F1F"/>
          <w:sz w:val="32"/>
          <w:szCs w:val="32"/>
        </w:rPr>
        <w:t>Workflow</w:t>
      </w:r>
      <w:r w:rsidRPr="003F3D47">
        <w:rPr>
          <w:rFonts w:ascii="Simplified Arabic" w:hAnsi="Simplified Arabic" w:cs="Simplified Arabic"/>
          <w:color w:val="1F1F1F"/>
          <w:sz w:val="32"/>
          <w:szCs w:val="32"/>
          <w:rtl/>
        </w:rPr>
        <w:t>) إلى المنطقة الوسطى.</w:t>
      </w:r>
    </w:p>
    <w:p w14:paraId="7A379BD2" w14:textId="77777777" w:rsidR="00071B93" w:rsidRPr="003F3D47" w:rsidRDefault="00071B93" w:rsidP="003F3D47">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توحيد المرجعية:</w:t>
      </w:r>
      <w:r w:rsidRPr="003F3D47">
        <w:rPr>
          <w:rFonts w:ascii="Simplified Arabic" w:hAnsi="Simplified Arabic" w:cs="Simplified Arabic"/>
          <w:color w:val="1F1F1F"/>
          <w:sz w:val="32"/>
          <w:szCs w:val="32"/>
          <w:rtl/>
        </w:rPr>
        <w:t xml:space="preserve"> العمل على "قاعدة بيانات وطنية موحدة" تتيح لكل منطقة معرفة موقعها في خارطة التميز.</w:t>
      </w:r>
    </w:p>
    <w:p w14:paraId="4261BF40" w14:textId="77777777" w:rsidR="00071B93" w:rsidRPr="003F3D47" w:rsidRDefault="00071B93" w:rsidP="003F3D47">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المنافسة الإيجابية:</w:t>
      </w:r>
      <w:r w:rsidRPr="003F3D47">
        <w:rPr>
          <w:rFonts w:ascii="Simplified Arabic" w:hAnsi="Simplified Arabic" w:cs="Simplified Arabic"/>
          <w:color w:val="1F1F1F"/>
          <w:sz w:val="32"/>
          <w:szCs w:val="32"/>
          <w:rtl/>
        </w:rPr>
        <w:t xml:space="preserve"> خلق حافز للتطوير من خلال نشر تقارير الأداء المقارنة (</w:t>
      </w:r>
      <w:r w:rsidRPr="003F3D47">
        <w:rPr>
          <w:rFonts w:ascii="Simplified Arabic" w:hAnsi="Simplified Arabic" w:cs="Simplified Arabic"/>
          <w:color w:val="1F1F1F"/>
          <w:sz w:val="32"/>
          <w:szCs w:val="32"/>
        </w:rPr>
        <w:t>Performance Rankings</w:t>
      </w:r>
      <w:r w:rsidRPr="003F3D47">
        <w:rPr>
          <w:rFonts w:ascii="Simplified Arabic" w:hAnsi="Simplified Arabic" w:cs="Simplified Arabic"/>
          <w:color w:val="1F1F1F"/>
          <w:sz w:val="32"/>
          <w:szCs w:val="32"/>
          <w:rtl/>
        </w:rPr>
        <w:t>).</w:t>
      </w:r>
    </w:p>
    <w:p w14:paraId="3AF2CCBF" w14:textId="77777777" w:rsidR="00071B93" w:rsidRPr="003F3D47" w:rsidRDefault="00071B9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lastRenderedPageBreak/>
        <w:t>3. الدروس المستفادة من التجارب العالمية</w:t>
      </w:r>
    </w:p>
    <w:p w14:paraId="0FA594B4" w14:textId="77777777" w:rsidR="00071B93" w:rsidRPr="003F3D47" w:rsidRDefault="00071B9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 xml:space="preserve">تجارب عالمية (مثل النظام البريطاني </w:t>
      </w:r>
      <w:r w:rsidRPr="003F3D47">
        <w:rPr>
          <w:rFonts w:ascii="Simplified Arabic" w:hAnsi="Simplified Arabic" w:cs="Simplified Arabic"/>
          <w:color w:val="1F1F1F"/>
          <w:sz w:val="32"/>
          <w:szCs w:val="32"/>
        </w:rPr>
        <w:t>NHS</w:t>
      </w:r>
      <w:r w:rsidRPr="003F3D47">
        <w:rPr>
          <w:rFonts w:ascii="Simplified Arabic" w:hAnsi="Simplified Arabic" w:cs="Simplified Arabic"/>
          <w:color w:val="1F1F1F"/>
          <w:sz w:val="32"/>
          <w:szCs w:val="32"/>
          <w:rtl/>
        </w:rPr>
        <w:t xml:space="preserve"> أو الصليب الأحمر الأمريكي) قدمت دروساً هامة:</w:t>
      </w:r>
    </w:p>
    <w:p w14:paraId="5E4684A5" w14:textId="77777777" w:rsidR="00071B93" w:rsidRPr="003F3D47" w:rsidRDefault="00071B93" w:rsidP="003F3D47">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مركزية الفحص:</w:t>
      </w:r>
      <w:r w:rsidRPr="003F3D47">
        <w:rPr>
          <w:rFonts w:ascii="Simplified Arabic" w:hAnsi="Simplified Arabic" w:cs="Simplified Arabic"/>
          <w:color w:val="1F1F1F"/>
          <w:sz w:val="32"/>
          <w:szCs w:val="32"/>
          <w:rtl/>
        </w:rPr>
        <w:t xml:space="preserve"> تقليل عدد مختبرات الفحص وزيادة طاقتها الاستيعابية يرفع الجودة ويقلل التكلفة (</w:t>
      </w:r>
      <w:r w:rsidRPr="003F3D47">
        <w:rPr>
          <w:rFonts w:ascii="Simplified Arabic" w:hAnsi="Simplified Arabic" w:cs="Simplified Arabic"/>
          <w:color w:val="1F1F1F"/>
          <w:sz w:val="32"/>
          <w:szCs w:val="32"/>
        </w:rPr>
        <w:t>Economy of Scale</w:t>
      </w:r>
      <w:r w:rsidRPr="003F3D47">
        <w:rPr>
          <w:rFonts w:ascii="Simplified Arabic" w:hAnsi="Simplified Arabic" w:cs="Simplified Arabic"/>
          <w:color w:val="1F1F1F"/>
          <w:sz w:val="32"/>
          <w:szCs w:val="32"/>
          <w:rtl/>
        </w:rPr>
        <w:t>).</w:t>
      </w:r>
    </w:p>
    <w:p w14:paraId="525BA42D" w14:textId="77777777" w:rsidR="00071B93" w:rsidRPr="003F3D47" w:rsidRDefault="00071B93" w:rsidP="003F3D47">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اليقظة الدموية النشطة:</w:t>
      </w:r>
      <w:r w:rsidRPr="003F3D47">
        <w:rPr>
          <w:rFonts w:ascii="Simplified Arabic" w:hAnsi="Simplified Arabic" w:cs="Simplified Arabic"/>
          <w:color w:val="1F1F1F"/>
          <w:sz w:val="32"/>
          <w:szCs w:val="32"/>
          <w:rtl/>
        </w:rPr>
        <w:t xml:space="preserve"> الانتقال من انتظار البلاغات إلى البحث النشط عن أي خلل في سلسلة نقل الدم.</w:t>
      </w:r>
    </w:p>
    <w:p w14:paraId="20B64451" w14:textId="77777777" w:rsidR="00071B93" w:rsidRPr="003F3D47" w:rsidRDefault="00071B93" w:rsidP="003F3D47">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التوعية المجتمعية المبتكرة:</w:t>
      </w:r>
      <w:r w:rsidRPr="003F3D47">
        <w:rPr>
          <w:rFonts w:ascii="Simplified Arabic" w:hAnsi="Simplified Arabic" w:cs="Simplified Arabic"/>
          <w:color w:val="1F1F1F"/>
          <w:sz w:val="32"/>
          <w:szCs w:val="32"/>
          <w:rtl/>
        </w:rPr>
        <w:t xml:space="preserve"> تحويل التبرع بالدم إلى "ثقافة حياة" مستدامة وليس فقط استجابة لحالات الطوارئ.</w:t>
      </w:r>
    </w:p>
    <w:p w14:paraId="0B679578" w14:textId="7925AD3B" w:rsidR="00071B93" w:rsidRPr="003F3D47" w:rsidRDefault="00071B93" w:rsidP="003F3D47">
      <w:pPr>
        <w:pStyle w:val="NormalWeb"/>
        <w:bidi/>
        <w:spacing w:before="0" w:beforeAutospacing="0" w:after="0" w:afterAutospacing="0" w:line="360" w:lineRule="auto"/>
        <w:rPr>
          <w:rStyle w:val="Strong"/>
          <w:rFonts w:ascii="Simplified Arabic" w:hAnsi="Simplified Arabic" w:cs="Simplified Arabic"/>
          <w:color w:val="1F1F1F"/>
          <w:sz w:val="32"/>
          <w:szCs w:val="32"/>
          <w:bdr w:val="none" w:sz="0" w:space="0" w:color="auto" w:frame="1"/>
        </w:rPr>
      </w:pPr>
    </w:p>
    <w:p w14:paraId="2FB9EC81" w14:textId="77777777" w:rsidR="00071B93" w:rsidRPr="003F3D47" w:rsidRDefault="00071B93" w:rsidP="003F3D47">
      <w:pPr>
        <w:pStyle w:val="NormalWeb"/>
        <w:bidi/>
        <w:spacing w:before="0" w:beforeAutospacing="0" w:after="0" w:afterAutospacing="0" w:line="360" w:lineRule="auto"/>
        <w:rPr>
          <w:rStyle w:val="Strong"/>
          <w:rFonts w:ascii="Simplified Arabic" w:hAnsi="Simplified Arabic" w:cs="Simplified Arabic"/>
          <w:color w:val="1F1F1F"/>
          <w:sz w:val="32"/>
          <w:szCs w:val="32"/>
          <w:bdr w:val="none" w:sz="0" w:space="0" w:color="auto" w:frame="1"/>
        </w:rPr>
      </w:pPr>
    </w:p>
    <w:p w14:paraId="0A84485B" w14:textId="77777777" w:rsidR="00071B93" w:rsidRPr="003F3D47" w:rsidRDefault="00071B93" w:rsidP="003F3D47">
      <w:pPr>
        <w:pStyle w:val="NormalWeb"/>
        <w:bidi/>
        <w:spacing w:before="0" w:beforeAutospacing="0" w:after="0" w:afterAutospacing="0" w:line="360" w:lineRule="auto"/>
        <w:rPr>
          <w:rStyle w:val="Strong"/>
          <w:rFonts w:ascii="Simplified Arabic" w:hAnsi="Simplified Arabic" w:cs="Simplified Arabic"/>
          <w:color w:val="1F1F1F"/>
          <w:sz w:val="32"/>
          <w:szCs w:val="32"/>
          <w:bdr w:val="none" w:sz="0" w:space="0" w:color="auto" w:frame="1"/>
        </w:rPr>
      </w:pPr>
    </w:p>
    <w:p w14:paraId="7D7E5654" w14:textId="77777777" w:rsidR="00071B93" w:rsidRPr="003F3D47" w:rsidRDefault="00071B93" w:rsidP="003F3D47">
      <w:pPr>
        <w:pStyle w:val="NormalWeb"/>
        <w:bidi/>
        <w:spacing w:before="0" w:beforeAutospacing="0" w:after="0" w:afterAutospacing="0" w:line="360" w:lineRule="auto"/>
        <w:rPr>
          <w:rStyle w:val="Strong"/>
          <w:rFonts w:ascii="Simplified Arabic" w:hAnsi="Simplified Arabic" w:cs="Simplified Arabic"/>
          <w:color w:val="1F1F1F"/>
          <w:sz w:val="32"/>
          <w:szCs w:val="32"/>
          <w:bdr w:val="none" w:sz="0" w:space="0" w:color="auto" w:frame="1"/>
        </w:rPr>
      </w:pPr>
    </w:p>
    <w:p w14:paraId="18F98FB6" w14:textId="77777777" w:rsidR="003147B3" w:rsidRPr="003F3D47" w:rsidRDefault="003147B3" w:rsidP="003F3D4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3F3D47">
        <w:rPr>
          <w:rFonts w:ascii="Simplified Arabic" w:eastAsia="Times New Roman" w:hAnsi="Simplified Arabic" w:cs="Simplified Arabic"/>
          <w:color w:val="1F1F1F"/>
          <w:sz w:val="32"/>
          <w:szCs w:val="32"/>
          <w:rtl/>
        </w:rPr>
        <w:t>المحور التاسع: سلاسل الإمداد والخدمات اللوجستية لبنوك الدم</w:t>
      </w:r>
    </w:p>
    <w:p w14:paraId="390B0193" w14:textId="77777777" w:rsidR="003147B3" w:rsidRPr="003F3D47" w:rsidRDefault="003147B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إدارة سلسلة التبريد (</w:t>
      </w:r>
      <w:r w:rsidRPr="003F3D47">
        <w:rPr>
          <w:rFonts w:ascii="Simplified Arabic" w:eastAsia="Times New Roman" w:hAnsi="Simplified Arabic" w:cs="Simplified Arabic"/>
          <w:color w:val="1F1F1F"/>
          <w:sz w:val="32"/>
          <w:szCs w:val="32"/>
        </w:rPr>
        <w:t>Cold Chain Management</w:t>
      </w:r>
      <w:r w:rsidRPr="003F3D47">
        <w:rPr>
          <w:rFonts w:ascii="Simplified Arabic" w:eastAsia="Times New Roman" w:hAnsi="Simplified Arabic" w:cs="Simplified Arabic"/>
          <w:color w:val="1F1F1F"/>
          <w:sz w:val="32"/>
          <w:szCs w:val="32"/>
          <w:rtl/>
        </w:rPr>
        <w:t>)</w:t>
      </w:r>
    </w:p>
    <w:p w14:paraId="764830AD" w14:textId="77777777" w:rsidR="003147B3" w:rsidRPr="003F3D47" w:rsidRDefault="003147B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يُعد الدم "نسيجاً حياً" يتأثر بشدة بالمتغيرات البيئية، لذا فإن إدارة سلسلة التبريد هي الركيزة الأساسية لسلامته:</w:t>
      </w:r>
    </w:p>
    <w:p w14:paraId="4A80599A" w14:textId="77777777" w:rsidR="003147B3" w:rsidRPr="003F3D47" w:rsidRDefault="003147B3" w:rsidP="003F3D47">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lastRenderedPageBreak/>
        <w:t>أنظمة المراقبة اللحظية:</w:t>
      </w:r>
      <w:r w:rsidRPr="003F3D47">
        <w:rPr>
          <w:rFonts w:ascii="Simplified Arabic" w:hAnsi="Simplified Arabic" w:cs="Simplified Arabic"/>
          <w:color w:val="1F1F1F"/>
          <w:sz w:val="32"/>
          <w:szCs w:val="32"/>
          <w:rtl/>
        </w:rPr>
        <w:t xml:space="preserve"> استخدام أجهزة تتبع (</w:t>
      </w:r>
      <w:r w:rsidRPr="003F3D47">
        <w:rPr>
          <w:rFonts w:ascii="Simplified Arabic" w:hAnsi="Simplified Arabic" w:cs="Simplified Arabic"/>
          <w:color w:val="1F1F1F"/>
          <w:sz w:val="32"/>
          <w:szCs w:val="32"/>
        </w:rPr>
        <w:t>Data Loggers</w:t>
      </w:r>
      <w:r w:rsidRPr="003F3D47">
        <w:rPr>
          <w:rFonts w:ascii="Simplified Arabic" w:hAnsi="Simplified Arabic" w:cs="Simplified Arabic"/>
          <w:color w:val="1F1F1F"/>
          <w:sz w:val="32"/>
          <w:szCs w:val="32"/>
          <w:rtl/>
        </w:rPr>
        <w:t xml:space="preserve">) مزودة بخاصية </w:t>
      </w:r>
      <w:r w:rsidRPr="003F3D47">
        <w:rPr>
          <w:rFonts w:ascii="Simplified Arabic" w:hAnsi="Simplified Arabic" w:cs="Simplified Arabic"/>
          <w:color w:val="1F1F1F"/>
          <w:sz w:val="32"/>
          <w:szCs w:val="32"/>
        </w:rPr>
        <w:t>GPS</w:t>
      </w:r>
      <w:r w:rsidRPr="003F3D47">
        <w:rPr>
          <w:rFonts w:ascii="Simplified Arabic" w:hAnsi="Simplified Arabic" w:cs="Simplified Arabic"/>
          <w:color w:val="1F1F1F"/>
          <w:sz w:val="32"/>
          <w:szCs w:val="32"/>
          <w:rtl/>
        </w:rPr>
        <w:t xml:space="preserve"> والربط اللاسلكي لمراقبة درجة الحرارة داخل صناديق النقل لحظة بلحظة.</w:t>
      </w:r>
    </w:p>
    <w:p w14:paraId="38FA536B" w14:textId="77777777" w:rsidR="003147B3" w:rsidRPr="003F3D47" w:rsidRDefault="003147B3" w:rsidP="003F3D47">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المعدات المتخصصة:</w:t>
      </w:r>
      <w:r w:rsidRPr="003F3D47">
        <w:rPr>
          <w:rFonts w:ascii="Simplified Arabic" w:hAnsi="Simplified Arabic" w:cs="Simplified Arabic"/>
          <w:color w:val="1F1F1F"/>
          <w:sz w:val="32"/>
          <w:szCs w:val="32"/>
          <w:rtl/>
        </w:rPr>
        <w:t xml:space="preserve"> استخدام ثلاجات ومجمدات طبية معتمدة، وحاويات نقل معزولة تضمن بقاء المكونات (مثل الصفائح في 22 درجة، والدم في 4 درجات) طوال مدة الرحلة.</w:t>
      </w:r>
    </w:p>
    <w:p w14:paraId="765F0DFA" w14:textId="77777777" w:rsidR="003147B3" w:rsidRPr="003F3D47" w:rsidRDefault="003147B3" w:rsidP="003F3D47">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بروتوكول التحقق:</w:t>
      </w:r>
      <w:r w:rsidRPr="003F3D47">
        <w:rPr>
          <w:rFonts w:ascii="Simplified Arabic" w:hAnsi="Simplified Arabic" w:cs="Simplified Arabic"/>
          <w:color w:val="1F1F1F"/>
          <w:sz w:val="32"/>
          <w:szCs w:val="32"/>
          <w:rtl/>
        </w:rPr>
        <w:t xml:space="preserve"> فحص درجة حرارة الشحنة فور وصولها إلى الجهة المستلمة وقبل إدخالها في المخزون لضمان عدم حدوث أي انحراف (</w:t>
      </w:r>
      <w:r w:rsidRPr="003F3D47">
        <w:rPr>
          <w:rFonts w:ascii="Simplified Arabic" w:hAnsi="Simplified Arabic" w:cs="Simplified Arabic"/>
          <w:color w:val="1F1F1F"/>
          <w:sz w:val="32"/>
          <w:szCs w:val="32"/>
        </w:rPr>
        <w:t>Temperature Excursion</w:t>
      </w:r>
      <w:r w:rsidRPr="003F3D47">
        <w:rPr>
          <w:rFonts w:ascii="Simplified Arabic" w:hAnsi="Simplified Arabic" w:cs="Simplified Arabic"/>
          <w:color w:val="1F1F1F"/>
          <w:sz w:val="32"/>
          <w:szCs w:val="32"/>
          <w:rtl/>
        </w:rPr>
        <w:t>).</w:t>
      </w:r>
    </w:p>
    <w:p w14:paraId="37A8356B" w14:textId="77777777" w:rsidR="003147B3" w:rsidRPr="003F3D47" w:rsidRDefault="003147B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2. وقت الاستجابة (</w:t>
      </w:r>
      <w:r w:rsidRPr="003F3D47">
        <w:rPr>
          <w:rFonts w:ascii="Simplified Arabic" w:eastAsia="Times New Roman" w:hAnsi="Simplified Arabic" w:cs="Simplified Arabic"/>
          <w:color w:val="1F1F1F"/>
          <w:sz w:val="32"/>
          <w:szCs w:val="32"/>
        </w:rPr>
        <w:t>Turnaround Time</w:t>
      </w:r>
      <w:r w:rsidRPr="003F3D47">
        <w:rPr>
          <w:rFonts w:ascii="Simplified Arabic" w:eastAsia="Times New Roman" w:hAnsi="Simplified Arabic" w:cs="Simplified Arabic"/>
          <w:color w:val="1F1F1F"/>
          <w:sz w:val="32"/>
          <w:szCs w:val="32"/>
          <w:rtl/>
        </w:rPr>
        <w:t>) في الأزمات</w:t>
      </w:r>
    </w:p>
    <w:p w14:paraId="4B161E9D" w14:textId="77777777" w:rsidR="003147B3" w:rsidRPr="003F3D47" w:rsidRDefault="003147B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في حالات الكوارث أو الإصابات الجماعية، يُقاس النجاح بالدقائق:</w:t>
      </w:r>
    </w:p>
    <w:p w14:paraId="2AA15796" w14:textId="77777777" w:rsidR="003147B3" w:rsidRPr="003F3D47" w:rsidRDefault="003147B3" w:rsidP="003F3D47">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مؤشر الجاهزية:</w:t>
      </w:r>
      <w:r w:rsidRPr="003F3D47">
        <w:rPr>
          <w:rFonts w:ascii="Simplified Arabic" w:hAnsi="Simplified Arabic" w:cs="Simplified Arabic"/>
          <w:color w:val="1F1F1F"/>
          <w:sz w:val="32"/>
          <w:szCs w:val="32"/>
          <w:rtl/>
        </w:rPr>
        <w:t xml:space="preserve"> قياس الوقت المستغرق لتحريك أول شحنة دم طوارئ من المركز إلى موقع الحدث.</w:t>
      </w:r>
    </w:p>
    <w:p w14:paraId="0AA9D436" w14:textId="77777777" w:rsidR="003147B3" w:rsidRPr="003F3D47" w:rsidRDefault="003147B3" w:rsidP="003F3D47">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مخزون الطوارئ (</w:t>
      </w:r>
      <w:r w:rsidRPr="003F3D47">
        <w:rPr>
          <w:rStyle w:val="Strong"/>
          <w:rFonts w:ascii="Simplified Arabic" w:hAnsi="Simplified Arabic" w:cs="Simplified Arabic"/>
          <w:color w:val="1F1F1F"/>
          <w:sz w:val="32"/>
          <w:szCs w:val="32"/>
          <w:bdr w:val="none" w:sz="0" w:space="0" w:color="auto" w:frame="1"/>
        </w:rPr>
        <w:t>O-Negative</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مراقبة توفر فصيلة الدم الشاملة (</w:t>
      </w:r>
      <w:r w:rsidRPr="003F3D47">
        <w:rPr>
          <w:rFonts w:ascii="Simplified Arabic" w:hAnsi="Simplified Arabic" w:cs="Simplified Arabic"/>
          <w:color w:val="1F1F1F"/>
          <w:sz w:val="32"/>
          <w:szCs w:val="32"/>
        </w:rPr>
        <w:t>O</w:t>
      </w:r>
      <w:r w:rsidRPr="003F3D47">
        <w:rPr>
          <w:rFonts w:ascii="Simplified Arabic" w:hAnsi="Simplified Arabic" w:cs="Simplified Arabic"/>
          <w:color w:val="1F1F1F"/>
          <w:sz w:val="32"/>
          <w:szCs w:val="32"/>
          <w:rtl/>
        </w:rPr>
        <w:t>-) الجاهزة للصرف الفوري دون انتظار نتائج المطابقة.</w:t>
      </w:r>
    </w:p>
    <w:p w14:paraId="303ED05E" w14:textId="77777777" w:rsidR="003147B3" w:rsidRPr="003F3D47" w:rsidRDefault="003147B3" w:rsidP="003F3D47">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التدريبات الفرضية:</w:t>
      </w:r>
      <w:r w:rsidRPr="003F3D47">
        <w:rPr>
          <w:rFonts w:ascii="Simplified Arabic" w:hAnsi="Simplified Arabic" w:cs="Simplified Arabic"/>
          <w:color w:val="1F1F1F"/>
          <w:sz w:val="32"/>
          <w:szCs w:val="32"/>
          <w:rtl/>
        </w:rPr>
        <w:t xml:space="preserve"> إجراء تجارب محاكاة دورية لقياس كفاءة المسارات اللوجستية وتحديد العوائق المحتملة وتطوير خطط بديلة.</w:t>
      </w:r>
    </w:p>
    <w:p w14:paraId="74CC7B30" w14:textId="77777777" w:rsidR="003147B3" w:rsidRPr="003F3D47" w:rsidRDefault="003147B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lastRenderedPageBreak/>
        <w:t>3. التنسيق اللوجستي بين المناطق (الوسطى والشرقية نموذجاً)</w:t>
      </w:r>
    </w:p>
    <w:p w14:paraId="639EE6DB" w14:textId="77777777" w:rsidR="003147B3" w:rsidRPr="003F3D47" w:rsidRDefault="003147B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التكامل بين التجمعات في مناطق مختلفة يعزز الأمن الصحي الوطني:</w:t>
      </w:r>
    </w:p>
    <w:p w14:paraId="620B5A84" w14:textId="77777777" w:rsidR="003147B3" w:rsidRPr="003F3D47" w:rsidRDefault="003147B3" w:rsidP="003F3D47">
      <w:pPr>
        <w:pStyle w:val="NormalWeb"/>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أسطول النقل الموحد:</w:t>
      </w:r>
      <w:r w:rsidRPr="003F3D47">
        <w:rPr>
          <w:rFonts w:ascii="Simplified Arabic" w:hAnsi="Simplified Arabic" w:cs="Simplified Arabic"/>
          <w:color w:val="1F1F1F"/>
          <w:sz w:val="32"/>
          <w:szCs w:val="32"/>
          <w:rtl/>
        </w:rPr>
        <w:t xml:space="preserve"> تفعيل اتفاقيات مستوى الخدمة (</w:t>
      </w:r>
      <w:r w:rsidRPr="003F3D47">
        <w:rPr>
          <w:rFonts w:ascii="Simplified Arabic" w:hAnsi="Simplified Arabic" w:cs="Simplified Arabic"/>
          <w:color w:val="1F1F1F"/>
          <w:sz w:val="32"/>
          <w:szCs w:val="32"/>
        </w:rPr>
        <w:t>SLAs</w:t>
      </w:r>
      <w:r w:rsidRPr="003F3D47">
        <w:rPr>
          <w:rFonts w:ascii="Simplified Arabic" w:hAnsi="Simplified Arabic" w:cs="Simplified Arabic"/>
          <w:color w:val="1F1F1F"/>
          <w:sz w:val="32"/>
          <w:szCs w:val="32"/>
          <w:rtl/>
        </w:rPr>
        <w:t>) لنقل وحدات الدم بين المنطقة الوسطى والشرقية في حالات النقص الحاد.</w:t>
      </w:r>
    </w:p>
    <w:p w14:paraId="689C5690" w14:textId="77777777" w:rsidR="003147B3" w:rsidRPr="003F3D47" w:rsidRDefault="003147B3" w:rsidP="003F3D47">
      <w:pPr>
        <w:pStyle w:val="NormalWeb"/>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غرفة عمليات مشتركة:</w:t>
      </w:r>
      <w:r w:rsidRPr="003F3D47">
        <w:rPr>
          <w:rFonts w:ascii="Simplified Arabic" w:hAnsi="Simplified Arabic" w:cs="Simplified Arabic"/>
          <w:color w:val="1F1F1F"/>
          <w:sz w:val="32"/>
          <w:szCs w:val="32"/>
          <w:rtl/>
        </w:rPr>
        <w:t xml:space="preserve"> تبادل البيانات حول مستويات المخزون بشكل يومي، بحيث يمكن توجيه التبرعات الفائضة في منطقة ما لسد العجز في منطقة أخرى قبل انتهاء صلاحيتها.</w:t>
      </w:r>
    </w:p>
    <w:p w14:paraId="50B1BFA2" w14:textId="77777777" w:rsidR="003147B3" w:rsidRPr="003F3D47" w:rsidRDefault="003147B3" w:rsidP="003F3D47">
      <w:pPr>
        <w:pStyle w:val="Heading1"/>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المحور العاشر: التوجهات المستقبلية والاستدامة في خدمات الدم</w:t>
      </w:r>
    </w:p>
    <w:p w14:paraId="4E118437" w14:textId="77777777" w:rsidR="003147B3" w:rsidRPr="003F3D47" w:rsidRDefault="003147B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1. التبرع الطوعي المستدام والأمن الدوائي</w:t>
      </w:r>
    </w:p>
    <w:p w14:paraId="110A0E12" w14:textId="77777777" w:rsidR="003147B3" w:rsidRPr="003F3D47" w:rsidRDefault="003147B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الانتقال من "التبرع التعويضي" (من الأقارب) إلى "التبرع الطوعي المنتظم" هو هدف استراتيجي:</w:t>
      </w:r>
    </w:p>
    <w:p w14:paraId="49CA8515" w14:textId="77777777" w:rsidR="003147B3" w:rsidRPr="003F3D47" w:rsidRDefault="003147B3" w:rsidP="003F3D47">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الأمن المخبري والدوائي:</w:t>
      </w:r>
      <w:r w:rsidRPr="003F3D47">
        <w:rPr>
          <w:rFonts w:ascii="Simplified Arabic" w:hAnsi="Simplified Arabic" w:cs="Simplified Arabic"/>
          <w:color w:val="1F1F1F"/>
          <w:sz w:val="32"/>
          <w:szCs w:val="32"/>
          <w:rtl/>
        </w:rPr>
        <w:t xml:space="preserve"> المتبرعون الطوعيون هم الأكثر أماناً صحياً، وتوفر وحدات الدم يساهم في صناعة "مشتقات البلازما" محلياً، مما يحقق اكتفاءً ذاتياً للمملكة.</w:t>
      </w:r>
    </w:p>
    <w:p w14:paraId="79604779" w14:textId="77777777" w:rsidR="003147B3" w:rsidRPr="003F3D47" w:rsidRDefault="003147B3" w:rsidP="003F3D47">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المنصات الرقمية:</w:t>
      </w:r>
      <w:r w:rsidRPr="003F3D47">
        <w:rPr>
          <w:rFonts w:ascii="Simplified Arabic" w:hAnsi="Simplified Arabic" w:cs="Simplified Arabic"/>
          <w:color w:val="1F1F1F"/>
          <w:sz w:val="32"/>
          <w:szCs w:val="32"/>
          <w:rtl/>
        </w:rPr>
        <w:t xml:space="preserve"> تفعيل تطبيقات (مثل "وتين") لتسهيل جدولة المواعيد والحفاظ على علاقة مستدامة مع المتبرع.</w:t>
      </w:r>
    </w:p>
    <w:p w14:paraId="7DA2ECC8" w14:textId="77777777" w:rsidR="003147B3" w:rsidRPr="003F3D47" w:rsidRDefault="003147B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lastRenderedPageBreak/>
        <w:t>2. دور الذكاء الاصطناعي (</w:t>
      </w:r>
      <w:r w:rsidRPr="003F3D47">
        <w:rPr>
          <w:rFonts w:ascii="Simplified Arabic" w:eastAsia="Times New Roman" w:hAnsi="Simplified Arabic" w:cs="Simplified Arabic"/>
          <w:color w:val="1F1F1F"/>
          <w:sz w:val="32"/>
          <w:szCs w:val="32"/>
        </w:rPr>
        <w:t>AI</w:t>
      </w:r>
      <w:r w:rsidRPr="003F3D47">
        <w:rPr>
          <w:rFonts w:ascii="Simplified Arabic" w:eastAsia="Times New Roman" w:hAnsi="Simplified Arabic" w:cs="Simplified Arabic"/>
          <w:color w:val="1F1F1F"/>
          <w:sz w:val="32"/>
          <w:szCs w:val="32"/>
          <w:rtl/>
        </w:rPr>
        <w:t>) في التنبؤ</w:t>
      </w:r>
    </w:p>
    <w:p w14:paraId="6E62B036" w14:textId="77777777" w:rsidR="003147B3" w:rsidRPr="003F3D47" w:rsidRDefault="003147B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سيعيد الذكاء الاصطناعي صياغة طريقة إدارة بنوك الدم:</w:t>
      </w:r>
    </w:p>
    <w:p w14:paraId="5B0EF5AF" w14:textId="77777777" w:rsidR="003147B3" w:rsidRPr="003F3D47" w:rsidRDefault="003147B3" w:rsidP="003F3D47">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التنبؤ بالطلب:</w:t>
      </w:r>
      <w:r w:rsidRPr="003F3D47">
        <w:rPr>
          <w:rFonts w:ascii="Simplified Arabic" w:hAnsi="Simplified Arabic" w:cs="Simplified Arabic"/>
          <w:color w:val="1F1F1F"/>
          <w:sz w:val="32"/>
          <w:szCs w:val="32"/>
          <w:rtl/>
        </w:rPr>
        <w:t xml:space="preserve"> خوارزميات تحلل البيانات التاريخية (مواعيد العمليات، المواسم، الحوادث) للتنبؤ بالكمية الدقيقة التي يحتاجها كل مستشفى، مما يقلل الهدر بنسب كبيرة.</w:t>
      </w:r>
    </w:p>
    <w:p w14:paraId="67F43455" w14:textId="77777777" w:rsidR="003147B3" w:rsidRPr="003F3D47" w:rsidRDefault="003147B3" w:rsidP="003F3D47">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تحسين المسارات اللوجستية:</w:t>
      </w:r>
      <w:r w:rsidRPr="003F3D47">
        <w:rPr>
          <w:rFonts w:ascii="Simplified Arabic" w:hAnsi="Simplified Arabic" w:cs="Simplified Arabic"/>
          <w:color w:val="1F1F1F"/>
          <w:sz w:val="32"/>
          <w:szCs w:val="32"/>
          <w:rtl/>
        </w:rPr>
        <w:t xml:space="preserve"> استخدام الذكاء الاصطناعي لاختيار أسرع وأمن طرق النقل بناءً على حركة المرور وظروف الطقس.</w:t>
      </w:r>
    </w:p>
    <w:p w14:paraId="1E888117" w14:textId="77777777" w:rsidR="003147B3" w:rsidRPr="003F3D47" w:rsidRDefault="003147B3" w:rsidP="003F3D47">
      <w:pPr>
        <w:pStyle w:val="Heading3"/>
        <w:spacing w:before="0" w:after="120" w:line="360" w:lineRule="auto"/>
        <w:rPr>
          <w:rFonts w:ascii="Simplified Arabic" w:eastAsia="Times New Roman" w:hAnsi="Simplified Arabic" w:cs="Simplified Arabic"/>
          <w:color w:val="1F1F1F"/>
          <w:sz w:val="32"/>
          <w:szCs w:val="32"/>
          <w:rtl/>
        </w:rPr>
      </w:pPr>
      <w:r w:rsidRPr="003F3D47">
        <w:rPr>
          <w:rFonts w:ascii="Simplified Arabic" w:eastAsia="Times New Roman" w:hAnsi="Simplified Arabic" w:cs="Simplified Arabic"/>
          <w:color w:val="1F1F1F"/>
          <w:sz w:val="32"/>
          <w:szCs w:val="32"/>
          <w:rtl/>
        </w:rPr>
        <w:t>3. الاستدامة المالية وشركة الصحة القابضة</w:t>
      </w:r>
    </w:p>
    <w:p w14:paraId="75CD0B85" w14:textId="77777777" w:rsidR="003147B3" w:rsidRPr="003F3D47" w:rsidRDefault="003147B3"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مع تحول القطاع الصحي، يتم تبني نماذج مالية جديدة:</w:t>
      </w:r>
    </w:p>
    <w:p w14:paraId="563FE80C" w14:textId="77777777" w:rsidR="003147B3" w:rsidRPr="003F3D47" w:rsidRDefault="003147B3" w:rsidP="003F3D47">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محاسبة التكاليف (</w:t>
      </w:r>
      <w:r w:rsidRPr="003F3D47">
        <w:rPr>
          <w:rStyle w:val="Strong"/>
          <w:rFonts w:ascii="Simplified Arabic" w:hAnsi="Simplified Arabic" w:cs="Simplified Arabic"/>
          <w:color w:val="1F1F1F"/>
          <w:sz w:val="32"/>
          <w:szCs w:val="32"/>
          <w:bdr w:val="none" w:sz="0" w:space="0" w:color="auto" w:frame="1"/>
        </w:rPr>
        <w:t>Cost Accounting</w:t>
      </w:r>
      <w:r w:rsidRPr="003F3D47">
        <w:rPr>
          <w:rStyle w:val="Strong"/>
          <w:rFonts w:ascii="Simplified Arabic" w:hAnsi="Simplified Arabic" w:cs="Simplified Arabic"/>
          <w:color w:val="1F1F1F"/>
          <w:sz w:val="32"/>
          <w:szCs w:val="32"/>
          <w:bdr w:val="none" w:sz="0" w:space="0" w:color="auto" w:frame="1"/>
          <w:rtl/>
        </w:rPr>
        <w:t>):</w:t>
      </w:r>
      <w:r w:rsidRPr="003F3D47">
        <w:rPr>
          <w:rFonts w:ascii="Simplified Arabic" w:hAnsi="Simplified Arabic" w:cs="Simplified Arabic"/>
          <w:color w:val="1F1F1F"/>
          <w:sz w:val="32"/>
          <w:szCs w:val="32"/>
          <w:rtl/>
        </w:rPr>
        <w:t xml:space="preserve"> تحديد التكلفة الحقيقية لكل وحدة دم (من الفحص وحتى النقل) لضمان كفاءة الإنفاق.</w:t>
      </w:r>
    </w:p>
    <w:p w14:paraId="6CB6026D" w14:textId="77777777" w:rsidR="003147B3" w:rsidRPr="003F3D47" w:rsidRDefault="003147B3" w:rsidP="003F3D47">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الاستثمار في التقنية:</w:t>
      </w:r>
      <w:r w:rsidRPr="003F3D47">
        <w:rPr>
          <w:rFonts w:ascii="Simplified Arabic" w:hAnsi="Simplified Arabic" w:cs="Simplified Arabic"/>
          <w:color w:val="1F1F1F"/>
          <w:sz w:val="32"/>
          <w:szCs w:val="32"/>
          <w:rtl/>
        </w:rPr>
        <w:t xml:space="preserve"> الأتمتة قد تبدو مكلفة في البداية، لكنها توفر الملايين على المدى الطويل من خلال تقليل الهدر ومنع الأخطاء الطبية المكلفة.</w:t>
      </w:r>
    </w:p>
    <w:p w14:paraId="1D880949" w14:textId="77777777" w:rsidR="003147B3" w:rsidRPr="003F3D47" w:rsidRDefault="003147B3" w:rsidP="003F3D47">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عقود الأداء:</w:t>
      </w:r>
      <w:r w:rsidRPr="003F3D47">
        <w:rPr>
          <w:rFonts w:ascii="Simplified Arabic" w:hAnsi="Simplified Arabic" w:cs="Simplified Arabic"/>
          <w:color w:val="1F1F1F"/>
          <w:sz w:val="32"/>
          <w:szCs w:val="32"/>
          <w:rtl/>
        </w:rPr>
        <w:t xml:space="preserve"> ربط ميزانيات بنوك الدم بتحقيق مستهدفات معينة في مؤشرات الأداء (</w:t>
      </w:r>
      <w:r w:rsidRPr="003F3D47">
        <w:rPr>
          <w:rFonts w:ascii="Simplified Arabic" w:hAnsi="Simplified Arabic" w:cs="Simplified Arabic"/>
          <w:color w:val="1F1F1F"/>
          <w:sz w:val="32"/>
          <w:szCs w:val="32"/>
        </w:rPr>
        <w:t>KPIs</w:t>
      </w:r>
      <w:r w:rsidRPr="003F3D47">
        <w:rPr>
          <w:rFonts w:ascii="Simplified Arabic" w:hAnsi="Simplified Arabic" w:cs="Simplified Arabic"/>
          <w:color w:val="1F1F1F"/>
          <w:sz w:val="32"/>
          <w:szCs w:val="32"/>
          <w:rtl/>
        </w:rPr>
        <w:t>) وجودة الخدمة.</w:t>
      </w:r>
    </w:p>
    <w:p w14:paraId="48B49675" w14:textId="77777777" w:rsidR="00071B93" w:rsidRPr="003F3D47" w:rsidRDefault="00071B93" w:rsidP="003F3D47">
      <w:pPr>
        <w:pStyle w:val="NormalWeb"/>
        <w:bidi/>
        <w:spacing w:before="0" w:beforeAutospacing="0" w:after="0" w:afterAutospacing="0" w:line="360" w:lineRule="auto"/>
        <w:rPr>
          <w:rFonts w:ascii="Simplified Arabic" w:hAnsi="Simplified Arabic" w:cs="Simplified Arabic"/>
          <w:color w:val="1F1F1F"/>
          <w:sz w:val="32"/>
          <w:szCs w:val="32"/>
          <w:rtl/>
        </w:rPr>
      </w:pPr>
    </w:p>
    <w:p w14:paraId="69F05499" w14:textId="77777777" w:rsidR="00E64E80" w:rsidRPr="003F3D47" w:rsidRDefault="00E64E80" w:rsidP="003F3D47">
      <w:pPr>
        <w:spacing w:line="360" w:lineRule="auto"/>
        <w:rPr>
          <w:rFonts w:ascii="Simplified Arabic" w:hAnsi="Simplified Arabic" w:cs="Simplified Arabic"/>
          <w:sz w:val="32"/>
          <w:szCs w:val="32"/>
        </w:rPr>
      </w:pPr>
    </w:p>
    <w:p w14:paraId="11503DE6" w14:textId="77777777" w:rsidR="00E64E80" w:rsidRPr="003F3D47" w:rsidRDefault="00E64E80" w:rsidP="003F3D47">
      <w:pPr>
        <w:spacing w:line="360" w:lineRule="auto"/>
        <w:rPr>
          <w:rFonts w:ascii="Simplified Arabic" w:hAnsi="Simplified Arabic" w:cs="Simplified Arabic"/>
          <w:sz w:val="32"/>
          <w:szCs w:val="32"/>
        </w:rPr>
      </w:pPr>
    </w:p>
    <w:p w14:paraId="0C0549A7" w14:textId="5F46CDDA" w:rsidR="00B84A7F" w:rsidRPr="003F3D47" w:rsidRDefault="00B84A7F" w:rsidP="003F3D47">
      <w:pPr>
        <w:pStyle w:val="Heading3"/>
        <w:spacing w:before="0" w:after="120" w:line="360" w:lineRule="auto"/>
        <w:rPr>
          <w:rFonts w:ascii="Simplified Arabic" w:eastAsia="Times New Roman" w:hAnsi="Simplified Arabic" w:cs="Simplified Arabic"/>
          <w:color w:val="1F1F1F"/>
          <w:kern w:val="0"/>
          <w:sz w:val="32"/>
          <w:szCs w:val="32"/>
          <w14:ligatures w14:val="none"/>
        </w:rPr>
      </w:pPr>
      <w:r w:rsidRPr="003F3D47">
        <w:rPr>
          <w:rFonts w:ascii="Simplified Arabic" w:eastAsia="Times New Roman" w:hAnsi="Simplified Arabic" w:cs="Simplified Arabic"/>
          <w:color w:val="1F1F1F"/>
          <w:sz w:val="32"/>
          <w:szCs w:val="32"/>
          <w:rtl/>
        </w:rPr>
        <w:t xml:space="preserve">خاتمة: </w:t>
      </w:r>
    </w:p>
    <w:p w14:paraId="41E7516D" w14:textId="77777777" w:rsidR="00B84A7F" w:rsidRPr="003F3D47" w:rsidRDefault="00B84A7F" w:rsidP="003F3D47">
      <w:pPr>
        <w:pStyle w:val="NormalWeb"/>
        <w:bidi/>
        <w:spacing w:before="0" w:beforeAutospacing="0" w:after="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 xml:space="preserve">في ختام هذا العرض الشامل، يتضح لنا أن جودة خدمات بنوك الدم لا تتوقف عند حدود الفحص المختبري فحسب، بل هي منظومة متكاملة تبدأ من </w:t>
      </w:r>
      <w:r w:rsidRPr="003F3D47">
        <w:rPr>
          <w:rStyle w:val="Strong"/>
          <w:rFonts w:ascii="Simplified Arabic" w:hAnsi="Simplified Arabic" w:cs="Simplified Arabic"/>
          <w:color w:val="1F1F1F"/>
          <w:sz w:val="32"/>
          <w:szCs w:val="32"/>
          <w:bdr w:val="none" w:sz="0" w:space="0" w:color="auto" w:frame="1"/>
          <w:rtl/>
        </w:rPr>
        <w:t>ثقافة المتبرع</w:t>
      </w:r>
      <w:r w:rsidRPr="003F3D47">
        <w:rPr>
          <w:rFonts w:ascii="Simplified Arabic" w:hAnsi="Simplified Arabic" w:cs="Simplified Arabic"/>
          <w:color w:val="1F1F1F"/>
          <w:sz w:val="32"/>
          <w:szCs w:val="32"/>
          <w:rtl/>
        </w:rPr>
        <w:t xml:space="preserve"> وتمر عبر </w:t>
      </w:r>
      <w:r w:rsidRPr="003F3D47">
        <w:rPr>
          <w:rStyle w:val="Strong"/>
          <w:rFonts w:ascii="Simplified Arabic" w:hAnsi="Simplified Arabic" w:cs="Simplified Arabic"/>
          <w:color w:val="1F1F1F"/>
          <w:sz w:val="32"/>
          <w:szCs w:val="32"/>
          <w:bdr w:val="none" w:sz="0" w:space="0" w:color="auto" w:frame="1"/>
          <w:rtl/>
        </w:rPr>
        <w:t>سلاسل إمداد ذكية</w:t>
      </w:r>
      <w:r w:rsidRPr="003F3D47">
        <w:rPr>
          <w:rFonts w:ascii="Simplified Arabic" w:hAnsi="Simplified Arabic" w:cs="Simplified Arabic"/>
          <w:color w:val="1F1F1F"/>
          <w:sz w:val="32"/>
          <w:szCs w:val="32"/>
          <w:rtl/>
        </w:rPr>
        <w:t xml:space="preserve"> لتنتهي بأمان </w:t>
      </w:r>
      <w:r w:rsidRPr="003F3D47">
        <w:rPr>
          <w:rStyle w:val="Strong"/>
          <w:rFonts w:ascii="Simplified Arabic" w:hAnsi="Simplified Arabic" w:cs="Simplified Arabic"/>
          <w:color w:val="1F1F1F"/>
          <w:sz w:val="32"/>
          <w:szCs w:val="32"/>
          <w:bdr w:val="none" w:sz="0" w:space="0" w:color="auto" w:frame="1"/>
          <w:rtl/>
        </w:rPr>
        <w:t>المريض المستفيد</w:t>
      </w:r>
      <w:r w:rsidRPr="003F3D47">
        <w:rPr>
          <w:rFonts w:ascii="Simplified Arabic" w:hAnsi="Simplified Arabic" w:cs="Simplified Arabic"/>
          <w:color w:val="1F1F1F"/>
          <w:sz w:val="32"/>
          <w:szCs w:val="32"/>
          <w:rtl/>
        </w:rPr>
        <w:t>.</w:t>
      </w:r>
    </w:p>
    <w:p w14:paraId="622BA08E" w14:textId="77777777" w:rsidR="00B84A7F" w:rsidRPr="003F3D47" w:rsidRDefault="00B84A7F" w:rsidP="003F3D47">
      <w:pPr>
        <w:pStyle w:val="NormalWeb"/>
        <w:bidi/>
        <w:spacing w:before="0" w:beforeAutospacing="0" w:after="120" w:afterAutospacing="0" w:line="360" w:lineRule="auto"/>
        <w:rPr>
          <w:rFonts w:ascii="Simplified Arabic" w:hAnsi="Simplified Arabic" w:cs="Simplified Arabic"/>
          <w:color w:val="1F1F1F"/>
          <w:sz w:val="32"/>
          <w:szCs w:val="32"/>
          <w:rtl/>
        </w:rPr>
      </w:pPr>
      <w:r w:rsidRPr="003F3D47">
        <w:rPr>
          <w:rFonts w:ascii="Simplified Arabic" w:hAnsi="Simplified Arabic" w:cs="Simplified Arabic"/>
          <w:color w:val="1F1F1F"/>
          <w:sz w:val="32"/>
          <w:szCs w:val="32"/>
          <w:rtl/>
        </w:rPr>
        <w:t>إن المضي قدماً في تحقيق "رؤية المملكة 2030" يتطلب منا التركيز على ثلاثة ركائز أساسية:</w:t>
      </w:r>
    </w:p>
    <w:p w14:paraId="3EBB5F3F" w14:textId="77777777" w:rsidR="00B84A7F" w:rsidRPr="003F3D47" w:rsidRDefault="00B84A7F" w:rsidP="003F3D47">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الرقمنة الكاملة:</w:t>
      </w:r>
      <w:r w:rsidRPr="003F3D47">
        <w:rPr>
          <w:rFonts w:ascii="Simplified Arabic" w:hAnsi="Simplified Arabic" w:cs="Simplified Arabic"/>
          <w:color w:val="1F1F1F"/>
          <w:sz w:val="32"/>
          <w:szCs w:val="32"/>
          <w:rtl/>
        </w:rPr>
        <w:t xml:space="preserve"> تبني الذكاء الاصطناعي والأنظمة الموحدة لضمان دقة البيانات وسرعة اتخاذ القرار.</w:t>
      </w:r>
    </w:p>
    <w:p w14:paraId="3541D0CC" w14:textId="77777777" w:rsidR="00B84A7F" w:rsidRPr="003F3D47" w:rsidRDefault="00B84A7F" w:rsidP="003F3D47">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التكامل اللوجستي:</w:t>
      </w:r>
      <w:r w:rsidRPr="003F3D47">
        <w:rPr>
          <w:rFonts w:ascii="Simplified Arabic" w:hAnsi="Simplified Arabic" w:cs="Simplified Arabic"/>
          <w:color w:val="1F1F1F"/>
          <w:sz w:val="32"/>
          <w:szCs w:val="32"/>
          <w:rtl/>
        </w:rPr>
        <w:t xml:space="preserve"> تعزيز التعاون بين التجمعات الصحية في المناطق المختلفة (كالوسطى والشرقية) لضمان التوزيع العادل والآمن للموارد.</w:t>
      </w:r>
    </w:p>
    <w:p w14:paraId="38F404F1" w14:textId="77777777" w:rsidR="00B84A7F" w:rsidRPr="003F3D47" w:rsidRDefault="00B84A7F" w:rsidP="003F3D47">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3F3D47">
        <w:rPr>
          <w:rStyle w:val="Strong"/>
          <w:rFonts w:ascii="Simplified Arabic" w:hAnsi="Simplified Arabic" w:cs="Simplified Arabic"/>
          <w:color w:val="1F1F1F"/>
          <w:sz w:val="32"/>
          <w:szCs w:val="32"/>
          <w:bdr w:val="none" w:sz="0" w:space="0" w:color="auto" w:frame="1"/>
          <w:rtl/>
        </w:rPr>
        <w:t>الاستثمار البشري:</w:t>
      </w:r>
      <w:r w:rsidRPr="003F3D47">
        <w:rPr>
          <w:rFonts w:ascii="Simplified Arabic" w:hAnsi="Simplified Arabic" w:cs="Simplified Arabic"/>
          <w:color w:val="1F1F1F"/>
          <w:sz w:val="32"/>
          <w:szCs w:val="32"/>
          <w:rtl/>
        </w:rPr>
        <w:t xml:space="preserve"> بناء كفاءات وطنية قادرة على إدارة المخاطر وتبني ثقافة التميز المؤسسي.</w:t>
      </w:r>
    </w:p>
    <w:p w14:paraId="13452099" w14:textId="56EF1152" w:rsidR="003D1514" w:rsidRPr="00A66B1F" w:rsidRDefault="00B84A7F" w:rsidP="00A66B1F">
      <w:pPr>
        <w:pStyle w:val="NormalWeb"/>
        <w:bidi/>
        <w:spacing w:before="0" w:beforeAutospacing="0" w:after="240" w:afterAutospacing="0" w:line="360" w:lineRule="auto"/>
        <w:rPr>
          <w:rFonts w:ascii="Simplified Arabic" w:hAnsi="Simplified Arabic" w:cs="Simplified Arabic"/>
          <w:color w:val="1F1F1F"/>
          <w:sz w:val="32"/>
          <w:szCs w:val="32"/>
        </w:rPr>
      </w:pPr>
      <w:r w:rsidRPr="003F3D47">
        <w:rPr>
          <w:rFonts w:ascii="Simplified Arabic" w:hAnsi="Simplified Arabic" w:cs="Simplified Arabic"/>
          <w:color w:val="1F1F1F"/>
          <w:sz w:val="32"/>
          <w:szCs w:val="32"/>
          <w:rtl/>
        </w:rPr>
        <w:t>إن الالتزام بمؤشرات الأداء (</w:t>
      </w:r>
      <w:r w:rsidRPr="003F3D47">
        <w:rPr>
          <w:rFonts w:ascii="Simplified Arabic" w:hAnsi="Simplified Arabic" w:cs="Simplified Arabic"/>
          <w:color w:val="1F1F1F"/>
          <w:sz w:val="32"/>
          <w:szCs w:val="32"/>
        </w:rPr>
        <w:t>KPIs</w:t>
      </w:r>
      <w:r w:rsidRPr="003F3D47">
        <w:rPr>
          <w:rFonts w:ascii="Simplified Arabic" w:hAnsi="Simplified Arabic" w:cs="Simplified Arabic"/>
          <w:color w:val="1F1F1F"/>
          <w:sz w:val="32"/>
          <w:szCs w:val="32"/>
          <w:rtl/>
        </w:rPr>
        <w:t>) والمعايير الدولية ليس مجرد إجراء تنظيمي، بل هو عهد مهني لضمان أن تظل "قطرة الدم" وسيلة آمنة وفعالة لإنقاذ الأرواح في ظل نظام صحي مستدام، كفؤ، ومنافس عالمياً.</w:t>
      </w:r>
    </w:p>
    <w:p w14:paraId="66486763" w14:textId="77777777" w:rsidR="00A16F1B" w:rsidRDefault="00A16F1B" w:rsidP="00A16F1B">
      <w:pPr>
        <w:pStyle w:val="NormalWeb"/>
        <w:spacing w:before="0" w:beforeAutospacing="0" w:after="0" w:afterAutospacing="0"/>
        <w:rPr>
          <w:rStyle w:val="Strong"/>
          <w:rFonts w:ascii="Simplified Arabic" w:hAnsi="Simplified Arabic" w:cs="Simplified Arabic"/>
          <w:color w:val="1F1F1F"/>
          <w:sz w:val="32"/>
          <w:szCs w:val="32"/>
          <w:bdr w:val="none" w:sz="0" w:space="0" w:color="auto" w:frame="1"/>
          <w:rtl/>
        </w:rPr>
      </w:pPr>
    </w:p>
    <w:p w14:paraId="2F905A8C" w14:textId="77777777" w:rsidR="00A16F1B" w:rsidRDefault="00A16F1B" w:rsidP="00A16F1B">
      <w:pPr>
        <w:pStyle w:val="NormalWeb"/>
        <w:spacing w:before="0" w:beforeAutospacing="0" w:after="0" w:afterAutospacing="0"/>
        <w:rPr>
          <w:rStyle w:val="Strong"/>
          <w:rFonts w:ascii="Simplified Arabic" w:hAnsi="Simplified Arabic" w:cs="Simplified Arabic"/>
          <w:color w:val="1F1F1F"/>
          <w:sz w:val="32"/>
          <w:szCs w:val="32"/>
          <w:bdr w:val="none" w:sz="0" w:space="0" w:color="auto" w:frame="1"/>
          <w:rtl/>
        </w:rPr>
      </w:pPr>
    </w:p>
    <w:p w14:paraId="2ECCA064" w14:textId="65ED13C6" w:rsidR="0013089F" w:rsidRPr="00A16F1B" w:rsidRDefault="00A16F1B" w:rsidP="00A16F1B">
      <w:pPr>
        <w:pStyle w:val="NormalWeb"/>
        <w:spacing w:before="0" w:beforeAutospacing="0" w:after="0" w:afterAutospacing="0"/>
        <w:rPr>
          <w:rFonts w:ascii="Simplified Arabic" w:hAnsi="Simplified Arabic" w:cs="Simplified Arabic"/>
          <w:color w:val="1F1F1F"/>
          <w:sz w:val="32"/>
          <w:szCs w:val="32"/>
          <w:rtl/>
        </w:rPr>
      </w:pPr>
      <w:r w:rsidRPr="003F3D47">
        <w:rPr>
          <w:rFonts w:ascii="Simplified Arabic" w:hAnsi="Simplified Arabic" w:cs="Simplified Arabic"/>
          <w:b/>
          <w:bCs/>
          <w:noProof/>
          <w:sz w:val="32"/>
          <w:szCs w:val="32"/>
        </w:rPr>
        <w:drawing>
          <wp:anchor distT="0" distB="0" distL="114300" distR="114300" simplePos="0" relativeHeight="251660288" behindDoc="0" locked="0" layoutInCell="1" allowOverlap="1" wp14:anchorId="52A2916E" wp14:editId="20D890A9">
            <wp:simplePos x="0" y="0"/>
            <wp:positionH relativeFrom="margin">
              <wp:posOffset>3562350</wp:posOffset>
            </wp:positionH>
            <wp:positionV relativeFrom="margin">
              <wp:posOffset>-641350</wp:posOffset>
            </wp:positionV>
            <wp:extent cx="2226945" cy="2066925"/>
            <wp:effectExtent l="0" t="0" r="1905" b="9525"/>
            <wp:wrapSquare wrapText="bothSides"/>
            <wp:docPr id="156433488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gramStart"/>
      <w:r w:rsidR="0013089F" w:rsidRPr="00A16F1B">
        <w:rPr>
          <w:rStyle w:val="Strong"/>
          <w:rFonts w:ascii="Simplified Arabic" w:hAnsi="Simplified Arabic" w:cs="Simplified Arabic"/>
          <w:color w:val="1F1F1F"/>
          <w:sz w:val="32"/>
          <w:szCs w:val="32"/>
          <w:bdr w:val="none" w:sz="0" w:space="0" w:color="auto" w:frame="1"/>
        </w:rPr>
        <w:t>University</w:t>
      </w:r>
      <w:r w:rsidR="0013089F" w:rsidRPr="00A16F1B">
        <w:rPr>
          <w:rStyle w:val="Strong"/>
          <w:rFonts w:ascii="Simplified Arabic" w:hAnsi="Simplified Arabic" w:cs="Simplified Arabic"/>
          <w:color w:val="1F1F1F"/>
          <w:sz w:val="32"/>
          <w:szCs w:val="32"/>
          <w:bdr w:val="none" w:sz="0" w:space="0" w:color="auto" w:frame="1"/>
          <w:rtl/>
        </w:rPr>
        <w:t>:</w:t>
      </w:r>
      <w:r w:rsidRPr="00A16F1B">
        <w:rPr>
          <w:rFonts w:ascii="Simplified Arabic" w:hAnsi="Simplified Arabic" w:cs="Simplified Arabic"/>
          <w:color w:val="1F1F1F"/>
          <w:sz w:val="32"/>
          <w:szCs w:val="32"/>
        </w:rPr>
        <w:t>Midocean</w:t>
      </w:r>
      <w:proofErr w:type="gramEnd"/>
      <w:r w:rsidRPr="00A16F1B">
        <w:rPr>
          <w:rFonts w:ascii="Simplified Arabic" w:hAnsi="Simplified Arabic" w:cs="Simplified Arabic"/>
          <w:color w:val="1F1F1F"/>
          <w:sz w:val="32"/>
          <w:szCs w:val="32"/>
        </w:rPr>
        <w:t xml:space="preserve"> University</w:t>
      </w:r>
    </w:p>
    <w:p w14:paraId="45FA2A16" w14:textId="79929D05" w:rsidR="0013089F" w:rsidRPr="00A16F1B" w:rsidRDefault="0013089F" w:rsidP="00A16F1B">
      <w:pPr>
        <w:pStyle w:val="NormalWeb"/>
        <w:spacing w:before="0" w:beforeAutospacing="0" w:after="0" w:afterAutospacing="0"/>
        <w:rPr>
          <w:rFonts w:ascii="Simplified Arabic" w:hAnsi="Simplified Arabic" w:cs="Simplified Arabic"/>
          <w:color w:val="1F1F1F"/>
          <w:sz w:val="32"/>
          <w:szCs w:val="32"/>
          <w:rtl/>
        </w:rPr>
      </w:pPr>
      <w:proofErr w:type="gramStart"/>
      <w:r w:rsidRPr="00A16F1B">
        <w:rPr>
          <w:rStyle w:val="Strong"/>
          <w:rFonts w:ascii="Simplified Arabic" w:hAnsi="Simplified Arabic" w:cs="Simplified Arabic"/>
          <w:color w:val="1F1F1F"/>
          <w:sz w:val="32"/>
          <w:szCs w:val="32"/>
          <w:bdr w:val="none" w:sz="0" w:space="0" w:color="auto" w:frame="1"/>
        </w:rPr>
        <w:t>College</w:t>
      </w:r>
      <w:r w:rsidRPr="00A16F1B">
        <w:rPr>
          <w:rStyle w:val="Strong"/>
          <w:rFonts w:ascii="Simplified Arabic" w:hAnsi="Simplified Arabic" w:cs="Simplified Arabic"/>
          <w:color w:val="1F1F1F"/>
          <w:sz w:val="32"/>
          <w:szCs w:val="32"/>
          <w:bdr w:val="none" w:sz="0" w:space="0" w:color="auto" w:frame="1"/>
          <w:rtl/>
        </w:rPr>
        <w:t>:</w:t>
      </w:r>
      <w:r w:rsidR="00A16F1B" w:rsidRPr="00A16F1B">
        <w:rPr>
          <w:rFonts w:ascii="Simplified Arabic" w:hAnsi="Simplified Arabic" w:cs="Simplified Arabic"/>
          <w:color w:val="1F1F1F"/>
          <w:sz w:val="32"/>
          <w:szCs w:val="32"/>
        </w:rPr>
        <w:t>College</w:t>
      </w:r>
      <w:proofErr w:type="gramEnd"/>
      <w:r w:rsidR="00A16F1B" w:rsidRPr="00A16F1B">
        <w:rPr>
          <w:rFonts w:ascii="Simplified Arabic" w:hAnsi="Simplified Arabic" w:cs="Simplified Arabic"/>
          <w:color w:val="1F1F1F"/>
          <w:sz w:val="32"/>
          <w:szCs w:val="32"/>
        </w:rPr>
        <w:t xml:space="preserve"> of Management</w:t>
      </w:r>
    </w:p>
    <w:p w14:paraId="4FA454A7" w14:textId="4EF17238" w:rsidR="0013089F" w:rsidRPr="00A16F1B" w:rsidRDefault="0013089F" w:rsidP="00A16F1B">
      <w:pPr>
        <w:pStyle w:val="NormalWeb"/>
        <w:spacing w:before="0" w:beforeAutospacing="0" w:after="0" w:afterAutospacing="0"/>
        <w:rPr>
          <w:rFonts w:ascii="Simplified Arabic" w:hAnsi="Simplified Arabic" w:cs="Simplified Arabic"/>
          <w:color w:val="1F1F1F"/>
          <w:sz w:val="32"/>
          <w:szCs w:val="32"/>
          <w:rtl/>
        </w:rPr>
      </w:pPr>
      <w:r w:rsidRPr="00A16F1B">
        <w:rPr>
          <w:rStyle w:val="Strong"/>
          <w:rFonts w:ascii="Simplified Arabic" w:hAnsi="Simplified Arabic" w:cs="Simplified Arabic"/>
          <w:color w:val="1F1F1F"/>
          <w:sz w:val="32"/>
          <w:szCs w:val="32"/>
          <w:bdr w:val="none" w:sz="0" w:space="0" w:color="auto" w:frame="1"/>
        </w:rPr>
        <w:t xml:space="preserve">Department / </w:t>
      </w:r>
      <w:proofErr w:type="gramStart"/>
      <w:r w:rsidRPr="00A16F1B">
        <w:rPr>
          <w:rStyle w:val="Strong"/>
          <w:rFonts w:ascii="Simplified Arabic" w:hAnsi="Simplified Arabic" w:cs="Simplified Arabic"/>
          <w:color w:val="1F1F1F"/>
          <w:sz w:val="32"/>
          <w:szCs w:val="32"/>
          <w:bdr w:val="none" w:sz="0" w:space="0" w:color="auto" w:frame="1"/>
        </w:rPr>
        <w:t>Major</w:t>
      </w:r>
      <w:r w:rsidRPr="00A16F1B">
        <w:rPr>
          <w:rStyle w:val="Strong"/>
          <w:rFonts w:ascii="Simplified Arabic" w:hAnsi="Simplified Arabic" w:cs="Simplified Arabic"/>
          <w:color w:val="1F1F1F"/>
          <w:sz w:val="32"/>
          <w:szCs w:val="32"/>
          <w:bdr w:val="none" w:sz="0" w:space="0" w:color="auto" w:frame="1"/>
          <w:rtl/>
        </w:rPr>
        <w:t>:</w:t>
      </w:r>
      <w:r w:rsidR="00A16F1B" w:rsidRPr="00A16F1B">
        <w:rPr>
          <w:rFonts w:ascii="Simplified Arabic" w:hAnsi="Simplified Arabic" w:cs="Simplified Arabic"/>
          <w:color w:val="1F1F1F"/>
          <w:sz w:val="32"/>
          <w:szCs w:val="32"/>
        </w:rPr>
        <w:t>Health</w:t>
      </w:r>
      <w:proofErr w:type="gramEnd"/>
      <w:r w:rsidR="00A16F1B" w:rsidRPr="00A16F1B">
        <w:rPr>
          <w:rFonts w:ascii="Simplified Arabic" w:hAnsi="Simplified Arabic" w:cs="Simplified Arabic"/>
          <w:color w:val="1F1F1F"/>
          <w:sz w:val="32"/>
          <w:szCs w:val="32"/>
        </w:rPr>
        <w:t xml:space="preserve"> Administration</w:t>
      </w:r>
    </w:p>
    <w:p w14:paraId="207311D0" w14:textId="77777777" w:rsidR="00B9689A" w:rsidRPr="00A16F1B" w:rsidRDefault="00B9689A" w:rsidP="00A16F1B">
      <w:pPr>
        <w:spacing w:before="120" w:after="120" w:line="360" w:lineRule="auto"/>
        <w:jc w:val="right"/>
        <w:divId w:val="752580204"/>
        <w:rPr>
          <w:rFonts w:ascii="Simplified Arabic" w:eastAsia="Times New Roman" w:hAnsi="Simplified Arabic" w:cs="Simplified Arabic"/>
          <w:color w:val="1B1C1D"/>
          <w:sz w:val="32"/>
          <w:szCs w:val="32"/>
          <w:rtl/>
        </w:rPr>
      </w:pPr>
    </w:p>
    <w:p w14:paraId="04FFC61E" w14:textId="04D47730" w:rsidR="0049188D" w:rsidRDefault="0049188D" w:rsidP="003F3D47">
      <w:pPr>
        <w:spacing w:before="120" w:after="120" w:line="360" w:lineRule="auto"/>
        <w:divId w:val="752580204"/>
        <w:rPr>
          <w:rFonts w:ascii="Simplified Arabic" w:eastAsia="Times New Roman" w:hAnsi="Simplified Arabic" w:cs="Simplified Arabic"/>
          <w:color w:val="1B1C1D"/>
          <w:sz w:val="32"/>
          <w:szCs w:val="32"/>
          <w:rtl/>
        </w:rPr>
      </w:pPr>
    </w:p>
    <w:p w14:paraId="7B4DC2F5" w14:textId="77777777" w:rsidR="0049188D" w:rsidRDefault="0049188D" w:rsidP="0049188D">
      <w:pPr>
        <w:spacing w:before="120" w:after="120" w:line="360" w:lineRule="auto"/>
        <w:jc w:val="center"/>
        <w:divId w:val="752580204"/>
        <w:rPr>
          <w:rFonts w:ascii="Simplified Arabic" w:eastAsia="Times New Roman" w:hAnsi="Simplified Arabic" w:cs="Simplified Arabic"/>
          <w:color w:val="1B1C1D"/>
          <w:sz w:val="32"/>
          <w:szCs w:val="32"/>
          <w:rtl/>
        </w:rPr>
      </w:pPr>
    </w:p>
    <w:p w14:paraId="795919B7" w14:textId="34CCB085" w:rsidR="0049188D" w:rsidRDefault="0049188D" w:rsidP="0049188D">
      <w:pPr>
        <w:pStyle w:val="Heading1"/>
        <w:spacing w:before="0" w:after="120"/>
        <w:jc w:val="center"/>
        <w:rPr>
          <w:rFonts w:ascii="Arial" w:eastAsia="Times New Roman" w:hAnsi="Arial" w:cs="Arial"/>
          <w:color w:val="1F1F1F"/>
          <w:kern w:val="36"/>
          <w:sz w:val="48"/>
          <w:szCs w:val="48"/>
          <w14:ligatures w14:val="none"/>
        </w:rPr>
      </w:pPr>
    </w:p>
    <w:p w14:paraId="6A3C7983" w14:textId="77777777" w:rsidR="0049188D" w:rsidRPr="005813D5" w:rsidRDefault="0049188D" w:rsidP="0049188D">
      <w:pPr>
        <w:pStyle w:val="NormalWeb"/>
        <w:spacing w:before="0" w:beforeAutospacing="0" w:after="0" w:afterAutospacing="0"/>
        <w:jc w:val="center"/>
        <w:rPr>
          <w:rFonts w:ascii="Simplified Arabic" w:hAnsi="Simplified Arabic" w:cs="Simplified Arabic"/>
          <w:b/>
          <w:bCs/>
          <w:color w:val="1F1F1F"/>
          <w:sz w:val="32"/>
          <w:szCs w:val="32"/>
          <w:rtl/>
        </w:rPr>
      </w:pPr>
      <w:r w:rsidRPr="005813D5">
        <w:rPr>
          <w:rStyle w:val="Strong"/>
          <w:rFonts w:ascii="Simplified Arabic" w:hAnsi="Simplified Arabic" w:cs="Simplified Arabic"/>
          <w:color w:val="1F1F1F"/>
          <w:sz w:val="32"/>
          <w:szCs w:val="32"/>
          <w:bdr w:val="none" w:sz="0" w:space="0" w:color="auto" w:frame="1"/>
        </w:rPr>
        <w:t>Research Title</w:t>
      </w:r>
      <w:r w:rsidRPr="005813D5">
        <w:rPr>
          <w:rStyle w:val="Strong"/>
          <w:rFonts w:ascii="Simplified Arabic" w:hAnsi="Simplified Arabic" w:cs="Simplified Arabic"/>
          <w:color w:val="1F1F1F"/>
          <w:sz w:val="32"/>
          <w:szCs w:val="32"/>
          <w:bdr w:val="none" w:sz="0" w:space="0" w:color="auto" w:frame="1"/>
          <w:rtl/>
        </w:rPr>
        <w:t>:</w:t>
      </w:r>
    </w:p>
    <w:p w14:paraId="2D0E9658" w14:textId="77777777" w:rsidR="0049188D" w:rsidRPr="005813D5" w:rsidRDefault="0049188D" w:rsidP="0049188D">
      <w:pPr>
        <w:pStyle w:val="NormalWeb"/>
        <w:spacing w:before="0" w:beforeAutospacing="0" w:after="240" w:afterAutospacing="0"/>
        <w:jc w:val="center"/>
        <w:rPr>
          <w:rFonts w:ascii="Simplified Arabic" w:hAnsi="Simplified Arabic" w:cs="Simplified Arabic"/>
          <w:b/>
          <w:bCs/>
          <w:color w:val="1F1F1F"/>
          <w:sz w:val="32"/>
          <w:szCs w:val="32"/>
          <w:rtl/>
        </w:rPr>
      </w:pPr>
      <w:r w:rsidRPr="005813D5">
        <w:rPr>
          <w:rFonts w:ascii="Simplified Arabic" w:hAnsi="Simplified Arabic" w:cs="Simplified Arabic"/>
          <w:b/>
          <w:bCs/>
          <w:color w:val="1F1F1F"/>
          <w:sz w:val="32"/>
          <w:szCs w:val="32"/>
        </w:rPr>
        <w:t>The Role of Key Performance Indicators (KPIs) in Enhancing the Quality of Blood Bank Services: A Comparative Study between Health Clusters in the Central and Eastern Regions (Kingdom of Saudi Arabia)</w:t>
      </w:r>
    </w:p>
    <w:p w14:paraId="23AA7C32" w14:textId="77777777" w:rsidR="0049188D" w:rsidRPr="005813D5" w:rsidRDefault="0049188D" w:rsidP="0049188D">
      <w:pPr>
        <w:pStyle w:val="NormalWeb"/>
        <w:spacing w:before="0" w:beforeAutospacing="0" w:after="0" w:afterAutospacing="0"/>
        <w:jc w:val="center"/>
        <w:rPr>
          <w:rFonts w:ascii="Simplified Arabic" w:hAnsi="Simplified Arabic" w:cs="Simplified Arabic"/>
          <w:b/>
          <w:bCs/>
          <w:color w:val="1F1F1F"/>
          <w:sz w:val="32"/>
          <w:szCs w:val="32"/>
          <w:rtl/>
        </w:rPr>
      </w:pPr>
      <w:r w:rsidRPr="005813D5">
        <w:rPr>
          <w:rStyle w:val="Strong"/>
          <w:rFonts w:ascii="Simplified Arabic" w:hAnsi="Simplified Arabic" w:cs="Simplified Arabic"/>
          <w:color w:val="1F1F1F"/>
          <w:sz w:val="32"/>
          <w:szCs w:val="32"/>
          <w:bdr w:val="none" w:sz="0" w:space="0" w:color="auto" w:frame="1"/>
        </w:rPr>
        <w:t>Prepared by</w:t>
      </w:r>
      <w:r w:rsidRPr="005813D5">
        <w:rPr>
          <w:rStyle w:val="Strong"/>
          <w:rFonts w:ascii="Simplified Arabic" w:hAnsi="Simplified Arabic" w:cs="Simplified Arabic"/>
          <w:color w:val="1F1F1F"/>
          <w:sz w:val="32"/>
          <w:szCs w:val="32"/>
          <w:bdr w:val="none" w:sz="0" w:space="0" w:color="auto" w:frame="1"/>
          <w:rtl/>
        </w:rPr>
        <w:t>:</w:t>
      </w:r>
    </w:p>
    <w:p w14:paraId="5E6B55EA" w14:textId="42F5A6E1" w:rsidR="0049188D" w:rsidRPr="005813D5" w:rsidRDefault="0049188D" w:rsidP="0049188D">
      <w:pPr>
        <w:pStyle w:val="NormalWeb"/>
        <w:spacing w:before="0" w:beforeAutospacing="0" w:after="240" w:afterAutospacing="0"/>
        <w:jc w:val="center"/>
        <w:rPr>
          <w:rFonts w:ascii="Simplified Arabic" w:hAnsi="Simplified Arabic" w:cs="Simplified Arabic"/>
          <w:b/>
          <w:bCs/>
          <w:color w:val="1F1F1F"/>
          <w:sz w:val="32"/>
          <w:szCs w:val="32"/>
        </w:rPr>
      </w:pPr>
      <w:r w:rsidRPr="005813D5">
        <w:rPr>
          <w:rFonts w:ascii="Simplified Arabic" w:hAnsi="Simplified Arabic" w:cs="Simplified Arabic"/>
          <w:b/>
          <w:bCs/>
          <w:color w:val="1F1F1F"/>
          <w:sz w:val="32"/>
          <w:szCs w:val="32"/>
        </w:rPr>
        <w:t>Abdullah Zaher</w:t>
      </w:r>
      <w:r w:rsidR="00A66B1F">
        <w:rPr>
          <w:rFonts w:ascii="Simplified Arabic" w:hAnsi="Simplified Arabic" w:cs="Simplified Arabic" w:hint="cs"/>
          <w:b/>
          <w:bCs/>
          <w:color w:val="1F1F1F"/>
          <w:sz w:val="32"/>
          <w:szCs w:val="32"/>
          <w:rtl/>
        </w:rPr>
        <w:t xml:space="preserve"> </w:t>
      </w:r>
      <w:r w:rsidR="00A66B1F">
        <w:rPr>
          <w:rFonts w:ascii="Simplified Arabic" w:hAnsi="Simplified Arabic" w:cs="Simplified Arabic"/>
          <w:b/>
          <w:bCs/>
          <w:color w:val="1F1F1F"/>
          <w:sz w:val="32"/>
          <w:szCs w:val="32"/>
        </w:rPr>
        <w:t>Alshehri</w:t>
      </w:r>
    </w:p>
    <w:p w14:paraId="56CBE459" w14:textId="77777777" w:rsidR="0049188D" w:rsidRPr="005813D5" w:rsidRDefault="0049188D" w:rsidP="0049188D">
      <w:pPr>
        <w:pStyle w:val="NormalWeb"/>
        <w:spacing w:before="0" w:beforeAutospacing="0" w:after="0" w:afterAutospacing="0"/>
        <w:jc w:val="center"/>
        <w:rPr>
          <w:rFonts w:ascii="Simplified Arabic" w:hAnsi="Simplified Arabic" w:cs="Simplified Arabic"/>
          <w:b/>
          <w:bCs/>
          <w:color w:val="1F1F1F"/>
          <w:sz w:val="32"/>
          <w:szCs w:val="32"/>
          <w:rtl/>
        </w:rPr>
      </w:pPr>
      <w:r w:rsidRPr="005813D5">
        <w:rPr>
          <w:rStyle w:val="Strong"/>
          <w:rFonts w:ascii="Simplified Arabic" w:hAnsi="Simplified Arabic" w:cs="Simplified Arabic"/>
          <w:color w:val="1F1F1F"/>
          <w:sz w:val="32"/>
          <w:szCs w:val="32"/>
          <w:bdr w:val="none" w:sz="0" w:space="0" w:color="auto" w:frame="1"/>
        </w:rPr>
        <w:t>Supervised by</w:t>
      </w:r>
      <w:r w:rsidRPr="005813D5">
        <w:rPr>
          <w:rStyle w:val="Strong"/>
          <w:rFonts w:ascii="Simplified Arabic" w:hAnsi="Simplified Arabic" w:cs="Simplified Arabic"/>
          <w:color w:val="1F1F1F"/>
          <w:sz w:val="32"/>
          <w:szCs w:val="32"/>
          <w:bdr w:val="none" w:sz="0" w:space="0" w:color="auto" w:frame="1"/>
          <w:rtl/>
        </w:rPr>
        <w:t>:</w:t>
      </w:r>
    </w:p>
    <w:p w14:paraId="67040B36" w14:textId="77777777" w:rsidR="0049188D" w:rsidRPr="005813D5" w:rsidRDefault="0049188D" w:rsidP="0049188D">
      <w:pPr>
        <w:pStyle w:val="NormalWeb"/>
        <w:spacing w:before="0" w:beforeAutospacing="0" w:after="240" w:afterAutospacing="0"/>
        <w:jc w:val="center"/>
        <w:rPr>
          <w:rFonts w:ascii="Simplified Arabic" w:hAnsi="Simplified Arabic" w:cs="Simplified Arabic"/>
          <w:b/>
          <w:bCs/>
          <w:color w:val="1F1F1F"/>
          <w:sz w:val="32"/>
          <w:szCs w:val="32"/>
          <w:rtl/>
        </w:rPr>
      </w:pPr>
      <w:r w:rsidRPr="005813D5">
        <w:rPr>
          <w:rFonts w:ascii="Simplified Arabic" w:hAnsi="Simplified Arabic" w:cs="Simplified Arabic"/>
          <w:b/>
          <w:bCs/>
          <w:color w:val="1F1F1F"/>
          <w:sz w:val="32"/>
          <w:szCs w:val="32"/>
        </w:rPr>
        <w:t>Dr. Al-Faisal Abdulhamid Mohammed</w:t>
      </w:r>
    </w:p>
    <w:p w14:paraId="212F1180" w14:textId="77777777" w:rsidR="0049188D" w:rsidRPr="005813D5" w:rsidRDefault="0049188D" w:rsidP="0049188D">
      <w:pPr>
        <w:pStyle w:val="NormalWeb"/>
        <w:spacing w:before="0" w:beforeAutospacing="0" w:after="240" w:afterAutospacing="0"/>
        <w:jc w:val="center"/>
        <w:rPr>
          <w:rFonts w:ascii="Simplified Arabic" w:hAnsi="Simplified Arabic" w:cs="Simplified Arabic"/>
          <w:b/>
          <w:bCs/>
          <w:color w:val="1F1F1F"/>
          <w:sz w:val="32"/>
          <w:szCs w:val="32"/>
          <w:rtl/>
        </w:rPr>
      </w:pPr>
      <w:r w:rsidRPr="005813D5">
        <w:rPr>
          <w:rFonts w:ascii="Simplified Arabic" w:hAnsi="Simplified Arabic" w:cs="Simplified Arabic"/>
          <w:b/>
          <w:bCs/>
          <w:color w:val="1F1F1F"/>
          <w:sz w:val="32"/>
          <w:szCs w:val="32"/>
        </w:rPr>
        <w:t>Dr. Fayez Ali Jarad</w:t>
      </w:r>
    </w:p>
    <w:p w14:paraId="25BF3125" w14:textId="77777777" w:rsidR="0049188D" w:rsidRPr="005813D5" w:rsidRDefault="0049188D" w:rsidP="0049188D">
      <w:pPr>
        <w:pStyle w:val="NormalWeb"/>
        <w:spacing w:before="0" w:beforeAutospacing="0" w:after="0" w:afterAutospacing="0"/>
        <w:jc w:val="center"/>
        <w:rPr>
          <w:rFonts w:ascii="Simplified Arabic" w:hAnsi="Simplified Arabic" w:cs="Simplified Arabic"/>
          <w:b/>
          <w:bCs/>
          <w:color w:val="1F1F1F"/>
          <w:sz w:val="32"/>
          <w:szCs w:val="32"/>
          <w:rtl/>
        </w:rPr>
      </w:pPr>
      <w:r w:rsidRPr="005813D5">
        <w:rPr>
          <w:rStyle w:val="Strong"/>
          <w:rFonts w:ascii="Simplified Arabic" w:hAnsi="Simplified Arabic" w:cs="Simplified Arabic"/>
          <w:color w:val="1F1F1F"/>
          <w:sz w:val="32"/>
          <w:szCs w:val="32"/>
          <w:bdr w:val="none" w:sz="0" w:space="0" w:color="auto" w:frame="1"/>
        </w:rPr>
        <w:t>Academic Year</w:t>
      </w:r>
      <w:r w:rsidRPr="005813D5">
        <w:rPr>
          <w:rStyle w:val="Strong"/>
          <w:rFonts w:ascii="Simplified Arabic" w:hAnsi="Simplified Arabic" w:cs="Simplified Arabic"/>
          <w:color w:val="1F1F1F"/>
          <w:sz w:val="32"/>
          <w:szCs w:val="32"/>
          <w:bdr w:val="none" w:sz="0" w:space="0" w:color="auto" w:frame="1"/>
          <w:rtl/>
        </w:rPr>
        <w:t>:</w:t>
      </w:r>
    </w:p>
    <w:p w14:paraId="36DE7CC6" w14:textId="1125CAA7" w:rsidR="00B9689A" w:rsidRPr="00A66B1F" w:rsidRDefault="0049188D" w:rsidP="00A66B1F">
      <w:pPr>
        <w:pStyle w:val="NormalWeb"/>
        <w:spacing w:before="0" w:beforeAutospacing="0" w:after="240" w:afterAutospacing="0"/>
        <w:jc w:val="center"/>
        <w:rPr>
          <w:rFonts w:ascii="Simplified Arabic" w:hAnsi="Simplified Arabic" w:cs="Simplified Arabic"/>
          <w:b/>
          <w:bCs/>
          <w:color w:val="1F1F1F"/>
          <w:sz w:val="32"/>
          <w:szCs w:val="32"/>
        </w:rPr>
      </w:pPr>
      <w:r w:rsidRPr="005813D5">
        <w:rPr>
          <w:rFonts w:ascii="Simplified Arabic" w:hAnsi="Simplified Arabic" w:cs="Simplified Arabic"/>
          <w:b/>
          <w:bCs/>
          <w:color w:val="1F1F1F"/>
          <w:sz w:val="32"/>
          <w:szCs w:val="32"/>
          <w:rtl/>
        </w:rPr>
        <w:t>2026</w:t>
      </w:r>
    </w:p>
    <w:sectPr w:rsidR="00B9689A" w:rsidRPr="00A66B1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E0F1E" w14:textId="77777777" w:rsidR="002D4A97" w:rsidRDefault="002D4A97" w:rsidP="009125CE">
      <w:pPr>
        <w:spacing w:after="0" w:line="240" w:lineRule="auto"/>
      </w:pPr>
      <w:r>
        <w:separator/>
      </w:r>
    </w:p>
  </w:endnote>
  <w:endnote w:type="continuationSeparator" w:id="0">
    <w:p w14:paraId="56E13848" w14:textId="77777777" w:rsidR="002D4A97" w:rsidRDefault="002D4A9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750127577"/>
      <w:docPartObj>
        <w:docPartGallery w:val="Page Numbers (Bottom of Page)"/>
        <w:docPartUnique/>
      </w:docPartObj>
    </w:sdtPr>
    <w:sdtEndPr>
      <w:rPr>
        <w:rStyle w:val="PageNumber"/>
      </w:rPr>
    </w:sdtEndPr>
    <w:sdtContent>
      <w:p w14:paraId="6FBD53AF" w14:textId="36976907" w:rsidR="00227793" w:rsidRDefault="00227793" w:rsidP="00EB7A6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E50346A" w14:textId="77777777" w:rsidR="00227793" w:rsidRDefault="002277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531804854"/>
      <w:docPartObj>
        <w:docPartGallery w:val="Page Numbers (Bottom of Page)"/>
        <w:docPartUnique/>
      </w:docPartObj>
    </w:sdtPr>
    <w:sdtEndPr>
      <w:rPr>
        <w:rStyle w:val="PageNumber"/>
      </w:rPr>
    </w:sdtEndPr>
    <w:sdtContent>
      <w:p w14:paraId="58CF16D5" w14:textId="378E3E2D" w:rsidR="00227793" w:rsidRDefault="00227793" w:rsidP="00EB7A6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w:t>
        </w:r>
        <w:r>
          <w:rPr>
            <w:rStyle w:val="PageNumber"/>
            <w:rtl/>
          </w:rPr>
          <w:fldChar w:fldCharType="end"/>
        </w:r>
      </w:p>
    </w:sdtContent>
  </w:sdt>
  <w:p w14:paraId="6F1BB404" w14:textId="77777777" w:rsidR="00227793" w:rsidRDefault="00227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C55A1" w14:textId="77777777" w:rsidR="002D4A97" w:rsidRDefault="002D4A97" w:rsidP="009125CE">
      <w:pPr>
        <w:spacing w:after="0" w:line="240" w:lineRule="auto"/>
      </w:pPr>
      <w:r>
        <w:separator/>
      </w:r>
    </w:p>
  </w:footnote>
  <w:footnote w:type="continuationSeparator" w:id="0">
    <w:p w14:paraId="05E2D913" w14:textId="77777777" w:rsidR="002D4A97" w:rsidRDefault="002D4A9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08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367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11D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452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408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273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DF2D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83A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4139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4602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0E63E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AC23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DF46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526F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054D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3E10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5340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A527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FC1A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591A1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D047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A815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2979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8339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ED33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20140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F30C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564E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365F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1E51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4464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91010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91416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3523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A358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D54F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E47E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141D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11F38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DB4E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232F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B34A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620B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6568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FA5B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23614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C5B35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FE11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1FA63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1851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5A36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E502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584B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4641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3B55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27811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4C7D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4D59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3031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901D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1955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EF4B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FE3A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B81D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6807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98025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17278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23C38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3C20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90D34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AC94E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AD22D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931B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6C79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E9568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E837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925111">
    <w:abstractNumId w:val="37"/>
  </w:num>
  <w:num w:numId="2" w16cid:durableId="218903873">
    <w:abstractNumId w:val="74"/>
  </w:num>
  <w:num w:numId="3" w16cid:durableId="65809375">
    <w:abstractNumId w:val="43"/>
  </w:num>
  <w:num w:numId="4" w16cid:durableId="1863009067">
    <w:abstractNumId w:val="69"/>
  </w:num>
  <w:num w:numId="5" w16cid:durableId="781538695">
    <w:abstractNumId w:val="12"/>
  </w:num>
  <w:num w:numId="6" w16cid:durableId="1928223216">
    <w:abstractNumId w:val="65"/>
  </w:num>
  <w:num w:numId="7" w16cid:durableId="46884561">
    <w:abstractNumId w:val="21"/>
  </w:num>
  <w:num w:numId="8" w16cid:durableId="514731828">
    <w:abstractNumId w:val="36"/>
  </w:num>
  <w:num w:numId="9" w16cid:durableId="1932853699">
    <w:abstractNumId w:val="54"/>
  </w:num>
  <w:num w:numId="10" w16cid:durableId="1088623270">
    <w:abstractNumId w:val="45"/>
  </w:num>
  <w:num w:numId="11" w16cid:durableId="1065303440">
    <w:abstractNumId w:val="38"/>
  </w:num>
  <w:num w:numId="12" w16cid:durableId="920992443">
    <w:abstractNumId w:val="75"/>
  </w:num>
  <w:num w:numId="13" w16cid:durableId="819157578">
    <w:abstractNumId w:val="51"/>
  </w:num>
  <w:num w:numId="14" w16cid:durableId="1740709980">
    <w:abstractNumId w:val="10"/>
  </w:num>
  <w:num w:numId="15" w16cid:durableId="1116095479">
    <w:abstractNumId w:val="30"/>
  </w:num>
  <w:num w:numId="16" w16cid:durableId="492307133">
    <w:abstractNumId w:val="19"/>
  </w:num>
  <w:num w:numId="17" w16cid:durableId="660541126">
    <w:abstractNumId w:val="31"/>
  </w:num>
  <w:num w:numId="18" w16cid:durableId="491222118">
    <w:abstractNumId w:val="70"/>
  </w:num>
  <w:num w:numId="19" w16cid:durableId="131101325">
    <w:abstractNumId w:val="68"/>
  </w:num>
  <w:num w:numId="20" w16cid:durableId="1332834894">
    <w:abstractNumId w:val="62"/>
  </w:num>
  <w:num w:numId="21" w16cid:durableId="1809131388">
    <w:abstractNumId w:val="57"/>
  </w:num>
  <w:num w:numId="22" w16cid:durableId="2070032474">
    <w:abstractNumId w:val="66"/>
  </w:num>
  <w:num w:numId="23" w16cid:durableId="396437339">
    <w:abstractNumId w:val="29"/>
  </w:num>
  <w:num w:numId="24" w16cid:durableId="995458319">
    <w:abstractNumId w:val="35"/>
  </w:num>
  <w:num w:numId="25" w16cid:durableId="986203196">
    <w:abstractNumId w:val="4"/>
  </w:num>
  <w:num w:numId="26" w16cid:durableId="564342516">
    <w:abstractNumId w:val="71"/>
  </w:num>
  <w:num w:numId="27" w16cid:durableId="679936107">
    <w:abstractNumId w:val="1"/>
  </w:num>
  <w:num w:numId="28" w16cid:durableId="920677465">
    <w:abstractNumId w:val="49"/>
  </w:num>
  <w:num w:numId="29" w16cid:durableId="1000742083">
    <w:abstractNumId w:val="60"/>
  </w:num>
  <w:num w:numId="30" w16cid:durableId="136149163">
    <w:abstractNumId w:val="22"/>
  </w:num>
  <w:num w:numId="31" w16cid:durableId="849104987">
    <w:abstractNumId w:val="11"/>
  </w:num>
  <w:num w:numId="32" w16cid:durableId="669411476">
    <w:abstractNumId w:val="6"/>
  </w:num>
  <w:num w:numId="33" w16cid:durableId="1263420461">
    <w:abstractNumId w:val="50"/>
  </w:num>
  <w:num w:numId="34" w16cid:durableId="1741782111">
    <w:abstractNumId w:val="18"/>
  </w:num>
  <w:num w:numId="35" w16cid:durableId="601033347">
    <w:abstractNumId w:val="40"/>
  </w:num>
  <w:num w:numId="36" w16cid:durableId="1972712754">
    <w:abstractNumId w:val="59"/>
  </w:num>
  <w:num w:numId="37" w16cid:durableId="1116827559">
    <w:abstractNumId w:val="64"/>
  </w:num>
  <w:num w:numId="38" w16cid:durableId="1394229416">
    <w:abstractNumId w:val="33"/>
  </w:num>
  <w:num w:numId="39" w16cid:durableId="874775195">
    <w:abstractNumId w:val="46"/>
  </w:num>
  <w:num w:numId="40" w16cid:durableId="505707826">
    <w:abstractNumId w:val="24"/>
  </w:num>
  <w:num w:numId="41" w16cid:durableId="373316690">
    <w:abstractNumId w:val="9"/>
  </w:num>
  <w:num w:numId="42" w16cid:durableId="155534900">
    <w:abstractNumId w:val="16"/>
  </w:num>
  <w:num w:numId="43" w16cid:durableId="79644946">
    <w:abstractNumId w:val="3"/>
  </w:num>
  <w:num w:numId="44" w16cid:durableId="1869180639">
    <w:abstractNumId w:val="63"/>
  </w:num>
  <w:num w:numId="45" w16cid:durableId="1406147979">
    <w:abstractNumId w:val="48"/>
  </w:num>
  <w:num w:numId="46" w16cid:durableId="1029719481">
    <w:abstractNumId w:val="13"/>
  </w:num>
  <w:num w:numId="47" w16cid:durableId="17854855">
    <w:abstractNumId w:val="58"/>
  </w:num>
  <w:num w:numId="48" w16cid:durableId="1677726067">
    <w:abstractNumId w:val="28"/>
  </w:num>
  <w:num w:numId="49" w16cid:durableId="813909342">
    <w:abstractNumId w:val="15"/>
  </w:num>
  <w:num w:numId="50" w16cid:durableId="2107118282">
    <w:abstractNumId w:val="67"/>
  </w:num>
  <w:num w:numId="51" w16cid:durableId="1657223519">
    <w:abstractNumId w:val="0"/>
  </w:num>
  <w:num w:numId="52" w16cid:durableId="1394546126">
    <w:abstractNumId w:val="25"/>
  </w:num>
  <w:num w:numId="53" w16cid:durableId="878249073">
    <w:abstractNumId w:val="17"/>
  </w:num>
  <w:num w:numId="54" w16cid:durableId="1645740709">
    <w:abstractNumId w:val="5"/>
  </w:num>
  <w:num w:numId="55" w16cid:durableId="1021589361">
    <w:abstractNumId w:val="23"/>
  </w:num>
  <w:num w:numId="56" w16cid:durableId="2082827111">
    <w:abstractNumId w:val="20"/>
  </w:num>
  <w:num w:numId="57" w16cid:durableId="883567141">
    <w:abstractNumId w:val="32"/>
  </w:num>
  <w:num w:numId="58" w16cid:durableId="1432051019">
    <w:abstractNumId w:val="2"/>
  </w:num>
  <w:num w:numId="59" w16cid:durableId="1520044240">
    <w:abstractNumId w:val="55"/>
  </w:num>
  <w:num w:numId="60" w16cid:durableId="1234973274">
    <w:abstractNumId w:val="41"/>
  </w:num>
  <w:num w:numId="61" w16cid:durableId="702049954">
    <w:abstractNumId w:val="61"/>
  </w:num>
  <w:num w:numId="62" w16cid:durableId="1265573153">
    <w:abstractNumId w:val="7"/>
  </w:num>
  <w:num w:numId="63" w16cid:durableId="1888372607">
    <w:abstractNumId w:val="44"/>
  </w:num>
  <w:num w:numId="64" w16cid:durableId="572590657">
    <w:abstractNumId w:val="8"/>
  </w:num>
  <w:num w:numId="65" w16cid:durableId="1686975910">
    <w:abstractNumId w:val="26"/>
  </w:num>
  <w:num w:numId="66" w16cid:durableId="1290554805">
    <w:abstractNumId w:val="27"/>
  </w:num>
  <w:num w:numId="67" w16cid:durableId="1312903843">
    <w:abstractNumId w:val="56"/>
  </w:num>
  <w:num w:numId="68" w16cid:durableId="647830907">
    <w:abstractNumId w:val="14"/>
  </w:num>
  <w:num w:numId="69" w16cid:durableId="1725331006">
    <w:abstractNumId w:val="47"/>
  </w:num>
  <w:num w:numId="70" w16cid:durableId="774641219">
    <w:abstractNumId w:val="72"/>
  </w:num>
  <w:num w:numId="71" w16cid:durableId="1185052885">
    <w:abstractNumId w:val="34"/>
  </w:num>
  <w:num w:numId="72" w16cid:durableId="989137058">
    <w:abstractNumId w:val="52"/>
  </w:num>
  <w:num w:numId="73" w16cid:durableId="83041479">
    <w:abstractNumId w:val="53"/>
  </w:num>
  <w:num w:numId="74" w16cid:durableId="612247785">
    <w:abstractNumId w:val="42"/>
  </w:num>
  <w:num w:numId="75" w16cid:durableId="1117143208">
    <w:abstractNumId w:val="73"/>
  </w:num>
  <w:num w:numId="76" w16cid:durableId="909734626">
    <w:abstractNumId w:val="39"/>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C57"/>
    <w:rsid w:val="00035B3B"/>
    <w:rsid w:val="0004061C"/>
    <w:rsid w:val="00071B93"/>
    <w:rsid w:val="00076ACD"/>
    <w:rsid w:val="000779E2"/>
    <w:rsid w:val="00083EB0"/>
    <w:rsid w:val="000C0300"/>
    <w:rsid w:val="000E62D0"/>
    <w:rsid w:val="000F44B4"/>
    <w:rsid w:val="00101095"/>
    <w:rsid w:val="00117B4B"/>
    <w:rsid w:val="0013089F"/>
    <w:rsid w:val="00146845"/>
    <w:rsid w:val="00173C5D"/>
    <w:rsid w:val="001902DB"/>
    <w:rsid w:val="0019742C"/>
    <w:rsid w:val="001B22F9"/>
    <w:rsid w:val="001C2162"/>
    <w:rsid w:val="001D2B7D"/>
    <w:rsid w:val="001F34F6"/>
    <w:rsid w:val="00202926"/>
    <w:rsid w:val="00227793"/>
    <w:rsid w:val="002421FB"/>
    <w:rsid w:val="00244544"/>
    <w:rsid w:val="002446FE"/>
    <w:rsid w:val="002662A3"/>
    <w:rsid w:val="002751FE"/>
    <w:rsid w:val="00281BE6"/>
    <w:rsid w:val="002865EE"/>
    <w:rsid w:val="002A791F"/>
    <w:rsid w:val="002C47CB"/>
    <w:rsid w:val="002D4A97"/>
    <w:rsid w:val="002E19CC"/>
    <w:rsid w:val="002E70FA"/>
    <w:rsid w:val="00303826"/>
    <w:rsid w:val="00306A69"/>
    <w:rsid w:val="00307FB6"/>
    <w:rsid w:val="003147B3"/>
    <w:rsid w:val="00325E8B"/>
    <w:rsid w:val="003262B8"/>
    <w:rsid w:val="00326CD5"/>
    <w:rsid w:val="003349B1"/>
    <w:rsid w:val="00345DF1"/>
    <w:rsid w:val="003A1BAE"/>
    <w:rsid w:val="003D1514"/>
    <w:rsid w:val="003D192E"/>
    <w:rsid w:val="003E6631"/>
    <w:rsid w:val="003F18E0"/>
    <w:rsid w:val="003F3D47"/>
    <w:rsid w:val="0041202E"/>
    <w:rsid w:val="00423701"/>
    <w:rsid w:val="00435A45"/>
    <w:rsid w:val="00474732"/>
    <w:rsid w:val="0049188D"/>
    <w:rsid w:val="00496373"/>
    <w:rsid w:val="00496ACF"/>
    <w:rsid w:val="004B33E7"/>
    <w:rsid w:val="004B3AD2"/>
    <w:rsid w:val="004C54A5"/>
    <w:rsid w:val="004D6182"/>
    <w:rsid w:val="004E628E"/>
    <w:rsid w:val="004F42F7"/>
    <w:rsid w:val="004F5119"/>
    <w:rsid w:val="00505DB2"/>
    <w:rsid w:val="00516A3E"/>
    <w:rsid w:val="00532D4A"/>
    <w:rsid w:val="005339DA"/>
    <w:rsid w:val="00535C7E"/>
    <w:rsid w:val="00547BB7"/>
    <w:rsid w:val="005529B8"/>
    <w:rsid w:val="005576DD"/>
    <w:rsid w:val="005631C9"/>
    <w:rsid w:val="005813D5"/>
    <w:rsid w:val="00587BF7"/>
    <w:rsid w:val="00590B27"/>
    <w:rsid w:val="005F4503"/>
    <w:rsid w:val="0062761F"/>
    <w:rsid w:val="00666F67"/>
    <w:rsid w:val="006755DD"/>
    <w:rsid w:val="006948DE"/>
    <w:rsid w:val="006A2FF2"/>
    <w:rsid w:val="006D49D2"/>
    <w:rsid w:val="006E3115"/>
    <w:rsid w:val="006F45B4"/>
    <w:rsid w:val="006F78C3"/>
    <w:rsid w:val="007158F5"/>
    <w:rsid w:val="00721FCC"/>
    <w:rsid w:val="00722A63"/>
    <w:rsid w:val="0074455F"/>
    <w:rsid w:val="00751769"/>
    <w:rsid w:val="00766391"/>
    <w:rsid w:val="007944CA"/>
    <w:rsid w:val="007B0E54"/>
    <w:rsid w:val="007B65B3"/>
    <w:rsid w:val="007C0C56"/>
    <w:rsid w:val="007C312D"/>
    <w:rsid w:val="007D25E8"/>
    <w:rsid w:val="007E3A20"/>
    <w:rsid w:val="007E3BC2"/>
    <w:rsid w:val="00805EA0"/>
    <w:rsid w:val="008116EF"/>
    <w:rsid w:val="00832586"/>
    <w:rsid w:val="0083612F"/>
    <w:rsid w:val="008410B7"/>
    <w:rsid w:val="0084165D"/>
    <w:rsid w:val="00853450"/>
    <w:rsid w:val="00857272"/>
    <w:rsid w:val="00877AAC"/>
    <w:rsid w:val="008A5443"/>
    <w:rsid w:val="008A7383"/>
    <w:rsid w:val="008A75BC"/>
    <w:rsid w:val="008C04AF"/>
    <w:rsid w:val="008C6276"/>
    <w:rsid w:val="008F1EAE"/>
    <w:rsid w:val="008F6866"/>
    <w:rsid w:val="00907BB3"/>
    <w:rsid w:val="00910E58"/>
    <w:rsid w:val="009125CE"/>
    <w:rsid w:val="009217C9"/>
    <w:rsid w:val="00933A43"/>
    <w:rsid w:val="0093787E"/>
    <w:rsid w:val="00937EF6"/>
    <w:rsid w:val="0094310F"/>
    <w:rsid w:val="00943663"/>
    <w:rsid w:val="00974416"/>
    <w:rsid w:val="009B2725"/>
    <w:rsid w:val="009B6888"/>
    <w:rsid w:val="009C0161"/>
    <w:rsid w:val="009C14E4"/>
    <w:rsid w:val="009C698A"/>
    <w:rsid w:val="009D108D"/>
    <w:rsid w:val="009E1436"/>
    <w:rsid w:val="009E5668"/>
    <w:rsid w:val="00A00353"/>
    <w:rsid w:val="00A1443C"/>
    <w:rsid w:val="00A16F1B"/>
    <w:rsid w:val="00A22D1B"/>
    <w:rsid w:val="00A25645"/>
    <w:rsid w:val="00A53979"/>
    <w:rsid w:val="00A66B1F"/>
    <w:rsid w:val="00A727A0"/>
    <w:rsid w:val="00A74F76"/>
    <w:rsid w:val="00A95436"/>
    <w:rsid w:val="00AA79E9"/>
    <w:rsid w:val="00AB0A70"/>
    <w:rsid w:val="00AB35C5"/>
    <w:rsid w:val="00AB7AF7"/>
    <w:rsid w:val="00AE1F13"/>
    <w:rsid w:val="00AF5344"/>
    <w:rsid w:val="00B0387F"/>
    <w:rsid w:val="00B05336"/>
    <w:rsid w:val="00B2625F"/>
    <w:rsid w:val="00B42074"/>
    <w:rsid w:val="00B46A66"/>
    <w:rsid w:val="00B60772"/>
    <w:rsid w:val="00B63B0F"/>
    <w:rsid w:val="00B66BAA"/>
    <w:rsid w:val="00B7076C"/>
    <w:rsid w:val="00B74E43"/>
    <w:rsid w:val="00B7678A"/>
    <w:rsid w:val="00B84A7F"/>
    <w:rsid w:val="00B86D01"/>
    <w:rsid w:val="00B9689A"/>
    <w:rsid w:val="00BB155C"/>
    <w:rsid w:val="00BB492C"/>
    <w:rsid w:val="00BB5457"/>
    <w:rsid w:val="00BB7289"/>
    <w:rsid w:val="00BC08A6"/>
    <w:rsid w:val="00BC6EE4"/>
    <w:rsid w:val="00BE6ED6"/>
    <w:rsid w:val="00BF42A0"/>
    <w:rsid w:val="00C06077"/>
    <w:rsid w:val="00C073C8"/>
    <w:rsid w:val="00C31E0C"/>
    <w:rsid w:val="00C41AE3"/>
    <w:rsid w:val="00C427AB"/>
    <w:rsid w:val="00C51967"/>
    <w:rsid w:val="00C71E18"/>
    <w:rsid w:val="00C818FA"/>
    <w:rsid w:val="00C91F7C"/>
    <w:rsid w:val="00CA76FA"/>
    <w:rsid w:val="00CC55DF"/>
    <w:rsid w:val="00CD2567"/>
    <w:rsid w:val="00CD735A"/>
    <w:rsid w:val="00D1366F"/>
    <w:rsid w:val="00D22171"/>
    <w:rsid w:val="00D522C1"/>
    <w:rsid w:val="00D67468"/>
    <w:rsid w:val="00D73E71"/>
    <w:rsid w:val="00D7582A"/>
    <w:rsid w:val="00D81D7D"/>
    <w:rsid w:val="00D872E6"/>
    <w:rsid w:val="00D95508"/>
    <w:rsid w:val="00DA3F68"/>
    <w:rsid w:val="00DD0758"/>
    <w:rsid w:val="00E21928"/>
    <w:rsid w:val="00E31280"/>
    <w:rsid w:val="00E40B67"/>
    <w:rsid w:val="00E43390"/>
    <w:rsid w:val="00E632B0"/>
    <w:rsid w:val="00E64E80"/>
    <w:rsid w:val="00E70356"/>
    <w:rsid w:val="00E71C79"/>
    <w:rsid w:val="00E744B8"/>
    <w:rsid w:val="00E77BC6"/>
    <w:rsid w:val="00E84DF5"/>
    <w:rsid w:val="00E90D4F"/>
    <w:rsid w:val="00E94A63"/>
    <w:rsid w:val="00EA6B5D"/>
    <w:rsid w:val="00ED1DB4"/>
    <w:rsid w:val="00EF2A3D"/>
    <w:rsid w:val="00EF73DA"/>
    <w:rsid w:val="00F11D46"/>
    <w:rsid w:val="00F149E9"/>
    <w:rsid w:val="00F17CF2"/>
    <w:rsid w:val="00F50C4E"/>
    <w:rsid w:val="00F546CE"/>
    <w:rsid w:val="00F6209F"/>
    <w:rsid w:val="00F62D69"/>
    <w:rsid w:val="00F9606F"/>
    <w:rsid w:val="00FA1313"/>
    <w:rsid w:val="00FB72EE"/>
    <w:rsid w:val="00FC1C5B"/>
    <w:rsid w:val="00FE4807"/>
    <w:rsid w:val="00FF0D05"/>
    <w:rsid w:val="00FF1666"/>
    <w:rsid w:val="00FF46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727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6A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16A3E"/>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4F5119"/>
    <w:pPr>
      <w:ind w:left="720"/>
      <w:contextualSpacing/>
    </w:pPr>
  </w:style>
  <w:style w:type="character" w:styleId="Strong">
    <w:name w:val="Strong"/>
    <w:basedOn w:val="DefaultParagraphFont"/>
    <w:uiPriority w:val="22"/>
    <w:qFormat/>
    <w:rsid w:val="00B7076C"/>
    <w:rPr>
      <w:b/>
      <w:bCs/>
    </w:rPr>
  </w:style>
  <w:style w:type="character" w:customStyle="1" w:styleId="Heading2Char">
    <w:name w:val="Heading 2 Char"/>
    <w:basedOn w:val="DefaultParagraphFont"/>
    <w:link w:val="Heading2"/>
    <w:uiPriority w:val="9"/>
    <w:rsid w:val="00516A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A3E"/>
    <w:rPr>
      <w:rFonts w:eastAsiaTheme="majorEastAsia" w:cstheme="majorBidi"/>
      <w:color w:val="0F4761" w:themeColor="accent1" w:themeShade="BF"/>
      <w:sz w:val="28"/>
      <w:szCs w:val="28"/>
    </w:rPr>
  </w:style>
  <w:style w:type="table" w:styleId="TableGrid">
    <w:name w:val="Table Grid"/>
    <w:basedOn w:val="TableNormal"/>
    <w:uiPriority w:val="39"/>
    <w:rsid w:val="002A7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A22D1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PageNumber">
    <w:name w:val="page number"/>
    <w:basedOn w:val="DefaultParagraphFont"/>
    <w:uiPriority w:val="99"/>
    <w:semiHidden/>
    <w:unhideWhenUsed/>
    <w:rsid w:val="00227793"/>
  </w:style>
  <w:style w:type="character" w:customStyle="1" w:styleId="Heading1Char">
    <w:name w:val="Heading 1 Char"/>
    <w:basedOn w:val="DefaultParagraphFont"/>
    <w:link w:val="Heading1"/>
    <w:uiPriority w:val="9"/>
    <w:rsid w:val="00A727A0"/>
    <w:rPr>
      <w:rFonts w:asciiTheme="majorHAnsi" w:eastAsiaTheme="majorEastAsia" w:hAnsiTheme="majorHAnsi" w:cstheme="majorBidi"/>
      <w:color w:val="0F4761" w:themeColor="accent1" w:themeShade="BF"/>
      <w:sz w:val="40"/>
      <w:szCs w:val="40"/>
    </w:rPr>
  </w:style>
  <w:style w:type="character" w:styleId="Emphasis">
    <w:name w:val="Emphasis"/>
    <w:basedOn w:val="DefaultParagraphFont"/>
    <w:uiPriority w:val="20"/>
    <w:qFormat/>
    <w:rsid w:val="00E90D4F"/>
    <w:rPr>
      <w:i/>
      <w:iCs/>
    </w:rPr>
  </w:style>
  <w:style w:type="table" w:styleId="GridTable4-Accent2">
    <w:name w:val="Grid Table 4 Accent 2"/>
    <w:basedOn w:val="TableNormal"/>
    <w:uiPriority w:val="49"/>
    <w:rsid w:val="008C04A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27409">
      <w:bodyDiv w:val="1"/>
      <w:marLeft w:val="0"/>
      <w:marRight w:val="0"/>
      <w:marTop w:val="0"/>
      <w:marBottom w:val="0"/>
      <w:divBdr>
        <w:top w:val="none" w:sz="0" w:space="0" w:color="auto"/>
        <w:left w:val="none" w:sz="0" w:space="0" w:color="auto"/>
        <w:bottom w:val="none" w:sz="0" w:space="0" w:color="auto"/>
        <w:right w:val="none" w:sz="0" w:space="0" w:color="auto"/>
      </w:divBdr>
      <w:divsChild>
        <w:div w:id="1761103262">
          <w:marLeft w:val="0"/>
          <w:marRight w:val="0"/>
          <w:marTop w:val="0"/>
          <w:marBottom w:val="0"/>
          <w:divBdr>
            <w:top w:val="none" w:sz="0" w:space="0" w:color="auto"/>
            <w:left w:val="none" w:sz="0" w:space="0" w:color="auto"/>
            <w:bottom w:val="none" w:sz="0" w:space="0" w:color="auto"/>
            <w:right w:val="none" w:sz="0" w:space="0" w:color="auto"/>
          </w:divBdr>
        </w:div>
      </w:divsChild>
    </w:div>
    <w:div w:id="404038667">
      <w:bodyDiv w:val="1"/>
      <w:marLeft w:val="0"/>
      <w:marRight w:val="0"/>
      <w:marTop w:val="0"/>
      <w:marBottom w:val="0"/>
      <w:divBdr>
        <w:top w:val="none" w:sz="0" w:space="0" w:color="auto"/>
        <w:left w:val="none" w:sz="0" w:space="0" w:color="auto"/>
        <w:bottom w:val="none" w:sz="0" w:space="0" w:color="auto"/>
        <w:right w:val="none" w:sz="0" w:space="0" w:color="auto"/>
      </w:divBdr>
      <w:divsChild>
        <w:div w:id="1175922811">
          <w:marLeft w:val="0"/>
          <w:marRight w:val="0"/>
          <w:marTop w:val="0"/>
          <w:marBottom w:val="0"/>
          <w:divBdr>
            <w:top w:val="none" w:sz="0" w:space="0" w:color="auto"/>
            <w:left w:val="none" w:sz="0" w:space="0" w:color="auto"/>
            <w:bottom w:val="none" w:sz="0" w:space="0" w:color="auto"/>
            <w:right w:val="none" w:sz="0" w:space="0" w:color="auto"/>
          </w:divBdr>
          <w:divsChild>
            <w:div w:id="416708543">
              <w:marLeft w:val="0"/>
              <w:marRight w:val="0"/>
              <w:marTop w:val="0"/>
              <w:marBottom w:val="0"/>
              <w:divBdr>
                <w:top w:val="none" w:sz="0" w:space="0" w:color="auto"/>
                <w:left w:val="none" w:sz="0" w:space="0" w:color="auto"/>
                <w:bottom w:val="none" w:sz="0" w:space="0" w:color="auto"/>
                <w:right w:val="none" w:sz="0" w:space="0" w:color="auto"/>
              </w:divBdr>
              <w:divsChild>
                <w:div w:id="791825008">
                  <w:marLeft w:val="0"/>
                  <w:marRight w:val="0"/>
                  <w:marTop w:val="0"/>
                  <w:marBottom w:val="0"/>
                  <w:divBdr>
                    <w:top w:val="none" w:sz="0" w:space="0" w:color="auto"/>
                    <w:left w:val="none" w:sz="0" w:space="0" w:color="auto"/>
                    <w:bottom w:val="none" w:sz="0" w:space="0" w:color="auto"/>
                    <w:right w:val="none" w:sz="0" w:space="0" w:color="auto"/>
                  </w:divBdr>
                  <w:divsChild>
                    <w:div w:id="1836147606">
                      <w:marLeft w:val="0"/>
                      <w:marRight w:val="0"/>
                      <w:marTop w:val="0"/>
                      <w:marBottom w:val="0"/>
                      <w:divBdr>
                        <w:top w:val="none" w:sz="0" w:space="0" w:color="auto"/>
                        <w:left w:val="none" w:sz="0" w:space="0" w:color="auto"/>
                        <w:bottom w:val="none" w:sz="0" w:space="0" w:color="auto"/>
                        <w:right w:val="none" w:sz="0" w:space="0" w:color="auto"/>
                      </w:divBdr>
                    </w:div>
                  </w:divsChild>
                </w:div>
                <w:div w:id="13009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634991199">
      <w:bodyDiv w:val="1"/>
      <w:marLeft w:val="0"/>
      <w:marRight w:val="0"/>
      <w:marTop w:val="0"/>
      <w:marBottom w:val="0"/>
      <w:divBdr>
        <w:top w:val="none" w:sz="0" w:space="0" w:color="auto"/>
        <w:left w:val="none" w:sz="0" w:space="0" w:color="auto"/>
        <w:bottom w:val="none" w:sz="0" w:space="0" w:color="auto"/>
        <w:right w:val="none" w:sz="0" w:space="0" w:color="auto"/>
      </w:divBdr>
      <w:divsChild>
        <w:div w:id="657877813">
          <w:marLeft w:val="0"/>
          <w:marRight w:val="0"/>
          <w:marTop w:val="0"/>
          <w:marBottom w:val="0"/>
          <w:divBdr>
            <w:top w:val="none" w:sz="0" w:space="0" w:color="auto"/>
            <w:left w:val="none" w:sz="0" w:space="0" w:color="auto"/>
            <w:bottom w:val="none" w:sz="0" w:space="0" w:color="auto"/>
            <w:right w:val="none" w:sz="0" w:space="0" w:color="auto"/>
          </w:divBdr>
          <w:divsChild>
            <w:div w:id="1512799529">
              <w:marLeft w:val="0"/>
              <w:marRight w:val="0"/>
              <w:marTop w:val="0"/>
              <w:marBottom w:val="0"/>
              <w:divBdr>
                <w:top w:val="none" w:sz="0" w:space="0" w:color="auto"/>
                <w:left w:val="none" w:sz="0" w:space="0" w:color="auto"/>
                <w:bottom w:val="none" w:sz="0" w:space="0" w:color="auto"/>
                <w:right w:val="none" w:sz="0" w:space="0" w:color="auto"/>
              </w:divBdr>
              <w:divsChild>
                <w:div w:id="321126644">
                  <w:marLeft w:val="0"/>
                  <w:marRight w:val="0"/>
                  <w:marTop w:val="0"/>
                  <w:marBottom w:val="0"/>
                  <w:divBdr>
                    <w:top w:val="none" w:sz="0" w:space="0" w:color="auto"/>
                    <w:left w:val="none" w:sz="0" w:space="0" w:color="auto"/>
                    <w:bottom w:val="none" w:sz="0" w:space="0" w:color="auto"/>
                    <w:right w:val="none" w:sz="0" w:space="0" w:color="auto"/>
                  </w:divBdr>
                </w:div>
                <w:div w:id="165755187">
                  <w:marLeft w:val="0"/>
                  <w:marRight w:val="0"/>
                  <w:marTop w:val="0"/>
                  <w:marBottom w:val="0"/>
                  <w:divBdr>
                    <w:top w:val="none" w:sz="0" w:space="0" w:color="auto"/>
                    <w:left w:val="none" w:sz="0" w:space="0" w:color="auto"/>
                    <w:bottom w:val="none" w:sz="0" w:space="0" w:color="auto"/>
                    <w:right w:val="none" w:sz="0" w:space="0" w:color="auto"/>
                  </w:divBdr>
                </w:div>
                <w:div w:id="2030183326">
                  <w:marLeft w:val="0"/>
                  <w:marRight w:val="0"/>
                  <w:marTop w:val="0"/>
                  <w:marBottom w:val="0"/>
                  <w:divBdr>
                    <w:top w:val="none" w:sz="0" w:space="0" w:color="auto"/>
                    <w:left w:val="none" w:sz="0" w:space="0" w:color="auto"/>
                    <w:bottom w:val="none" w:sz="0" w:space="0" w:color="auto"/>
                    <w:right w:val="none" w:sz="0" w:space="0" w:color="auto"/>
                  </w:divBdr>
                </w:div>
                <w:div w:id="1551845422">
                  <w:marLeft w:val="0"/>
                  <w:marRight w:val="0"/>
                  <w:marTop w:val="0"/>
                  <w:marBottom w:val="0"/>
                  <w:divBdr>
                    <w:top w:val="none" w:sz="0" w:space="0" w:color="auto"/>
                    <w:left w:val="none" w:sz="0" w:space="0" w:color="auto"/>
                    <w:bottom w:val="none" w:sz="0" w:space="0" w:color="auto"/>
                    <w:right w:val="none" w:sz="0" w:space="0" w:color="auto"/>
                  </w:divBdr>
                </w:div>
                <w:div w:id="1961958957">
                  <w:marLeft w:val="0"/>
                  <w:marRight w:val="0"/>
                  <w:marTop w:val="0"/>
                  <w:marBottom w:val="0"/>
                  <w:divBdr>
                    <w:top w:val="none" w:sz="0" w:space="0" w:color="auto"/>
                    <w:left w:val="none" w:sz="0" w:space="0" w:color="auto"/>
                    <w:bottom w:val="none" w:sz="0" w:space="0" w:color="auto"/>
                    <w:right w:val="none" w:sz="0" w:space="0" w:color="auto"/>
                  </w:divBdr>
                </w:div>
                <w:div w:id="1383139740">
                  <w:marLeft w:val="0"/>
                  <w:marRight w:val="0"/>
                  <w:marTop w:val="0"/>
                  <w:marBottom w:val="0"/>
                  <w:divBdr>
                    <w:top w:val="none" w:sz="0" w:space="0" w:color="auto"/>
                    <w:left w:val="none" w:sz="0" w:space="0" w:color="auto"/>
                    <w:bottom w:val="none" w:sz="0" w:space="0" w:color="auto"/>
                    <w:right w:val="none" w:sz="0" w:space="0" w:color="auto"/>
                  </w:divBdr>
                </w:div>
                <w:div w:id="1930194855">
                  <w:marLeft w:val="0"/>
                  <w:marRight w:val="0"/>
                  <w:marTop w:val="0"/>
                  <w:marBottom w:val="0"/>
                  <w:divBdr>
                    <w:top w:val="none" w:sz="0" w:space="0" w:color="auto"/>
                    <w:left w:val="none" w:sz="0" w:space="0" w:color="auto"/>
                    <w:bottom w:val="none" w:sz="0" w:space="0" w:color="auto"/>
                    <w:right w:val="none" w:sz="0" w:space="0" w:color="auto"/>
                  </w:divBdr>
                </w:div>
                <w:div w:id="403796458">
                  <w:marLeft w:val="0"/>
                  <w:marRight w:val="0"/>
                  <w:marTop w:val="0"/>
                  <w:marBottom w:val="0"/>
                  <w:divBdr>
                    <w:top w:val="none" w:sz="0" w:space="0" w:color="auto"/>
                    <w:left w:val="none" w:sz="0" w:space="0" w:color="auto"/>
                    <w:bottom w:val="none" w:sz="0" w:space="0" w:color="auto"/>
                    <w:right w:val="none" w:sz="0" w:space="0" w:color="auto"/>
                  </w:divBdr>
                </w:div>
                <w:div w:id="2082751936">
                  <w:marLeft w:val="0"/>
                  <w:marRight w:val="0"/>
                  <w:marTop w:val="0"/>
                  <w:marBottom w:val="0"/>
                  <w:divBdr>
                    <w:top w:val="none" w:sz="0" w:space="0" w:color="auto"/>
                    <w:left w:val="none" w:sz="0" w:space="0" w:color="auto"/>
                    <w:bottom w:val="none" w:sz="0" w:space="0" w:color="auto"/>
                    <w:right w:val="none" w:sz="0" w:space="0" w:color="auto"/>
                  </w:divBdr>
                </w:div>
                <w:div w:id="2003659895">
                  <w:marLeft w:val="0"/>
                  <w:marRight w:val="0"/>
                  <w:marTop w:val="0"/>
                  <w:marBottom w:val="0"/>
                  <w:divBdr>
                    <w:top w:val="none" w:sz="0" w:space="0" w:color="auto"/>
                    <w:left w:val="none" w:sz="0" w:space="0" w:color="auto"/>
                    <w:bottom w:val="none" w:sz="0" w:space="0" w:color="auto"/>
                    <w:right w:val="none" w:sz="0" w:space="0" w:color="auto"/>
                  </w:divBdr>
                </w:div>
                <w:div w:id="514006227">
                  <w:marLeft w:val="0"/>
                  <w:marRight w:val="0"/>
                  <w:marTop w:val="0"/>
                  <w:marBottom w:val="0"/>
                  <w:divBdr>
                    <w:top w:val="none" w:sz="0" w:space="0" w:color="auto"/>
                    <w:left w:val="none" w:sz="0" w:space="0" w:color="auto"/>
                    <w:bottom w:val="none" w:sz="0" w:space="0" w:color="auto"/>
                    <w:right w:val="none" w:sz="0" w:space="0" w:color="auto"/>
                  </w:divBdr>
                </w:div>
                <w:div w:id="514149790">
                  <w:marLeft w:val="0"/>
                  <w:marRight w:val="0"/>
                  <w:marTop w:val="0"/>
                  <w:marBottom w:val="0"/>
                  <w:divBdr>
                    <w:top w:val="none" w:sz="0" w:space="0" w:color="auto"/>
                    <w:left w:val="none" w:sz="0" w:space="0" w:color="auto"/>
                    <w:bottom w:val="none" w:sz="0" w:space="0" w:color="auto"/>
                    <w:right w:val="none" w:sz="0" w:space="0" w:color="auto"/>
                  </w:divBdr>
                </w:div>
                <w:div w:id="996615653">
                  <w:marLeft w:val="0"/>
                  <w:marRight w:val="0"/>
                  <w:marTop w:val="0"/>
                  <w:marBottom w:val="0"/>
                  <w:divBdr>
                    <w:top w:val="none" w:sz="0" w:space="0" w:color="auto"/>
                    <w:left w:val="none" w:sz="0" w:space="0" w:color="auto"/>
                    <w:bottom w:val="none" w:sz="0" w:space="0" w:color="auto"/>
                    <w:right w:val="none" w:sz="0" w:space="0" w:color="auto"/>
                  </w:divBdr>
                </w:div>
                <w:div w:id="176425022">
                  <w:marLeft w:val="0"/>
                  <w:marRight w:val="0"/>
                  <w:marTop w:val="0"/>
                  <w:marBottom w:val="0"/>
                  <w:divBdr>
                    <w:top w:val="none" w:sz="0" w:space="0" w:color="auto"/>
                    <w:left w:val="none" w:sz="0" w:space="0" w:color="auto"/>
                    <w:bottom w:val="none" w:sz="0" w:space="0" w:color="auto"/>
                    <w:right w:val="none" w:sz="0" w:space="0" w:color="auto"/>
                  </w:divBdr>
                </w:div>
                <w:div w:id="1387870746">
                  <w:marLeft w:val="0"/>
                  <w:marRight w:val="0"/>
                  <w:marTop w:val="0"/>
                  <w:marBottom w:val="0"/>
                  <w:divBdr>
                    <w:top w:val="none" w:sz="0" w:space="0" w:color="auto"/>
                    <w:left w:val="none" w:sz="0" w:space="0" w:color="auto"/>
                    <w:bottom w:val="none" w:sz="0" w:space="0" w:color="auto"/>
                    <w:right w:val="none" w:sz="0" w:space="0" w:color="auto"/>
                  </w:divBdr>
                </w:div>
                <w:div w:id="521554866">
                  <w:marLeft w:val="0"/>
                  <w:marRight w:val="0"/>
                  <w:marTop w:val="0"/>
                  <w:marBottom w:val="0"/>
                  <w:divBdr>
                    <w:top w:val="none" w:sz="0" w:space="0" w:color="auto"/>
                    <w:left w:val="none" w:sz="0" w:space="0" w:color="auto"/>
                    <w:bottom w:val="none" w:sz="0" w:space="0" w:color="auto"/>
                    <w:right w:val="none" w:sz="0" w:space="0" w:color="auto"/>
                  </w:divBdr>
                </w:div>
                <w:div w:id="1900285446">
                  <w:marLeft w:val="0"/>
                  <w:marRight w:val="0"/>
                  <w:marTop w:val="0"/>
                  <w:marBottom w:val="0"/>
                  <w:divBdr>
                    <w:top w:val="none" w:sz="0" w:space="0" w:color="auto"/>
                    <w:left w:val="none" w:sz="0" w:space="0" w:color="auto"/>
                    <w:bottom w:val="none" w:sz="0" w:space="0" w:color="auto"/>
                    <w:right w:val="none" w:sz="0" w:space="0" w:color="auto"/>
                  </w:divBdr>
                </w:div>
                <w:div w:id="724913075">
                  <w:marLeft w:val="0"/>
                  <w:marRight w:val="0"/>
                  <w:marTop w:val="0"/>
                  <w:marBottom w:val="0"/>
                  <w:divBdr>
                    <w:top w:val="none" w:sz="0" w:space="0" w:color="auto"/>
                    <w:left w:val="none" w:sz="0" w:space="0" w:color="auto"/>
                    <w:bottom w:val="none" w:sz="0" w:space="0" w:color="auto"/>
                    <w:right w:val="none" w:sz="0" w:space="0" w:color="auto"/>
                  </w:divBdr>
                </w:div>
                <w:div w:id="187262792">
                  <w:marLeft w:val="0"/>
                  <w:marRight w:val="0"/>
                  <w:marTop w:val="0"/>
                  <w:marBottom w:val="0"/>
                  <w:divBdr>
                    <w:top w:val="none" w:sz="0" w:space="0" w:color="auto"/>
                    <w:left w:val="none" w:sz="0" w:space="0" w:color="auto"/>
                    <w:bottom w:val="none" w:sz="0" w:space="0" w:color="auto"/>
                    <w:right w:val="none" w:sz="0" w:space="0" w:color="auto"/>
                  </w:divBdr>
                </w:div>
                <w:div w:id="981158830">
                  <w:marLeft w:val="0"/>
                  <w:marRight w:val="0"/>
                  <w:marTop w:val="0"/>
                  <w:marBottom w:val="0"/>
                  <w:divBdr>
                    <w:top w:val="none" w:sz="0" w:space="0" w:color="auto"/>
                    <w:left w:val="none" w:sz="0" w:space="0" w:color="auto"/>
                    <w:bottom w:val="none" w:sz="0" w:space="0" w:color="auto"/>
                    <w:right w:val="none" w:sz="0" w:space="0" w:color="auto"/>
                  </w:divBdr>
                </w:div>
              </w:divsChild>
            </w:div>
            <w:div w:id="1267078841">
              <w:marLeft w:val="0"/>
              <w:marRight w:val="0"/>
              <w:marTop w:val="0"/>
              <w:marBottom w:val="0"/>
              <w:divBdr>
                <w:top w:val="none" w:sz="0" w:space="0" w:color="auto"/>
                <w:left w:val="none" w:sz="0" w:space="0" w:color="auto"/>
                <w:bottom w:val="none" w:sz="0" w:space="0" w:color="auto"/>
                <w:right w:val="none" w:sz="0" w:space="0" w:color="auto"/>
              </w:divBdr>
            </w:div>
            <w:div w:id="1923559195">
              <w:marLeft w:val="0"/>
              <w:marRight w:val="0"/>
              <w:marTop w:val="0"/>
              <w:marBottom w:val="0"/>
              <w:divBdr>
                <w:top w:val="none" w:sz="0" w:space="0" w:color="auto"/>
                <w:left w:val="none" w:sz="0" w:space="0" w:color="auto"/>
                <w:bottom w:val="none" w:sz="0" w:space="0" w:color="auto"/>
                <w:right w:val="none" w:sz="0" w:space="0" w:color="auto"/>
              </w:divBdr>
            </w:div>
            <w:div w:id="1458837225">
              <w:marLeft w:val="0"/>
              <w:marRight w:val="0"/>
              <w:marTop w:val="0"/>
              <w:marBottom w:val="0"/>
              <w:divBdr>
                <w:top w:val="none" w:sz="0" w:space="0" w:color="auto"/>
                <w:left w:val="none" w:sz="0" w:space="0" w:color="auto"/>
                <w:bottom w:val="none" w:sz="0" w:space="0" w:color="auto"/>
                <w:right w:val="none" w:sz="0" w:space="0" w:color="auto"/>
              </w:divBdr>
              <w:divsChild>
                <w:div w:id="1199002029">
                  <w:marLeft w:val="0"/>
                  <w:marRight w:val="0"/>
                  <w:marTop w:val="0"/>
                  <w:marBottom w:val="0"/>
                  <w:divBdr>
                    <w:top w:val="none" w:sz="0" w:space="0" w:color="auto"/>
                    <w:left w:val="none" w:sz="0" w:space="0" w:color="auto"/>
                    <w:bottom w:val="none" w:sz="0" w:space="0" w:color="auto"/>
                    <w:right w:val="none" w:sz="0" w:space="0" w:color="auto"/>
                  </w:divBdr>
                  <w:divsChild>
                    <w:div w:id="752580204">
                      <w:marLeft w:val="0"/>
                      <w:marRight w:val="0"/>
                      <w:marTop w:val="0"/>
                      <w:marBottom w:val="0"/>
                      <w:divBdr>
                        <w:top w:val="none" w:sz="0" w:space="0" w:color="auto"/>
                        <w:left w:val="none" w:sz="0" w:space="0" w:color="auto"/>
                        <w:bottom w:val="none" w:sz="0" w:space="0" w:color="auto"/>
                        <w:right w:val="none" w:sz="0" w:space="0" w:color="auto"/>
                      </w:divBdr>
                      <w:divsChild>
                        <w:div w:id="1218934593">
                          <w:marLeft w:val="0"/>
                          <w:marRight w:val="0"/>
                          <w:marTop w:val="0"/>
                          <w:marBottom w:val="0"/>
                          <w:divBdr>
                            <w:top w:val="none" w:sz="0" w:space="0" w:color="auto"/>
                            <w:left w:val="none" w:sz="0" w:space="0" w:color="auto"/>
                            <w:bottom w:val="none" w:sz="0" w:space="0" w:color="auto"/>
                            <w:right w:val="none" w:sz="0" w:space="0" w:color="auto"/>
                          </w:divBdr>
                        </w:div>
                        <w:div w:id="804857402">
                          <w:marLeft w:val="0"/>
                          <w:marRight w:val="0"/>
                          <w:marTop w:val="0"/>
                          <w:marBottom w:val="0"/>
                          <w:divBdr>
                            <w:top w:val="none" w:sz="0" w:space="0" w:color="auto"/>
                            <w:left w:val="none" w:sz="0" w:space="0" w:color="auto"/>
                            <w:bottom w:val="none" w:sz="0" w:space="0" w:color="auto"/>
                            <w:right w:val="none" w:sz="0" w:space="0" w:color="auto"/>
                          </w:divBdr>
                          <w:divsChild>
                            <w:div w:id="11893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906526186">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41</Pages>
  <Words>4465</Words>
  <Characters>25083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Alshehri</cp:lastModifiedBy>
  <cp:revision>5</cp:revision>
  <dcterms:created xsi:type="dcterms:W3CDTF">2026-03-13T18:31:00Z</dcterms:created>
  <dcterms:modified xsi:type="dcterms:W3CDTF">2026-03-13T18:35:00Z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