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CEAA7" w14:textId="27571ECE" w:rsidR="008B5FAB" w:rsidRPr="00B84FBE" w:rsidRDefault="008B5FAB" w:rsidP="005D0644">
      <w:pPr>
        <w:ind w:left="-625"/>
        <w:rPr>
          <w:b/>
          <w:bCs/>
          <w:rtl/>
        </w:rPr>
      </w:pPr>
      <w:r w:rsidRPr="00B84FBE">
        <w:rPr>
          <w:b/>
          <w:bCs/>
          <w:noProof/>
        </w:rPr>
        <w:drawing>
          <wp:anchor distT="0" distB="0" distL="114300" distR="114300" simplePos="0" relativeHeight="251658240" behindDoc="0" locked="0" layoutInCell="1" allowOverlap="1" wp14:anchorId="2EE3FCBF" wp14:editId="4B15F080">
            <wp:simplePos x="0" y="0"/>
            <wp:positionH relativeFrom="column">
              <wp:posOffset>-762000</wp:posOffset>
            </wp:positionH>
            <wp:positionV relativeFrom="paragraph">
              <wp:posOffset>-424634</wp:posOffset>
            </wp:positionV>
            <wp:extent cx="1741533" cy="1613173"/>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Pr="00B84FBE">
        <w:rPr>
          <w:b/>
          <w:bCs/>
          <w:rtl/>
        </w:rPr>
        <w:t xml:space="preserve">جامعة ميدأوشن </w:t>
      </w:r>
    </w:p>
    <w:p w14:paraId="2F530520" w14:textId="11342C10" w:rsidR="008B5FAB" w:rsidRPr="00B84FBE" w:rsidRDefault="008B5FAB" w:rsidP="005D0644">
      <w:pPr>
        <w:ind w:left="-625"/>
        <w:rPr>
          <w:b/>
          <w:bCs/>
          <w:rtl/>
        </w:rPr>
      </w:pPr>
      <w:r w:rsidRPr="00B84FBE">
        <w:rPr>
          <w:b/>
          <w:bCs/>
          <w:rtl/>
        </w:rPr>
        <w:t>كلية الادارة</w:t>
      </w:r>
    </w:p>
    <w:p w14:paraId="688917F9" w14:textId="206EA8C7" w:rsidR="00397C86" w:rsidRDefault="008B5FAB" w:rsidP="005D0644">
      <w:pPr>
        <w:ind w:left="-625"/>
        <w:rPr>
          <w:rtl/>
        </w:rPr>
      </w:pPr>
      <w:r w:rsidRPr="00B84FBE">
        <w:rPr>
          <w:b/>
          <w:bCs/>
          <w:rtl/>
        </w:rPr>
        <w:t xml:space="preserve"> </w:t>
      </w:r>
      <w:r w:rsidRPr="00B84FBE">
        <w:rPr>
          <w:rFonts w:hint="cs"/>
          <w:b/>
          <w:bCs/>
          <w:rtl/>
        </w:rPr>
        <w:t>ماجستير</w:t>
      </w:r>
      <w:r w:rsidR="00B84FBE" w:rsidRPr="00B84FBE">
        <w:rPr>
          <w:rFonts w:hint="cs"/>
          <w:b/>
          <w:bCs/>
          <w:rtl/>
        </w:rPr>
        <w:t xml:space="preserve"> إدارة المشاريع</w:t>
      </w:r>
    </w:p>
    <w:p w14:paraId="6DB50F02" w14:textId="4C25753E" w:rsidR="008B5FAB" w:rsidRDefault="008B5FAB" w:rsidP="005D0644">
      <w:pPr>
        <w:ind w:left="-625"/>
        <w:rPr>
          <w:rtl/>
        </w:rPr>
      </w:pPr>
    </w:p>
    <w:p w14:paraId="6E8E3E04" w14:textId="77777777" w:rsidR="008B5FAB" w:rsidRDefault="008B5FAB" w:rsidP="004F44B9">
      <w:pPr>
        <w:rPr>
          <w:rtl/>
        </w:rPr>
      </w:pPr>
    </w:p>
    <w:p w14:paraId="2874C048" w14:textId="6D106D04" w:rsidR="008B5FAB" w:rsidRPr="004F44B9" w:rsidRDefault="008B5FAB" w:rsidP="005D0644">
      <w:pPr>
        <w:ind w:left="-625" w:right="-284"/>
        <w:jc w:val="center"/>
        <w:rPr>
          <w:rFonts w:ascii="Simplified Arabic" w:hAnsi="Simplified Arabic" w:cs="Simplified Arabic"/>
          <w:b/>
          <w:bCs/>
          <w:color w:val="000000" w:themeColor="text1"/>
          <w:sz w:val="36"/>
          <w:szCs w:val="44"/>
          <w:rtl/>
        </w:rPr>
      </w:pPr>
      <w:r w:rsidRPr="004F44B9">
        <w:rPr>
          <w:rFonts w:ascii="Simplified Arabic" w:hAnsi="Simplified Arabic" w:cs="Simplified Arabic"/>
          <w:b/>
          <w:bCs/>
          <w:color w:val="000000" w:themeColor="text1"/>
          <w:sz w:val="36"/>
          <w:szCs w:val="44"/>
          <w:rtl/>
        </w:rPr>
        <w:t>تأثير التحفيز الوظيفي على تعزيز إنتاجية الموظفين بالتطبيق على شركة الذهب بجدة</w:t>
      </w:r>
    </w:p>
    <w:p w14:paraId="2A331908" w14:textId="05541503" w:rsidR="008B5FAB" w:rsidRPr="004F44B9" w:rsidRDefault="008B5FAB" w:rsidP="005D0644">
      <w:pPr>
        <w:ind w:left="-625" w:right="-284"/>
        <w:jc w:val="center"/>
        <w:rPr>
          <w:rFonts w:ascii="Simplified Arabic" w:hAnsi="Simplified Arabic" w:cs="Simplified Arabic"/>
          <w:b/>
          <w:bCs/>
          <w:color w:val="000000" w:themeColor="text1"/>
          <w:sz w:val="36"/>
          <w:szCs w:val="44"/>
          <w:rtl/>
        </w:rPr>
      </w:pPr>
    </w:p>
    <w:p w14:paraId="05B6C40C" w14:textId="2C9D3A32" w:rsidR="008B5FAB"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اعداد الطالب /</w:t>
      </w:r>
    </w:p>
    <w:p w14:paraId="012691A7" w14:textId="65F5C749"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 xml:space="preserve">علي صالح المعلم </w:t>
      </w:r>
    </w:p>
    <w:p w14:paraId="20EB22D9" w14:textId="77A4A4D0" w:rsidR="00B84FBE" w:rsidRPr="004F44B9" w:rsidRDefault="00B84FBE" w:rsidP="005D0644">
      <w:pPr>
        <w:ind w:left="-625" w:right="-284"/>
        <w:jc w:val="center"/>
        <w:rPr>
          <w:rFonts w:ascii="Simplified Arabic" w:hAnsi="Simplified Arabic" w:cs="Simplified Arabic"/>
          <w:b/>
          <w:bCs/>
          <w:color w:val="000000" w:themeColor="text1"/>
          <w:sz w:val="24"/>
          <w:szCs w:val="32"/>
          <w:rtl/>
        </w:rPr>
      </w:pPr>
    </w:p>
    <w:p w14:paraId="0253B26F" w14:textId="1144DD7E"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الرقم الجامعي /</w:t>
      </w:r>
    </w:p>
    <w:p w14:paraId="19F1F508" w14:textId="7D0428D9"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2021205347</w:t>
      </w:r>
    </w:p>
    <w:p w14:paraId="06E5DA68" w14:textId="77777777" w:rsidR="00B84FBE" w:rsidRPr="004F44B9" w:rsidRDefault="00B84FBE" w:rsidP="004F44B9">
      <w:pPr>
        <w:ind w:right="-284"/>
        <w:rPr>
          <w:rFonts w:ascii="Simplified Arabic" w:hAnsi="Simplified Arabic" w:cs="Simplified Arabic"/>
          <w:b/>
          <w:bCs/>
          <w:color w:val="000000" w:themeColor="text1"/>
          <w:sz w:val="24"/>
          <w:szCs w:val="32"/>
          <w:rtl/>
        </w:rPr>
      </w:pPr>
    </w:p>
    <w:p w14:paraId="1E2315FF" w14:textId="0C2C8619"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إشراف /</w:t>
      </w:r>
    </w:p>
    <w:p w14:paraId="232126B4" w14:textId="6A1F00F8"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د. الفيصل عبد الحميد</w:t>
      </w:r>
    </w:p>
    <w:p w14:paraId="42752A4C" w14:textId="26CE59AC"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د. فايز جراد</w:t>
      </w:r>
    </w:p>
    <w:p w14:paraId="5552D63A" w14:textId="65F1587E" w:rsidR="00B84FBE" w:rsidRPr="004F44B9" w:rsidRDefault="00B84FBE" w:rsidP="005D0644">
      <w:pPr>
        <w:ind w:left="-625" w:right="-284"/>
        <w:jc w:val="center"/>
        <w:rPr>
          <w:rFonts w:ascii="Simplified Arabic" w:hAnsi="Simplified Arabic" w:cs="Simplified Arabic"/>
          <w:b/>
          <w:bCs/>
          <w:color w:val="000000" w:themeColor="text1"/>
          <w:sz w:val="24"/>
          <w:szCs w:val="32"/>
          <w:rtl/>
        </w:rPr>
      </w:pPr>
    </w:p>
    <w:p w14:paraId="76DCC96A" w14:textId="0465EE4F" w:rsidR="00B84FBE" w:rsidRPr="004F44B9" w:rsidRDefault="00B84FBE" w:rsidP="005D0644">
      <w:pPr>
        <w:ind w:left="-625" w:right="-284"/>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العام الدراسي /</w:t>
      </w:r>
    </w:p>
    <w:p w14:paraId="5574069E" w14:textId="4793BE71" w:rsidR="00B84FBE" w:rsidRPr="004F44B9" w:rsidRDefault="00B84FBE" w:rsidP="005D0644">
      <w:pPr>
        <w:bidi w:val="0"/>
        <w:ind w:left="-625" w:right="-766"/>
        <w:jc w:val="center"/>
        <w:rPr>
          <w:rFonts w:ascii="Simplified Arabic" w:hAnsi="Simplified Arabic" w:cs="Simplified Arabic"/>
          <w:b/>
          <w:bCs/>
          <w:color w:val="000000" w:themeColor="text1"/>
          <w:sz w:val="24"/>
          <w:szCs w:val="32"/>
          <w:rtl/>
        </w:rPr>
      </w:pPr>
      <w:r w:rsidRPr="004F44B9">
        <w:rPr>
          <w:rFonts w:ascii="Simplified Arabic" w:hAnsi="Simplified Arabic" w:cs="Simplified Arabic"/>
          <w:b/>
          <w:bCs/>
          <w:color w:val="000000" w:themeColor="text1"/>
          <w:sz w:val="24"/>
          <w:szCs w:val="32"/>
          <w:rtl/>
        </w:rPr>
        <w:t>2025 م</w:t>
      </w:r>
      <w:r w:rsidRPr="004F44B9">
        <w:rPr>
          <w:rFonts w:ascii="Simplified Arabic" w:hAnsi="Simplified Arabic" w:cs="Simplified Arabic"/>
          <w:b/>
          <w:bCs/>
          <w:color w:val="000000" w:themeColor="text1"/>
          <w:sz w:val="24"/>
          <w:szCs w:val="32"/>
        </w:rPr>
        <w:t xml:space="preserve"> </w:t>
      </w:r>
      <w:r w:rsidRPr="004F44B9">
        <w:rPr>
          <w:rFonts w:ascii="Simplified Arabic" w:hAnsi="Simplified Arabic" w:cs="Simplified Arabic"/>
          <w:b/>
          <w:bCs/>
          <w:color w:val="000000" w:themeColor="text1"/>
          <w:sz w:val="24"/>
          <w:szCs w:val="32"/>
          <w:rtl/>
        </w:rPr>
        <w:t>/</w:t>
      </w:r>
      <w:r w:rsidRPr="004F44B9">
        <w:rPr>
          <w:rFonts w:ascii="Simplified Arabic" w:hAnsi="Simplified Arabic" w:cs="Simplified Arabic"/>
          <w:b/>
          <w:bCs/>
          <w:color w:val="000000" w:themeColor="text1"/>
          <w:sz w:val="24"/>
          <w:szCs w:val="32"/>
        </w:rPr>
        <w:t xml:space="preserve"> </w:t>
      </w:r>
      <w:r w:rsidRPr="004F44B9">
        <w:rPr>
          <w:rFonts w:ascii="Simplified Arabic" w:hAnsi="Simplified Arabic" w:cs="Simplified Arabic"/>
          <w:b/>
          <w:bCs/>
          <w:color w:val="000000" w:themeColor="text1"/>
          <w:sz w:val="24"/>
          <w:szCs w:val="32"/>
          <w:rtl/>
        </w:rPr>
        <w:t>ه</w:t>
      </w:r>
      <w:r w:rsidRPr="004F44B9">
        <w:rPr>
          <w:rFonts w:ascii="Simplified Arabic" w:hAnsi="Simplified Arabic" w:cs="Simplified Arabic"/>
          <w:b/>
          <w:bCs/>
          <w:color w:val="000000" w:themeColor="text1"/>
          <w:sz w:val="24"/>
          <w:szCs w:val="32"/>
        </w:rPr>
        <w:t xml:space="preserve"> </w:t>
      </w:r>
      <w:r w:rsidRPr="004F44B9">
        <w:rPr>
          <w:rFonts w:ascii="Simplified Arabic" w:hAnsi="Simplified Arabic" w:cs="Simplified Arabic"/>
          <w:b/>
          <w:bCs/>
          <w:color w:val="000000" w:themeColor="text1"/>
          <w:sz w:val="24"/>
          <w:szCs w:val="32"/>
          <w:rtl/>
        </w:rPr>
        <w:t>1447</w:t>
      </w:r>
    </w:p>
    <w:p w14:paraId="2A7A3057" w14:textId="504D90FD" w:rsidR="00B84FBE" w:rsidRPr="004F44B9" w:rsidRDefault="00B84FBE" w:rsidP="005D0644">
      <w:pPr>
        <w:ind w:left="-625" w:right="-284"/>
        <w:jc w:val="center"/>
        <w:rPr>
          <w:rFonts w:ascii="Simplified Arabic" w:hAnsi="Simplified Arabic" w:cs="Simplified Arabic"/>
          <w:b/>
          <w:bCs/>
          <w:color w:val="000000" w:themeColor="text1"/>
          <w:sz w:val="28"/>
          <w:szCs w:val="36"/>
          <w:rtl/>
        </w:rPr>
      </w:pPr>
    </w:p>
    <w:sdt>
      <w:sdtPr>
        <w:rPr>
          <w:rFonts w:asciiTheme="minorHAnsi" w:eastAsiaTheme="minorHAnsi" w:hAnsiTheme="minorHAnsi" w:cstheme="majorHAnsi"/>
          <w:color w:val="auto"/>
          <w:kern w:val="2"/>
          <w:sz w:val="22"/>
          <w:szCs w:val="28"/>
          <w14:ligatures w14:val="standardContextual"/>
        </w:rPr>
        <w:id w:val="-1465417113"/>
        <w:docPartObj>
          <w:docPartGallery w:val="Table of Contents"/>
          <w:docPartUnique/>
        </w:docPartObj>
      </w:sdtPr>
      <w:sdtEndPr>
        <w:rPr>
          <w:b/>
          <w:bCs/>
          <w:noProof/>
        </w:rPr>
      </w:sdtEndPr>
      <w:sdtContent>
        <w:p w14:paraId="27459FF7" w14:textId="5E19B772" w:rsidR="00DE1B8C" w:rsidRPr="00177C67" w:rsidRDefault="00DE1B8C" w:rsidP="00DE1B8C">
          <w:pPr>
            <w:pStyle w:val="TOCHeading"/>
            <w:jc w:val="center"/>
            <w:rPr>
              <w:rStyle w:val="TitleChar"/>
              <w:b/>
              <w:bCs/>
              <w:color w:val="000000" w:themeColor="text1"/>
            </w:rPr>
          </w:pPr>
          <w:r w:rsidRPr="00177C67">
            <w:rPr>
              <w:rStyle w:val="TitleChar"/>
              <w:rFonts w:hint="cs"/>
              <w:b/>
              <w:bCs/>
              <w:color w:val="000000" w:themeColor="text1"/>
            </w:rPr>
            <w:t>المحتويات</w:t>
          </w:r>
        </w:p>
        <w:p w14:paraId="5E561DB7" w14:textId="6BE1F487" w:rsidR="00177C67" w:rsidRDefault="00DE1B8C">
          <w:pPr>
            <w:pStyle w:val="TOC2"/>
            <w:rPr>
              <w:rFonts w:eastAsiaTheme="minorEastAsia" w:cstheme="minorBidi"/>
              <w:sz w:val="24"/>
              <w:rtl/>
              <w:lang w:val="en-GB" w:eastAsia="en-GB"/>
            </w:rPr>
          </w:pPr>
          <w:r>
            <w:fldChar w:fldCharType="begin"/>
          </w:r>
          <w:r>
            <w:instrText xml:space="preserve"> TOC \o "1-3" \h \z \u </w:instrText>
          </w:r>
          <w:r>
            <w:fldChar w:fldCharType="separate"/>
          </w:r>
          <w:hyperlink w:anchor="_Toc214500814" w:history="1">
            <w:r w:rsidR="00177C67" w:rsidRPr="00A22182">
              <w:rPr>
                <w:rStyle w:val="Hyperlink"/>
                <w:rFonts w:ascii="Simplified Arabic" w:hAnsi="Simplified Arabic" w:cs="Simplified Arabic" w:hint="eastAsia"/>
                <w:b/>
                <w:bCs/>
                <w:rtl/>
              </w:rPr>
              <w:t>المقدمة</w:t>
            </w:r>
            <w:r w:rsidR="00177C67" w:rsidRPr="00A22182">
              <w:rPr>
                <w:rStyle w:val="Hyperlink"/>
                <w:rFonts w:ascii="Simplified Arabic" w:hAnsi="Simplified Arabic" w:cs="Simplified Arabic"/>
                <w:b/>
                <w:bCs/>
                <w:rtl/>
              </w:rPr>
              <w:t xml:space="preserve"> :</w:t>
            </w:r>
            <w:r w:rsidR="00177C67">
              <w:rPr>
                <w:webHidden/>
                <w:rtl/>
              </w:rPr>
              <w:tab/>
            </w:r>
            <w:r w:rsidR="00177C67">
              <w:rPr>
                <w:webHidden/>
                <w:rtl/>
              </w:rPr>
              <w:fldChar w:fldCharType="begin"/>
            </w:r>
            <w:r w:rsidR="00177C67">
              <w:rPr>
                <w:webHidden/>
                <w:rtl/>
              </w:rPr>
              <w:instrText xml:space="preserve"> </w:instrText>
            </w:r>
            <w:r w:rsidR="00177C67">
              <w:rPr>
                <w:webHidden/>
              </w:rPr>
              <w:instrText>PAGEREF</w:instrText>
            </w:r>
            <w:r w:rsidR="00177C67">
              <w:rPr>
                <w:webHidden/>
                <w:rtl/>
              </w:rPr>
              <w:instrText xml:space="preserve"> _</w:instrText>
            </w:r>
            <w:r w:rsidR="00177C67">
              <w:rPr>
                <w:webHidden/>
              </w:rPr>
              <w:instrText>Toc214500814 \h</w:instrText>
            </w:r>
            <w:r w:rsidR="00177C67">
              <w:rPr>
                <w:webHidden/>
                <w:rtl/>
              </w:rPr>
              <w:instrText xml:space="preserve"> </w:instrText>
            </w:r>
            <w:r w:rsidR="00177C67">
              <w:rPr>
                <w:webHidden/>
                <w:rtl/>
              </w:rPr>
            </w:r>
            <w:r w:rsidR="00177C67">
              <w:rPr>
                <w:webHidden/>
                <w:rtl/>
              </w:rPr>
              <w:fldChar w:fldCharType="separate"/>
            </w:r>
            <w:r w:rsidR="00177C67">
              <w:rPr>
                <w:webHidden/>
                <w:rtl/>
              </w:rPr>
              <w:t>6</w:t>
            </w:r>
            <w:r w:rsidR="00177C67">
              <w:rPr>
                <w:webHidden/>
                <w:rtl/>
              </w:rPr>
              <w:fldChar w:fldCharType="end"/>
            </w:r>
          </w:hyperlink>
        </w:p>
        <w:p w14:paraId="28BEDB89" w14:textId="75D36D14" w:rsidR="00177C67" w:rsidRDefault="00177C67">
          <w:pPr>
            <w:pStyle w:val="TOC2"/>
            <w:rPr>
              <w:rFonts w:eastAsiaTheme="minorEastAsia" w:cstheme="minorBidi"/>
              <w:sz w:val="24"/>
              <w:rtl/>
              <w:lang w:val="en-GB" w:eastAsia="en-GB"/>
            </w:rPr>
          </w:pPr>
          <w:hyperlink w:anchor="_Toc214500815" w:history="1">
            <w:r w:rsidRPr="00A22182">
              <w:rPr>
                <w:rStyle w:val="Hyperlink"/>
                <w:rFonts w:ascii="Simplified Arabic" w:eastAsiaTheme="majorEastAsia" w:hAnsi="Simplified Arabic" w:cs="Simplified Arabic" w:hint="eastAsia"/>
                <w:b/>
                <w:bCs/>
                <w:rtl/>
              </w:rPr>
              <w:t>مشكلة</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الدراسة</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Toc214500815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3CF8D962" w14:textId="3A3CC834" w:rsidR="00177C67" w:rsidRDefault="00177C67">
          <w:pPr>
            <w:pStyle w:val="TOC2"/>
            <w:rPr>
              <w:rFonts w:eastAsiaTheme="minorEastAsia" w:cstheme="minorBidi"/>
              <w:sz w:val="24"/>
              <w:rtl/>
              <w:lang w:val="en-GB" w:eastAsia="en-GB"/>
            </w:rPr>
          </w:pPr>
          <w:hyperlink w:anchor="_Toc214500816" w:history="1">
            <w:r w:rsidRPr="00A22182">
              <w:rPr>
                <w:rStyle w:val="Hyperlink"/>
                <w:rFonts w:ascii="Simplified Arabic" w:eastAsiaTheme="majorEastAsia" w:hAnsi="Simplified Arabic" w:cs="Simplified Arabic" w:hint="eastAsia"/>
                <w:b/>
                <w:bCs/>
                <w:rtl/>
              </w:rPr>
              <w:t>أهمية</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الدراسة</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Toc214500816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31B84A70" w14:textId="54CE832E" w:rsidR="00177C67" w:rsidRDefault="00177C67">
          <w:pPr>
            <w:pStyle w:val="TOC3"/>
            <w:tabs>
              <w:tab w:val="right" w:leader="dot" w:pos="9061"/>
            </w:tabs>
            <w:rPr>
              <w:rFonts w:eastAsiaTheme="minorEastAsia" w:cstheme="minorBidi"/>
              <w:noProof/>
              <w:sz w:val="24"/>
              <w:szCs w:val="24"/>
              <w:rtl/>
              <w:lang w:val="en-GB" w:eastAsia="en-GB"/>
            </w:rPr>
          </w:pPr>
          <w:hyperlink w:anchor="_Toc214500817" w:history="1">
            <w:r w:rsidRPr="00A22182">
              <w:rPr>
                <w:rStyle w:val="Hyperlink"/>
                <w:rFonts w:ascii="Simplified Arabic" w:hAnsi="Simplified Arabic" w:cs="Simplified Arabic" w:hint="eastAsia"/>
                <w:b/>
                <w:bCs/>
                <w:noProof/>
                <w:rtl/>
              </w:rPr>
              <w:t>أولاً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الأهمية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العلمية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الأكاديمية</w:t>
            </w:r>
            <w:r w:rsidRPr="00A22182">
              <w:rPr>
                <w:rStyle w:val="Hyperlink"/>
                <w:rFonts w:ascii="Simplified Arabic" w:hAnsi="Simplified Arabic" w:cs="Simplified Arabic"/>
                <w:b/>
                <w:bCs/>
                <w:noProof/>
                <w:rtl/>
              </w:rPr>
              <w:t>)</w:t>
            </w:r>
            <w:r w:rsidRPr="00A22182">
              <w:rPr>
                <w:rStyle w:val="Hyperlink"/>
                <w:rFonts w:ascii="Simplified Arabic" w:hAnsi="Simplified Arabic" w:cs="Simplified Arabic"/>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Toc214500817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60C6942" w14:textId="2B5A9D01" w:rsidR="00177C67" w:rsidRDefault="00177C67">
          <w:pPr>
            <w:pStyle w:val="TOC3"/>
            <w:tabs>
              <w:tab w:val="right" w:leader="dot" w:pos="9061"/>
            </w:tabs>
            <w:rPr>
              <w:rFonts w:eastAsiaTheme="minorEastAsia" w:cstheme="minorBidi"/>
              <w:noProof/>
              <w:sz w:val="24"/>
              <w:szCs w:val="24"/>
              <w:rtl/>
              <w:lang w:val="en-GB" w:eastAsia="en-GB"/>
            </w:rPr>
          </w:pPr>
          <w:hyperlink w:anchor="_Toc214500818" w:history="1">
            <w:r w:rsidRPr="00A22182">
              <w:rPr>
                <w:rStyle w:val="Hyperlink"/>
                <w:rFonts w:ascii="Simplified Arabic" w:hAnsi="Simplified Arabic" w:cs="Simplified Arabic" w:hint="eastAsia"/>
                <w:b/>
                <w:bCs/>
                <w:noProof/>
                <w:rtl/>
              </w:rPr>
              <w:t>ثانياً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الأهمية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العملية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التطبيقية</w:t>
            </w:r>
            <w:r w:rsidRPr="00A22182">
              <w:rPr>
                <w:rStyle w:val="Hyperlink"/>
                <w:rFonts w:ascii="Simplified Arabic" w:hAnsi="Simplified Arabic" w:cs="Simplified Arabic"/>
                <w:b/>
                <w:bCs/>
                <w:noProof/>
                <w:rtl/>
              </w:rPr>
              <w:t>)</w:t>
            </w:r>
            <w:r w:rsidRPr="00A22182">
              <w:rPr>
                <w:rStyle w:val="Hyperlink"/>
                <w:rFonts w:ascii="Simplified Arabic" w:hAnsi="Simplified Arabic" w:cs="Simplified Arabic"/>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Toc214500818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52EAFCB" w14:textId="6FB6833E" w:rsidR="00177C67" w:rsidRDefault="00177C67">
          <w:pPr>
            <w:pStyle w:val="TOC2"/>
            <w:rPr>
              <w:rFonts w:eastAsiaTheme="minorEastAsia" w:cstheme="minorBidi"/>
              <w:sz w:val="24"/>
              <w:rtl/>
              <w:lang w:val="en-GB" w:eastAsia="en-GB"/>
            </w:rPr>
          </w:pPr>
          <w:hyperlink w:anchor="_Toc214500819" w:history="1">
            <w:r w:rsidRPr="00A22182">
              <w:rPr>
                <w:rStyle w:val="Hyperlink"/>
                <w:rFonts w:ascii="Simplified Arabic" w:eastAsiaTheme="majorEastAsia" w:hAnsi="Simplified Arabic" w:cs="Simplified Arabic" w:hint="eastAsia"/>
                <w:b/>
                <w:bCs/>
                <w:rtl/>
              </w:rPr>
              <w:t>اهداف</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Toc214500819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0B1AB5AC" w14:textId="6FB7F6FA" w:rsidR="00177C67" w:rsidRDefault="00177C67">
          <w:pPr>
            <w:pStyle w:val="TOC3"/>
            <w:tabs>
              <w:tab w:val="right" w:leader="dot" w:pos="9061"/>
            </w:tabs>
            <w:rPr>
              <w:rFonts w:eastAsiaTheme="minorEastAsia" w:cstheme="minorBidi"/>
              <w:noProof/>
              <w:sz w:val="24"/>
              <w:szCs w:val="24"/>
              <w:rtl/>
              <w:lang w:val="en-GB" w:eastAsia="en-GB"/>
            </w:rPr>
          </w:pPr>
          <w:hyperlink w:anchor="_Toc214500820" w:history="1">
            <w:r w:rsidRPr="00A22182">
              <w:rPr>
                <w:rStyle w:val="Hyperlink"/>
                <w:rFonts w:ascii="Simplified Arabic" w:hAnsi="Simplified Arabic" w:cs="Simplified Arabic" w:hint="eastAsia"/>
                <w:b/>
                <w:bCs/>
                <w:noProof/>
                <w:rtl/>
              </w:rPr>
              <w:t>الأهداف</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الفرعية</w:t>
            </w:r>
            <w:r w:rsidRPr="00A22182">
              <w:rPr>
                <w:rStyle w:val="Hyperlink"/>
                <w:rFonts w:ascii="Simplified Arabic" w:hAnsi="Simplified Arabic" w:cs="Simplified Arabic"/>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AB8406F" w14:textId="0B1B4484" w:rsidR="00177C67" w:rsidRDefault="00177C67">
          <w:pPr>
            <w:pStyle w:val="TOC2"/>
            <w:rPr>
              <w:rFonts w:eastAsiaTheme="minorEastAsia" w:cstheme="minorBidi"/>
              <w:sz w:val="24"/>
              <w:rtl/>
              <w:lang w:val="en-GB" w:eastAsia="en-GB"/>
            </w:rPr>
          </w:pPr>
          <w:hyperlink w:anchor="_Toc214500821" w:history="1">
            <w:r w:rsidRPr="00A22182">
              <w:rPr>
                <w:rStyle w:val="Hyperlink"/>
                <w:rFonts w:ascii="Simplified Arabic" w:eastAsiaTheme="majorEastAsia" w:hAnsi="Simplified Arabic" w:cs="Simplified Arabic" w:hint="eastAsia"/>
                <w:b/>
                <w:bCs/>
                <w:rtl/>
              </w:rPr>
              <w:t>تساؤلات</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Toc214500821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298C979A" w14:textId="5D49E652" w:rsidR="00177C67" w:rsidRDefault="00177C67">
          <w:pPr>
            <w:pStyle w:val="TOC2"/>
            <w:rPr>
              <w:rFonts w:eastAsiaTheme="minorEastAsia" w:cstheme="minorBidi"/>
              <w:sz w:val="24"/>
              <w:rtl/>
              <w:lang w:val="en-GB" w:eastAsia="en-GB"/>
            </w:rPr>
          </w:pPr>
          <w:hyperlink w:anchor="_Toc214500822" w:history="1">
            <w:r w:rsidRPr="00A22182">
              <w:rPr>
                <w:rStyle w:val="Hyperlink"/>
                <w:rFonts w:ascii="Simplified Arabic" w:eastAsiaTheme="majorEastAsia" w:hAnsi="Simplified Arabic" w:cs="Simplified Arabic" w:hint="eastAsia"/>
                <w:b/>
                <w:bCs/>
                <w:rtl/>
              </w:rPr>
              <w:t>فرضيات</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Toc214500822 \h</w:instrText>
            </w:r>
            <w:r>
              <w:rPr>
                <w:webHidden/>
                <w:rtl/>
              </w:rPr>
              <w:instrText xml:space="preserve"> </w:instrText>
            </w:r>
            <w:r>
              <w:rPr>
                <w:webHidden/>
                <w:rtl/>
              </w:rPr>
            </w:r>
            <w:r>
              <w:rPr>
                <w:webHidden/>
                <w:rtl/>
              </w:rPr>
              <w:fldChar w:fldCharType="separate"/>
            </w:r>
            <w:r>
              <w:rPr>
                <w:webHidden/>
                <w:rtl/>
              </w:rPr>
              <w:t>14</w:t>
            </w:r>
            <w:r>
              <w:rPr>
                <w:webHidden/>
                <w:rtl/>
              </w:rPr>
              <w:fldChar w:fldCharType="end"/>
            </w:r>
          </w:hyperlink>
        </w:p>
        <w:p w14:paraId="11A0A80B" w14:textId="1A684FD4" w:rsidR="00177C67" w:rsidRDefault="00177C67">
          <w:pPr>
            <w:pStyle w:val="TOC3"/>
            <w:tabs>
              <w:tab w:val="right" w:leader="dot" w:pos="9061"/>
            </w:tabs>
            <w:rPr>
              <w:rFonts w:eastAsiaTheme="minorEastAsia" w:cstheme="minorBidi"/>
              <w:noProof/>
              <w:sz w:val="24"/>
              <w:szCs w:val="24"/>
              <w:rtl/>
              <w:lang w:val="en-GB" w:eastAsia="en-GB"/>
            </w:rPr>
          </w:pPr>
          <w:hyperlink w:anchor="_Toc214500823" w:history="1">
            <w:r w:rsidRPr="00A22182">
              <w:rPr>
                <w:rStyle w:val="Hyperlink"/>
                <w:rFonts w:ascii="Simplified Arabic" w:hAnsi="Simplified Arabic" w:cs="Simplified Arabic" w:hint="eastAsia"/>
                <w:b/>
                <w:bCs/>
                <w:noProof/>
                <w:rtl/>
              </w:rPr>
              <w:t>أولاً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الفرضية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الرئيسية</w:t>
            </w:r>
            <w:r w:rsidRPr="00A22182">
              <w:rPr>
                <w:rStyle w:val="Hyperlink"/>
                <w:rFonts w:ascii="Simplified Arabic" w:hAnsi="Simplified Arabic" w:cs="Simplified Arabic"/>
                <w:b/>
                <w:bCs/>
                <w:noProof/>
                <w:lang w:val="en-GB"/>
              </w:rPr>
              <w:t xml:space="preserve"> (H0)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B5B7135" w14:textId="472D25F5" w:rsidR="00177C67" w:rsidRDefault="00177C67">
          <w:pPr>
            <w:pStyle w:val="TOC3"/>
            <w:tabs>
              <w:tab w:val="right" w:leader="dot" w:pos="9061"/>
            </w:tabs>
            <w:rPr>
              <w:rFonts w:eastAsiaTheme="minorEastAsia" w:cstheme="minorBidi"/>
              <w:noProof/>
              <w:sz w:val="24"/>
              <w:szCs w:val="24"/>
              <w:rtl/>
              <w:lang w:val="en-GB" w:eastAsia="en-GB"/>
            </w:rPr>
          </w:pPr>
          <w:hyperlink w:anchor="_Toc214500824" w:history="1">
            <w:r w:rsidRPr="00A22182">
              <w:rPr>
                <w:rStyle w:val="Hyperlink"/>
                <w:rFonts w:ascii="Simplified Arabic" w:hAnsi="Simplified Arabic" w:cs="Simplified Arabic" w:hint="eastAsia"/>
                <w:b/>
                <w:bCs/>
                <w:noProof/>
                <w:rtl/>
              </w:rPr>
              <w:t>ثانياً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الفرضيات</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الفرعية</w:t>
            </w:r>
            <w:r w:rsidRPr="00A22182">
              <w:rPr>
                <w:rStyle w:val="Hyperlink"/>
                <w:rFonts w:ascii="Simplified Arabic" w:hAnsi="Simplified Arabic" w:cs="Simplified Arabic"/>
                <w:b/>
                <w:bCs/>
                <w:noProof/>
                <w:lang w:val="en-GB"/>
              </w:rPr>
              <w:t xml:space="preserve"> (H1 - H6)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E12D578" w14:textId="29854AD0" w:rsidR="00177C67" w:rsidRDefault="00177C67">
          <w:pPr>
            <w:pStyle w:val="TOC2"/>
            <w:rPr>
              <w:rFonts w:eastAsiaTheme="minorEastAsia" w:cstheme="minorBidi"/>
              <w:sz w:val="24"/>
              <w:rtl/>
              <w:lang w:val="en-GB" w:eastAsia="en-GB"/>
            </w:rPr>
          </w:pPr>
          <w:hyperlink w:anchor="_Toc214500825" w:history="1">
            <w:r w:rsidRPr="00A22182">
              <w:rPr>
                <w:rStyle w:val="Hyperlink"/>
                <w:rFonts w:ascii="Simplified Arabic" w:eastAsiaTheme="majorEastAsia" w:hAnsi="Simplified Arabic" w:cs="Simplified Arabic" w:hint="eastAsia"/>
                <w:b/>
                <w:bCs/>
                <w:rtl/>
              </w:rPr>
              <w:t>نموذج</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Toc214500825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139446EC" w14:textId="3A71A878" w:rsidR="00177C67" w:rsidRDefault="00177C67">
          <w:pPr>
            <w:pStyle w:val="TOC3"/>
            <w:tabs>
              <w:tab w:val="right" w:leader="dot" w:pos="9061"/>
            </w:tabs>
            <w:rPr>
              <w:rFonts w:eastAsiaTheme="minorEastAsia" w:cstheme="minorBidi"/>
              <w:noProof/>
              <w:sz w:val="24"/>
              <w:szCs w:val="24"/>
              <w:rtl/>
              <w:lang w:val="en-GB" w:eastAsia="en-GB"/>
            </w:rPr>
          </w:pPr>
          <w:hyperlink w:anchor="_Toc214500826" w:history="1">
            <w:r w:rsidRPr="00A22182">
              <w:rPr>
                <w:rStyle w:val="Hyperlink"/>
                <w:rFonts w:ascii="Simplified Arabic" w:hAnsi="Simplified Arabic" w:cs="Simplified Arabic" w:hint="eastAsia"/>
                <w:b/>
                <w:bCs/>
                <w:noProof/>
                <w:rtl/>
              </w:rPr>
              <w:t>أولاً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المتغير</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المستقل</w:t>
            </w:r>
            <w:r w:rsidRPr="00A22182">
              <w:rPr>
                <w:rStyle w:val="Hyperlink"/>
                <w:rFonts w:ascii="Simplified Arabic" w:hAnsi="Simplified Arabic" w:cs="Simplified Arabic"/>
                <w:b/>
                <w:bCs/>
                <w:noProof/>
                <w:lang w:val="en-GB"/>
              </w:rPr>
              <w:t xml:space="preserve">: </w:t>
            </w:r>
            <w:r w:rsidRPr="00A22182">
              <w:rPr>
                <w:rStyle w:val="Hyperlink"/>
                <w:rFonts w:ascii="Simplified Arabic" w:hAnsi="Simplified Arabic" w:cs="Simplified Arabic" w:hint="eastAsia"/>
                <w:b/>
                <w:bCs/>
                <w:noProof/>
                <w:rtl/>
              </w:rPr>
              <w:t>التحفيز</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الوظيفي</w:t>
            </w:r>
            <w:r w:rsidRPr="00A22182">
              <w:rPr>
                <w:rStyle w:val="Hyperlink"/>
                <w:rFonts w:ascii="Simplified Arabic" w:hAnsi="Simplified Arabic" w:cs="Simplified Arabic"/>
                <w:b/>
                <w:bCs/>
                <w:noProof/>
                <w:lang w:val="en-GB"/>
              </w:rPr>
              <w:t xml:space="preserve"> (The Independent Variable)</w:t>
            </w:r>
            <w:r w:rsidRPr="00A22182">
              <w:rPr>
                <w:rStyle w:val="Hyperlink"/>
                <w:rFonts w:ascii="Simplified Arabic" w:hAnsi="Simplified Arabic" w:cs="Simplified Arabic" w:hint="eastAsia"/>
                <w:b/>
                <w:bCs/>
                <w:noProof/>
                <w:rtl/>
              </w:rPr>
              <w:t>،</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وأبعاده</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هي</w:t>
            </w:r>
            <w:r w:rsidRPr="00A22182">
              <w:rPr>
                <w:rStyle w:val="Hyperlink"/>
                <w:rFonts w:ascii="Simplified Arabic" w:hAnsi="Simplified Arabic" w:cs="Simplified Arabic"/>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A71758C" w14:textId="2D1CBE08" w:rsidR="00177C67" w:rsidRDefault="00177C67">
          <w:pPr>
            <w:pStyle w:val="TOC3"/>
            <w:tabs>
              <w:tab w:val="right" w:leader="dot" w:pos="9061"/>
            </w:tabs>
            <w:rPr>
              <w:rFonts w:eastAsiaTheme="minorEastAsia" w:cstheme="minorBidi"/>
              <w:noProof/>
              <w:sz w:val="24"/>
              <w:szCs w:val="24"/>
              <w:rtl/>
              <w:lang w:val="en-GB" w:eastAsia="en-GB"/>
            </w:rPr>
          </w:pPr>
          <w:hyperlink w:anchor="_Toc214500827" w:history="1">
            <w:r w:rsidRPr="00A22182">
              <w:rPr>
                <w:rStyle w:val="Hyperlink"/>
                <w:rFonts w:ascii="Simplified Arabic" w:hAnsi="Simplified Arabic" w:cs="Simplified Arabic" w:hint="eastAsia"/>
                <w:b/>
                <w:bCs/>
                <w:noProof/>
                <w:rtl/>
              </w:rPr>
              <w:t>ثانياً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المتغير</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التابع</w:t>
            </w:r>
            <w:r w:rsidRPr="00A22182">
              <w:rPr>
                <w:rStyle w:val="Hyperlink"/>
                <w:rFonts w:ascii="Simplified Arabic" w:hAnsi="Simplified Arabic" w:cs="Simplified Arabic"/>
                <w:b/>
                <w:bCs/>
                <w:noProof/>
              </w:rPr>
              <w:t xml:space="preserve">: </w:t>
            </w:r>
            <w:r w:rsidRPr="00A22182">
              <w:rPr>
                <w:rStyle w:val="Hyperlink"/>
                <w:rFonts w:ascii="Simplified Arabic" w:hAnsi="Simplified Arabic" w:cs="Simplified Arabic" w:hint="eastAsia"/>
                <w:b/>
                <w:bCs/>
                <w:noProof/>
                <w:rtl/>
              </w:rPr>
              <w:t>إنتاجية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الموظفين</w:t>
            </w:r>
            <w:r w:rsidRPr="00A22182">
              <w:rPr>
                <w:rStyle w:val="Hyperlink"/>
                <w:rFonts w:ascii="Simplified Arabic" w:hAnsi="Simplified Arabic" w:cs="Simplified Arabic"/>
                <w:b/>
                <w:bCs/>
                <w:noProof/>
              </w:rPr>
              <w:t xml:space="preserve"> (The Dependent Variable)</w:t>
            </w:r>
            <w:r w:rsidRPr="00A22182">
              <w:rPr>
                <w:rStyle w:val="Hyperlink"/>
                <w:rFonts w:ascii="Simplified Arabic" w:hAnsi="Simplified Arabic" w:cs="Simplified Arabic" w:hint="eastAsia"/>
                <w:b/>
                <w:bCs/>
                <w:noProof/>
                <w:rtl/>
              </w:rPr>
              <w:t>،</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وأبعاده</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هي</w:t>
            </w:r>
            <w:r w:rsidRPr="00A22182">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DB73CF9" w14:textId="6A02C525" w:rsidR="00177C67" w:rsidRDefault="00177C67">
          <w:pPr>
            <w:pStyle w:val="TOC3"/>
            <w:tabs>
              <w:tab w:val="right" w:leader="dot" w:pos="9061"/>
            </w:tabs>
            <w:rPr>
              <w:rFonts w:eastAsiaTheme="minorEastAsia" w:cstheme="minorBidi"/>
              <w:noProof/>
              <w:sz w:val="24"/>
              <w:szCs w:val="24"/>
              <w:rtl/>
              <w:lang w:val="en-GB" w:eastAsia="en-GB"/>
            </w:rPr>
          </w:pPr>
          <w:hyperlink w:anchor="_Toc214500828" w:history="1">
            <w:r w:rsidRPr="00A22182">
              <w:rPr>
                <w:rStyle w:val="Hyperlink"/>
                <w:rFonts w:ascii="Simplified Arabic" w:hAnsi="Simplified Arabic" w:cs="Simplified Arabic" w:hint="eastAsia"/>
                <w:b/>
                <w:bCs/>
                <w:noProof/>
                <w:rtl/>
              </w:rPr>
              <w:t>ثالثاً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المتغيرات</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الضابطة</w:t>
            </w:r>
            <w:r w:rsidRPr="00A22182">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Toc214500828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9AAF060" w14:textId="707E6183" w:rsidR="00177C67" w:rsidRDefault="00177C67">
          <w:pPr>
            <w:pStyle w:val="TOC2"/>
            <w:rPr>
              <w:rFonts w:eastAsiaTheme="minorEastAsia" w:cstheme="minorBidi"/>
              <w:sz w:val="24"/>
              <w:rtl/>
              <w:lang w:val="en-GB" w:eastAsia="en-GB"/>
            </w:rPr>
          </w:pPr>
          <w:hyperlink w:anchor="_Toc214500829" w:history="1">
            <w:r w:rsidRPr="00A22182">
              <w:rPr>
                <w:rStyle w:val="Hyperlink"/>
                <w:rFonts w:ascii="Simplified Arabic" w:hAnsi="Simplified Arabic" w:cs="Simplified Arabic" w:hint="eastAsia"/>
                <w:b/>
                <w:bCs/>
                <w:rtl/>
              </w:rPr>
              <w:t>شكل</w:t>
            </w:r>
            <w:r w:rsidRPr="00A22182">
              <w:rPr>
                <w:rStyle w:val="Hyperlink"/>
                <w:rFonts w:ascii="Simplified Arabic" w:hAnsi="Simplified Arabic" w:cs="Simplified Arabic"/>
                <w:b/>
                <w:bCs/>
                <w:rtl/>
              </w:rPr>
              <w:t xml:space="preserve"> -1- </w:t>
            </w:r>
            <w:r w:rsidRPr="00A22182">
              <w:rPr>
                <w:rStyle w:val="Hyperlink"/>
                <w:rFonts w:ascii="Simplified Arabic" w:hAnsi="Simplified Arabic" w:cs="Simplified Arabic" w:hint="eastAsia"/>
                <w:b/>
                <w:bCs/>
                <w:rtl/>
              </w:rPr>
              <w:t>نموذج</w:t>
            </w:r>
            <w:r w:rsidRPr="00A22182">
              <w:rPr>
                <w:rStyle w:val="Hyperlink"/>
                <w:rFonts w:ascii="Simplified Arabic" w:hAnsi="Simplified Arabic" w:cs="Simplified Arabic"/>
                <w:b/>
                <w:bCs/>
                <w:rtl/>
              </w:rPr>
              <w:t xml:space="preserve"> </w:t>
            </w:r>
            <w:r w:rsidRPr="00A22182">
              <w:rPr>
                <w:rStyle w:val="Hyperlink"/>
                <w:rFonts w:ascii="Simplified Arabic" w:hAnsi="Simplified Arabic" w:cs="Simplified Arabic" w:hint="eastAsia"/>
                <w:b/>
                <w:bCs/>
                <w:rtl/>
              </w:rPr>
              <w:t>البحث</w:t>
            </w:r>
            <w:r w:rsidRPr="00A22182">
              <w:rPr>
                <w:rStyle w:val="Hyperlink"/>
                <w:rFonts w:ascii="Simplified Arabic" w:hAnsi="Simplified Arabic" w:cs="Simplified Arabic"/>
                <w:b/>
                <w:bCs/>
                <w:rtl/>
              </w:rPr>
              <w:t xml:space="preserve"> – </w:t>
            </w:r>
            <w:r w:rsidRPr="00A22182">
              <w:rPr>
                <w:rStyle w:val="Hyperlink"/>
                <w:rFonts w:ascii="Simplified Arabic" w:hAnsi="Simplified Arabic" w:cs="Simplified Arabic" w:hint="eastAsia"/>
                <w:b/>
                <w:bCs/>
                <w:rtl/>
              </w:rPr>
              <w:t>من</w:t>
            </w:r>
            <w:r w:rsidRPr="00A22182">
              <w:rPr>
                <w:rStyle w:val="Hyperlink"/>
                <w:rFonts w:ascii="Simplified Arabic" w:hAnsi="Simplified Arabic" w:cs="Simplified Arabic"/>
                <w:b/>
                <w:bCs/>
                <w:rtl/>
              </w:rPr>
              <w:t xml:space="preserve"> </w:t>
            </w:r>
            <w:r w:rsidRPr="00A22182">
              <w:rPr>
                <w:rStyle w:val="Hyperlink"/>
                <w:rFonts w:ascii="Simplified Arabic" w:hAnsi="Simplified Arabic" w:cs="Simplified Arabic" w:hint="eastAsia"/>
                <w:b/>
                <w:bCs/>
                <w:rtl/>
              </w:rPr>
              <w:t>اعداد</w:t>
            </w:r>
            <w:r w:rsidRPr="00A22182">
              <w:rPr>
                <w:rStyle w:val="Hyperlink"/>
                <w:rFonts w:ascii="Simplified Arabic" w:hAnsi="Simplified Arabic" w:cs="Simplified Arabic"/>
                <w:b/>
                <w:bCs/>
                <w:rtl/>
              </w:rPr>
              <w:t xml:space="preserve"> </w:t>
            </w:r>
            <w:r w:rsidRPr="00A22182">
              <w:rPr>
                <w:rStyle w:val="Hyperlink"/>
                <w:rFonts w:ascii="Simplified Arabic" w:hAnsi="Simplified Arabic" w:cs="Simplified Arabic" w:hint="eastAsia"/>
                <w:b/>
                <w:bCs/>
                <w:rtl/>
              </w:rPr>
              <w:t>الباحث</w:t>
            </w:r>
            <w:r w:rsidRPr="00A22182">
              <w:rPr>
                <w:rStyle w:val="Hyperlink"/>
                <w:rFonts w:ascii="Simplified Arabic"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Toc214500829 \h</w:instrText>
            </w:r>
            <w:r>
              <w:rPr>
                <w:webHidden/>
                <w:rtl/>
              </w:rPr>
              <w:instrText xml:space="preserve"> </w:instrText>
            </w:r>
            <w:r>
              <w:rPr>
                <w:webHidden/>
                <w:rtl/>
              </w:rPr>
            </w:r>
            <w:r>
              <w:rPr>
                <w:webHidden/>
                <w:rtl/>
              </w:rPr>
              <w:fldChar w:fldCharType="separate"/>
            </w:r>
            <w:r>
              <w:rPr>
                <w:webHidden/>
                <w:rtl/>
              </w:rPr>
              <w:t>16</w:t>
            </w:r>
            <w:r>
              <w:rPr>
                <w:webHidden/>
                <w:rtl/>
              </w:rPr>
              <w:fldChar w:fldCharType="end"/>
            </w:r>
          </w:hyperlink>
        </w:p>
        <w:p w14:paraId="5DD47D7F" w14:textId="4C923133" w:rsidR="00177C67" w:rsidRDefault="00177C67">
          <w:pPr>
            <w:pStyle w:val="TOC2"/>
            <w:rPr>
              <w:rFonts w:eastAsiaTheme="minorEastAsia" w:cstheme="minorBidi"/>
              <w:sz w:val="24"/>
              <w:rtl/>
              <w:lang w:val="en-GB" w:eastAsia="en-GB"/>
            </w:rPr>
          </w:pPr>
          <w:hyperlink w:anchor="_Toc214500830" w:history="1">
            <w:r w:rsidRPr="00A22182">
              <w:rPr>
                <w:rStyle w:val="Hyperlink"/>
                <w:rFonts w:ascii="Simplified Arabic" w:eastAsiaTheme="majorEastAsia" w:hAnsi="Simplified Arabic" w:cs="Simplified Arabic" w:hint="eastAsia"/>
                <w:b/>
                <w:bCs/>
                <w:rtl/>
              </w:rPr>
              <w:t>الدراسات</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السابقة</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Toc214500830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3BDF5D2F" w14:textId="1B6961F7" w:rsidR="00177C67" w:rsidRDefault="00177C67">
          <w:pPr>
            <w:pStyle w:val="TOC2"/>
            <w:rPr>
              <w:rFonts w:eastAsiaTheme="minorEastAsia" w:cstheme="minorBidi"/>
              <w:sz w:val="24"/>
              <w:rtl/>
              <w:lang w:val="en-GB" w:eastAsia="en-GB"/>
            </w:rPr>
          </w:pPr>
          <w:hyperlink w:anchor="_Toc214500831" w:history="1">
            <w:r w:rsidRPr="00A22182">
              <w:rPr>
                <w:rStyle w:val="Hyperlink"/>
                <w:rFonts w:ascii="Simplified Arabic" w:eastAsiaTheme="majorEastAsia" w:hAnsi="Simplified Arabic" w:cs="Simplified Arabic" w:hint="eastAsia"/>
                <w:b/>
                <w:bCs/>
                <w:rtl/>
              </w:rPr>
              <w:t>المنطلقات</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النظرية</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للبحث</w:t>
            </w:r>
            <w:r w:rsidRPr="00A22182">
              <w:rPr>
                <w:rStyle w:val="Hyperlink"/>
                <w:rFonts w:ascii="Simplified Arabic" w:eastAsiaTheme="majorEastAsia" w:hAnsi="Simplified Arabic" w:cs="Simplified Arabic"/>
                <w:b/>
                <w:bCs/>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Toc214500831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0306AB12" w14:textId="10CD6E3A" w:rsidR="00177C67" w:rsidRDefault="00177C67">
          <w:pPr>
            <w:pStyle w:val="TOC3"/>
            <w:tabs>
              <w:tab w:val="right" w:leader="dot" w:pos="9061"/>
            </w:tabs>
            <w:rPr>
              <w:rFonts w:eastAsiaTheme="minorEastAsia" w:cstheme="minorBidi"/>
              <w:noProof/>
              <w:sz w:val="24"/>
              <w:szCs w:val="24"/>
              <w:rtl/>
              <w:lang w:val="en-GB" w:eastAsia="en-GB"/>
            </w:rPr>
          </w:pPr>
          <w:hyperlink w:anchor="_Toc214500832" w:history="1">
            <w:r w:rsidRPr="00A22182">
              <w:rPr>
                <w:rStyle w:val="Hyperlink"/>
                <w:rFonts w:ascii="Simplified Arabic" w:eastAsiaTheme="majorEastAsia" w:hAnsi="Simplified Arabic" w:cs="Simplified Arabic" w:hint="eastAsia"/>
                <w:b/>
                <w:bCs/>
                <w:noProof/>
                <w:rtl/>
              </w:rPr>
              <w:t>أولاً</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مفهوم</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التحفيز</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1DD8098" w14:textId="0EF53F5E" w:rsidR="00177C67" w:rsidRDefault="00177C67">
          <w:pPr>
            <w:pStyle w:val="TOC3"/>
            <w:tabs>
              <w:tab w:val="right" w:leader="dot" w:pos="9061"/>
            </w:tabs>
            <w:rPr>
              <w:rFonts w:eastAsiaTheme="minorEastAsia" w:cstheme="minorBidi"/>
              <w:noProof/>
              <w:sz w:val="24"/>
              <w:szCs w:val="24"/>
              <w:rtl/>
              <w:lang w:val="en-GB" w:eastAsia="en-GB"/>
            </w:rPr>
          </w:pPr>
          <w:hyperlink w:anchor="_Toc214500833" w:history="1">
            <w:r w:rsidRPr="00A22182">
              <w:rPr>
                <w:rStyle w:val="Hyperlink"/>
                <w:rFonts w:ascii="Simplified Arabic" w:eastAsiaTheme="majorEastAsia" w:hAnsi="Simplified Arabic" w:cs="Simplified Arabic" w:hint="eastAsia"/>
                <w:b/>
                <w:bCs/>
                <w:noProof/>
                <w:rtl/>
              </w:rPr>
              <w:t>ثانياً</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مفهوم</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الإنتاجية</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99B23C3" w14:textId="3D59E134" w:rsidR="00177C67" w:rsidRDefault="00177C67">
          <w:pPr>
            <w:pStyle w:val="TOC3"/>
            <w:tabs>
              <w:tab w:val="right" w:leader="dot" w:pos="9061"/>
            </w:tabs>
            <w:rPr>
              <w:rFonts w:eastAsiaTheme="minorEastAsia" w:cstheme="minorBidi"/>
              <w:noProof/>
              <w:sz w:val="24"/>
              <w:szCs w:val="24"/>
              <w:rtl/>
              <w:lang w:val="en-GB" w:eastAsia="en-GB"/>
            </w:rPr>
          </w:pPr>
          <w:hyperlink w:anchor="_Toc214500834" w:history="1">
            <w:r w:rsidRPr="00A22182">
              <w:rPr>
                <w:rStyle w:val="Hyperlink"/>
                <w:rFonts w:ascii="Simplified Arabic" w:eastAsiaTheme="majorEastAsia" w:hAnsi="Simplified Arabic" w:cs="Simplified Arabic" w:hint="eastAsia"/>
                <w:b/>
                <w:bCs/>
                <w:noProof/>
                <w:rtl/>
              </w:rPr>
              <w:t>ثالثاً</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نظريات</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التحفيز</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FB7A077" w14:textId="64E074EF" w:rsidR="00177C67" w:rsidRDefault="00177C67">
          <w:pPr>
            <w:pStyle w:val="TOC3"/>
            <w:tabs>
              <w:tab w:val="right" w:leader="dot" w:pos="9061"/>
            </w:tabs>
            <w:rPr>
              <w:rFonts w:eastAsiaTheme="minorEastAsia" w:cstheme="minorBidi"/>
              <w:noProof/>
              <w:sz w:val="24"/>
              <w:szCs w:val="24"/>
              <w:rtl/>
              <w:lang w:val="en-GB" w:eastAsia="en-GB"/>
            </w:rPr>
          </w:pPr>
          <w:hyperlink w:anchor="_Toc214500835" w:history="1">
            <w:r w:rsidRPr="00A22182">
              <w:rPr>
                <w:rStyle w:val="Hyperlink"/>
                <w:rFonts w:ascii="Simplified Arabic" w:eastAsiaTheme="majorEastAsia" w:hAnsi="Simplified Arabic" w:cs="Simplified Arabic" w:hint="eastAsia"/>
                <w:b/>
                <w:bCs/>
                <w:noProof/>
                <w:rtl/>
              </w:rPr>
              <w:t>رابعاً</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أبعاد</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ومتغيرات</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الدراسة</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293F102" w14:textId="2FC8E990" w:rsidR="00177C67" w:rsidRDefault="00177C67">
          <w:pPr>
            <w:pStyle w:val="TOC3"/>
            <w:tabs>
              <w:tab w:val="right" w:leader="dot" w:pos="9061"/>
            </w:tabs>
            <w:rPr>
              <w:rFonts w:eastAsiaTheme="minorEastAsia" w:cstheme="minorBidi"/>
              <w:noProof/>
              <w:sz w:val="24"/>
              <w:szCs w:val="24"/>
              <w:rtl/>
              <w:lang w:val="en-GB" w:eastAsia="en-GB"/>
            </w:rPr>
          </w:pPr>
          <w:hyperlink w:anchor="_Toc214500836" w:history="1">
            <w:r w:rsidRPr="00A22182">
              <w:rPr>
                <w:rStyle w:val="Hyperlink"/>
                <w:rFonts w:ascii="Simplified Arabic" w:eastAsiaTheme="majorEastAsia" w:hAnsi="Simplified Arabic" w:cs="Simplified Arabic" w:hint="eastAsia"/>
                <w:b/>
                <w:bCs/>
                <w:noProof/>
                <w:rtl/>
              </w:rPr>
              <w:t>خامساً</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أهمية</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المنطلقات</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النظرية</w:t>
            </w:r>
            <w:r w:rsidRPr="00A22182">
              <w:rPr>
                <w:rStyle w:val="Hyperlink"/>
                <w:rFonts w:ascii="Simplified Arabic" w:eastAsiaTheme="majorEastAsia" w:hAnsi="Simplified Arabic" w:cs="Simplified Arabic"/>
                <w:b/>
                <w:bCs/>
                <w:noProof/>
                <w:rtl/>
              </w:rPr>
              <w:t xml:space="preserve"> </w:t>
            </w:r>
            <w:r w:rsidRPr="00A22182">
              <w:rPr>
                <w:rStyle w:val="Hyperlink"/>
                <w:rFonts w:ascii="Simplified Arabic" w:eastAsiaTheme="majorEastAsia"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091DCA1" w14:textId="40456C84" w:rsidR="00177C67" w:rsidRDefault="00177C67">
          <w:pPr>
            <w:pStyle w:val="TOC2"/>
            <w:rPr>
              <w:rFonts w:eastAsiaTheme="minorEastAsia" w:cstheme="minorBidi"/>
              <w:sz w:val="24"/>
              <w:rtl/>
              <w:lang w:val="en-GB" w:eastAsia="en-GB"/>
            </w:rPr>
          </w:pPr>
          <w:hyperlink w:anchor="_Toc214500837" w:history="1">
            <w:r w:rsidRPr="00A22182">
              <w:rPr>
                <w:rStyle w:val="Hyperlink"/>
                <w:rFonts w:ascii="Simplified Arabic" w:eastAsiaTheme="majorEastAsia" w:hAnsi="Simplified Arabic" w:cs="Simplified Arabic" w:hint="eastAsia"/>
                <w:b/>
                <w:bCs/>
                <w:rtl/>
              </w:rPr>
              <w:t>المنهجية</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و</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طرق</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Toc214500837 \h</w:instrText>
            </w:r>
            <w:r>
              <w:rPr>
                <w:webHidden/>
                <w:rtl/>
              </w:rPr>
              <w:instrText xml:space="preserve"> </w:instrText>
            </w:r>
            <w:r>
              <w:rPr>
                <w:webHidden/>
                <w:rtl/>
              </w:rPr>
            </w:r>
            <w:r>
              <w:rPr>
                <w:webHidden/>
                <w:rtl/>
              </w:rPr>
              <w:fldChar w:fldCharType="separate"/>
            </w:r>
            <w:r>
              <w:rPr>
                <w:webHidden/>
                <w:rtl/>
              </w:rPr>
              <w:t>25</w:t>
            </w:r>
            <w:r>
              <w:rPr>
                <w:webHidden/>
                <w:rtl/>
              </w:rPr>
              <w:fldChar w:fldCharType="end"/>
            </w:r>
          </w:hyperlink>
        </w:p>
        <w:p w14:paraId="66C9CC8D" w14:textId="190707F9" w:rsidR="00177C67" w:rsidRDefault="00177C67">
          <w:pPr>
            <w:pStyle w:val="TOC3"/>
            <w:tabs>
              <w:tab w:val="right" w:leader="dot" w:pos="9061"/>
            </w:tabs>
            <w:rPr>
              <w:rFonts w:eastAsiaTheme="minorEastAsia" w:cstheme="minorBidi"/>
              <w:noProof/>
              <w:sz w:val="24"/>
              <w:szCs w:val="24"/>
              <w:rtl/>
              <w:lang w:val="en-GB" w:eastAsia="en-GB"/>
            </w:rPr>
          </w:pPr>
          <w:hyperlink w:anchor="_Toc214500838" w:history="1">
            <w:r w:rsidRPr="00A22182">
              <w:rPr>
                <w:rStyle w:val="Hyperlink"/>
                <w:rFonts w:ascii="Simplified Arabic" w:eastAsiaTheme="majorEastAsia" w:hAnsi="Simplified Arabic" w:cs="Simplified Arabic" w:hint="eastAsia"/>
                <w:b/>
                <w:bCs/>
                <w:noProof/>
                <w:rtl/>
                <w:lang w:val="en-GB"/>
              </w:rPr>
              <w:t>أولاً</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منهج</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الدراسة</w:t>
            </w:r>
            <w:r w:rsidRPr="00A22182">
              <w:rPr>
                <w:rStyle w:val="Hyperlink"/>
                <w:rFonts w:ascii="Simplified Arabic" w:eastAsiaTheme="majorEastAsia" w:hAnsi="Simplified Arabic" w:cs="Simplified Arabic"/>
                <w:b/>
                <w:bCs/>
                <w:noProof/>
                <w:lang w:val="en-GB"/>
              </w:rPr>
              <w:t xml:space="preserve"> (Research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6B922AC" w14:textId="7A156621" w:rsidR="00177C67" w:rsidRDefault="00177C67">
          <w:pPr>
            <w:pStyle w:val="TOC3"/>
            <w:tabs>
              <w:tab w:val="right" w:leader="dot" w:pos="9061"/>
            </w:tabs>
            <w:rPr>
              <w:rFonts w:eastAsiaTheme="minorEastAsia" w:cstheme="minorBidi"/>
              <w:noProof/>
              <w:sz w:val="24"/>
              <w:szCs w:val="24"/>
              <w:rtl/>
              <w:lang w:val="en-GB" w:eastAsia="en-GB"/>
            </w:rPr>
          </w:pPr>
          <w:hyperlink w:anchor="_Toc214500839" w:history="1">
            <w:r w:rsidRPr="00A22182">
              <w:rPr>
                <w:rStyle w:val="Hyperlink"/>
                <w:rFonts w:ascii="Simplified Arabic" w:eastAsiaTheme="majorEastAsia" w:hAnsi="Simplified Arabic" w:cs="Simplified Arabic" w:hint="eastAsia"/>
                <w:b/>
                <w:bCs/>
                <w:noProof/>
                <w:rtl/>
                <w:lang w:val="en-GB"/>
              </w:rPr>
              <w:t>ثانياً</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مجتمع</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وعينة</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الدراسة</w:t>
            </w:r>
            <w:r w:rsidRPr="00A22182">
              <w:rPr>
                <w:rStyle w:val="Hyperlink"/>
                <w:rFonts w:ascii="Simplified Arabic" w:eastAsiaTheme="majorEastAsia" w:hAnsi="Simplified Arabic" w:cs="Simplified Arabic"/>
                <w:b/>
                <w:bCs/>
                <w:noProof/>
                <w:lang w:val="en-GB"/>
              </w:rPr>
              <w:t xml:space="preserve"> (Population and Sample)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Toc214500839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7741E70" w14:textId="5A193B22" w:rsidR="00177C67" w:rsidRDefault="00177C67">
          <w:pPr>
            <w:pStyle w:val="TOC3"/>
            <w:tabs>
              <w:tab w:val="right" w:leader="dot" w:pos="9061"/>
            </w:tabs>
            <w:rPr>
              <w:rFonts w:eastAsiaTheme="minorEastAsia" w:cstheme="minorBidi"/>
              <w:noProof/>
              <w:sz w:val="24"/>
              <w:szCs w:val="24"/>
              <w:rtl/>
              <w:lang w:val="en-GB" w:eastAsia="en-GB"/>
            </w:rPr>
          </w:pPr>
          <w:hyperlink w:anchor="_Toc214500840" w:history="1">
            <w:r w:rsidRPr="00A22182">
              <w:rPr>
                <w:rStyle w:val="Hyperlink"/>
                <w:rFonts w:ascii="Simplified Arabic" w:eastAsiaTheme="majorEastAsia" w:hAnsi="Simplified Arabic" w:cs="Simplified Arabic" w:hint="eastAsia"/>
                <w:b/>
                <w:bCs/>
                <w:noProof/>
                <w:rtl/>
                <w:lang w:val="en-GB"/>
              </w:rPr>
              <w:t>ثالثاً</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الأساليب</w:t>
            </w:r>
            <w:r w:rsidRPr="00A22182">
              <w:rPr>
                <w:rStyle w:val="Hyperlink"/>
                <w:rFonts w:ascii="Simplified Arabic" w:eastAsiaTheme="majorEastAsia" w:hAnsi="Simplified Arabic" w:cs="Simplified Arabic"/>
                <w:b/>
                <w:bCs/>
                <w:noProof/>
                <w:rtl/>
                <w:lang w:val="en-GB"/>
              </w:rPr>
              <w:t xml:space="preserve"> </w:t>
            </w:r>
            <w:r w:rsidRPr="00A22182">
              <w:rPr>
                <w:rStyle w:val="Hyperlink"/>
                <w:rFonts w:ascii="Simplified Arabic" w:eastAsiaTheme="majorEastAsia" w:hAnsi="Simplified Arabic" w:cs="Simplified Arabic" w:hint="eastAsia"/>
                <w:b/>
                <w:bCs/>
                <w:noProof/>
                <w:rtl/>
                <w:lang w:val="en-GB"/>
              </w:rPr>
              <w:t>الإحصائية</w:t>
            </w:r>
            <w:r w:rsidRPr="00A22182">
              <w:rPr>
                <w:rStyle w:val="Hyperlink"/>
                <w:rFonts w:ascii="Simplified Arabic" w:eastAsiaTheme="majorEastAsia" w:hAnsi="Simplified Arabic" w:cs="Simplified Arabic"/>
                <w:b/>
                <w:bCs/>
                <w:noProof/>
                <w:lang w:val="en-GB"/>
              </w:rPr>
              <w:t xml:space="preserve"> (Statistical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CC0957D" w14:textId="025E52E0" w:rsidR="00177C67" w:rsidRDefault="00177C67">
          <w:pPr>
            <w:pStyle w:val="TOC2"/>
            <w:rPr>
              <w:rFonts w:eastAsiaTheme="minorEastAsia" w:cstheme="minorBidi"/>
              <w:sz w:val="24"/>
              <w:rtl/>
              <w:lang w:val="en-GB" w:eastAsia="en-GB"/>
            </w:rPr>
          </w:pPr>
          <w:hyperlink w:anchor="_Toc214500841" w:history="1">
            <w:r w:rsidRPr="00A22182">
              <w:rPr>
                <w:rStyle w:val="Hyperlink"/>
                <w:rFonts w:ascii="Simplified Arabic" w:eastAsiaTheme="majorEastAsia" w:hAnsi="Simplified Arabic" w:cs="Simplified Arabic" w:hint="eastAsia"/>
                <w:b/>
                <w:bCs/>
                <w:rtl/>
              </w:rPr>
              <w:t>أدوات</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Toc214500841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3333BE58" w14:textId="06676A78" w:rsidR="00177C67" w:rsidRDefault="00177C67">
          <w:pPr>
            <w:pStyle w:val="TOC2"/>
            <w:rPr>
              <w:rFonts w:eastAsiaTheme="minorEastAsia" w:cstheme="minorBidi"/>
              <w:sz w:val="24"/>
              <w:rtl/>
              <w:lang w:val="en-GB" w:eastAsia="en-GB"/>
            </w:rPr>
          </w:pPr>
          <w:hyperlink w:anchor="_Toc214500842" w:history="1">
            <w:r w:rsidRPr="00A22182">
              <w:rPr>
                <w:rStyle w:val="Hyperlink"/>
                <w:rFonts w:ascii="Simplified Arabic" w:eastAsiaTheme="majorEastAsia" w:hAnsi="Simplified Arabic" w:cs="Simplified Arabic" w:hint="eastAsia"/>
                <w:b/>
                <w:bCs/>
                <w:rtl/>
              </w:rPr>
              <w:t>الأساليب</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الإحصائيى</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المستخدمة</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Toc214500842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6319F907" w14:textId="775EAB55" w:rsidR="00177C67" w:rsidRDefault="00177C67">
          <w:pPr>
            <w:pStyle w:val="TOC3"/>
            <w:tabs>
              <w:tab w:val="right" w:leader="dot" w:pos="9061"/>
            </w:tabs>
            <w:rPr>
              <w:rFonts w:eastAsiaTheme="minorEastAsia" w:cstheme="minorBidi"/>
              <w:noProof/>
              <w:sz w:val="24"/>
              <w:szCs w:val="24"/>
              <w:rtl/>
              <w:lang w:val="en-GB" w:eastAsia="en-GB"/>
            </w:rPr>
          </w:pPr>
          <w:hyperlink w:anchor="_Toc214500843" w:history="1">
            <w:r w:rsidRPr="00A22182">
              <w:rPr>
                <w:rStyle w:val="Hyperlink"/>
                <w:rFonts w:ascii="Simplified Arabic" w:hAnsi="Simplified Arabic" w:cs="Simplified Arabic" w:hint="eastAsia"/>
                <w:b/>
                <w:bCs/>
                <w:noProof/>
                <w:rtl/>
              </w:rPr>
              <w:t>أولاً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الأساليب</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Toc214500843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673712F" w14:textId="763EF811" w:rsidR="00177C67" w:rsidRDefault="00177C67">
          <w:pPr>
            <w:pStyle w:val="TOC3"/>
            <w:tabs>
              <w:tab w:val="right" w:leader="dot" w:pos="9061"/>
            </w:tabs>
            <w:rPr>
              <w:rFonts w:eastAsiaTheme="minorEastAsia" w:cstheme="minorBidi"/>
              <w:noProof/>
              <w:sz w:val="24"/>
              <w:szCs w:val="24"/>
              <w:rtl/>
              <w:lang w:val="en-GB" w:eastAsia="en-GB"/>
            </w:rPr>
          </w:pPr>
          <w:hyperlink w:anchor="_Toc214500844" w:history="1">
            <w:r w:rsidRPr="00A22182">
              <w:rPr>
                <w:rStyle w:val="Hyperlink"/>
                <w:rFonts w:ascii="Simplified Arabic" w:hAnsi="Simplified Arabic" w:cs="Simplified Arabic" w:hint="eastAsia"/>
                <w:b/>
                <w:bCs/>
                <w:noProof/>
                <w:rtl/>
              </w:rPr>
              <w:t>ثانياً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اختبار</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صدق</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وثبات</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الأداة</w:t>
            </w:r>
            <w:r w:rsidRPr="00A22182">
              <w:rPr>
                <w:rStyle w:val="Hyperlink"/>
                <w:rFonts w:ascii="Simplified Arabic" w:hAnsi="Simplified Arabic" w:cs="Simplified Arabic"/>
                <w:b/>
                <w:bCs/>
                <w:noProof/>
                <w:lang w:val="en-GB"/>
              </w:rPr>
              <w:t xml:space="preserve"> (Psychometric Properties)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5CA0AA4" w14:textId="1760399C" w:rsidR="00177C67" w:rsidRDefault="00177C67">
          <w:pPr>
            <w:pStyle w:val="TOC3"/>
            <w:tabs>
              <w:tab w:val="right" w:leader="dot" w:pos="9061"/>
            </w:tabs>
            <w:rPr>
              <w:rFonts w:eastAsiaTheme="minorEastAsia" w:cstheme="minorBidi"/>
              <w:noProof/>
              <w:sz w:val="24"/>
              <w:szCs w:val="24"/>
              <w:rtl/>
              <w:lang w:val="en-GB" w:eastAsia="en-GB"/>
            </w:rPr>
          </w:pPr>
          <w:hyperlink w:anchor="_Toc214500845" w:history="1">
            <w:r w:rsidRPr="00A22182">
              <w:rPr>
                <w:rStyle w:val="Hyperlink"/>
                <w:rFonts w:ascii="Simplified Arabic" w:hAnsi="Simplified Arabic" w:cs="Simplified Arabic" w:hint="eastAsia"/>
                <w:b/>
                <w:bCs/>
                <w:noProof/>
                <w:rtl/>
              </w:rPr>
              <w:t>ثالثاً</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الأساليب</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التحليلية</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والاستدلالية</w:t>
            </w:r>
            <w:r w:rsidRPr="00A22182">
              <w:rPr>
                <w:rStyle w:val="Hyperlink"/>
                <w:rFonts w:ascii="Simplified Arabic" w:hAnsi="Simplified Arabic" w:cs="Simplified Arabic"/>
                <w:b/>
                <w:bCs/>
                <w:noProof/>
                <w:lang w:val="en-GB"/>
              </w:rPr>
              <w:t xml:space="preserve"> (Inferential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3070513" w14:textId="41C3FA91" w:rsidR="00177C67" w:rsidRDefault="00177C67">
          <w:pPr>
            <w:pStyle w:val="TOC2"/>
            <w:rPr>
              <w:rFonts w:eastAsiaTheme="minorEastAsia" w:cstheme="minorBidi"/>
              <w:sz w:val="24"/>
              <w:rtl/>
              <w:lang w:val="en-GB" w:eastAsia="en-GB"/>
            </w:rPr>
          </w:pPr>
          <w:hyperlink w:anchor="_Toc214500846" w:history="1">
            <w:r w:rsidRPr="00A22182">
              <w:rPr>
                <w:rStyle w:val="Hyperlink"/>
                <w:rFonts w:ascii="Simplified Arabic" w:eastAsiaTheme="majorEastAsia" w:hAnsi="Simplified Arabic" w:cs="Simplified Arabic" w:hint="eastAsia"/>
                <w:b/>
                <w:bCs/>
                <w:rtl/>
              </w:rPr>
              <w:t>حدود</w:t>
            </w:r>
            <w:r w:rsidRPr="00A22182">
              <w:rPr>
                <w:rStyle w:val="Hyperlink"/>
                <w:rFonts w:ascii="Simplified Arabic" w:eastAsiaTheme="majorEastAsia" w:hAnsi="Simplified Arabic" w:cs="Simplified Arabic"/>
                <w:b/>
                <w:bCs/>
                <w:rtl/>
              </w:rPr>
              <w:t xml:space="preserve"> </w:t>
            </w:r>
            <w:r w:rsidRPr="00A22182">
              <w:rPr>
                <w:rStyle w:val="Hyperlink"/>
                <w:rFonts w:ascii="Simplified Arabic" w:eastAsiaTheme="majorEastAsia" w:hAnsi="Simplified Arabic" w:cs="Simplified Arabic" w:hint="eastAsia"/>
                <w:b/>
                <w:bCs/>
                <w:rtl/>
              </w:rPr>
              <w:t>الدراسة</w:t>
            </w:r>
            <w:r w:rsidRPr="00A22182">
              <w:rPr>
                <w:rStyle w:val="Hyperlink"/>
                <w:rFonts w:ascii="Simplified Arabic" w:eastAsiaTheme="majorEastAsia" w:hAnsi="Simplified Arabic" w:cs="Simplified Arabic"/>
                <w:b/>
                <w:bCs/>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Toc214500846 \h</w:instrText>
            </w:r>
            <w:r>
              <w:rPr>
                <w:webHidden/>
                <w:rtl/>
              </w:rPr>
              <w:instrText xml:space="preserve"> </w:instrText>
            </w:r>
            <w:r>
              <w:rPr>
                <w:webHidden/>
                <w:rtl/>
              </w:rPr>
            </w:r>
            <w:r>
              <w:rPr>
                <w:webHidden/>
                <w:rtl/>
              </w:rPr>
              <w:fldChar w:fldCharType="separate"/>
            </w:r>
            <w:r>
              <w:rPr>
                <w:webHidden/>
                <w:rtl/>
              </w:rPr>
              <w:t>31</w:t>
            </w:r>
            <w:r>
              <w:rPr>
                <w:webHidden/>
                <w:rtl/>
              </w:rPr>
              <w:fldChar w:fldCharType="end"/>
            </w:r>
          </w:hyperlink>
        </w:p>
        <w:p w14:paraId="6F5A9F63" w14:textId="70421152" w:rsidR="00177C67" w:rsidRDefault="00177C67">
          <w:pPr>
            <w:pStyle w:val="TOC3"/>
            <w:tabs>
              <w:tab w:val="right" w:leader="dot" w:pos="9061"/>
            </w:tabs>
            <w:rPr>
              <w:rFonts w:eastAsiaTheme="minorEastAsia" w:cstheme="minorBidi"/>
              <w:noProof/>
              <w:sz w:val="24"/>
              <w:szCs w:val="24"/>
              <w:rtl/>
              <w:lang w:val="en-GB" w:eastAsia="en-GB"/>
            </w:rPr>
          </w:pPr>
          <w:hyperlink w:anchor="_Toc214500847" w:history="1">
            <w:r w:rsidRPr="00A22182">
              <w:rPr>
                <w:rStyle w:val="Hyperlink"/>
                <w:rFonts w:ascii="Simplified Arabic" w:hAnsi="Simplified Arabic" w:cs="Simplified Arabic"/>
                <w:b/>
                <w:bCs/>
                <w:noProof/>
                <w:lang w:val="en-GB"/>
              </w:rPr>
              <w:t xml:space="preserve">.1 </w:t>
            </w:r>
            <w:r w:rsidRPr="00A22182">
              <w:rPr>
                <w:rStyle w:val="Hyperlink"/>
                <w:rFonts w:ascii="Simplified Arabic" w:hAnsi="Simplified Arabic" w:cs="Simplified Arabic" w:hint="eastAsia"/>
                <w:b/>
                <w:bCs/>
                <w:noProof/>
                <w:rtl/>
              </w:rPr>
              <w:t>الحدود</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الموضوعية</w:t>
            </w:r>
            <w:r w:rsidRPr="00A22182">
              <w:rPr>
                <w:rStyle w:val="Hyperlink"/>
                <w:rFonts w:ascii="Simplified Arabic" w:hAnsi="Simplified Arabic" w:cs="Simplified Arabic"/>
                <w:b/>
                <w:bCs/>
                <w:noProof/>
                <w:lang w:val="en-GB"/>
              </w:rPr>
              <w:t xml:space="preserve"> (Subjective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2A191FA" w14:textId="4DE6DD1F" w:rsidR="00177C67" w:rsidRDefault="00177C67">
          <w:pPr>
            <w:pStyle w:val="TOC3"/>
            <w:tabs>
              <w:tab w:val="right" w:leader="dot" w:pos="9061"/>
            </w:tabs>
            <w:rPr>
              <w:rFonts w:eastAsiaTheme="minorEastAsia" w:cstheme="minorBidi"/>
              <w:noProof/>
              <w:sz w:val="24"/>
              <w:szCs w:val="24"/>
              <w:rtl/>
              <w:lang w:val="en-GB" w:eastAsia="en-GB"/>
            </w:rPr>
          </w:pPr>
          <w:hyperlink w:anchor="_Toc214500848" w:history="1">
            <w:r w:rsidRPr="00A22182">
              <w:rPr>
                <w:rStyle w:val="Hyperlink"/>
                <w:rFonts w:ascii="Simplified Arabic" w:hAnsi="Simplified Arabic" w:cs="Simplified Arabic"/>
                <w:b/>
                <w:bCs/>
                <w:noProof/>
                <w:lang w:val="en-GB"/>
              </w:rPr>
              <w:t xml:space="preserve">.2 </w:t>
            </w:r>
            <w:r w:rsidRPr="00A22182">
              <w:rPr>
                <w:rStyle w:val="Hyperlink"/>
                <w:rFonts w:ascii="Simplified Arabic" w:hAnsi="Simplified Arabic" w:cs="Simplified Arabic" w:hint="eastAsia"/>
                <w:b/>
                <w:bCs/>
                <w:noProof/>
                <w:rtl/>
              </w:rPr>
              <w:t>الحدود</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المكانية</w:t>
            </w:r>
            <w:r w:rsidRPr="00A22182">
              <w:rPr>
                <w:rStyle w:val="Hyperlink"/>
                <w:rFonts w:ascii="Simplified Arabic" w:hAnsi="Simplified Arabic" w:cs="Simplified Arabic"/>
                <w:b/>
                <w:bCs/>
                <w:noProof/>
                <w:lang w:val="en-GB"/>
              </w:rPr>
              <w:t xml:space="preserve"> (Spatial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B69E4C9" w14:textId="07030703" w:rsidR="00177C67" w:rsidRDefault="00177C67">
          <w:pPr>
            <w:pStyle w:val="TOC3"/>
            <w:tabs>
              <w:tab w:val="right" w:leader="dot" w:pos="9061"/>
            </w:tabs>
            <w:rPr>
              <w:rFonts w:eastAsiaTheme="minorEastAsia" w:cstheme="minorBidi"/>
              <w:noProof/>
              <w:sz w:val="24"/>
              <w:szCs w:val="24"/>
              <w:rtl/>
              <w:lang w:val="en-GB" w:eastAsia="en-GB"/>
            </w:rPr>
          </w:pPr>
          <w:hyperlink w:anchor="_Toc214500849" w:history="1">
            <w:r w:rsidRPr="00A22182">
              <w:rPr>
                <w:rStyle w:val="Hyperlink"/>
                <w:rFonts w:ascii="Simplified Arabic" w:hAnsi="Simplified Arabic" w:cs="Simplified Arabic"/>
                <w:b/>
                <w:bCs/>
                <w:noProof/>
                <w:lang w:val="en-GB"/>
              </w:rPr>
              <w:t xml:space="preserve">.3 </w:t>
            </w:r>
            <w:r w:rsidRPr="00A22182">
              <w:rPr>
                <w:rStyle w:val="Hyperlink"/>
                <w:rFonts w:ascii="Simplified Arabic" w:hAnsi="Simplified Arabic" w:cs="Simplified Arabic" w:hint="eastAsia"/>
                <w:b/>
                <w:bCs/>
                <w:noProof/>
                <w:rtl/>
              </w:rPr>
              <w:t>الحدود</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البشرية</w:t>
            </w:r>
            <w:r w:rsidRPr="00A22182">
              <w:rPr>
                <w:rStyle w:val="Hyperlink"/>
                <w:rFonts w:ascii="Simplified Arabic" w:hAnsi="Simplified Arabic" w:cs="Simplified Arabic"/>
                <w:b/>
                <w:bCs/>
                <w:noProof/>
                <w:lang w:val="en-GB"/>
              </w:rPr>
              <w:t xml:space="preserve"> (Human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Toc214500849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87AB900" w14:textId="567557BD" w:rsidR="00177C67" w:rsidRDefault="00177C67">
          <w:pPr>
            <w:pStyle w:val="TOC3"/>
            <w:tabs>
              <w:tab w:val="right" w:leader="dot" w:pos="9061"/>
            </w:tabs>
            <w:rPr>
              <w:rFonts w:eastAsiaTheme="minorEastAsia" w:cstheme="minorBidi"/>
              <w:noProof/>
              <w:sz w:val="24"/>
              <w:szCs w:val="24"/>
              <w:rtl/>
              <w:lang w:val="en-GB" w:eastAsia="en-GB"/>
            </w:rPr>
          </w:pPr>
          <w:hyperlink w:anchor="_Toc214500850" w:history="1">
            <w:r w:rsidRPr="00A22182">
              <w:rPr>
                <w:rStyle w:val="Hyperlink"/>
                <w:rFonts w:ascii="Simplified Arabic" w:hAnsi="Simplified Arabic" w:cs="Simplified Arabic"/>
                <w:b/>
                <w:bCs/>
                <w:noProof/>
                <w:lang w:val="en-GB"/>
              </w:rPr>
              <w:t xml:space="preserve">.4 </w:t>
            </w:r>
            <w:r w:rsidRPr="00A22182">
              <w:rPr>
                <w:rStyle w:val="Hyperlink"/>
                <w:rFonts w:ascii="Simplified Arabic" w:hAnsi="Simplified Arabic" w:cs="Simplified Arabic" w:hint="eastAsia"/>
                <w:b/>
                <w:bCs/>
                <w:noProof/>
                <w:rtl/>
              </w:rPr>
              <w:t>الحدود</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الزمانية</w:t>
            </w:r>
            <w:r w:rsidRPr="00A22182">
              <w:rPr>
                <w:rStyle w:val="Hyperlink"/>
                <w:rFonts w:ascii="Simplified Arabic" w:hAnsi="Simplified Arabic" w:cs="Simplified Arabic"/>
                <w:b/>
                <w:bCs/>
                <w:noProof/>
                <w:lang w:val="en-GB"/>
              </w:rPr>
              <w:t xml:space="preserve"> (Temporal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Toc214500850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7183EDD" w14:textId="034F5BC9" w:rsidR="00177C67" w:rsidRDefault="00177C67">
          <w:pPr>
            <w:pStyle w:val="TOC3"/>
            <w:tabs>
              <w:tab w:val="right" w:leader="dot" w:pos="9061"/>
            </w:tabs>
            <w:rPr>
              <w:rFonts w:eastAsiaTheme="minorEastAsia" w:cstheme="minorBidi"/>
              <w:noProof/>
              <w:sz w:val="24"/>
              <w:szCs w:val="24"/>
              <w:rtl/>
              <w:lang w:val="en-GB" w:eastAsia="en-GB"/>
            </w:rPr>
          </w:pPr>
          <w:hyperlink w:anchor="_Toc214500851" w:history="1">
            <w:r w:rsidRPr="00A22182">
              <w:rPr>
                <w:rStyle w:val="Hyperlink"/>
                <w:rFonts w:ascii="Simplified Arabic" w:hAnsi="Simplified Arabic" w:cs="Simplified Arabic"/>
                <w:b/>
                <w:bCs/>
                <w:noProof/>
                <w:lang w:val="en-GB"/>
              </w:rPr>
              <w:t xml:space="preserve">.5 </w:t>
            </w:r>
            <w:r w:rsidRPr="00A22182">
              <w:rPr>
                <w:rStyle w:val="Hyperlink"/>
                <w:rFonts w:ascii="Simplified Arabic" w:hAnsi="Simplified Arabic" w:cs="Simplified Arabic" w:hint="eastAsia"/>
                <w:b/>
                <w:bCs/>
                <w:noProof/>
                <w:rtl/>
              </w:rPr>
              <w:t>الحدود</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المنهجية</w:t>
            </w:r>
            <w:r w:rsidRPr="00A22182">
              <w:rPr>
                <w:rStyle w:val="Hyperlink"/>
                <w:rFonts w:ascii="Simplified Arabic" w:hAnsi="Simplified Arabic" w:cs="Simplified Arabic"/>
                <w:b/>
                <w:bCs/>
                <w:noProof/>
                <w:lang w:val="en-GB"/>
              </w:rPr>
              <w:t xml:space="preserve"> (Methodological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Toc214500851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8305105" w14:textId="6A88491A" w:rsidR="00177C67" w:rsidRDefault="00177C67">
          <w:pPr>
            <w:pStyle w:val="TOC1"/>
            <w:tabs>
              <w:tab w:val="right" w:leader="dot" w:pos="9061"/>
            </w:tabs>
            <w:rPr>
              <w:rFonts w:eastAsiaTheme="minorEastAsia" w:cstheme="minorBidi"/>
              <w:noProof/>
              <w:sz w:val="24"/>
              <w:szCs w:val="24"/>
              <w:rtl/>
              <w:lang w:val="en-GB" w:eastAsia="en-GB"/>
            </w:rPr>
          </w:pPr>
          <w:hyperlink w:anchor="_Toc214500852" w:history="1">
            <w:r w:rsidRPr="00A22182">
              <w:rPr>
                <w:rStyle w:val="Hyperlink"/>
                <w:rFonts w:ascii="Simplified Arabic" w:hAnsi="Simplified Arabic" w:cs="Simplified Arabic" w:hint="eastAsia"/>
                <w:b/>
                <w:bCs/>
                <w:noProof/>
                <w:rtl/>
              </w:rPr>
              <w:t>الفصل</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Toc214500852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0A0F127" w14:textId="279588DF" w:rsidR="00177C67" w:rsidRDefault="00177C67">
          <w:pPr>
            <w:pStyle w:val="TOC1"/>
            <w:tabs>
              <w:tab w:val="right" w:leader="dot" w:pos="9061"/>
            </w:tabs>
            <w:rPr>
              <w:rFonts w:eastAsiaTheme="minorEastAsia" w:cstheme="minorBidi"/>
              <w:noProof/>
              <w:sz w:val="24"/>
              <w:szCs w:val="24"/>
              <w:rtl/>
              <w:lang w:val="en-GB" w:eastAsia="en-GB"/>
            </w:rPr>
          </w:pPr>
          <w:hyperlink w:anchor="_Toc214500853" w:history="1">
            <w:r w:rsidRPr="00A22182">
              <w:rPr>
                <w:rStyle w:val="Hyperlink"/>
                <w:rFonts w:ascii="Simplified Arabic" w:hAnsi="Simplified Arabic" w:cs="Simplified Arabic" w:hint="eastAsia"/>
                <w:b/>
                <w:bCs/>
                <w:noProof/>
                <w:rtl/>
              </w:rPr>
              <w:t>الإطار</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النظري</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والدراسات</w:t>
            </w:r>
            <w:r w:rsidRPr="00A22182">
              <w:rPr>
                <w:rStyle w:val="Hyperlink"/>
                <w:rFonts w:ascii="Simplified Arabic" w:hAnsi="Simplified Arabic" w:cs="Simplified Arabic"/>
                <w:b/>
                <w:bCs/>
                <w:noProof/>
                <w:rtl/>
              </w:rPr>
              <w:t xml:space="preserve"> </w:t>
            </w:r>
            <w:r w:rsidRPr="00A22182">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Toc214500853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95031D3" w14:textId="4A73DDE9" w:rsidR="00177C67" w:rsidRDefault="00177C67">
          <w:pPr>
            <w:pStyle w:val="TOC2"/>
            <w:rPr>
              <w:rFonts w:eastAsiaTheme="minorEastAsia" w:cstheme="minorBidi"/>
              <w:sz w:val="24"/>
              <w:rtl/>
              <w:lang w:val="en-GB" w:eastAsia="en-GB"/>
            </w:rPr>
          </w:pPr>
          <w:hyperlink w:anchor="_Toc214500854" w:history="1">
            <w:r w:rsidRPr="00A22182">
              <w:rPr>
                <w:rStyle w:val="Hyperlink"/>
                <w:rFonts w:ascii="Simplified Arabic" w:hAnsi="Simplified Arabic" w:cs="Simplified Arabic" w:hint="eastAsia"/>
                <w:b/>
                <w:bCs/>
                <w:rtl/>
              </w:rPr>
              <w:t>تمهيد</w:t>
            </w:r>
            <w:r w:rsidRPr="00A22182">
              <w:rPr>
                <w:rStyle w:val="Hyperlink"/>
                <w:rFonts w:ascii="Simplified Arabic" w:hAnsi="Simplified Arabic" w:cs="Simplified Arabic"/>
                <w:b/>
                <w:bCs/>
                <w:rtl/>
              </w:rPr>
              <w:t xml:space="preserve"> </w:t>
            </w:r>
            <w:r w:rsidRPr="00A22182">
              <w:rPr>
                <w:rStyle w:val="Hyperlink"/>
                <w:rFonts w:ascii="Simplified Arabic" w:hAnsi="Simplified Arabic" w:cs="Simplified Arabic" w:hint="eastAsia"/>
                <w:b/>
                <w:bCs/>
                <w:rtl/>
              </w:rPr>
              <w:t>الفصل</w:t>
            </w:r>
            <w:r w:rsidRPr="00A22182">
              <w:rPr>
                <w:rStyle w:val="Hyperlink"/>
                <w:rFonts w:ascii="Simplified Arabic" w:hAnsi="Simplified Arabic" w:cs="Simplified Arabic"/>
                <w:b/>
                <w:bCs/>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Toc214500854 \h</w:instrText>
            </w:r>
            <w:r>
              <w:rPr>
                <w:webHidden/>
                <w:rtl/>
              </w:rPr>
              <w:instrText xml:space="preserve"> </w:instrText>
            </w:r>
            <w:r>
              <w:rPr>
                <w:webHidden/>
                <w:rtl/>
              </w:rPr>
            </w:r>
            <w:r>
              <w:rPr>
                <w:webHidden/>
                <w:rtl/>
              </w:rPr>
              <w:fldChar w:fldCharType="separate"/>
            </w:r>
            <w:r>
              <w:rPr>
                <w:webHidden/>
                <w:rtl/>
              </w:rPr>
              <w:t>35</w:t>
            </w:r>
            <w:r>
              <w:rPr>
                <w:webHidden/>
                <w:rtl/>
              </w:rPr>
              <w:fldChar w:fldCharType="end"/>
            </w:r>
          </w:hyperlink>
        </w:p>
        <w:p w14:paraId="64941828" w14:textId="75B8B3F2" w:rsidR="00177C67" w:rsidRDefault="00177C67">
          <w:pPr>
            <w:pStyle w:val="TOC2"/>
            <w:rPr>
              <w:rFonts w:eastAsiaTheme="minorEastAsia" w:cstheme="minorBidi"/>
              <w:sz w:val="24"/>
              <w:rtl/>
              <w:lang w:val="en-GB" w:eastAsia="en-GB"/>
            </w:rPr>
          </w:pPr>
          <w:hyperlink w:anchor="_Toc214500855" w:history="1">
            <w:r w:rsidRPr="00A22182">
              <w:rPr>
                <w:rStyle w:val="Hyperlink"/>
                <w:rFonts w:ascii="Simplified Arabic" w:hAnsi="Simplified Arabic" w:cs="Simplified Arabic" w:hint="eastAsia"/>
                <w:b/>
                <w:bCs/>
                <w:rtl/>
                <w:lang w:val="en-GB"/>
              </w:rPr>
              <w:t>المبحث</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الأول</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ماهية</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التحفيز</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الوظيفي</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المتغير</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المستقل</w:t>
            </w:r>
            <w:r w:rsidRPr="00A22182">
              <w:rPr>
                <w:rStyle w:val="Hyperlink"/>
                <w:rFonts w:ascii="Simplified Arabic" w:hAnsi="Simplified Arabic" w:cs="Simplified Arabic"/>
                <w:b/>
                <w:bCs/>
                <w:rtl/>
                <w:lang w:val="en-GB"/>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Toc214500855 \h</w:instrText>
            </w:r>
            <w:r>
              <w:rPr>
                <w:webHidden/>
                <w:rtl/>
              </w:rPr>
              <w:instrText xml:space="preserve"> </w:instrText>
            </w:r>
            <w:r>
              <w:rPr>
                <w:webHidden/>
                <w:rtl/>
              </w:rPr>
            </w:r>
            <w:r>
              <w:rPr>
                <w:webHidden/>
                <w:rtl/>
              </w:rPr>
              <w:fldChar w:fldCharType="separate"/>
            </w:r>
            <w:r>
              <w:rPr>
                <w:webHidden/>
                <w:rtl/>
              </w:rPr>
              <w:t>36</w:t>
            </w:r>
            <w:r>
              <w:rPr>
                <w:webHidden/>
                <w:rtl/>
              </w:rPr>
              <w:fldChar w:fldCharType="end"/>
            </w:r>
          </w:hyperlink>
        </w:p>
        <w:p w14:paraId="206FB2B1" w14:textId="2473E17A" w:rsidR="00177C67" w:rsidRDefault="00177C67">
          <w:pPr>
            <w:pStyle w:val="TOC2"/>
            <w:rPr>
              <w:rFonts w:eastAsiaTheme="minorEastAsia" w:cstheme="minorBidi"/>
              <w:sz w:val="24"/>
              <w:rtl/>
              <w:lang w:val="en-GB" w:eastAsia="en-GB"/>
            </w:rPr>
          </w:pPr>
          <w:hyperlink w:anchor="_Toc214500856" w:history="1">
            <w:r w:rsidRPr="00A22182">
              <w:rPr>
                <w:rStyle w:val="Hyperlink"/>
                <w:rFonts w:ascii="Simplified Arabic" w:hAnsi="Simplified Arabic" w:cs="Simplified Arabic" w:hint="eastAsia"/>
                <w:b/>
                <w:bCs/>
                <w:rtl/>
                <w:lang w:val="en-GB"/>
              </w:rPr>
              <w:t>المبحث</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الثاني</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ماهية</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إنتاجية</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الموظفين</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المتغير</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التابع</w:t>
            </w:r>
            <w:r w:rsidRPr="00A22182">
              <w:rPr>
                <w:rStyle w:val="Hyperlink"/>
                <w:rFonts w:ascii="Simplified Arabic" w:hAnsi="Simplified Arabic" w:cs="Simplified Arabic"/>
                <w:b/>
                <w:bCs/>
                <w:rtl/>
                <w:lang w:val="en-GB"/>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Toc214500856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7826E2F3" w14:textId="1B62494A" w:rsidR="00177C67" w:rsidRDefault="00177C67">
          <w:pPr>
            <w:pStyle w:val="TOC2"/>
            <w:rPr>
              <w:rFonts w:eastAsiaTheme="minorEastAsia" w:cstheme="minorBidi"/>
              <w:sz w:val="24"/>
              <w:rtl/>
              <w:lang w:val="en-GB" w:eastAsia="en-GB"/>
            </w:rPr>
          </w:pPr>
          <w:hyperlink w:anchor="_Toc214500857" w:history="1">
            <w:r w:rsidRPr="00A22182">
              <w:rPr>
                <w:rStyle w:val="Hyperlink"/>
                <w:rFonts w:ascii="Simplified Arabic" w:hAnsi="Simplified Arabic" w:cs="Simplified Arabic" w:hint="eastAsia"/>
                <w:b/>
                <w:bCs/>
                <w:rtl/>
                <w:lang w:val="en-GB"/>
              </w:rPr>
              <w:t>المبحث</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الثالث</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الدراسات</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السابقة</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والمنطلقات</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Toc214500857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06DD7C64" w14:textId="05660496" w:rsidR="00177C67" w:rsidRDefault="00177C67">
          <w:pPr>
            <w:pStyle w:val="TOC2"/>
            <w:rPr>
              <w:rFonts w:eastAsiaTheme="minorEastAsia" w:cstheme="minorBidi"/>
              <w:sz w:val="24"/>
              <w:rtl/>
              <w:lang w:val="en-GB" w:eastAsia="en-GB"/>
            </w:rPr>
          </w:pPr>
          <w:hyperlink w:anchor="_Toc214500858" w:history="1">
            <w:r w:rsidRPr="00A22182">
              <w:rPr>
                <w:rStyle w:val="Hyperlink"/>
                <w:rFonts w:ascii="Simplified Arabic" w:hAnsi="Simplified Arabic" w:cs="Simplified Arabic" w:hint="eastAsia"/>
                <w:b/>
                <w:bCs/>
                <w:rtl/>
                <w:lang w:val="en-GB"/>
              </w:rPr>
              <w:t>خاتمة</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الفصل</w:t>
            </w:r>
            <w:r w:rsidRPr="00A22182">
              <w:rPr>
                <w:rStyle w:val="Hyperlink"/>
                <w:rFonts w:ascii="Simplified Arabic" w:hAnsi="Simplified Arabic" w:cs="Simplified Arabic"/>
                <w:b/>
                <w:bCs/>
                <w:rtl/>
                <w:lang w:val="en-GB"/>
              </w:rPr>
              <w:t xml:space="preserve"> </w:t>
            </w:r>
            <w:r w:rsidRPr="00A22182">
              <w:rPr>
                <w:rStyle w:val="Hyperlink"/>
                <w:rFonts w:ascii="Simplified Arabic" w:hAnsi="Simplified Arabic" w:cs="Simplified Arabic" w:hint="eastAsia"/>
                <w:b/>
                <w:bCs/>
                <w:rtl/>
                <w:lang w:val="en-GB"/>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Toc214500858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79F9C265" w14:textId="36DD397C" w:rsidR="00177C67" w:rsidRDefault="00177C67">
          <w:pPr>
            <w:pStyle w:val="TOC1"/>
            <w:tabs>
              <w:tab w:val="right" w:leader="dot" w:pos="9061"/>
            </w:tabs>
            <w:rPr>
              <w:rFonts w:eastAsiaTheme="minorEastAsia" w:cstheme="minorBidi"/>
              <w:noProof/>
              <w:sz w:val="24"/>
              <w:szCs w:val="24"/>
              <w:rtl/>
              <w:lang w:val="en-GB" w:eastAsia="en-GB"/>
            </w:rPr>
          </w:pPr>
          <w:hyperlink w:anchor="_Toc214500859" w:history="1">
            <w:r w:rsidRPr="00A22182">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Toc214500859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35167EB4" w14:textId="7DA39420" w:rsidR="00DE1B8C" w:rsidRDefault="00DE1B8C">
          <w:r>
            <w:rPr>
              <w:b/>
              <w:bCs/>
              <w:noProof/>
            </w:rPr>
            <w:fldChar w:fldCharType="end"/>
          </w:r>
        </w:p>
      </w:sdtContent>
    </w:sdt>
    <w:p w14:paraId="4AC02AAD" w14:textId="493216D9" w:rsidR="00B84FBE" w:rsidRPr="004F44B9" w:rsidRDefault="00B84FBE" w:rsidP="005D0644">
      <w:pPr>
        <w:ind w:left="-625" w:right="-284"/>
        <w:jc w:val="center"/>
        <w:rPr>
          <w:rFonts w:ascii="Simplified Arabic" w:hAnsi="Simplified Arabic" w:cs="Simplified Arabic"/>
          <w:b/>
          <w:bCs/>
          <w:color w:val="000000" w:themeColor="text1"/>
          <w:sz w:val="28"/>
          <w:szCs w:val="36"/>
          <w:rtl/>
        </w:rPr>
      </w:pPr>
    </w:p>
    <w:p w14:paraId="1987F9D1" w14:textId="428F49FF" w:rsidR="001E0D19" w:rsidRPr="004F44B9" w:rsidRDefault="001E0D19" w:rsidP="005D0644">
      <w:pPr>
        <w:rPr>
          <w:rFonts w:ascii="Simplified Arabic" w:hAnsi="Simplified Arabic" w:cs="Simplified Arabic"/>
          <w:b/>
          <w:bCs/>
          <w:color w:val="000000" w:themeColor="text1"/>
        </w:rPr>
      </w:pPr>
    </w:p>
    <w:p w14:paraId="27F78FA3" w14:textId="5F4E27EB" w:rsidR="00B84FBE" w:rsidRPr="004F44B9" w:rsidRDefault="00B84FBE" w:rsidP="005D0644">
      <w:pPr>
        <w:rPr>
          <w:rFonts w:ascii="Simplified Arabic" w:hAnsi="Simplified Arabic" w:cs="Simplified Arabic"/>
          <w:b/>
          <w:bCs/>
          <w:color w:val="000000" w:themeColor="text1"/>
          <w:rtl/>
        </w:rPr>
      </w:pPr>
    </w:p>
    <w:p w14:paraId="33757CCE" w14:textId="3D41BED5" w:rsidR="00B84FBE" w:rsidRPr="004F44B9" w:rsidRDefault="00B84FBE" w:rsidP="005D0644">
      <w:pPr>
        <w:rPr>
          <w:rFonts w:ascii="Simplified Arabic" w:hAnsi="Simplified Arabic" w:cs="Simplified Arabic"/>
          <w:b/>
          <w:bCs/>
          <w:color w:val="000000" w:themeColor="text1"/>
          <w:rtl/>
        </w:rPr>
      </w:pPr>
    </w:p>
    <w:p w14:paraId="1E42BC9C" w14:textId="014A6E3D" w:rsidR="00B84FBE" w:rsidRPr="004F44B9" w:rsidRDefault="00B84FBE" w:rsidP="005D0644">
      <w:pPr>
        <w:rPr>
          <w:rFonts w:ascii="Simplified Arabic" w:hAnsi="Simplified Arabic" w:cs="Simplified Arabic"/>
          <w:b/>
          <w:bCs/>
          <w:color w:val="000000" w:themeColor="text1"/>
          <w:rtl/>
        </w:rPr>
      </w:pPr>
    </w:p>
    <w:p w14:paraId="45909709" w14:textId="56FF20EA" w:rsidR="00B84FBE" w:rsidRPr="004F44B9" w:rsidRDefault="00B84FBE" w:rsidP="005D0644">
      <w:pPr>
        <w:rPr>
          <w:rFonts w:ascii="Simplified Arabic" w:hAnsi="Simplified Arabic" w:cs="Simplified Arabic"/>
          <w:b/>
          <w:bCs/>
          <w:color w:val="000000" w:themeColor="text1"/>
        </w:rPr>
      </w:pPr>
    </w:p>
    <w:p w14:paraId="1C3BB19B" w14:textId="77777777" w:rsidR="00492BBB" w:rsidRPr="004F44B9" w:rsidRDefault="00492BBB" w:rsidP="005D0644">
      <w:pPr>
        <w:rPr>
          <w:rFonts w:ascii="Simplified Arabic" w:hAnsi="Simplified Arabic" w:cs="Simplified Arabic"/>
          <w:b/>
          <w:bCs/>
          <w:color w:val="000000" w:themeColor="text1"/>
        </w:rPr>
      </w:pPr>
    </w:p>
    <w:p w14:paraId="18B479E6" w14:textId="77777777" w:rsidR="00492BBB" w:rsidRPr="004F44B9" w:rsidRDefault="00492BBB" w:rsidP="005D0644">
      <w:pPr>
        <w:rPr>
          <w:rFonts w:ascii="Simplified Arabic" w:hAnsi="Simplified Arabic" w:cs="Simplified Arabic"/>
          <w:b/>
          <w:bCs/>
          <w:color w:val="000000" w:themeColor="text1"/>
        </w:rPr>
      </w:pPr>
    </w:p>
    <w:p w14:paraId="714B2410" w14:textId="77777777" w:rsidR="005D0644" w:rsidRPr="00492BBB" w:rsidRDefault="005D0644" w:rsidP="004F44B9">
      <w:pPr>
        <w:rPr>
          <w:rFonts w:ascii="Simplified Arabic" w:hAnsi="Simplified Arabic" w:cs="Simplified Arabic"/>
          <w:b/>
          <w:bCs/>
          <w:color w:val="000000" w:themeColor="text1"/>
          <w:rtl/>
        </w:rPr>
      </w:pPr>
    </w:p>
    <w:p w14:paraId="0D22E09A" w14:textId="15F4BED7" w:rsidR="00492BBB" w:rsidRPr="00492BBB" w:rsidRDefault="00492BBB" w:rsidP="005D0644">
      <w:pPr>
        <w:keepNext/>
        <w:keepLines/>
        <w:spacing w:before="40" w:after="0"/>
        <w:jc w:val="center"/>
        <w:rPr>
          <w:rFonts w:ascii="Simplified Arabic" w:eastAsiaTheme="majorEastAsia" w:hAnsi="Simplified Arabic" w:cs="Simplified Arabic"/>
          <w:b/>
          <w:bCs/>
          <w:color w:val="000000" w:themeColor="text1"/>
          <w:sz w:val="96"/>
          <w:szCs w:val="96"/>
          <w:rtl/>
        </w:rPr>
      </w:pPr>
      <w:bookmarkStart w:id="0" w:name="_Toc204362029"/>
      <w:r w:rsidRPr="00492BBB">
        <w:rPr>
          <w:rFonts w:ascii="Simplified Arabic" w:eastAsiaTheme="majorEastAsia" w:hAnsi="Simplified Arabic" w:cs="Simplified Arabic"/>
          <w:b/>
          <w:bCs/>
          <w:color w:val="000000" w:themeColor="text1"/>
          <w:sz w:val="96"/>
          <w:szCs w:val="96"/>
          <w:rtl/>
        </w:rPr>
        <w:t xml:space="preserve">الفصل الأول </w:t>
      </w:r>
      <w:bookmarkEnd w:id="0"/>
    </w:p>
    <w:p w14:paraId="1DFF2221" w14:textId="77777777" w:rsidR="00B84FBE" w:rsidRPr="004F44B9" w:rsidRDefault="00B84FBE" w:rsidP="005D0644">
      <w:pPr>
        <w:rPr>
          <w:rFonts w:ascii="Simplified Arabic" w:hAnsi="Simplified Arabic" w:cs="Simplified Arabic"/>
          <w:b/>
          <w:bCs/>
          <w:color w:val="000000" w:themeColor="text1"/>
          <w:rtl/>
        </w:rPr>
      </w:pPr>
    </w:p>
    <w:p w14:paraId="4CF3D567" w14:textId="414EB81E" w:rsidR="00B84FBE" w:rsidRPr="004F44B9" w:rsidRDefault="00B84FBE" w:rsidP="005D0644">
      <w:pPr>
        <w:rPr>
          <w:rFonts w:ascii="Simplified Arabic" w:hAnsi="Simplified Arabic" w:cs="Simplified Arabic"/>
          <w:b/>
          <w:bCs/>
          <w:color w:val="000000" w:themeColor="text1"/>
          <w:rtl/>
        </w:rPr>
      </w:pPr>
    </w:p>
    <w:p w14:paraId="03FA3FBA" w14:textId="326B7A78" w:rsidR="00B84FBE" w:rsidRPr="004F44B9" w:rsidRDefault="00B84FBE" w:rsidP="005D0644">
      <w:pPr>
        <w:rPr>
          <w:rFonts w:ascii="Simplified Arabic" w:hAnsi="Simplified Arabic" w:cs="Simplified Arabic"/>
          <w:b/>
          <w:bCs/>
          <w:color w:val="000000" w:themeColor="text1"/>
          <w:rtl/>
        </w:rPr>
      </w:pPr>
    </w:p>
    <w:p w14:paraId="60461466" w14:textId="7B897FD7" w:rsidR="00B84FBE" w:rsidRPr="004F44B9" w:rsidRDefault="00B84FBE" w:rsidP="005D0644">
      <w:pPr>
        <w:rPr>
          <w:rFonts w:ascii="Simplified Arabic" w:hAnsi="Simplified Arabic" w:cs="Simplified Arabic"/>
          <w:b/>
          <w:bCs/>
          <w:color w:val="000000" w:themeColor="text1"/>
          <w:rtl/>
        </w:rPr>
      </w:pPr>
    </w:p>
    <w:p w14:paraId="64FA65CC" w14:textId="75202556" w:rsidR="00B84FBE" w:rsidRPr="004F44B9" w:rsidRDefault="00B84FBE" w:rsidP="005D0644">
      <w:pPr>
        <w:rPr>
          <w:rFonts w:ascii="Simplified Arabic" w:hAnsi="Simplified Arabic" w:cs="Simplified Arabic"/>
          <w:b/>
          <w:bCs/>
          <w:color w:val="000000" w:themeColor="text1"/>
          <w:rtl/>
        </w:rPr>
      </w:pPr>
    </w:p>
    <w:p w14:paraId="6D455976" w14:textId="18860293" w:rsidR="00B84FBE" w:rsidRPr="004F44B9" w:rsidRDefault="00B84FBE" w:rsidP="005D0644">
      <w:pPr>
        <w:rPr>
          <w:rFonts w:ascii="Simplified Arabic" w:hAnsi="Simplified Arabic" w:cs="Simplified Arabic"/>
          <w:b/>
          <w:bCs/>
          <w:color w:val="000000" w:themeColor="text1"/>
          <w:rtl/>
        </w:rPr>
      </w:pPr>
    </w:p>
    <w:p w14:paraId="681D7ADF" w14:textId="4DFFA310" w:rsidR="00B84FBE" w:rsidRPr="004F44B9" w:rsidRDefault="00B84FBE" w:rsidP="005D0644">
      <w:pPr>
        <w:rPr>
          <w:rFonts w:ascii="Simplified Arabic" w:hAnsi="Simplified Arabic" w:cs="Simplified Arabic"/>
          <w:b/>
          <w:bCs/>
          <w:color w:val="000000" w:themeColor="text1"/>
          <w:rtl/>
        </w:rPr>
      </w:pPr>
    </w:p>
    <w:p w14:paraId="631F85C9" w14:textId="4B5C5C37" w:rsidR="00B84FBE" w:rsidRPr="004F44B9" w:rsidRDefault="00B84FBE" w:rsidP="005D0644">
      <w:pPr>
        <w:rPr>
          <w:rFonts w:ascii="Simplified Arabic" w:hAnsi="Simplified Arabic" w:cs="Simplified Arabic"/>
          <w:b/>
          <w:bCs/>
          <w:color w:val="000000" w:themeColor="text1"/>
          <w:rtl/>
        </w:rPr>
      </w:pPr>
    </w:p>
    <w:p w14:paraId="314A8EE9" w14:textId="14594DD3" w:rsidR="00B84FBE" w:rsidRPr="004F44B9" w:rsidRDefault="00B84FBE" w:rsidP="005D0644">
      <w:pPr>
        <w:rPr>
          <w:rFonts w:ascii="Simplified Arabic" w:hAnsi="Simplified Arabic" w:cs="Simplified Arabic"/>
          <w:b/>
          <w:bCs/>
          <w:color w:val="000000" w:themeColor="text1"/>
          <w:rtl/>
        </w:rPr>
      </w:pPr>
    </w:p>
    <w:p w14:paraId="410B4E93" w14:textId="69D23CB5" w:rsidR="00B84FBE" w:rsidRPr="004F44B9" w:rsidRDefault="00B84FBE" w:rsidP="005D0644">
      <w:pPr>
        <w:rPr>
          <w:rFonts w:ascii="Simplified Arabic" w:hAnsi="Simplified Arabic" w:cs="Simplified Arabic"/>
          <w:b/>
          <w:bCs/>
          <w:color w:val="000000" w:themeColor="text1"/>
          <w:rtl/>
        </w:rPr>
      </w:pPr>
    </w:p>
    <w:p w14:paraId="416FEDC1" w14:textId="7E00E492" w:rsidR="00B84FBE" w:rsidRPr="004F44B9" w:rsidRDefault="00B84FBE" w:rsidP="005D0644">
      <w:pPr>
        <w:rPr>
          <w:rFonts w:ascii="Simplified Arabic" w:hAnsi="Simplified Arabic" w:cs="Simplified Arabic"/>
          <w:b/>
          <w:bCs/>
          <w:color w:val="000000" w:themeColor="text1"/>
          <w:rtl/>
        </w:rPr>
      </w:pPr>
    </w:p>
    <w:p w14:paraId="034D9E9E" w14:textId="53CAC453" w:rsidR="00B84FBE" w:rsidRPr="004F44B9" w:rsidRDefault="00B84FBE" w:rsidP="005D0644">
      <w:pPr>
        <w:rPr>
          <w:rFonts w:ascii="Simplified Arabic" w:hAnsi="Simplified Arabic" w:cs="Simplified Arabic"/>
          <w:b/>
          <w:bCs/>
          <w:color w:val="000000" w:themeColor="text1"/>
          <w:rtl/>
        </w:rPr>
      </w:pPr>
    </w:p>
    <w:p w14:paraId="24DA9573" w14:textId="70A41977" w:rsidR="00B84FBE" w:rsidRPr="004F44B9" w:rsidRDefault="00B84FBE" w:rsidP="005D0644">
      <w:pPr>
        <w:rPr>
          <w:rFonts w:ascii="Simplified Arabic" w:hAnsi="Simplified Arabic" w:cs="Simplified Arabic"/>
          <w:b/>
          <w:bCs/>
          <w:color w:val="000000" w:themeColor="text1"/>
          <w:rtl/>
        </w:rPr>
      </w:pPr>
    </w:p>
    <w:p w14:paraId="6271EF60" w14:textId="47F92D89" w:rsidR="00B84FBE" w:rsidRPr="004F44B9" w:rsidRDefault="00B84FBE" w:rsidP="005D0644">
      <w:pPr>
        <w:rPr>
          <w:rFonts w:ascii="Simplified Arabic" w:hAnsi="Simplified Arabic" w:cs="Simplified Arabic"/>
          <w:b/>
          <w:bCs/>
          <w:color w:val="000000" w:themeColor="text1"/>
          <w:rtl/>
        </w:rPr>
      </w:pPr>
    </w:p>
    <w:p w14:paraId="36E34908" w14:textId="77777777" w:rsidR="003F7789" w:rsidRPr="004F44B9" w:rsidRDefault="003F7789" w:rsidP="005D0644">
      <w:pPr>
        <w:rPr>
          <w:rFonts w:ascii="Simplified Arabic" w:hAnsi="Simplified Arabic" w:cs="Simplified Arabic"/>
          <w:b/>
          <w:bCs/>
          <w:color w:val="000000" w:themeColor="text1"/>
          <w:rtl/>
        </w:rPr>
      </w:pPr>
    </w:p>
    <w:p w14:paraId="6195FBDC" w14:textId="77777777" w:rsidR="003F7789" w:rsidRPr="004F44B9" w:rsidRDefault="003F7789" w:rsidP="005D0644">
      <w:pPr>
        <w:rPr>
          <w:rFonts w:ascii="Simplified Arabic" w:hAnsi="Simplified Arabic" w:cs="Simplified Arabic"/>
          <w:b/>
          <w:bCs/>
          <w:color w:val="000000" w:themeColor="text1"/>
          <w:rtl/>
        </w:rPr>
      </w:pPr>
    </w:p>
    <w:p w14:paraId="1506BC7C" w14:textId="77777777" w:rsidR="005D0644" w:rsidRPr="004F44B9" w:rsidRDefault="005D0644" w:rsidP="005D0644">
      <w:pPr>
        <w:rPr>
          <w:rFonts w:ascii="Simplified Arabic" w:hAnsi="Simplified Arabic" w:cs="Simplified Arabic"/>
          <w:b/>
          <w:bCs/>
          <w:color w:val="000000" w:themeColor="text1"/>
        </w:rPr>
      </w:pPr>
    </w:p>
    <w:p w14:paraId="5B435355" w14:textId="77777777" w:rsidR="005D0644" w:rsidRPr="004F44B9" w:rsidRDefault="005D0644" w:rsidP="005D0644">
      <w:pPr>
        <w:rPr>
          <w:rFonts w:ascii="Simplified Arabic" w:hAnsi="Simplified Arabic" w:cs="Simplified Arabic"/>
          <w:b/>
          <w:bCs/>
          <w:color w:val="000000" w:themeColor="text1"/>
          <w:rtl/>
        </w:rPr>
      </w:pPr>
    </w:p>
    <w:p w14:paraId="4DE1E295" w14:textId="77777777" w:rsidR="003F7789" w:rsidRPr="004F44B9" w:rsidRDefault="003F7789" w:rsidP="005D0644">
      <w:pPr>
        <w:rPr>
          <w:rFonts w:ascii="Simplified Arabic" w:hAnsi="Simplified Arabic" w:cs="Simplified Arabic"/>
          <w:b/>
          <w:bCs/>
          <w:color w:val="000000" w:themeColor="text1"/>
          <w:rtl/>
        </w:rPr>
      </w:pPr>
    </w:p>
    <w:p w14:paraId="437B74BF" w14:textId="77777777" w:rsidR="005D0644" w:rsidRPr="00492BBB" w:rsidRDefault="005D0644" w:rsidP="005D0644">
      <w:pPr>
        <w:keepNext/>
        <w:keepLines/>
        <w:spacing w:before="40" w:after="0"/>
        <w:jc w:val="center"/>
        <w:rPr>
          <w:rFonts w:ascii="Simplified Arabic" w:eastAsiaTheme="majorEastAsia" w:hAnsi="Simplified Arabic" w:cs="Simplified Arabic"/>
          <w:b/>
          <w:bCs/>
          <w:color w:val="000000" w:themeColor="text1"/>
          <w:sz w:val="72"/>
          <w:szCs w:val="72"/>
        </w:rPr>
      </w:pPr>
      <w:bookmarkStart w:id="1" w:name="_Toc204362031"/>
      <w:r w:rsidRPr="00492BBB">
        <w:rPr>
          <w:rFonts w:ascii="Simplified Arabic" w:eastAsiaTheme="majorEastAsia" w:hAnsi="Simplified Arabic" w:cs="Simplified Arabic"/>
          <w:b/>
          <w:bCs/>
          <w:color w:val="000000" w:themeColor="text1"/>
          <w:sz w:val="72"/>
          <w:szCs w:val="72"/>
          <w:rtl/>
        </w:rPr>
        <w:t>الإطار العام للبحث</w:t>
      </w:r>
    </w:p>
    <w:bookmarkEnd w:id="1"/>
    <w:p w14:paraId="5C4A3DA4" w14:textId="77777777" w:rsidR="003F7789" w:rsidRPr="004F44B9" w:rsidRDefault="003F7789" w:rsidP="005D0644">
      <w:pPr>
        <w:jc w:val="center"/>
        <w:rPr>
          <w:rFonts w:ascii="Simplified Arabic" w:hAnsi="Simplified Arabic" w:cs="Simplified Arabic"/>
          <w:b/>
          <w:bCs/>
          <w:color w:val="000000" w:themeColor="text1"/>
        </w:rPr>
      </w:pPr>
    </w:p>
    <w:p w14:paraId="658DC08A" w14:textId="18F0AE05" w:rsidR="00356B16" w:rsidRPr="004F44B9" w:rsidRDefault="00356B16" w:rsidP="004E3A09">
      <w:pPr>
        <w:rPr>
          <w:rFonts w:ascii="Simplified Arabic" w:hAnsi="Simplified Arabic" w:cs="Simplified Arabic"/>
          <w:b/>
          <w:bCs/>
          <w:color w:val="000000" w:themeColor="text1"/>
        </w:rPr>
      </w:pPr>
    </w:p>
    <w:p w14:paraId="08BD0E6B" w14:textId="77777777" w:rsidR="00356B16" w:rsidRPr="004F44B9" w:rsidRDefault="00356B16" w:rsidP="004E3A09">
      <w:pPr>
        <w:rPr>
          <w:rFonts w:ascii="Simplified Arabic" w:hAnsi="Simplified Arabic" w:cs="Simplified Arabic"/>
          <w:b/>
          <w:bCs/>
          <w:color w:val="000000" w:themeColor="text1"/>
        </w:rPr>
      </w:pPr>
    </w:p>
    <w:p w14:paraId="693AE8B1" w14:textId="08B495E3" w:rsidR="00356B16" w:rsidRPr="004F44B9" w:rsidRDefault="00356B16" w:rsidP="004E3A09">
      <w:pPr>
        <w:rPr>
          <w:rFonts w:ascii="Simplified Arabic" w:hAnsi="Simplified Arabic" w:cs="Simplified Arabic"/>
          <w:b/>
          <w:bCs/>
          <w:color w:val="000000" w:themeColor="text1"/>
        </w:rPr>
      </w:pPr>
    </w:p>
    <w:p w14:paraId="3D5CA461" w14:textId="77777777" w:rsidR="00356B16" w:rsidRPr="004F44B9" w:rsidRDefault="00356B16" w:rsidP="004E3A09">
      <w:pPr>
        <w:rPr>
          <w:rFonts w:ascii="Simplified Arabic" w:hAnsi="Simplified Arabic" w:cs="Simplified Arabic"/>
          <w:b/>
          <w:bCs/>
          <w:color w:val="000000" w:themeColor="text1"/>
        </w:rPr>
      </w:pPr>
    </w:p>
    <w:p w14:paraId="715DA4C4" w14:textId="77777777" w:rsidR="00356B16" w:rsidRPr="004F44B9" w:rsidRDefault="00356B16" w:rsidP="004E3A09">
      <w:pPr>
        <w:rPr>
          <w:rFonts w:ascii="Simplified Arabic" w:hAnsi="Simplified Arabic" w:cs="Simplified Arabic"/>
          <w:b/>
          <w:bCs/>
          <w:color w:val="000000" w:themeColor="text1"/>
        </w:rPr>
      </w:pPr>
    </w:p>
    <w:p w14:paraId="41FB8822" w14:textId="77777777" w:rsidR="00356B16" w:rsidRPr="004F44B9" w:rsidRDefault="00356B16" w:rsidP="004E3A09">
      <w:pPr>
        <w:rPr>
          <w:rFonts w:ascii="Simplified Arabic" w:hAnsi="Simplified Arabic" w:cs="Simplified Arabic"/>
          <w:b/>
          <w:bCs/>
          <w:color w:val="000000" w:themeColor="text1"/>
        </w:rPr>
      </w:pPr>
    </w:p>
    <w:p w14:paraId="68690C6F" w14:textId="77777777" w:rsidR="004E3A09" w:rsidRDefault="004E3A09" w:rsidP="004E3A09">
      <w:pPr>
        <w:rPr>
          <w:rFonts w:ascii="Simplified Arabic" w:hAnsi="Simplified Arabic" w:cs="Simplified Arabic"/>
          <w:b/>
          <w:bCs/>
          <w:color w:val="000000" w:themeColor="text1"/>
        </w:rPr>
      </w:pPr>
    </w:p>
    <w:p w14:paraId="0F66F2CA" w14:textId="77777777" w:rsidR="00393611" w:rsidRDefault="00393611" w:rsidP="004E3A09">
      <w:pPr>
        <w:rPr>
          <w:rFonts w:ascii="Simplified Arabic" w:hAnsi="Simplified Arabic" w:cs="Simplified Arabic"/>
          <w:b/>
          <w:bCs/>
          <w:color w:val="000000" w:themeColor="text1"/>
        </w:rPr>
      </w:pPr>
    </w:p>
    <w:p w14:paraId="01851EAF" w14:textId="77777777" w:rsidR="00393611" w:rsidRPr="004F44B9" w:rsidRDefault="00393611" w:rsidP="004E3A09">
      <w:pPr>
        <w:rPr>
          <w:rFonts w:ascii="Simplified Arabic" w:hAnsi="Simplified Arabic" w:cs="Simplified Arabic"/>
          <w:b/>
          <w:bCs/>
          <w:color w:val="000000" w:themeColor="text1"/>
        </w:rPr>
      </w:pPr>
    </w:p>
    <w:p w14:paraId="5A9CFE78" w14:textId="77777777" w:rsidR="00086DF8" w:rsidRPr="00177C67" w:rsidRDefault="00492BBB" w:rsidP="00086DF8">
      <w:pPr>
        <w:outlineLvl w:val="1"/>
        <w:rPr>
          <w:rFonts w:ascii="Simplified Arabic" w:hAnsi="Simplified Arabic" w:cs="Simplified Arabic"/>
          <w:b/>
          <w:bCs/>
          <w:color w:val="000000" w:themeColor="text1"/>
          <w:sz w:val="28"/>
          <w:szCs w:val="36"/>
          <w:u w:val="single"/>
        </w:rPr>
      </w:pPr>
      <w:bookmarkStart w:id="2" w:name="_Toc214500814"/>
      <w:r w:rsidRPr="00177C67">
        <w:rPr>
          <w:rFonts w:ascii="Simplified Arabic" w:hAnsi="Simplified Arabic" w:cs="Simplified Arabic"/>
          <w:b/>
          <w:bCs/>
          <w:color w:val="000000" w:themeColor="text1"/>
          <w:sz w:val="28"/>
          <w:szCs w:val="36"/>
          <w:u w:val="single"/>
          <w:rtl/>
        </w:rPr>
        <w:lastRenderedPageBreak/>
        <w:t>المقدمة :</w:t>
      </w:r>
      <w:bookmarkEnd w:id="2"/>
    </w:p>
    <w:p w14:paraId="656CAB37" w14:textId="014BF906" w:rsidR="003F7789" w:rsidRPr="00086DF8" w:rsidRDefault="003F7789" w:rsidP="00086DF8">
      <w:pPr>
        <w:spacing w:before="120" w:after="0"/>
        <w:rPr>
          <w:rFonts w:ascii="Simplified Arabic" w:hAnsi="Simplified Arabic" w:cs="Simplified Arabic"/>
          <w:b/>
          <w:bCs/>
          <w:color w:val="000000" w:themeColor="text1"/>
          <w:sz w:val="28"/>
          <w:szCs w:val="36"/>
        </w:rPr>
      </w:pPr>
      <w:r w:rsidRPr="004F44B9">
        <w:rPr>
          <w:rFonts w:ascii="Simplified Arabic" w:hAnsi="Simplified Arabic" w:cs="Simplified Arabic"/>
          <w:b/>
          <w:bCs/>
          <w:color w:val="000000" w:themeColor="text1"/>
          <w:sz w:val="32"/>
          <w:szCs w:val="32"/>
          <w:rtl/>
        </w:rPr>
        <w:t>تواجه المؤسسات في المملكة العربية السعودية اليوم تحديات متزايدة في ظل التوسع الاقتصادي، والتحولات التنظيمية، والمنافسة المتنامية في سوق العمل، مما يفرض على إدارات الموارد البشرية ضرورة تطوير استراتيجيات فعالة لتحسين الأداء الوظيفي وضمان تحقيق الأهداف المؤسسية</w:t>
      </w:r>
      <w:r w:rsidRPr="004F44B9">
        <w:rPr>
          <w:rFonts w:ascii="Simplified Arabic" w:hAnsi="Simplified Arabic" w:cs="Simplified Arabic"/>
          <w:b/>
          <w:bCs/>
          <w:color w:val="000000" w:themeColor="text1"/>
          <w:sz w:val="32"/>
          <w:szCs w:val="32"/>
        </w:rPr>
        <w:t xml:space="preserve">. </w:t>
      </w:r>
      <w:r w:rsidRPr="004F44B9">
        <w:rPr>
          <w:rFonts w:ascii="Simplified Arabic" w:hAnsi="Simplified Arabic" w:cs="Simplified Arabic"/>
          <w:b/>
          <w:bCs/>
          <w:color w:val="000000" w:themeColor="text1"/>
          <w:sz w:val="32"/>
          <w:szCs w:val="32"/>
          <w:rtl/>
        </w:rPr>
        <w:t>وتُعد إنتاجية الموظفين من أهم العوامل التي تسهم في استدامة النمو وتحقيق التميز المؤسسي، حيث ترتبط ارتباطًا وثيقًا بدرجة التحفيز الذي يتلقاه الموظف داخل بيئة العمل</w:t>
      </w:r>
      <w:r w:rsidRPr="004F44B9">
        <w:rPr>
          <w:rFonts w:ascii="Simplified Arabic" w:hAnsi="Simplified Arabic" w:cs="Simplified Arabic"/>
          <w:b/>
          <w:bCs/>
          <w:color w:val="000000" w:themeColor="text1"/>
          <w:sz w:val="32"/>
          <w:szCs w:val="32"/>
        </w:rPr>
        <w:t>.</w:t>
      </w:r>
    </w:p>
    <w:p w14:paraId="14F1400A" w14:textId="77777777" w:rsidR="003F7789" w:rsidRPr="004F44B9" w:rsidRDefault="003F7789" w:rsidP="004E3A09">
      <w:pPr>
        <w:rPr>
          <w:rFonts w:ascii="Simplified Arabic" w:hAnsi="Simplified Arabic" w:cs="Simplified Arabic"/>
          <w:b/>
          <w:bCs/>
          <w:color w:val="000000" w:themeColor="text1"/>
          <w:sz w:val="32"/>
          <w:szCs w:val="32"/>
        </w:rPr>
      </w:pPr>
      <w:r w:rsidRPr="004F44B9">
        <w:rPr>
          <w:rFonts w:ascii="Simplified Arabic" w:hAnsi="Simplified Arabic" w:cs="Simplified Arabic"/>
          <w:b/>
          <w:bCs/>
          <w:color w:val="000000" w:themeColor="text1"/>
          <w:sz w:val="32"/>
          <w:szCs w:val="32"/>
          <w:rtl/>
        </w:rPr>
        <w:t>وقد بيّنت تقارير ودراسات سابقة أن التحفيز لا يُقصد به فقط العوائد المالية، بل يشمل أيضًا الحوافز المعنوية مثل التقدير، الإشادة بالأداء، والتطور الوظيفي، وهي عوامل تؤثر مباشرة في مستوى التزام الموظف ورضاه الوظيفي</w:t>
      </w:r>
      <w:r w:rsidRPr="004F44B9">
        <w:rPr>
          <w:rFonts w:ascii="Simplified Arabic" w:hAnsi="Simplified Arabic" w:cs="Simplified Arabic"/>
          <w:b/>
          <w:bCs/>
          <w:color w:val="000000" w:themeColor="text1"/>
          <w:sz w:val="32"/>
          <w:szCs w:val="32"/>
        </w:rPr>
        <w:t xml:space="preserve">. </w:t>
      </w:r>
      <w:r w:rsidRPr="004F44B9">
        <w:rPr>
          <w:rFonts w:ascii="Simplified Arabic" w:hAnsi="Simplified Arabic" w:cs="Simplified Arabic"/>
          <w:b/>
          <w:bCs/>
          <w:color w:val="000000" w:themeColor="text1"/>
          <w:sz w:val="32"/>
          <w:szCs w:val="32"/>
          <w:rtl/>
        </w:rPr>
        <w:t>وتشير الأدبيات إلى أن غياب بيئة تحفيزية فعالة يؤدي إلى تدنّي الروح المعنوية، وزيادة معدلات الغياب، والتسرب الوظيفي، وبالتالي انخفاض الإنتاجية العامة</w:t>
      </w:r>
      <w:r w:rsidRPr="004F44B9">
        <w:rPr>
          <w:rFonts w:ascii="Simplified Arabic" w:hAnsi="Simplified Arabic" w:cs="Simplified Arabic"/>
          <w:b/>
          <w:bCs/>
          <w:color w:val="000000" w:themeColor="text1"/>
          <w:sz w:val="32"/>
          <w:szCs w:val="32"/>
        </w:rPr>
        <w:t>.</w:t>
      </w:r>
    </w:p>
    <w:p w14:paraId="0632780F" w14:textId="0C5EDA59" w:rsidR="003F7789" w:rsidRPr="004F44B9" w:rsidRDefault="003F7789" w:rsidP="004E3A09">
      <w:pPr>
        <w:rPr>
          <w:rFonts w:ascii="Simplified Arabic" w:hAnsi="Simplified Arabic" w:cs="Simplified Arabic"/>
          <w:b/>
          <w:bCs/>
          <w:color w:val="000000" w:themeColor="text1"/>
          <w:sz w:val="32"/>
          <w:szCs w:val="32"/>
        </w:rPr>
      </w:pPr>
      <w:r w:rsidRPr="004F44B9">
        <w:rPr>
          <w:rFonts w:ascii="Simplified Arabic" w:hAnsi="Simplified Arabic" w:cs="Simplified Arabic"/>
          <w:b/>
          <w:bCs/>
          <w:color w:val="000000" w:themeColor="text1"/>
          <w:sz w:val="32"/>
          <w:szCs w:val="32"/>
          <w:rtl/>
        </w:rPr>
        <w:t>كما يُعد القطاع الخاص السعودي، وخصوصاً قطاع التجزئة المتخصص مثل المعادن الثمينة (الذهب)، بيئة خصبة لدراسة هذا التأثير، حيث يتطلب العمل فيه مستوى عالياً من الثقة والمهارة الفنية والانضباط في التعامل مع الأصول وخدمة العملاء</w:t>
      </w:r>
      <w:r w:rsidRPr="004F44B9">
        <w:rPr>
          <w:rFonts w:ascii="Simplified Arabic" w:hAnsi="Simplified Arabic" w:cs="Simplified Arabic"/>
          <w:b/>
          <w:bCs/>
          <w:color w:val="000000" w:themeColor="text1"/>
          <w:sz w:val="32"/>
          <w:szCs w:val="32"/>
        </w:rPr>
        <w:t xml:space="preserve">. </w:t>
      </w:r>
      <w:r w:rsidRPr="004F44B9">
        <w:rPr>
          <w:rFonts w:ascii="Simplified Arabic" w:hAnsi="Simplified Arabic" w:cs="Simplified Arabic"/>
          <w:b/>
          <w:bCs/>
          <w:color w:val="000000" w:themeColor="text1"/>
          <w:sz w:val="32"/>
          <w:szCs w:val="32"/>
          <w:rtl/>
        </w:rPr>
        <w:t>ويؤكد الإطار النظري لأهم نظريات التحفيز، مثل نظرية هيرزبرغ</w:t>
      </w:r>
      <w:r w:rsidRPr="004F44B9">
        <w:rPr>
          <w:rFonts w:ascii="Simplified Arabic" w:hAnsi="Simplified Arabic" w:cs="Simplified Arabic"/>
          <w:b/>
          <w:bCs/>
          <w:color w:val="000000" w:themeColor="text1"/>
          <w:sz w:val="32"/>
          <w:szCs w:val="32"/>
        </w:rPr>
        <w:t xml:space="preserve"> (Herzberg) </w:t>
      </w:r>
      <w:r w:rsidRPr="004F44B9">
        <w:rPr>
          <w:rFonts w:ascii="Simplified Arabic" w:hAnsi="Simplified Arabic" w:cs="Simplified Arabic"/>
          <w:b/>
          <w:bCs/>
          <w:color w:val="000000" w:themeColor="text1"/>
          <w:sz w:val="32"/>
          <w:szCs w:val="32"/>
          <w:rtl/>
        </w:rPr>
        <w:t>ونظرية تدرج الحاجات لماسلو</w:t>
      </w:r>
      <w:r w:rsidRPr="004F44B9">
        <w:rPr>
          <w:rFonts w:ascii="Simplified Arabic" w:hAnsi="Simplified Arabic" w:cs="Simplified Arabic"/>
          <w:b/>
          <w:bCs/>
          <w:color w:val="000000" w:themeColor="text1"/>
          <w:sz w:val="32"/>
          <w:szCs w:val="32"/>
        </w:rPr>
        <w:t xml:space="preserve"> (Maslow)</w:t>
      </w:r>
      <w:r w:rsidRPr="004F44B9">
        <w:rPr>
          <w:rFonts w:ascii="Simplified Arabic" w:hAnsi="Simplified Arabic" w:cs="Simplified Arabic"/>
          <w:b/>
          <w:bCs/>
          <w:color w:val="000000" w:themeColor="text1"/>
          <w:sz w:val="32"/>
          <w:szCs w:val="32"/>
          <w:rtl/>
        </w:rPr>
        <w:t>، على أن تلبية الدوافع الداخلية والخارجية للموظف هي المفتاح لتحريك الأداء وتحويل الجهد إلى كفاءة وفاعلية في العمل</w:t>
      </w:r>
      <w:r w:rsidRPr="004F44B9">
        <w:rPr>
          <w:rFonts w:ascii="Simplified Arabic" w:hAnsi="Simplified Arabic" w:cs="Simplified Arabic"/>
          <w:b/>
          <w:bCs/>
          <w:color w:val="000000" w:themeColor="text1"/>
          <w:sz w:val="32"/>
          <w:szCs w:val="32"/>
        </w:rPr>
        <w:t>.</w:t>
      </w:r>
    </w:p>
    <w:p w14:paraId="5934824F" w14:textId="77777777" w:rsidR="003F7789" w:rsidRPr="004F44B9" w:rsidRDefault="003F7789" w:rsidP="004E3A09">
      <w:pPr>
        <w:rPr>
          <w:rFonts w:ascii="Simplified Arabic" w:hAnsi="Simplified Arabic" w:cs="Simplified Arabic"/>
          <w:b/>
          <w:bCs/>
          <w:color w:val="000000" w:themeColor="text1"/>
          <w:sz w:val="32"/>
          <w:szCs w:val="32"/>
        </w:rPr>
      </w:pPr>
      <w:r w:rsidRPr="004F44B9">
        <w:rPr>
          <w:rFonts w:ascii="Simplified Arabic" w:hAnsi="Simplified Arabic" w:cs="Simplified Arabic"/>
          <w:b/>
          <w:bCs/>
          <w:color w:val="000000" w:themeColor="text1"/>
          <w:sz w:val="32"/>
          <w:szCs w:val="32"/>
          <w:rtl/>
        </w:rPr>
        <w:t>وفي هذا السياق، تُعد شركة الذهب بجدة مثالًا مناسبًا لدراسة العلاقة بين نظم التحفيز ومستوى إنتاجية العاملين، لا سيما أنها تعمل في قطاع يتطلب التميز في خدمة العملاء، والانضباط، والدقة في تنفيذ المهام اليومية. ومع توسع نشاط الشركة وارتفاع التحديات التشغيلية، أصبحت الحاجة ماسة إلى تحليل مدى فاعلية أنظمة التحفيز الحالية ومدى انعكاسها على الأداء الوظيفي</w:t>
      </w:r>
      <w:r w:rsidRPr="004F44B9">
        <w:rPr>
          <w:rFonts w:ascii="Simplified Arabic" w:hAnsi="Simplified Arabic" w:cs="Simplified Arabic"/>
          <w:b/>
          <w:bCs/>
          <w:color w:val="000000" w:themeColor="text1"/>
          <w:sz w:val="32"/>
          <w:szCs w:val="32"/>
        </w:rPr>
        <w:t>.</w:t>
      </w:r>
    </w:p>
    <w:p w14:paraId="4E77E6A4" w14:textId="77777777" w:rsidR="003F7789" w:rsidRPr="004F44B9" w:rsidRDefault="003F7789" w:rsidP="005D0644">
      <w:pPr>
        <w:ind w:right="-567"/>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lastRenderedPageBreak/>
        <w:t>انطلاقًا مما سبق، تسعى الدراسة الحالية إلى استكشاف تأثير التحفيز الوظيفي (بأنواعه) على تعزيز إنتاجية الموظفين في شركة الذهب بجدة، من خلال تحليل العلاقة بين الحوافز والرضا الوظيفي، والولاء المؤسسي، والكفاءة الفردية، وصولًا إلى تقديم توصيات علمية قابلة للتطبيق تساهم في تطوير ممارسات التحفيز داخل بيئة العمل السعودية</w:t>
      </w:r>
      <w:r w:rsidRPr="004F44B9">
        <w:rPr>
          <w:rFonts w:ascii="Simplified Arabic" w:hAnsi="Simplified Arabic" w:cs="Simplified Arabic"/>
          <w:b/>
          <w:bCs/>
          <w:color w:val="000000" w:themeColor="text1"/>
          <w:sz w:val="32"/>
          <w:szCs w:val="32"/>
          <w:lang w:val="en-GB"/>
        </w:rPr>
        <w:t>.</w:t>
      </w:r>
    </w:p>
    <w:p w14:paraId="10F6EC13" w14:textId="6BCB5484" w:rsidR="00B84FBE" w:rsidRPr="004F44B9" w:rsidRDefault="00B84FBE" w:rsidP="005D0644">
      <w:pPr>
        <w:ind w:right="-567"/>
        <w:rPr>
          <w:rFonts w:ascii="Simplified Arabic" w:hAnsi="Simplified Arabic" w:cs="Simplified Arabic"/>
          <w:b/>
          <w:bCs/>
          <w:color w:val="000000" w:themeColor="text1"/>
          <w:lang w:val="en-GB"/>
        </w:rPr>
      </w:pPr>
    </w:p>
    <w:p w14:paraId="4B0D5795" w14:textId="77777777" w:rsidR="004E3A09" w:rsidRDefault="004E3A09" w:rsidP="005D0644">
      <w:pPr>
        <w:ind w:right="-567"/>
        <w:rPr>
          <w:rFonts w:ascii="Simplified Arabic" w:hAnsi="Simplified Arabic" w:cs="Simplified Arabic"/>
          <w:b/>
          <w:bCs/>
          <w:color w:val="000000" w:themeColor="text1"/>
          <w:lang w:val="en-GB"/>
        </w:rPr>
      </w:pPr>
    </w:p>
    <w:p w14:paraId="2ECB4EE9" w14:textId="77777777" w:rsidR="004F44B9" w:rsidRDefault="004F44B9" w:rsidP="005D0644">
      <w:pPr>
        <w:ind w:right="-567"/>
        <w:rPr>
          <w:rFonts w:ascii="Simplified Arabic" w:hAnsi="Simplified Arabic" w:cs="Simplified Arabic"/>
          <w:b/>
          <w:bCs/>
          <w:color w:val="000000" w:themeColor="text1"/>
          <w:lang w:val="en-GB"/>
        </w:rPr>
      </w:pPr>
    </w:p>
    <w:p w14:paraId="18387635" w14:textId="77777777" w:rsidR="004F44B9" w:rsidRDefault="004F44B9" w:rsidP="005D0644">
      <w:pPr>
        <w:ind w:right="-567"/>
        <w:rPr>
          <w:rFonts w:ascii="Simplified Arabic" w:hAnsi="Simplified Arabic" w:cs="Simplified Arabic"/>
          <w:b/>
          <w:bCs/>
          <w:color w:val="000000" w:themeColor="text1"/>
          <w:lang w:val="en-GB"/>
        </w:rPr>
      </w:pPr>
    </w:p>
    <w:p w14:paraId="423631CB" w14:textId="77777777" w:rsidR="004F44B9" w:rsidRDefault="004F44B9" w:rsidP="005D0644">
      <w:pPr>
        <w:ind w:right="-567"/>
        <w:rPr>
          <w:rFonts w:ascii="Simplified Arabic" w:hAnsi="Simplified Arabic" w:cs="Simplified Arabic"/>
          <w:b/>
          <w:bCs/>
          <w:color w:val="000000" w:themeColor="text1"/>
          <w:lang w:val="en-GB"/>
        </w:rPr>
      </w:pPr>
    </w:p>
    <w:p w14:paraId="714EF321" w14:textId="77777777" w:rsidR="004F44B9" w:rsidRDefault="004F44B9" w:rsidP="005D0644">
      <w:pPr>
        <w:ind w:right="-567"/>
        <w:rPr>
          <w:rFonts w:ascii="Simplified Arabic" w:hAnsi="Simplified Arabic" w:cs="Simplified Arabic"/>
          <w:b/>
          <w:bCs/>
          <w:color w:val="000000" w:themeColor="text1"/>
          <w:lang w:val="en-GB"/>
        </w:rPr>
      </w:pPr>
    </w:p>
    <w:p w14:paraId="28339B30" w14:textId="77777777" w:rsidR="004F44B9" w:rsidRDefault="004F44B9" w:rsidP="005D0644">
      <w:pPr>
        <w:ind w:right="-567"/>
        <w:rPr>
          <w:rFonts w:ascii="Simplified Arabic" w:hAnsi="Simplified Arabic" w:cs="Simplified Arabic"/>
          <w:b/>
          <w:bCs/>
          <w:color w:val="000000" w:themeColor="text1"/>
          <w:lang w:val="en-GB"/>
        </w:rPr>
      </w:pPr>
    </w:p>
    <w:p w14:paraId="36631097" w14:textId="77777777" w:rsidR="004F44B9" w:rsidRDefault="004F44B9" w:rsidP="005D0644">
      <w:pPr>
        <w:ind w:right="-567"/>
        <w:rPr>
          <w:rFonts w:ascii="Simplified Arabic" w:hAnsi="Simplified Arabic" w:cs="Simplified Arabic"/>
          <w:b/>
          <w:bCs/>
          <w:color w:val="000000" w:themeColor="text1"/>
          <w:lang w:val="en-GB"/>
        </w:rPr>
      </w:pPr>
    </w:p>
    <w:p w14:paraId="0298D683" w14:textId="77777777" w:rsidR="004F44B9" w:rsidRDefault="004F44B9" w:rsidP="005D0644">
      <w:pPr>
        <w:ind w:right="-567"/>
        <w:rPr>
          <w:rFonts w:ascii="Simplified Arabic" w:hAnsi="Simplified Arabic" w:cs="Simplified Arabic"/>
          <w:b/>
          <w:bCs/>
          <w:color w:val="000000" w:themeColor="text1"/>
          <w:lang w:val="en-GB"/>
        </w:rPr>
      </w:pPr>
    </w:p>
    <w:p w14:paraId="4B67907D" w14:textId="77777777" w:rsidR="004F44B9" w:rsidRDefault="004F44B9" w:rsidP="005D0644">
      <w:pPr>
        <w:ind w:right="-567"/>
        <w:rPr>
          <w:rFonts w:ascii="Simplified Arabic" w:hAnsi="Simplified Arabic" w:cs="Simplified Arabic"/>
          <w:b/>
          <w:bCs/>
          <w:color w:val="000000" w:themeColor="text1"/>
          <w:lang w:val="en-GB"/>
        </w:rPr>
      </w:pPr>
    </w:p>
    <w:p w14:paraId="40C628FB" w14:textId="77777777" w:rsidR="004F44B9" w:rsidRDefault="004F44B9" w:rsidP="005D0644">
      <w:pPr>
        <w:ind w:right="-567"/>
        <w:rPr>
          <w:rFonts w:ascii="Simplified Arabic" w:hAnsi="Simplified Arabic" w:cs="Simplified Arabic"/>
          <w:b/>
          <w:bCs/>
          <w:color w:val="000000" w:themeColor="text1"/>
          <w:lang w:val="en-GB"/>
        </w:rPr>
      </w:pPr>
    </w:p>
    <w:p w14:paraId="78AEC069" w14:textId="77777777" w:rsidR="004F44B9" w:rsidRDefault="004F44B9" w:rsidP="005D0644">
      <w:pPr>
        <w:ind w:right="-567"/>
        <w:rPr>
          <w:rFonts w:ascii="Simplified Arabic" w:hAnsi="Simplified Arabic" w:cs="Simplified Arabic"/>
          <w:b/>
          <w:bCs/>
          <w:color w:val="000000" w:themeColor="text1"/>
          <w:lang w:val="en-GB"/>
        </w:rPr>
      </w:pPr>
    </w:p>
    <w:p w14:paraId="3B256E26" w14:textId="77777777" w:rsidR="004F44B9" w:rsidRDefault="004F44B9" w:rsidP="005D0644">
      <w:pPr>
        <w:ind w:right="-567"/>
        <w:rPr>
          <w:rFonts w:ascii="Simplified Arabic" w:hAnsi="Simplified Arabic" w:cs="Simplified Arabic"/>
          <w:b/>
          <w:bCs/>
          <w:color w:val="000000" w:themeColor="text1"/>
          <w:lang w:val="en-GB"/>
        </w:rPr>
      </w:pPr>
    </w:p>
    <w:p w14:paraId="68CD95F1" w14:textId="77777777" w:rsidR="004F44B9" w:rsidRPr="004F44B9" w:rsidRDefault="004F44B9" w:rsidP="005D0644">
      <w:pPr>
        <w:ind w:right="-567"/>
        <w:rPr>
          <w:rFonts w:ascii="Simplified Arabic" w:hAnsi="Simplified Arabic" w:cs="Simplified Arabic"/>
          <w:b/>
          <w:bCs/>
          <w:color w:val="000000" w:themeColor="text1"/>
          <w:lang w:val="en-GB"/>
        </w:rPr>
      </w:pPr>
    </w:p>
    <w:p w14:paraId="4B395DD4" w14:textId="77777777" w:rsidR="004E3A09" w:rsidRDefault="004E3A09" w:rsidP="005D0644">
      <w:pPr>
        <w:ind w:right="-567"/>
        <w:rPr>
          <w:rFonts w:ascii="Simplified Arabic" w:hAnsi="Simplified Arabic" w:cs="Simplified Arabic"/>
          <w:b/>
          <w:bCs/>
          <w:color w:val="000000" w:themeColor="text1"/>
          <w:lang w:val="en-GB"/>
        </w:rPr>
      </w:pPr>
    </w:p>
    <w:p w14:paraId="1981719B" w14:textId="77777777" w:rsidR="00393611" w:rsidRPr="004F44B9" w:rsidRDefault="00393611" w:rsidP="005D0644">
      <w:pPr>
        <w:ind w:right="-567"/>
        <w:rPr>
          <w:rFonts w:ascii="Simplified Arabic" w:hAnsi="Simplified Arabic" w:cs="Simplified Arabic"/>
          <w:b/>
          <w:bCs/>
          <w:color w:val="000000" w:themeColor="text1"/>
          <w:rtl/>
          <w:lang w:val="en-GB"/>
        </w:rPr>
      </w:pPr>
    </w:p>
    <w:p w14:paraId="39889BBB" w14:textId="48CB3391" w:rsidR="00086DF8" w:rsidRPr="00177C67" w:rsidRDefault="00492BBB" w:rsidP="00086DF8">
      <w:pPr>
        <w:keepNext/>
        <w:keepLines/>
        <w:spacing w:before="240" w:after="0"/>
        <w:outlineLvl w:val="1"/>
        <w:rPr>
          <w:rFonts w:ascii="Simplified Arabic" w:eastAsiaTheme="majorEastAsia" w:hAnsi="Simplified Arabic" w:cs="Simplified Arabic"/>
          <w:b/>
          <w:bCs/>
          <w:color w:val="000000" w:themeColor="text1"/>
          <w:sz w:val="36"/>
          <w:szCs w:val="36"/>
          <w:u w:val="single"/>
        </w:rPr>
      </w:pPr>
      <w:bookmarkStart w:id="3" w:name="_Toc204362032"/>
      <w:bookmarkStart w:id="4" w:name="_Toc214500815"/>
      <w:r w:rsidRPr="00177C67">
        <w:rPr>
          <w:rFonts w:ascii="Simplified Arabic" w:eastAsiaTheme="majorEastAsia" w:hAnsi="Simplified Arabic" w:cs="Simplified Arabic"/>
          <w:b/>
          <w:bCs/>
          <w:color w:val="000000" w:themeColor="text1"/>
          <w:sz w:val="36"/>
          <w:szCs w:val="36"/>
          <w:u w:val="single"/>
          <w:rtl/>
        </w:rPr>
        <w:lastRenderedPageBreak/>
        <w:t>مشكلة الدراسة :</w:t>
      </w:r>
      <w:bookmarkEnd w:id="3"/>
      <w:bookmarkEnd w:id="4"/>
    </w:p>
    <w:p w14:paraId="02BF8512" w14:textId="77777777" w:rsidR="001559DB" w:rsidRPr="004F44B9" w:rsidRDefault="001559DB" w:rsidP="00086DF8">
      <w:pPr>
        <w:spacing w:before="120"/>
        <w:ind w:right="284"/>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تشهد بيئة الأعمال في المملكة العربية السعودية، وخصوصًا في مدينة جدة، تطورًا متسارعًا على مستوى العمليات الإدارية والتشغيلية نتيجة للرؤية الوطنية 2030، والتي تولي اهتمامًا خاصًا بتطوير رأس المال البشري وتحفيز بيئات العمل لزيادة الكفاءة والإنتاجية. وفي هذا السياق، أصبحت المنظمات بمختلف أنواعها مطالبة بتطبيق استراتيجيات فعالة في مجال إدارة الموارد البشرية، بما يشمل تعزيز نظم التحفيز الوظيفي، باعتبارها أحد العوامل الأساسية في تحسين أداء الموظفين وتحقيق أهداف المؤسسات</w:t>
      </w:r>
      <w:r w:rsidRPr="004F44B9">
        <w:rPr>
          <w:rFonts w:ascii="Simplified Arabic" w:hAnsi="Simplified Arabic" w:cs="Simplified Arabic"/>
          <w:b/>
          <w:bCs/>
          <w:color w:val="000000" w:themeColor="text1"/>
          <w:sz w:val="32"/>
          <w:szCs w:val="32"/>
          <w:lang w:val="en-GB"/>
        </w:rPr>
        <w:t>.</w:t>
      </w:r>
    </w:p>
    <w:p w14:paraId="0860B525" w14:textId="77777777" w:rsidR="001559DB" w:rsidRPr="004F44B9" w:rsidRDefault="001559DB" w:rsidP="005D0644">
      <w:pPr>
        <w:ind w:right="284"/>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تواجه العديد من الشركات في المملكة العربية السعودية تحديات متعددة في تحسين أداء الموظفين وضمان استمرارية الإنتاجية في ظل بيئة عمل ديناميكية وسريعة التغير. وتُعد شركة الذهب بجدة إحدى المؤسسات التي تعتمد بشكل كبير على العنصر البشري في تحقيق أهدافها التشغيلية والتسويقية، الأمر الذي يضع مسألة تحفيز الموظفين في صميم أولويات إدارة الموارد البشرية</w:t>
      </w:r>
      <w:r w:rsidRPr="004F44B9">
        <w:rPr>
          <w:rFonts w:ascii="Simplified Arabic" w:hAnsi="Simplified Arabic" w:cs="Simplified Arabic"/>
          <w:b/>
          <w:bCs/>
          <w:color w:val="000000" w:themeColor="text1"/>
          <w:sz w:val="32"/>
          <w:szCs w:val="32"/>
          <w:lang w:val="en-GB"/>
        </w:rPr>
        <w:t>.</w:t>
      </w:r>
    </w:p>
    <w:p w14:paraId="0112095D" w14:textId="77777777" w:rsidR="001559DB" w:rsidRPr="004F44B9" w:rsidRDefault="001559DB" w:rsidP="005D0644">
      <w:pPr>
        <w:ind w:right="284"/>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وفي ظل التوسع في سوق العمل وزيادة المنافسة على الكفاءات المهنية، أصبح من الضروري الاهتمام بالعوامل التي تؤثر على إنتاجية الموظفين. وتشير الأدبيات إلى أن غياب التحفيز المناسب – بشقيه المادي كالحوافز والبدلات، أو المعنوي كالتقدير وفرص الترقّي – يؤدي إلى انخفاض الأداء، وزيادة معدلات التسرب الوظيفي، وضعف الرضا الوظيفي. وعلى الرغم من إدراك إدارة شركة الذهب بأهمية التحفيز، إلا أنه لوحظ وجود تحديات في تقييم مدى فاعلية النظم الحالية وتأثيرها المباشر على مستويات الإنتاجية داخل الشركة</w:t>
      </w:r>
      <w:r w:rsidRPr="004F44B9">
        <w:rPr>
          <w:rFonts w:ascii="Simplified Arabic" w:hAnsi="Simplified Arabic" w:cs="Simplified Arabic"/>
          <w:b/>
          <w:bCs/>
          <w:color w:val="000000" w:themeColor="text1"/>
          <w:sz w:val="32"/>
          <w:szCs w:val="32"/>
          <w:lang w:val="en-GB"/>
        </w:rPr>
        <w:t>.</w:t>
      </w:r>
    </w:p>
    <w:p w14:paraId="2BFDF2BE" w14:textId="5613EE9E" w:rsidR="001559DB" w:rsidRPr="004F44B9" w:rsidRDefault="001559DB" w:rsidP="005D0644">
      <w:pPr>
        <w:ind w:right="284"/>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هذه التحديات تظهر في عدة مظاهر قد تشمل تدني مستويات جودة الأداء مقارنة بالمعايير العالمية، أو ضعف في معدلات الالتزام الوظيفي، أو تكرار لبعض الأخطاء التشغيلية. وتزداد حدة المشكلة مع عدم وجود دراسات تطبيقية حديثة كافية تُحلل </w:t>
      </w:r>
      <w:r w:rsidRPr="004F44B9">
        <w:rPr>
          <w:rFonts w:ascii="Simplified Arabic" w:hAnsi="Simplified Arabic" w:cs="Simplified Arabic"/>
          <w:b/>
          <w:bCs/>
          <w:color w:val="000000" w:themeColor="text1"/>
          <w:sz w:val="32"/>
          <w:szCs w:val="32"/>
          <w:rtl/>
        </w:rPr>
        <w:lastRenderedPageBreak/>
        <w:t>الأبعاد الشاملة للتحفيز في هذا القطاع الحيوي، وتوضح كيف يؤثر التحفيز المالي والمعنوي وفرص التطوير والبيئة التنظيمية مجتمعة على إنتاجية الموظف في هذا السياق الخاص. وبالتالي، فإن الإدارة تواجه نقصًا في البيانات الموثوقة التي توجهها نحو تصميم حزمة تحفيزية متكاملة تضمن الأداء الأفضل للكوادر البشرية</w:t>
      </w:r>
      <w:r w:rsidRPr="004F44B9">
        <w:rPr>
          <w:rFonts w:ascii="Simplified Arabic" w:hAnsi="Simplified Arabic" w:cs="Simplified Arabic"/>
          <w:b/>
          <w:bCs/>
          <w:color w:val="000000" w:themeColor="text1"/>
          <w:sz w:val="32"/>
          <w:szCs w:val="32"/>
          <w:lang w:val="en-GB"/>
        </w:rPr>
        <w:t>.</w:t>
      </w:r>
    </w:p>
    <w:p w14:paraId="485635EC" w14:textId="77777777" w:rsidR="001559DB" w:rsidRPr="004F44B9" w:rsidRDefault="001559DB" w:rsidP="005D0644">
      <w:pPr>
        <w:ind w:right="284"/>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بناءً على ما سبق، تتحدد مشكلة الدراسة الحالية في التساؤل الرئيسي التالي</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ما هو تأثير التحفيز الوظيفي على تعزيز إنتاجية الموظفين في شركة الذهب بجدة؟</w:t>
      </w:r>
    </w:p>
    <w:p w14:paraId="750DC35B" w14:textId="2C0C6DF9" w:rsidR="002F13FA" w:rsidRDefault="002F13FA" w:rsidP="005D0644">
      <w:pPr>
        <w:ind w:right="284"/>
        <w:rPr>
          <w:rFonts w:ascii="Simplified Arabic" w:hAnsi="Simplified Arabic" w:cs="Simplified Arabic"/>
          <w:b/>
          <w:bCs/>
          <w:color w:val="000000" w:themeColor="text1"/>
          <w:lang w:val="en-GB"/>
        </w:rPr>
      </w:pPr>
    </w:p>
    <w:p w14:paraId="0FA1242D" w14:textId="77777777" w:rsidR="004F44B9" w:rsidRDefault="004F44B9" w:rsidP="005D0644">
      <w:pPr>
        <w:ind w:right="284"/>
        <w:rPr>
          <w:rFonts w:ascii="Simplified Arabic" w:hAnsi="Simplified Arabic" w:cs="Simplified Arabic"/>
          <w:b/>
          <w:bCs/>
          <w:color w:val="000000" w:themeColor="text1"/>
          <w:lang w:val="en-GB"/>
        </w:rPr>
      </w:pPr>
    </w:p>
    <w:p w14:paraId="6BCB7074" w14:textId="77777777" w:rsidR="004F44B9" w:rsidRDefault="004F44B9" w:rsidP="005D0644">
      <w:pPr>
        <w:ind w:right="284"/>
        <w:rPr>
          <w:rFonts w:ascii="Simplified Arabic" w:hAnsi="Simplified Arabic" w:cs="Simplified Arabic"/>
          <w:b/>
          <w:bCs/>
          <w:color w:val="000000" w:themeColor="text1"/>
          <w:lang w:val="en-GB"/>
        </w:rPr>
      </w:pPr>
    </w:p>
    <w:p w14:paraId="52B8C3FC" w14:textId="77777777" w:rsidR="004F44B9" w:rsidRDefault="004F44B9" w:rsidP="005D0644">
      <w:pPr>
        <w:ind w:right="284"/>
        <w:rPr>
          <w:rFonts w:ascii="Simplified Arabic" w:hAnsi="Simplified Arabic" w:cs="Simplified Arabic"/>
          <w:b/>
          <w:bCs/>
          <w:color w:val="000000" w:themeColor="text1"/>
          <w:lang w:val="en-GB"/>
        </w:rPr>
      </w:pPr>
    </w:p>
    <w:p w14:paraId="51667689" w14:textId="77777777" w:rsidR="004F44B9" w:rsidRDefault="004F44B9" w:rsidP="005D0644">
      <w:pPr>
        <w:ind w:right="284"/>
        <w:rPr>
          <w:rFonts w:ascii="Simplified Arabic" w:hAnsi="Simplified Arabic" w:cs="Simplified Arabic"/>
          <w:b/>
          <w:bCs/>
          <w:color w:val="000000" w:themeColor="text1"/>
          <w:lang w:val="en-GB"/>
        </w:rPr>
      </w:pPr>
    </w:p>
    <w:p w14:paraId="66CDEC5F" w14:textId="77777777" w:rsidR="004F44B9" w:rsidRDefault="004F44B9" w:rsidP="005D0644">
      <w:pPr>
        <w:ind w:right="284"/>
        <w:rPr>
          <w:rFonts w:ascii="Simplified Arabic" w:hAnsi="Simplified Arabic" w:cs="Simplified Arabic"/>
          <w:b/>
          <w:bCs/>
          <w:color w:val="000000" w:themeColor="text1"/>
          <w:lang w:val="en-GB"/>
        </w:rPr>
      </w:pPr>
    </w:p>
    <w:p w14:paraId="43C8B1FF" w14:textId="77777777" w:rsidR="004F44B9" w:rsidRDefault="004F44B9" w:rsidP="005D0644">
      <w:pPr>
        <w:ind w:right="284"/>
        <w:rPr>
          <w:rFonts w:ascii="Simplified Arabic" w:hAnsi="Simplified Arabic" w:cs="Simplified Arabic"/>
          <w:b/>
          <w:bCs/>
          <w:color w:val="000000" w:themeColor="text1"/>
          <w:lang w:val="en-GB"/>
        </w:rPr>
      </w:pPr>
    </w:p>
    <w:p w14:paraId="4486075C" w14:textId="77777777" w:rsidR="004F44B9" w:rsidRDefault="004F44B9" w:rsidP="005D0644">
      <w:pPr>
        <w:ind w:right="284"/>
        <w:rPr>
          <w:rFonts w:ascii="Simplified Arabic" w:hAnsi="Simplified Arabic" w:cs="Simplified Arabic"/>
          <w:b/>
          <w:bCs/>
          <w:color w:val="000000" w:themeColor="text1"/>
          <w:lang w:val="en-GB"/>
        </w:rPr>
      </w:pPr>
    </w:p>
    <w:p w14:paraId="4BE0D8C4" w14:textId="77777777" w:rsidR="004F44B9" w:rsidRDefault="004F44B9" w:rsidP="005D0644">
      <w:pPr>
        <w:ind w:right="284"/>
        <w:rPr>
          <w:rFonts w:ascii="Simplified Arabic" w:hAnsi="Simplified Arabic" w:cs="Simplified Arabic"/>
          <w:b/>
          <w:bCs/>
          <w:color w:val="000000" w:themeColor="text1"/>
          <w:lang w:val="en-GB"/>
        </w:rPr>
      </w:pPr>
    </w:p>
    <w:p w14:paraId="4270E0E8" w14:textId="77777777" w:rsidR="004F44B9" w:rsidRDefault="004F44B9" w:rsidP="005D0644">
      <w:pPr>
        <w:ind w:right="284"/>
        <w:rPr>
          <w:rFonts w:ascii="Simplified Arabic" w:hAnsi="Simplified Arabic" w:cs="Simplified Arabic"/>
          <w:b/>
          <w:bCs/>
          <w:color w:val="000000" w:themeColor="text1"/>
          <w:lang w:val="en-GB"/>
        </w:rPr>
      </w:pPr>
    </w:p>
    <w:p w14:paraId="364D1BC6" w14:textId="77777777" w:rsidR="004F44B9" w:rsidRDefault="004F44B9" w:rsidP="005D0644">
      <w:pPr>
        <w:ind w:right="284"/>
        <w:rPr>
          <w:rFonts w:ascii="Simplified Arabic" w:hAnsi="Simplified Arabic" w:cs="Simplified Arabic"/>
          <w:b/>
          <w:bCs/>
          <w:color w:val="000000" w:themeColor="text1"/>
          <w:lang w:val="en-GB"/>
        </w:rPr>
      </w:pPr>
    </w:p>
    <w:p w14:paraId="35042535" w14:textId="77777777" w:rsidR="00393611" w:rsidRDefault="00393611" w:rsidP="005D0644">
      <w:pPr>
        <w:ind w:right="284"/>
        <w:rPr>
          <w:rFonts w:ascii="Simplified Arabic" w:hAnsi="Simplified Arabic" w:cs="Simplified Arabic"/>
          <w:b/>
          <w:bCs/>
          <w:color w:val="000000" w:themeColor="text1"/>
          <w:lang w:val="en-GB"/>
        </w:rPr>
      </w:pPr>
    </w:p>
    <w:p w14:paraId="6F583D36" w14:textId="77777777" w:rsidR="00393611" w:rsidRDefault="00393611" w:rsidP="005D0644">
      <w:pPr>
        <w:ind w:right="284"/>
        <w:rPr>
          <w:rFonts w:ascii="Simplified Arabic" w:hAnsi="Simplified Arabic" w:cs="Simplified Arabic"/>
          <w:b/>
          <w:bCs/>
          <w:color w:val="000000" w:themeColor="text1"/>
          <w:lang w:val="en-GB"/>
        </w:rPr>
      </w:pPr>
    </w:p>
    <w:p w14:paraId="1AB6FE04" w14:textId="77777777" w:rsidR="00393611" w:rsidRDefault="00393611" w:rsidP="005D0644">
      <w:pPr>
        <w:ind w:right="284"/>
        <w:rPr>
          <w:rFonts w:ascii="Simplified Arabic" w:hAnsi="Simplified Arabic" w:cs="Simplified Arabic"/>
          <w:b/>
          <w:bCs/>
          <w:color w:val="000000" w:themeColor="text1"/>
          <w:lang w:val="en-GB"/>
        </w:rPr>
      </w:pPr>
    </w:p>
    <w:p w14:paraId="72ADBC92" w14:textId="77777777" w:rsidR="00393611" w:rsidRPr="004F44B9" w:rsidRDefault="00393611" w:rsidP="005D0644">
      <w:pPr>
        <w:ind w:right="284"/>
        <w:rPr>
          <w:rFonts w:ascii="Simplified Arabic" w:hAnsi="Simplified Arabic" w:cs="Simplified Arabic"/>
          <w:b/>
          <w:bCs/>
          <w:color w:val="000000" w:themeColor="text1"/>
          <w:rtl/>
          <w:lang w:val="en-GB"/>
        </w:rPr>
      </w:pPr>
    </w:p>
    <w:p w14:paraId="02923648" w14:textId="7DAC9278" w:rsidR="00156A90" w:rsidRPr="00177C67" w:rsidRDefault="00492BBB" w:rsidP="00086DF8">
      <w:pPr>
        <w:keepNext/>
        <w:keepLines/>
        <w:spacing w:before="240" w:after="0"/>
        <w:outlineLvl w:val="1"/>
        <w:rPr>
          <w:rFonts w:ascii="Simplified Arabic" w:eastAsiaTheme="majorEastAsia" w:hAnsi="Simplified Arabic" w:cs="Simplified Arabic"/>
          <w:b/>
          <w:bCs/>
          <w:color w:val="000000" w:themeColor="text1"/>
          <w:sz w:val="36"/>
          <w:szCs w:val="36"/>
          <w:u w:val="single"/>
          <w:lang w:val="en-GB"/>
        </w:rPr>
      </w:pPr>
      <w:bookmarkStart w:id="5" w:name="_Toc204362033"/>
      <w:bookmarkStart w:id="6" w:name="_Toc214500816"/>
      <w:r w:rsidRPr="00177C67">
        <w:rPr>
          <w:rFonts w:ascii="Simplified Arabic" w:eastAsiaTheme="majorEastAsia" w:hAnsi="Simplified Arabic" w:cs="Simplified Arabic"/>
          <w:b/>
          <w:bCs/>
          <w:color w:val="000000" w:themeColor="text1"/>
          <w:sz w:val="36"/>
          <w:szCs w:val="36"/>
          <w:u w:val="single"/>
          <w:rtl/>
        </w:rPr>
        <w:lastRenderedPageBreak/>
        <w:t>أهمية الدراسة :</w:t>
      </w:r>
      <w:bookmarkEnd w:id="5"/>
      <w:bookmarkEnd w:id="6"/>
    </w:p>
    <w:p w14:paraId="44110102" w14:textId="77777777" w:rsidR="001559DB" w:rsidRPr="004F44B9" w:rsidRDefault="001559DB" w:rsidP="00086DF8">
      <w:pPr>
        <w:spacing w:before="120"/>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تكتسب دراسة تأثير التحفيز الوظيفي على إنتاجية الموظفين أهمية بالغة في ظل التنافسية المتزايدة التي تشهدها المؤسسات، إذ لا يقتصر التحفيز على المكافآت المالية فقط، بل يشمل الحوافز المعنوية التي تلعب دورًا مهمًا في رفع مستوى الالتزام والرضا الوظيفي</w:t>
      </w:r>
      <w:r w:rsidRPr="004F44B9">
        <w:rPr>
          <w:rFonts w:ascii="Simplified Arabic" w:hAnsi="Simplified Arabic" w:cs="Simplified Arabic"/>
          <w:b/>
          <w:bCs/>
          <w:color w:val="000000" w:themeColor="text1"/>
          <w:sz w:val="32"/>
          <w:szCs w:val="32"/>
          <w:lang w:val="en-GB"/>
        </w:rPr>
        <w:t xml:space="preserve"> (Al-Kazlah &amp; Badkook, 2022).</w:t>
      </w:r>
    </w:p>
    <w:p w14:paraId="5B6077E0" w14:textId="77777777" w:rsidR="001559DB" w:rsidRPr="004F44B9" w:rsidRDefault="001559DB" w:rsidP="00086DF8">
      <w:pPr>
        <w:outlineLvl w:val="2"/>
        <w:rPr>
          <w:rFonts w:ascii="Simplified Arabic" w:hAnsi="Simplified Arabic" w:cs="Simplified Arabic"/>
          <w:b/>
          <w:bCs/>
          <w:color w:val="000000" w:themeColor="text1"/>
          <w:sz w:val="32"/>
          <w:szCs w:val="32"/>
          <w:lang w:val="en-GB"/>
        </w:rPr>
      </w:pPr>
      <w:bookmarkStart w:id="7" w:name="_Toc214500817"/>
      <w:r w:rsidRPr="004F44B9">
        <w:rPr>
          <w:rFonts w:ascii="Simplified Arabic" w:hAnsi="Simplified Arabic" w:cs="Simplified Arabic"/>
          <w:b/>
          <w:bCs/>
          <w:color w:val="000000" w:themeColor="text1"/>
          <w:sz w:val="32"/>
          <w:szCs w:val="32"/>
          <w:rtl/>
        </w:rPr>
        <w:t>أولاً: الأهمية العلمية (الأكاديمية)</w:t>
      </w:r>
      <w:r w:rsidRPr="004F44B9">
        <w:rPr>
          <w:rFonts w:ascii="Simplified Arabic" w:hAnsi="Simplified Arabic" w:cs="Simplified Arabic"/>
          <w:b/>
          <w:bCs/>
          <w:color w:val="000000" w:themeColor="text1"/>
          <w:sz w:val="32"/>
          <w:szCs w:val="32"/>
          <w:lang w:val="en-GB"/>
        </w:rPr>
        <w:t>:</w:t>
      </w:r>
      <w:bookmarkEnd w:id="7"/>
    </w:p>
    <w:p w14:paraId="1EE3B786" w14:textId="3D60EB22" w:rsidR="001559DB" w:rsidRPr="004F44B9" w:rsidRDefault="001559DB" w:rsidP="005D0644">
      <w:pPr>
        <w:numPr>
          <w:ilvl w:val="0"/>
          <w:numId w:val="38"/>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تساهم هذه الدراسة في إثراء الأدبيات العربية والأجنبية المتعلقة بالتحفيز والإنتاجية، من خلال تقديم نتائج مستمدة من سياق محدد</w:t>
      </w:r>
      <w:r w:rsidRPr="004F44B9">
        <w:rPr>
          <w:rFonts w:ascii="Simplified Arabic" w:hAnsi="Simplified Arabic" w:cs="Simplified Arabic"/>
          <w:b/>
          <w:bCs/>
          <w:color w:val="000000" w:themeColor="text1"/>
          <w:sz w:val="32"/>
          <w:szCs w:val="32"/>
          <w:lang w:val="en-GB"/>
        </w:rPr>
        <w:t xml:space="preserve"> </w:t>
      </w:r>
      <w:r w:rsidR="00086DF8">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rtl/>
        </w:rPr>
        <w:t>القطاع الخاص في جدة</w:t>
      </w:r>
      <w:r w:rsidR="00086DF8">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rtl/>
        </w:rPr>
        <w:t>، مما يضيف بعداً تطبيقياً جديداً للمعرفة</w:t>
      </w:r>
      <w:r w:rsidRPr="004F44B9">
        <w:rPr>
          <w:rFonts w:ascii="Simplified Arabic" w:hAnsi="Simplified Arabic" w:cs="Simplified Arabic"/>
          <w:b/>
          <w:bCs/>
          <w:color w:val="000000" w:themeColor="text1"/>
          <w:sz w:val="32"/>
          <w:szCs w:val="32"/>
          <w:lang w:val="en-GB"/>
        </w:rPr>
        <w:t>.</w:t>
      </w:r>
    </w:p>
    <w:p w14:paraId="21045FC8" w14:textId="77777777" w:rsidR="001559DB" w:rsidRPr="004F44B9" w:rsidRDefault="001559DB" w:rsidP="005D0644">
      <w:pPr>
        <w:numPr>
          <w:ilvl w:val="0"/>
          <w:numId w:val="38"/>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توفر الدراسة إطارًا مفاهيميًا ونموذجًا تحليليًا يمكن الباحثين المستقبليين من استخدامه كأداة لتقييم نظم التحفيز وتأثيرها في قطاعات أخرى</w:t>
      </w:r>
      <w:r w:rsidRPr="004F44B9">
        <w:rPr>
          <w:rFonts w:ascii="Simplified Arabic" w:hAnsi="Simplified Arabic" w:cs="Simplified Arabic"/>
          <w:b/>
          <w:bCs/>
          <w:color w:val="000000" w:themeColor="text1"/>
          <w:sz w:val="32"/>
          <w:szCs w:val="32"/>
          <w:lang w:val="en-GB"/>
        </w:rPr>
        <w:t>.</w:t>
      </w:r>
    </w:p>
    <w:p w14:paraId="3FDB35CD" w14:textId="2CE5DFB4" w:rsidR="001559DB" w:rsidRPr="004F44B9" w:rsidRDefault="001559DB" w:rsidP="005D0644">
      <w:pPr>
        <w:numPr>
          <w:ilvl w:val="0"/>
          <w:numId w:val="38"/>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تقدم الدراسة إسهاماً في مجال المنهجية، حيث تقوم باختبار وتأكيد صلاحية وفاعلية مقياس (أو استبانة) شامل يقيس الأبعاد الأربعة للتحفيز، بالإضافة إلى أبعاد الإنتاجية الأربعة، مما يعزز دقة أدوات القياس في الأبحاث المستقبلية حول هذين المتغيرين</w:t>
      </w:r>
      <w:r w:rsidRPr="004F44B9">
        <w:rPr>
          <w:rFonts w:ascii="Simplified Arabic" w:hAnsi="Simplified Arabic" w:cs="Simplified Arabic"/>
          <w:b/>
          <w:bCs/>
          <w:color w:val="000000" w:themeColor="text1"/>
          <w:sz w:val="32"/>
          <w:szCs w:val="32"/>
          <w:lang w:val="en-GB"/>
        </w:rPr>
        <w:t>.</w:t>
      </w:r>
    </w:p>
    <w:p w14:paraId="57ABD183" w14:textId="77777777" w:rsidR="001559DB" w:rsidRPr="004F44B9" w:rsidRDefault="001559DB" w:rsidP="00086DF8">
      <w:pPr>
        <w:outlineLvl w:val="2"/>
        <w:rPr>
          <w:rFonts w:ascii="Simplified Arabic" w:hAnsi="Simplified Arabic" w:cs="Simplified Arabic"/>
          <w:b/>
          <w:bCs/>
          <w:color w:val="000000" w:themeColor="text1"/>
          <w:sz w:val="32"/>
          <w:szCs w:val="32"/>
          <w:lang w:val="en-GB"/>
        </w:rPr>
      </w:pPr>
      <w:bookmarkStart w:id="8" w:name="_Toc214500818"/>
      <w:r w:rsidRPr="004F44B9">
        <w:rPr>
          <w:rFonts w:ascii="Simplified Arabic" w:hAnsi="Simplified Arabic" w:cs="Simplified Arabic"/>
          <w:b/>
          <w:bCs/>
          <w:color w:val="000000" w:themeColor="text1"/>
          <w:sz w:val="32"/>
          <w:szCs w:val="32"/>
          <w:rtl/>
        </w:rPr>
        <w:t>ثانياً: الأهمية العملية (التطبيقية)</w:t>
      </w:r>
      <w:r w:rsidRPr="004F44B9">
        <w:rPr>
          <w:rFonts w:ascii="Simplified Arabic" w:hAnsi="Simplified Arabic" w:cs="Simplified Arabic"/>
          <w:b/>
          <w:bCs/>
          <w:color w:val="000000" w:themeColor="text1"/>
          <w:sz w:val="32"/>
          <w:szCs w:val="32"/>
          <w:lang w:val="en-GB"/>
        </w:rPr>
        <w:t>:</w:t>
      </w:r>
      <w:bookmarkEnd w:id="8"/>
    </w:p>
    <w:p w14:paraId="759178D6" w14:textId="77777777" w:rsidR="001559DB" w:rsidRPr="004F44B9" w:rsidRDefault="001559DB" w:rsidP="005D0644">
      <w:pPr>
        <w:numPr>
          <w:ilvl w:val="0"/>
          <w:numId w:val="39"/>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توفر نتائج هذه الدراسة رؤى علمية وعملية لصناع القرار والإدارة العليا في شركة الذهب بجدة، حيث تساعد على تحديد أفضل الممارسات التحفيزية التي تسهم في رفع إنتاجية الموظفين</w:t>
      </w:r>
      <w:r w:rsidRPr="004F44B9">
        <w:rPr>
          <w:rFonts w:ascii="Simplified Arabic" w:hAnsi="Simplified Arabic" w:cs="Simplified Arabic"/>
          <w:b/>
          <w:bCs/>
          <w:color w:val="000000" w:themeColor="text1"/>
          <w:sz w:val="32"/>
          <w:szCs w:val="32"/>
          <w:lang w:val="en-GB"/>
        </w:rPr>
        <w:t>.</w:t>
      </w:r>
    </w:p>
    <w:p w14:paraId="68D5994F" w14:textId="77777777" w:rsidR="001559DB" w:rsidRPr="004F44B9" w:rsidRDefault="001559DB" w:rsidP="005D0644">
      <w:pPr>
        <w:numPr>
          <w:ilvl w:val="0"/>
          <w:numId w:val="39"/>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تساهم الدراسة في لفت انتباه إدارة الموارد البشرية إلى العوامل التي تؤدي إلى انخفاض الأداء وزيادة معدلات الغياب والدوران الوظيفي</w:t>
      </w:r>
      <w:r w:rsidRPr="004F44B9">
        <w:rPr>
          <w:rFonts w:ascii="Simplified Arabic" w:hAnsi="Simplified Arabic" w:cs="Simplified Arabic"/>
          <w:b/>
          <w:bCs/>
          <w:color w:val="000000" w:themeColor="text1"/>
          <w:sz w:val="32"/>
          <w:szCs w:val="32"/>
          <w:lang w:val="en-GB"/>
        </w:rPr>
        <w:t xml:space="preserve"> (Alanizan, 2023</w:t>
      </w:r>
      <w:r w:rsidRPr="004F44B9">
        <w:rPr>
          <w:rFonts w:ascii="Simplified Arabic" w:hAnsi="Simplified Arabic" w:cs="Simplified Arabic"/>
          <w:b/>
          <w:bCs/>
          <w:color w:val="000000" w:themeColor="text1"/>
          <w:sz w:val="32"/>
          <w:szCs w:val="32"/>
          <w:rtl/>
        </w:rPr>
        <w:t>؛</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lang w:val="en-GB"/>
        </w:rPr>
        <w:lastRenderedPageBreak/>
        <w:t>Saeed et al., 2018)</w:t>
      </w:r>
      <w:r w:rsidRPr="004F44B9">
        <w:rPr>
          <w:rFonts w:ascii="Simplified Arabic" w:hAnsi="Simplified Arabic" w:cs="Simplified Arabic"/>
          <w:b/>
          <w:bCs/>
          <w:color w:val="000000" w:themeColor="text1"/>
          <w:sz w:val="32"/>
          <w:szCs w:val="32"/>
          <w:rtl/>
        </w:rPr>
        <w:t>، مما يمكنهم من تبني سياسات تحفيزية متطورة تحقق أهداف المؤسسة وتضمن استمراريتها في سوق العمل المتنافس</w:t>
      </w:r>
      <w:r w:rsidRPr="004F44B9">
        <w:rPr>
          <w:rFonts w:ascii="Simplified Arabic" w:hAnsi="Simplified Arabic" w:cs="Simplified Arabic"/>
          <w:b/>
          <w:bCs/>
          <w:color w:val="000000" w:themeColor="text1"/>
          <w:sz w:val="32"/>
          <w:szCs w:val="32"/>
          <w:lang w:val="en-GB"/>
        </w:rPr>
        <w:t>.</w:t>
      </w:r>
    </w:p>
    <w:p w14:paraId="6567575F" w14:textId="0392EA48" w:rsidR="001559DB" w:rsidRPr="004F44B9" w:rsidRDefault="001559DB" w:rsidP="005D0644">
      <w:pPr>
        <w:numPr>
          <w:ilvl w:val="0"/>
          <w:numId w:val="39"/>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تُساعد النتائج الإدارة على توجيه الموارد المالية المخصصة للحوافز بكفاءة أعلى، من خلال تحديد أي من أبعاد التحفيز (مالي، معنوي، تطويري، بيئي) له التأثير الأكبر على إنتاجية الموظفين في هذا القطاع بالتحديد، مما يضمن تحقيق أعلى عائد على الاستثمار في الموارد البشرية</w:t>
      </w:r>
      <w:r w:rsidRPr="004F44B9">
        <w:rPr>
          <w:rFonts w:ascii="Simplified Arabic" w:hAnsi="Simplified Arabic" w:cs="Simplified Arabic"/>
          <w:b/>
          <w:bCs/>
          <w:color w:val="000000" w:themeColor="text1"/>
          <w:sz w:val="32"/>
          <w:szCs w:val="32"/>
          <w:lang w:val="en-GB"/>
        </w:rPr>
        <w:t>.</w:t>
      </w:r>
    </w:p>
    <w:p w14:paraId="1B9F9961" w14:textId="77777777" w:rsidR="0097361A" w:rsidRPr="004F44B9" w:rsidRDefault="0097361A" w:rsidP="005D0644">
      <w:pPr>
        <w:rPr>
          <w:rFonts w:ascii="Simplified Arabic" w:hAnsi="Simplified Arabic" w:cs="Simplified Arabic"/>
          <w:b/>
          <w:bCs/>
          <w:color w:val="000000" w:themeColor="text1"/>
          <w:rtl/>
          <w:lang w:val="en-GB"/>
        </w:rPr>
      </w:pPr>
    </w:p>
    <w:p w14:paraId="362040DC" w14:textId="2C6C3DFE" w:rsidR="00211706" w:rsidRDefault="00211706" w:rsidP="005D0644">
      <w:pPr>
        <w:rPr>
          <w:rFonts w:ascii="Simplified Arabic" w:hAnsi="Simplified Arabic" w:cs="Simplified Arabic"/>
          <w:b/>
          <w:bCs/>
          <w:color w:val="000000" w:themeColor="text1"/>
        </w:rPr>
      </w:pPr>
    </w:p>
    <w:p w14:paraId="135D4E83" w14:textId="77777777" w:rsidR="004F44B9" w:rsidRDefault="004F44B9" w:rsidP="005D0644">
      <w:pPr>
        <w:rPr>
          <w:rFonts w:ascii="Simplified Arabic" w:hAnsi="Simplified Arabic" w:cs="Simplified Arabic"/>
          <w:b/>
          <w:bCs/>
          <w:color w:val="000000" w:themeColor="text1"/>
        </w:rPr>
      </w:pPr>
    </w:p>
    <w:p w14:paraId="0AA943D6" w14:textId="77777777" w:rsidR="004F44B9" w:rsidRDefault="004F44B9" w:rsidP="005D0644">
      <w:pPr>
        <w:rPr>
          <w:rFonts w:ascii="Simplified Arabic" w:hAnsi="Simplified Arabic" w:cs="Simplified Arabic"/>
          <w:b/>
          <w:bCs/>
          <w:color w:val="000000" w:themeColor="text1"/>
        </w:rPr>
      </w:pPr>
    </w:p>
    <w:p w14:paraId="2577A9D3" w14:textId="77777777" w:rsidR="004F44B9" w:rsidRDefault="004F44B9" w:rsidP="005D0644">
      <w:pPr>
        <w:rPr>
          <w:rFonts w:ascii="Simplified Arabic" w:hAnsi="Simplified Arabic" w:cs="Simplified Arabic"/>
          <w:b/>
          <w:bCs/>
          <w:color w:val="000000" w:themeColor="text1"/>
        </w:rPr>
      </w:pPr>
    </w:p>
    <w:p w14:paraId="41C025A9" w14:textId="77777777" w:rsidR="004F44B9" w:rsidRDefault="004F44B9" w:rsidP="005D0644">
      <w:pPr>
        <w:rPr>
          <w:rFonts w:ascii="Simplified Arabic" w:hAnsi="Simplified Arabic" w:cs="Simplified Arabic"/>
          <w:b/>
          <w:bCs/>
          <w:color w:val="000000" w:themeColor="text1"/>
        </w:rPr>
      </w:pPr>
    </w:p>
    <w:p w14:paraId="0B99A9F3" w14:textId="77777777" w:rsidR="004F44B9" w:rsidRDefault="004F44B9" w:rsidP="005D0644">
      <w:pPr>
        <w:rPr>
          <w:rFonts w:ascii="Simplified Arabic" w:hAnsi="Simplified Arabic" w:cs="Simplified Arabic"/>
          <w:b/>
          <w:bCs/>
          <w:color w:val="000000" w:themeColor="text1"/>
        </w:rPr>
      </w:pPr>
    </w:p>
    <w:p w14:paraId="14A07E4D" w14:textId="77777777" w:rsidR="004F44B9" w:rsidRDefault="004F44B9" w:rsidP="005D0644">
      <w:pPr>
        <w:rPr>
          <w:rFonts w:ascii="Simplified Arabic" w:hAnsi="Simplified Arabic" w:cs="Simplified Arabic"/>
          <w:b/>
          <w:bCs/>
          <w:color w:val="000000" w:themeColor="text1"/>
        </w:rPr>
      </w:pPr>
    </w:p>
    <w:p w14:paraId="65A11171" w14:textId="77777777" w:rsidR="004F44B9" w:rsidRDefault="004F44B9" w:rsidP="005D0644">
      <w:pPr>
        <w:rPr>
          <w:rFonts w:ascii="Simplified Arabic" w:hAnsi="Simplified Arabic" w:cs="Simplified Arabic"/>
          <w:b/>
          <w:bCs/>
          <w:color w:val="000000" w:themeColor="text1"/>
        </w:rPr>
      </w:pPr>
    </w:p>
    <w:p w14:paraId="1F971D64" w14:textId="77777777" w:rsidR="004F44B9" w:rsidRDefault="004F44B9" w:rsidP="005D0644">
      <w:pPr>
        <w:rPr>
          <w:rFonts w:ascii="Simplified Arabic" w:hAnsi="Simplified Arabic" w:cs="Simplified Arabic"/>
          <w:b/>
          <w:bCs/>
          <w:color w:val="000000" w:themeColor="text1"/>
        </w:rPr>
      </w:pPr>
    </w:p>
    <w:p w14:paraId="42456362" w14:textId="77777777" w:rsidR="004F44B9" w:rsidRDefault="004F44B9" w:rsidP="005D0644">
      <w:pPr>
        <w:rPr>
          <w:rFonts w:ascii="Simplified Arabic" w:hAnsi="Simplified Arabic" w:cs="Simplified Arabic"/>
          <w:b/>
          <w:bCs/>
          <w:color w:val="000000" w:themeColor="text1"/>
        </w:rPr>
      </w:pPr>
    </w:p>
    <w:p w14:paraId="3FC67265" w14:textId="77777777" w:rsidR="004F44B9" w:rsidRDefault="004F44B9" w:rsidP="005D0644">
      <w:pPr>
        <w:rPr>
          <w:rFonts w:ascii="Simplified Arabic" w:hAnsi="Simplified Arabic" w:cs="Simplified Arabic"/>
          <w:b/>
          <w:bCs/>
          <w:color w:val="000000" w:themeColor="text1"/>
        </w:rPr>
      </w:pPr>
    </w:p>
    <w:p w14:paraId="5A1CC73F" w14:textId="77777777" w:rsidR="004F44B9" w:rsidRDefault="004F44B9" w:rsidP="005D0644">
      <w:pPr>
        <w:rPr>
          <w:rFonts w:ascii="Simplified Arabic" w:hAnsi="Simplified Arabic" w:cs="Simplified Arabic"/>
          <w:b/>
          <w:bCs/>
          <w:color w:val="000000" w:themeColor="text1"/>
        </w:rPr>
      </w:pPr>
    </w:p>
    <w:p w14:paraId="189174E7" w14:textId="77777777" w:rsidR="004F44B9" w:rsidRDefault="004F44B9" w:rsidP="005D0644">
      <w:pPr>
        <w:rPr>
          <w:rFonts w:ascii="Simplified Arabic" w:hAnsi="Simplified Arabic" w:cs="Simplified Arabic"/>
          <w:b/>
          <w:bCs/>
          <w:color w:val="000000" w:themeColor="text1"/>
        </w:rPr>
      </w:pPr>
    </w:p>
    <w:p w14:paraId="19E4256B" w14:textId="77777777" w:rsidR="004F44B9" w:rsidRPr="004F44B9" w:rsidRDefault="004F44B9" w:rsidP="005D0644">
      <w:pPr>
        <w:rPr>
          <w:rFonts w:ascii="Simplified Arabic" w:hAnsi="Simplified Arabic" w:cs="Simplified Arabic"/>
          <w:b/>
          <w:bCs/>
          <w:color w:val="000000" w:themeColor="text1"/>
          <w:rtl/>
        </w:rPr>
      </w:pPr>
    </w:p>
    <w:p w14:paraId="2DA78E09" w14:textId="477C1FC1" w:rsidR="0054768C" w:rsidRPr="00177C67" w:rsidRDefault="00492BBB" w:rsidP="00CF5408">
      <w:pPr>
        <w:keepNext/>
        <w:keepLines/>
        <w:spacing w:before="240" w:after="0"/>
        <w:outlineLvl w:val="1"/>
        <w:rPr>
          <w:rFonts w:ascii="Simplified Arabic" w:eastAsiaTheme="majorEastAsia" w:hAnsi="Simplified Arabic" w:cs="Simplified Arabic"/>
          <w:b/>
          <w:bCs/>
          <w:color w:val="000000" w:themeColor="text1"/>
          <w:sz w:val="36"/>
          <w:szCs w:val="36"/>
          <w:u w:val="single"/>
          <w:lang w:val="en-GB"/>
        </w:rPr>
      </w:pPr>
      <w:bookmarkStart w:id="9" w:name="_Toc204362036"/>
      <w:bookmarkStart w:id="10" w:name="_Toc214500819"/>
      <w:r w:rsidRPr="00177C67">
        <w:rPr>
          <w:rFonts w:ascii="Simplified Arabic" w:eastAsiaTheme="majorEastAsia" w:hAnsi="Simplified Arabic" w:cs="Simplified Arabic"/>
          <w:b/>
          <w:bCs/>
          <w:color w:val="000000" w:themeColor="text1"/>
          <w:sz w:val="36"/>
          <w:szCs w:val="36"/>
          <w:u w:val="single"/>
          <w:rtl/>
        </w:rPr>
        <w:lastRenderedPageBreak/>
        <w:t>اهداف البحث :</w:t>
      </w:r>
      <w:bookmarkEnd w:id="9"/>
      <w:bookmarkEnd w:id="10"/>
    </w:p>
    <w:p w14:paraId="31D0AC3A" w14:textId="77777777" w:rsidR="001559DB" w:rsidRPr="004F44B9" w:rsidRDefault="001559DB" w:rsidP="00CF5408">
      <w:pPr>
        <w:pStyle w:val="ListParagraph"/>
        <w:spacing w:before="120"/>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الهدف الرئيسي للبحث</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يهدف هذا البحث إلى تحديد مدى تأثير التحفيز الوظيفي على تعزيز إنتاجية الموظفين في شركة الذهب بجدة</w:t>
      </w:r>
      <w:r w:rsidRPr="004F44B9">
        <w:rPr>
          <w:rFonts w:ascii="Simplified Arabic" w:hAnsi="Simplified Arabic" w:cs="Simplified Arabic"/>
          <w:b/>
          <w:bCs/>
          <w:color w:val="000000" w:themeColor="text1"/>
          <w:sz w:val="32"/>
          <w:szCs w:val="32"/>
          <w:lang w:val="en-GB"/>
        </w:rPr>
        <w:t>.</w:t>
      </w:r>
    </w:p>
    <w:p w14:paraId="2D6BE87D" w14:textId="77777777" w:rsidR="001559DB" w:rsidRPr="004F44B9" w:rsidRDefault="001559DB" w:rsidP="00CF5408">
      <w:pPr>
        <w:pStyle w:val="ListParagraph"/>
        <w:spacing w:before="240"/>
        <w:outlineLvl w:val="2"/>
        <w:rPr>
          <w:rFonts w:ascii="Simplified Arabic" w:hAnsi="Simplified Arabic" w:cs="Simplified Arabic"/>
          <w:b/>
          <w:bCs/>
          <w:color w:val="000000" w:themeColor="text1"/>
          <w:sz w:val="32"/>
          <w:szCs w:val="32"/>
          <w:lang w:val="en-GB"/>
        </w:rPr>
      </w:pPr>
      <w:bookmarkStart w:id="11" w:name="_Toc214500820"/>
      <w:r w:rsidRPr="004F44B9">
        <w:rPr>
          <w:rFonts w:ascii="Simplified Arabic" w:hAnsi="Simplified Arabic" w:cs="Simplified Arabic"/>
          <w:b/>
          <w:bCs/>
          <w:color w:val="000000" w:themeColor="text1"/>
          <w:sz w:val="32"/>
          <w:szCs w:val="32"/>
          <w:rtl/>
        </w:rPr>
        <w:t>الأهداف الفرعية</w:t>
      </w:r>
      <w:r w:rsidRPr="004F44B9">
        <w:rPr>
          <w:rFonts w:ascii="Simplified Arabic" w:hAnsi="Simplified Arabic" w:cs="Simplified Arabic"/>
          <w:b/>
          <w:bCs/>
          <w:color w:val="000000" w:themeColor="text1"/>
          <w:sz w:val="32"/>
          <w:szCs w:val="32"/>
          <w:lang w:val="en-GB"/>
        </w:rPr>
        <w:t>:</w:t>
      </w:r>
      <w:bookmarkEnd w:id="11"/>
    </w:p>
    <w:p w14:paraId="1FC2DED3"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التعرف على أبعاد التحفيز الوظيفي (المالي، والمعنوي، وفرص التطوير، والبيئة التنظيمية) المطبقة على الموظفين في شركة الذهب بجدة</w:t>
      </w:r>
      <w:r w:rsidRPr="004F44B9">
        <w:rPr>
          <w:rFonts w:ascii="Simplified Arabic" w:hAnsi="Simplified Arabic" w:cs="Simplified Arabic"/>
          <w:b/>
          <w:bCs/>
          <w:color w:val="000000" w:themeColor="text1"/>
          <w:sz w:val="32"/>
          <w:szCs w:val="32"/>
          <w:lang w:val="en-GB"/>
        </w:rPr>
        <w:t>.</w:t>
      </w:r>
    </w:p>
    <w:p w14:paraId="11EB0F36"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تحديد مستوى إنتاجية الموظفين الحالي في شركة الذهب بجدة من حيث جودة الأداء والالتزام</w:t>
      </w:r>
      <w:r w:rsidRPr="004F44B9">
        <w:rPr>
          <w:rFonts w:ascii="Simplified Arabic" w:hAnsi="Simplified Arabic" w:cs="Simplified Arabic"/>
          <w:b/>
          <w:bCs/>
          <w:color w:val="000000" w:themeColor="text1"/>
          <w:sz w:val="32"/>
          <w:szCs w:val="32"/>
          <w:lang w:val="en-GB"/>
        </w:rPr>
        <w:t>.</w:t>
      </w:r>
    </w:p>
    <w:p w14:paraId="01B333D5"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قياس مدى تأثير أبعاد التحفيز الوظيفي الأربعة (المالي، والمعنوي، وفرص التطوير، والبيئة التنظيمية) مجتمعة على إنتاجية الموظفين في الشركة</w:t>
      </w:r>
      <w:r w:rsidRPr="004F44B9">
        <w:rPr>
          <w:rFonts w:ascii="Simplified Arabic" w:hAnsi="Simplified Arabic" w:cs="Simplified Arabic"/>
          <w:b/>
          <w:bCs/>
          <w:color w:val="000000" w:themeColor="text1"/>
          <w:sz w:val="32"/>
          <w:szCs w:val="32"/>
          <w:lang w:val="en-GB"/>
        </w:rPr>
        <w:t>.</w:t>
      </w:r>
    </w:p>
    <w:p w14:paraId="52D8221B"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تحديد الأثر النسبي لكل بُعد من أبعاد التحفيز (مالي، معنوي، فرص التطوير، البيئة التنظيمية) منفصلاً على إنتاجية الموظفين في شركة الذهب بجدة</w:t>
      </w:r>
      <w:r w:rsidRPr="004F44B9">
        <w:rPr>
          <w:rFonts w:ascii="Simplified Arabic" w:hAnsi="Simplified Arabic" w:cs="Simplified Arabic"/>
          <w:b/>
          <w:bCs/>
          <w:color w:val="000000" w:themeColor="text1"/>
          <w:sz w:val="32"/>
          <w:szCs w:val="32"/>
          <w:lang w:val="en-GB"/>
        </w:rPr>
        <w:t>.</w:t>
      </w:r>
    </w:p>
    <w:p w14:paraId="48A15AB3"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تحديد الفروق في آراء عينة الدراسة حول التحفيز الوظيفي والإنتاجية باختلاف متغيراتهم الشخصية (مثل: سنوات الخبرة، المؤهل العلمي)</w:t>
      </w:r>
      <w:r w:rsidRPr="004F44B9">
        <w:rPr>
          <w:rFonts w:ascii="Simplified Arabic" w:hAnsi="Simplified Arabic" w:cs="Simplified Arabic"/>
          <w:b/>
          <w:bCs/>
          <w:color w:val="000000" w:themeColor="text1"/>
          <w:sz w:val="32"/>
          <w:szCs w:val="32"/>
          <w:lang w:val="en-GB"/>
        </w:rPr>
        <w:t>.</w:t>
      </w:r>
    </w:p>
    <w:p w14:paraId="71215D4A" w14:textId="77777777" w:rsidR="001559DB" w:rsidRPr="004F44B9" w:rsidRDefault="001559DB" w:rsidP="005D0644">
      <w:pPr>
        <w:pStyle w:val="ListParagraph"/>
        <w:numPr>
          <w:ilvl w:val="0"/>
          <w:numId w:val="40"/>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اقتراح مجموعة من الاستراتيجيات التحفيزية المناسبة لتحسين الأداء والإنتاجية في شركة الذهب بجدة بناءً على النتائج الميدانية</w:t>
      </w:r>
      <w:r w:rsidRPr="004F44B9">
        <w:rPr>
          <w:rFonts w:ascii="Simplified Arabic" w:hAnsi="Simplified Arabic" w:cs="Simplified Arabic"/>
          <w:b/>
          <w:bCs/>
          <w:color w:val="000000" w:themeColor="text1"/>
          <w:sz w:val="32"/>
          <w:szCs w:val="32"/>
          <w:lang w:val="en-GB"/>
        </w:rPr>
        <w:t>.</w:t>
      </w:r>
    </w:p>
    <w:p w14:paraId="1DEFDCE5" w14:textId="77777777" w:rsidR="00211706" w:rsidRPr="004F44B9" w:rsidRDefault="00211706" w:rsidP="005D0644">
      <w:pPr>
        <w:pStyle w:val="ListParagraph"/>
        <w:rPr>
          <w:rFonts w:ascii="Simplified Arabic" w:hAnsi="Simplified Arabic" w:cs="Simplified Arabic"/>
          <w:b/>
          <w:bCs/>
          <w:color w:val="000000" w:themeColor="text1"/>
          <w:lang w:val="en-GB"/>
        </w:rPr>
      </w:pPr>
    </w:p>
    <w:p w14:paraId="333CD3A0"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7BFA8398"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5AF5A7F2"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425AC751"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3EE5AEFD"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2BD96E8D" w14:textId="77777777" w:rsidR="004E3A09" w:rsidRPr="004F44B9" w:rsidRDefault="004E3A09" w:rsidP="005D0644">
      <w:pPr>
        <w:pStyle w:val="ListParagraph"/>
        <w:rPr>
          <w:rFonts w:ascii="Simplified Arabic" w:hAnsi="Simplified Arabic" w:cs="Simplified Arabic"/>
          <w:b/>
          <w:bCs/>
          <w:color w:val="000000" w:themeColor="text1"/>
          <w:lang w:val="en-GB"/>
        </w:rPr>
      </w:pPr>
    </w:p>
    <w:p w14:paraId="30595A7D" w14:textId="77777777" w:rsidR="004E3A09" w:rsidRPr="004F44B9" w:rsidRDefault="004E3A09" w:rsidP="005D0644">
      <w:pPr>
        <w:pStyle w:val="ListParagraph"/>
        <w:rPr>
          <w:rFonts w:ascii="Simplified Arabic" w:hAnsi="Simplified Arabic" w:cs="Simplified Arabic"/>
          <w:b/>
          <w:bCs/>
          <w:color w:val="000000" w:themeColor="text1"/>
          <w:rtl/>
          <w:lang w:val="en-GB"/>
        </w:rPr>
      </w:pPr>
    </w:p>
    <w:p w14:paraId="4305D876" w14:textId="1A6E4C61" w:rsidR="00492BBB" w:rsidRPr="00177C67" w:rsidRDefault="00492BBB" w:rsidP="00CF5408">
      <w:pPr>
        <w:keepNext/>
        <w:keepLines/>
        <w:spacing w:before="240" w:after="0"/>
        <w:outlineLvl w:val="1"/>
        <w:rPr>
          <w:rFonts w:ascii="Simplified Arabic" w:eastAsiaTheme="majorEastAsia" w:hAnsi="Simplified Arabic" w:cs="Simplified Arabic"/>
          <w:b/>
          <w:bCs/>
          <w:color w:val="000000" w:themeColor="text1"/>
          <w:sz w:val="36"/>
          <w:szCs w:val="36"/>
          <w:u w:val="single"/>
          <w:lang w:val="en-GB"/>
        </w:rPr>
      </w:pPr>
      <w:bookmarkStart w:id="12" w:name="_Toc204362037"/>
      <w:bookmarkStart w:id="13" w:name="_Toc214500821"/>
      <w:r w:rsidRPr="00177C67">
        <w:rPr>
          <w:rFonts w:ascii="Simplified Arabic" w:eastAsiaTheme="majorEastAsia" w:hAnsi="Simplified Arabic" w:cs="Simplified Arabic"/>
          <w:b/>
          <w:bCs/>
          <w:color w:val="000000" w:themeColor="text1"/>
          <w:sz w:val="36"/>
          <w:szCs w:val="36"/>
          <w:u w:val="single"/>
          <w:rtl/>
        </w:rPr>
        <w:lastRenderedPageBreak/>
        <w:t>تساؤلات البحث :</w:t>
      </w:r>
      <w:bookmarkEnd w:id="12"/>
      <w:bookmarkEnd w:id="13"/>
    </w:p>
    <w:p w14:paraId="25D0D510" w14:textId="0A7EF190" w:rsidR="001559DB" w:rsidRPr="004F44B9" w:rsidRDefault="001559DB" w:rsidP="005D0644">
      <w:pPr>
        <w:pStyle w:val="ListParagraph"/>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التساؤل الرئيسي</w:t>
      </w:r>
      <w:r w:rsidRPr="004F44B9">
        <w:rPr>
          <w:rFonts w:ascii="Simplified Arabic" w:hAnsi="Simplified Arabic" w:cs="Simplified Arabic"/>
          <w:b/>
          <w:bCs/>
          <w:color w:val="000000" w:themeColor="text1"/>
          <w:sz w:val="32"/>
          <w:szCs w:val="32"/>
          <w:lang w:val="en-GB"/>
        </w:rPr>
        <w:t>:</w:t>
      </w:r>
    </w:p>
    <w:p w14:paraId="578A99E8" w14:textId="77777777" w:rsidR="001559DB" w:rsidRPr="004F44B9" w:rsidRDefault="001559DB" w:rsidP="005D0644">
      <w:pPr>
        <w:pStyle w:val="ListParagraph"/>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ما هو تأثير التحفيز الوظيفي (بأبعاده الأربعة) على تعزيز إنتاجية الموظفين في شركة الذهب بجدة؟</w:t>
      </w:r>
    </w:p>
    <w:p w14:paraId="7B3F43FA" w14:textId="77777777" w:rsidR="001559DB" w:rsidRPr="004F44B9" w:rsidRDefault="001559DB" w:rsidP="005D0644">
      <w:pPr>
        <w:pStyle w:val="ListParagraph"/>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التساؤلات الفرعية</w:t>
      </w:r>
      <w:r w:rsidRPr="004F44B9">
        <w:rPr>
          <w:rFonts w:ascii="Simplified Arabic" w:hAnsi="Simplified Arabic" w:cs="Simplified Arabic"/>
          <w:b/>
          <w:bCs/>
          <w:color w:val="000000" w:themeColor="text1"/>
          <w:sz w:val="32"/>
          <w:szCs w:val="32"/>
          <w:lang w:val="en-GB"/>
        </w:rPr>
        <w:t>:</w:t>
      </w:r>
    </w:p>
    <w:p w14:paraId="451FC0D6" w14:textId="52EF4ED7"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ما هو مستوى تطبيق أبعاد التحفيز الوظيفي (المالي، والمعنوي، وفرص التطوير، والبيئة التنظيمية) على الموظفين في شركة الذهب بجدة؟ </w:t>
      </w:r>
    </w:p>
    <w:p w14:paraId="6E35A4AF" w14:textId="26FD51FA"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ما هو مستوى إنتاجية الموظفين الحالي في شركة الذهب بجدة من حيث جودة الأداء والالتزام؟ </w:t>
      </w:r>
    </w:p>
    <w:p w14:paraId="1AFBD0B4" w14:textId="45CCA535"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هل يوجد تأثير ذو دلالة إحصائية للتحفيز الوظيفي بأبعاده الأربعة مجتمعة على إنتاجية الموظفين في الشركة؟ </w:t>
      </w:r>
    </w:p>
    <w:p w14:paraId="49823812" w14:textId="6F18FC34"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ما هو الأثر النسبي لكل بُعد من أبعاد التحفيز </w:t>
      </w:r>
      <w:r w:rsidR="00CF5408">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rtl/>
        </w:rPr>
        <w:t>المالي، المعنوي، فرص التطوير، البيئة التنظيمية</w:t>
      </w:r>
      <w:r w:rsidR="00CF5408">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 xml:space="preserve">منفصلاً على إنتاجية الموظفين في شركة الذهب بجدة؟ </w:t>
      </w:r>
    </w:p>
    <w:p w14:paraId="23ADEA99" w14:textId="7C571E40"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هل توجد فروق ذات دلالة إحصائية في آراء عينة الدراسة حول التحفيز الوظيفي والإنتاجية باختلاف المتغيرات الديموغرافية (سنوات الخبرة، المؤهل العلمي)؟ </w:t>
      </w:r>
    </w:p>
    <w:p w14:paraId="620DC42D" w14:textId="35307B48" w:rsidR="001559DB" w:rsidRPr="004F44B9" w:rsidRDefault="001559DB" w:rsidP="005D0644">
      <w:pPr>
        <w:pStyle w:val="ListParagraph"/>
        <w:numPr>
          <w:ilvl w:val="0"/>
          <w:numId w:val="41"/>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ما هي مجموعة الاستراتيجيات التحفيزية المقترحة لتحسين الأداء والإنتاجية في شركة الذهب بجدة بناءً على نتائج البحث؟ </w:t>
      </w:r>
    </w:p>
    <w:p w14:paraId="7BE7BC74" w14:textId="70B8C0B5" w:rsidR="00165A02" w:rsidRPr="004F44B9" w:rsidRDefault="00165A02" w:rsidP="005D0644">
      <w:pPr>
        <w:pStyle w:val="ListParagraph"/>
        <w:rPr>
          <w:rFonts w:ascii="Simplified Arabic" w:hAnsi="Simplified Arabic" w:cs="Simplified Arabic"/>
          <w:b/>
          <w:bCs/>
          <w:color w:val="000000" w:themeColor="text1"/>
          <w:rtl/>
          <w:lang w:val="en-GB"/>
        </w:rPr>
      </w:pPr>
    </w:p>
    <w:p w14:paraId="7AC5CAF9" w14:textId="1108AFF7" w:rsidR="00165A02" w:rsidRPr="004F44B9" w:rsidRDefault="00165A02" w:rsidP="005D0644">
      <w:pPr>
        <w:pStyle w:val="ListParagraph"/>
        <w:rPr>
          <w:rFonts w:ascii="Simplified Arabic" w:hAnsi="Simplified Arabic" w:cs="Simplified Arabic"/>
          <w:b/>
          <w:bCs/>
          <w:color w:val="000000" w:themeColor="text1"/>
        </w:rPr>
      </w:pPr>
    </w:p>
    <w:p w14:paraId="68CD1EA4" w14:textId="77777777" w:rsidR="004E3A09" w:rsidRPr="004F44B9" w:rsidRDefault="004E3A09" w:rsidP="005D0644">
      <w:pPr>
        <w:pStyle w:val="ListParagraph"/>
        <w:rPr>
          <w:rFonts w:ascii="Simplified Arabic" w:hAnsi="Simplified Arabic" w:cs="Simplified Arabic"/>
          <w:b/>
          <w:bCs/>
          <w:color w:val="000000" w:themeColor="text1"/>
        </w:rPr>
      </w:pPr>
    </w:p>
    <w:p w14:paraId="2596822D" w14:textId="77777777" w:rsidR="004E3A09" w:rsidRPr="004F44B9" w:rsidRDefault="004E3A09" w:rsidP="005D0644">
      <w:pPr>
        <w:pStyle w:val="ListParagraph"/>
        <w:rPr>
          <w:rFonts w:ascii="Simplified Arabic" w:hAnsi="Simplified Arabic" w:cs="Simplified Arabic"/>
          <w:b/>
          <w:bCs/>
          <w:color w:val="000000" w:themeColor="text1"/>
        </w:rPr>
      </w:pPr>
    </w:p>
    <w:p w14:paraId="0CCEA0C1" w14:textId="77777777" w:rsidR="004E3A09" w:rsidRPr="004F44B9" w:rsidRDefault="004E3A09" w:rsidP="005D0644">
      <w:pPr>
        <w:rPr>
          <w:rFonts w:ascii="Simplified Arabic" w:hAnsi="Simplified Arabic" w:cs="Simplified Arabic"/>
          <w:b/>
          <w:bCs/>
          <w:color w:val="000000" w:themeColor="text1"/>
          <w:lang w:val="en-GB"/>
        </w:rPr>
      </w:pPr>
    </w:p>
    <w:p w14:paraId="46ACB04B" w14:textId="1474F171" w:rsidR="00165A02" w:rsidRPr="00177C67" w:rsidRDefault="005D0644" w:rsidP="00CF5408">
      <w:pPr>
        <w:keepNext/>
        <w:keepLines/>
        <w:spacing w:before="240" w:after="0"/>
        <w:outlineLvl w:val="1"/>
        <w:rPr>
          <w:rFonts w:ascii="Simplified Arabic" w:eastAsiaTheme="majorEastAsia" w:hAnsi="Simplified Arabic" w:cs="Simplified Arabic"/>
          <w:b/>
          <w:bCs/>
          <w:color w:val="000000" w:themeColor="text1"/>
          <w:sz w:val="36"/>
          <w:szCs w:val="36"/>
          <w:u w:val="single"/>
          <w:lang w:val="en-GB"/>
        </w:rPr>
      </w:pPr>
      <w:bookmarkStart w:id="14" w:name="_Toc204362038"/>
      <w:bookmarkStart w:id="15" w:name="_Toc214500822"/>
      <w:r w:rsidRPr="00177C67">
        <w:rPr>
          <w:rFonts w:ascii="Simplified Arabic" w:eastAsiaTheme="majorEastAsia" w:hAnsi="Simplified Arabic" w:cs="Simplified Arabic"/>
          <w:b/>
          <w:bCs/>
          <w:color w:val="000000" w:themeColor="text1"/>
          <w:sz w:val="36"/>
          <w:szCs w:val="36"/>
          <w:u w:val="single"/>
          <w:rtl/>
        </w:rPr>
        <w:lastRenderedPageBreak/>
        <w:t>فرضيات البحث :</w:t>
      </w:r>
      <w:bookmarkEnd w:id="14"/>
      <w:bookmarkEnd w:id="15"/>
    </w:p>
    <w:p w14:paraId="6533E48B" w14:textId="77777777" w:rsidR="00703072" w:rsidRPr="004F44B9" w:rsidRDefault="00703072" w:rsidP="00CF5408">
      <w:pPr>
        <w:spacing w:before="120"/>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تسعى الدراسة الحالية إلى اختبار الفرضيات التالية، التي تم صياغتها في شكل فرضيات عدمية</w:t>
      </w:r>
      <w:r w:rsidRPr="004F44B9">
        <w:rPr>
          <w:rFonts w:ascii="Simplified Arabic" w:hAnsi="Simplified Arabic" w:cs="Simplified Arabic"/>
          <w:b/>
          <w:bCs/>
          <w:color w:val="000000" w:themeColor="text1"/>
          <w:sz w:val="32"/>
          <w:szCs w:val="32"/>
          <w:lang w:val="en-GB"/>
        </w:rPr>
        <w:t xml:space="preserve"> (Null Hypotheses - H0) </w:t>
      </w:r>
      <w:r w:rsidRPr="004F44B9">
        <w:rPr>
          <w:rFonts w:ascii="Simplified Arabic" w:hAnsi="Simplified Arabic" w:cs="Simplified Arabic"/>
          <w:b/>
          <w:bCs/>
          <w:color w:val="000000" w:themeColor="text1"/>
          <w:sz w:val="32"/>
          <w:szCs w:val="32"/>
          <w:rtl/>
        </w:rPr>
        <w:t>للاختبار الإحصائي</w:t>
      </w:r>
      <w:r w:rsidRPr="004F44B9">
        <w:rPr>
          <w:rFonts w:ascii="Simplified Arabic" w:hAnsi="Simplified Arabic" w:cs="Simplified Arabic"/>
          <w:b/>
          <w:bCs/>
          <w:color w:val="000000" w:themeColor="text1"/>
          <w:sz w:val="32"/>
          <w:szCs w:val="32"/>
          <w:lang w:val="en-GB"/>
        </w:rPr>
        <w:t>:</w:t>
      </w:r>
    </w:p>
    <w:p w14:paraId="12D39226" w14:textId="77777777" w:rsidR="00703072" w:rsidRPr="004F44B9" w:rsidRDefault="00703072" w:rsidP="00CF5408">
      <w:pPr>
        <w:outlineLvl w:val="2"/>
        <w:rPr>
          <w:rFonts w:ascii="Simplified Arabic" w:hAnsi="Simplified Arabic" w:cs="Simplified Arabic"/>
          <w:b/>
          <w:bCs/>
          <w:color w:val="000000" w:themeColor="text1"/>
          <w:sz w:val="32"/>
          <w:szCs w:val="32"/>
          <w:lang w:val="en-GB"/>
        </w:rPr>
      </w:pPr>
      <w:bookmarkStart w:id="16" w:name="_Toc214500823"/>
      <w:r w:rsidRPr="004F44B9">
        <w:rPr>
          <w:rFonts w:ascii="Simplified Arabic" w:hAnsi="Simplified Arabic" w:cs="Simplified Arabic"/>
          <w:b/>
          <w:bCs/>
          <w:color w:val="000000" w:themeColor="text1"/>
          <w:sz w:val="32"/>
          <w:szCs w:val="32"/>
          <w:rtl/>
        </w:rPr>
        <w:t>أولاً: الفرضية الرئيسية</w:t>
      </w:r>
      <w:r w:rsidRPr="004F44B9">
        <w:rPr>
          <w:rFonts w:ascii="Simplified Arabic" w:hAnsi="Simplified Arabic" w:cs="Simplified Arabic"/>
          <w:b/>
          <w:bCs/>
          <w:color w:val="000000" w:themeColor="text1"/>
          <w:sz w:val="32"/>
          <w:szCs w:val="32"/>
          <w:lang w:val="en-GB"/>
        </w:rPr>
        <w:t xml:space="preserve"> (H0)</w:t>
      </w:r>
      <w:bookmarkEnd w:id="16"/>
    </w:p>
    <w:p w14:paraId="599A73A0" w14:textId="77777777" w:rsidR="00703072" w:rsidRPr="004F44B9" w:rsidRDefault="00703072" w:rsidP="005D0644">
      <w:p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لا يوجد تأثير ذو دلالة إحصائية عند مستوى دلالة</w:t>
      </w:r>
      <w:r w:rsidRPr="004F44B9">
        <w:rPr>
          <w:rFonts w:ascii="Simplified Arabic" w:hAnsi="Simplified Arabic" w:cs="Simplified Arabic"/>
          <w:b/>
          <w:bCs/>
          <w:color w:val="000000" w:themeColor="text1"/>
          <w:sz w:val="32"/>
          <w:szCs w:val="32"/>
          <w:lang w:val="en-GB"/>
        </w:rPr>
        <w:t xml:space="preserve"> (</w:t>
      </w:r>
      <w:r w:rsidRPr="004F44B9">
        <w:rPr>
          <w:rFonts w:ascii="Cambria" w:hAnsi="Cambria" w:cs="Cambria"/>
          <w:b/>
          <w:bCs/>
          <w:color w:val="000000" w:themeColor="text1"/>
          <w:sz w:val="32"/>
          <w:szCs w:val="32"/>
          <w:lang w:val="en-GB"/>
        </w:rPr>
        <w:t>α</w:t>
      </w:r>
      <w:r w:rsidRPr="004F44B9">
        <w:rPr>
          <w:rFonts w:ascii="Simplified Arabic" w:hAnsi="Simplified Arabic" w:cs="Simplified Arabic"/>
          <w:b/>
          <w:bCs/>
          <w:color w:val="000000" w:themeColor="text1"/>
          <w:sz w:val="32"/>
          <w:szCs w:val="32"/>
          <w:lang w:val="en-GB"/>
        </w:rPr>
        <w:t xml:space="preserve"> </w:t>
      </w:r>
      <w:r w:rsidRPr="004F44B9">
        <w:rPr>
          <w:rFonts w:ascii="Cambria Math" w:hAnsi="Cambria Math" w:cs="Cambria Math"/>
          <w:b/>
          <w:bCs/>
          <w:color w:val="000000" w:themeColor="text1"/>
          <w:sz w:val="32"/>
          <w:szCs w:val="32"/>
          <w:lang w:val="en-GB"/>
        </w:rPr>
        <w:t>≤</w:t>
      </w:r>
      <w:r w:rsidRPr="004F44B9">
        <w:rPr>
          <w:rFonts w:ascii="Simplified Arabic" w:hAnsi="Simplified Arabic" w:cs="Simplified Arabic"/>
          <w:b/>
          <w:bCs/>
          <w:color w:val="000000" w:themeColor="text1"/>
          <w:sz w:val="32"/>
          <w:szCs w:val="32"/>
          <w:lang w:val="en-GB"/>
        </w:rPr>
        <w:t xml:space="preserve"> 0.05) </w:t>
      </w:r>
      <w:r w:rsidRPr="004F44B9">
        <w:rPr>
          <w:rFonts w:ascii="Simplified Arabic" w:hAnsi="Simplified Arabic" w:cs="Simplified Arabic"/>
          <w:b/>
          <w:bCs/>
          <w:color w:val="000000" w:themeColor="text1"/>
          <w:sz w:val="32"/>
          <w:szCs w:val="32"/>
          <w:rtl/>
        </w:rPr>
        <w:t>للتحفيز الوظيفي بأبعاده الأربعة مجتمعة على تعزيز إنتاجية الموظفين في شركة الذهب بجدة</w:t>
      </w:r>
      <w:r w:rsidRPr="004F44B9">
        <w:rPr>
          <w:rFonts w:ascii="Simplified Arabic" w:hAnsi="Simplified Arabic" w:cs="Simplified Arabic"/>
          <w:b/>
          <w:bCs/>
          <w:color w:val="000000" w:themeColor="text1"/>
          <w:sz w:val="32"/>
          <w:szCs w:val="32"/>
          <w:lang w:val="en-GB"/>
        </w:rPr>
        <w:t>.</w:t>
      </w:r>
    </w:p>
    <w:p w14:paraId="1552A755" w14:textId="77777777" w:rsidR="00703072" w:rsidRPr="004F44B9" w:rsidRDefault="00703072" w:rsidP="00CF5408">
      <w:pPr>
        <w:outlineLvl w:val="2"/>
        <w:rPr>
          <w:rFonts w:ascii="Simplified Arabic" w:hAnsi="Simplified Arabic" w:cs="Simplified Arabic"/>
          <w:b/>
          <w:bCs/>
          <w:color w:val="000000" w:themeColor="text1"/>
          <w:sz w:val="32"/>
          <w:szCs w:val="32"/>
          <w:lang w:val="en-GB"/>
        </w:rPr>
      </w:pPr>
      <w:bookmarkStart w:id="17" w:name="_Toc214500824"/>
      <w:r w:rsidRPr="004F44B9">
        <w:rPr>
          <w:rFonts w:ascii="Simplified Arabic" w:hAnsi="Simplified Arabic" w:cs="Simplified Arabic"/>
          <w:b/>
          <w:bCs/>
          <w:color w:val="000000" w:themeColor="text1"/>
          <w:sz w:val="32"/>
          <w:szCs w:val="32"/>
          <w:rtl/>
        </w:rPr>
        <w:t>ثانياً: الفرضيات الفرعية</w:t>
      </w:r>
      <w:r w:rsidRPr="004F44B9">
        <w:rPr>
          <w:rFonts w:ascii="Simplified Arabic" w:hAnsi="Simplified Arabic" w:cs="Simplified Arabic"/>
          <w:b/>
          <w:bCs/>
          <w:color w:val="000000" w:themeColor="text1"/>
          <w:sz w:val="32"/>
          <w:szCs w:val="32"/>
          <w:lang w:val="en-GB"/>
        </w:rPr>
        <w:t xml:space="preserve"> (H1 - H6)</w:t>
      </w:r>
      <w:bookmarkEnd w:id="17"/>
    </w:p>
    <w:p w14:paraId="1EEA1211" w14:textId="3DE7E659" w:rsidR="00703072" w:rsidRPr="004F44B9" w:rsidRDefault="00CF5408" w:rsidP="005D0644">
      <w:pPr>
        <w:numPr>
          <w:ilvl w:val="0"/>
          <w:numId w:val="42"/>
        </w:numPr>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H1</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الأثر النسبي</w:t>
      </w:r>
      <w:r>
        <w:rPr>
          <w:rFonts w:ascii="Simplified Arabic" w:hAnsi="Simplified Arabic" w:cs="Simplified Arabic"/>
          <w:b/>
          <w:bCs/>
          <w:color w:val="000000" w:themeColor="text1"/>
          <w:sz w:val="32"/>
          <w:szCs w:val="32"/>
        </w:rPr>
        <w:t>:</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يوجد تأثير ذو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Math" w:hAnsi="Cambria Math" w:cs="Cambria Math"/>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0.05) </w:t>
      </w:r>
      <w:r w:rsidR="00703072" w:rsidRPr="004F44B9">
        <w:rPr>
          <w:rFonts w:ascii="Simplified Arabic" w:hAnsi="Simplified Arabic" w:cs="Simplified Arabic"/>
          <w:b/>
          <w:bCs/>
          <w:color w:val="000000" w:themeColor="text1"/>
          <w:sz w:val="32"/>
          <w:szCs w:val="32"/>
          <w:rtl/>
        </w:rPr>
        <w:t>لكل بُعد من أبعاد التحفي</w:t>
      </w:r>
      <w:r>
        <w:rPr>
          <w:rFonts w:ascii="Simplified Arabic" w:hAnsi="Simplified Arabic" w:cs="Simplified Arabic"/>
          <w:b/>
          <w:bCs/>
          <w:color w:val="000000" w:themeColor="text1"/>
          <w:sz w:val="32"/>
          <w:szCs w:val="32"/>
        </w:rPr>
        <w:t>.</w:t>
      </w:r>
      <w:r w:rsidR="00703072" w:rsidRPr="004F44B9">
        <w:rPr>
          <w:rFonts w:ascii="Simplified Arabic" w:hAnsi="Simplified Arabic" w:cs="Simplified Arabic"/>
          <w:b/>
          <w:bCs/>
          <w:color w:val="000000" w:themeColor="text1"/>
          <w:sz w:val="32"/>
          <w:szCs w:val="32"/>
          <w:rtl/>
        </w:rPr>
        <w:t xml:space="preserve"> </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rtl/>
        </w:rPr>
        <w:t>المالي، المعنوي، فرص التطوير المهني، البيئة التنظيمية</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rtl/>
        </w:rPr>
        <w:t>منفصلاً على إنتاجية الموظفين في شركة الذهب بجدة</w:t>
      </w:r>
      <w:r w:rsidR="00703072" w:rsidRPr="004F44B9">
        <w:rPr>
          <w:rFonts w:ascii="Simplified Arabic" w:hAnsi="Simplified Arabic" w:cs="Simplified Arabic"/>
          <w:b/>
          <w:bCs/>
          <w:color w:val="000000" w:themeColor="text1"/>
          <w:sz w:val="32"/>
          <w:szCs w:val="32"/>
          <w:lang w:val="en-GB"/>
        </w:rPr>
        <w:t>.</w:t>
      </w:r>
    </w:p>
    <w:p w14:paraId="14C3D3C5" w14:textId="3EE706C3" w:rsidR="00703072" w:rsidRPr="00CF5408" w:rsidRDefault="00CF5408" w:rsidP="00CF5408">
      <w:pPr>
        <w:numPr>
          <w:ilvl w:val="0"/>
          <w:numId w:val="42"/>
        </w:numPr>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H2</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التحفيز المالي</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توجد علاقة ذات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CF5408">
        <w:rPr>
          <w:rFonts w:ascii="Simplified Arabic" w:hAnsi="Simplified Arabic" w:cs="Simplified Arabic"/>
          <w:b/>
          <w:bCs/>
          <w:color w:val="000000" w:themeColor="text1"/>
          <w:sz w:val="32"/>
          <w:szCs w:val="32"/>
          <w:lang w:val="en-GB"/>
        </w:rPr>
        <w:t xml:space="preserve"> </w:t>
      </w:r>
      <w:r>
        <w:rPr>
          <w:rFonts w:ascii="Cambria Math" w:hAnsi="Cambria Math" w:cs="Cambria Math"/>
          <w:b/>
          <w:bCs/>
          <w:color w:val="000000" w:themeColor="text1"/>
          <w:sz w:val="32"/>
          <w:szCs w:val="32"/>
          <w:lang w:val="en-GB"/>
        </w:rPr>
        <w:t>(</w:t>
      </w:r>
      <w:r w:rsidR="00703072" w:rsidRPr="00CF5408">
        <w:rPr>
          <w:rFonts w:ascii="Simplified Arabic" w:hAnsi="Simplified Arabic" w:cs="Simplified Arabic"/>
          <w:b/>
          <w:bCs/>
          <w:color w:val="000000" w:themeColor="text1"/>
          <w:sz w:val="32"/>
          <w:szCs w:val="32"/>
          <w:lang w:val="en-GB"/>
        </w:rPr>
        <w:t xml:space="preserve">0.05) </w:t>
      </w:r>
      <w:r w:rsidRPr="00CF5408">
        <w:rPr>
          <w:rFonts w:ascii="Cambria Math" w:hAnsi="Cambria Math" w:cs="Cambria Math"/>
          <w:b/>
          <w:bCs/>
          <w:color w:val="000000" w:themeColor="text1"/>
          <w:sz w:val="32"/>
          <w:szCs w:val="32"/>
          <w:lang w:val="en-GB"/>
        </w:rPr>
        <w:t>≤</w:t>
      </w:r>
      <w:r w:rsidR="00703072" w:rsidRPr="00CF5408">
        <w:rPr>
          <w:rFonts w:ascii="Simplified Arabic" w:hAnsi="Simplified Arabic" w:cs="Simplified Arabic"/>
          <w:b/>
          <w:bCs/>
          <w:color w:val="000000" w:themeColor="text1"/>
          <w:sz w:val="32"/>
          <w:szCs w:val="32"/>
          <w:rtl/>
        </w:rPr>
        <w:t>بين التحفيز المالي وإنتاجية الموظفين في شركة الذهب بجدة</w:t>
      </w:r>
      <w:r w:rsidR="00703072" w:rsidRPr="00CF5408">
        <w:rPr>
          <w:rFonts w:ascii="Simplified Arabic" w:hAnsi="Simplified Arabic" w:cs="Simplified Arabic"/>
          <w:b/>
          <w:bCs/>
          <w:color w:val="000000" w:themeColor="text1"/>
          <w:sz w:val="32"/>
          <w:szCs w:val="32"/>
          <w:lang w:val="en-GB"/>
        </w:rPr>
        <w:t>.</w:t>
      </w:r>
    </w:p>
    <w:p w14:paraId="379FEBE2" w14:textId="4508FE5A" w:rsidR="00703072" w:rsidRPr="004F44B9" w:rsidRDefault="00CF5408" w:rsidP="005D0644">
      <w:pPr>
        <w:numPr>
          <w:ilvl w:val="0"/>
          <w:numId w:val="42"/>
        </w:numPr>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H3</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التحفيز المعنوي</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توجد علاقة ذات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Math" w:hAnsi="Cambria Math" w:cs="Cambria Math"/>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0.05) </w:t>
      </w:r>
      <w:r w:rsidR="00703072" w:rsidRPr="004F44B9">
        <w:rPr>
          <w:rFonts w:ascii="Simplified Arabic" w:hAnsi="Simplified Arabic" w:cs="Simplified Arabic"/>
          <w:b/>
          <w:bCs/>
          <w:color w:val="000000" w:themeColor="text1"/>
          <w:sz w:val="32"/>
          <w:szCs w:val="32"/>
          <w:rtl/>
        </w:rPr>
        <w:t>بين التحفيز المعنوي وإنتاجية الموظفين في شركة الذهب بجدة</w:t>
      </w:r>
      <w:r w:rsidR="00703072" w:rsidRPr="004F44B9">
        <w:rPr>
          <w:rFonts w:ascii="Simplified Arabic" w:hAnsi="Simplified Arabic" w:cs="Simplified Arabic"/>
          <w:b/>
          <w:bCs/>
          <w:color w:val="000000" w:themeColor="text1"/>
          <w:sz w:val="32"/>
          <w:szCs w:val="32"/>
          <w:lang w:val="en-GB"/>
        </w:rPr>
        <w:t>.</w:t>
      </w:r>
    </w:p>
    <w:p w14:paraId="0D29033D" w14:textId="67307807" w:rsidR="00703072" w:rsidRPr="004F44B9" w:rsidRDefault="00CF5408" w:rsidP="005D0644">
      <w:pPr>
        <w:numPr>
          <w:ilvl w:val="0"/>
          <w:numId w:val="42"/>
        </w:numPr>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H4</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فرص التطوير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توجد علاقة ذات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Math" w:hAnsi="Cambria Math" w:cs="Cambria Math"/>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0.05) </w:t>
      </w:r>
      <w:r w:rsidR="00703072" w:rsidRPr="004F44B9">
        <w:rPr>
          <w:rFonts w:ascii="Simplified Arabic" w:hAnsi="Simplified Arabic" w:cs="Simplified Arabic"/>
          <w:b/>
          <w:bCs/>
          <w:color w:val="000000" w:themeColor="text1"/>
          <w:sz w:val="32"/>
          <w:szCs w:val="32"/>
          <w:rtl/>
        </w:rPr>
        <w:t>بين فرص التطوير المهني وإنتاجية الموظفين في شركة الذهب بجدة</w:t>
      </w:r>
      <w:r w:rsidR="00703072" w:rsidRPr="004F44B9">
        <w:rPr>
          <w:rFonts w:ascii="Simplified Arabic" w:hAnsi="Simplified Arabic" w:cs="Simplified Arabic"/>
          <w:b/>
          <w:bCs/>
          <w:color w:val="000000" w:themeColor="text1"/>
          <w:sz w:val="32"/>
          <w:szCs w:val="32"/>
          <w:lang w:val="en-GB"/>
        </w:rPr>
        <w:t>.</w:t>
      </w:r>
    </w:p>
    <w:p w14:paraId="796DEF3B" w14:textId="7A400AA0" w:rsidR="00703072" w:rsidRPr="004F44B9" w:rsidRDefault="00CF5408" w:rsidP="005D0644">
      <w:pPr>
        <w:numPr>
          <w:ilvl w:val="0"/>
          <w:numId w:val="42"/>
        </w:numPr>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H5</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rtl/>
        </w:rPr>
        <w:t>البيئة التنظيمية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توجد علاقة ذات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Math" w:hAnsi="Cambria Math" w:cs="Cambria Math"/>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0.05) </w:t>
      </w:r>
      <w:r w:rsidR="00703072" w:rsidRPr="004F44B9">
        <w:rPr>
          <w:rFonts w:ascii="Simplified Arabic" w:hAnsi="Simplified Arabic" w:cs="Simplified Arabic"/>
          <w:b/>
          <w:bCs/>
          <w:color w:val="000000" w:themeColor="text1"/>
          <w:sz w:val="32"/>
          <w:szCs w:val="32"/>
          <w:rtl/>
        </w:rPr>
        <w:t>بين البيئة التنظيمية وإنتاجية الموظفين في شركة الذهب بجدة</w:t>
      </w:r>
      <w:r w:rsidR="00703072" w:rsidRPr="004F44B9">
        <w:rPr>
          <w:rFonts w:ascii="Simplified Arabic" w:hAnsi="Simplified Arabic" w:cs="Simplified Arabic"/>
          <w:b/>
          <w:bCs/>
          <w:color w:val="000000" w:themeColor="text1"/>
          <w:sz w:val="32"/>
          <w:szCs w:val="32"/>
          <w:lang w:val="en-GB"/>
        </w:rPr>
        <w:t>.</w:t>
      </w:r>
    </w:p>
    <w:p w14:paraId="292A5FBB" w14:textId="5396AD85" w:rsidR="004F44B9" w:rsidRPr="00177C67" w:rsidRDefault="00CF5408" w:rsidP="00177C67">
      <w:pPr>
        <w:numPr>
          <w:ilvl w:val="0"/>
          <w:numId w:val="42"/>
        </w:numPr>
        <w:rPr>
          <w:rFonts w:ascii="Simplified Arabic" w:hAnsi="Simplified Arabic" w:cs="Simplified Arabic"/>
          <w:b/>
          <w:bCs/>
          <w:color w:val="000000" w:themeColor="text1"/>
          <w:lang w:val="en-GB"/>
        </w:rPr>
      </w:pP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H6 </w:t>
      </w:r>
      <w:r>
        <w:rPr>
          <w:rFonts w:ascii="Simplified Arabic" w:hAnsi="Simplified Arabic" w:cs="Simplified Arabic"/>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rtl/>
        </w:rPr>
        <w:t>الفروق الديموغرافية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Simplified Arabic" w:hAnsi="Simplified Arabic" w:cs="Simplified Arabic"/>
          <w:b/>
          <w:bCs/>
          <w:color w:val="000000" w:themeColor="text1"/>
          <w:sz w:val="32"/>
          <w:szCs w:val="32"/>
          <w:rtl/>
        </w:rPr>
        <w:t>لا توجد فروق ذات دلالة إحصائية عند مستوى دلالة</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w:hAnsi="Cambria" w:cs="Cambria"/>
          <w:b/>
          <w:bCs/>
          <w:color w:val="000000" w:themeColor="text1"/>
          <w:sz w:val="32"/>
          <w:szCs w:val="32"/>
          <w:lang w:val="en-GB"/>
        </w:rPr>
        <w:t>α</w:t>
      </w:r>
      <w:r w:rsidR="00703072" w:rsidRPr="004F44B9">
        <w:rPr>
          <w:rFonts w:ascii="Simplified Arabic" w:hAnsi="Simplified Arabic" w:cs="Simplified Arabic"/>
          <w:b/>
          <w:bCs/>
          <w:color w:val="000000" w:themeColor="text1"/>
          <w:sz w:val="32"/>
          <w:szCs w:val="32"/>
          <w:lang w:val="en-GB"/>
        </w:rPr>
        <w:t xml:space="preserve"> </w:t>
      </w:r>
      <w:r w:rsidR="00703072" w:rsidRPr="004F44B9">
        <w:rPr>
          <w:rFonts w:ascii="Cambria Math" w:hAnsi="Cambria Math" w:cs="Cambria Math"/>
          <w:b/>
          <w:bCs/>
          <w:color w:val="000000" w:themeColor="text1"/>
          <w:sz w:val="32"/>
          <w:szCs w:val="32"/>
          <w:lang w:val="en-GB"/>
        </w:rPr>
        <w:t>≤</w:t>
      </w:r>
      <w:r w:rsidR="00703072" w:rsidRPr="004F44B9">
        <w:rPr>
          <w:rFonts w:ascii="Simplified Arabic" w:hAnsi="Simplified Arabic" w:cs="Simplified Arabic"/>
          <w:b/>
          <w:bCs/>
          <w:color w:val="000000" w:themeColor="text1"/>
          <w:sz w:val="32"/>
          <w:szCs w:val="32"/>
          <w:lang w:val="en-GB"/>
        </w:rPr>
        <w:t xml:space="preserve"> 0.05) </w:t>
      </w:r>
      <w:r w:rsidR="00703072" w:rsidRPr="004F44B9">
        <w:rPr>
          <w:rFonts w:ascii="Simplified Arabic" w:hAnsi="Simplified Arabic" w:cs="Simplified Arabic"/>
          <w:b/>
          <w:bCs/>
          <w:color w:val="000000" w:themeColor="text1"/>
          <w:sz w:val="32"/>
          <w:szCs w:val="32"/>
          <w:rtl/>
        </w:rPr>
        <w:t>في آراء عينة الدراسة حول تأثير التحفيز على الإنتاجية تعزى إلى المتغيرات الديموغرافية (مثل: سنوات الخبرة، المؤهل العلمي)</w:t>
      </w:r>
      <w:r w:rsidR="00703072" w:rsidRPr="004F44B9">
        <w:rPr>
          <w:rFonts w:ascii="Simplified Arabic" w:hAnsi="Simplified Arabic" w:cs="Simplified Arabic"/>
          <w:b/>
          <w:bCs/>
          <w:color w:val="000000" w:themeColor="text1"/>
          <w:sz w:val="32"/>
          <w:szCs w:val="32"/>
          <w:lang w:val="en-GB"/>
        </w:rPr>
        <w:t>.</w:t>
      </w:r>
    </w:p>
    <w:p w14:paraId="0A312A18" w14:textId="4B438F6F" w:rsidR="00725A9F" w:rsidRPr="00177C67" w:rsidRDefault="005D0644" w:rsidP="00CF5408">
      <w:pPr>
        <w:keepNext/>
        <w:keepLines/>
        <w:spacing w:before="240" w:after="0"/>
        <w:outlineLvl w:val="1"/>
        <w:rPr>
          <w:rFonts w:ascii="Simplified Arabic" w:eastAsiaTheme="majorEastAsia" w:hAnsi="Simplified Arabic" w:cs="Simplified Arabic"/>
          <w:b/>
          <w:bCs/>
          <w:color w:val="000000" w:themeColor="text1"/>
          <w:sz w:val="36"/>
          <w:szCs w:val="36"/>
          <w:u w:val="single"/>
          <w:lang w:val="en-GB"/>
        </w:rPr>
      </w:pPr>
      <w:bookmarkStart w:id="18" w:name="_Toc204362041"/>
      <w:bookmarkStart w:id="19" w:name="_Toc214500825"/>
      <w:r w:rsidRPr="00177C67">
        <w:rPr>
          <w:rFonts w:ascii="Simplified Arabic" w:eastAsiaTheme="majorEastAsia" w:hAnsi="Simplified Arabic" w:cs="Simplified Arabic"/>
          <w:b/>
          <w:bCs/>
          <w:color w:val="000000" w:themeColor="text1"/>
          <w:sz w:val="36"/>
          <w:szCs w:val="36"/>
          <w:u w:val="single"/>
          <w:rtl/>
        </w:rPr>
        <w:lastRenderedPageBreak/>
        <w:t>نموذج البحث :</w:t>
      </w:r>
      <w:bookmarkEnd w:id="18"/>
      <w:bookmarkEnd w:id="19"/>
    </w:p>
    <w:p w14:paraId="5E1EC3F4" w14:textId="77777777" w:rsidR="00CA49F5" w:rsidRPr="004F44B9" w:rsidRDefault="00CA49F5" w:rsidP="00CF5408">
      <w:pPr>
        <w:spacing w:before="120"/>
        <w:jc w:val="both"/>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يوضح نموذج الدراسة العلاقة الافتراضية بين المتغيرات المستقلة والتابعة، والتي سيتم اختبارها بالتحليل الإحصائي لتحديد مدى تأثير التحفيز الوظيفي على إنتاجية الموظفين في شركة الذهب بجدة. كما يوضح النموذج دور المتغيرات الديموغرافية كمتغيرات ضابطة</w:t>
      </w:r>
      <w:r w:rsidRPr="004F44B9">
        <w:rPr>
          <w:rFonts w:ascii="Simplified Arabic" w:hAnsi="Simplified Arabic" w:cs="Simplified Arabic"/>
          <w:b/>
          <w:bCs/>
          <w:color w:val="000000" w:themeColor="text1"/>
          <w:sz w:val="32"/>
          <w:szCs w:val="32"/>
          <w:lang w:val="en-GB"/>
        </w:rPr>
        <w:t xml:space="preserve"> (Control Variables) </w:t>
      </w:r>
      <w:r w:rsidRPr="004F44B9">
        <w:rPr>
          <w:rFonts w:ascii="Simplified Arabic" w:hAnsi="Simplified Arabic" w:cs="Simplified Arabic"/>
          <w:b/>
          <w:bCs/>
          <w:color w:val="000000" w:themeColor="text1"/>
          <w:sz w:val="32"/>
          <w:szCs w:val="32"/>
          <w:rtl/>
        </w:rPr>
        <w:t>يمكن أن تؤثر على العلاقة</w:t>
      </w:r>
      <w:r w:rsidRPr="004F44B9">
        <w:rPr>
          <w:rFonts w:ascii="Simplified Arabic" w:hAnsi="Simplified Arabic" w:cs="Simplified Arabic"/>
          <w:b/>
          <w:bCs/>
          <w:color w:val="000000" w:themeColor="text1"/>
          <w:sz w:val="32"/>
          <w:szCs w:val="32"/>
          <w:lang w:val="en-GB"/>
        </w:rPr>
        <w:t>.</w:t>
      </w:r>
    </w:p>
    <w:p w14:paraId="5D505C9A" w14:textId="77777777" w:rsidR="00CA49F5" w:rsidRPr="004F44B9" w:rsidRDefault="00CA49F5" w:rsidP="00CF5408">
      <w:pPr>
        <w:jc w:val="both"/>
        <w:outlineLvl w:val="2"/>
        <w:rPr>
          <w:rFonts w:ascii="Simplified Arabic" w:hAnsi="Simplified Arabic" w:cs="Simplified Arabic"/>
          <w:b/>
          <w:bCs/>
          <w:color w:val="000000" w:themeColor="text1"/>
          <w:sz w:val="32"/>
          <w:szCs w:val="32"/>
          <w:lang w:val="en-GB"/>
        </w:rPr>
      </w:pPr>
      <w:bookmarkStart w:id="20" w:name="_Toc214500826"/>
      <w:r w:rsidRPr="004F44B9">
        <w:rPr>
          <w:rFonts w:ascii="Simplified Arabic" w:hAnsi="Simplified Arabic" w:cs="Simplified Arabic"/>
          <w:b/>
          <w:bCs/>
          <w:color w:val="000000" w:themeColor="text1"/>
          <w:sz w:val="32"/>
          <w:szCs w:val="32"/>
          <w:rtl/>
        </w:rPr>
        <w:t>أولاً: المتغير المستقل</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التحفيز الوظيفي</w:t>
      </w:r>
      <w:r w:rsidRPr="004F44B9">
        <w:rPr>
          <w:rFonts w:ascii="Simplified Arabic" w:hAnsi="Simplified Arabic" w:cs="Simplified Arabic"/>
          <w:b/>
          <w:bCs/>
          <w:color w:val="000000" w:themeColor="text1"/>
          <w:sz w:val="32"/>
          <w:szCs w:val="32"/>
          <w:lang w:val="en-GB"/>
        </w:rPr>
        <w:t xml:space="preserve"> (The Independent Variable)</w:t>
      </w:r>
      <w:r w:rsidRPr="004F44B9">
        <w:rPr>
          <w:rFonts w:ascii="Simplified Arabic" w:hAnsi="Simplified Arabic" w:cs="Simplified Arabic"/>
          <w:b/>
          <w:bCs/>
          <w:color w:val="000000" w:themeColor="text1"/>
          <w:sz w:val="32"/>
          <w:szCs w:val="32"/>
          <w:rtl/>
        </w:rPr>
        <w:t>، وأبعاده هي</w:t>
      </w:r>
      <w:r w:rsidRPr="004F44B9">
        <w:rPr>
          <w:rFonts w:ascii="Simplified Arabic" w:hAnsi="Simplified Arabic" w:cs="Simplified Arabic"/>
          <w:b/>
          <w:bCs/>
          <w:color w:val="000000" w:themeColor="text1"/>
          <w:sz w:val="32"/>
          <w:szCs w:val="32"/>
          <w:lang w:val="en-GB"/>
        </w:rPr>
        <w:t>:</w:t>
      </w:r>
      <w:bookmarkEnd w:id="20"/>
    </w:p>
    <w:p w14:paraId="6EFD6E89" w14:textId="77777777" w:rsidR="00CA49F5" w:rsidRPr="004F44B9" w:rsidRDefault="00CA49F5" w:rsidP="00393611">
      <w:pPr>
        <w:numPr>
          <w:ilvl w:val="0"/>
          <w:numId w:val="43"/>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التحفيز المالي</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يمثل الحوافز المادية والمكافآت النقدية</w:t>
      </w:r>
      <w:r w:rsidRPr="004F44B9">
        <w:rPr>
          <w:rFonts w:ascii="Simplified Arabic" w:hAnsi="Simplified Arabic" w:cs="Simplified Arabic"/>
          <w:b/>
          <w:bCs/>
          <w:color w:val="000000" w:themeColor="text1"/>
          <w:sz w:val="32"/>
          <w:szCs w:val="32"/>
          <w:lang w:val="en-GB"/>
        </w:rPr>
        <w:t>.</w:t>
      </w:r>
    </w:p>
    <w:p w14:paraId="0B8681DF" w14:textId="77777777" w:rsidR="00CA49F5" w:rsidRPr="004F44B9" w:rsidRDefault="00CA49F5" w:rsidP="00393611">
      <w:pPr>
        <w:numPr>
          <w:ilvl w:val="0"/>
          <w:numId w:val="43"/>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التحفيز المعنوي</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يمثل التقدير والثناء والإشادة بالإنجاز</w:t>
      </w:r>
      <w:r w:rsidRPr="004F44B9">
        <w:rPr>
          <w:rFonts w:ascii="Simplified Arabic" w:hAnsi="Simplified Arabic" w:cs="Simplified Arabic"/>
          <w:b/>
          <w:bCs/>
          <w:color w:val="000000" w:themeColor="text1"/>
          <w:sz w:val="32"/>
          <w:szCs w:val="32"/>
          <w:lang w:val="en-GB"/>
        </w:rPr>
        <w:t>.</w:t>
      </w:r>
    </w:p>
    <w:p w14:paraId="4231047B" w14:textId="77777777" w:rsidR="00CA49F5" w:rsidRPr="004F44B9" w:rsidRDefault="00CA49F5" w:rsidP="00393611">
      <w:pPr>
        <w:numPr>
          <w:ilvl w:val="0"/>
          <w:numId w:val="43"/>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فرص التطوير المهني</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يمثل التدريب والتطوير والترقيات المتاحة</w:t>
      </w:r>
      <w:r w:rsidRPr="004F44B9">
        <w:rPr>
          <w:rFonts w:ascii="Simplified Arabic" w:hAnsi="Simplified Arabic" w:cs="Simplified Arabic"/>
          <w:b/>
          <w:bCs/>
          <w:color w:val="000000" w:themeColor="text1"/>
          <w:sz w:val="32"/>
          <w:szCs w:val="32"/>
          <w:lang w:val="en-GB"/>
        </w:rPr>
        <w:t>.</w:t>
      </w:r>
    </w:p>
    <w:p w14:paraId="6D85AC8F" w14:textId="77777777" w:rsidR="00CA49F5" w:rsidRPr="004F44B9" w:rsidRDefault="00CA49F5" w:rsidP="00393611">
      <w:pPr>
        <w:numPr>
          <w:ilvl w:val="0"/>
          <w:numId w:val="43"/>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البيئة التنظيمية</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تمثل العوامل المحيطة بالعمل كجودة الإشراف وثقافة الشركة</w:t>
      </w:r>
      <w:r w:rsidRPr="004F44B9">
        <w:rPr>
          <w:rFonts w:ascii="Simplified Arabic" w:hAnsi="Simplified Arabic" w:cs="Simplified Arabic"/>
          <w:b/>
          <w:bCs/>
          <w:color w:val="000000" w:themeColor="text1"/>
          <w:sz w:val="32"/>
          <w:szCs w:val="32"/>
          <w:lang w:val="en-GB"/>
        </w:rPr>
        <w:t>.</w:t>
      </w:r>
    </w:p>
    <w:p w14:paraId="3C39EDE6" w14:textId="77777777" w:rsidR="00CA49F5" w:rsidRPr="00393611" w:rsidRDefault="00CA49F5" w:rsidP="00CF5408">
      <w:pPr>
        <w:jc w:val="both"/>
        <w:outlineLvl w:val="2"/>
        <w:rPr>
          <w:rFonts w:ascii="Simplified Arabic" w:hAnsi="Simplified Arabic" w:cs="Simplified Arabic"/>
          <w:b/>
          <w:bCs/>
          <w:color w:val="000000" w:themeColor="text1"/>
          <w:sz w:val="32"/>
          <w:szCs w:val="32"/>
        </w:rPr>
      </w:pPr>
      <w:bookmarkStart w:id="21" w:name="_Toc214500827"/>
      <w:r w:rsidRPr="004F44B9">
        <w:rPr>
          <w:rFonts w:ascii="Simplified Arabic" w:hAnsi="Simplified Arabic" w:cs="Simplified Arabic"/>
          <w:b/>
          <w:bCs/>
          <w:color w:val="000000" w:themeColor="text1"/>
          <w:sz w:val="32"/>
          <w:szCs w:val="32"/>
          <w:rtl/>
        </w:rPr>
        <w:t>ثانياً: المتغير التابع</w:t>
      </w:r>
      <w:r w:rsidRPr="00393611">
        <w:rPr>
          <w:rFonts w:ascii="Simplified Arabic" w:hAnsi="Simplified Arabic" w:cs="Simplified Arabic"/>
          <w:b/>
          <w:bCs/>
          <w:color w:val="000000" w:themeColor="text1"/>
          <w:sz w:val="32"/>
          <w:szCs w:val="32"/>
        </w:rPr>
        <w:t xml:space="preserve">: </w:t>
      </w:r>
      <w:r w:rsidRPr="004F44B9">
        <w:rPr>
          <w:rFonts w:ascii="Simplified Arabic" w:hAnsi="Simplified Arabic" w:cs="Simplified Arabic"/>
          <w:b/>
          <w:bCs/>
          <w:color w:val="000000" w:themeColor="text1"/>
          <w:sz w:val="32"/>
          <w:szCs w:val="32"/>
          <w:rtl/>
        </w:rPr>
        <w:t>إنتاجية الموظفين</w:t>
      </w:r>
      <w:r w:rsidRPr="00393611">
        <w:rPr>
          <w:rFonts w:ascii="Simplified Arabic" w:hAnsi="Simplified Arabic" w:cs="Simplified Arabic"/>
          <w:b/>
          <w:bCs/>
          <w:color w:val="000000" w:themeColor="text1"/>
          <w:sz w:val="32"/>
          <w:szCs w:val="32"/>
        </w:rPr>
        <w:t xml:space="preserve"> (The Dependent Variable)</w:t>
      </w:r>
      <w:r w:rsidRPr="004F44B9">
        <w:rPr>
          <w:rFonts w:ascii="Simplified Arabic" w:hAnsi="Simplified Arabic" w:cs="Simplified Arabic"/>
          <w:b/>
          <w:bCs/>
          <w:color w:val="000000" w:themeColor="text1"/>
          <w:sz w:val="32"/>
          <w:szCs w:val="32"/>
          <w:rtl/>
        </w:rPr>
        <w:t>، وأبعاده هي</w:t>
      </w:r>
      <w:r w:rsidRPr="00393611">
        <w:rPr>
          <w:rFonts w:ascii="Simplified Arabic" w:hAnsi="Simplified Arabic" w:cs="Simplified Arabic"/>
          <w:b/>
          <w:bCs/>
          <w:color w:val="000000" w:themeColor="text1"/>
          <w:sz w:val="32"/>
          <w:szCs w:val="32"/>
        </w:rPr>
        <w:t>:</w:t>
      </w:r>
      <w:bookmarkEnd w:id="21"/>
    </w:p>
    <w:p w14:paraId="15686574" w14:textId="77777777" w:rsidR="00CA49F5" w:rsidRPr="004F44B9" w:rsidRDefault="00CA49F5" w:rsidP="00393611">
      <w:pPr>
        <w:numPr>
          <w:ilvl w:val="0"/>
          <w:numId w:val="44"/>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جودة الأداء</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مدى دقة العمل وخلوه من الأخطاء</w:t>
      </w:r>
      <w:r w:rsidRPr="004F44B9">
        <w:rPr>
          <w:rFonts w:ascii="Simplified Arabic" w:hAnsi="Simplified Arabic" w:cs="Simplified Arabic"/>
          <w:b/>
          <w:bCs/>
          <w:color w:val="000000" w:themeColor="text1"/>
          <w:sz w:val="32"/>
          <w:szCs w:val="32"/>
          <w:lang w:val="en-GB"/>
        </w:rPr>
        <w:t>.</w:t>
      </w:r>
    </w:p>
    <w:p w14:paraId="6108BEE6" w14:textId="77777777" w:rsidR="00CA49F5" w:rsidRPr="004F44B9" w:rsidRDefault="00CA49F5" w:rsidP="00393611">
      <w:pPr>
        <w:numPr>
          <w:ilvl w:val="0"/>
          <w:numId w:val="44"/>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كمية الإنجاز</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حجم المخرجات المحققة في وقت محدد</w:t>
      </w:r>
      <w:r w:rsidRPr="004F44B9">
        <w:rPr>
          <w:rFonts w:ascii="Simplified Arabic" w:hAnsi="Simplified Arabic" w:cs="Simplified Arabic"/>
          <w:b/>
          <w:bCs/>
          <w:color w:val="000000" w:themeColor="text1"/>
          <w:sz w:val="32"/>
          <w:szCs w:val="32"/>
          <w:lang w:val="en-GB"/>
        </w:rPr>
        <w:t>.</w:t>
      </w:r>
    </w:p>
    <w:p w14:paraId="27905A65" w14:textId="77777777" w:rsidR="00CA49F5" w:rsidRPr="004F44B9" w:rsidRDefault="00CA49F5" w:rsidP="00393611">
      <w:pPr>
        <w:numPr>
          <w:ilvl w:val="0"/>
          <w:numId w:val="44"/>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الالتزام والانضباط</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مدى التزام الموظف بقواعد العمل وحضوره</w:t>
      </w:r>
      <w:r w:rsidRPr="004F44B9">
        <w:rPr>
          <w:rFonts w:ascii="Simplified Arabic" w:hAnsi="Simplified Arabic" w:cs="Simplified Arabic"/>
          <w:b/>
          <w:bCs/>
          <w:color w:val="000000" w:themeColor="text1"/>
          <w:sz w:val="32"/>
          <w:szCs w:val="32"/>
          <w:lang w:val="en-GB"/>
        </w:rPr>
        <w:t>.</w:t>
      </w:r>
    </w:p>
    <w:p w14:paraId="67E88A30" w14:textId="77777777" w:rsidR="00CA49F5" w:rsidRPr="004F44B9" w:rsidRDefault="00CA49F5" w:rsidP="00393611">
      <w:pPr>
        <w:numPr>
          <w:ilvl w:val="0"/>
          <w:numId w:val="44"/>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الفاعلية في العمل</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مدى استخدام الموارد بكفاءة لتحقيق الأهداف</w:t>
      </w:r>
      <w:r w:rsidRPr="004F44B9">
        <w:rPr>
          <w:rFonts w:ascii="Simplified Arabic" w:hAnsi="Simplified Arabic" w:cs="Simplified Arabic"/>
          <w:b/>
          <w:bCs/>
          <w:color w:val="000000" w:themeColor="text1"/>
          <w:sz w:val="32"/>
          <w:szCs w:val="32"/>
          <w:lang w:val="en-GB"/>
        </w:rPr>
        <w:t>.</w:t>
      </w:r>
    </w:p>
    <w:p w14:paraId="5F0A47CD" w14:textId="77777777" w:rsidR="00CA49F5" w:rsidRPr="00393611" w:rsidRDefault="00CA49F5" w:rsidP="00CF5408">
      <w:pPr>
        <w:jc w:val="both"/>
        <w:outlineLvl w:val="2"/>
        <w:rPr>
          <w:rFonts w:ascii="Simplified Arabic" w:hAnsi="Simplified Arabic" w:cs="Simplified Arabic"/>
          <w:b/>
          <w:bCs/>
          <w:color w:val="000000" w:themeColor="text1"/>
          <w:sz w:val="32"/>
          <w:szCs w:val="32"/>
        </w:rPr>
      </w:pPr>
      <w:bookmarkStart w:id="22" w:name="_Toc214500828"/>
      <w:r w:rsidRPr="004F44B9">
        <w:rPr>
          <w:rFonts w:ascii="Simplified Arabic" w:hAnsi="Simplified Arabic" w:cs="Simplified Arabic"/>
          <w:b/>
          <w:bCs/>
          <w:color w:val="000000" w:themeColor="text1"/>
          <w:sz w:val="32"/>
          <w:szCs w:val="32"/>
          <w:rtl/>
        </w:rPr>
        <w:t>ثالثاً: المتغيرات الضابطة</w:t>
      </w:r>
      <w:r w:rsidRPr="00393611">
        <w:rPr>
          <w:rFonts w:ascii="Simplified Arabic" w:hAnsi="Simplified Arabic" w:cs="Simplified Arabic"/>
          <w:b/>
          <w:bCs/>
          <w:color w:val="000000" w:themeColor="text1"/>
          <w:sz w:val="32"/>
          <w:szCs w:val="32"/>
        </w:rPr>
        <w:t>:</w:t>
      </w:r>
      <w:bookmarkEnd w:id="22"/>
    </w:p>
    <w:p w14:paraId="287160AF" w14:textId="77777777" w:rsidR="00CA49F5" w:rsidRPr="004F44B9" w:rsidRDefault="00CA49F5" w:rsidP="00393611">
      <w:pPr>
        <w:numPr>
          <w:ilvl w:val="0"/>
          <w:numId w:val="45"/>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سنوات الخبرة</w:t>
      </w:r>
      <w:r w:rsidRPr="004F44B9">
        <w:rPr>
          <w:rFonts w:ascii="Simplified Arabic" w:hAnsi="Simplified Arabic" w:cs="Simplified Arabic"/>
          <w:b/>
          <w:bCs/>
          <w:color w:val="000000" w:themeColor="text1"/>
          <w:sz w:val="32"/>
          <w:szCs w:val="32"/>
          <w:lang w:val="en-GB"/>
        </w:rPr>
        <w:t>.</w:t>
      </w:r>
    </w:p>
    <w:p w14:paraId="2096F1EB" w14:textId="77777777" w:rsidR="00CA49F5" w:rsidRPr="004F44B9" w:rsidRDefault="00CA49F5" w:rsidP="00393611">
      <w:pPr>
        <w:numPr>
          <w:ilvl w:val="0"/>
          <w:numId w:val="45"/>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المؤهل العلمي</w:t>
      </w:r>
      <w:r w:rsidRPr="004F44B9">
        <w:rPr>
          <w:rFonts w:ascii="Simplified Arabic" w:hAnsi="Simplified Arabic" w:cs="Simplified Arabic"/>
          <w:b/>
          <w:bCs/>
          <w:color w:val="000000" w:themeColor="text1"/>
          <w:sz w:val="32"/>
          <w:szCs w:val="32"/>
          <w:lang w:val="en-GB"/>
        </w:rPr>
        <w:t>.</w:t>
      </w:r>
    </w:p>
    <w:p w14:paraId="6778C28D" w14:textId="156AAADE" w:rsidR="00725A9F" w:rsidRPr="00086DF8" w:rsidRDefault="00F85CDC" w:rsidP="00086DF8">
      <w:pPr>
        <w:ind w:left="1080"/>
        <w:jc w:val="center"/>
        <w:rPr>
          <w:rFonts w:ascii="Simplified Arabic" w:hAnsi="Simplified Arabic" w:cs="Simplified Arabic"/>
          <w:b/>
          <w:bCs/>
          <w:color w:val="000000" w:themeColor="text1"/>
          <w:lang w:val="en-GB"/>
        </w:rPr>
      </w:pPr>
      <w:r w:rsidRPr="004F44B9">
        <w:rPr>
          <w:rFonts w:ascii="Simplified Arabic" w:hAnsi="Simplified Arabic" w:cs="Simplified Arabic"/>
          <w:b/>
          <w:bCs/>
          <w:noProof/>
          <w:color w:val="000000" w:themeColor="text1"/>
          <w:lang w:val="en-GB"/>
        </w:rPr>
        <w:lastRenderedPageBreak/>
        <w:drawing>
          <wp:anchor distT="0" distB="0" distL="114300" distR="114300" simplePos="0" relativeHeight="251659264" behindDoc="0" locked="0" layoutInCell="1" allowOverlap="1" wp14:anchorId="60B09492" wp14:editId="4C67FEBF">
            <wp:simplePos x="0" y="0"/>
            <wp:positionH relativeFrom="column">
              <wp:posOffset>215900</wp:posOffset>
            </wp:positionH>
            <wp:positionV relativeFrom="paragraph">
              <wp:posOffset>3175</wp:posOffset>
            </wp:positionV>
            <wp:extent cx="5996940" cy="6563995"/>
            <wp:effectExtent l="57150" t="0" r="60960" b="0"/>
            <wp:wrapSquare wrapText="bothSides"/>
            <wp:docPr id="802062148"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757D34B0" w14:textId="2878B3B2" w:rsidR="00B84FBE" w:rsidRPr="00086DF8" w:rsidRDefault="00725A9F" w:rsidP="00CF5408">
      <w:pPr>
        <w:pStyle w:val="ListParagraph"/>
        <w:ind w:left="-340"/>
        <w:jc w:val="center"/>
        <w:outlineLvl w:val="1"/>
        <w:rPr>
          <w:rFonts w:ascii="Simplified Arabic" w:hAnsi="Simplified Arabic" w:cs="Simplified Arabic"/>
          <w:b/>
          <w:bCs/>
          <w:color w:val="000000" w:themeColor="text1"/>
          <w:sz w:val="20"/>
          <w:szCs w:val="24"/>
          <w:rtl/>
        </w:rPr>
      </w:pPr>
      <w:bookmarkStart w:id="23" w:name="_Toc214500829"/>
      <w:r w:rsidRPr="00086DF8">
        <w:rPr>
          <w:rFonts w:ascii="Simplified Arabic" w:hAnsi="Simplified Arabic" w:cs="Simplified Arabic"/>
          <w:b/>
          <w:bCs/>
          <w:color w:val="000000" w:themeColor="text1"/>
          <w:sz w:val="20"/>
          <w:szCs w:val="24"/>
          <w:rtl/>
        </w:rPr>
        <w:t>شكل -1- نموذج البحث</w:t>
      </w:r>
      <w:r w:rsidR="004E46E4" w:rsidRPr="00086DF8">
        <w:rPr>
          <w:rFonts w:ascii="Simplified Arabic" w:hAnsi="Simplified Arabic" w:cs="Simplified Arabic"/>
          <w:b/>
          <w:bCs/>
          <w:color w:val="000000" w:themeColor="text1"/>
          <w:sz w:val="20"/>
          <w:szCs w:val="24"/>
          <w:rtl/>
        </w:rPr>
        <w:t xml:space="preserve"> – من اعداد الباحث </w:t>
      </w:r>
      <w:r w:rsidR="00F80545" w:rsidRPr="00086DF8">
        <w:rPr>
          <w:rFonts w:ascii="Simplified Arabic" w:hAnsi="Simplified Arabic" w:cs="Simplified Arabic"/>
          <w:b/>
          <w:bCs/>
          <w:color w:val="000000" w:themeColor="text1"/>
          <w:sz w:val="20"/>
          <w:szCs w:val="24"/>
          <w:rtl/>
        </w:rPr>
        <w:t>–</w:t>
      </w:r>
      <w:bookmarkEnd w:id="23"/>
      <w:r w:rsidR="004E46E4" w:rsidRPr="00086DF8">
        <w:rPr>
          <w:rFonts w:ascii="Simplified Arabic" w:hAnsi="Simplified Arabic" w:cs="Simplified Arabic"/>
          <w:b/>
          <w:bCs/>
          <w:color w:val="000000" w:themeColor="text1"/>
          <w:sz w:val="20"/>
          <w:szCs w:val="24"/>
          <w:rtl/>
        </w:rPr>
        <w:t xml:space="preserve"> </w:t>
      </w:r>
    </w:p>
    <w:p w14:paraId="68802501" w14:textId="17188044" w:rsidR="004E46E4" w:rsidRPr="004F44B9" w:rsidRDefault="004E46E4" w:rsidP="005D0644">
      <w:pPr>
        <w:ind w:right="-567"/>
        <w:rPr>
          <w:rFonts w:ascii="Simplified Arabic" w:hAnsi="Simplified Arabic" w:cs="Simplified Arabic"/>
          <w:b/>
          <w:bCs/>
          <w:color w:val="000000" w:themeColor="text1"/>
        </w:rPr>
      </w:pPr>
    </w:p>
    <w:p w14:paraId="41A47E98" w14:textId="77777777" w:rsidR="004E3A09" w:rsidRPr="00086DF8" w:rsidRDefault="004E3A09" w:rsidP="005D0644">
      <w:pPr>
        <w:ind w:right="-567"/>
        <w:rPr>
          <w:rFonts w:ascii="Simplified Arabic" w:hAnsi="Simplified Arabic" w:cs="Simplified Arabic"/>
          <w:b/>
          <w:bCs/>
          <w:color w:val="000000" w:themeColor="text1"/>
        </w:rPr>
      </w:pPr>
    </w:p>
    <w:p w14:paraId="3BD495FD" w14:textId="77777777" w:rsidR="004E3A09" w:rsidRPr="004F44B9" w:rsidRDefault="004E3A09" w:rsidP="005D0644">
      <w:pPr>
        <w:ind w:right="-567"/>
        <w:rPr>
          <w:rFonts w:ascii="Simplified Arabic" w:hAnsi="Simplified Arabic" w:cs="Simplified Arabic"/>
          <w:b/>
          <w:bCs/>
          <w:color w:val="000000" w:themeColor="text1"/>
        </w:rPr>
      </w:pPr>
    </w:p>
    <w:p w14:paraId="0063CFEC" w14:textId="77777777" w:rsidR="004E3A09" w:rsidRPr="004F44B9" w:rsidRDefault="004E3A09" w:rsidP="005D0644">
      <w:pPr>
        <w:ind w:right="-567"/>
        <w:rPr>
          <w:rFonts w:ascii="Simplified Arabic" w:hAnsi="Simplified Arabic" w:cs="Simplified Arabic"/>
          <w:b/>
          <w:bCs/>
          <w:color w:val="000000" w:themeColor="text1"/>
        </w:rPr>
      </w:pPr>
    </w:p>
    <w:p w14:paraId="22A8265A" w14:textId="35827C07" w:rsidR="005D0644" w:rsidRPr="00177C67" w:rsidRDefault="005D0644" w:rsidP="00CF5408">
      <w:pPr>
        <w:keepNext/>
        <w:keepLines/>
        <w:spacing w:before="240" w:after="0"/>
        <w:outlineLvl w:val="1"/>
        <w:rPr>
          <w:rFonts w:ascii="Simplified Arabic" w:eastAsiaTheme="majorEastAsia" w:hAnsi="Simplified Arabic" w:cs="Simplified Arabic"/>
          <w:b/>
          <w:bCs/>
          <w:color w:val="000000" w:themeColor="text1"/>
          <w:sz w:val="36"/>
          <w:szCs w:val="36"/>
          <w:u w:val="single"/>
          <w:rtl/>
        </w:rPr>
      </w:pPr>
      <w:bookmarkStart w:id="24" w:name="_Toc204362042"/>
      <w:bookmarkStart w:id="25" w:name="_Toc214500830"/>
      <w:r w:rsidRPr="00177C67">
        <w:rPr>
          <w:rFonts w:ascii="Simplified Arabic" w:eastAsiaTheme="majorEastAsia" w:hAnsi="Simplified Arabic" w:cs="Simplified Arabic"/>
          <w:b/>
          <w:bCs/>
          <w:color w:val="000000" w:themeColor="text1"/>
          <w:sz w:val="36"/>
          <w:szCs w:val="36"/>
          <w:u w:val="single"/>
          <w:rtl/>
        </w:rPr>
        <w:lastRenderedPageBreak/>
        <w:t>الدراسات السابقة :</w:t>
      </w:r>
      <w:bookmarkEnd w:id="24"/>
      <w:bookmarkEnd w:id="25"/>
    </w:p>
    <w:p w14:paraId="475CC1E0" w14:textId="77777777" w:rsidR="000C46BB" w:rsidRPr="004F44B9" w:rsidRDefault="000C46BB" w:rsidP="00CF5408">
      <w:pPr>
        <w:pStyle w:val="ListParagraph"/>
        <w:spacing w:before="120"/>
        <w:ind w:left="709"/>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تمثل مراجعة الدراسات السابقة حجر الزاوية في تحديد الإطار النظري والمنهجي للبحث، وتساعد على تحديد الفجوة المعرفية التي تسعى الدراسة الحالية لملئها. وفيما يلي عرض لأهم الدراسات التي تناولت العلاقة بين التحفيز الوظيفي وإنتاجية الموظفين</w:t>
      </w:r>
      <w:r w:rsidRPr="004F44B9">
        <w:rPr>
          <w:rFonts w:ascii="Simplified Arabic" w:hAnsi="Simplified Arabic" w:cs="Simplified Arabic"/>
          <w:b/>
          <w:bCs/>
          <w:color w:val="000000" w:themeColor="text1"/>
          <w:sz w:val="32"/>
          <w:szCs w:val="32"/>
          <w:lang w:val="en-GB"/>
        </w:rPr>
        <w:t>:</w:t>
      </w:r>
    </w:p>
    <w:p w14:paraId="4C869A45"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(عز الدين وعلي، 2023)</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بعنوان "تأثير التحفيز الداخلي والخارجي على إنتاجية العاملين: دليل تجريبي من قطاع البناء". هدفت الدراسة إلى تحليل مدى مساهمة التحفيز الداخلي والخارجي في إنتاجية الموظفين في قطاع البناء. وقد اعتمدت الدراسة على المنهج الوصفي التحليلي، واستخدمت الاستبانة كأداة على عينة من العاملين. وتوصلت النتائج إلى أن التحفيز الداخلي والخارجي معًا لهما تأثير إيجابي ذي دلالة إحصائية على إنتاجية الموظفين، مع إثبات أن التحفيز الداخلي كان المتغير الأكثر تأثيراً في التنبؤ بإنتاجية الأداء</w:t>
      </w:r>
      <w:r w:rsidRPr="004F44B9">
        <w:rPr>
          <w:rFonts w:ascii="Simplified Arabic" w:hAnsi="Simplified Arabic" w:cs="Simplified Arabic"/>
          <w:b/>
          <w:bCs/>
          <w:color w:val="000000" w:themeColor="text1"/>
          <w:sz w:val="32"/>
          <w:szCs w:val="32"/>
          <w:lang w:val="en-GB"/>
        </w:rPr>
        <w:t>.</w:t>
      </w:r>
    </w:p>
    <w:p w14:paraId="62D9387C"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(إياد الجهني وآخرون، 2023)</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بعنوان "تأثير تقييم الأداء على تحسين كفاءة عمل الموظفين بالقطاع الخاص في المملكة العربية السعودية". هدفت الدراسة إلى قياس العلاقة بين آليات تقييم الأداء وتحسين كفاءة الموظفين وإنتاجيتهم. وقد اعتمدت الدراسة على المنهج الوصفي التحليلي، واستخدمت الاستبانة على عينة من موظفي القطاع الخاص السعودي. وتوصلت النتائج إلى وجود علاقة طردية ذات دلالة إحصائية بين تقييم الأداء وتحسين كفاءة الموظفين، بما في ذلك إنتاجيتهم، جودة عملهم، الالتزام الوظيفي، والدقة في الإنجاز</w:t>
      </w:r>
      <w:r w:rsidRPr="004F44B9">
        <w:rPr>
          <w:rFonts w:ascii="Simplified Arabic" w:hAnsi="Simplified Arabic" w:cs="Simplified Arabic"/>
          <w:b/>
          <w:bCs/>
          <w:color w:val="000000" w:themeColor="text1"/>
          <w:sz w:val="32"/>
          <w:szCs w:val="32"/>
          <w:lang w:val="en-GB"/>
        </w:rPr>
        <w:t>.</w:t>
      </w:r>
    </w:p>
    <w:p w14:paraId="4258CAB5"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(العمري وآخرون، 2021)</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 xml:space="preserve">بعنوان "تأثير التدريب والتطوير على إنتاجية الموظفين: الشركات الخاصة في المملكة العربية السعودية". هدفت الدراسة إلى اختبار العلاقة بين أبعاد التدريب والتطوير (كجزء من التحفيز غير المالي) وإنتاجية الموظفين. وقد اعتمدت على المنهج الوصفي التحليلي على عينة من موظفي شركات خاصة في جدة. أظهرت النتائج وجود علاقة إحصائية إيجابية بين أبعاد </w:t>
      </w:r>
      <w:r w:rsidRPr="004F44B9">
        <w:rPr>
          <w:rFonts w:ascii="Simplified Arabic" w:hAnsi="Simplified Arabic" w:cs="Simplified Arabic"/>
          <w:b/>
          <w:bCs/>
          <w:color w:val="000000" w:themeColor="text1"/>
          <w:sz w:val="32"/>
          <w:szCs w:val="32"/>
          <w:rtl/>
        </w:rPr>
        <w:lastRenderedPageBreak/>
        <w:t>التدريب المذكورة ومستوى إنتاجية الموظف في العينة، مما يعزز الدور الحيوي لفرص التنمية المهنية في رفع الأداء</w:t>
      </w:r>
      <w:r w:rsidRPr="004F44B9">
        <w:rPr>
          <w:rFonts w:ascii="Simplified Arabic" w:hAnsi="Simplified Arabic" w:cs="Simplified Arabic"/>
          <w:b/>
          <w:bCs/>
          <w:color w:val="000000" w:themeColor="text1"/>
          <w:sz w:val="32"/>
          <w:szCs w:val="32"/>
          <w:lang w:val="en-GB"/>
        </w:rPr>
        <w:t>.</w:t>
      </w:r>
    </w:p>
    <w:p w14:paraId="63655D8A"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(ندى المرداس وآخرون، 2020)</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بعنوان "أثر استراتيجيات إدارة الموارد البشرية على أداء العاملين – حالة</w:t>
      </w:r>
      <w:r w:rsidRPr="004F44B9">
        <w:rPr>
          <w:rFonts w:ascii="Simplified Arabic" w:hAnsi="Simplified Arabic" w:cs="Simplified Arabic"/>
          <w:b/>
          <w:bCs/>
          <w:color w:val="000000" w:themeColor="text1"/>
          <w:sz w:val="32"/>
          <w:szCs w:val="32"/>
          <w:lang w:val="en-GB"/>
        </w:rPr>
        <w:t xml:space="preserve"> STC </w:t>
      </w:r>
      <w:r w:rsidRPr="004F44B9">
        <w:rPr>
          <w:rFonts w:ascii="Simplified Arabic" w:hAnsi="Simplified Arabic" w:cs="Simplified Arabic"/>
          <w:b/>
          <w:bCs/>
          <w:color w:val="000000" w:themeColor="text1"/>
          <w:sz w:val="32"/>
          <w:szCs w:val="32"/>
          <w:rtl/>
        </w:rPr>
        <w:t>الرياض". هدفت الدراسة إلى تقييم التأثير الشامل لاستراتيجيات الموارد البشرية (بما فيها التحفيز) على أداء العاملين. اعتمدت الدراسة على المنهج الوصفي التحليلي في شركة الاتصالات السعودية. أكدت النتائج وجود تأثير إيجابي ذات دلالة إحصائية لاستراتيجيات إدارة الموارد البشرية على أداء موظفي الشركة، بما يشمل إنتاجيتهم والتزامهم الوظيفي</w:t>
      </w:r>
      <w:r w:rsidRPr="004F44B9">
        <w:rPr>
          <w:rFonts w:ascii="Simplified Arabic" w:hAnsi="Simplified Arabic" w:cs="Simplified Arabic"/>
          <w:b/>
          <w:bCs/>
          <w:color w:val="000000" w:themeColor="text1"/>
          <w:sz w:val="32"/>
          <w:szCs w:val="32"/>
          <w:lang w:val="en-GB"/>
        </w:rPr>
        <w:t>.</w:t>
      </w:r>
    </w:p>
    <w:p w14:paraId="42C26487"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(الحربي والغيثي، 2021)</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بعنوان "تأثير الحوافز المالية وغير المالية على أداء الموظفين: دراسة في قطاع الصناعات التحويلية". هدفت الدراسة إلى تحليل تأثير كل من الحوافز المالية والحوافز غير المالية على أداء الموظفين في القطاع الصناعي. وقد اعتمدت الدراسة على المنهج الوصفي التحليلي، بتطبيق الاستبانة على عينة من العاملين. أظهرت النتائج أن كل من الحوافز المالية وغير المالية تساهم في تعزيز أداء الموظفين، مع إشارة إلى تفوق الحوافز غير المالية في تحسين جودة الأداء وزيادة رضا الموظفين</w:t>
      </w:r>
      <w:r w:rsidRPr="004F44B9">
        <w:rPr>
          <w:rFonts w:ascii="Simplified Arabic" w:hAnsi="Simplified Arabic" w:cs="Simplified Arabic"/>
          <w:b/>
          <w:bCs/>
          <w:color w:val="000000" w:themeColor="text1"/>
          <w:sz w:val="32"/>
          <w:szCs w:val="32"/>
          <w:lang w:val="en-GB"/>
        </w:rPr>
        <w:t>.</w:t>
      </w:r>
    </w:p>
    <w:p w14:paraId="36977060" w14:textId="77777777" w:rsidR="000C46BB" w:rsidRPr="004F44B9" w:rsidRDefault="000C46BB" w:rsidP="005D0644">
      <w:pPr>
        <w:pStyle w:val="ListParagraph"/>
        <w:numPr>
          <w:ilvl w:val="0"/>
          <w:numId w:val="37"/>
        </w:numPr>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دراسة (المطيري وآخرون، 2022)</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بعنوان "العلاقة بين التحفيز والإنتاجية: أدلة من شركات القطاع الخاص السعودي". هدفت الدراسة بشكل مباشر إلى تحليل العلاقة بين مستويات التحفيز الوظيفي وإنتاجية الموظفين. وقد اعتمدت الدراسة على المنهج الوصفي التحليلي، باستخدام الاستبانة في الشركات الخاصة السعودية. أوضحت النتائج وجود علاقة إيجابية ذات دلالة إحصائية بين مستويات التحفيز الوظيفي وزيادة إنتاجية الموظفين، مع تأكيد على أهمية التحفيز المعنوي كعامل رئيسي</w:t>
      </w:r>
      <w:r w:rsidRPr="004F44B9">
        <w:rPr>
          <w:rFonts w:ascii="Simplified Arabic" w:hAnsi="Simplified Arabic" w:cs="Simplified Arabic"/>
          <w:b/>
          <w:bCs/>
          <w:color w:val="000000" w:themeColor="text1"/>
          <w:sz w:val="32"/>
          <w:szCs w:val="32"/>
          <w:lang w:val="en-GB"/>
        </w:rPr>
        <w:t>.</w:t>
      </w:r>
    </w:p>
    <w:p w14:paraId="6ABEEAD7" w14:textId="77777777" w:rsidR="000C46BB" w:rsidRPr="004F44B9" w:rsidRDefault="000C46BB" w:rsidP="005D0644">
      <w:pPr>
        <w:pStyle w:val="ListParagraph"/>
        <w:ind w:left="709"/>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 xml:space="preserve">التعليق على الدراسات السابقة وتحديد الفجوة البحثية توضح مراجعة الدراسات السابقة أن هناك إجماعاً أكاديمياً على وجود علاقة إيجابية وذات دلالة إحصائية </w:t>
      </w:r>
      <w:r w:rsidRPr="004F44B9">
        <w:rPr>
          <w:rFonts w:ascii="Simplified Arabic" w:hAnsi="Simplified Arabic" w:cs="Simplified Arabic"/>
          <w:b/>
          <w:bCs/>
          <w:color w:val="000000" w:themeColor="text1"/>
          <w:sz w:val="32"/>
          <w:szCs w:val="32"/>
          <w:rtl/>
        </w:rPr>
        <w:lastRenderedPageBreak/>
        <w:t>بين التحفيز الوظيفي (بشقيه المادي والمعنوي) وبين تعزيز إنتاجية الموظفين، حيث اتفقت غالبية هذه الأبحاث على أهمية الحوافز غير المالية (كالتقدير وفرص التطوير) في تحسين جودة الأداء وزيادة الولاء الوظيفي. وتتفق الدراسة الحالية مع هذه الأبحاث في تناول المتغيرين الرئيسيين (التحفيز والإنتاجية)، كما تستمد منها الإطار النظري والمنهجي لاختبار هذه العلاقة</w:t>
      </w:r>
      <w:r w:rsidRPr="004F44B9">
        <w:rPr>
          <w:rFonts w:ascii="Simplified Arabic" w:hAnsi="Simplified Arabic" w:cs="Simplified Arabic"/>
          <w:b/>
          <w:bCs/>
          <w:color w:val="000000" w:themeColor="text1"/>
          <w:sz w:val="32"/>
          <w:szCs w:val="32"/>
          <w:lang w:val="en-GB"/>
        </w:rPr>
        <w:t>.</w:t>
      </w:r>
    </w:p>
    <w:p w14:paraId="39441D63" w14:textId="3D03149E" w:rsidR="000C46BB" w:rsidRPr="004F44B9" w:rsidRDefault="000C46BB" w:rsidP="005D0644">
      <w:pPr>
        <w:pStyle w:val="ListParagraph"/>
        <w:ind w:left="709"/>
        <w:rPr>
          <w:rFonts w:ascii="Simplified Arabic" w:hAnsi="Simplified Arabic" w:cs="Simplified Arabic"/>
          <w:b/>
          <w:bCs/>
          <w:color w:val="000000" w:themeColor="text1"/>
          <w:sz w:val="32"/>
          <w:szCs w:val="32"/>
          <w:lang w:val="en-GB"/>
        </w:rPr>
      </w:pPr>
      <w:r w:rsidRPr="004F44B9">
        <w:rPr>
          <w:rFonts w:ascii="Simplified Arabic" w:hAnsi="Simplified Arabic" w:cs="Simplified Arabic"/>
          <w:b/>
          <w:bCs/>
          <w:color w:val="000000" w:themeColor="text1"/>
          <w:sz w:val="32"/>
          <w:szCs w:val="32"/>
          <w:rtl/>
        </w:rPr>
        <w:t>الاختلاف والفجوة البحثية</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على الرغم من أهمية هذه الدراسات، إلا أنها في معظمها تناولت قطاعات مختلفة كـ (قطاع البناء، أو الاتصالات، أو الصناعات التحويلية، أو القطاع الخاص السعودي بشكل عام)، كما أن بعضها لم يركز على كافة الأبعاد الأربعة للتحفيز</w:t>
      </w:r>
      <w:r w:rsidRPr="004F44B9">
        <w:rPr>
          <w:rFonts w:ascii="Simplified Arabic" w:hAnsi="Simplified Arabic" w:cs="Simplified Arabic"/>
          <w:b/>
          <w:bCs/>
          <w:color w:val="000000" w:themeColor="text1"/>
          <w:sz w:val="32"/>
          <w:szCs w:val="32"/>
          <w:lang w:val="en-GB"/>
        </w:rPr>
        <w:t xml:space="preserve"> </w:t>
      </w:r>
      <w:r w:rsidR="00BA7302">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rtl/>
        </w:rPr>
        <w:t>المالي، المعنوي، فرص التطوير، والبيئة التنظيمية</w:t>
      </w:r>
      <w:r w:rsidR="00BA7302">
        <w:rPr>
          <w:rFonts w:ascii="Simplified Arabic" w:hAnsi="Simplified Arabic" w:cs="Simplified Arabic"/>
          <w:b/>
          <w:bCs/>
          <w:color w:val="000000" w:themeColor="text1"/>
          <w:sz w:val="32"/>
          <w:szCs w:val="32"/>
          <w:lang w:val="en-GB"/>
        </w:rPr>
        <w:t>(</w:t>
      </w:r>
      <w:r w:rsidRPr="004F44B9">
        <w:rPr>
          <w:rFonts w:ascii="Simplified Arabic" w:hAnsi="Simplified Arabic" w:cs="Simplified Arabic"/>
          <w:b/>
          <w:bCs/>
          <w:color w:val="000000" w:themeColor="text1"/>
          <w:sz w:val="32"/>
          <w:szCs w:val="32"/>
          <w:rtl/>
        </w:rPr>
        <w:t>في سياق واحد ومحدد. وبناءً على ذلك، تبرز الفجوة المعرفية التي يسعى هذا البحث لسدها، وهي التطبيق النوعي والكمي الشامل لأبعاد التحفيز الأربعة على شركة متخصصة في قطاع المعادن الثمينة (الذهب) بمدينة جدة</w:t>
      </w:r>
      <w:r w:rsidRPr="004F44B9">
        <w:rPr>
          <w:rFonts w:ascii="Simplified Arabic" w:hAnsi="Simplified Arabic" w:cs="Simplified Arabic"/>
          <w:b/>
          <w:bCs/>
          <w:color w:val="000000" w:themeColor="text1"/>
          <w:sz w:val="32"/>
          <w:szCs w:val="32"/>
          <w:lang w:val="en-GB"/>
        </w:rPr>
        <w:t xml:space="preserve">. </w:t>
      </w:r>
      <w:r w:rsidRPr="004F44B9">
        <w:rPr>
          <w:rFonts w:ascii="Simplified Arabic" w:hAnsi="Simplified Arabic" w:cs="Simplified Arabic"/>
          <w:b/>
          <w:bCs/>
          <w:color w:val="000000" w:themeColor="text1"/>
          <w:sz w:val="32"/>
          <w:szCs w:val="32"/>
          <w:rtl/>
        </w:rPr>
        <w:t>يهدف هذا التركيز النوعي إلى تقديم نتائج وتوصيات ذات قيمة عملية مباشرة لهذا القطاع الخاص الذي يتميز بخصوصية في الحوافز والمخاطر المهنية لم تُغطَّ بعد في الأبحاث السابقة، مما يُثري الأدبيات بنتائج تطبيقية في البيئة السعودية، ويحقق بالتالي المساهمة المعرفية والتطبيقية التي تتطلع إليها الدراسة</w:t>
      </w:r>
      <w:r w:rsidRPr="004F44B9">
        <w:rPr>
          <w:rFonts w:ascii="Simplified Arabic" w:hAnsi="Simplified Arabic" w:cs="Simplified Arabic"/>
          <w:b/>
          <w:bCs/>
          <w:color w:val="000000" w:themeColor="text1"/>
          <w:sz w:val="32"/>
          <w:szCs w:val="32"/>
          <w:lang w:val="en-GB"/>
        </w:rPr>
        <w:t>.</w:t>
      </w:r>
    </w:p>
    <w:p w14:paraId="069349A0" w14:textId="77777777" w:rsidR="00A067F1" w:rsidRPr="004F44B9" w:rsidRDefault="00A067F1" w:rsidP="005D0644">
      <w:pPr>
        <w:pStyle w:val="ListParagraph"/>
        <w:ind w:left="709"/>
        <w:rPr>
          <w:rFonts w:ascii="Simplified Arabic" w:hAnsi="Simplified Arabic" w:cs="Simplified Arabic"/>
          <w:b/>
          <w:bCs/>
          <w:color w:val="000000" w:themeColor="text1"/>
          <w:sz w:val="32"/>
          <w:szCs w:val="32"/>
          <w:lang w:val="en-GB"/>
        </w:rPr>
      </w:pPr>
    </w:p>
    <w:p w14:paraId="747815CF" w14:textId="77777777" w:rsidR="00A14E58" w:rsidRPr="004F44B9" w:rsidRDefault="00A14E58" w:rsidP="005D0644">
      <w:pPr>
        <w:pStyle w:val="ListParagraph"/>
        <w:ind w:left="709"/>
        <w:rPr>
          <w:rFonts w:ascii="Simplified Arabic" w:hAnsi="Simplified Arabic" w:cs="Simplified Arabic"/>
          <w:b/>
          <w:bCs/>
          <w:color w:val="000000" w:themeColor="text1"/>
          <w:sz w:val="28"/>
          <w:rtl/>
        </w:rPr>
      </w:pPr>
    </w:p>
    <w:p w14:paraId="265039D1" w14:textId="77777777" w:rsidR="00A14E58" w:rsidRPr="004F44B9" w:rsidRDefault="00A14E58" w:rsidP="005D0644">
      <w:pPr>
        <w:pStyle w:val="ListParagraph"/>
        <w:bidi w:val="0"/>
        <w:ind w:left="426"/>
        <w:rPr>
          <w:rFonts w:ascii="Simplified Arabic" w:hAnsi="Simplified Arabic" w:cs="Simplified Arabic"/>
          <w:b/>
          <w:bCs/>
          <w:color w:val="000000" w:themeColor="text1"/>
          <w:sz w:val="28"/>
          <w:szCs w:val="36"/>
          <w:rtl/>
        </w:rPr>
      </w:pPr>
    </w:p>
    <w:p w14:paraId="665E237C" w14:textId="77777777" w:rsidR="00D97588" w:rsidRPr="004F44B9" w:rsidRDefault="00D97588" w:rsidP="005D0644">
      <w:pPr>
        <w:pStyle w:val="ListParagraph"/>
        <w:ind w:left="226"/>
        <w:rPr>
          <w:rFonts w:ascii="Simplified Arabic" w:hAnsi="Simplified Arabic" w:cs="Simplified Arabic"/>
          <w:b/>
          <w:bCs/>
          <w:color w:val="000000" w:themeColor="text1"/>
          <w:rtl/>
        </w:rPr>
      </w:pPr>
    </w:p>
    <w:p w14:paraId="44D984A5" w14:textId="77777777" w:rsidR="005F1FAA" w:rsidRPr="004F44B9" w:rsidRDefault="005F1FAA" w:rsidP="005D0644">
      <w:pPr>
        <w:rPr>
          <w:rFonts w:ascii="Simplified Arabic" w:hAnsi="Simplified Arabic" w:cs="Simplified Arabic"/>
          <w:b/>
          <w:bCs/>
          <w:color w:val="000000" w:themeColor="text1"/>
          <w:rtl/>
        </w:rPr>
      </w:pPr>
    </w:p>
    <w:p w14:paraId="331C93EC" w14:textId="77777777" w:rsidR="005F1FAA" w:rsidRPr="004F44B9" w:rsidRDefault="005F1FAA" w:rsidP="005D0644">
      <w:pPr>
        <w:pStyle w:val="ListParagraph"/>
        <w:ind w:left="226" w:right="-426"/>
        <w:rPr>
          <w:rFonts w:ascii="Simplified Arabic" w:hAnsi="Simplified Arabic" w:cs="Simplified Arabic"/>
          <w:b/>
          <w:bCs/>
          <w:color w:val="000000" w:themeColor="text1"/>
          <w:rtl/>
        </w:rPr>
      </w:pPr>
    </w:p>
    <w:p w14:paraId="37010CE1" w14:textId="69DCF1B5" w:rsidR="004E3A09" w:rsidRPr="00177C67" w:rsidRDefault="005D0644" w:rsidP="00BA7302">
      <w:pPr>
        <w:keepNext/>
        <w:keepLines/>
        <w:spacing w:before="240" w:after="0"/>
        <w:outlineLvl w:val="1"/>
        <w:rPr>
          <w:rFonts w:ascii="Simplified Arabic" w:eastAsiaTheme="majorEastAsia" w:hAnsi="Simplified Arabic" w:cs="Simplified Arabic"/>
          <w:b/>
          <w:bCs/>
          <w:color w:val="000000" w:themeColor="text1"/>
          <w:sz w:val="36"/>
          <w:szCs w:val="36"/>
          <w:u w:val="single"/>
        </w:rPr>
      </w:pPr>
      <w:bookmarkStart w:id="26" w:name="_Toc204362044"/>
      <w:bookmarkStart w:id="27" w:name="_Toc214500831"/>
      <w:r w:rsidRPr="00177C67">
        <w:rPr>
          <w:rFonts w:ascii="Simplified Arabic" w:eastAsiaTheme="majorEastAsia" w:hAnsi="Simplified Arabic" w:cs="Simplified Arabic"/>
          <w:b/>
          <w:bCs/>
          <w:color w:val="000000" w:themeColor="text1"/>
          <w:sz w:val="36"/>
          <w:szCs w:val="36"/>
          <w:u w:val="single"/>
          <w:rtl/>
        </w:rPr>
        <w:lastRenderedPageBreak/>
        <w:t>المنطلقات النظرية للبحث</w:t>
      </w:r>
      <w:r w:rsidR="00086DF8" w:rsidRPr="00177C67">
        <w:rPr>
          <w:rFonts w:ascii="Simplified Arabic" w:eastAsiaTheme="majorEastAsia" w:hAnsi="Simplified Arabic" w:cs="Simplified Arabic"/>
          <w:b/>
          <w:bCs/>
          <w:color w:val="000000" w:themeColor="text1"/>
          <w:sz w:val="36"/>
          <w:szCs w:val="36"/>
          <w:u w:val="single"/>
        </w:rPr>
        <w:t>:</w:t>
      </w:r>
      <w:bookmarkEnd w:id="27"/>
    </w:p>
    <w:p w14:paraId="55309ADF" w14:textId="62F6F425" w:rsidR="00CA49F5" w:rsidRPr="004F44B9" w:rsidRDefault="005D0644" w:rsidP="00BA7302">
      <w:pPr>
        <w:keepNext/>
        <w:keepLines/>
        <w:spacing w:before="120" w:after="0"/>
        <w:rPr>
          <w:rFonts w:ascii="Simplified Arabic" w:eastAsiaTheme="majorEastAsia" w:hAnsi="Simplified Arabic" w:cs="Simplified Arabic"/>
          <w:b/>
          <w:bCs/>
          <w:color w:val="000000" w:themeColor="text1"/>
          <w:sz w:val="32"/>
          <w:szCs w:val="32"/>
        </w:rPr>
      </w:pPr>
      <w:r w:rsidRPr="004F44B9">
        <w:rPr>
          <w:rFonts w:ascii="Simplified Arabic" w:hAnsi="Simplified Arabic" w:cs="Simplified Arabic"/>
          <w:b/>
          <w:bCs/>
          <w:color w:val="000000" w:themeColor="text1"/>
          <w:sz w:val="32"/>
          <w:szCs w:val="32"/>
          <w:rtl/>
        </w:rPr>
        <w:t>تُمثل المنطلقات النظرية للبحث الأساس العلمي والمنهجي الذي تستند إليه الدراسة في تحليل وتفسير العلاقة بين متغيراتها. يهدف هذا القسم إلى تقديم شرح نظري للمفاهيم الأساسية والأطر النظرية التي تحكم العلاقة بين التحفيز الوظيفي وإنتاجية الموظفين، مما يوفر للقارئ الخلفية المعرفية اللازمة لفهم النتائج التي سيتم التوصل إليها</w:t>
      </w:r>
      <w:r w:rsidR="00CA49F5" w:rsidRPr="004F44B9">
        <w:rPr>
          <w:rFonts w:ascii="Simplified Arabic" w:hAnsi="Simplified Arabic" w:cs="Simplified Arabic"/>
          <w:b/>
          <w:bCs/>
          <w:color w:val="000000" w:themeColor="text1"/>
          <w:sz w:val="32"/>
          <w:szCs w:val="32"/>
          <w:lang w:val="en-GB"/>
        </w:rPr>
        <w:t>.</w:t>
      </w:r>
    </w:p>
    <w:p w14:paraId="69FC25FE" w14:textId="77777777" w:rsidR="005D0644" w:rsidRPr="005D0644" w:rsidRDefault="005D0644" w:rsidP="00BA7302">
      <w:pPr>
        <w:keepNext/>
        <w:keepLines/>
        <w:spacing w:before="240" w:after="0"/>
        <w:outlineLvl w:val="2"/>
        <w:rPr>
          <w:rFonts w:ascii="Simplified Arabic" w:eastAsiaTheme="majorEastAsia" w:hAnsi="Simplified Arabic" w:cs="Simplified Arabic"/>
          <w:b/>
          <w:bCs/>
          <w:color w:val="000000" w:themeColor="text1"/>
          <w:sz w:val="32"/>
          <w:szCs w:val="32"/>
          <w:lang w:val="en-GB"/>
        </w:rPr>
      </w:pPr>
      <w:bookmarkStart w:id="28" w:name="_Toc214500832"/>
      <w:bookmarkEnd w:id="26"/>
      <w:r w:rsidRPr="005D0644">
        <w:rPr>
          <w:rFonts w:ascii="Simplified Arabic" w:eastAsiaTheme="majorEastAsia" w:hAnsi="Simplified Arabic" w:cs="Simplified Arabic"/>
          <w:b/>
          <w:bCs/>
          <w:color w:val="000000" w:themeColor="text1"/>
          <w:sz w:val="32"/>
          <w:szCs w:val="32"/>
          <w:rtl/>
        </w:rPr>
        <w:t>أولاً: مفهوم التحفيز الوظيفي</w:t>
      </w:r>
      <w:bookmarkEnd w:id="28"/>
    </w:p>
    <w:p w14:paraId="094A7BC9" w14:textId="47A8DAE7" w:rsidR="005D0644" w:rsidRPr="005D0644" w:rsidRDefault="005D0644" w:rsidP="00BA7302">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يُعد التحفيز الوظيفي ركيزة أساسية في إدارة الموارد البشرية الحديثة، حيث يمثل مجموعة من القوى الداخلية والخارجية التي تدفع الموظف لبذل أقصى جهد ممكن لتحقيق أهداف المؤسسة</w:t>
      </w:r>
      <w:r w:rsidRPr="005D0644">
        <w:rPr>
          <w:rFonts w:ascii="Simplified Arabic" w:eastAsiaTheme="majorEastAsia" w:hAnsi="Simplified Arabic" w:cs="Simplified Arabic"/>
          <w:b/>
          <w:bCs/>
          <w:color w:val="000000" w:themeColor="text1"/>
          <w:sz w:val="32"/>
          <w:szCs w:val="32"/>
          <w:lang w:val="en-GB"/>
        </w:rPr>
        <w:t xml:space="preserve"> [Robbins &amp; Judge, 2018]. </w:t>
      </w:r>
      <w:r w:rsidRPr="005D0644">
        <w:rPr>
          <w:rFonts w:ascii="Simplified Arabic" w:eastAsiaTheme="majorEastAsia" w:hAnsi="Simplified Arabic" w:cs="Simplified Arabic"/>
          <w:b/>
          <w:bCs/>
          <w:color w:val="000000" w:themeColor="text1"/>
          <w:sz w:val="32"/>
          <w:szCs w:val="32"/>
          <w:rtl/>
        </w:rPr>
        <w:t>ويشمل التحفيز الجوانب السلوكية والنفسية التي تؤثر على مستوى الرغبة والدافعية في العمل</w:t>
      </w:r>
      <w:r w:rsidRPr="005D0644">
        <w:rPr>
          <w:rFonts w:ascii="Simplified Arabic" w:eastAsiaTheme="majorEastAsia" w:hAnsi="Simplified Arabic" w:cs="Simplified Arabic"/>
          <w:b/>
          <w:bCs/>
          <w:color w:val="000000" w:themeColor="text1"/>
          <w:sz w:val="32"/>
          <w:szCs w:val="32"/>
          <w:lang w:val="en-GB"/>
        </w:rPr>
        <w:t xml:space="preserve"> [Dessler, 2017]. </w:t>
      </w:r>
      <w:r w:rsidRPr="005D0644">
        <w:rPr>
          <w:rFonts w:ascii="Simplified Arabic" w:eastAsiaTheme="majorEastAsia" w:hAnsi="Simplified Arabic" w:cs="Simplified Arabic"/>
          <w:b/>
          <w:bCs/>
          <w:color w:val="000000" w:themeColor="text1"/>
          <w:sz w:val="32"/>
          <w:szCs w:val="32"/>
          <w:rtl/>
        </w:rPr>
        <w:t>ويعرفه [القاروتي] (2012) بأنه "مجموعة من الأفعال والجهود التي تبذلها الإدارة لخلق الحافز لدى العاملين وحثهم على العمل بكفاءة وفعالية عالية" [القاروتي, 2012</w:t>
      </w:r>
      <w:r w:rsidR="00BA7302">
        <w:rPr>
          <w:rFonts w:ascii="Simplified Arabic" w:eastAsiaTheme="majorEastAsia" w:hAnsi="Simplified Arabic" w:cs="Simplified Arabic"/>
          <w:b/>
          <w:bCs/>
          <w:color w:val="000000" w:themeColor="text1"/>
          <w:sz w:val="32"/>
          <w:szCs w:val="32"/>
          <w:lang w:val="en-GB"/>
        </w:rPr>
        <w:t xml:space="preserve">.[ </w:t>
      </w:r>
    </w:p>
    <w:p w14:paraId="097B80D3" w14:textId="77777777" w:rsidR="005D0644" w:rsidRPr="005D0644" w:rsidRDefault="005D0644" w:rsidP="00BA7302">
      <w:pPr>
        <w:keepNext/>
        <w:keepLines/>
        <w:spacing w:before="240" w:after="0"/>
        <w:outlineLvl w:val="2"/>
        <w:rPr>
          <w:rFonts w:ascii="Simplified Arabic" w:eastAsiaTheme="majorEastAsia" w:hAnsi="Simplified Arabic" w:cs="Simplified Arabic"/>
          <w:b/>
          <w:bCs/>
          <w:color w:val="000000" w:themeColor="text1"/>
          <w:sz w:val="32"/>
          <w:szCs w:val="32"/>
          <w:lang w:val="en-GB"/>
        </w:rPr>
      </w:pPr>
      <w:bookmarkStart w:id="29" w:name="_Toc214500833"/>
      <w:r w:rsidRPr="005D0644">
        <w:rPr>
          <w:rFonts w:ascii="Simplified Arabic" w:eastAsiaTheme="majorEastAsia" w:hAnsi="Simplified Arabic" w:cs="Simplified Arabic"/>
          <w:b/>
          <w:bCs/>
          <w:color w:val="000000" w:themeColor="text1"/>
          <w:sz w:val="32"/>
          <w:szCs w:val="32"/>
          <w:rtl/>
        </w:rPr>
        <w:t>ثانياً: مفهوم الإنتاجية الوظيفية</w:t>
      </w:r>
      <w:bookmarkEnd w:id="29"/>
    </w:p>
    <w:p w14:paraId="6209D7F9" w14:textId="6F9FFC26" w:rsidR="005D0644" w:rsidRPr="005D0644" w:rsidRDefault="005D0644"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تُعرف الإنتاجية الوظيفية بأنها المقياس الذي يعكس كفاءة الموظف في تحويل المدخلات (الجهد، الوقت، الموارد) إلى مخرجات ذات جودة عالية خلال فترة زمنية محددة</w:t>
      </w:r>
      <w:r w:rsidRPr="005D0644">
        <w:rPr>
          <w:rFonts w:ascii="Simplified Arabic" w:eastAsiaTheme="majorEastAsia" w:hAnsi="Simplified Arabic" w:cs="Simplified Arabic"/>
          <w:b/>
          <w:bCs/>
          <w:color w:val="000000" w:themeColor="text1"/>
          <w:sz w:val="32"/>
          <w:szCs w:val="32"/>
          <w:lang w:val="en-GB"/>
        </w:rPr>
        <w:t xml:space="preserve"> </w:t>
      </w:r>
      <w:r w:rsidR="00BA7302">
        <w:rPr>
          <w:rFonts w:ascii="Simplified Arabic" w:eastAsiaTheme="majorEastAsia" w:hAnsi="Simplified Arabic" w:cs="Simplified Arabic"/>
          <w:b/>
          <w:bCs/>
          <w:color w:val="000000" w:themeColor="text1"/>
          <w:sz w:val="32"/>
          <w:szCs w:val="32"/>
          <w:lang w:val="en-GB"/>
        </w:rPr>
        <w:t>]</w:t>
      </w:r>
      <w:r w:rsidR="00BA7302"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lang w:val="en-GB"/>
        </w:rPr>
        <w:t>uthans, 2011</w:t>
      </w:r>
      <w:r w:rsidRPr="005D0644">
        <w:rPr>
          <w:rFonts w:ascii="Simplified Arabic" w:eastAsiaTheme="majorEastAsia" w:hAnsi="Simplified Arabic" w:cs="Simplified Arabic"/>
          <w:b/>
          <w:bCs/>
          <w:color w:val="000000" w:themeColor="text1"/>
          <w:sz w:val="32"/>
          <w:szCs w:val="32"/>
          <w:rtl/>
        </w:rPr>
        <w:t>وهي لا تقتصر على الكمية المنجزة، بل تشمل جودة الأداء ومستوى الفاعلية والالتزام</w:t>
      </w:r>
      <w:r w:rsidRPr="005D0644">
        <w:rPr>
          <w:rFonts w:ascii="Simplified Arabic" w:eastAsiaTheme="majorEastAsia" w:hAnsi="Simplified Arabic" w:cs="Simplified Arabic"/>
          <w:b/>
          <w:bCs/>
          <w:color w:val="000000" w:themeColor="text1"/>
          <w:sz w:val="32"/>
          <w:szCs w:val="32"/>
          <w:lang w:val="en-GB"/>
        </w:rPr>
        <w:t xml:space="preserve"> [Bernardin &amp; Russell, 2013]. </w:t>
      </w:r>
      <w:r w:rsidRPr="005D0644">
        <w:rPr>
          <w:rFonts w:ascii="Simplified Arabic" w:eastAsiaTheme="majorEastAsia" w:hAnsi="Simplified Arabic" w:cs="Simplified Arabic"/>
          <w:b/>
          <w:bCs/>
          <w:color w:val="000000" w:themeColor="text1"/>
          <w:sz w:val="32"/>
          <w:szCs w:val="32"/>
          <w:rtl/>
        </w:rPr>
        <w:t>عرّفها</w:t>
      </w:r>
      <w:r w:rsidRPr="005D0644">
        <w:rPr>
          <w:rFonts w:ascii="Simplified Arabic" w:eastAsiaTheme="majorEastAsia" w:hAnsi="Simplified Arabic" w:cs="Simplified Arabic"/>
          <w:b/>
          <w:bCs/>
          <w:color w:val="000000" w:themeColor="text1"/>
          <w:sz w:val="32"/>
          <w:szCs w:val="32"/>
          <w:lang w:val="en-GB"/>
        </w:rPr>
        <w:t xml:space="preserve"> (Drucker, 1999) </w:t>
      </w:r>
      <w:r w:rsidRPr="005D0644">
        <w:rPr>
          <w:rFonts w:ascii="Simplified Arabic" w:eastAsiaTheme="majorEastAsia" w:hAnsi="Simplified Arabic" w:cs="Simplified Arabic"/>
          <w:b/>
          <w:bCs/>
          <w:color w:val="000000" w:themeColor="text1"/>
          <w:sz w:val="32"/>
          <w:szCs w:val="32"/>
          <w:rtl/>
        </w:rPr>
        <w:t>بأنها: "القدرة على إنجاز المهام المطلوبة بأقل وقت وجهد ممكن وبأعلى جودة متاحة، مع تحقيق الأهداف التنظيمية الفردية والعامة</w:t>
      </w:r>
      <w:r w:rsidRPr="005D0644">
        <w:rPr>
          <w:rFonts w:ascii="Simplified Arabic" w:eastAsiaTheme="majorEastAsia" w:hAnsi="Simplified Arabic" w:cs="Simplified Arabic"/>
          <w:b/>
          <w:bCs/>
          <w:color w:val="000000" w:themeColor="text1"/>
          <w:sz w:val="32"/>
          <w:szCs w:val="32"/>
          <w:lang w:val="en-GB"/>
        </w:rPr>
        <w:t>."</w:t>
      </w:r>
    </w:p>
    <w:p w14:paraId="2EAF4393" w14:textId="77777777" w:rsidR="005D0644" w:rsidRPr="005D0644" w:rsidRDefault="005D0644" w:rsidP="00BA7302">
      <w:pPr>
        <w:keepNext/>
        <w:keepLines/>
        <w:spacing w:before="240" w:after="0"/>
        <w:outlineLvl w:val="2"/>
        <w:rPr>
          <w:rFonts w:ascii="Simplified Arabic" w:eastAsiaTheme="majorEastAsia" w:hAnsi="Simplified Arabic" w:cs="Simplified Arabic"/>
          <w:b/>
          <w:bCs/>
          <w:color w:val="000000" w:themeColor="text1"/>
          <w:sz w:val="32"/>
          <w:szCs w:val="32"/>
          <w:lang w:val="en-GB"/>
        </w:rPr>
      </w:pPr>
      <w:bookmarkStart w:id="30" w:name="_Toc214500834"/>
      <w:r w:rsidRPr="005D0644">
        <w:rPr>
          <w:rFonts w:ascii="Simplified Arabic" w:eastAsiaTheme="majorEastAsia" w:hAnsi="Simplified Arabic" w:cs="Simplified Arabic"/>
          <w:b/>
          <w:bCs/>
          <w:color w:val="000000" w:themeColor="text1"/>
          <w:sz w:val="32"/>
          <w:szCs w:val="32"/>
          <w:rtl/>
        </w:rPr>
        <w:t>ثالثاً: نظريات التحفيز الأساسية</w:t>
      </w:r>
      <w:bookmarkEnd w:id="30"/>
    </w:p>
    <w:p w14:paraId="14C02942" w14:textId="77777777" w:rsidR="005D0644" w:rsidRPr="005D0644" w:rsidRDefault="005D0644"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lastRenderedPageBreak/>
        <w:t>تستند دراسة التحفيز إلى عدد من النظريات الأكاديمية التي تفسر الدوافع، ويمكن تصنيفها بشكل عام إلى نظريات المحتوى</w:t>
      </w:r>
      <w:r w:rsidRPr="005D0644">
        <w:rPr>
          <w:rFonts w:ascii="Simplified Arabic" w:eastAsiaTheme="majorEastAsia" w:hAnsi="Simplified Arabic" w:cs="Simplified Arabic"/>
          <w:b/>
          <w:bCs/>
          <w:color w:val="000000" w:themeColor="text1"/>
          <w:sz w:val="32"/>
          <w:szCs w:val="32"/>
          <w:lang w:val="en-GB"/>
        </w:rPr>
        <w:t xml:space="preserve"> (Content Theories) </w:t>
      </w:r>
      <w:r w:rsidRPr="005D0644">
        <w:rPr>
          <w:rFonts w:ascii="Simplified Arabic" w:eastAsiaTheme="majorEastAsia" w:hAnsi="Simplified Arabic" w:cs="Simplified Arabic"/>
          <w:b/>
          <w:bCs/>
          <w:color w:val="000000" w:themeColor="text1"/>
          <w:sz w:val="32"/>
          <w:szCs w:val="32"/>
          <w:rtl/>
        </w:rPr>
        <w:t>التي تركز على "ما" يحفز الموظف (الحاجات)، ونظريات العملية</w:t>
      </w:r>
      <w:r w:rsidRPr="005D0644">
        <w:rPr>
          <w:rFonts w:ascii="Simplified Arabic" w:eastAsiaTheme="majorEastAsia" w:hAnsi="Simplified Arabic" w:cs="Simplified Arabic"/>
          <w:b/>
          <w:bCs/>
          <w:color w:val="000000" w:themeColor="text1"/>
          <w:sz w:val="32"/>
          <w:szCs w:val="32"/>
          <w:lang w:val="en-GB"/>
        </w:rPr>
        <w:t xml:space="preserve"> (Process Theories) </w:t>
      </w:r>
      <w:r w:rsidRPr="005D0644">
        <w:rPr>
          <w:rFonts w:ascii="Simplified Arabic" w:eastAsiaTheme="majorEastAsia" w:hAnsi="Simplified Arabic" w:cs="Simplified Arabic"/>
          <w:b/>
          <w:bCs/>
          <w:color w:val="000000" w:themeColor="text1"/>
          <w:sz w:val="32"/>
          <w:szCs w:val="32"/>
          <w:rtl/>
        </w:rPr>
        <w:t>التي تركز على "كيف" يحدث التحفيز (آلية اتخاذ القرار)، ومن أهمها</w:t>
      </w:r>
      <w:r w:rsidRPr="005D0644">
        <w:rPr>
          <w:rFonts w:ascii="Simplified Arabic" w:eastAsiaTheme="majorEastAsia" w:hAnsi="Simplified Arabic" w:cs="Simplified Arabic"/>
          <w:b/>
          <w:bCs/>
          <w:color w:val="000000" w:themeColor="text1"/>
          <w:sz w:val="32"/>
          <w:szCs w:val="32"/>
          <w:lang w:val="en-GB"/>
        </w:rPr>
        <w:t>:</w:t>
      </w:r>
    </w:p>
    <w:p w14:paraId="2AFB8E10" w14:textId="77777777" w:rsidR="005D0644" w:rsidRPr="005D0644" w:rsidRDefault="005D0644" w:rsidP="005D0644">
      <w:pPr>
        <w:keepNext/>
        <w:keepLines/>
        <w:numPr>
          <w:ilvl w:val="0"/>
          <w:numId w:val="46"/>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نظرية تدرج الحاجات لماسلو</w:t>
      </w:r>
      <w:r w:rsidRPr="005D0644">
        <w:rPr>
          <w:rFonts w:ascii="Simplified Arabic" w:eastAsiaTheme="majorEastAsia" w:hAnsi="Simplified Arabic" w:cs="Simplified Arabic"/>
          <w:b/>
          <w:bCs/>
          <w:color w:val="000000" w:themeColor="text1"/>
          <w:sz w:val="32"/>
          <w:szCs w:val="32"/>
          <w:lang w:val="en-GB"/>
        </w:rPr>
        <w:t xml:space="preserve"> (Maslow’s Hierarchy of Needs): </w:t>
      </w:r>
      <w:r w:rsidRPr="005D0644">
        <w:rPr>
          <w:rFonts w:ascii="Simplified Arabic" w:eastAsiaTheme="majorEastAsia" w:hAnsi="Simplified Arabic" w:cs="Simplified Arabic"/>
          <w:b/>
          <w:bCs/>
          <w:color w:val="000000" w:themeColor="text1"/>
          <w:sz w:val="32"/>
          <w:szCs w:val="32"/>
          <w:rtl/>
        </w:rPr>
        <w:t>توضح أن الاحتياجات الإنسانية مرتبة في هرم يبدأ من الاحتياجات الأساسية (كالأمان والماديات) وينتهي بتحقيق الذات، وأن تحفيز الموظفين يتطلب تلبية هذه الاحتياجات تدريجياً</w:t>
      </w:r>
      <w:r w:rsidRPr="005D0644">
        <w:rPr>
          <w:rFonts w:ascii="Simplified Arabic" w:eastAsiaTheme="majorEastAsia" w:hAnsi="Simplified Arabic" w:cs="Simplified Arabic"/>
          <w:b/>
          <w:bCs/>
          <w:color w:val="000000" w:themeColor="text1"/>
          <w:sz w:val="32"/>
          <w:szCs w:val="32"/>
          <w:lang w:val="en-GB"/>
        </w:rPr>
        <w:t xml:space="preserve"> [Maslow, 1943].</w:t>
      </w:r>
    </w:p>
    <w:p w14:paraId="0F85C16D" w14:textId="77777777" w:rsidR="005D0644" w:rsidRPr="005D0644" w:rsidRDefault="005D0644" w:rsidP="005D0644">
      <w:pPr>
        <w:keepNext/>
        <w:keepLines/>
        <w:numPr>
          <w:ilvl w:val="0"/>
          <w:numId w:val="46"/>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نظرية هيرزبرغ للعوامل المزدوجة</w:t>
      </w:r>
      <w:r w:rsidRPr="005D0644">
        <w:rPr>
          <w:rFonts w:ascii="Simplified Arabic" w:eastAsiaTheme="majorEastAsia" w:hAnsi="Simplified Arabic" w:cs="Simplified Arabic"/>
          <w:b/>
          <w:bCs/>
          <w:color w:val="000000" w:themeColor="text1"/>
          <w:sz w:val="32"/>
          <w:szCs w:val="32"/>
          <w:lang w:val="en-GB"/>
        </w:rPr>
        <w:t xml:space="preserve"> (Herzberg’s Two-Factor Theory): </w:t>
      </w:r>
      <w:r w:rsidRPr="005D0644">
        <w:rPr>
          <w:rFonts w:ascii="Simplified Arabic" w:eastAsiaTheme="majorEastAsia" w:hAnsi="Simplified Arabic" w:cs="Simplified Arabic"/>
          <w:b/>
          <w:bCs/>
          <w:color w:val="000000" w:themeColor="text1"/>
          <w:sz w:val="32"/>
          <w:szCs w:val="32"/>
          <w:rtl/>
        </w:rPr>
        <w:t>تفصل بين عوامل الصحة</w:t>
      </w:r>
      <w:r w:rsidRPr="005D0644">
        <w:rPr>
          <w:rFonts w:ascii="Simplified Arabic" w:eastAsiaTheme="majorEastAsia" w:hAnsi="Simplified Arabic" w:cs="Simplified Arabic"/>
          <w:b/>
          <w:bCs/>
          <w:color w:val="000000" w:themeColor="text1"/>
          <w:sz w:val="32"/>
          <w:szCs w:val="32"/>
          <w:lang w:val="en-GB"/>
        </w:rPr>
        <w:t xml:space="preserve"> (Hygiene Factors) </w:t>
      </w:r>
      <w:r w:rsidRPr="005D0644">
        <w:rPr>
          <w:rFonts w:ascii="Simplified Arabic" w:eastAsiaTheme="majorEastAsia" w:hAnsi="Simplified Arabic" w:cs="Simplified Arabic"/>
          <w:b/>
          <w:bCs/>
          <w:color w:val="000000" w:themeColor="text1"/>
          <w:sz w:val="32"/>
          <w:szCs w:val="32"/>
          <w:rtl/>
        </w:rPr>
        <w:t>التي تمنع عدم الرضا (مثل الأجور وظروف العمل)، وعوامل التحفيز</w:t>
      </w:r>
      <w:r w:rsidRPr="005D0644">
        <w:rPr>
          <w:rFonts w:ascii="Simplified Arabic" w:eastAsiaTheme="majorEastAsia" w:hAnsi="Simplified Arabic" w:cs="Simplified Arabic"/>
          <w:b/>
          <w:bCs/>
          <w:color w:val="000000" w:themeColor="text1"/>
          <w:sz w:val="32"/>
          <w:szCs w:val="32"/>
          <w:lang w:val="en-GB"/>
        </w:rPr>
        <w:t xml:space="preserve"> (Motivator Factors) </w:t>
      </w:r>
      <w:r w:rsidRPr="005D0644">
        <w:rPr>
          <w:rFonts w:ascii="Simplified Arabic" w:eastAsiaTheme="majorEastAsia" w:hAnsi="Simplified Arabic" w:cs="Simplified Arabic"/>
          <w:b/>
          <w:bCs/>
          <w:color w:val="000000" w:themeColor="text1"/>
          <w:sz w:val="32"/>
          <w:szCs w:val="32"/>
          <w:rtl/>
        </w:rPr>
        <w:t>التي تؤدي إلى الرضا والأداء الأفضل (مثل الإنجاز والتقدير)</w:t>
      </w:r>
      <w:r w:rsidRPr="005D0644">
        <w:rPr>
          <w:rFonts w:ascii="Simplified Arabic" w:eastAsiaTheme="majorEastAsia" w:hAnsi="Simplified Arabic" w:cs="Simplified Arabic"/>
          <w:b/>
          <w:bCs/>
          <w:color w:val="000000" w:themeColor="text1"/>
          <w:sz w:val="32"/>
          <w:szCs w:val="32"/>
          <w:lang w:val="en-GB"/>
        </w:rPr>
        <w:t xml:space="preserve"> [Herzberg et al., 1959].</w:t>
      </w:r>
    </w:p>
    <w:p w14:paraId="195A1C43" w14:textId="77777777" w:rsidR="005D0644" w:rsidRPr="005D0644" w:rsidRDefault="005D0644" w:rsidP="005D0644">
      <w:pPr>
        <w:keepNext/>
        <w:keepLines/>
        <w:numPr>
          <w:ilvl w:val="0"/>
          <w:numId w:val="46"/>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نظرية التوقعات لفورم</w:t>
      </w:r>
      <w:r w:rsidRPr="005D0644">
        <w:rPr>
          <w:rFonts w:ascii="Simplified Arabic" w:eastAsiaTheme="majorEastAsia" w:hAnsi="Simplified Arabic" w:cs="Simplified Arabic"/>
          <w:b/>
          <w:bCs/>
          <w:color w:val="000000" w:themeColor="text1"/>
          <w:sz w:val="32"/>
          <w:szCs w:val="32"/>
          <w:lang w:val="en-GB"/>
        </w:rPr>
        <w:t xml:space="preserve"> (Vroom’s Expectancy Theory): </w:t>
      </w:r>
      <w:r w:rsidRPr="005D0644">
        <w:rPr>
          <w:rFonts w:ascii="Simplified Arabic" w:eastAsiaTheme="majorEastAsia" w:hAnsi="Simplified Arabic" w:cs="Simplified Arabic"/>
          <w:b/>
          <w:bCs/>
          <w:color w:val="000000" w:themeColor="text1"/>
          <w:sz w:val="32"/>
          <w:szCs w:val="32"/>
          <w:rtl/>
        </w:rPr>
        <w:t>تعتمد على توقع الموظف بأن جهوده ستؤدي إلى أداء معين وأن هذا الأداء سيحقق مكافأة مرغوبة، مما يجعل التحفيز عملية عقلانية</w:t>
      </w:r>
      <w:r w:rsidRPr="005D0644">
        <w:rPr>
          <w:rFonts w:ascii="Simplified Arabic" w:eastAsiaTheme="majorEastAsia" w:hAnsi="Simplified Arabic" w:cs="Simplified Arabic"/>
          <w:b/>
          <w:bCs/>
          <w:color w:val="000000" w:themeColor="text1"/>
          <w:sz w:val="32"/>
          <w:szCs w:val="32"/>
          <w:lang w:val="en-GB"/>
        </w:rPr>
        <w:t xml:space="preserve"> [Vroom, 1964].</w:t>
      </w:r>
    </w:p>
    <w:p w14:paraId="30FAE984" w14:textId="77777777" w:rsidR="005D0644" w:rsidRPr="005D0644" w:rsidRDefault="005D0644" w:rsidP="00BA7302">
      <w:pPr>
        <w:keepNext/>
        <w:keepLines/>
        <w:spacing w:before="240" w:after="0"/>
        <w:outlineLvl w:val="2"/>
        <w:rPr>
          <w:rFonts w:ascii="Simplified Arabic" w:eastAsiaTheme="majorEastAsia" w:hAnsi="Simplified Arabic" w:cs="Simplified Arabic"/>
          <w:b/>
          <w:bCs/>
          <w:color w:val="000000" w:themeColor="text1"/>
          <w:sz w:val="32"/>
          <w:szCs w:val="32"/>
          <w:lang w:val="en-GB"/>
        </w:rPr>
      </w:pPr>
      <w:bookmarkStart w:id="31" w:name="_Toc214500835"/>
      <w:r w:rsidRPr="005D0644">
        <w:rPr>
          <w:rFonts w:ascii="Simplified Arabic" w:eastAsiaTheme="majorEastAsia" w:hAnsi="Simplified Arabic" w:cs="Simplified Arabic"/>
          <w:b/>
          <w:bCs/>
          <w:color w:val="000000" w:themeColor="text1"/>
          <w:sz w:val="32"/>
          <w:szCs w:val="32"/>
          <w:rtl/>
        </w:rPr>
        <w:t>رابعاً: أبعاد ومتغيرات الدراسة النظرية</w:t>
      </w:r>
      <w:bookmarkEnd w:id="31"/>
    </w:p>
    <w:p w14:paraId="24DD491E" w14:textId="07C0EE80" w:rsidR="005D0644" w:rsidRPr="005D0644" w:rsidRDefault="00BA7302" w:rsidP="005D0644">
      <w:pPr>
        <w:keepNext/>
        <w:keepLines/>
        <w:spacing w:before="240" w:after="0"/>
        <w:rPr>
          <w:rFonts w:ascii="Simplified Arabic" w:eastAsiaTheme="majorEastAsia" w:hAnsi="Simplified Arabic" w:cs="Simplified Arabic"/>
          <w:b/>
          <w:bCs/>
          <w:color w:val="000000" w:themeColor="text1"/>
          <w:sz w:val="32"/>
          <w:szCs w:val="32"/>
          <w:lang w:val="en-GB"/>
        </w:rPr>
      </w:pPr>
      <w:r>
        <w:rPr>
          <w:rFonts w:ascii="Simplified Arabic" w:eastAsiaTheme="majorEastAsia" w:hAnsi="Simplified Arabic" w:cs="Simplified Arabic"/>
          <w:b/>
          <w:bCs/>
          <w:color w:val="000000" w:themeColor="text1"/>
          <w:sz w:val="32"/>
          <w:szCs w:val="32"/>
          <w:lang w:val="en-GB"/>
        </w:rPr>
        <w:t>.</w:t>
      </w:r>
      <w:r w:rsidR="005D0644" w:rsidRPr="005D0644">
        <w:rPr>
          <w:rFonts w:ascii="Simplified Arabic" w:eastAsiaTheme="majorEastAsia" w:hAnsi="Simplified Arabic" w:cs="Simplified Arabic"/>
          <w:b/>
          <w:bCs/>
          <w:color w:val="000000" w:themeColor="text1"/>
          <w:sz w:val="32"/>
          <w:szCs w:val="32"/>
          <w:lang w:val="en-GB"/>
        </w:rPr>
        <w:t>1</w:t>
      </w:r>
      <w:r w:rsidR="005D0644" w:rsidRPr="005D0644">
        <w:rPr>
          <w:rFonts w:ascii="Simplified Arabic" w:eastAsiaTheme="majorEastAsia" w:hAnsi="Simplified Arabic" w:cs="Simplified Arabic"/>
          <w:b/>
          <w:bCs/>
          <w:color w:val="000000" w:themeColor="text1"/>
          <w:sz w:val="32"/>
          <w:szCs w:val="32"/>
          <w:rtl/>
        </w:rPr>
        <w:t>أبعاد التحفيز الوظيفي (المتغير المستقل)</w:t>
      </w:r>
    </w:p>
    <w:p w14:paraId="584AC768" w14:textId="77777777" w:rsidR="005D0644" w:rsidRPr="005D0644" w:rsidRDefault="005D0644"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يتم تحليل التحفيز الوظيفي في الدراسة الحالية من خلال الأبعاد الأربعة التالية المعتمدة في الإطار النظري</w:t>
      </w:r>
      <w:r w:rsidRPr="005D0644">
        <w:rPr>
          <w:rFonts w:ascii="Simplified Arabic" w:eastAsiaTheme="majorEastAsia" w:hAnsi="Simplified Arabic" w:cs="Simplified Arabic"/>
          <w:b/>
          <w:bCs/>
          <w:color w:val="000000" w:themeColor="text1"/>
          <w:sz w:val="32"/>
          <w:szCs w:val="32"/>
          <w:lang w:val="en-GB"/>
        </w:rPr>
        <w:t>:</w:t>
      </w:r>
    </w:p>
    <w:p w14:paraId="47D0D3DF" w14:textId="77777777" w:rsidR="005D0644" w:rsidRPr="005D0644" w:rsidRDefault="005D0644" w:rsidP="005D0644">
      <w:pPr>
        <w:keepNext/>
        <w:keepLines/>
        <w:numPr>
          <w:ilvl w:val="0"/>
          <w:numId w:val="47"/>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التحفيز المالي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يشير إلى جميع المكافآت النقدية المباشرة (كالأجور والحوافز) والمزايا غير المباشرة. وهو يُعد محفزاً خارجياً قوياً يؤثر على الرضا الوظيفي، وتناوله العديد من الباحثين</w:t>
      </w:r>
      <w:r w:rsidRPr="005D0644">
        <w:rPr>
          <w:rFonts w:ascii="Simplified Arabic" w:eastAsiaTheme="majorEastAsia" w:hAnsi="Simplified Arabic" w:cs="Simplified Arabic"/>
          <w:b/>
          <w:bCs/>
          <w:color w:val="000000" w:themeColor="text1"/>
          <w:sz w:val="32"/>
          <w:szCs w:val="32"/>
          <w:lang w:val="en-GB"/>
        </w:rPr>
        <w:t xml:space="preserve"> [Al-Shami, 2019].</w:t>
      </w:r>
    </w:p>
    <w:p w14:paraId="315CEBDA" w14:textId="77777777" w:rsidR="005D0644" w:rsidRPr="005D0644" w:rsidRDefault="005D0644" w:rsidP="005D0644">
      <w:pPr>
        <w:keepNext/>
        <w:keepLines/>
        <w:numPr>
          <w:ilvl w:val="0"/>
          <w:numId w:val="47"/>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lastRenderedPageBreak/>
        <w:t>التحفيز المعنوي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يمثل الجوانب غير المادية مثل التقدير العلني، الثناء، وإظهار الاحترام. وله تأثير عميق على الولاء والدافع الداخلي للموظف</w:t>
      </w:r>
      <w:r w:rsidRPr="005D0644">
        <w:rPr>
          <w:rFonts w:ascii="Simplified Arabic" w:eastAsiaTheme="majorEastAsia" w:hAnsi="Simplified Arabic" w:cs="Simplified Arabic"/>
          <w:b/>
          <w:bCs/>
          <w:color w:val="000000" w:themeColor="text1"/>
          <w:sz w:val="32"/>
          <w:szCs w:val="32"/>
          <w:lang w:val="en-GB"/>
        </w:rPr>
        <w:t xml:space="preserve"> [Locke &amp; Latham, 2004].</w:t>
      </w:r>
    </w:p>
    <w:p w14:paraId="54D0DBDE" w14:textId="77777777" w:rsidR="005D0644" w:rsidRPr="005D0644" w:rsidRDefault="005D0644" w:rsidP="005D0644">
      <w:pPr>
        <w:keepNext/>
        <w:keepLines/>
        <w:numPr>
          <w:ilvl w:val="0"/>
          <w:numId w:val="47"/>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فرص التطوير المهني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تتعلق بإتاحة الفرص للموظف للتدريب، واكتساب المهارات الجديدة، وتوفير مسارات وظيفية واضحة للترقية. وهي تلبي حاجة تحقيق الذات لدى الموظف</w:t>
      </w:r>
      <w:r w:rsidRPr="005D0644">
        <w:rPr>
          <w:rFonts w:ascii="Simplified Arabic" w:eastAsiaTheme="majorEastAsia" w:hAnsi="Simplified Arabic" w:cs="Simplified Arabic"/>
          <w:b/>
          <w:bCs/>
          <w:color w:val="000000" w:themeColor="text1"/>
          <w:sz w:val="32"/>
          <w:szCs w:val="32"/>
          <w:lang w:val="en-GB"/>
        </w:rPr>
        <w:t xml:space="preserve"> [Kraiger, 2017].</w:t>
      </w:r>
    </w:p>
    <w:p w14:paraId="6B8FAD09" w14:textId="77777777" w:rsidR="005D0644" w:rsidRPr="005D0644" w:rsidRDefault="005D0644" w:rsidP="005D0644">
      <w:pPr>
        <w:keepNext/>
        <w:keepLines/>
        <w:numPr>
          <w:ilvl w:val="0"/>
          <w:numId w:val="47"/>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البيئة التنظيمية</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تشمل ظروف العمل المادية، جودة العلاقات بين الزملاء، دعم الإدارة، والعدالة في تطبيق اللوائح. وهي عامل حاسم في خلق بيئة محفزة للعمل</w:t>
      </w:r>
      <w:r w:rsidRPr="005D0644">
        <w:rPr>
          <w:rFonts w:ascii="Simplified Arabic" w:eastAsiaTheme="majorEastAsia" w:hAnsi="Simplified Arabic" w:cs="Simplified Arabic"/>
          <w:b/>
          <w:bCs/>
          <w:color w:val="000000" w:themeColor="text1"/>
          <w:sz w:val="32"/>
          <w:szCs w:val="32"/>
          <w:lang w:val="en-GB"/>
        </w:rPr>
        <w:t xml:space="preserve"> [Spector, 1997].</w:t>
      </w:r>
    </w:p>
    <w:p w14:paraId="01EE26DD" w14:textId="720D5559" w:rsidR="005D0644" w:rsidRPr="005D0644" w:rsidRDefault="00BA7302"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lang w:val="en-GB"/>
        </w:rPr>
        <w:t>.</w:t>
      </w:r>
      <w:r w:rsidR="005D0644" w:rsidRPr="005D0644">
        <w:rPr>
          <w:rFonts w:ascii="Simplified Arabic" w:eastAsiaTheme="majorEastAsia" w:hAnsi="Simplified Arabic" w:cs="Simplified Arabic"/>
          <w:b/>
          <w:bCs/>
          <w:color w:val="000000" w:themeColor="text1"/>
          <w:sz w:val="32"/>
          <w:szCs w:val="32"/>
          <w:lang w:val="en-GB"/>
        </w:rPr>
        <w:t xml:space="preserve">2 </w:t>
      </w:r>
      <w:r w:rsidR="005D0644" w:rsidRPr="005D0644">
        <w:rPr>
          <w:rFonts w:ascii="Simplified Arabic" w:eastAsiaTheme="majorEastAsia" w:hAnsi="Simplified Arabic" w:cs="Simplified Arabic"/>
          <w:b/>
          <w:bCs/>
          <w:color w:val="000000" w:themeColor="text1"/>
          <w:sz w:val="32"/>
          <w:szCs w:val="32"/>
          <w:rtl/>
        </w:rPr>
        <w:t>أبعاد إنتاجية الموظفين (المتغير التابع)</w:t>
      </w:r>
    </w:p>
    <w:p w14:paraId="285591AD" w14:textId="77777777" w:rsidR="005D0644" w:rsidRPr="005D0644" w:rsidRDefault="005D0644"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يتم قياس الإنتاجية الوظيفية في الدراسة من خلال الأبعاد السلوكية والنتائجية التالية</w:t>
      </w:r>
      <w:r w:rsidRPr="005D0644">
        <w:rPr>
          <w:rFonts w:ascii="Simplified Arabic" w:eastAsiaTheme="majorEastAsia" w:hAnsi="Simplified Arabic" w:cs="Simplified Arabic"/>
          <w:b/>
          <w:bCs/>
          <w:color w:val="000000" w:themeColor="text1"/>
          <w:sz w:val="32"/>
          <w:szCs w:val="32"/>
          <w:lang w:val="en-GB"/>
        </w:rPr>
        <w:t>:</w:t>
      </w:r>
    </w:p>
    <w:p w14:paraId="75C265D3" w14:textId="77777777" w:rsidR="005D0644" w:rsidRPr="005D0644" w:rsidRDefault="005D0644" w:rsidP="005D0644">
      <w:pPr>
        <w:keepNext/>
        <w:keepLines/>
        <w:numPr>
          <w:ilvl w:val="0"/>
          <w:numId w:val="48"/>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جودة الأداء</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هي مدى التزام الموظف بالمعايير والمواصفات المطلوبة عند إنجاز المهام، وتقليل الأخطاء، وتقديم عمل خالٍ من العيوب</w:t>
      </w:r>
      <w:r w:rsidRPr="005D0644">
        <w:rPr>
          <w:rFonts w:ascii="Simplified Arabic" w:eastAsiaTheme="majorEastAsia" w:hAnsi="Simplified Arabic" w:cs="Simplified Arabic"/>
          <w:b/>
          <w:bCs/>
          <w:color w:val="000000" w:themeColor="text1"/>
          <w:sz w:val="32"/>
          <w:szCs w:val="32"/>
          <w:lang w:val="en-GB"/>
        </w:rPr>
        <w:t xml:space="preserve"> [Bernardine &amp; Russell, 2013].</w:t>
      </w:r>
    </w:p>
    <w:p w14:paraId="3DC9478A" w14:textId="77777777" w:rsidR="005D0644" w:rsidRPr="005D0644" w:rsidRDefault="005D0644" w:rsidP="005D0644">
      <w:pPr>
        <w:keepNext/>
        <w:keepLines/>
        <w:numPr>
          <w:ilvl w:val="0"/>
          <w:numId w:val="48"/>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كمية الإنجاز</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تشير إلى حجم المخرجات التي ينتجها الموظف في فترة زمنية محددة، وقدرته على تحقيق الأهداف الكمية الموضوعة له بكفاءة</w:t>
      </w:r>
      <w:r w:rsidRPr="005D0644">
        <w:rPr>
          <w:rFonts w:ascii="Simplified Arabic" w:eastAsiaTheme="majorEastAsia" w:hAnsi="Simplified Arabic" w:cs="Simplified Arabic"/>
          <w:b/>
          <w:bCs/>
          <w:color w:val="000000" w:themeColor="text1"/>
          <w:sz w:val="32"/>
          <w:szCs w:val="32"/>
          <w:lang w:val="en-GB"/>
        </w:rPr>
        <w:t xml:space="preserve"> [Mathis &amp; Jackson, 2015].</w:t>
      </w:r>
    </w:p>
    <w:p w14:paraId="6DCA4495" w14:textId="77777777" w:rsidR="005D0644" w:rsidRPr="005D0644" w:rsidRDefault="005D0644" w:rsidP="005D0644">
      <w:pPr>
        <w:keepNext/>
        <w:keepLines/>
        <w:numPr>
          <w:ilvl w:val="0"/>
          <w:numId w:val="48"/>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الالتزام والانضباط</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يشمل مدى التزام الموظف بساعات العمل واللوائح الإدارية، وتقليل معدلات الغياب أو التأخير، وإظهار المسؤولية</w:t>
      </w:r>
      <w:r w:rsidRPr="005D0644">
        <w:rPr>
          <w:rFonts w:ascii="Simplified Arabic" w:eastAsiaTheme="majorEastAsia" w:hAnsi="Simplified Arabic" w:cs="Simplified Arabic"/>
          <w:b/>
          <w:bCs/>
          <w:color w:val="000000" w:themeColor="text1"/>
          <w:sz w:val="32"/>
          <w:szCs w:val="32"/>
          <w:lang w:val="en-GB"/>
        </w:rPr>
        <w:t xml:space="preserve"> [Mowday, Steers, &amp; Porter, 1979].</w:t>
      </w:r>
    </w:p>
    <w:p w14:paraId="03B604F7" w14:textId="77777777" w:rsidR="005D0644" w:rsidRPr="005D0644" w:rsidRDefault="005D0644" w:rsidP="005D0644">
      <w:pPr>
        <w:keepNext/>
        <w:keepLines/>
        <w:numPr>
          <w:ilvl w:val="0"/>
          <w:numId w:val="48"/>
        </w:numPr>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lastRenderedPageBreak/>
        <w:t>الفاعلية في العمل</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rPr>
        <w:t>تعكس قدرة الموظف على استخدام الموارد المتاحة (الوقت والجهد) بكفاءة لتحقيق النتائج المرجوة، وتجنب الهدر في العمليات</w:t>
      </w:r>
      <w:r w:rsidRPr="005D0644">
        <w:rPr>
          <w:rFonts w:ascii="Simplified Arabic" w:eastAsiaTheme="majorEastAsia" w:hAnsi="Simplified Arabic" w:cs="Simplified Arabic"/>
          <w:b/>
          <w:bCs/>
          <w:color w:val="000000" w:themeColor="text1"/>
          <w:sz w:val="32"/>
          <w:szCs w:val="32"/>
          <w:lang w:val="en-GB"/>
        </w:rPr>
        <w:t xml:space="preserve"> [Campbell, 1990].</w:t>
      </w:r>
    </w:p>
    <w:p w14:paraId="78E91C84" w14:textId="77777777" w:rsidR="005D0644" w:rsidRPr="005D0644" w:rsidRDefault="005D0644" w:rsidP="00BA7302">
      <w:pPr>
        <w:keepNext/>
        <w:keepLines/>
        <w:spacing w:before="240" w:after="0"/>
        <w:outlineLvl w:val="2"/>
        <w:rPr>
          <w:rFonts w:ascii="Simplified Arabic" w:eastAsiaTheme="majorEastAsia" w:hAnsi="Simplified Arabic" w:cs="Simplified Arabic"/>
          <w:b/>
          <w:bCs/>
          <w:color w:val="000000" w:themeColor="text1"/>
          <w:sz w:val="32"/>
          <w:szCs w:val="32"/>
          <w:lang w:val="en-GB"/>
        </w:rPr>
      </w:pPr>
      <w:bookmarkStart w:id="32" w:name="_Toc214500836"/>
      <w:r w:rsidRPr="005D0644">
        <w:rPr>
          <w:rFonts w:ascii="Simplified Arabic" w:eastAsiaTheme="majorEastAsia" w:hAnsi="Simplified Arabic" w:cs="Simplified Arabic"/>
          <w:b/>
          <w:bCs/>
          <w:color w:val="000000" w:themeColor="text1"/>
          <w:sz w:val="32"/>
          <w:szCs w:val="32"/>
          <w:rtl/>
        </w:rPr>
        <w:t>خامساً: أهمية المنطلقات النظرية للدراسة</w:t>
      </w:r>
      <w:bookmarkEnd w:id="32"/>
      <w:r w:rsidRPr="005D0644">
        <w:rPr>
          <w:rFonts w:ascii="Simplified Arabic" w:eastAsiaTheme="majorEastAsia" w:hAnsi="Simplified Arabic" w:cs="Simplified Arabic"/>
          <w:b/>
          <w:bCs/>
          <w:color w:val="000000" w:themeColor="text1"/>
          <w:sz w:val="32"/>
          <w:szCs w:val="32"/>
          <w:rtl/>
        </w:rPr>
        <w:t xml:space="preserve"> </w:t>
      </w:r>
    </w:p>
    <w:p w14:paraId="21F7FB47" w14:textId="77777777" w:rsidR="005D0644" w:rsidRDefault="005D0644" w:rsidP="005D0644">
      <w:pPr>
        <w:keepNext/>
        <w:keepLines/>
        <w:spacing w:before="240" w:after="0"/>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rPr>
        <w:t>تكمن الأهمية الجوهرية لهذه المنطلقات في أنها توفر المبرر النظري لجميع الفرضيات التي سيتم اختبارها. إن الربط بين أبعاد التحفيز (كأسباب) وإنتاجية الموظف (كنتيجة) يعتمد على أسس النظريات المذكورة. كما أن تحديد الأبعاد الأربعة لكل متغير يضمن أن القياس سيكون شاملاً وعلمياً، مما يعزز مصداقية النموذج البحثي ويسهل تفسير النتائج والتوصيات المستقبلية التي سيتم تقديمها لإدارة شركة الذهب بجدة</w:t>
      </w:r>
      <w:r w:rsidRPr="005D0644">
        <w:rPr>
          <w:rFonts w:ascii="Simplified Arabic" w:eastAsiaTheme="majorEastAsia" w:hAnsi="Simplified Arabic" w:cs="Simplified Arabic"/>
          <w:b/>
          <w:bCs/>
          <w:color w:val="000000" w:themeColor="text1"/>
          <w:sz w:val="32"/>
          <w:szCs w:val="32"/>
          <w:lang w:val="en-GB"/>
        </w:rPr>
        <w:t>.</w:t>
      </w:r>
    </w:p>
    <w:p w14:paraId="73E57CCD"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14CF3A01"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74128C10"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01845BE4"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3FAE9E2B"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1CEB778E"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5A922560"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1C2D5558"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5058FB03" w14:textId="77777777" w:rsidR="00086DF8"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0C4C1ABE" w14:textId="77777777" w:rsidR="00086DF8" w:rsidRPr="005D0644" w:rsidRDefault="00086DF8" w:rsidP="005D0644">
      <w:pPr>
        <w:keepNext/>
        <w:keepLines/>
        <w:spacing w:before="240" w:after="0"/>
        <w:rPr>
          <w:rFonts w:ascii="Simplified Arabic" w:eastAsiaTheme="majorEastAsia" w:hAnsi="Simplified Arabic" w:cs="Simplified Arabic"/>
          <w:b/>
          <w:bCs/>
          <w:color w:val="000000" w:themeColor="text1"/>
          <w:sz w:val="32"/>
          <w:szCs w:val="32"/>
          <w:lang w:val="en-GB"/>
        </w:rPr>
      </w:pPr>
    </w:p>
    <w:p w14:paraId="416F8811" w14:textId="77777777" w:rsidR="005D0644" w:rsidRPr="00177C67" w:rsidRDefault="005D0644" w:rsidP="00BA7302">
      <w:pPr>
        <w:keepNext/>
        <w:keepLines/>
        <w:spacing w:before="240" w:after="0"/>
        <w:outlineLvl w:val="1"/>
        <w:rPr>
          <w:rFonts w:ascii="Simplified Arabic" w:eastAsiaTheme="majorEastAsia" w:hAnsi="Simplified Arabic" w:cs="Simplified Arabic"/>
          <w:b/>
          <w:bCs/>
          <w:color w:val="000000" w:themeColor="text1"/>
          <w:sz w:val="36"/>
          <w:szCs w:val="36"/>
          <w:u w:val="single"/>
          <w:rtl/>
        </w:rPr>
      </w:pPr>
      <w:bookmarkStart w:id="33" w:name="_Toc214500837"/>
      <w:r w:rsidRPr="00177C67">
        <w:rPr>
          <w:rFonts w:ascii="Simplified Arabic" w:eastAsiaTheme="majorEastAsia" w:hAnsi="Simplified Arabic" w:cs="Simplified Arabic"/>
          <w:b/>
          <w:bCs/>
          <w:color w:val="000000" w:themeColor="text1"/>
          <w:sz w:val="36"/>
          <w:szCs w:val="36"/>
          <w:u w:val="single"/>
          <w:rtl/>
        </w:rPr>
        <w:lastRenderedPageBreak/>
        <w:t>المنهجية و طرق البحث :</w:t>
      </w:r>
      <w:bookmarkEnd w:id="33"/>
    </w:p>
    <w:p w14:paraId="6EC3D3A2" w14:textId="77777777" w:rsidR="005D0644" w:rsidRPr="005D0644" w:rsidRDefault="005D0644" w:rsidP="00BA7302">
      <w:pPr>
        <w:outlineLvl w:val="2"/>
        <w:rPr>
          <w:rFonts w:ascii="Simplified Arabic" w:eastAsiaTheme="majorEastAsia" w:hAnsi="Simplified Arabic" w:cs="Simplified Arabic"/>
          <w:b/>
          <w:bCs/>
          <w:color w:val="000000" w:themeColor="text1"/>
          <w:sz w:val="32"/>
          <w:szCs w:val="32"/>
          <w:lang w:val="en-GB"/>
        </w:rPr>
      </w:pPr>
      <w:bookmarkStart w:id="34" w:name="_Toc204362045"/>
      <w:bookmarkStart w:id="35" w:name="_Toc214500838"/>
      <w:r w:rsidRPr="005D0644">
        <w:rPr>
          <w:rFonts w:ascii="Simplified Arabic" w:eastAsiaTheme="majorEastAsia" w:hAnsi="Simplified Arabic" w:cs="Simplified Arabic"/>
          <w:b/>
          <w:bCs/>
          <w:color w:val="000000" w:themeColor="text1"/>
          <w:sz w:val="32"/>
          <w:szCs w:val="32"/>
          <w:rtl/>
          <w:lang w:val="en-GB"/>
        </w:rPr>
        <w:t>أولاً: منهج الدراسة</w:t>
      </w:r>
      <w:r w:rsidRPr="005D0644">
        <w:rPr>
          <w:rFonts w:ascii="Simplified Arabic" w:eastAsiaTheme="majorEastAsia" w:hAnsi="Simplified Arabic" w:cs="Simplified Arabic"/>
          <w:b/>
          <w:bCs/>
          <w:color w:val="000000" w:themeColor="text1"/>
          <w:sz w:val="32"/>
          <w:szCs w:val="32"/>
          <w:lang w:val="en-GB"/>
        </w:rPr>
        <w:t xml:space="preserve"> (Research Methodology)</w:t>
      </w:r>
      <w:bookmarkEnd w:id="35"/>
    </w:p>
    <w:p w14:paraId="699AD76C" w14:textId="77777777" w:rsidR="005D0644" w:rsidRPr="005D0644" w:rsidRDefault="005D0644" w:rsidP="005D0644">
      <w:p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اعتمدت الدراسة الحالية على المنهج الوصفي التحليلي</w:t>
      </w:r>
      <w:r w:rsidRPr="005D0644">
        <w:rPr>
          <w:rFonts w:ascii="Simplified Arabic" w:eastAsiaTheme="majorEastAsia" w:hAnsi="Simplified Arabic" w:cs="Simplified Arabic"/>
          <w:b/>
          <w:bCs/>
          <w:color w:val="000000" w:themeColor="text1"/>
          <w:sz w:val="32"/>
          <w:szCs w:val="32"/>
          <w:lang w:val="en-GB"/>
        </w:rPr>
        <w:t xml:space="preserve"> (Descriptive Analytical Method).</w:t>
      </w:r>
    </w:p>
    <w:p w14:paraId="744747E3" w14:textId="77777777" w:rsidR="005D0644" w:rsidRPr="005D0644" w:rsidRDefault="005D0644" w:rsidP="005D0644">
      <w:p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مبررات الاختيار</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يُعد هذا المنهج الأنسب لتحقيق أهداف البحث وتساؤلاته لسببين رئيسيين</w:t>
      </w:r>
      <w:r w:rsidRPr="005D0644">
        <w:rPr>
          <w:rFonts w:ascii="Simplified Arabic" w:eastAsiaTheme="majorEastAsia" w:hAnsi="Simplified Arabic" w:cs="Simplified Arabic"/>
          <w:b/>
          <w:bCs/>
          <w:color w:val="000000" w:themeColor="text1"/>
          <w:sz w:val="32"/>
          <w:szCs w:val="32"/>
          <w:lang w:val="en-GB"/>
        </w:rPr>
        <w:t>:</w:t>
      </w:r>
    </w:p>
    <w:p w14:paraId="6D9DC0C1" w14:textId="77777777" w:rsidR="005D0644" w:rsidRPr="005D0644" w:rsidRDefault="005D0644" w:rsidP="005D0644">
      <w:pPr>
        <w:numPr>
          <w:ilvl w:val="0"/>
          <w:numId w:val="49"/>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الجزء الوصفي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يهدف إلى وصف دقيق لواقع ظاهرة التحفيز الوظيفي في شركة الذهب بجدة وتحديد مستوى إنتاجية الموظفين الحالي</w:t>
      </w:r>
      <w:r w:rsidRPr="005D0644">
        <w:rPr>
          <w:rFonts w:ascii="Simplified Arabic" w:eastAsiaTheme="majorEastAsia" w:hAnsi="Simplified Arabic" w:cs="Simplified Arabic"/>
          <w:b/>
          <w:bCs/>
          <w:color w:val="000000" w:themeColor="text1"/>
          <w:sz w:val="32"/>
          <w:szCs w:val="32"/>
          <w:lang w:val="en-GB"/>
        </w:rPr>
        <w:t>.</w:t>
      </w:r>
    </w:p>
    <w:p w14:paraId="57F89E87" w14:textId="77777777" w:rsidR="005D0644" w:rsidRPr="005D0644" w:rsidRDefault="005D0644" w:rsidP="005D0644">
      <w:pPr>
        <w:numPr>
          <w:ilvl w:val="0"/>
          <w:numId w:val="49"/>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الجزء التحليلي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يهدف إلى تحليل العلاقة الارتباطية وقوة التأثير السببي بين المتغير المستقل (التحفيز الوظيفي بأبعاده) والمتغير التابع (إنتاجية الموظفين) في بيئة العمل، مما يسمح باختبار الفرضيات الإحصائية وتحديد الأثر النسبي لكل بُعد من أبعاد التحفيز</w:t>
      </w:r>
      <w:r w:rsidRPr="005D0644">
        <w:rPr>
          <w:rFonts w:ascii="Simplified Arabic" w:eastAsiaTheme="majorEastAsia" w:hAnsi="Simplified Arabic" w:cs="Simplified Arabic"/>
          <w:b/>
          <w:bCs/>
          <w:color w:val="000000" w:themeColor="text1"/>
          <w:sz w:val="32"/>
          <w:szCs w:val="32"/>
          <w:lang w:val="en-GB"/>
        </w:rPr>
        <w:t>.</w:t>
      </w:r>
    </w:p>
    <w:p w14:paraId="77E688F7" w14:textId="77777777" w:rsidR="005D0644" w:rsidRPr="005D0644" w:rsidRDefault="005D0644" w:rsidP="00BA7302">
      <w:pPr>
        <w:outlineLvl w:val="2"/>
        <w:rPr>
          <w:rFonts w:ascii="Simplified Arabic" w:eastAsiaTheme="majorEastAsia" w:hAnsi="Simplified Arabic" w:cs="Simplified Arabic"/>
          <w:b/>
          <w:bCs/>
          <w:color w:val="000000" w:themeColor="text1"/>
          <w:sz w:val="32"/>
          <w:szCs w:val="32"/>
          <w:lang w:val="en-GB"/>
        </w:rPr>
      </w:pPr>
      <w:bookmarkStart w:id="36" w:name="_Toc214500839"/>
      <w:r w:rsidRPr="005D0644">
        <w:rPr>
          <w:rFonts w:ascii="Simplified Arabic" w:eastAsiaTheme="majorEastAsia" w:hAnsi="Simplified Arabic" w:cs="Simplified Arabic"/>
          <w:b/>
          <w:bCs/>
          <w:color w:val="000000" w:themeColor="text1"/>
          <w:sz w:val="32"/>
          <w:szCs w:val="32"/>
          <w:rtl/>
          <w:lang w:val="en-GB"/>
        </w:rPr>
        <w:t>ثانياً: مجتمع وعينة الدراسة</w:t>
      </w:r>
      <w:r w:rsidRPr="005D0644">
        <w:rPr>
          <w:rFonts w:ascii="Simplified Arabic" w:eastAsiaTheme="majorEastAsia" w:hAnsi="Simplified Arabic" w:cs="Simplified Arabic"/>
          <w:b/>
          <w:bCs/>
          <w:color w:val="000000" w:themeColor="text1"/>
          <w:sz w:val="32"/>
          <w:szCs w:val="32"/>
          <w:lang w:val="en-GB"/>
        </w:rPr>
        <w:t xml:space="preserve"> (Population and Sample)</w:t>
      </w:r>
      <w:bookmarkEnd w:id="36"/>
    </w:p>
    <w:p w14:paraId="62216975" w14:textId="77777777" w:rsidR="005D0644" w:rsidRPr="005D0644" w:rsidRDefault="005D0644" w:rsidP="005D0644">
      <w:pPr>
        <w:numPr>
          <w:ilvl w:val="0"/>
          <w:numId w:val="50"/>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مجتمع الدراسة</w:t>
      </w:r>
      <w:r w:rsidRPr="005D0644">
        <w:rPr>
          <w:rFonts w:ascii="Simplified Arabic" w:eastAsiaTheme="majorEastAsia" w:hAnsi="Simplified Arabic" w:cs="Simplified Arabic"/>
          <w:b/>
          <w:bCs/>
          <w:color w:val="000000" w:themeColor="text1"/>
          <w:sz w:val="32"/>
          <w:szCs w:val="32"/>
          <w:lang w:val="en-GB"/>
        </w:rPr>
        <w:t xml:space="preserve"> (Population): </w:t>
      </w:r>
      <w:r w:rsidRPr="005D0644">
        <w:rPr>
          <w:rFonts w:ascii="Simplified Arabic" w:eastAsiaTheme="majorEastAsia" w:hAnsi="Simplified Arabic" w:cs="Simplified Arabic"/>
          <w:b/>
          <w:bCs/>
          <w:color w:val="000000" w:themeColor="text1"/>
          <w:sz w:val="32"/>
          <w:szCs w:val="32"/>
          <w:rtl/>
          <w:lang w:val="en-GB"/>
        </w:rPr>
        <w:t>يتكون مجتمع الدراسة من جميع الموظفين العاملين في شركة الذهب بجدة في الأقسام الإدارية والتشغيلية والتسويقية، ويبلغ عددهم التقريبي (يرجى وضع العدد الإجمالي هنا إن توفر)</w:t>
      </w:r>
      <w:r w:rsidRPr="005D0644">
        <w:rPr>
          <w:rFonts w:ascii="Simplified Arabic" w:eastAsiaTheme="majorEastAsia" w:hAnsi="Simplified Arabic" w:cs="Simplified Arabic"/>
          <w:b/>
          <w:bCs/>
          <w:color w:val="000000" w:themeColor="text1"/>
          <w:sz w:val="32"/>
          <w:szCs w:val="32"/>
          <w:lang w:val="en-GB"/>
        </w:rPr>
        <w:t>.</w:t>
      </w:r>
    </w:p>
    <w:p w14:paraId="36D7A5EA" w14:textId="0B7D055E" w:rsidR="005D0644" w:rsidRPr="005D0644" w:rsidRDefault="005D0644" w:rsidP="005D0644">
      <w:pPr>
        <w:numPr>
          <w:ilvl w:val="0"/>
          <w:numId w:val="50"/>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عينة الدراسة</w:t>
      </w:r>
      <w:r w:rsidRPr="005D0644">
        <w:rPr>
          <w:rFonts w:ascii="Simplified Arabic" w:eastAsiaTheme="majorEastAsia" w:hAnsi="Simplified Arabic" w:cs="Simplified Arabic"/>
          <w:b/>
          <w:bCs/>
          <w:color w:val="000000" w:themeColor="text1"/>
          <w:sz w:val="32"/>
          <w:szCs w:val="32"/>
          <w:lang w:val="en-GB"/>
        </w:rPr>
        <w:t xml:space="preserve"> (Sample): </w:t>
      </w:r>
      <w:r w:rsidRPr="005D0644">
        <w:rPr>
          <w:rFonts w:ascii="Simplified Arabic" w:eastAsiaTheme="majorEastAsia" w:hAnsi="Simplified Arabic" w:cs="Simplified Arabic"/>
          <w:b/>
          <w:bCs/>
          <w:color w:val="000000" w:themeColor="text1"/>
          <w:sz w:val="32"/>
          <w:szCs w:val="32"/>
          <w:rtl/>
          <w:lang w:val="en-GB"/>
        </w:rPr>
        <w:t>بالنظر إلى طبيعة مجتمع الدراسة المحدود، سيتم استخدام منهج المسح الشامل</w:t>
      </w:r>
      <w:r w:rsidRPr="005D0644">
        <w:rPr>
          <w:rFonts w:ascii="Simplified Arabic" w:eastAsiaTheme="majorEastAsia" w:hAnsi="Simplified Arabic" w:cs="Simplified Arabic"/>
          <w:b/>
          <w:bCs/>
          <w:color w:val="000000" w:themeColor="text1"/>
          <w:sz w:val="32"/>
          <w:szCs w:val="32"/>
          <w:lang w:val="en-GB"/>
        </w:rPr>
        <w:t xml:space="preserve"> (Censuses) </w:t>
      </w:r>
      <w:r w:rsidRPr="005D0644">
        <w:rPr>
          <w:rFonts w:ascii="Simplified Arabic" w:eastAsiaTheme="majorEastAsia" w:hAnsi="Simplified Arabic" w:cs="Simplified Arabic"/>
          <w:b/>
          <w:bCs/>
          <w:color w:val="000000" w:themeColor="text1"/>
          <w:sz w:val="32"/>
          <w:szCs w:val="32"/>
          <w:rtl/>
          <w:lang w:val="en-GB"/>
        </w:rPr>
        <w:t xml:space="preserve">إن كان العدد الإجمالي صغيراً، أو سيتم اختيار عينة عشوائية بسيطة ممثلة للمجتمع. وسيتم تحديد حجم العينة وفقاً لمعادلة </w:t>
      </w:r>
      <w:r w:rsidR="00BA7302">
        <w:rPr>
          <w:rFonts w:ascii="Simplified Arabic" w:eastAsiaTheme="majorEastAsia" w:hAnsi="Simplified Arabic" w:cs="Simplified Arabic"/>
          <w:b/>
          <w:bCs/>
          <w:color w:val="000000" w:themeColor="text1"/>
          <w:sz w:val="32"/>
          <w:szCs w:val="32"/>
          <w:lang w:val="en-GB"/>
        </w:rPr>
        <w:t>)</w:t>
      </w:r>
      <w:r w:rsidRPr="005D0644">
        <w:rPr>
          <w:rFonts w:ascii="Simplified Arabic" w:eastAsiaTheme="majorEastAsia" w:hAnsi="Simplified Arabic" w:cs="Simplified Arabic"/>
          <w:b/>
          <w:bCs/>
          <w:color w:val="000000" w:themeColor="text1"/>
          <w:sz w:val="32"/>
          <w:szCs w:val="32"/>
          <w:rtl/>
          <w:lang w:val="en-GB"/>
        </w:rPr>
        <w:t>مثل معادلة كريجسي ومورغان</w:t>
      </w:r>
      <w:r w:rsidR="00BA7302">
        <w:rPr>
          <w:rFonts w:ascii="Simplified Arabic" w:eastAsiaTheme="majorEastAsia" w:hAnsi="Simplified Arabic" w:cs="Simplified Arabic"/>
          <w:b/>
          <w:bCs/>
          <w:color w:val="000000" w:themeColor="text1"/>
          <w:sz w:val="32"/>
          <w:szCs w:val="32"/>
          <w:lang w:val="en-GB"/>
        </w:rPr>
        <w:t>(</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لضمان تمثيلها ودقتها الإحصائية</w:t>
      </w:r>
      <w:r w:rsidRPr="005D0644">
        <w:rPr>
          <w:rFonts w:ascii="Simplified Arabic" w:eastAsiaTheme="majorEastAsia" w:hAnsi="Simplified Arabic" w:cs="Simplified Arabic"/>
          <w:b/>
          <w:bCs/>
          <w:color w:val="000000" w:themeColor="text1"/>
          <w:sz w:val="32"/>
          <w:szCs w:val="32"/>
          <w:lang w:val="en-GB"/>
        </w:rPr>
        <w:t>.</w:t>
      </w:r>
    </w:p>
    <w:p w14:paraId="0A04D7E1" w14:textId="77777777" w:rsidR="005D0644" w:rsidRPr="005D0644" w:rsidRDefault="005D0644" w:rsidP="005D0644">
      <w:pPr>
        <w:numPr>
          <w:ilvl w:val="0"/>
          <w:numId w:val="50"/>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أداة جمع البيانات</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تمثل الاستبانة الأداة الرئيسية لجمع البيانات، وسيتم تطبيقها على أفراد العينة بعد التأكد من صدقها وثباتها إحصائياً (ألفا كرونباخ)</w:t>
      </w:r>
      <w:r w:rsidRPr="005D0644">
        <w:rPr>
          <w:rFonts w:ascii="Simplified Arabic" w:eastAsiaTheme="majorEastAsia" w:hAnsi="Simplified Arabic" w:cs="Simplified Arabic"/>
          <w:b/>
          <w:bCs/>
          <w:color w:val="000000" w:themeColor="text1"/>
          <w:sz w:val="32"/>
          <w:szCs w:val="32"/>
          <w:lang w:val="en-GB"/>
        </w:rPr>
        <w:t>.</w:t>
      </w:r>
    </w:p>
    <w:p w14:paraId="76DA8C5B" w14:textId="77777777" w:rsidR="005D0644" w:rsidRPr="005D0644" w:rsidRDefault="005D0644" w:rsidP="00BA7302">
      <w:pPr>
        <w:outlineLvl w:val="2"/>
        <w:rPr>
          <w:rFonts w:ascii="Simplified Arabic" w:eastAsiaTheme="majorEastAsia" w:hAnsi="Simplified Arabic" w:cs="Simplified Arabic"/>
          <w:b/>
          <w:bCs/>
          <w:color w:val="000000" w:themeColor="text1"/>
          <w:sz w:val="32"/>
          <w:szCs w:val="32"/>
          <w:lang w:val="en-GB"/>
        </w:rPr>
      </w:pPr>
      <w:bookmarkStart w:id="37" w:name="_Toc214500840"/>
      <w:r w:rsidRPr="005D0644">
        <w:rPr>
          <w:rFonts w:ascii="Simplified Arabic" w:eastAsiaTheme="majorEastAsia" w:hAnsi="Simplified Arabic" w:cs="Simplified Arabic"/>
          <w:b/>
          <w:bCs/>
          <w:color w:val="000000" w:themeColor="text1"/>
          <w:sz w:val="32"/>
          <w:szCs w:val="32"/>
          <w:rtl/>
          <w:lang w:val="en-GB"/>
        </w:rPr>
        <w:lastRenderedPageBreak/>
        <w:t>ثالثاً: الأساليب الإحصائية</w:t>
      </w:r>
      <w:r w:rsidRPr="005D0644">
        <w:rPr>
          <w:rFonts w:ascii="Simplified Arabic" w:eastAsiaTheme="majorEastAsia" w:hAnsi="Simplified Arabic" w:cs="Simplified Arabic"/>
          <w:b/>
          <w:bCs/>
          <w:color w:val="000000" w:themeColor="text1"/>
          <w:sz w:val="32"/>
          <w:szCs w:val="32"/>
          <w:lang w:val="en-GB"/>
        </w:rPr>
        <w:t xml:space="preserve"> (Statistical Methods)</w:t>
      </w:r>
      <w:bookmarkEnd w:id="37"/>
    </w:p>
    <w:p w14:paraId="3947730C" w14:textId="77777777" w:rsidR="005D0644" w:rsidRPr="005D0644" w:rsidRDefault="005D0644" w:rsidP="005D0644">
      <w:p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لتحليل البيانات التي سيتم جمعها من الاستبانة واختبار الفرضيات، سيتم استخدام حزمة البرامج الإحصائية للعلوم الاجتماعية</w:t>
      </w:r>
      <w:r w:rsidRPr="005D0644">
        <w:rPr>
          <w:rFonts w:ascii="Simplified Arabic" w:eastAsiaTheme="majorEastAsia" w:hAnsi="Simplified Arabic" w:cs="Simplified Arabic"/>
          <w:b/>
          <w:bCs/>
          <w:color w:val="000000" w:themeColor="text1"/>
          <w:sz w:val="32"/>
          <w:szCs w:val="32"/>
          <w:lang w:val="en-GB"/>
        </w:rPr>
        <w:t xml:space="preserve"> (SPSS) </w:t>
      </w:r>
      <w:r w:rsidRPr="005D0644">
        <w:rPr>
          <w:rFonts w:ascii="Simplified Arabic" w:eastAsiaTheme="majorEastAsia" w:hAnsi="Simplified Arabic" w:cs="Simplified Arabic"/>
          <w:b/>
          <w:bCs/>
          <w:color w:val="000000" w:themeColor="text1"/>
          <w:sz w:val="32"/>
          <w:szCs w:val="32"/>
          <w:rtl/>
          <w:lang w:val="en-GB"/>
        </w:rPr>
        <w:t>أو ما يماثلها. وستشمل الأساليب الإحصائية ما يلي</w:t>
      </w:r>
      <w:r w:rsidRPr="005D0644">
        <w:rPr>
          <w:rFonts w:ascii="Simplified Arabic" w:eastAsiaTheme="majorEastAsia" w:hAnsi="Simplified Arabic" w:cs="Simplified Arabic"/>
          <w:b/>
          <w:bCs/>
          <w:color w:val="000000" w:themeColor="text1"/>
          <w:sz w:val="32"/>
          <w:szCs w:val="32"/>
          <w:lang w:val="en-GB"/>
        </w:rPr>
        <w:t>:</w:t>
      </w:r>
    </w:p>
    <w:p w14:paraId="05157419" w14:textId="77777777" w:rsidR="005D0644" w:rsidRPr="005D0644" w:rsidRDefault="005D0644" w:rsidP="005D0644">
      <w:pPr>
        <w:numPr>
          <w:ilvl w:val="0"/>
          <w:numId w:val="51"/>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الإحصاء الوصفي</w:t>
      </w:r>
      <w:r w:rsidRPr="005D0644">
        <w:rPr>
          <w:rFonts w:ascii="Simplified Arabic" w:eastAsiaTheme="majorEastAsia" w:hAnsi="Simplified Arabic" w:cs="Simplified Arabic"/>
          <w:b/>
          <w:bCs/>
          <w:color w:val="000000" w:themeColor="text1"/>
          <w:sz w:val="32"/>
          <w:szCs w:val="32"/>
          <w:lang w:val="en-GB"/>
        </w:rPr>
        <w:t xml:space="preserve">: </w:t>
      </w:r>
      <w:r w:rsidRPr="005D0644">
        <w:rPr>
          <w:rFonts w:ascii="Simplified Arabic" w:eastAsiaTheme="majorEastAsia" w:hAnsi="Simplified Arabic" w:cs="Simplified Arabic"/>
          <w:b/>
          <w:bCs/>
          <w:color w:val="000000" w:themeColor="text1"/>
          <w:sz w:val="32"/>
          <w:szCs w:val="32"/>
          <w:rtl/>
          <w:lang w:val="en-GB"/>
        </w:rPr>
        <w:t>(التكرارات، النسب المئوية، المتوسطات الحسابية، الانحرافات المعيارية)؛ لوصف خصائص عينة الدراسة، وتحديد مستوى الموافقة على عبارات محاور التحفيز والإنتاجية</w:t>
      </w:r>
      <w:r w:rsidRPr="005D0644">
        <w:rPr>
          <w:rFonts w:ascii="Simplified Arabic" w:eastAsiaTheme="majorEastAsia" w:hAnsi="Simplified Arabic" w:cs="Simplified Arabic"/>
          <w:b/>
          <w:bCs/>
          <w:color w:val="000000" w:themeColor="text1"/>
          <w:sz w:val="32"/>
          <w:szCs w:val="32"/>
          <w:lang w:val="en-GB"/>
        </w:rPr>
        <w:t>.</w:t>
      </w:r>
    </w:p>
    <w:p w14:paraId="2313834E" w14:textId="77777777" w:rsidR="005D0644" w:rsidRPr="005D0644" w:rsidRDefault="005D0644" w:rsidP="005D0644">
      <w:pPr>
        <w:numPr>
          <w:ilvl w:val="0"/>
          <w:numId w:val="51"/>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الإحصاء التحليلي (لاختبار الفرضيات)</w:t>
      </w:r>
      <w:r w:rsidRPr="005D0644">
        <w:rPr>
          <w:rFonts w:ascii="Simplified Arabic" w:eastAsiaTheme="majorEastAsia" w:hAnsi="Simplified Arabic" w:cs="Simplified Arabic"/>
          <w:b/>
          <w:bCs/>
          <w:color w:val="000000" w:themeColor="text1"/>
          <w:sz w:val="32"/>
          <w:szCs w:val="32"/>
          <w:lang w:val="en-GB"/>
        </w:rPr>
        <w:t>:</w:t>
      </w:r>
    </w:p>
    <w:p w14:paraId="3EA0FEDC" w14:textId="77777777" w:rsidR="005D0644" w:rsidRPr="005D0644" w:rsidRDefault="005D0644" w:rsidP="005D0644">
      <w:pPr>
        <w:numPr>
          <w:ilvl w:val="1"/>
          <w:numId w:val="51"/>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معامل ارتباط بيرسون</w:t>
      </w:r>
      <w:r w:rsidRPr="005D0644">
        <w:rPr>
          <w:rFonts w:ascii="Simplified Arabic" w:eastAsiaTheme="majorEastAsia" w:hAnsi="Simplified Arabic" w:cs="Simplified Arabic"/>
          <w:b/>
          <w:bCs/>
          <w:color w:val="000000" w:themeColor="text1"/>
          <w:sz w:val="32"/>
          <w:szCs w:val="32"/>
          <w:lang w:val="en-GB"/>
        </w:rPr>
        <w:t xml:space="preserve"> (Pearson Correlation Coefficient): </w:t>
      </w:r>
      <w:r w:rsidRPr="005D0644">
        <w:rPr>
          <w:rFonts w:ascii="Simplified Arabic" w:eastAsiaTheme="majorEastAsia" w:hAnsi="Simplified Arabic" w:cs="Simplified Arabic"/>
          <w:b/>
          <w:bCs/>
          <w:color w:val="000000" w:themeColor="text1"/>
          <w:sz w:val="32"/>
          <w:szCs w:val="32"/>
          <w:rtl/>
          <w:lang w:val="en-GB"/>
        </w:rPr>
        <w:t>لقياس قوة واتجاه العلاقة الارتباطية بين أبعاد التحفيز والإنتاجية</w:t>
      </w:r>
      <w:r w:rsidRPr="005D0644">
        <w:rPr>
          <w:rFonts w:ascii="Simplified Arabic" w:eastAsiaTheme="majorEastAsia" w:hAnsi="Simplified Arabic" w:cs="Simplified Arabic"/>
          <w:b/>
          <w:bCs/>
          <w:color w:val="000000" w:themeColor="text1"/>
          <w:sz w:val="32"/>
          <w:szCs w:val="32"/>
          <w:lang w:val="en-GB"/>
        </w:rPr>
        <w:t>.</w:t>
      </w:r>
    </w:p>
    <w:p w14:paraId="415E0840" w14:textId="4144DB45" w:rsidR="005D0644" w:rsidRPr="005D0644" w:rsidRDefault="005D0644" w:rsidP="005D0644">
      <w:pPr>
        <w:numPr>
          <w:ilvl w:val="1"/>
          <w:numId w:val="51"/>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تحليل الانحدار الخطي المتعدد</w:t>
      </w:r>
      <w:r w:rsidRPr="005D0644">
        <w:rPr>
          <w:rFonts w:ascii="Simplified Arabic" w:eastAsiaTheme="majorEastAsia" w:hAnsi="Simplified Arabic" w:cs="Simplified Arabic"/>
          <w:b/>
          <w:bCs/>
          <w:color w:val="000000" w:themeColor="text1"/>
          <w:sz w:val="32"/>
          <w:szCs w:val="32"/>
          <w:lang w:val="en-GB"/>
        </w:rPr>
        <w:t xml:space="preserve"> (Multiple Regression Analysis): </w:t>
      </w:r>
      <w:r w:rsidRPr="005D0644">
        <w:rPr>
          <w:rFonts w:ascii="Simplified Arabic" w:eastAsiaTheme="majorEastAsia" w:hAnsi="Simplified Arabic" w:cs="Simplified Arabic"/>
          <w:b/>
          <w:bCs/>
          <w:color w:val="000000" w:themeColor="text1"/>
          <w:sz w:val="32"/>
          <w:szCs w:val="32"/>
          <w:rtl/>
          <w:lang w:val="en-GB"/>
        </w:rPr>
        <w:t xml:space="preserve">لاختبار الفرضية الرئيسية </w:t>
      </w:r>
      <w:r w:rsidRPr="005D0644">
        <w:rPr>
          <w:rFonts w:ascii="Simplified Arabic" w:eastAsiaTheme="majorEastAsia" w:hAnsi="Simplified Arabic" w:cs="Simplified Arabic"/>
          <w:b/>
          <w:bCs/>
          <w:color w:val="000000" w:themeColor="text1"/>
          <w:sz w:val="32"/>
          <w:szCs w:val="32"/>
          <w:lang w:val="en-GB"/>
        </w:rPr>
        <w:t xml:space="preserve">(H0) </w:t>
      </w:r>
      <w:r w:rsidRPr="005D0644">
        <w:rPr>
          <w:rFonts w:ascii="Simplified Arabic" w:eastAsiaTheme="majorEastAsia" w:hAnsi="Simplified Arabic" w:cs="Simplified Arabic"/>
          <w:b/>
          <w:bCs/>
          <w:color w:val="000000" w:themeColor="text1"/>
          <w:sz w:val="32"/>
          <w:szCs w:val="32"/>
          <w:rtl/>
          <w:lang w:val="en-GB"/>
        </w:rPr>
        <w:t>لتحديد التأثير الكلي للتحفيز على الإنتاجية، وكذلك تحديد الأثر النسبي لكل بُعد من أبعاد التحفيز منفصلاً تغطية الفرضية</w:t>
      </w:r>
      <w:r w:rsidRPr="005D0644">
        <w:rPr>
          <w:rFonts w:ascii="Simplified Arabic" w:eastAsiaTheme="majorEastAsia" w:hAnsi="Simplified Arabic" w:cs="Simplified Arabic"/>
          <w:b/>
          <w:bCs/>
          <w:color w:val="000000" w:themeColor="text1"/>
          <w:sz w:val="32"/>
          <w:szCs w:val="32"/>
          <w:lang w:val="en-GB"/>
        </w:rPr>
        <w:t xml:space="preserve"> </w:t>
      </w:r>
      <w:r w:rsidR="00BA7302">
        <w:rPr>
          <w:rFonts w:ascii="Simplified Arabic" w:eastAsiaTheme="majorEastAsia" w:hAnsi="Simplified Arabic" w:cs="Simplified Arabic"/>
          <w:b/>
          <w:bCs/>
          <w:color w:val="000000" w:themeColor="text1"/>
          <w:sz w:val="32"/>
          <w:szCs w:val="32"/>
          <w:lang w:val="en-GB"/>
        </w:rPr>
        <w:t>(</w:t>
      </w:r>
      <w:r w:rsidRPr="005D0644">
        <w:rPr>
          <w:rFonts w:ascii="Simplified Arabic" w:eastAsiaTheme="majorEastAsia" w:hAnsi="Simplified Arabic" w:cs="Simplified Arabic"/>
          <w:b/>
          <w:bCs/>
          <w:color w:val="000000" w:themeColor="text1"/>
          <w:sz w:val="32"/>
          <w:szCs w:val="32"/>
          <w:lang w:val="en-GB"/>
        </w:rPr>
        <w:t>H1)</w:t>
      </w:r>
    </w:p>
    <w:p w14:paraId="4F6F6048" w14:textId="77777777" w:rsidR="005D0644" w:rsidRDefault="005D0644" w:rsidP="005D0644">
      <w:pPr>
        <w:numPr>
          <w:ilvl w:val="1"/>
          <w:numId w:val="51"/>
        </w:numPr>
        <w:rPr>
          <w:rFonts w:ascii="Simplified Arabic" w:eastAsiaTheme="majorEastAsia" w:hAnsi="Simplified Arabic" w:cs="Simplified Arabic"/>
          <w:b/>
          <w:bCs/>
          <w:color w:val="000000" w:themeColor="text1"/>
          <w:sz w:val="32"/>
          <w:szCs w:val="32"/>
          <w:lang w:val="en-GB"/>
        </w:rPr>
      </w:pPr>
      <w:r w:rsidRPr="005D0644">
        <w:rPr>
          <w:rFonts w:ascii="Simplified Arabic" w:eastAsiaTheme="majorEastAsia" w:hAnsi="Simplified Arabic" w:cs="Simplified Arabic"/>
          <w:b/>
          <w:bCs/>
          <w:color w:val="000000" w:themeColor="text1"/>
          <w:sz w:val="32"/>
          <w:szCs w:val="32"/>
          <w:rtl/>
          <w:lang w:val="en-GB"/>
        </w:rPr>
        <w:t>اختبار "ت</w:t>
      </w:r>
      <w:r w:rsidRPr="005D0644">
        <w:rPr>
          <w:rFonts w:ascii="Simplified Arabic" w:eastAsiaTheme="majorEastAsia" w:hAnsi="Simplified Arabic" w:cs="Simplified Arabic"/>
          <w:b/>
          <w:bCs/>
          <w:color w:val="000000" w:themeColor="text1"/>
          <w:sz w:val="32"/>
          <w:szCs w:val="32"/>
          <w:lang w:val="en-GB"/>
        </w:rPr>
        <w:t xml:space="preserve">" (T-Test) </w:t>
      </w:r>
      <w:r w:rsidRPr="005D0644">
        <w:rPr>
          <w:rFonts w:ascii="Simplified Arabic" w:eastAsiaTheme="majorEastAsia" w:hAnsi="Simplified Arabic" w:cs="Simplified Arabic"/>
          <w:b/>
          <w:bCs/>
          <w:color w:val="000000" w:themeColor="text1"/>
          <w:sz w:val="32"/>
          <w:szCs w:val="32"/>
          <w:rtl/>
          <w:lang w:val="en-GB"/>
        </w:rPr>
        <w:t>و تحليل التباين الأحادي</w:t>
      </w:r>
      <w:r w:rsidRPr="005D0644">
        <w:rPr>
          <w:rFonts w:ascii="Simplified Arabic" w:eastAsiaTheme="majorEastAsia" w:hAnsi="Simplified Arabic" w:cs="Simplified Arabic"/>
          <w:b/>
          <w:bCs/>
          <w:color w:val="000000" w:themeColor="text1"/>
          <w:sz w:val="32"/>
          <w:szCs w:val="32"/>
          <w:lang w:val="en-GB"/>
        </w:rPr>
        <w:t xml:space="preserve"> (ANOVA): </w:t>
      </w:r>
      <w:r w:rsidRPr="005D0644">
        <w:rPr>
          <w:rFonts w:ascii="Simplified Arabic" w:eastAsiaTheme="majorEastAsia" w:hAnsi="Simplified Arabic" w:cs="Simplified Arabic"/>
          <w:b/>
          <w:bCs/>
          <w:color w:val="000000" w:themeColor="text1"/>
          <w:sz w:val="32"/>
          <w:szCs w:val="32"/>
          <w:rtl/>
          <w:lang w:val="en-GB"/>
        </w:rPr>
        <w:t xml:space="preserve">لدراسة الفروق بين الإجابات التي تُعزى للمتغيرات الديموغرافية (الخبرة، المؤهل العلمي) واختبار الفرضية </w:t>
      </w:r>
      <w:r w:rsidRPr="005D0644">
        <w:rPr>
          <w:rFonts w:ascii="Simplified Arabic" w:eastAsiaTheme="majorEastAsia" w:hAnsi="Simplified Arabic" w:cs="Simplified Arabic"/>
          <w:b/>
          <w:bCs/>
          <w:color w:val="000000" w:themeColor="text1"/>
          <w:sz w:val="32"/>
          <w:szCs w:val="32"/>
          <w:lang w:val="en-GB"/>
        </w:rPr>
        <w:t>(H6).</w:t>
      </w:r>
    </w:p>
    <w:p w14:paraId="54CB6C6F" w14:textId="77777777" w:rsidR="00086DF8" w:rsidRDefault="00086DF8" w:rsidP="00086DF8">
      <w:pPr>
        <w:rPr>
          <w:rFonts w:ascii="Simplified Arabic" w:eastAsiaTheme="majorEastAsia" w:hAnsi="Simplified Arabic" w:cs="Simplified Arabic"/>
          <w:b/>
          <w:bCs/>
          <w:color w:val="000000" w:themeColor="text1"/>
          <w:sz w:val="32"/>
          <w:szCs w:val="32"/>
          <w:lang w:val="en-GB"/>
        </w:rPr>
      </w:pPr>
    </w:p>
    <w:p w14:paraId="2F28AC74" w14:textId="77777777" w:rsidR="00086DF8" w:rsidRDefault="00086DF8" w:rsidP="00086DF8">
      <w:pPr>
        <w:rPr>
          <w:rFonts w:ascii="Simplified Arabic" w:eastAsiaTheme="majorEastAsia" w:hAnsi="Simplified Arabic" w:cs="Simplified Arabic"/>
          <w:b/>
          <w:bCs/>
          <w:color w:val="000000" w:themeColor="text1"/>
          <w:sz w:val="32"/>
          <w:szCs w:val="32"/>
          <w:lang w:val="en-GB"/>
        </w:rPr>
      </w:pPr>
    </w:p>
    <w:p w14:paraId="5034B3E3" w14:textId="77777777" w:rsidR="00086DF8" w:rsidRDefault="00086DF8" w:rsidP="00086DF8">
      <w:pPr>
        <w:rPr>
          <w:rFonts w:ascii="Simplified Arabic" w:eastAsiaTheme="majorEastAsia" w:hAnsi="Simplified Arabic" w:cs="Simplified Arabic"/>
          <w:b/>
          <w:bCs/>
          <w:color w:val="000000" w:themeColor="text1"/>
          <w:sz w:val="32"/>
          <w:szCs w:val="32"/>
          <w:lang w:val="en-GB"/>
        </w:rPr>
      </w:pPr>
    </w:p>
    <w:p w14:paraId="5E08199A" w14:textId="77777777" w:rsidR="00086DF8" w:rsidRPr="005D0644" w:rsidRDefault="00086DF8" w:rsidP="00086DF8">
      <w:pPr>
        <w:rPr>
          <w:rFonts w:ascii="Simplified Arabic" w:eastAsiaTheme="majorEastAsia" w:hAnsi="Simplified Arabic" w:cs="Simplified Arabic"/>
          <w:b/>
          <w:bCs/>
          <w:color w:val="000000" w:themeColor="text1"/>
          <w:sz w:val="32"/>
          <w:szCs w:val="32"/>
          <w:lang w:val="en-GB"/>
        </w:rPr>
      </w:pPr>
    </w:p>
    <w:p w14:paraId="7ECD8C9C" w14:textId="77777777" w:rsidR="005D0644" w:rsidRPr="00177C67" w:rsidRDefault="005D0644" w:rsidP="00BA7302">
      <w:pPr>
        <w:outlineLvl w:val="1"/>
        <w:rPr>
          <w:rFonts w:ascii="Simplified Arabic" w:hAnsi="Simplified Arabic" w:cs="Simplified Arabic"/>
          <w:b/>
          <w:bCs/>
          <w:color w:val="000000" w:themeColor="text1"/>
          <w:sz w:val="36"/>
          <w:szCs w:val="36"/>
          <w:u w:val="single"/>
          <w:rtl/>
          <w:lang w:val="en-GB"/>
        </w:rPr>
      </w:pPr>
      <w:bookmarkStart w:id="38" w:name="_Toc214500841"/>
      <w:r w:rsidRPr="00177C67">
        <w:rPr>
          <w:rFonts w:ascii="Simplified Arabic" w:eastAsiaTheme="majorEastAsia" w:hAnsi="Simplified Arabic" w:cs="Simplified Arabic"/>
          <w:b/>
          <w:bCs/>
          <w:color w:val="000000" w:themeColor="text1"/>
          <w:sz w:val="36"/>
          <w:szCs w:val="36"/>
          <w:u w:val="single"/>
          <w:rtl/>
        </w:rPr>
        <w:lastRenderedPageBreak/>
        <w:t>أدوات البحث</w:t>
      </w:r>
      <w:bookmarkEnd w:id="38"/>
    </w:p>
    <w:bookmarkEnd w:id="34"/>
    <w:p w14:paraId="2E983070" w14:textId="77777777" w:rsidR="005D0644" w:rsidRPr="005D0644" w:rsidRDefault="005D0644" w:rsidP="00BA7302">
      <w:pPr>
        <w:spacing w:before="120"/>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تعتبر أداة جمع البيانات هي الأداة المنهجية التي تضمن تحويل تساؤلات البحث إلى بيانات قابلة للقياس والتحليل الإحصائي، وقد تم تصميم الاستبانة</w:t>
      </w:r>
      <w:r w:rsidRPr="005D0644">
        <w:rPr>
          <w:rFonts w:ascii="Simplified Arabic" w:hAnsi="Simplified Arabic" w:cs="Simplified Arabic"/>
          <w:b/>
          <w:bCs/>
          <w:color w:val="000000" w:themeColor="text1"/>
          <w:sz w:val="32"/>
          <w:szCs w:val="32"/>
          <w:lang w:val="en-GB"/>
        </w:rPr>
        <w:t xml:space="preserve"> (Questionnaire) </w:t>
      </w:r>
      <w:r w:rsidRPr="005D0644">
        <w:rPr>
          <w:rFonts w:ascii="Simplified Arabic" w:hAnsi="Simplified Arabic" w:cs="Simplified Arabic"/>
          <w:b/>
          <w:bCs/>
          <w:color w:val="000000" w:themeColor="text1"/>
          <w:sz w:val="32"/>
          <w:szCs w:val="32"/>
          <w:rtl/>
          <w:lang w:val="en-GB"/>
        </w:rPr>
        <w:t>كأداة رئيسية لهذه الدراسة</w:t>
      </w:r>
      <w:r w:rsidRPr="005D0644">
        <w:rPr>
          <w:rFonts w:ascii="Simplified Arabic" w:hAnsi="Simplified Arabic" w:cs="Simplified Arabic"/>
          <w:b/>
          <w:bCs/>
          <w:color w:val="000000" w:themeColor="text1"/>
          <w:sz w:val="32"/>
          <w:szCs w:val="32"/>
          <w:lang w:val="en-GB"/>
        </w:rPr>
        <w:t>.</w:t>
      </w:r>
    </w:p>
    <w:p w14:paraId="1F870498"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الاستبانة</w:t>
      </w:r>
      <w:r w:rsidRPr="005D0644">
        <w:rPr>
          <w:rFonts w:ascii="Simplified Arabic" w:hAnsi="Simplified Arabic" w:cs="Simplified Arabic"/>
          <w:b/>
          <w:bCs/>
          <w:color w:val="000000" w:themeColor="text1"/>
          <w:sz w:val="32"/>
          <w:szCs w:val="32"/>
          <w:lang w:val="en-GB"/>
        </w:rPr>
        <w:t xml:space="preserve"> (Questionnaire)</w:t>
      </w:r>
    </w:p>
    <w:p w14:paraId="19C7EEC6"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تُعد الاستبانة الأداة الرئيسية لجمع البيانات في هذه الدراسة، وهي مصممة خصيصاً لتقييم العلاقة بين متغيرات البحث (التحفيز الوظيفي كمتغير مستقل، وإنتاجية الموظفين كمتغير تابع). وتتكون الاستبانة من ثلاثة أقسام رئيسية</w:t>
      </w:r>
      <w:r w:rsidRPr="005D0644">
        <w:rPr>
          <w:rFonts w:ascii="Simplified Arabic" w:hAnsi="Simplified Arabic" w:cs="Simplified Arabic"/>
          <w:b/>
          <w:bCs/>
          <w:color w:val="000000" w:themeColor="text1"/>
          <w:sz w:val="32"/>
          <w:szCs w:val="32"/>
          <w:lang w:val="en-GB"/>
        </w:rPr>
        <w:t>:</w:t>
      </w:r>
    </w:p>
    <w:p w14:paraId="261FD435" w14:textId="77777777" w:rsidR="005D0644" w:rsidRPr="005D0644" w:rsidRDefault="005D0644" w:rsidP="005D0644">
      <w:pPr>
        <w:numPr>
          <w:ilvl w:val="0"/>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القسم الأول: البيانات الديموغرافية (المتغيرات الضابطة)</w:t>
      </w:r>
      <w:r w:rsidRPr="005D0644">
        <w:rPr>
          <w:rFonts w:ascii="Simplified Arabic" w:hAnsi="Simplified Arabic" w:cs="Simplified Arabic"/>
          <w:b/>
          <w:bCs/>
          <w:color w:val="000000" w:themeColor="text1"/>
          <w:sz w:val="32"/>
          <w:szCs w:val="32"/>
          <w:lang w:val="en-GB"/>
        </w:rPr>
        <w:t>:</w:t>
      </w:r>
    </w:p>
    <w:p w14:paraId="2E1CCA86" w14:textId="77777777" w:rsidR="005D0644" w:rsidRPr="005D0644" w:rsidRDefault="005D0644" w:rsidP="005D0644">
      <w:pPr>
        <w:numPr>
          <w:ilvl w:val="1"/>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يتضمن معلومات عن أفراد العينة (مثل: الجنس، العمر، المؤهل العلمي، سنوات الخبرة). وتستخدم هذه البيانات لاختبار الفرضيات المتعلقة بالفروق الإحصائية</w:t>
      </w:r>
      <w:r w:rsidRPr="005D0644">
        <w:rPr>
          <w:rFonts w:ascii="Simplified Arabic" w:hAnsi="Simplified Arabic" w:cs="Simplified Arabic"/>
          <w:b/>
          <w:bCs/>
          <w:color w:val="000000" w:themeColor="text1"/>
          <w:sz w:val="32"/>
          <w:szCs w:val="32"/>
          <w:lang w:val="en-GB"/>
        </w:rPr>
        <w:t>.</w:t>
      </w:r>
    </w:p>
    <w:p w14:paraId="21924548" w14:textId="77777777" w:rsidR="005D0644" w:rsidRPr="005D0644" w:rsidRDefault="005D0644" w:rsidP="005D0644">
      <w:pPr>
        <w:numPr>
          <w:ilvl w:val="0"/>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القسم الثاني: متغير التحفيز الوظيفي (المتغير المستقل)</w:t>
      </w:r>
      <w:r w:rsidRPr="005D0644">
        <w:rPr>
          <w:rFonts w:ascii="Simplified Arabic" w:hAnsi="Simplified Arabic" w:cs="Simplified Arabic"/>
          <w:b/>
          <w:bCs/>
          <w:color w:val="000000" w:themeColor="text1"/>
          <w:sz w:val="32"/>
          <w:szCs w:val="32"/>
          <w:lang w:val="en-GB"/>
        </w:rPr>
        <w:t>:</w:t>
      </w:r>
    </w:p>
    <w:p w14:paraId="0378A364" w14:textId="1F05CB02" w:rsidR="005D0644" w:rsidRPr="005D0644" w:rsidRDefault="005D0644" w:rsidP="005D0644">
      <w:pPr>
        <w:numPr>
          <w:ilvl w:val="1"/>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يحتوي على مجموعة من العبارات التي تقيس مدى توفر وتأثير أبعاد التحفيز الأربعة</w:t>
      </w:r>
      <w:r w:rsidR="007C4B6D">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rtl/>
          <w:lang w:val="en-GB"/>
        </w:rPr>
        <w:t>المالي، المعنوي، فرص التطوير، البيئة التنظيمية</w:t>
      </w:r>
      <w:r w:rsidRPr="005D0644">
        <w:rPr>
          <w:rFonts w:ascii="Simplified Arabic" w:hAnsi="Simplified Arabic" w:cs="Simplified Arabic"/>
          <w:b/>
          <w:bCs/>
          <w:color w:val="000000" w:themeColor="text1"/>
          <w:sz w:val="32"/>
          <w:szCs w:val="32"/>
          <w:lang w:val="en-GB"/>
        </w:rPr>
        <w:t>. (</w:t>
      </w:r>
      <w:r w:rsidRPr="005D0644">
        <w:rPr>
          <w:rFonts w:ascii="Simplified Arabic" w:hAnsi="Simplified Arabic" w:cs="Simplified Arabic"/>
          <w:b/>
          <w:bCs/>
          <w:color w:val="000000" w:themeColor="text1"/>
          <w:sz w:val="32"/>
          <w:szCs w:val="32"/>
          <w:rtl/>
          <w:lang w:val="en-GB"/>
        </w:rPr>
        <w:t>يُفضل تحديد عدد العبارات التقريبي هنا، مثلاً: "ويشمل هذا المحور 20 عبارة موزعة على الأبعاد الأربعة</w:t>
      </w:r>
      <w:r w:rsidR="007C4B6D">
        <w:rPr>
          <w:rFonts w:ascii="Simplified Arabic" w:hAnsi="Simplified Arabic" w:cs="Simplified Arabic"/>
          <w:b/>
          <w:bCs/>
          <w:color w:val="000000" w:themeColor="text1"/>
          <w:sz w:val="32"/>
          <w:szCs w:val="32"/>
          <w:lang w:val="en-GB"/>
        </w:rPr>
        <w:t>.</w:t>
      </w:r>
    </w:p>
    <w:p w14:paraId="4620EAB3" w14:textId="77777777" w:rsidR="005D0644" w:rsidRPr="005D0644" w:rsidRDefault="005D0644" w:rsidP="005D0644">
      <w:pPr>
        <w:numPr>
          <w:ilvl w:val="0"/>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القسم الثالث: متغير إنتاجية الموظفين (المتغير التابع)</w:t>
      </w:r>
      <w:r w:rsidRPr="005D0644">
        <w:rPr>
          <w:rFonts w:ascii="Simplified Arabic" w:hAnsi="Simplified Arabic" w:cs="Simplified Arabic"/>
          <w:b/>
          <w:bCs/>
          <w:color w:val="000000" w:themeColor="text1"/>
          <w:sz w:val="32"/>
          <w:szCs w:val="32"/>
          <w:lang w:val="en-GB"/>
        </w:rPr>
        <w:t>:</w:t>
      </w:r>
    </w:p>
    <w:p w14:paraId="77D8B7C8" w14:textId="46D0AC8A" w:rsidR="005D0644" w:rsidRDefault="005D0644" w:rsidP="005D0644">
      <w:pPr>
        <w:numPr>
          <w:ilvl w:val="1"/>
          <w:numId w:val="52"/>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يقيس الأبعاد الأربعة للإنتاجية</w:t>
      </w:r>
      <w:r w:rsidR="005437AD">
        <w:rPr>
          <w:rFonts w:ascii="Simplified Arabic" w:hAnsi="Simplified Arabic" w:cs="Simplified Arabic"/>
          <w:b/>
          <w:bCs/>
          <w:color w:val="000000" w:themeColor="text1"/>
          <w:sz w:val="32"/>
          <w:szCs w:val="32"/>
          <w:lang w:val="en-GB"/>
        </w:rPr>
        <w:t>)</w:t>
      </w:r>
      <w:r w:rsidRPr="005D0644">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rtl/>
          <w:lang w:val="en-GB"/>
        </w:rPr>
        <w:t>جودة الأداء، كمية الإنجاز، الالتزام والانضباط، والفاعلية في العمل</w:t>
      </w:r>
      <w:r w:rsidRPr="005D0644">
        <w:rPr>
          <w:rFonts w:ascii="Simplified Arabic" w:hAnsi="Simplified Arabic" w:cs="Simplified Arabic"/>
          <w:b/>
          <w:bCs/>
          <w:color w:val="000000" w:themeColor="text1"/>
          <w:sz w:val="32"/>
          <w:szCs w:val="32"/>
          <w:lang w:val="en-GB"/>
        </w:rPr>
        <w:t>. (</w:t>
      </w:r>
      <w:r w:rsidRPr="005D0644">
        <w:rPr>
          <w:rFonts w:ascii="Simplified Arabic" w:hAnsi="Simplified Arabic" w:cs="Simplified Arabic"/>
          <w:b/>
          <w:bCs/>
          <w:color w:val="000000" w:themeColor="text1"/>
          <w:sz w:val="32"/>
          <w:szCs w:val="32"/>
          <w:rtl/>
          <w:lang w:val="en-GB"/>
        </w:rPr>
        <w:t>يُفضل تحديد عدد العبارات التقريبي هنا، مثلاً: "ويشمل هذا المحور 16 عبارة موزعة بالتساوي على الأبعاد</w:t>
      </w:r>
      <w:r w:rsidRPr="005D0644">
        <w:rPr>
          <w:rFonts w:ascii="Simplified Arabic" w:hAnsi="Simplified Arabic" w:cs="Simplified Arabic"/>
          <w:b/>
          <w:bCs/>
          <w:color w:val="000000" w:themeColor="text1"/>
          <w:sz w:val="32"/>
          <w:szCs w:val="32"/>
          <w:lang w:val="en-GB"/>
        </w:rPr>
        <w:t>.</w:t>
      </w:r>
    </w:p>
    <w:p w14:paraId="44E5ABC8" w14:textId="77777777" w:rsidR="00086DF8" w:rsidRPr="005D0644" w:rsidRDefault="00086DF8" w:rsidP="00086DF8">
      <w:pPr>
        <w:rPr>
          <w:rFonts w:ascii="Simplified Arabic" w:hAnsi="Simplified Arabic" w:cs="Simplified Arabic"/>
          <w:b/>
          <w:bCs/>
          <w:color w:val="000000" w:themeColor="text1"/>
          <w:sz w:val="32"/>
          <w:szCs w:val="32"/>
          <w:lang w:val="en-GB"/>
        </w:rPr>
      </w:pPr>
    </w:p>
    <w:p w14:paraId="500F5CEE"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lastRenderedPageBreak/>
        <w:t>أداة القياس والتدريج</w:t>
      </w:r>
    </w:p>
    <w:p w14:paraId="786CF83D" w14:textId="2867D6A6"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لتحويل آراء الموظفين إلى بيانات كمية، يتم استخدام مقياس ليكرت الخماسي</w:t>
      </w:r>
      <w:r w:rsidRPr="005D0644">
        <w:rPr>
          <w:rFonts w:ascii="Simplified Arabic" w:hAnsi="Simplified Arabic" w:cs="Simplified Arabic"/>
          <w:b/>
          <w:bCs/>
          <w:color w:val="000000" w:themeColor="text1"/>
          <w:sz w:val="32"/>
          <w:szCs w:val="32"/>
          <w:lang w:val="en-GB"/>
        </w:rPr>
        <w:t xml:space="preserve"> Likert</w:t>
      </w:r>
      <w:r w:rsidR="005437AD">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lang w:val="en-GB"/>
        </w:rPr>
        <w:t>Scale</w:t>
      </w:r>
      <w:r w:rsidRPr="005D0644">
        <w:rPr>
          <w:rFonts w:ascii="Simplified Arabic" w:hAnsi="Simplified Arabic" w:cs="Simplified Arabic"/>
          <w:b/>
          <w:bCs/>
          <w:color w:val="000000" w:themeColor="text1"/>
          <w:sz w:val="32"/>
          <w:szCs w:val="32"/>
          <w:rtl/>
          <w:lang w:val="en-GB"/>
        </w:rPr>
        <w:t>لقياس درجة موافقة أفراد العينة على عبارات المحورين، وذلك بتدريج يبدأ من</w:t>
      </w:r>
      <w:r w:rsidRPr="005D0644">
        <w:rPr>
          <w:rFonts w:ascii="Simplified Arabic" w:hAnsi="Simplified Arabic" w:cs="Simplified Arabic"/>
          <w:b/>
          <w:bCs/>
          <w:color w:val="000000" w:themeColor="text1"/>
          <w:sz w:val="32"/>
          <w:szCs w:val="32"/>
          <w:lang w:val="en-GB"/>
        </w:rPr>
        <w:t xml:space="preserve"> (1) </w:t>
      </w:r>
      <w:r w:rsidRPr="005D0644">
        <w:rPr>
          <w:rFonts w:ascii="Simplified Arabic" w:hAnsi="Simplified Arabic" w:cs="Simplified Arabic"/>
          <w:b/>
          <w:bCs/>
          <w:color w:val="000000" w:themeColor="text1"/>
          <w:sz w:val="32"/>
          <w:szCs w:val="32"/>
          <w:rtl/>
          <w:lang w:val="en-GB"/>
        </w:rPr>
        <w:t>لا أوافق بشدة إلى</w:t>
      </w:r>
      <w:r w:rsidRPr="005D0644">
        <w:rPr>
          <w:rFonts w:ascii="Simplified Arabic" w:hAnsi="Simplified Arabic" w:cs="Simplified Arabic"/>
          <w:b/>
          <w:bCs/>
          <w:color w:val="000000" w:themeColor="text1"/>
          <w:sz w:val="32"/>
          <w:szCs w:val="32"/>
          <w:lang w:val="en-GB"/>
        </w:rPr>
        <w:t xml:space="preserve"> (5) </w:t>
      </w:r>
      <w:r w:rsidRPr="005D0644">
        <w:rPr>
          <w:rFonts w:ascii="Simplified Arabic" w:hAnsi="Simplified Arabic" w:cs="Simplified Arabic"/>
          <w:b/>
          <w:bCs/>
          <w:color w:val="000000" w:themeColor="text1"/>
          <w:sz w:val="32"/>
          <w:szCs w:val="32"/>
          <w:rtl/>
          <w:lang w:val="en-GB"/>
        </w:rPr>
        <w:t>أوافق بشدة</w:t>
      </w:r>
      <w:r w:rsidRPr="005D0644">
        <w:rPr>
          <w:rFonts w:ascii="Simplified Arabic" w:hAnsi="Simplified Arabic" w:cs="Simplified Arabic"/>
          <w:b/>
          <w:bCs/>
          <w:color w:val="000000" w:themeColor="text1"/>
          <w:sz w:val="32"/>
          <w:szCs w:val="32"/>
          <w:lang w:val="en-GB"/>
        </w:rPr>
        <w:t>.</w:t>
      </w:r>
    </w:p>
    <w:p w14:paraId="077C3DF1"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إجراءات التحقق من الخصائص السيكومترية للأداة</w:t>
      </w:r>
    </w:p>
    <w:p w14:paraId="4460EABE"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لضمان مصداقية الأداة واعتمادها في اتخاذ القرار، تم اتخاذ الإجراءات التالية لضمان الصدق والثبات</w:t>
      </w:r>
      <w:r w:rsidRPr="005D0644">
        <w:rPr>
          <w:rFonts w:ascii="Simplified Arabic" w:hAnsi="Simplified Arabic" w:cs="Simplified Arabic"/>
          <w:b/>
          <w:bCs/>
          <w:color w:val="000000" w:themeColor="text1"/>
          <w:sz w:val="32"/>
          <w:szCs w:val="32"/>
          <w:lang w:val="en-GB"/>
        </w:rPr>
        <w:t>:</w:t>
      </w:r>
    </w:p>
    <w:p w14:paraId="551A4A99" w14:textId="77777777" w:rsidR="005D0644" w:rsidRPr="005D0644" w:rsidRDefault="005D0644" w:rsidP="005D0644">
      <w:pPr>
        <w:numPr>
          <w:ilvl w:val="0"/>
          <w:numId w:val="53"/>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صدق الأداة</w:t>
      </w:r>
      <w:r w:rsidRPr="005D0644">
        <w:rPr>
          <w:rFonts w:ascii="Simplified Arabic" w:hAnsi="Simplified Arabic" w:cs="Simplified Arabic"/>
          <w:b/>
          <w:bCs/>
          <w:color w:val="000000" w:themeColor="text1"/>
          <w:sz w:val="32"/>
          <w:szCs w:val="32"/>
          <w:lang w:val="en-GB"/>
        </w:rPr>
        <w:t xml:space="preserve"> (Validity):</w:t>
      </w:r>
    </w:p>
    <w:p w14:paraId="6CACA5AC" w14:textId="77777777" w:rsidR="005D0644" w:rsidRPr="005D0644" w:rsidRDefault="005D0644" w:rsidP="005D0644">
      <w:pPr>
        <w:numPr>
          <w:ilvl w:val="1"/>
          <w:numId w:val="53"/>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الصدق الظاهري</w:t>
      </w:r>
      <w:r w:rsidRPr="005D0644">
        <w:rPr>
          <w:rFonts w:ascii="Simplified Arabic" w:hAnsi="Simplified Arabic" w:cs="Simplified Arabic"/>
          <w:b/>
          <w:bCs/>
          <w:color w:val="000000" w:themeColor="text1"/>
          <w:sz w:val="32"/>
          <w:szCs w:val="32"/>
          <w:lang w:val="en-GB"/>
        </w:rPr>
        <w:t xml:space="preserve"> (Face Validity): </w:t>
      </w:r>
      <w:r w:rsidRPr="005D0644">
        <w:rPr>
          <w:rFonts w:ascii="Simplified Arabic" w:hAnsi="Simplified Arabic" w:cs="Simplified Arabic"/>
          <w:b/>
          <w:bCs/>
          <w:color w:val="000000" w:themeColor="text1"/>
          <w:sz w:val="32"/>
          <w:szCs w:val="32"/>
          <w:rtl/>
          <w:lang w:val="en-GB"/>
        </w:rPr>
        <w:t>تم التحقق من الصدق المبدئي للأداة من خلال عرضها على عدد من المحكمين والخبراء في مجال إدارة الموارد البشرية ومنهجيات البحث العلمي، لإبداء الرأي في وضوح العبارات وملاءمتها للمفاهيم النظرية ومجتمع الدراسة</w:t>
      </w:r>
      <w:r w:rsidRPr="005D0644">
        <w:rPr>
          <w:rFonts w:ascii="Simplified Arabic" w:hAnsi="Simplified Arabic" w:cs="Simplified Arabic"/>
          <w:b/>
          <w:bCs/>
          <w:color w:val="000000" w:themeColor="text1"/>
          <w:sz w:val="32"/>
          <w:szCs w:val="32"/>
          <w:lang w:val="en-GB"/>
        </w:rPr>
        <w:t>.</w:t>
      </w:r>
    </w:p>
    <w:p w14:paraId="365CAC60" w14:textId="77777777" w:rsidR="005D0644" w:rsidRPr="005D0644" w:rsidRDefault="005D0644" w:rsidP="005D0644">
      <w:pPr>
        <w:numPr>
          <w:ilvl w:val="1"/>
          <w:numId w:val="53"/>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الصدق البنائي</w:t>
      </w:r>
      <w:r w:rsidRPr="005D0644">
        <w:rPr>
          <w:rFonts w:ascii="Simplified Arabic" w:hAnsi="Simplified Arabic" w:cs="Simplified Arabic"/>
          <w:b/>
          <w:bCs/>
          <w:color w:val="000000" w:themeColor="text1"/>
          <w:sz w:val="32"/>
          <w:szCs w:val="32"/>
          <w:lang w:val="en-GB"/>
        </w:rPr>
        <w:t xml:space="preserve"> (Construct Validity): </w:t>
      </w:r>
      <w:r w:rsidRPr="005D0644">
        <w:rPr>
          <w:rFonts w:ascii="Simplified Arabic" w:hAnsi="Simplified Arabic" w:cs="Simplified Arabic"/>
          <w:b/>
          <w:bCs/>
          <w:color w:val="000000" w:themeColor="text1"/>
          <w:sz w:val="32"/>
          <w:szCs w:val="32"/>
          <w:rtl/>
          <w:lang w:val="en-GB"/>
        </w:rPr>
        <w:t>سيتم إجراؤه بعد جمع البيانات باستخدام التحليل العاملي</w:t>
      </w:r>
      <w:r w:rsidRPr="005D0644">
        <w:rPr>
          <w:rFonts w:ascii="Simplified Arabic" w:hAnsi="Simplified Arabic" w:cs="Simplified Arabic"/>
          <w:b/>
          <w:bCs/>
          <w:color w:val="000000" w:themeColor="text1"/>
          <w:sz w:val="32"/>
          <w:szCs w:val="32"/>
          <w:lang w:val="en-GB"/>
        </w:rPr>
        <w:t xml:space="preserve"> (Factor Analysis) </w:t>
      </w:r>
      <w:r w:rsidRPr="005D0644">
        <w:rPr>
          <w:rFonts w:ascii="Simplified Arabic" w:hAnsi="Simplified Arabic" w:cs="Simplified Arabic"/>
          <w:b/>
          <w:bCs/>
          <w:color w:val="000000" w:themeColor="text1"/>
          <w:sz w:val="32"/>
          <w:szCs w:val="32"/>
          <w:rtl/>
          <w:lang w:val="en-GB"/>
        </w:rPr>
        <w:t>لتأكيد مدى انتماء كل عبارة إلى البعد الذي وُضعت لقياسه</w:t>
      </w:r>
      <w:r w:rsidRPr="005D0644">
        <w:rPr>
          <w:rFonts w:ascii="Simplified Arabic" w:hAnsi="Simplified Arabic" w:cs="Simplified Arabic"/>
          <w:b/>
          <w:bCs/>
          <w:color w:val="000000" w:themeColor="text1"/>
          <w:sz w:val="32"/>
          <w:szCs w:val="32"/>
          <w:lang w:val="en-GB"/>
        </w:rPr>
        <w:t>.</w:t>
      </w:r>
    </w:p>
    <w:p w14:paraId="1C4DA024" w14:textId="77777777" w:rsidR="005D0644" w:rsidRPr="005D0644" w:rsidRDefault="005D0644" w:rsidP="005D0644">
      <w:pPr>
        <w:numPr>
          <w:ilvl w:val="0"/>
          <w:numId w:val="53"/>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ثبات الأداة</w:t>
      </w:r>
      <w:r w:rsidRPr="005D0644">
        <w:rPr>
          <w:rFonts w:ascii="Simplified Arabic" w:hAnsi="Simplified Arabic" w:cs="Simplified Arabic"/>
          <w:b/>
          <w:bCs/>
          <w:color w:val="000000" w:themeColor="text1"/>
          <w:sz w:val="32"/>
          <w:szCs w:val="32"/>
          <w:lang w:val="en-GB"/>
        </w:rPr>
        <w:t xml:space="preserve"> (Reliability):</w:t>
      </w:r>
    </w:p>
    <w:p w14:paraId="69054092" w14:textId="77777777" w:rsidR="005D0644" w:rsidRPr="005D0644" w:rsidRDefault="005D0644" w:rsidP="005D0644">
      <w:pPr>
        <w:numPr>
          <w:ilvl w:val="1"/>
          <w:numId w:val="53"/>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lang w:val="en-GB"/>
        </w:rPr>
        <w:t>سيتم قياس ثبات الاستبانة بعد جمع البيانات الأولية (الدراسة الاستطلاعية) باستخدام معامل ألفا كرونباخ</w:t>
      </w:r>
      <w:r w:rsidRPr="005D0644">
        <w:rPr>
          <w:rFonts w:ascii="Simplified Arabic" w:hAnsi="Simplified Arabic" w:cs="Simplified Arabic"/>
          <w:b/>
          <w:bCs/>
          <w:color w:val="000000" w:themeColor="text1"/>
          <w:sz w:val="32"/>
          <w:szCs w:val="32"/>
          <w:lang w:val="en-GB"/>
        </w:rPr>
        <w:t xml:space="preserve"> (Cronbach’s Alpha). </w:t>
      </w:r>
      <w:r w:rsidRPr="005D0644">
        <w:rPr>
          <w:rFonts w:ascii="Simplified Arabic" w:hAnsi="Simplified Arabic" w:cs="Simplified Arabic"/>
          <w:b/>
          <w:bCs/>
          <w:color w:val="000000" w:themeColor="text1"/>
          <w:sz w:val="32"/>
          <w:szCs w:val="32"/>
          <w:rtl/>
          <w:lang w:val="en-GB"/>
        </w:rPr>
        <w:t>ويضمن هذا المعامل أن عبارات الأداة متسقة داخلياً وتوفر قياساً مستقراً وموثوقاً لمتغيرات التحفيز والإنتاجية</w:t>
      </w:r>
      <w:r w:rsidRPr="005D0644">
        <w:rPr>
          <w:rFonts w:ascii="Simplified Arabic" w:hAnsi="Simplified Arabic" w:cs="Simplified Arabic"/>
          <w:b/>
          <w:bCs/>
          <w:color w:val="000000" w:themeColor="text1"/>
          <w:sz w:val="32"/>
          <w:szCs w:val="32"/>
          <w:lang w:val="en-GB"/>
        </w:rPr>
        <w:t>.</w:t>
      </w:r>
    </w:p>
    <w:p w14:paraId="098B036C" w14:textId="77777777" w:rsidR="005D0644" w:rsidRPr="005D0644" w:rsidRDefault="005D0644" w:rsidP="005D0644">
      <w:pPr>
        <w:rPr>
          <w:rFonts w:ascii="Simplified Arabic" w:hAnsi="Simplified Arabic" w:cs="Simplified Arabic"/>
          <w:b/>
          <w:bCs/>
          <w:color w:val="000000" w:themeColor="text1"/>
          <w:rtl/>
        </w:rPr>
      </w:pPr>
    </w:p>
    <w:p w14:paraId="350F0CAB" w14:textId="77777777" w:rsidR="005D0644" w:rsidRPr="00177C67" w:rsidRDefault="005D0644" w:rsidP="005437AD">
      <w:pPr>
        <w:keepNext/>
        <w:keepLines/>
        <w:spacing w:before="240" w:after="0"/>
        <w:outlineLvl w:val="1"/>
        <w:rPr>
          <w:rFonts w:ascii="Simplified Arabic" w:eastAsiaTheme="majorEastAsia" w:hAnsi="Simplified Arabic" w:cs="Simplified Arabic"/>
          <w:b/>
          <w:bCs/>
          <w:color w:val="000000" w:themeColor="text1"/>
          <w:sz w:val="36"/>
          <w:szCs w:val="36"/>
          <w:u w:val="single"/>
          <w:rtl/>
        </w:rPr>
      </w:pPr>
      <w:bookmarkStart w:id="39" w:name="_Toc214500842"/>
      <w:r w:rsidRPr="00177C67">
        <w:rPr>
          <w:rFonts w:ascii="Simplified Arabic" w:eastAsiaTheme="majorEastAsia" w:hAnsi="Simplified Arabic" w:cs="Simplified Arabic"/>
          <w:b/>
          <w:bCs/>
          <w:color w:val="000000" w:themeColor="text1"/>
          <w:sz w:val="36"/>
          <w:szCs w:val="36"/>
          <w:u w:val="single"/>
          <w:rtl/>
        </w:rPr>
        <w:lastRenderedPageBreak/>
        <w:t>الأساليب الإحصائيى المستخدمة :</w:t>
      </w:r>
      <w:bookmarkEnd w:id="39"/>
    </w:p>
    <w:p w14:paraId="1D65CC12" w14:textId="77777777" w:rsidR="005D0644" w:rsidRPr="005D0644" w:rsidRDefault="005D0644" w:rsidP="005D0644">
      <w:pPr>
        <w:rPr>
          <w:rFonts w:ascii="Simplified Arabic" w:hAnsi="Simplified Arabic" w:cs="Simplified Arabic"/>
          <w:b/>
          <w:bCs/>
          <w:color w:val="000000" w:themeColor="text1"/>
          <w:rtl/>
        </w:rPr>
      </w:pPr>
    </w:p>
    <w:p w14:paraId="6552A11C" w14:textId="77777777" w:rsidR="005D0644" w:rsidRPr="005D0644" w:rsidRDefault="005D0644" w:rsidP="005437AD">
      <w:pPr>
        <w:spacing w:before="120"/>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 xml:space="preserve">اعتمدت هذه الدراسة على مجموعة شاملة من الأساليب الإحصائية لتحليل البيانات والتحقق من صحة الفرضيات، وذلك باستخدام حزمة البرامج الإحصائية للعلوم الاجتماعية </w:t>
      </w:r>
      <w:r w:rsidRPr="005D0644">
        <w:rPr>
          <w:rFonts w:ascii="Simplified Arabic" w:hAnsi="Simplified Arabic" w:cs="Simplified Arabic"/>
          <w:b/>
          <w:bCs/>
          <w:color w:val="000000" w:themeColor="text1"/>
          <w:sz w:val="32"/>
          <w:szCs w:val="32"/>
          <w:lang w:val="en-GB"/>
        </w:rPr>
        <w:t xml:space="preserve">(SPSS). </w:t>
      </w:r>
      <w:r w:rsidRPr="005D0644">
        <w:rPr>
          <w:rFonts w:ascii="Simplified Arabic" w:hAnsi="Simplified Arabic" w:cs="Simplified Arabic"/>
          <w:b/>
          <w:bCs/>
          <w:color w:val="000000" w:themeColor="text1"/>
          <w:sz w:val="32"/>
          <w:szCs w:val="32"/>
          <w:rtl/>
        </w:rPr>
        <w:t>يضمن استخدام هذه الأدوات تحقيق أعلى مستويات الدقة والموثوقية في نتائج البحث</w:t>
      </w:r>
      <w:r w:rsidRPr="005D0644">
        <w:rPr>
          <w:rFonts w:ascii="Simplified Arabic" w:hAnsi="Simplified Arabic" w:cs="Simplified Arabic"/>
          <w:b/>
          <w:bCs/>
          <w:color w:val="000000" w:themeColor="text1"/>
          <w:sz w:val="32"/>
          <w:szCs w:val="32"/>
          <w:lang w:val="en-GB"/>
        </w:rPr>
        <w:t>.</w:t>
      </w:r>
    </w:p>
    <w:p w14:paraId="2DFB8F75" w14:textId="77777777" w:rsidR="005D0644" w:rsidRPr="005D0644" w:rsidRDefault="005D0644" w:rsidP="005437AD">
      <w:pPr>
        <w:outlineLvl w:val="2"/>
        <w:rPr>
          <w:rFonts w:ascii="Simplified Arabic" w:hAnsi="Simplified Arabic" w:cs="Simplified Arabic"/>
          <w:b/>
          <w:bCs/>
          <w:color w:val="000000" w:themeColor="text1"/>
          <w:sz w:val="32"/>
          <w:szCs w:val="32"/>
          <w:lang w:val="en-GB"/>
        </w:rPr>
      </w:pPr>
      <w:bookmarkStart w:id="40" w:name="_Toc214500843"/>
      <w:r w:rsidRPr="005D0644">
        <w:rPr>
          <w:rFonts w:ascii="Simplified Arabic" w:hAnsi="Simplified Arabic" w:cs="Simplified Arabic"/>
          <w:b/>
          <w:bCs/>
          <w:color w:val="000000" w:themeColor="text1"/>
          <w:sz w:val="32"/>
          <w:szCs w:val="32"/>
          <w:rtl/>
        </w:rPr>
        <w:t>أولاً: الأساليب الوصفية</w:t>
      </w:r>
      <w:bookmarkEnd w:id="40"/>
    </w:p>
    <w:p w14:paraId="26BB3EA4"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الإحصاءات الوصفية</w:t>
      </w:r>
      <w:r w:rsidRPr="005D0644">
        <w:rPr>
          <w:rFonts w:ascii="Simplified Arabic" w:hAnsi="Simplified Arabic" w:cs="Simplified Arabic"/>
          <w:b/>
          <w:bCs/>
          <w:color w:val="000000" w:themeColor="text1"/>
          <w:sz w:val="32"/>
          <w:szCs w:val="32"/>
          <w:lang w:val="en-GB"/>
        </w:rPr>
        <w:t xml:space="preserve"> (Descriptive Statistics): </w:t>
      </w:r>
      <w:r w:rsidRPr="005D0644">
        <w:rPr>
          <w:rFonts w:ascii="Simplified Arabic" w:hAnsi="Simplified Arabic" w:cs="Simplified Arabic"/>
          <w:b/>
          <w:bCs/>
          <w:color w:val="000000" w:themeColor="text1"/>
          <w:sz w:val="32"/>
          <w:szCs w:val="32"/>
          <w:rtl/>
        </w:rPr>
        <w:t>تم استخدام هذه الأساليب لعرض الخصائص الديموغرافية لعينة الدراسة (مثل الجنس، العمر، المؤهل العلمي، سنوات الخبرة)، بالإضافة إلى حساب المتوسطات الحسابية و الانحرافات المعيارية لقياس مستوى إدراك أفراد العينة لأبعاد التحفيز الوظيفي وإنتاجية الموظفين. وتستخدم هذه المقاييس لتلخيص البيانات وتفسيرها والإجابة على التساؤلين الأول والثاني المتعلقين بمستويات التحفيز والإنتاجية</w:t>
      </w:r>
      <w:r w:rsidRPr="005D0644">
        <w:rPr>
          <w:rFonts w:ascii="Simplified Arabic" w:hAnsi="Simplified Arabic" w:cs="Simplified Arabic"/>
          <w:b/>
          <w:bCs/>
          <w:color w:val="000000" w:themeColor="text1"/>
          <w:sz w:val="32"/>
          <w:szCs w:val="32"/>
          <w:lang w:val="en-GB"/>
        </w:rPr>
        <w:t>.</w:t>
      </w:r>
    </w:p>
    <w:p w14:paraId="785EE9D3" w14:textId="77777777" w:rsidR="005D0644" w:rsidRPr="005D0644" w:rsidRDefault="005D0644" w:rsidP="005437AD">
      <w:pPr>
        <w:outlineLvl w:val="2"/>
        <w:rPr>
          <w:rFonts w:ascii="Simplified Arabic" w:hAnsi="Simplified Arabic" w:cs="Simplified Arabic"/>
          <w:b/>
          <w:bCs/>
          <w:color w:val="000000" w:themeColor="text1"/>
          <w:sz w:val="32"/>
          <w:szCs w:val="32"/>
          <w:lang w:val="en-GB"/>
        </w:rPr>
      </w:pPr>
      <w:bookmarkStart w:id="41" w:name="_Toc214500844"/>
      <w:r w:rsidRPr="005D0644">
        <w:rPr>
          <w:rFonts w:ascii="Simplified Arabic" w:hAnsi="Simplified Arabic" w:cs="Simplified Arabic"/>
          <w:b/>
          <w:bCs/>
          <w:color w:val="000000" w:themeColor="text1"/>
          <w:sz w:val="32"/>
          <w:szCs w:val="32"/>
          <w:rtl/>
        </w:rPr>
        <w:t>ثانياً: اختبار صدق وثبات الأداة</w:t>
      </w:r>
      <w:r w:rsidRPr="005D0644">
        <w:rPr>
          <w:rFonts w:ascii="Simplified Arabic" w:hAnsi="Simplified Arabic" w:cs="Simplified Arabic"/>
          <w:b/>
          <w:bCs/>
          <w:color w:val="000000" w:themeColor="text1"/>
          <w:sz w:val="32"/>
          <w:szCs w:val="32"/>
          <w:lang w:val="en-GB"/>
        </w:rPr>
        <w:t xml:space="preserve"> (Psychometric Properties)</w:t>
      </w:r>
      <w:bookmarkEnd w:id="41"/>
    </w:p>
    <w:p w14:paraId="6C3D3218"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سيتم إجراء الاختبارات اللازمة لضمان موثوقية الأداة وقابليتها للاعتماد عليها إحصائياً</w:t>
      </w:r>
      <w:r w:rsidRPr="005D0644">
        <w:rPr>
          <w:rFonts w:ascii="Simplified Arabic" w:hAnsi="Simplified Arabic" w:cs="Simplified Arabic"/>
          <w:b/>
          <w:bCs/>
          <w:color w:val="000000" w:themeColor="text1"/>
          <w:sz w:val="32"/>
          <w:szCs w:val="32"/>
          <w:lang w:val="en-GB"/>
        </w:rPr>
        <w:t>:</w:t>
      </w:r>
    </w:p>
    <w:p w14:paraId="02B7B909" w14:textId="77777777" w:rsidR="005D0644" w:rsidRPr="005D0644" w:rsidRDefault="005D0644" w:rsidP="005D0644">
      <w:pPr>
        <w:numPr>
          <w:ilvl w:val="0"/>
          <w:numId w:val="54"/>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الثبات</w:t>
      </w:r>
      <w:r w:rsidRPr="005D0644">
        <w:rPr>
          <w:rFonts w:ascii="Simplified Arabic" w:hAnsi="Simplified Arabic" w:cs="Simplified Arabic"/>
          <w:b/>
          <w:bCs/>
          <w:color w:val="000000" w:themeColor="text1"/>
          <w:sz w:val="32"/>
          <w:szCs w:val="32"/>
          <w:lang w:val="en-GB"/>
        </w:rPr>
        <w:t xml:space="preserve"> (Reliability): </w:t>
      </w:r>
      <w:r w:rsidRPr="005D0644">
        <w:rPr>
          <w:rFonts w:ascii="Simplified Arabic" w:hAnsi="Simplified Arabic" w:cs="Simplified Arabic"/>
          <w:b/>
          <w:bCs/>
          <w:color w:val="000000" w:themeColor="text1"/>
          <w:sz w:val="32"/>
          <w:szCs w:val="32"/>
          <w:rtl/>
        </w:rPr>
        <w:t>تم استخدام معامل ألفا كرونباخ</w:t>
      </w:r>
      <w:r w:rsidRPr="005D0644">
        <w:rPr>
          <w:rFonts w:ascii="Simplified Arabic" w:hAnsi="Simplified Arabic" w:cs="Simplified Arabic"/>
          <w:b/>
          <w:bCs/>
          <w:color w:val="000000" w:themeColor="text1"/>
          <w:sz w:val="32"/>
          <w:szCs w:val="32"/>
          <w:lang w:val="en-GB"/>
        </w:rPr>
        <w:t xml:space="preserve"> (Cronbach’s Alpha) </w:t>
      </w:r>
      <w:r w:rsidRPr="005D0644">
        <w:rPr>
          <w:rFonts w:ascii="Simplified Arabic" w:hAnsi="Simplified Arabic" w:cs="Simplified Arabic"/>
          <w:b/>
          <w:bCs/>
          <w:color w:val="000000" w:themeColor="text1"/>
          <w:sz w:val="32"/>
          <w:szCs w:val="32"/>
          <w:rtl/>
        </w:rPr>
        <w:t>لقياس مدى ثبات الاستبانة ومدى اتساق الإجابات الداخلية بين عبارات كل بعد من أبعاد التحفيز والإنتاجية</w:t>
      </w:r>
      <w:r w:rsidRPr="005D0644">
        <w:rPr>
          <w:rFonts w:ascii="Simplified Arabic" w:hAnsi="Simplified Arabic" w:cs="Simplified Arabic"/>
          <w:b/>
          <w:bCs/>
          <w:color w:val="000000" w:themeColor="text1"/>
          <w:sz w:val="32"/>
          <w:szCs w:val="32"/>
          <w:lang w:val="en-GB"/>
        </w:rPr>
        <w:t>.</w:t>
      </w:r>
    </w:p>
    <w:p w14:paraId="5D423A8D" w14:textId="77777777" w:rsidR="005D0644" w:rsidRPr="005D0644" w:rsidRDefault="005D0644" w:rsidP="005D0644">
      <w:pPr>
        <w:numPr>
          <w:ilvl w:val="0"/>
          <w:numId w:val="54"/>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الصدق</w:t>
      </w:r>
      <w:r w:rsidRPr="005D0644">
        <w:rPr>
          <w:rFonts w:ascii="Simplified Arabic" w:hAnsi="Simplified Arabic" w:cs="Simplified Arabic"/>
          <w:b/>
          <w:bCs/>
          <w:color w:val="000000" w:themeColor="text1"/>
          <w:sz w:val="32"/>
          <w:szCs w:val="32"/>
          <w:lang w:val="en-GB"/>
        </w:rPr>
        <w:t xml:space="preserve"> (Validity): </w:t>
      </w:r>
      <w:r w:rsidRPr="005D0644">
        <w:rPr>
          <w:rFonts w:ascii="Simplified Arabic" w:hAnsi="Simplified Arabic" w:cs="Simplified Arabic"/>
          <w:b/>
          <w:bCs/>
          <w:color w:val="000000" w:themeColor="text1"/>
          <w:sz w:val="32"/>
          <w:szCs w:val="32"/>
          <w:rtl/>
        </w:rPr>
        <w:t>تم الاستعانة بآراء المحكّمين والخبراء للتحقق من صدق المحتوى</w:t>
      </w:r>
      <w:r w:rsidRPr="005D0644">
        <w:rPr>
          <w:rFonts w:ascii="Simplified Arabic" w:hAnsi="Simplified Arabic" w:cs="Simplified Arabic"/>
          <w:b/>
          <w:bCs/>
          <w:color w:val="000000" w:themeColor="text1"/>
          <w:sz w:val="32"/>
          <w:szCs w:val="32"/>
          <w:lang w:val="en-GB"/>
        </w:rPr>
        <w:t xml:space="preserve"> (Content Validity)</w:t>
      </w:r>
      <w:r w:rsidRPr="005D0644">
        <w:rPr>
          <w:rFonts w:ascii="Simplified Arabic" w:hAnsi="Simplified Arabic" w:cs="Simplified Arabic"/>
          <w:b/>
          <w:bCs/>
          <w:color w:val="000000" w:themeColor="text1"/>
          <w:sz w:val="32"/>
          <w:szCs w:val="32"/>
          <w:rtl/>
        </w:rPr>
        <w:t>، بالإضافة إلى إجراء اختبار الصدق البنائي</w:t>
      </w:r>
      <w:r w:rsidRPr="005D0644">
        <w:rPr>
          <w:rFonts w:ascii="Simplified Arabic" w:hAnsi="Simplified Arabic" w:cs="Simplified Arabic"/>
          <w:b/>
          <w:bCs/>
          <w:color w:val="000000" w:themeColor="text1"/>
          <w:sz w:val="32"/>
          <w:szCs w:val="32"/>
          <w:lang w:val="en-GB"/>
        </w:rPr>
        <w:t xml:space="preserve"> (Construct Validity) </w:t>
      </w:r>
      <w:r w:rsidRPr="005D0644">
        <w:rPr>
          <w:rFonts w:ascii="Simplified Arabic" w:hAnsi="Simplified Arabic" w:cs="Simplified Arabic"/>
          <w:b/>
          <w:bCs/>
          <w:color w:val="000000" w:themeColor="text1"/>
          <w:sz w:val="32"/>
          <w:szCs w:val="32"/>
          <w:rtl/>
        </w:rPr>
        <w:t>باستخدام التحليل العاملي، للتأكد من أن كل عبارة تقيس البعد الذي وضعت لقياسه</w:t>
      </w:r>
      <w:r w:rsidRPr="005D0644">
        <w:rPr>
          <w:rFonts w:ascii="Simplified Arabic" w:hAnsi="Simplified Arabic" w:cs="Simplified Arabic"/>
          <w:b/>
          <w:bCs/>
          <w:color w:val="000000" w:themeColor="text1"/>
          <w:sz w:val="32"/>
          <w:szCs w:val="32"/>
          <w:lang w:val="en-GB"/>
        </w:rPr>
        <w:t>.</w:t>
      </w:r>
    </w:p>
    <w:p w14:paraId="50CD1A7A" w14:textId="77777777" w:rsidR="005D0644" w:rsidRPr="005D0644" w:rsidRDefault="005D0644" w:rsidP="005437AD">
      <w:pPr>
        <w:outlineLvl w:val="2"/>
        <w:rPr>
          <w:rFonts w:ascii="Simplified Arabic" w:hAnsi="Simplified Arabic" w:cs="Simplified Arabic"/>
          <w:b/>
          <w:bCs/>
          <w:color w:val="000000" w:themeColor="text1"/>
          <w:sz w:val="32"/>
          <w:szCs w:val="32"/>
          <w:lang w:val="en-GB"/>
        </w:rPr>
      </w:pPr>
      <w:bookmarkStart w:id="42" w:name="_Toc214500845"/>
      <w:r w:rsidRPr="005D0644">
        <w:rPr>
          <w:rFonts w:ascii="Simplified Arabic" w:hAnsi="Simplified Arabic" w:cs="Simplified Arabic"/>
          <w:b/>
          <w:bCs/>
          <w:color w:val="000000" w:themeColor="text1"/>
          <w:sz w:val="32"/>
          <w:szCs w:val="32"/>
          <w:rtl/>
        </w:rPr>
        <w:lastRenderedPageBreak/>
        <w:t>ثالثاً: الأساليب التحليلية والاستدلالية</w:t>
      </w:r>
      <w:r w:rsidRPr="005D0644">
        <w:rPr>
          <w:rFonts w:ascii="Simplified Arabic" w:hAnsi="Simplified Arabic" w:cs="Simplified Arabic"/>
          <w:b/>
          <w:bCs/>
          <w:color w:val="000000" w:themeColor="text1"/>
          <w:sz w:val="32"/>
          <w:szCs w:val="32"/>
          <w:lang w:val="en-GB"/>
        </w:rPr>
        <w:t xml:space="preserve"> (Inferential Statistics)</w:t>
      </w:r>
      <w:bookmarkEnd w:id="42"/>
    </w:p>
    <w:p w14:paraId="677D9056"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تم استخدام منهج الإحصاء التحليلي</w:t>
      </w:r>
      <w:r w:rsidRPr="005D0644">
        <w:rPr>
          <w:rFonts w:ascii="Simplified Arabic" w:hAnsi="Simplified Arabic" w:cs="Simplified Arabic"/>
          <w:b/>
          <w:bCs/>
          <w:color w:val="000000" w:themeColor="text1"/>
          <w:sz w:val="32"/>
          <w:szCs w:val="32"/>
          <w:lang w:val="en-GB"/>
        </w:rPr>
        <w:t xml:space="preserve"> (Inferential Statistics) </w:t>
      </w:r>
      <w:r w:rsidRPr="005D0644">
        <w:rPr>
          <w:rFonts w:ascii="Simplified Arabic" w:hAnsi="Simplified Arabic" w:cs="Simplified Arabic"/>
          <w:b/>
          <w:bCs/>
          <w:color w:val="000000" w:themeColor="text1"/>
          <w:sz w:val="32"/>
          <w:szCs w:val="32"/>
          <w:rtl/>
        </w:rPr>
        <w:t>بهدف التحقق من فرضيات الدراسة واستنتاج العلاقات بين المتغيرات. وقد تم تطبيق الأدوات التالية</w:t>
      </w:r>
      <w:r w:rsidRPr="005D0644">
        <w:rPr>
          <w:rFonts w:ascii="Simplified Arabic" w:hAnsi="Simplified Arabic" w:cs="Simplified Arabic"/>
          <w:b/>
          <w:bCs/>
          <w:color w:val="000000" w:themeColor="text1"/>
          <w:sz w:val="32"/>
          <w:szCs w:val="32"/>
          <w:lang w:val="en-GB"/>
        </w:rPr>
        <w:t>:</w:t>
      </w:r>
    </w:p>
    <w:p w14:paraId="57172129" w14:textId="77777777" w:rsidR="005D0644" w:rsidRPr="005D0644" w:rsidRDefault="005D0644" w:rsidP="005D0644">
      <w:pPr>
        <w:numPr>
          <w:ilvl w:val="0"/>
          <w:numId w:val="55"/>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تحليل الارتباط</w:t>
      </w:r>
      <w:r w:rsidRPr="005D0644">
        <w:rPr>
          <w:rFonts w:ascii="Simplified Arabic" w:hAnsi="Simplified Arabic" w:cs="Simplified Arabic"/>
          <w:b/>
          <w:bCs/>
          <w:color w:val="000000" w:themeColor="text1"/>
          <w:sz w:val="32"/>
          <w:szCs w:val="32"/>
          <w:lang w:val="en-GB"/>
        </w:rPr>
        <w:t xml:space="preserve"> (Correlation Analysis): </w:t>
      </w:r>
      <w:r w:rsidRPr="005D0644">
        <w:rPr>
          <w:rFonts w:ascii="Simplified Arabic" w:hAnsi="Simplified Arabic" w:cs="Simplified Arabic"/>
          <w:b/>
          <w:bCs/>
          <w:color w:val="000000" w:themeColor="text1"/>
          <w:sz w:val="32"/>
          <w:szCs w:val="32"/>
          <w:rtl/>
        </w:rPr>
        <w:t>لقياس قوة واتجاه العلاقة بين المتغير المستقل (التحفيز الوظيفي) والمتغير التابع (إنتاجية الموظفين)، وذلك باستخدام معامل بيرسون</w:t>
      </w:r>
      <w:r w:rsidRPr="005D0644">
        <w:rPr>
          <w:rFonts w:ascii="Simplified Arabic" w:hAnsi="Simplified Arabic" w:cs="Simplified Arabic"/>
          <w:b/>
          <w:bCs/>
          <w:color w:val="000000" w:themeColor="text1"/>
          <w:sz w:val="32"/>
          <w:szCs w:val="32"/>
          <w:lang w:val="en-GB"/>
        </w:rPr>
        <w:t xml:space="preserve"> (Pearson Correlation Coefficient).</w:t>
      </w:r>
    </w:p>
    <w:p w14:paraId="2D600DA5" w14:textId="77777777" w:rsidR="005D0644" w:rsidRPr="005D0644" w:rsidRDefault="005D0644" w:rsidP="005D0644">
      <w:pPr>
        <w:numPr>
          <w:ilvl w:val="0"/>
          <w:numId w:val="55"/>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تحليل الانحدار الخطي المتعدد</w:t>
      </w:r>
      <w:r w:rsidRPr="005D0644">
        <w:rPr>
          <w:rFonts w:ascii="Simplified Arabic" w:hAnsi="Simplified Arabic" w:cs="Simplified Arabic"/>
          <w:b/>
          <w:bCs/>
          <w:color w:val="000000" w:themeColor="text1"/>
          <w:sz w:val="32"/>
          <w:szCs w:val="32"/>
          <w:lang w:val="en-GB"/>
        </w:rPr>
        <w:t xml:space="preserve"> (Multiple Regression Analysis): </w:t>
      </w:r>
      <w:r w:rsidRPr="005D0644">
        <w:rPr>
          <w:rFonts w:ascii="Simplified Arabic" w:hAnsi="Simplified Arabic" w:cs="Simplified Arabic"/>
          <w:b/>
          <w:bCs/>
          <w:color w:val="000000" w:themeColor="text1"/>
          <w:sz w:val="32"/>
          <w:szCs w:val="32"/>
          <w:rtl/>
        </w:rPr>
        <w:t>تم استخدام هذا الأسلوب المتقدم لاختبار الفرضية الرئيسية، وذلك لتحديد مدى قدرة أبعاد التحفيز الأربعة مجتمعة على التنبؤ بمستوى إنتاجية الموظفين. كما سيتم استخدام نتائجه لتحديد الأثر النسبي لكل بُعد من أبعاد التحفيز منفصلاً، مما يجيب على التساؤل المتعلق بأكثر الأبعاد تأثيراً</w:t>
      </w:r>
      <w:r w:rsidRPr="005D0644">
        <w:rPr>
          <w:rFonts w:ascii="Simplified Arabic" w:hAnsi="Simplified Arabic" w:cs="Simplified Arabic"/>
          <w:b/>
          <w:bCs/>
          <w:color w:val="000000" w:themeColor="text1"/>
          <w:sz w:val="32"/>
          <w:szCs w:val="32"/>
          <w:lang w:val="en-GB"/>
        </w:rPr>
        <w:t>.</w:t>
      </w:r>
    </w:p>
    <w:p w14:paraId="58F82E0F" w14:textId="77777777" w:rsidR="005D0644" w:rsidRPr="005D0644" w:rsidRDefault="005D0644" w:rsidP="005D0644">
      <w:pPr>
        <w:numPr>
          <w:ilvl w:val="0"/>
          <w:numId w:val="55"/>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اختبار "ت</w:t>
      </w:r>
      <w:r w:rsidRPr="005D0644">
        <w:rPr>
          <w:rFonts w:ascii="Simplified Arabic" w:hAnsi="Simplified Arabic" w:cs="Simplified Arabic"/>
          <w:b/>
          <w:bCs/>
          <w:color w:val="000000" w:themeColor="text1"/>
          <w:sz w:val="32"/>
          <w:szCs w:val="32"/>
          <w:lang w:val="en-GB"/>
        </w:rPr>
        <w:t xml:space="preserve">" (T-Test) </w:t>
      </w:r>
      <w:r w:rsidRPr="005D0644">
        <w:rPr>
          <w:rFonts w:ascii="Simplified Arabic" w:hAnsi="Simplified Arabic" w:cs="Simplified Arabic"/>
          <w:b/>
          <w:bCs/>
          <w:color w:val="000000" w:themeColor="text1"/>
          <w:sz w:val="32"/>
          <w:szCs w:val="32"/>
          <w:rtl/>
        </w:rPr>
        <w:t>و تحليل التباين الأحادي</w:t>
      </w:r>
      <w:r w:rsidRPr="005D0644">
        <w:rPr>
          <w:rFonts w:ascii="Simplified Arabic" w:hAnsi="Simplified Arabic" w:cs="Simplified Arabic"/>
          <w:b/>
          <w:bCs/>
          <w:color w:val="000000" w:themeColor="text1"/>
          <w:sz w:val="32"/>
          <w:szCs w:val="32"/>
          <w:lang w:val="en-GB"/>
        </w:rPr>
        <w:t xml:space="preserve"> (ANOVA): </w:t>
      </w:r>
      <w:r w:rsidRPr="005D0644">
        <w:rPr>
          <w:rFonts w:ascii="Simplified Arabic" w:hAnsi="Simplified Arabic" w:cs="Simplified Arabic"/>
          <w:b/>
          <w:bCs/>
          <w:color w:val="000000" w:themeColor="text1"/>
          <w:sz w:val="32"/>
          <w:szCs w:val="32"/>
          <w:rtl/>
        </w:rPr>
        <w:t>تم استخدام هذين الاختبارين لدراسة الفروق ذات الدلالة الإحصائية في مستوى التحفيز والإنتاجية التي تُعزى للمتغيرات الديموغرافية (مثل: المؤهل العلمي، سنوات الخبرة)، وذلك لاختبار الفرضية السادسة</w:t>
      </w:r>
      <w:r w:rsidRPr="005D0644">
        <w:rPr>
          <w:rFonts w:ascii="Simplified Arabic" w:hAnsi="Simplified Arabic" w:cs="Simplified Arabic"/>
          <w:b/>
          <w:bCs/>
          <w:color w:val="000000" w:themeColor="text1"/>
          <w:sz w:val="32"/>
          <w:szCs w:val="32"/>
          <w:lang w:val="en-GB"/>
        </w:rPr>
        <w:t xml:space="preserve"> (H6).</w:t>
      </w:r>
    </w:p>
    <w:p w14:paraId="440BDB5A" w14:textId="77777777" w:rsidR="005D0644" w:rsidRPr="005D0644" w:rsidRDefault="005D0644" w:rsidP="005D0644">
      <w:pPr>
        <w:numPr>
          <w:ilvl w:val="0"/>
          <w:numId w:val="55"/>
        </w:num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مستوى الدلالة الإحصائية</w:t>
      </w:r>
      <w:r w:rsidRPr="005D0644">
        <w:rPr>
          <w:rFonts w:ascii="Simplified Arabic" w:hAnsi="Simplified Arabic" w:cs="Simplified Arabic"/>
          <w:b/>
          <w:bCs/>
          <w:color w:val="000000" w:themeColor="text1"/>
          <w:sz w:val="32"/>
          <w:szCs w:val="32"/>
          <w:lang w:val="en-GB"/>
        </w:rPr>
        <w:t xml:space="preserve"> (Significance Level): </w:t>
      </w:r>
      <w:r w:rsidRPr="005D0644">
        <w:rPr>
          <w:rFonts w:ascii="Simplified Arabic" w:hAnsi="Simplified Arabic" w:cs="Simplified Arabic"/>
          <w:b/>
          <w:bCs/>
          <w:color w:val="000000" w:themeColor="text1"/>
          <w:sz w:val="32"/>
          <w:szCs w:val="32"/>
          <w:rtl/>
        </w:rPr>
        <w:t xml:space="preserve">تم اعتماد مستوى دلالة </w:t>
      </w:r>
      <w:r w:rsidRPr="005D0644">
        <w:rPr>
          <w:rFonts w:ascii="Simplified Arabic" w:hAnsi="Simplified Arabic" w:cs="Simplified Arabic"/>
          <w:b/>
          <w:bCs/>
          <w:color w:val="000000" w:themeColor="text1"/>
          <w:sz w:val="32"/>
          <w:szCs w:val="32"/>
          <w:lang w:val="en-GB"/>
        </w:rPr>
        <w:t>(</w:t>
      </w:r>
      <w:r w:rsidRPr="005D0644">
        <w:rPr>
          <w:rFonts w:ascii="Cambria" w:hAnsi="Cambria" w:cs="Cambria"/>
          <w:b/>
          <w:bCs/>
          <w:color w:val="000000" w:themeColor="text1"/>
          <w:sz w:val="32"/>
          <w:szCs w:val="32"/>
          <w:lang w:val="en-GB"/>
        </w:rPr>
        <w:t>α</w:t>
      </w:r>
      <w:r w:rsidRPr="005D0644">
        <w:rPr>
          <w:rFonts w:ascii="Simplified Arabic" w:hAnsi="Simplified Arabic" w:cs="Simplified Arabic"/>
          <w:b/>
          <w:bCs/>
          <w:color w:val="000000" w:themeColor="text1"/>
          <w:sz w:val="32"/>
          <w:szCs w:val="32"/>
          <w:lang w:val="en-GB"/>
        </w:rPr>
        <w:t xml:space="preserve"> = 0.05) </w:t>
      </w:r>
      <w:r w:rsidRPr="005D0644">
        <w:rPr>
          <w:rFonts w:ascii="Simplified Arabic" w:hAnsi="Simplified Arabic" w:cs="Simplified Arabic"/>
          <w:b/>
          <w:bCs/>
          <w:color w:val="000000" w:themeColor="text1"/>
          <w:sz w:val="32"/>
          <w:szCs w:val="32"/>
          <w:rtl/>
        </w:rPr>
        <w:t>كحد فاصل لقبول أو رفض فرضيات الدراسة، مما يضمن موثوقية النتائج وإمكانية تعميمها</w:t>
      </w:r>
      <w:r w:rsidRPr="005D0644">
        <w:rPr>
          <w:rFonts w:ascii="Simplified Arabic" w:hAnsi="Simplified Arabic" w:cs="Simplified Arabic"/>
          <w:b/>
          <w:bCs/>
          <w:color w:val="000000" w:themeColor="text1"/>
          <w:sz w:val="32"/>
          <w:szCs w:val="32"/>
          <w:lang w:val="en-GB"/>
        </w:rPr>
        <w:t>.</w:t>
      </w:r>
    </w:p>
    <w:p w14:paraId="15EAE6BC" w14:textId="77777777" w:rsidR="005D0644" w:rsidRDefault="005D0644" w:rsidP="005D0644">
      <w:pPr>
        <w:rPr>
          <w:rFonts w:ascii="Simplified Arabic" w:hAnsi="Simplified Arabic" w:cs="Simplified Arabic"/>
          <w:b/>
          <w:bCs/>
          <w:color w:val="000000" w:themeColor="text1"/>
          <w:lang w:val="en-GB"/>
        </w:rPr>
      </w:pPr>
    </w:p>
    <w:p w14:paraId="133E11DC" w14:textId="77777777" w:rsidR="00086DF8" w:rsidRDefault="00086DF8" w:rsidP="005D0644">
      <w:pPr>
        <w:rPr>
          <w:rFonts w:ascii="Simplified Arabic" w:hAnsi="Simplified Arabic" w:cs="Simplified Arabic"/>
          <w:b/>
          <w:bCs/>
          <w:color w:val="000000" w:themeColor="text1"/>
          <w:lang w:val="en-GB"/>
        </w:rPr>
      </w:pPr>
    </w:p>
    <w:p w14:paraId="62BBEBED" w14:textId="77777777" w:rsidR="00086DF8" w:rsidRDefault="00086DF8" w:rsidP="005D0644">
      <w:pPr>
        <w:rPr>
          <w:rFonts w:ascii="Simplified Arabic" w:hAnsi="Simplified Arabic" w:cs="Simplified Arabic"/>
          <w:b/>
          <w:bCs/>
          <w:color w:val="000000" w:themeColor="text1"/>
          <w:lang w:val="en-GB"/>
        </w:rPr>
      </w:pPr>
    </w:p>
    <w:p w14:paraId="0B046CA4" w14:textId="77777777" w:rsidR="00086DF8" w:rsidRPr="005D0644" w:rsidRDefault="00086DF8" w:rsidP="005D0644">
      <w:pPr>
        <w:rPr>
          <w:rFonts w:ascii="Simplified Arabic" w:hAnsi="Simplified Arabic" w:cs="Simplified Arabic"/>
          <w:b/>
          <w:bCs/>
          <w:color w:val="000000" w:themeColor="text1"/>
          <w:rtl/>
          <w:lang w:val="en-GB"/>
        </w:rPr>
      </w:pPr>
    </w:p>
    <w:p w14:paraId="6FA2885F" w14:textId="77777777" w:rsidR="005D0644" w:rsidRPr="00177C67" w:rsidRDefault="005D0644" w:rsidP="005437AD">
      <w:pPr>
        <w:keepNext/>
        <w:keepLines/>
        <w:spacing w:before="240" w:after="0"/>
        <w:outlineLvl w:val="1"/>
        <w:rPr>
          <w:rFonts w:ascii="Simplified Arabic" w:eastAsiaTheme="majorEastAsia" w:hAnsi="Simplified Arabic" w:cs="Simplified Arabic"/>
          <w:b/>
          <w:bCs/>
          <w:color w:val="000000" w:themeColor="text1"/>
          <w:sz w:val="36"/>
          <w:szCs w:val="36"/>
          <w:u w:val="single"/>
          <w:rtl/>
        </w:rPr>
      </w:pPr>
      <w:bookmarkStart w:id="43" w:name="_Toc204362046"/>
      <w:bookmarkStart w:id="44" w:name="_Toc214500846"/>
      <w:r w:rsidRPr="00177C67">
        <w:rPr>
          <w:rFonts w:ascii="Simplified Arabic" w:eastAsiaTheme="majorEastAsia" w:hAnsi="Simplified Arabic" w:cs="Simplified Arabic"/>
          <w:b/>
          <w:bCs/>
          <w:color w:val="000000" w:themeColor="text1"/>
          <w:sz w:val="36"/>
          <w:szCs w:val="36"/>
          <w:u w:val="single"/>
          <w:rtl/>
        </w:rPr>
        <w:lastRenderedPageBreak/>
        <w:t>حدود الدراسة :</w:t>
      </w:r>
      <w:bookmarkEnd w:id="43"/>
      <w:bookmarkEnd w:id="44"/>
    </w:p>
    <w:p w14:paraId="495688B1" w14:textId="77777777" w:rsidR="005D0644" w:rsidRPr="005D0644" w:rsidRDefault="005D0644" w:rsidP="005D0644">
      <w:pPr>
        <w:rPr>
          <w:rFonts w:ascii="Simplified Arabic" w:hAnsi="Simplified Arabic" w:cs="Simplified Arabic"/>
          <w:b/>
          <w:bCs/>
          <w:color w:val="000000" w:themeColor="text1"/>
          <w:sz w:val="8"/>
          <w:szCs w:val="12"/>
          <w:rtl/>
        </w:rPr>
      </w:pPr>
    </w:p>
    <w:p w14:paraId="17C6C299" w14:textId="77777777" w:rsidR="005D0644" w:rsidRPr="005D0644" w:rsidRDefault="005D0644" w:rsidP="005437AD">
      <w:pPr>
        <w:spacing w:before="120"/>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تلتزم الدراسة الحالية بمجموعة من القيود</w:t>
      </w:r>
      <w:r w:rsidRPr="005D0644">
        <w:rPr>
          <w:rFonts w:ascii="Simplified Arabic" w:hAnsi="Simplified Arabic" w:cs="Simplified Arabic"/>
          <w:b/>
          <w:bCs/>
          <w:color w:val="000000" w:themeColor="text1"/>
          <w:sz w:val="32"/>
          <w:szCs w:val="32"/>
          <w:lang w:val="en-GB"/>
        </w:rPr>
        <w:t xml:space="preserve"> (Constraints) </w:t>
      </w:r>
      <w:r w:rsidRPr="005D0644">
        <w:rPr>
          <w:rFonts w:ascii="Simplified Arabic" w:hAnsi="Simplified Arabic" w:cs="Simplified Arabic"/>
          <w:b/>
          <w:bCs/>
          <w:color w:val="000000" w:themeColor="text1"/>
          <w:sz w:val="32"/>
          <w:szCs w:val="32"/>
          <w:rtl/>
        </w:rPr>
        <w:t>والحدود التي تحدد نطاقها وتساعد على تركيز النتائج وتجعلها قابلة للاختبار والتعميم ضمن إطار محدد، وهي</w:t>
      </w:r>
      <w:r w:rsidRPr="005D0644">
        <w:rPr>
          <w:rFonts w:ascii="Simplified Arabic" w:hAnsi="Simplified Arabic" w:cs="Simplified Arabic"/>
          <w:b/>
          <w:bCs/>
          <w:color w:val="000000" w:themeColor="text1"/>
          <w:sz w:val="32"/>
          <w:szCs w:val="32"/>
          <w:lang w:val="en-GB"/>
        </w:rPr>
        <w:t>:</w:t>
      </w:r>
    </w:p>
    <w:p w14:paraId="3F242852" w14:textId="5F725CAB" w:rsidR="005D0644" w:rsidRPr="005D0644" w:rsidRDefault="005437AD" w:rsidP="005437AD">
      <w:pPr>
        <w:outlineLvl w:val="2"/>
        <w:rPr>
          <w:rFonts w:ascii="Simplified Arabic" w:hAnsi="Simplified Arabic" w:cs="Simplified Arabic"/>
          <w:b/>
          <w:bCs/>
          <w:color w:val="000000" w:themeColor="text1"/>
          <w:sz w:val="32"/>
          <w:szCs w:val="32"/>
          <w:lang w:val="en-GB"/>
        </w:rPr>
      </w:pPr>
      <w:bookmarkStart w:id="45" w:name="_Toc214500847"/>
      <w:r w:rsidRPr="005D0644">
        <w:rPr>
          <w:rFonts w:ascii="Simplified Arabic" w:hAnsi="Simplified Arabic" w:cs="Simplified Arabic"/>
          <w:b/>
          <w:bCs/>
          <w:color w:val="000000" w:themeColor="text1"/>
          <w:sz w:val="32"/>
          <w:szCs w:val="32"/>
          <w:lang w:val="en-GB"/>
        </w:rPr>
        <w:t>.</w:t>
      </w:r>
      <w:r>
        <w:rPr>
          <w:rFonts w:ascii="Simplified Arabic" w:hAnsi="Simplified Arabic" w:cs="Simplified Arabic"/>
          <w:b/>
          <w:bCs/>
          <w:color w:val="000000" w:themeColor="text1"/>
          <w:sz w:val="32"/>
          <w:szCs w:val="32"/>
          <w:lang w:val="en-GB"/>
        </w:rPr>
        <w:t>1</w:t>
      </w:r>
      <w:r w:rsidR="005D0644" w:rsidRPr="005D0644">
        <w:rPr>
          <w:rFonts w:ascii="Simplified Arabic" w:hAnsi="Simplified Arabic" w:cs="Simplified Arabic"/>
          <w:b/>
          <w:bCs/>
          <w:color w:val="000000" w:themeColor="text1"/>
          <w:sz w:val="32"/>
          <w:szCs w:val="32"/>
          <w:lang w:val="en-GB"/>
        </w:rPr>
        <w:t xml:space="preserve"> </w:t>
      </w:r>
      <w:r w:rsidR="005D0644" w:rsidRPr="005D0644">
        <w:rPr>
          <w:rFonts w:ascii="Simplified Arabic" w:hAnsi="Simplified Arabic" w:cs="Simplified Arabic"/>
          <w:b/>
          <w:bCs/>
          <w:color w:val="000000" w:themeColor="text1"/>
          <w:sz w:val="32"/>
          <w:szCs w:val="32"/>
          <w:rtl/>
        </w:rPr>
        <w:t>الحدود الموضوعية</w:t>
      </w:r>
      <w:r w:rsidR="005D0644" w:rsidRPr="005D0644">
        <w:rPr>
          <w:rFonts w:ascii="Simplified Arabic" w:hAnsi="Simplified Arabic" w:cs="Simplified Arabic"/>
          <w:b/>
          <w:bCs/>
          <w:color w:val="000000" w:themeColor="text1"/>
          <w:sz w:val="32"/>
          <w:szCs w:val="32"/>
          <w:lang w:val="en-GB"/>
        </w:rPr>
        <w:t xml:space="preserve"> (Subjective Limits)</w:t>
      </w:r>
      <w:bookmarkEnd w:id="45"/>
    </w:p>
    <w:p w14:paraId="692BA93A"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تركز هذه الدراسة حصراً على العلاقة بين التحفيز الوظيفي (بنوعيه: المادي والمعنوي، بالإضافة إلى فرص التطوير والبيئة التنظيمية) وبين الإنتاجية الوظيفية (بأبعادها الأربعة: الجودة، الكمية، الالتزام، والفاعلية). وعليه، تستبعد الدراسة التوسع في عوامل تنظيمية أخرى قد تؤثر على الأداء، مثل أنماط القيادة، أو الثقافة التنظيمية العامة، أو الرضا الوظيفي كمتغيرات مستقلة منفصلة، مما يضمن عمق التحليل للعلاقة السببية المباشرة بين المتغيرين الرئيسيين</w:t>
      </w:r>
      <w:r w:rsidRPr="005D0644">
        <w:rPr>
          <w:rFonts w:ascii="Simplified Arabic" w:hAnsi="Simplified Arabic" w:cs="Simplified Arabic"/>
          <w:b/>
          <w:bCs/>
          <w:color w:val="000000" w:themeColor="text1"/>
          <w:sz w:val="32"/>
          <w:szCs w:val="32"/>
          <w:lang w:val="en-GB"/>
        </w:rPr>
        <w:t>.</w:t>
      </w:r>
    </w:p>
    <w:p w14:paraId="4B08154C" w14:textId="7FD32D15" w:rsidR="005D0644" w:rsidRPr="005D0644" w:rsidRDefault="005437AD" w:rsidP="005437AD">
      <w:pPr>
        <w:outlineLvl w:val="2"/>
        <w:rPr>
          <w:rFonts w:ascii="Simplified Arabic" w:hAnsi="Simplified Arabic" w:cs="Simplified Arabic"/>
          <w:b/>
          <w:bCs/>
          <w:color w:val="000000" w:themeColor="text1"/>
          <w:sz w:val="32"/>
          <w:szCs w:val="32"/>
          <w:lang w:val="en-GB"/>
        </w:rPr>
      </w:pPr>
      <w:bookmarkStart w:id="46" w:name="_Toc214500848"/>
      <w:r w:rsidRPr="005D0644">
        <w:rPr>
          <w:rFonts w:ascii="Simplified Arabic" w:hAnsi="Simplified Arabic" w:cs="Simplified Arabic"/>
          <w:b/>
          <w:bCs/>
          <w:color w:val="000000" w:themeColor="text1"/>
          <w:sz w:val="32"/>
          <w:szCs w:val="32"/>
          <w:lang w:val="en-GB"/>
        </w:rPr>
        <w:t>.</w:t>
      </w:r>
      <w:r w:rsidR="005D0644" w:rsidRPr="005D0644">
        <w:rPr>
          <w:rFonts w:ascii="Simplified Arabic" w:hAnsi="Simplified Arabic" w:cs="Simplified Arabic"/>
          <w:b/>
          <w:bCs/>
          <w:color w:val="000000" w:themeColor="text1"/>
          <w:sz w:val="32"/>
          <w:szCs w:val="32"/>
          <w:lang w:val="en-GB"/>
        </w:rPr>
        <w:t xml:space="preserve">2 </w:t>
      </w:r>
      <w:r w:rsidR="005D0644" w:rsidRPr="005D0644">
        <w:rPr>
          <w:rFonts w:ascii="Simplified Arabic" w:hAnsi="Simplified Arabic" w:cs="Simplified Arabic"/>
          <w:b/>
          <w:bCs/>
          <w:color w:val="000000" w:themeColor="text1"/>
          <w:sz w:val="32"/>
          <w:szCs w:val="32"/>
          <w:rtl/>
        </w:rPr>
        <w:t>الحدود المكانية</w:t>
      </w:r>
      <w:r w:rsidR="005D0644" w:rsidRPr="005D0644">
        <w:rPr>
          <w:rFonts w:ascii="Simplified Arabic" w:hAnsi="Simplified Arabic" w:cs="Simplified Arabic"/>
          <w:b/>
          <w:bCs/>
          <w:color w:val="000000" w:themeColor="text1"/>
          <w:sz w:val="32"/>
          <w:szCs w:val="32"/>
          <w:lang w:val="en-GB"/>
        </w:rPr>
        <w:t xml:space="preserve"> (Spatial Limits)</w:t>
      </w:r>
      <w:bookmarkEnd w:id="46"/>
    </w:p>
    <w:p w14:paraId="1025EEC9"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تقتصر هذه الدراسة على شركة الذهب بمدينة جدة – المملكة العربية السعودية</w:t>
      </w:r>
      <w:r w:rsidRPr="005D0644">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rtl/>
        </w:rPr>
        <w:t>ولا تشمل شركات أخرى في القطاع أو فروعاً في مناطق جغرافية مختلفة، مما يجعل النتائج خاصة بهذا السياق المكاني الذي تميز بالظروف التشغيلية الخاصة لمدينة جدة</w:t>
      </w:r>
      <w:r w:rsidRPr="005D0644">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rtl/>
        </w:rPr>
        <w:t>ويُعد هذا التحديد مهماً لتوفير توصيات ذات قيمة تطبيقية مباشرة لإدارة الشركة محل الدراسة</w:t>
      </w:r>
      <w:r w:rsidRPr="005D0644">
        <w:rPr>
          <w:rFonts w:ascii="Simplified Arabic" w:hAnsi="Simplified Arabic" w:cs="Simplified Arabic"/>
          <w:b/>
          <w:bCs/>
          <w:color w:val="000000" w:themeColor="text1"/>
          <w:sz w:val="32"/>
          <w:szCs w:val="32"/>
          <w:lang w:val="en-GB"/>
        </w:rPr>
        <w:t>.</w:t>
      </w:r>
    </w:p>
    <w:p w14:paraId="1A465742" w14:textId="7D8F4C31" w:rsidR="005D0644" w:rsidRPr="005D0644" w:rsidRDefault="005437AD" w:rsidP="005437AD">
      <w:pPr>
        <w:outlineLvl w:val="2"/>
        <w:rPr>
          <w:rFonts w:ascii="Simplified Arabic" w:hAnsi="Simplified Arabic" w:cs="Simplified Arabic"/>
          <w:b/>
          <w:bCs/>
          <w:color w:val="000000" w:themeColor="text1"/>
          <w:sz w:val="32"/>
          <w:szCs w:val="32"/>
          <w:lang w:val="en-GB"/>
        </w:rPr>
      </w:pPr>
      <w:bookmarkStart w:id="47" w:name="_Toc214500849"/>
      <w:r w:rsidRPr="005D0644">
        <w:rPr>
          <w:rFonts w:ascii="Simplified Arabic" w:hAnsi="Simplified Arabic" w:cs="Simplified Arabic"/>
          <w:b/>
          <w:bCs/>
          <w:color w:val="000000" w:themeColor="text1"/>
          <w:sz w:val="32"/>
          <w:szCs w:val="32"/>
          <w:lang w:val="en-GB"/>
        </w:rPr>
        <w:t>.</w:t>
      </w:r>
      <w:r w:rsidR="005D0644" w:rsidRPr="005D0644">
        <w:rPr>
          <w:rFonts w:ascii="Simplified Arabic" w:hAnsi="Simplified Arabic" w:cs="Simplified Arabic"/>
          <w:b/>
          <w:bCs/>
          <w:color w:val="000000" w:themeColor="text1"/>
          <w:sz w:val="32"/>
          <w:szCs w:val="32"/>
          <w:lang w:val="en-GB"/>
        </w:rPr>
        <w:t xml:space="preserve">3 </w:t>
      </w:r>
      <w:r w:rsidR="005D0644" w:rsidRPr="005D0644">
        <w:rPr>
          <w:rFonts w:ascii="Simplified Arabic" w:hAnsi="Simplified Arabic" w:cs="Simplified Arabic"/>
          <w:b/>
          <w:bCs/>
          <w:color w:val="000000" w:themeColor="text1"/>
          <w:sz w:val="32"/>
          <w:szCs w:val="32"/>
          <w:rtl/>
        </w:rPr>
        <w:t>الحدود البشرية</w:t>
      </w:r>
      <w:r w:rsidR="005D0644" w:rsidRPr="005D0644">
        <w:rPr>
          <w:rFonts w:ascii="Simplified Arabic" w:hAnsi="Simplified Arabic" w:cs="Simplified Arabic"/>
          <w:b/>
          <w:bCs/>
          <w:color w:val="000000" w:themeColor="text1"/>
          <w:sz w:val="32"/>
          <w:szCs w:val="32"/>
          <w:lang w:val="en-GB"/>
        </w:rPr>
        <w:t xml:space="preserve"> (Human Limits)</w:t>
      </w:r>
      <w:bookmarkEnd w:id="47"/>
    </w:p>
    <w:p w14:paraId="178E4856" w14:textId="77777777" w:rsid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تقتصر عينة الدراسة على مجموعة من موظفي شركة الذهب بجدة، وتم اختيارهم عشوائياً من مختلف الأقسام الإدارية والفنية. وبالتالي، فإن النتائج تعكس آراء هؤلاء الأفراد فقط، ولا يمكن تعميمها على جميع موظفي قطاع الذهب أو الشركات الأخرى دون إجراء دراسات مماثلة، مما يتطلب الحذر عند تفسير نتائج التعميم</w:t>
      </w:r>
      <w:r w:rsidRPr="005D0644">
        <w:rPr>
          <w:rFonts w:ascii="Simplified Arabic" w:hAnsi="Simplified Arabic" w:cs="Simplified Arabic"/>
          <w:b/>
          <w:bCs/>
          <w:color w:val="000000" w:themeColor="text1"/>
          <w:sz w:val="32"/>
          <w:szCs w:val="32"/>
          <w:lang w:val="en-GB"/>
        </w:rPr>
        <w:t>.</w:t>
      </w:r>
    </w:p>
    <w:p w14:paraId="6666725A" w14:textId="77777777" w:rsidR="00086DF8" w:rsidRPr="005D0644" w:rsidRDefault="00086DF8" w:rsidP="005D0644">
      <w:pPr>
        <w:rPr>
          <w:rFonts w:ascii="Simplified Arabic" w:hAnsi="Simplified Arabic" w:cs="Simplified Arabic"/>
          <w:b/>
          <w:bCs/>
          <w:color w:val="000000" w:themeColor="text1"/>
          <w:sz w:val="32"/>
          <w:szCs w:val="32"/>
          <w:lang w:val="en-GB"/>
        </w:rPr>
      </w:pPr>
    </w:p>
    <w:p w14:paraId="4879B80D" w14:textId="28741DF1" w:rsidR="005D0644" w:rsidRPr="005D0644" w:rsidRDefault="005437AD" w:rsidP="005437AD">
      <w:pPr>
        <w:outlineLvl w:val="2"/>
        <w:rPr>
          <w:rFonts w:ascii="Simplified Arabic" w:hAnsi="Simplified Arabic" w:cs="Simplified Arabic"/>
          <w:b/>
          <w:bCs/>
          <w:color w:val="000000" w:themeColor="text1"/>
          <w:sz w:val="32"/>
          <w:szCs w:val="32"/>
          <w:lang w:val="en-GB"/>
        </w:rPr>
      </w:pPr>
      <w:bookmarkStart w:id="48" w:name="_Toc214500850"/>
      <w:r w:rsidRPr="005D0644">
        <w:rPr>
          <w:rFonts w:ascii="Simplified Arabic" w:hAnsi="Simplified Arabic" w:cs="Simplified Arabic"/>
          <w:b/>
          <w:bCs/>
          <w:color w:val="000000" w:themeColor="text1"/>
          <w:sz w:val="32"/>
          <w:szCs w:val="32"/>
          <w:lang w:val="en-GB"/>
        </w:rPr>
        <w:lastRenderedPageBreak/>
        <w:t>.</w:t>
      </w:r>
      <w:r w:rsidR="005D0644" w:rsidRPr="005D0644">
        <w:rPr>
          <w:rFonts w:ascii="Simplified Arabic" w:hAnsi="Simplified Arabic" w:cs="Simplified Arabic"/>
          <w:b/>
          <w:bCs/>
          <w:color w:val="000000" w:themeColor="text1"/>
          <w:sz w:val="32"/>
          <w:szCs w:val="32"/>
          <w:lang w:val="en-GB"/>
        </w:rPr>
        <w:t xml:space="preserve">4 </w:t>
      </w:r>
      <w:r w:rsidR="005D0644" w:rsidRPr="005D0644">
        <w:rPr>
          <w:rFonts w:ascii="Simplified Arabic" w:hAnsi="Simplified Arabic" w:cs="Simplified Arabic"/>
          <w:b/>
          <w:bCs/>
          <w:color w:val="000000" w:themeColor="text1"/>
          <w:sz w:val="32"/>
          <w:szCs w:val="32"/>
          <w:rtl/>
        </w:rPr>
        <w:t>الحدود الزمانية</w:t>
      </w:r>
      <w:r w:rsidR="005D0644" w:rsidRPr="005D0644">
        <w:rPr>
          <w:rFonts w:ascii="Simplified Arabic" w:hAnsi="Simplified Arabic" w:cs="Simplified Arabic"/>
          <w:b/>
          <w:bCs/>
          <w:color w:val="000000" w:themeColor="text1"/>
          <w:sz w:val="32"/>
          <w:szCs w:val="32"/>
          <w:lang w:val="en-GB"/>
        </w:rPr>
        <w:t xml:space="preserve"> (Temporal Limits)</w:t>
      </w:r>
      <w:bookmarkEnd w:id="48"/>
    </w:p>
    <w:p w14:paraId="00969608" w14:textId="77777777" w:rsidR="005D0644" w:rsidRPr="005D0644"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 xml:space="preserve">تم تنفيذ هذه الدراسة خلال الفترة الزمنية الممتدة من بداية الفصل الدراسي الثاني من العام الجامعي </w:t>
      </w:r>
      <w:r w:rsidRPr="005D0644">
        <w:rPr>
          <w:rFonts w:ascii="Simplified Arabic" w:hAnsi="Simplified Arabic" w:cs="Simplified Arabic"/>
          <w:b/>
          <w:bCs/>
          <w:color w:val="000000" w:themeColor="text1"/>
          <w:sz w:val="32"/>
          <w:szCs w:val="32"/>
          <w:lang w:val="en-GB"/>
        </w:rPr>
        <w:t>1446</w:t>
      </w:r>
      <w:r w:rsidRPr="005D0644">
        <w:rPr>
          <w:rFonts w:ascii="Simplified Arabic" w:hAnsi="Simplified Arabic" w:cs="Simplified Arabic"/>
          <w:b/>
          <w:bCs/>
          <w:color w:val="000000" w:themeColor="text1"/>
          <w:sz w:val="32"/>
          <w:szCs w:val="32"/>
          <w:rtl/>
        </w:rPr>
        <w:t>هـ / 2025م</w:t>
      </w:r>
      <w:r w:rsidRPr="005D0644">
        <w:rPr>
          <w:rFonts w:ascii="Simplified Arabic" w:hAnsi="Simplified Arabic" w:cs="Simplified Arabic"/>
          <w:b/>
          <w:bCs/>
          <w:color w:val="000000" w:themeColor="text1"/>
          <w:sz w:val="32"/>
          <w:szCs w:val="32"/>
          <w:lang w:val="en-GB"/>
        </w:rPr>
        <w:t xml:space="preserve">. </w:t>
      </w:r>
      <w:r w:rsidRPr="005D0644">
        <w:rPr>
          <w:rFonts w:ascii="Simplified Arabic" w:hAnsi="Simplified Arabic" w:cs="Simplified Arabic"/>
          <w:b/>
          <w:bCs/>
          <w:color w:val="000000" w:themeColor="text1"/>
          <w:sz w:val="32"/>
          <w:szCs w:val="32"/>
          <w:rtl/>
        </w:rPr>
        <w:t>ويُعد هذا الإطار الزمني هو الفترة التي تم خلالها توزيع الاستبانات وجمع البيانات وتحليلها، وبالتالي لا تأخذ الدراسة في الحسبان أي تغييرات مستقبلية قد تطرأ على سياسات التحفيز أو الإجراءات التنظيمية بعد هذه الفترة الزمنية</w:t>
      </w:r>
      <w:r w:rsidRPr="005D0644">
        <w:rPr>
          <w:rFonts w:ascii="Simplified Arabic" w:hAnsi="Simplified Arabic" w:cs="Simplified Arabic"/>
          <w:b/>
          <w:bCs/>
          <w:color w:val="000000" w:themeColor="text1"/>
          <w:sz w:val="32"/>
          <w:szCs w:val="32"/>
          <w:lang w:val="en-GB"/>
        </w:rPr>
        <w:t>.</w:t>
      </w:r>
    </w:p>
    <w:p w14:paraId="2C065313" w14:textId="3A20A51A" w:rsidR="005D0644" w:rsidRPr="005D0644" w:rsidRDefault="005437AD" w:rsidP="005437AD">
      <w:pPr>
        <w:outlineLvl w:val="2"/>
        <w:rPr>
          <w:rFonts w:ascii="Simplified Arabic" w:hAnsi="Simplified Arabic" w:cs="Simplified Arabic"/>
          <w:b/>
          <w:bCs/>
          <w:color w:val="000000" w:themeColor="text1"/>
          <w:sz w:val="32"/>
          <w:szCs w:val="32"/>
          <w:lang w:val="en-GB"/>
        </w:rPr>
      </w:pPr>
      <w:bookmarkStart w:id="49" w:name="_Toc214500851"/>
      <w:r w:rsidRPr="005D0644">
        <w:rPr>
          <w:rFonts w:ascii="Simplified Arabic" w:hAnsi="Simplified Arabic" w:cs="Simplified Arabic"/>
          <w:b/>
          <w:bCs/>
          <w:color w:val="000000" w:themeColor="text1"/>
          <w:sz w:val="32"/>
          <w:szCs w:val="32"/>
          <w:lang w:val="en-GB"/>
        </w:rPr>
        <w:t>.</w:t>
      </w:r>
      <w:r w:rsidR="005D0644" w:rsidRPr="005D0644">
        <w:rPr>
          <w:rFonts w:ascii="Simplified Arabic" w:hAnsi="Simplified Arabic" w:cs="Simplified Arabic"/>
          <w:b/>
          <w:bCs/>
          <w:color w:val="000000" w:themeColor="text1"/>
          <w:sz w:val="32"/>
          <w:szCs w:val="32"/>
          <w:lang w:val="en-GB"/>
        </w:rPr>
        <w:t xml:space="preserve">5 </w:t>
      </w:r>
      <w:r w:rsidR="005D0644" w:rsidRPr="005D0644">
        <w:rPr>
          <w:rFonts w:ascii="Simplified Arabic" w:hAnsi="Simplified Arabic" w:cs="Simplified Arabic"/>
          <w:b/>
          <w:bCs/>
          <w:color w:val="000000" w:themeColor="text1"/>
          <w:sz w:val="32"/>
          <w:szCs w:val="32"/>
          <w:rtl/>
        </w:rPr>
        <w:t>الحدود المنهجية</w:t>
      </w:r>
      <w:r w:rsidR="005D0644" w:rsidRPr="005D0644">
        <w:rPr>
          <w:rFonts w:ascii="Simplified Arabic" w:hAnsi="Simplified Arabic" w:cs="Simplified Arabic"/>
          <w:b/>
          <w:bCs/>
          <w:color w:val="000000" w:themeColor="text1"/>
          <w:sz w:val="32"/>
          <w:szCs w:val="32"/>
          <w:lang w:val="en-GB"/>
        </w:rPr>
        <w:t xml:space="preserve"> (Methodological Limits)</w:t>
      </w:r>
      <w:bookmarkEnd w:id="49"/>
    </w:p>
    <w:p w14:paraId="09ADD327" w14:textId="1DFB3F0B" w:rsidR="00F92DF2" w:rsidRDefault="005D0644" w:rsidP="005D0644">
      <w:pPr>
        <w:rPr>
          <w:rFonts w:ascii="Simplified Arabic" w:hAnsi="Simplified Arabic" w:cs="Simplified Arabic"/>
          <w:b/>
          <w:bCs/>
          <w:color w:val="000000" w:themeColor="text1"/>
          <w:sz w:val="32"/>
          <w:szCs w:val="32"/>
          <w:lang w:val="en-GB"/>
        </w:rPr>
      </w:pPr>
      <w:r w:rsidRPr="005D0644">
        <w:rPr>
          <w:rFonts w:ascii="Simplified Arabic" w:hAnsi="Simplified Arabic" w:cs="Simplified Arabic"/>
          <w:b/>
          <w:bCs/>
          <w:color w:val="000000" w:themeColor="text1"/>
          <w:sz w:val="32"/>
          <w:szCs w:val="32"/>
          <w:rtl/>
        </w:rPr>
        <w:t>اعتمدت الدراسة على المنهج الوصفي التحليلي باستخدام الاستبانة كأداة رئيسية لجمع البيانات. وبالتالي، فإن النتائج تعتمد على البيانات الإدراكية الذاتية للموظفين</w:t>
      </w:r>
      <w:r w:rsidRPr="005D0644">
        <w:rPr>
          <w:rFonts w:ascii="Simplified Arabic" w:hAnsi="Simplified Arabic" w:cs="Simplified Arabic"/>
          <w:b/>
          <w:bCs/>
          <w:color w:val="000000" w:themeColor="text1"/>
          <w:sz w:val="32"/>
          <w:szCs w:val="32"/>
          <w:lang w:val="en-GB"/>
        </w:rPr>
        <w:t xml:space="preserve"> Self-Reported Data</w:t>
      </w:r>
      <w:r w:rsidRPr="005D0644">
        <w:rPr>
          <w:rFonts w:ascii="Simplified Arabic" w:hAnsi="Simplified Arabic" w:cs="Simplified Arabic"/>
          <w:b/>
          <w:bCs/>
          <w:color w:val="000000" w:themeColor="text1"/>
          <w:sz w:val="32"/>
          <w:szCs w:val="32"/>
          <w:rtl/>
        </w:rPr>
        <w:t>، مما قد يعكس بعض التحيزات الشخصية أو الإدراكية لديهم (مثل الرغبة في إظهار الأداء الأمثل)، وهو قيد لازم عند استخدام هذا النوع من الأدوات، لكن تم التخفيف من هذا القيد عبر التأكيد على سرية البيانات</w:t>
      </w:r>
      <w:r w:rsidRPr="005D0644">
        <w:rPr>
          <w:rFonts w:ascii="Simplified Arabic" w:hAnsi="Simplified Arabic" w:cs="Simplified Arabic"/>
          <w:b/>
          <w:bCs/>
          <w:color w:val="000000" w:themeColor="text1"/>
          <w:sz w:val="32"/>
          <w:szCs w:val="32"/>
          <w:lang w:val="en-GB"/>
        </w:rPr>
        <w:t>.</w:t>
      </w:r>
    </w:p>
    <w:p w14:paraId="4AAE4E74" w14:textId="77777777" w:rsidR="00F92DF2" w:rsidRDefault="00F92DF2">
      <w:pPr>
        <w:bidi w:val="0"/>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br w:type="page"/>
      </w:r>
    </w:p>
    <w:p w14:paraId="0684569B" w14:textId="77777777" w:rsidR="005D0644" w:rsidRPr="00F92DF2" w:rsidRDefault="005D0644" w:rsidP="005D0644">
      <w:pPr>
        <w:rPr>
          <w:rFonts w:ascii="Simplified Arabic" w:hAnsi="Simplified Arabic" w:cs="Simplified Arabic"/>
          <w:b/>
          <w:bCs/>
          <w:color w:val="000000" w:themeColor="text1"/>
          <w:sz w:val="32"/>
          <w:szCs w:val="32"/>
          <w:lang w:val="en-GB"/>
        </w:rPr>
      </w:pPr>
    </w:p>
    <w:p w14:paraId="47AF3059" w14:textId="77777777" w:rsidR="00F92DF2" w:rsidRDefault="00F92DF2" w:rsidP="00F92DF2">
      <w:pPr>
        <w:jc w:val="center"/>
        <w:outlineLvl w:val="0"/>
        <w:rPr>
          <w:rFonts w:ascii="Simplified Arabic" w:hAnsi="Simplified Arabic" w:cs="Simplified Arabic"/>
          <w:b/>
          <w:bCs/>
          <w:color w:val="000000" w:themeColor="text1"/>
          <w:sz w:val="56"/>
          <w:szCs w:val="96"/>
        </w:rPr>
      </w:pPr>
      <w:bookmarkStart w:id="50" w:name="_Toc214402960"/>
    </w:p>
    <w:p w14:paraId="4870EA1A" w14:textId="77777777" w:rsidR="00F92DF2" w:rsidRDefault="00F92DF2" w:rsidP="00F92DF2">
      <w:pPr>
        <w:jc w:val="center"/>
        <w:outlineLvl w:val="0"/>
        <w:rPr>
          <w:rFonts w:ascii="Simplified Arabic" w:hAnsi="Simplified Arabic" w:cs="Simplified Arabic"/>
          <w:b/>
          <w:bCs/>
          <w:color w:val="000000" w:themeColor="text1"/>
          <w:sz w:val="56"/>
          <w:szCs w:val="96"/>
        </w:rPr>
      </w:pPr>
    </w:p>
    <w:p w14:paraId="3EA92DEF" w14:textId="77777777" w:rsidR="00F92DF2" w:rsidRDefault="00F92DF2" w:rsidP="00F92DF2">
      <w:pPr>
        <w:jc w:val="center"/>
        <w:outlineLvl w:val="0"/>
        <w:rPr>
          <w:rFonts w:ascii="Simplified Arabic" w:hAnsi="Simplified Arabic" w:cs="Simplified Arabic"/>
          <w:b/>
          <w:bCs/>
          <w:color w:val="000000" w:themeColor="text1"/>
          <w:sz w:val="56"/>
          <w:szCs w:val="96"/>
        </w:rPr>
      </w:pPr>
    </w:p>
    <w:p w14:paraId="5FD93CF9" w14:textId="2ED1B8BE" w:rsidR="00F92DF2" w:rsidRDefault="00F92DF2" w:rsidP="00F92DF2">
      <w:pPr>
        <w:jc w:val="center"/>
        <w:outlineLvl w:val="0"/>
        <w:rPr>
          <w:rFonts w:ascii="Simplified Arabic" w:hAnsi="Simplified Arabic" w:cs="Simplified Arabic"/>
          <w:b/>
          <w:bCs/>
          <w:color w:val="000000" w:themeColor="text1"/>
          <w:sz w:val="56"/>
          <w:szCs w:val="96"/>
          <w:rtl/>
        </w:rPr>
      </w:pPr>
      <w:bookmarkStart w:id="51" w:name="_Toc214500852"/>
      <w:r w:rsidRPr="000B26A5">
        <w:rPr>
          <w:rFonts w:ascii="Simplified Arabic" w:hAnsi="Simplified Arabic" w:cs="Simplified Arabic" w:hint="cs"/>
          <w:b/>
          <w:bCs/>
          <w:color w:val="000000" w:themeColor="text1"/>
          <w:sz w:val="56"/>
          <w:szCs w:val="96"/>
          <w:rtl/>
        </w:rPr>
        <w:t>الفصل الثاني</w:t>
      </w:r>
      <w:bookmarkEnd w:id="50"/>
      <w:bookmarkEnd w:id="51"/>
      <w:r w:rsidRPr="000B26A5">
        <w:rPr>
          <w:rFonts w:ascii="Simplified Arabic" w:hAnsi="Simplified Arabic" w:cs="Simplified Arabic" w:hint="cs"/>
          <w:b/>
          <w:bCs/>
          <w:color w:val="000000" w:themeColor="text1"/>
          <w:sz w:val="56"/>
          <w:szCs w:val="96"/>
          <w:rtl/>
        </w:rPr>
        <w:t xml:space="preserve"> </w:t>
      </w:r>
    </w:p>
    <w:p w14:paraId="2C04F8EC" w14:textId="77777777" w:rsidR="00F92DF2" w:rsidRDefault="00F92DF2" w:rsidP="00F92DF2">
      <w:pPr>
        <w:bidi w:val="0"/>
        <w:rPr>
          <w:rFonts w:ascii="Simplified Arabic" w:hAnsi="Simplified Arabic" w:cs="Simplified Arabic"/>
          <w:b/>
          <w:bCs/>
          <w:color w:val="000000" w:themeColor="text1"/>
          <w:sz w:val="56"/>
          <w:szCs w:val="96"/>
          <w:rtl/>
        </w:rPr>
      </w:pPr>
      <w:r>
        <w:rPr>
          <w:rFonts w:ascii="Simplified Arabic" w:hAnsi="Simplified Arabic" w:cs="Simplified Arabic"/>
          <w:b/>
          <w:bCs/>
          <w:color w:val="000000" w:themeColor="text1"/>
          <w:sz w:val="56"/>
          <w:szCs w:val="96"/>
          <w:rtl/>
        </w:rPr>
        <w:br w:type="page"/>
      </w:r>
    </w:p>
    <w:p w14:paraId="55CE2EC1" w14:textId="77777777" w:rsidR="00F92DF2" w:rsidRDefault="00F92DF2" w:rsidP="00F92DF2">
      <w:pPr>
        <w:jc w:val="center"/>
        <w:rPr>
          <w:rFonts w:ascii="Simplified Arabic" w:hAnsi="Simplified Arabic" w:cs="Simplified Arabic"/>
          <w:b/>
          <w:bCs/>
          <w:color w:val="000000" w:themeColor="text1"/>
          <w:sz w:val="40"/>
          <w:szCs w:val="48"/>
          <w:rtl/>
        </w:rPr>
      </w:pPr>
    </w:p>
    <w:p w14:paraId="61E484B8" w14:textId="77777777" w:rsidR="00F92DF2" w:rsidRDefault="00F92DF2" w:rsidP="00F92DF2">
      <w:pPr>
        <w:jc w:val="center"/>
        <w:rPr>
          <w:rFonts w:ascii="Simplified Arabic" w:hAnsi="Simplified Arabic" w:cs="Simplified Arabic"/>
          <w:b/>
          <w:bCs/>
          <w:color w:val="000000" w:themeColor="text1"/>
          <w:sz w:val="40"/>
          <w:szCs w:val="48"/>
          <w:rtl/>
        </w:rPr>
      </w:pPr>
    </w:p>
    <w:p w14:paraId="16C4622F" w14:textId="77777777" w:rsidR="00F92DF2" w:rsidRDefault="00F92DF2" w:rsidP="00F92DF2">
      <w:pPr>
        <w:jc w:val="center"/>
        <w:rPr>
          <w:rFonts w:ascii="Simplified Arabic" w:hAnsi="Simplified Arabic" w:cs="Simplified Arabic"/>
          <w:b/>
          <w:bCs/>
          <w:color w:val="000000" w:themeColor="text1"/>
          <w:sz w:val="40"/>
          <w:szCs w:val="48"/>
          <w:rtl/>
        </w:rPr>
      </w:pPr>
    </w:p>
    <w:p w14:paraId="06F768AA" w14:textId="77777777" w:rsidR="00F92DF2" w:rsidRDefault="00F92DF2" w:rsidP="00F92DF2">
      <w:pPr>
        <w:jc w:val="center"/>
        <w:rPr>
          <w:rFonts w:ascii="Simplified Arabic" w:hAnsi="Simplified Arabic" w:cs="Simplified Arabic"/>
          <w:b/>
          <w:bCs/>
          <w:color w:val="000000" w:themeColor="text1"/>
          <w:sz w:val="40"/>
          <w:szCs w:val="48"/>
          <w:rtl/>
        </w:rPr>
      </w:pPr>
    </w:p>
    <w:p w14:paraId="5C76EF17" w14:textId="77777777" w:rsidR="00F92DF2" w:rsidRDefault="00F92DF2" w:rsidP="00F92DF2">
      <w:pPr>
        <w:jc w:val="center"/>
        <w:rPr>
          <w:rFonts w:ascii="Simplified Arabic" w:hAnsi="Simplified Arabic" w:cs="Simplified Arabic"/>
          <w:b/>
          <w:bCs/>
          <w:color w:val="000000" w:themeColor="text1"/>
          <w:sz w:val="40"/>
          <w:szCs w:val="48"/>
          <w:rtl/>
        </w:rPr>
      </w:pPr>
    </w:p>
    <w:p w14:paraId="59BF1B12" w14:textId="77777777" w:rsidR="00F92DF2" w:rsidRDefault="00F92DF2" w:rsidP="00F92DF2">
      <w:pPr>
        <w:jc w:val="center"/>
        <w:rPr>
          <w:rFonts w:ascii="Simplified Arabic" w:hAnsi="Simplified Arabic" w:cs="Simplified Arabic"/>
          <w:b/>
          <w:bCs/>
          <w:color w:val="000000" w:themeColor="text1"/>
          <w:sz w:val="40"/>
          <w:szCs w:val="48"/>
          <w:rtl/>
        </w:rPr>
      </w:pPr>
    </w:p>
    <w:p w14:paraId="137E79F4" w14:textId="77777777" w:rsidR="00F92DF2" w:rsidRDefault="00F92DF2" w:rsidP="00F92DF2">
      <w:pPr>
        <w:jc w:val="center"/>
        <w:outlineLvl w:val="0"/>
        <w:rPr>
          <w:rFonts w:ascii="Simplified Arabic" w:hAnsi="Simplified Arabic" w:cs="Simplified Arabic"/>
          <w:b/>
          <w:bCs/>
          <w:color w:val="000000" w:themeColor="text1"/>
          <w:sz w:val="52"/>
          <w:szCs w:val="72"/>
          <w:rtl/>
        </w:rPr>
      </w:pPr>
      <w:bookmarkStart w:id="52" w:name="_Toc214402961"/>
      <w:bookmarkStart w:id="53" w:name="_Toc214500853"/>
      <w:r w:rsidRPr="000B26A5">
        <w:rPr>
          <w:rFonts w:ascii="Simplified Arabic" w:hAnsi="Simplified Arabic" w:cs="Simplified Arabic"/>
          <w:b/>
          <w:bCs/>
          <w:color w:val="000000" w:themeColor="text1"/>
          <w:sz w:val="52"/>
          <w:szCs w:val="72"/>
          <w:rtl/>
        </w:rPr>
        <w:t>الإطار النظري والدراسات السابقة</w:t>
      </w:r>
      <w:bookmarkEnd w:id="52"/>
      <w:bookmarkEnd w:id="53"/>
    </w:p>
    <w:p w14:paraId="76193524" w14:textId="77777777" w:rsidR="00F92DF2" w:rsidRDefault="00F92DF2" w:rsidP="00F92DF2">
      <w:pPr>
        <w:bidi w:val="0"/>
        <w:rPr>
          <w:rFonts w:ascii="Simplified Arabic" w:hAnsi="Simplified Arabic" w:cs="Simplified Arabic"/>
          <w:b/>
          <w:bCs/>
          <w:color w:val="000000" w:themeColor="text1"/>
          <w:sz w:val="52"/>
          <w:szCs w:val="72"/>
          <w:rtl/>
        </w:rPr>
      </w:pPr>
      <w:r>
        <w:rPr>
          <w:rFonts w:ascii="Simplified Arabic" w:hAnsi="Simplified Arabic" w:cs="Simplified Arabic"/>
          <w:b/>
          <w:bCs/>
          <w:color w:val="000000" w:themeColor="text1"/>
          <w:sz w:val="52"/>
          <w:szCs w:val="72"/>
          <w:rtl/>
        </w:rPr>
        <w:br w:type="page"/>
      </w:r>
    </w:p>
    <w:p w14:paraId="4018AC6D" w14:textId="77777777" w:rsidR="00F92DF2" w:rsidRPr="000B26A5" w:rsidRDefault="00F92DF2" w:rsidP="00F92DF2">
      <w:pPr>
        <w:outlineLvl w:val="1"/>
        <w:rPr>
          <w:rFonts w:ascii="Simplified Arabic" w:hAnsi="Simplified Arabic" w:cs="Simplified Arabic"/>
          <w:b/>
          <w:bCs/>
          <w:color w:val="000000" w:themeColor="text1"/>
          <w:sz w:val="28"/>
          <w:szCs w:val="36"/>
          <w:u w:val="single"/>
          <w:lang w:val="en-GB"/>
        </w:rPr>
      </w:pPr>
      <w:bookmarkStart w:id="54" w:name="_Toc214402962"/>
      <w:bookmarkStart w:id="55" w:name="_Toc214500854"/>
      <w:r w:rsidRPr="000B26A5">
        <w:rPr>
          <w:rFonts w:ascii="Simplified Arabic" w:hAnsi="Simplified Arabic" w:cs="Simplified Arabic"/>
          <w:b/>
          <w:bCs/>
          <w:color w:val="000000" w:themeColor="text1"/>
          <w:sz w:val="28"/>
          <w:szCs w:val="36"/>
          <w:u w:val="single"/>
          <w:rtl/>
        </w:rPr>
        <w:lastRenderedPageBreak/>
        <w:t>تمهيد الفصل</w:t>
      </w:r>
      <w:r>
        <w:rPr>
          <w:rFonts w:ascii="Simplified Arabic" w:hAnsi="Simplified Arabic" w:cs="Simplified Arabic" w:hint="cs"/>
          <w:b/>
          <w:bCs/>
          <w:color w:val="000000" w:themeColor="text1"/>
          <w:sz w:val="28"/>
          <w:szCs w:val="36"/>
          <w:u w:val="single"/>
          <w:rtl/>
        </w:rPr>
        <w:t>:</w:t>
      </w:r>
      <w:bookmarkEnd w:id="54"/>
      <w:bookmarkEnd w:id="55"/>
    </w:p>
    <w:p w14:paraId="0D9B9F4D" w14:textId="77777777" w:rsidR="00F92DF2" w:rsidRPr="000B26A5" w:rsidRDefault="00F92DF2" w:rsidP="00F92DF2">
      <w:pPr>
        <w:spacing w:before="120"/>
        <w:rPr>
          <w:rFonts w:ascii="Simplified Arabic" w:hAnsi="Simplified Arabic" w:cs="Simplified Arabic"/>
          <w:b/>
          <w:bCs/>
          <w:color w:val="000000" w:themeColor="text1"/>
          <w:sz w:val="32"/>
          <w:szCs w:val="32"/>
          <w:lang w:val="en-GB"/>
        </w:rPr>
      </w:pPr>
      <w:r w:rsidRPr="000B26A5">
        <w:rPr>
          <w:rFonts w:ascii="Simplified Arabic" w:hAnsi="Simplified Arabic" w:cs="Simplified Arabic"/>
          <w:b/>
          <w:bCs/>
          <w:color w:val="000000" w:themeColor="text1"/>
          <w:sz w:val="32"/>
          <w:szCs w:val="32"/>
          <w:rtl/>
        </w:rPr>
        <w:t>بعد أن تم في الفصل الأول تقديم الإطار العام للدراسة من حيث مشكلتها وأهدافها وتساؤلاتها وحدودها المنهجية، ينتقل هذا الفصل إلى مرحلة التعميق النظري. إن الهدف الأساسي من هذا الفصل هو بناء القاعدة المعرفية اللازمة لفهم متغيرات الدراسة وتفسير نتائجها المستقبلية، وذلك من خلال مراجعة الأدبيات العلمية المتخصصة</w:t>
      </w:r>
      <w:r w:rsidRPr="000B26A5">
        <w:rPr>
          <w:rFonts w:ascii="Simplified Arabic" w:hAnsi="Simplified Arabic" w:cs="Simplified Arabic"/>
          <w:b/>
          <w:bCs/>
          <w:color w:val="000000" w:themeColor="text1"/>
          <w:sz w:val="32"/>
          <w:szCs w:val="32"/>
          <w:lang w:val="en-GB"/>
        </w:rPr>
        <w:t>.</w:t>
      </w:r>
    </w:p>
    <w:p w14:paraId="263B0E50" w14:textId="77777777" w:rsidR="00F92DF2" w:rsidRDefault="00F92DF2" w:rsidP="00F92DF2">
      <w:pPr>
        <w:rPr>
          <w:rFonts w:ascii="Simplified Arabic" w:hAnsi="Simplified Arabic" w:cs="Simplified Arabic"/>
          <w:b/>
          <w:bCs/>
          <w:color w:val="000000" w:themeColor="text1"/>
          <w:sz w:val="32"/>
          <w:szCs w:val="32"/>
          <w:lang w:val="en-GB"/>
        </w:rPr>
      </w:pPr>
      <w:r w:rsidRPr="000B26A5">
        <w:rPr>
          <w:rFonts w:ascii="Simplified Arabic" w:hAnsi="Simplified Arabic" w:cs="Simplified Arabic"/>
          <w:b/>
          <w:bCs/>
          <w:color w:val="000000" w:themeColor="text1"/>
          <w:sz w:val="32"/>
          <w:szCs w:val="32"/>
          <w:rtl/>
        </w:rPr>
        <w:t>لذا، يهدف هذا الفصل إلى استعراض وتحليل المنطلقات النظرية المتعلقة بالتحفيز الوظيفي كمتغير مستقل، وإنتاجية الموظفين كمتغير تابع، وصولاً إلى عرض وتقييم الدراسات السابقة التي تناولت العلاقة بين هذين المتغيرين. تم تنظيم الفصل في ثلاثة مباحث رئيسية لتحقيق هذه الأهداف، وسيكون بمثابة البوصلة النظرية التي توجه عملية تحليل البيانات واختبار الفرضيات في الفصول اللاحقة</w:t>
      </w:r>
      <w:r w:rsidRPr="000B26A5">
        <w:rPr>
          <w:rFonts w:ascii="Simplified Arabic" w:hAnsi="Simplified Arabic" w:cs="Simplified Arabic"/>
          <w:b/>
          <w:bCs/>
          <w:color w:val="000000" w:themeColor="text1"/>
          <w:sz w:val="32"/>
          <w:szCs w:val="32"/>
          <w:lang w:val="en-GB"/>
        </w:rPr>
        <w:t>.</w:t>
      </w:r>
    </w:p>
    <w:p w14:paraId="42A0D586" w14:textId="77777777" w:rsidR="00F92DF2" w:rsidRDefault="00F92DF2" w:rsidP="00F92DF2">
      <w:pPr>
        <w:bidi w:val="0"/>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br w:type="page"/>
      </w:r>
    </w:p>
    <w:p w14:paraId="2F2C53F1" w14:textId="77777777" w:rsidR="00F92DF2" w:rsidRPr="00FA065D" w:rsidRDefault="00F92DF2" w:rsidP="00F92DF2">
      <w:pPr>
        <w:outlineLvl w:val="1"/>
        <w:rPr>
          <w:rFonts w:ascii="Simplified Arabic" w:hAnsi="Simplified Arabic" w:cs="Simplified Arabic"/>
          <w:b/>
          <w:bCs/>
          <w:color w:val="000000" w:themeColor="text1"/>
          <w:sz w:val="36"/>
          <w:szCs w:val="36"/>
          <w:u w:val="single"/>
          <w:lang w:val="en-GB"/>
        </w:rPr>
      </w:pPr>
      <w:bookmarkStart w:id="56" w:name="_Toc214402963"/>
      <w:bookmarkStart w:id="57" w:name="_Toc214500855"/>
      <w:r w:rsidRPr="00FA065D">
        <w:rPr>
          <w:rFonts w:ascii="Simplified Arabic" w:hAnsi="Simplified Arabic" w:cs="Simplified Arabic"/>
          <w:b/>
          <w:bCs/>
          <w:color w:val="000000" w:themeColor="text1"/>
          <w:sz w:val="36"/>
          <w:szCs w:val="36"/>
          <w:u w:val="single"/>
          <w:rtl/>
          <w:lang w:val="en-GB"/>
        </w:rPr>
        <w:lastRenderedPageBreak/>
        <w:t>المبحث الأول: ماهية التحفيز الوظيفي (المتغير المستقل)</w:t>
      </w:r>
      <w:bookmarkEnd w:id="56"/>
      <w:bookmarkEnd w:id="57"/>
    </w:p>
    <w:p w14:paraId="529D0B5B"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1.1 </w:t>
      </w:r>
      <w:r w:rsidRPr="00FA065D">
        <w:rPr>
          <w:rFonts w:ascii="Simplified Arabic" w:hAnsi="Simplified Arabic" w:cs="Simplified Arabic"/>
          <w:b/>
          <w:bCs/>
          <w:color w:val="000000" w:themeColor="text1"/>
          <w:sz w:val="32"/>
          <w:szCs w:val="32"/>
          <w:rtl/>
          <w:lang w:val="en-GB"/>
        </w:rPr>
        <w:t>مفهوم التحفيز الوظيفي يُعد التحفيز الوظيفي أحد أهم مرتكزات الإدارة الحديثة، وهو يمثل القوة الدافعة التي تحث الموظف على بذل الجهد لتحقيق أهداف المنظمة. ويعرّفه</w:t>
      </w:r>
      <w:r w:rsidRPr="00FA065D">
        <w:rPr>
          <w:rFonts w:ascii="Simplified Arabic" w:hAnsi="Simplified Arabic" w:cs="Simplified Arabic"/>
          <w:b/>
          <w:bCs/>
          <w:color w:val="000000" w:themeColor="text1"/>
          <w:sz w:val="32"/>
          <w:szCs w:val="32"/>
          <w:lang w:val="en-GB"/>
        </w:rPr>
        <w:t xml:space="preserve"> (Dessler, 2017) </w:t>
      </w:r>
      <w:r w:rsidRPr="00FA065D">
        <w:rPr>
          <w:rFonts w:ascii="Simplified Arabic" w:hAnsi="Simplified Arabic" w:cs="Simplified Arabic"/>
          <w:b/>
          <w:bCs/>
          <w:color w:val="000000" w:themeColor="text1"/>
          <w:sz w:val="32"/>
          <w:szCs w:val="32"/>
          <w:rtl/>
          <w:lang w:val="en-GB"/>
        </w:rPr>
        <w:t>بأنه "الأسباب التي تدفع الشخص للتصرف بطريقة معينة، والتي تتمثل في حالة داخلية تحرك وتوجه سلوك الفرد نحو هدف محدد". وتشير أدبيات الموارد البشرية إلى أن التحفيز هو مزيج من الرغبة والدافع الذي ينبع من داخل الفرد أو يأتي من البيئة الخارجية</w:t>
      </w:r>
      <w:r w:rsidRPr="00FA065D">
        <w:rPr>
          <w:rFonts w:ascii="Simplified Arabic" w:hAnsi="Simplified Arabic" w:cs="Simplified Arabic"/>
          <w:b/>
          <w:bCs/>
          <w:color w:val="000000" w:themeColor="text1"/>
          <w:sz w:val="32"/>
          <w:szCs w:val="32"/>
          <w:lang w:val="en-GB"/>
        </w:rPr>
        <w:t>.</w:t>
      </w:r>
    </w:p>
    <w:p w14:paraId="6DC994D9"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1.2 </w:t>
      </w:r>
      <w:r w:rsidRPr="00FA065D">
        <w:rPr>
          <w:rFonts w:ascii="Simplified Arabic" w:hAnsi="Simplified Arabic" w:cs="Simplified Arabic"/>
          <w:b/>
          <w:bCs/>
          <w:color w:val="000000" w:themeColor="text1"/>
          <w:sz w:val="32"/>
          <w:szCs w:val="32"/>
          <w:rtl/>
          <w:lang w:val="en-GB"/>
        </w:rPr>
        <w:t>نظريات التحفيز الأساسية ترتكز أدبيات التحفيز على مجموعة من النظريات التي تفسر دوافع السلوك البشري في بيئة العمل، وأبرزها</w:t>
      </w:r>
      <w:r w:rsidRPr="00FA065D">
        <w:rPr>
          <w:rFonts w:ascii="Simplified Arabic" w:hAnsi="Simplified Arabic" w:cs="Simplified Arabic"/>
          <w:b/>
          <w:bCs/>
          <w:color w:val="000000" w:themeColor="text1"/>
          <w:sz w:val="32"/>
          <w:szCs w:val="32"/>
          <w:lang w:val="en-GB"/>
        </w:rPr>
        <w:t>:</w:t>
      </w:r>
    </w:p>
    <w:p w14:paraId="69602D29" w14:textId="77777777" w:rsidR="00F92DF2" w:rsidRPr="00FA065D" w:rsidRDefault="00F92DF2" w:rsidP="00F92DF2">
      <w:pPr>
        <w:numPr>
          <w:ilvl w:val="0"/>
          <w:numId w:val="58"/>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نظريات المحتوى</w:t>
      </w:r>
      <w:r w:rsidRPr="00FA065D">
        <w:rPr>
          <w:rFonts w:ascii="Simplified Arabic" w:hAnsi="Simplified Arabic" w:cs="Simplified Arabic"/>
          <w:b/>
          <w:bCs/>
          <w:color w:val="000000" w:themeColor="text1"/>
          <w:sz w:val="32"/>
          <w:szCs w:val="32"/>
          <w:lang w:val="en-GB"/>
        </w:rPr>
        <w:t xml:space="preserve"> (Content Theories): </w:t>
      </w:r>
      <w:r w:rsidRPr="00FA065D">
        <w:rPr>
          <w:rFonts w:ascii="Simplified Arabic" w:hAnsi="Simplified Arabic" w:cs="Simplified Arabic"/>
          <w:b/>
          <w:bCs/>
          <w:color w:val="000000" w:themeColor="text1"/>
          <w:sz w:val="32"/>
          <w:szCs w:val="32"/>
          <w:rtl/>
          <w:lang w:val="en-GB"/>
        </w:rPr>
        <w:t xml:space="preserve">تركز على تحديد الاحتياجات والدوافع التي تحرك سلوك الأفراد. من أهمها نظرية </w:t>
      </w:r>
      <w:proofErr w:type="spellStart"/>
      <w:r w:rsidRPr="00FA065D">
        <w:rPr>
          <w:rFonts w:ascii="Simplified Arabic" w:hAnsi="Simplified Arabic" w:cs="Simplified Arabic"/>
          <w:b/>
          <w:bCs/>
          <w:color w:val="000000" w:themeColor="text1"/>
          <w:sz w:val="32"/>
          <w:szCs w:val="32"/>
          <w:rtl/>
          <w:lang w:val="en-GB"/>
        </w:rPr>
        <w:t>ماسلو</w:t>
      </w:r>
      <w:proofErr w:type="spellEnd"/>
      <w:r w:rsidRPr="00FA065D">
        <w:rPr>
          <w:rFonts w:ascii="Simplified Arabic" w:hAnsi="Simplified Arabic" w:cs="Simplified Arabic"/>
          <w:b/>
          <w:bCs/>
          <w:color w:val="000000" w:themeColor="text1"/>
          <w:sz w:val="32"/>
          <w:szCs w:val="32"/>
          <w:rtl/>
          <w:lang w:val="en-GB"/>
        </w:rPr>
        <w:t xml:space="preserve"> للحاجات</w:t>
      </w:r>
      <w:r w:rsidRPr="00FA065D">
        <w:rPr>
          <w:rFonts w:ascii="Simplified Arabic" w:hAnsi="Simplified Arabic" w:cs="Simplified Arabic"/>
          <w:b/>
          <w:bCs/>
          <w:color w:val="000000" w:themeColor="text1"/>
          <w:sz w:val="32"/>
          <w:szCs w:val="32"/>
          <w:lang w:val="en-GB"/>
        </w:rPr>
        <w:t xml:space="preserve"> (Maslow, 1943) </w:t>
      </w:r>
      <w:r w:rsidRPr="00FA065D">
        <w:rPr>
          <w:rFonts w:ascii="Simplified Arabic" w:hAnsi="Simplified Arabic" w:cs="Simplified Arabic"/>
          <w:b/>
          <w:bCs/>
          <w:color w:val="000000" w:themeColor="text1"/>
          <w:sz w:val="32"/>
          <w:szCs w:val="32"/>
          <w:rtl/>
          <w:lang w:val="en-GB"/>
        </w:rPr>
        <w:t xml:space="preserve">التي صنفت الاحتياجات إلى هرم يبدأ بالاحتياجات الأساسية وصولاً إلى تحقيق الذات، ونظرية </w:t>
      </w:r>
      <w:proofErr w:type="spellStart"/>
      <w:r w:rsidRPr="00FA065D">
        <w:rPr>
          <w:rFonts w:ascii="Simplified Arabic" w:hAnsi="Simplified Arabic" w:cs="Simplified Arabic"/>
          <w:b/>
          <w:bCs/>
          <w:color w:val="000000" w:themeColor="text1"/>
          <w:sz w:val="32"/>
          <w:szCs w:val="32"/>
          <w:rtl/>
          <w:lang w:val="en-GB"/>
        </w:rPr>
        <w:t>هيرزبرغ</w:t>
      </w:r>
      <w:proofErr w:type="spellEnd"/>
      <w:r w:rsidRPr="00FA065D">
        <w:rPr>
          <w:rFonts w:ascii="Simplified Arabic" w:hAnsi="Simplified Arabic" w:cs="Simplified Arabic"/>
          <w:b/>
          <w:bCs/>
          <w:color w:val="000000" w:themeColor="text1"/>
          <w:sz w:val="32"/>
          <w:szCs w:val="32"/>
          <w:rtl/>
          <w:lang w:val="en-GB"/>
        </w:rPr>
        <w:t xml:space="preserve"> للعاملين الثنائيين</w:t>
      </w:r>
      <w:r w:rsidRPr="00FA065D">
        <w:rPr>
          <w:rFonts w:ascii="Simplified Arabic" w:hAnsi="Simplified Arabic" w:cs="Simplified Arabic"/>
          <w:b/>
          <w:bCs/>
          <w:color w:val="000000" w:themeColor="text1"/>
          <w:sz w:val="32"/>
          <w:szCs w:val="32"/>
          <w:lang w:val="en-GB"/>
        </w:rPr>
        <w:t xml:space="preserve"> (Herzberg et al., 1959) </w:t>
      </w:r>
      <w:r w:rsidRPr="00FA065D">
        <w:rPr>
          <w:rFonts w:ascii="Simplified Arabic" w:hAnsi="Simplified Arabic" w:cs="Simplified Arabic"/>
          <w:b/>
          <w:bCs/>
          <w:color w:val="000000" w:themeColor="text1"/>
          <w:sz w:val="32"/>
          <w:szCs w:val="32"/>
          <w:rtl/>
          <w:lang w:val="en-GB"/>
        </w:rPr>
        <w:t>التي فرقت بين عوامل الصحة (الوقاية) وعوامل التحفيز</w:t>
      </w:r>
      <w:r w:rsidRPr="00FA065D">
        <w:rPr>
          <w:rFonts w:ascii="Simplified Arabic" w:hAnsi="Simplified Arabic" w:cs="Simplified Arabic"/>
          <w:b/>
          <w:bCs/>
          <w:color w:val="000000" w:themeColor="text1"/>
          <w:sz w:val="32"/>
          <w:szCs w:val="32"/>
          <w:lang w:val="en-GB"/>
        </w:rPr>
        <w:t>.</w:t>
      </w:r>
    </w:p>
    <w:p w14:paraId="29B16021" w14:textId="77777777" w:rsidR="00F92DF2" w:rsidRPr="00FA065D" w:rsidRDefault="00F92DF2" w:rsidP="00F92DF2">
      <w:pPr>
        <w:numPr>
          <w:ilvl w:val="0"/>
          <w:numId w:val="58"/>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نظريات العملية</w:t>
      </w:r>
      <w:r w:rsidRPr="00FA065D">
        <w:rPr>
          <w:rFonts w:ascii="Simplified Arabic" w:hAnsi="Simplified Arabic" w:cs="Simplified Arabic"/>
          <w:b/>
          <w:bCs/>
          <w:color w:val="000000" w:themeColor="text1"/>
          <w:sz w:val="32"/>
          <w:szCs w:val="32"/>
          <w:lang w:val="en-GB"/>
        </w:rPr>
        <w:t xml:space="preserve"> (Process Theories): </w:t>
      </w:r>
      <w:r w:rsidRPr="00FA065D">
        <w:rPr>
          <w:rFonts w:ascii="Simplified Arabic" w:hAnsi="Simplified Arabic" w:cs="Simplified Arabic"/>
          <w:b/>
          <w:bCs/>
          <w:color w:val="000000" w:themeColor="text1"/>
          <w:sz w:val="32"/>
          <w:szCs w:val="32"/>
          <w:rtl/>
          <w:lang w:val="en-GB"/>
        </w:rPr>
        <w:t>تركز على الكيفية التي يتخذ بها الأفراد قراراتهم بشأن السلوك والجهد. ومن أبرزها نظرية التوقع ونظرية تحديد الهدف</w:t>
      </w:r>
      <w:r w:rsidRPr="00FA065D">
        <w:rPr>
          <w:rFonts w:ascii="Simplified Arabic" w:hAnsi="Simplified Arabic" w:cs="Simplified Arabic"/>
          <w:b/>
          <w:bCs/>
          <w:color w:val="000000" w:themeColor="text1"/>
          <w:sz w:val="32"/>
          <w:szCs w:val="32"/>
          <w:lang w:val="en-GB"/>
        </w:rPr>
        <w:t xml:space="preserve"> (Locke &amp; Latham, 2004).</w:t>
      </w:r>
    </w:p>
    <w:p w14:paraId="14C18A7D"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1.3 </w:t>
      </w:r>
      <w:r w:rsidRPr="00FA065D">
        <w:rPr>
          <w:rFonts w:ascii="Simplified Arabic" w:hAnsi="Simplified Arabic" w:cs="Simplified Arabic"/>
          <w:b/>
          <w:bCs/>
          <w:color w:val="000000" w:themeColor="text1"/>
          <w:sz w:val="32"/>
          <w:szCs w:val="32"/>
          <w:rtl/>
          <w:lang w:val="en-GB"/>
        </w:rPr>
        <w:t>أنواع وأبعاد التحفيز</w:t>
      </w:r>
    </w:p>
    <w:p w14:paraId="5FEA8F3C"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 xml:space="preserve">تتعدد أشكال التحفيز، ويُقسم بشكل عام إلى التحفيز الداخلي والخارجي. وبناءً على نموذج الدراسة الحالية وما تم اعتماده في بناء أداة البحث، تم تحديد الأبعاد الرئيسية التالية للمتغير المستقل </w:t>
      </w:r>
      <w:r w:rsidRPr="00FA065D">
        <w:rPr>
          <w:rFonts w:ascii="Simplified Arabic" w:hAnsi="Simplified Arabic" w:cs="Simplified Arabic"/>
          <w:b/>
          <w:bCs/>
          <w:color w:val="000000" w:themeColor="text1"/>
          <w:sz w:val="32"/>
          <w:szCs w:val="32"/>
          <w:lang w:val="en-GB"/>
        </w:rPr>
        <w:t>(</w:t>
      </w:r>
      <w:r w:rsidRPr="00FA065D">
        <w:rPr>
          <w:rFonts w:ascii="Simplified Arabic" w:hAnsi="Simplified Arabic" w:cs="Simplified Arabic"/>
          <w:b/>
          <w:bCs/>
          <w:color w:val="000000" w:themeColor="text1"/>
          <w:sz w:val="32"/>
          <w:szCs w:val="32"/>
          <w:rtl/>
          <w:lang w:val="en-GB"/>
        </w:rPr>
        <w:t>التحفيز الوظيفي</w:t>
      </w:r>
      <w:r w:rsidRPr="00FA065D">
        <w:rPr>
          <w:rFonts w:ascii="Simplified Arabic" w:hAnsi="Simplified Arabic" w:cs="Simplified Arabic"/>
          <w:b/>
          <w:bCs/>
          <w:color w:val="000000" w:themeColor="text1"/>
          <w:sz w:val="32"/>
          <w:szCs w:val="32"/>
          <w:lang w:val="en-GB"/>
        </w:rPr>
        <w:t>):</w:t>
      </w:r>
    </w:p>
    <w:p w14:paraId="4485E8FB"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الأول: التحفيز المالي</w:t>
      </w:r>
      <w:r w:rsidRPr="00FA065D">
        <w:rPr>
          <w:rFonts w:ascii="Simplified Arabic" w:hAnsi="Simplified Arabic" w:cs="Simplified Arabic"/>
          <w:b/>
          <w:bCs/>
          <w:color w:val="000000" w:themeColor="text1"/>
          <w:sz w:val="32"/>
          <w:szCs w:val="32"/>
          <w:lang w:val="en-GB"/>
        </w:rPr>
        <w:t xml:space="preserve"> (Financial Motivation)</w:t>
      </w:r>
    </w:p>
    <w:p w14:paraId="6047CC82"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lastRenderedPageBreak/>
        <w:t>يشمل هذا البعد جميع أشكال العوائد النقدية المباشرة وغير المباشرة التي يحصل عليها الموظف مقابل أدائه، والتي تعتبر محفزاً قوياً وضرورياً لسد الحاجات الأساسية والاجتماعية. وتتمثل أهم عناصر هذا البعد في</w:t>
      </w:r>
      <w:r w:rsidRPr="00FA065D">
        <w:rPr>
          <w:rFonts w:ascii="Simplified Arabic" w:hAnsi="Simplified Arabic" w:cs="Simplified Arabic"/>
          <w:b/>
          <w:bCs/>
          <w:color w:val="000000" w:themeColor="text1"/>
          <w:sz w:val="32"/>
          <w:szCs w:val="32"/>
          <w:lang w:val="en-GB"/>
        </w:rPr>
        <w:t>:</w:t>
      </w:r>
    </w:p>
    <w:p w14:paraId="3D7D8393" w14:textId="77777777" w:rsidR="00F92DF2" w:rsidRPr="00FA065D" w:rsidRDefault="00F92DF2" w:rsidP="00F92DF2">
      <w:pPr>
        <w:numPr>
          <w:ilvl w:val="0"/>
          <w:numId w:val="59"/>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الرواتب والأجور</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مدى عدالة الراتب مقارنة بسوق العمل والمساواة الداخلية</w:t>
      </w:r>
      <w:r w:rsidRPr="00FA065D">
        <w:rPr>
          <w:rFonts w:ascii="Simplified Arabic" w:hAnsi="Simplified Arabic" w:cs="Simplified Arabic"/>
          <w:b/>
          <w:bCs/>
          <w:color w:val="000000" w:themeColor="text1"/>
          <w:sz w:val="32"/>
          <w:szCs w:val="32"/>
          <w:lang w:val="en-GB"/>
        </w:rPr>
        <w:t>.</w:t>
      </w:r>
    </w:p>
    <w:p w14:paraId="132D6AE8" w14:textId="77777777" w:rsidR="00F92DF2" w:rsidRPr="00FA065D" w:rsidRDefault="00F92DF2" w:rsidP="00F92DF2">
      <w:pPr>
        <w:numPr>
          <w:ilvl w:val="0"/>
          <w:numId w:val="59"/>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المكافآت والحوافز</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الأنظمة المتبعة لتقديم مكافآت مرتبطة بالأداء المتميز</w:t>
      </w:r>
      <w:r w:rsidRPr="00FA065D">
        <w:rPr>
          <w:rFonts w:ascii="Simplified Arabic" w:hAnsi="Simplified Arabic" w:cs="Simplified Arabic"/>
          <w:b/>
          <w:bCs/>
          <w:color w:val="000000" w:themeColor="text1"/>
          <w:sz w:val="32"/>
          <w:szCs w:val="32"/>
          <w:lang w:val="en-GB"/>
        </w:rPr>
        <w:t xml:space="preserve"> (Performance Bonuses).</w:t>
      </w:r>
    </w:p>
    <w:p w14:paraId="506B0B37" w14:textId="77777777" w:rsidR="00F92DF2" w:rsidRPr="00FA065D" w:rsidRDefault="00F92DF2" w:rsidP="00F92DF2">
      <w:pPr>
        <w:numPr>
          <w:ilvl w:val="0"/>
          <w:numId w:val="59"/>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المزايا والبدلات</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مثل التأمين الصحي، بدلات النقل، ومكافأة نهاية الخدمة</w:t>
      </w:r>
      <w:r w:rsidRPr="00FA065D">
        <w:rPr>
          <w:rFonts w:ascii="Simplified Arabic" w:hAnsi="Simplified Arabic" w:cs="Simplified Arabic"/>
          <w:b/>
          <w:bCs/>
          <w:color w:val="000000" w:themeColor="text1"/>
          <w:sz w:val="32"/>
          <w:szCs w:val="32"/>
          <w:lang w:val="en-GB"/>
        </w:rPr>
        <w:t>.</w:t>
      </w:r>
    </w:p>
    <w:p w14:paraId="359A1B04"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الثاني: التحفيز المعنوي</w:t>
      </w:r>
      <w:r w:rsidRPr="00FA065D">
        <w:rPr>
          <w:rFonts w:ascii="Simplified Arabic" w:hAnsi="Simplified Arabic" w:cs="Simplified Arabic"/>
          <w:b/>
          <w:bCs/>
          <w:color w:val="000000" w:themeColor="text1"/>
          <w:sz w:val="32"/>
          <w:szCs w:val="32"/>
          <w:lang w:val="en-GB"/>
        </w:rPr>
        <w:t xml:space="preserve"> (Non-Financial Motivation)</w:t>
      </w:r>
    </w:p>
    <w:p w14:paraId="740B40B7"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يركز هذا البعد على الاحتياجات النفسية والاجتماعية للموظف، ويُعتبر عاملاً رئيسياً في بناء الولاء والالتزام المؤسسي، لا سيما بعد تلبية الاحتياجات المادية الأساسية. ويشمل أهم الآليات التالية</w:t>
      </w:r>
      <w:r w:rsidRPr="00FA065D">
        <w:rPr>
          <w:rFonts w:ascii="Simplified Arabic" w:hAnsi="Simplified Arabic" w:cs="Simplified Arabic"/>
          <w:b/>
          <w:bCs/>
          <w:color w:val="000000" w:themeColor="text1"/>
          <w:sz w:val="32"/>
          <w:szCs w:val="32"/>
          <w:lang w:val="en-GB"/>
        </w:rPr>
        <w:t>:</w:t>
      </w:r>
    </w:p>
    <w:p w14:paraId="6EBEABA2" w14:textId="77777777" w:rsidR="00F92DF2" w:rsidRPr="00FA065D" w:rsidRDefault="00F92DF2" w:rsidP="00F92DF2">
      <w:pPr>
        <w:numPr>
          <w:ilvl w:val="0"/>
          <w:numId w:val="60"/>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التقدير والثناء</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توجيه الشكر والتقدير العلني والاعتراف بالإنجازات الفردية والجماعية</w:t>
      </w:r>
      <w:r w:rsidRPr="00FA065D">
        <w:rPr>
          <w:rFonts w:ascii="Simplified Arabic" w:hAnsi="Simplified Arabic" w:cs="Simplified Arabic"/>
          <w:b/>
          <w:bCs/>
          <w:color w:val="000000" w:themeColor="text1"/>
          <w:sz w:val="32"/>
          <w:szCs w:val="32"/>
          <w:lang w:val="en-GB"/>
        </w:rPr>
        <w:t>.</w:t>
      </w:r>
    </w:p>
    <w:p w14:paraId="23CB4922" w14:textId="77777777" w:rsidR="00F92DF2" w:rsidRPr="00FA065D" w:rsidRDefault="00F92DF2" w:rsidP="00F92DF2">
      <w:pPr>
        <w:numPr>
          <w:ilvl w:val="0"/>
          <w:numId w:val="60"/>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فرص الترقية والتطوير</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إتاحة مسارات وظيفية واضحة وفرص للتدريب والارتقاء في السلم الوظيفي</w:t>
      </w:r>
      <w:r w:rsidRPr="00FA065D">
        <w:rPr>
          <w:rFonts w:ascii="Simplified Arabic" w:hAnsi="Simplified Arabic" w:cs="Simplified Arabic"/>
          <w:b/>
          <w:bCs/>
          <w:color w:val="000000" w:themeColor="text1"/>
          <w:sz w:val="32"/>
          <w:szCs w:val="32"/>
          <w:lang w:val="en-GB"/>
        </w:rPr>
        <w:t>.</w:t>
      </w:r>
    </w:p>
    <w:p w14:paraId="48C16AC1" w14:textId="77777777" w:rsidR="00F92DF2" w:rsidRPr="00FA065D" w:rsidRDefault="00F92DF2" w:rsidP="00F92DF2">
      <w:pPr>
        <w:numPr>
          <w:ilvl w:val="0"/>
          <w:numId w:val="60"/>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المشاركة في اتخاذ القرار</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منح الموظف صلاحية وإمكانية الإدلاء بآرائه فيما يخص عمله</w:t>
      </w:r>
      <w:r w:rsidRPr="00FA065D">
        <w:rPr>
          <w:rFonts w:ascii="Simplified Arabic" w:hAnsi="Simplified Arabic" w:cs="Simplified Arabic"/>
          <w:b/>
          <w:bCs/>
          <w:color w:val="000000" w:themeColor="text1"/>
          <w:sz w:val="32"/>
          <w:szCs w:val="32"/>
          <w:lang w:val="en-GB"/>
        </w:rPr>
        <w:t>.</w:t>
      </w:r>
    </w:p>
    <w:p w14:paraId="3F2939F1"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الثالث: بيئة العمل</w:t>
      </w:r>
      <w:r w:rsidRPr="00FA065D">
        <w:rPr>
          <w:rFonts w:ascii="Simplified Arabic" w:hAnsi="Simplified Arabic" w:cs="Simplified Arabic"/>
          <w:b/>
          <w:bCs/>
          <w:color w:val="000000" w:themeColor="text1"/>
          <w:sz w:val="32"/>
          <w:szCs w:val="32"/>
          <w:lang w:val="en-GB"/>
        </w:rPr>
        <w:t xml:space="preserve"> (Work Environment)</w:t>
      </w:r>
    </w:p>
    <w:p w14:paraId="2BA0A57F" w14:textId="77777777" w:rsidR="00F92DF2" w:rsidRPr="00FA065D" w:rsidRDefault="00F92DF2" w:rsidP="00F92DF2">
      <w:p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تُعد بيئة العمل المحفزة والداعمة جزءاً لا يتجزأ من نظام التحفيز الشامل. وهي تشمل الجوانب المادية</w:t>
      </w:r>
      <w:r w:rsidRPr="00FA065D">
        <w:rPr>
          <w:rFonts w:ascii="Simplified Arabic" w:hAnsi="Simplified Arabic" w:cs="Simplified Arabic"/>
          <w:b/>
          <w:bCs/>
          <w:color w:val="000000" w:themeColor="text1"/>
          <w:sz w:val="32"/>
          <w:szCs w:val="32"/>
          <w:lang w:val="en-GB"/>
        </w:rPr>
        <w:t xml:space="preserve"> (Physical) </w:t>
      </w:r>
      <w:r w:rsidRPr="00FA065D">
        <w:rPr>
          <w:rFonts w:ascii="Simplified Arabic" w:hAnsi="Simplified Arabic" w:cs="Simplified Arabic"/>
          <w:b/>
          <w:bCs/>
          <w:color w:val="000000" w:themeColor="text1"/>
          <w:sz w:val="32"/>
          <w:szCs w:val="32"/>
          <w:rtl/>
          <w:lang w:val="en-GB"/>
        </w:rPr>
        <w:t>والجوانب الاجتماعية</w:t>
      </w:r>
      <w:r w:rsidRPr="00FA065D">
        <w:rPr>
          <w:rFonts w:ascii="Simplified Arabic" w:hAnsi="Simplified Arabic" w:cs="Simplified Arabic"/>
          <w:b/>
          <w:bCs/>
          <w:color w:val="000000" w:themeColor="text1"/>
          <w:sz w:val="32"/>
          <w:szCs w:val="32"/>
          <w:lang w:val="en-GB"/>
        </w:rPr>
        <w:t xml:space="preserve"> (Social) </w:t>
      </w:r>
      <w:r w:rsidRPr="00FA065D">
        <w:rPr>
          <w:rFonts w:ascii="Simplified Arabic" w:hAnsi="Simplified Arabic" w:cs="Simplified Arabic"/>
          <w:b/>
          <w:bCs/>
          <w:color w:val="000000" w:themeColor="text1"/>
          <w:sz w:val="32"/>
          <w:szCs w:val="32"/>
          <w:rtl/>
          <w:lang w:val="en-GB"/>
        </w:rPr>
        <w:t>التي تؤثر على راحة الموظف ورغبته في البقاء والإنتاج. من أهم مؤشرات هذا البعد</w:t>
      </w:r>
      <w:r w:rsidRPr="00FA065D">
        <w:rPr>
          <w:rFonts w:ascii="Simplified Arabic" w:hAnsi="Simplified Arabic" w:cs="Simplified Arabic"/>
          <w:b/>
          <w:bCs/>
          <w:color w:val="000000" w:themeColor="text1"/>
          <w:sz w:val="32"/>
          <w:szCs w:val="32"/>
          <w:lang w:val="en-GB"/>
        </w:rPr>
        <w:t>:</w:t>
      </w:r>
    </w:p>
    <w:p w14:paraId="4CF9D5E6" w14:textId="77777777" w:rsidR="00F92DF2" w:rsidRPr="00FA065D" w:rsidRDefault="00F92DF2" w:rsidP="00F92DF2">
      <w:pPr>
        <w:numPr>
          <w:ilvl w:val="0"/>
          <w:numId w:val="61"/>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lastRenderedPageBreak/>
        <w:t>العلاقات داخل العمل</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جودة العلاقة بين الموظفين ورؤسائهم وزملائهم (الدعم الاجتماعي)</w:t>
      </w:r>
      <w:r w:rsidRPr="00FA065D">
        <w:rPr>
          <w:rFonts w:ascii="Simplified Arabic" w:hAnsi="Simplified Arabic" w:cs="Simplified Arabic"/>
          <w:b/>
          <w:bCs/>
          <w:color w:val="000000" w:themeColor="text1"/>
          <w:sz w:val="32"/>
          <w:szCs w:val="32"/>
          <w:lang w:val="en-GB"/>
        </w:rPr>
        <w:t>.</w:t>
      </w:r>
    </w:p>
    <w:p w14:paraId="278FAD73" w14:textId="77777777" w:rsidR="00F92DF2" w:rsidRPr="00FA065D" w:rsidRDefault="00F92DF2" w:rsidP="00F92DF2">
      <w:pPr>
        <w:numPr>
          <w:ilvl w:val="0"/>
          <w:numId w:val="61"/>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المقومات المادية</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توفير الأدوات والمعدات والمساحات المكتبية المريحة والآمنة</w:t>
      </w:r>
      <w:r w:rsidRPr="00FA065D">
        <w:rPr>
          <w:rFonts w:ascii="Simplified Arabic" w:hAnsi="Simplified Arabic" w:cs="Simplified Arabic"/>
          <w:b/>
          <w:bCs/>
          <w:color w:val="000000" w:themeColor="text1"/>
          <w:sz w:val="32"/>
          <w:szCs w:val="32"/>
          <w:lang w:val="en-GB"/>
        </w:rPr>
        <w:t>.</w:t>
      </w:r>
    </w:p>
    <w:p w14:paraId="4DFDE6E6" w14:textId="77777777" w:rsidR="00F92DF2" w:rsidRDefault="00F92DF2" w:rsidP="00F92DF2">
      <w:pPr>
        <w:numPr>
          <w:ilvl w:val="0"/>
          <w:numId w:val="61"/>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العدالة التنظيمية</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تطبيق القوانين واللوائح بإنصاف ومساواة على جميع الموظفين</w:t>
      </w:r>
      <w:r w:rsidRPr="00FA065D">
        <w:rPr>
          <w:rFonts w:ascii="Simplified Arabic" w:hAnsi="Simplified Arabic" w:cs="Simplified Arabic"/>
          <w:b/>
          <w:bCs/>
          <w:color w:val="000000" w:themeColor="text1"/>
          <w:sz w:val="32"/>
          <w:szCs w:val="32"/>
          <w:lang w:val="en-GB"/>
        </w:rPr>
        <w:t>.</w:t>
      </w:r>
    </w:p>
    <w:p w14:paraId="208FE265" w14:textId="77777777" w:rsidR="00F92DF2" w:rsidRPr="00FA065D" w:rsidRDefault="00F92DF2" w:rsidP="00F92DF2">
      <w:pPr>
        <w:bidi w:val="0"/>
        <w:rPr>
          <w:rFonts w:ascii="Simplified Arabic" w:hAnsi="Simplified Arabic" w:cs="Simplified Arabic"/>
          <w:b/>
          <w:bCs/>
          <w:color w:val="000000" w:themeColor="text1"/>
          <w:sz w:val="32"/>
          <w:szCs w:val="32"/>
          <w:lang w:val="en-GB"/>
        </w:rPr>
      </w:pPr>
      <w:r>
        <w:rPr>
          <w:rFonts w:ascii="Simplified Arabic" w:hAnsi="Simplified Arabic" w:cs="Simplified Arabic"/>
          <w:b/>
          <w:bCs/>
          <w:color w:val="000000" w:themeColor="text1"/>
          <w:sz w:val="32"/>
          <w:szCs w:val="32"/>
          <w:lang w:val="en-GB"/>
        </w:rPr>
        <w:br w:type="page"/>
      </w:r>
    </w:p>
    <w:p w14:paraId="4AECF231" w14:textId="77777777" w:rsidR="00F92DF2" w:rsidRPr="00FA065D" w:rsidRDefault="00F92DF2" w:rsidP="00F92DF2">
      <w:pPr>
        <w:ind w:left="720"/>
        <w:outlineLvl w:val="1"/>
        <w:rPr>
          <w:rFonts w:ascii="Simplified Arabic" w:hAnsi="Simplified Arabic" w:cs="Simplified Arabic"/>
          <w:b/>
          <w:bCs/>
          <w:color w:val="000000" w:themeColor="text1"/>
          <w:sz w:val="36"/>
          <w:szCs w:val="36"/>
          <w:u w:val="single"/>
          <w:lang w:val="en-GB"/>
        </w:rPr>
      </w:pPr>
      <w:bookmarkStart w:id="58" w:name="_Toc214402964"/>
      <w:bookmarkStart w:id="59" w:name="_Toc214500856"/>
      <w:r w:rsidRPr="00FA065D">
        <w:rPr>
          <w:rFonts w:ascii="Simplified Arabic" w:hAnsi="Simplified Arabic" w:cs="Simplified Arabic"/>
          <w:b/>
          <w:bCs/>
          <w:color w:val="000000" w:themeColor="text1"/>
          <w:sz w:val="36"/>
          <w:szCs w:val="36"/>
          <w:u w:val="single"/>
          <w:rtl/>
          <w:lang w:val="en-GB"/>
        </w:rPr>
        <w:lastRenderedPageBreak/>
        <w:t>المبحث الثاني: ماهية إنتاجية الموظفين (المتغير التابع)</w:t>
      </w:r>
      <w:bookmarkEnd w:id="58"/>
      <w:bookmarkEnd w:id="59"/>
    </w:p>
    <w:p w14:paraId="7F140FCC"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2.1 </w:t>
      </w:r>
      <w:r w:rsidRPr="00FA065D">
        <w:rPr>
          <w:rFonts w:ascii="Simplified Arabic" w:hAnsi="Simplified Arabic" w:cs="Simplified Arabic"/>
          <w:b/>
          <w:bCs/>
          <w:color w:val="000000" w:themeColor="text1"/>
          <w:sz w:val="32"/>
          <w:szCs w:val="32"/>
          <w:rtl/>
          <w:lang w:val="en-GB"/>
        </w:rPr>
        <w:t>مفهوم وأهمية الإنتاجية</w:t>
      </w:r>
    </w:p>
    <w:p w14:paraId="3FAF08AF"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تُعد الإنتاجية مقياساً أساسياً لنجاح المنظمات، وهي جوهر العملية الإدارية. وتُعرف الإنتاجية في بيئة العمل بأنها العلاقة بين كمية ونوعية المخرجات (السلع أو الخدمات) وبين المدخلات (الموارد البشرية والمادية والوقت). ووفقاً</w:t>
      </w:r>
      <w:r w:rsidRPr="00FA065D">
        <w:rPr>
          <w:rFonts w:ascii="Simplified Arabic" w:hAnsi="Simplified Arabic" w:cs="Simplified Arabic"/>
          <w:b/>
          <w:bCs/>
          <w:color w:val="000000" w:themeColor="text1"/>
          <w:sz w:val="32"/>
          <w:szCs w:val="32"/>
          <w:lang w:val="en-GB"/>
        </w:rPr>
        <w:t xml:space="preserve"> (Drucker, 1999)</w:t>
      </w:r>
      <w:r w:rsidRPr="00FA065D">
        <w:rPr>
          <w:rFonts w:ascii="Simplified Arabic" w:hAnsi="Simplified Arabic" w:cs="Simplified Arabic"/>
          <w:b/>
          <w:bCs/>
          <w:color w:val="000000" w:themeColor="text1"/>
          <w:sz w:val="32"/>
          <w:szCs w:val="32"/>
          <w:rtl/>
          <w:lang w:val="en-GB"/>
        </w:rPr>
        <w:t>، فإن الإنتاجية هي "ما يحدد مستوى المعيشة لأي اقتصاد". وبالنسبة لشركة الذهب بجدة، فإن الإنتاجية تعكس كفاءة استخدام الموارد البشرية والتشغيلية لتحقيق الأهداف المالية والخدمية</w:t>
      </w:r>
      <w:r w:rsidRPr="00FA065D">
        <w:rPr>
          <w:rFonts w:ascii="Simplified Arabic" w:hAnsi="Simplified Arabic" w:cs="Simplified Arabic"/>
          <w:b/>
          <w:bCs/>
          <w:color w:val="000000" w:themeColor="text1"/>
          <w:sz w:val="32"/>
          <w:szCs w:val="32"/>
          <w:lang w:val="en-GB"/>
        </w:rPr>
        <w:t>.</w:t>
      </w:r>
    </w:p>
    <w:p w14:paraId="38ECF9EA"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2.2 </w:t>
      </w:r>
      <w:r w:rsidRPr="00FA065D">
        <w:rPr>
          <w:rFonts w:ascii="Simplified Arabic" w:hAnsi="Simplified Arabic" w:cs="Simplified Arabic"/>
          <w:b/>
          <w:bCs/>
          <w:color w:val="000000" w:themeColor="text1"/>
          <w:sz w:val="32"/>
          <w:szCs w:val="32"/>
          <w:rtl/>
          <w:lang w:val="en-GB"/>
        </w:rPr>
        <w:t>قياس الإنتاجية في الإدارة</w:t>
      </w:r>
    </w:p>
    <w:p w14:paraId="763C65C3"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غالباً ما يتم قياس الإنتاجية من خلال مؤشرات كمية (مثل عدد الوحدات المنجزة، نسبة الالتزام بالمواعيد) ومؤشرات نوعية (مثل جودة الخدمة المقدمة، تقليل الأخطاء). ويهدف قياسها إلى تحديد نقاط القوة والضعف في الأداء التشغيلي والإنساني</w:t>
      </w:r>
      <w:r w:rsidRPr="00FA065D">
        <w:rPr>
          <w:rFonts w:ascii="Simplified Arabic" w:hAnsi="Simplified Arabic" w:cs="Simplified Arabic"/>
          <w:b/>
          <w:bCs/>
          <w:color w:val="000000" w:themeColor="text1"/>
          <w:sz w:val="32"/>
          <w:szCs w:val="32"/>
          <w:lang w:val="en-GB"/>
        </w:rPr>
        <w:t>.</w:t>
      </w:r>
    </w:p>
    <w:p w14:paraId="0618EF4A"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2.3 </w:t>
      </w:r>
      <w:r w:rsidRPr="00FA065D">
        <w:rPr>
          <w:rFonts w:ascii="Simplified Arabic" w:hAnsi="Simplified Arabic" w:cs="Simplified Arabic"/>
          <w:b/>
          <w:bCs/>
          <w:color w:val="000000" w:themeColor="text1"/>
          <w:sz w:val="32"/>
          <w:szCs w:val="32"/>
          <w:rtl/>
          <w:lang w:val="en-GB"/>
        </w:rPr>
        <w:t>العوامل المؤثرة في الإنتاجية</w:t>
      </w:r>
    </w:p>
    <w:p w14:paraId="05A0B0B2"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تتأثر إنتاجية الموظفين بالعديد من العوامل، ويأتي على رأسها: مستوى التحفيز، بيئة العمل، التدريب والتطوير، والالتزام التنظيمي</w:t>
      </w:r>
      <w:r w:rsidRPr="00FA065D">
        <w:rPr>
          <w:rFonts w:ascii="Simplified Arabic" w:hAnsi="Simplified Arabic" w:cs="Simplified Arabic"/>
          <w:b/>
          <w:bCs/>
          <w:color w:val="000000" w:themeColor="text1"/>
          <w:sz w:val="32"/>
          <w:szCs w:val="32"/>
          <w:lang w:val="en-GB"/>
        </w:rPr>
        <w:t xml:space="preserve"> (Luthans, 2011). </w:t>
      </w:r>
      <w:r w:rsidRPr="00FA065D">
        <w:rPr>
          <w:rFonts w:ascii="Simplified Arabic" w:hAnsi="Simplified Arabic" w:cs="Simplified Arabic"/>
          <w:b/>
          <w:bCs/>
          <w:color w:val="000000" w:themeColor="text1"/>
          <w:sz w:val="32"/>
          <w:szCs w:val="32"/>
          <w:rtl/>
          <w:lang w:val="en-GB"/>
        </w:rPr>
        <w:t>وقد أثبتت الدراسات أن العلاقة بين التحفيز والإنتاجية هي علاقة طردية قوية، حيث يزيد التحفيز من الجهد المبذول وبالتالي رفع مستوى المخرجات</w:t>
      </w:r>
      <w:r w:rsidRPr="00FA065D">
        <w:rPr>
          <w:rFonts w:ascii="Simplified Arabic" w:hAnsi="Simplified Arabic" w:cs="Simplified Arabic"/>
          <w:b/>
          <w:bCs/>
          <w:color w:val="000000" w:themeColor="text1"/>
          <w:sz w:val="32"/>
          <w:szCs w:val="32"/>
          <w:lang w:val="en-GB"/>
        </w:rPr>
        <w:t>.</w:t>
      </w:r>
    </w:p>
    <w:p w14:paraId="00A742BB"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lang w:val="en-GB"/>
        </w:rPr>
        <w:t xml:space="preserve">2.4 </w:t>
      </w:r>
      <w:r w:rsidRPr="00FA065D">
        <w:rPr>
          <w:rFonts w:ascii="Simplified Arabic" w:hAnsi="Simplified Arabic" w:cs="Simplified Arabic"/>
          <w:b/>
          <w:bCs/>
          <w:color w:val="000000" w:themeColor="text1"/>
          <w:sz w:val="32"/>
          <w:szCs w:val="32"/>
          <w:rtl/>
          <w:lang w:val="en-GB"/>
        </w:rPr>
        <w:t>أبعاد إنتاجية الموظفين المعتمدة في الدراسة</w:t>
      </w:r>
    </w:p>
    <w:p w14:paraId="2BB7BDE7"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بناءً على الأدبيات ونموذج الدراسة الحالية، تم تقسيم إنتاجية الموظفين إلى الأبعاد التالية التي اعتمدت عليها الاستبانة لقياس المتغير التابع</w:t>
      </w:r>
      <w:r w:rsidRPr="00FA065D">
        <w:rPr>
          <w:rFonts w:ascii="Simplified Arabic" w:hAnsi="Simplified Arabic" w:cs="Simplified Arabic"/>
          <w:b/>
          <w:bCs/>
          <w:color w:val="000000" w:themeColor="text1"/>
          <w:sz w:val="32"/>
          <w:szCs w:val="32"/>
          <w:lang w:val="en-GB"/>
        </w:rPr>
        <w:t>:</w:t>
      </w:r>
    </w:p>
    <w:p w14:paraId="42FD02B6"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الأول: جودة الأداء</w:t>
      </w:r>
      <w:r w:rsidRPr="00FA065D">
        <w:rPr>
          <w:rFonts w:ascii="Simplified Arabic" w:hAnsi="Simplified Arabic" w:cs="Simplified Arabic"/>
          <w:b/>
          <w:bCs/>
          <w:color w:val="000000" w:themeColor="text1"/>
          <w:sz w:val="32"/>
          <w:szCs w:val="32"/>
          <w:lang w:val="en-GB"/>
        </w:rPr>
        <w:t xml:space="preserve"> (Quality of Performance)</w:t>
      </w:r>
    </w:p>
    <w:p w14:paraId="7F5DE382"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lastRenderedPageBreak/>
        <w:t>يركز هذا البعد على مدى دقة وإتقان العمل المنجز. فالموظف المنتج ليس هو فقط من ينجز المهام بسرعة، بل هو من ينجزها وفقاً للمعايير والجودة المطلوبة مع تقليل الأخطاء والمراجعات</w:t>
      </w:r>
      <w:r w:rsidRPr="00FA065D">
        <w:rPr>
          <w:rFonts w:ascii="Simplified Arabic" w:hAnsi="Simplified Arabic" w:cs="Simplified Arabic"/>
          <w:b/>
          <w:bCs/>
          <w:color w:val="000000" w:themeColor="text1"/>
          <w:sz w:val="32"/>
          <w:szCs w:val="32"/>
          <w:lang w:val="en-GB"/>
        </w:rPr>
        <w:t>.</w:t>
      </w:r>
    </w:p>
    <w:p w14:paraId="4FEDDD39" w14:textId="77777777" w:rsidR="00F92DF2" w:rsidRPr="00FA065D" w:rsidRDefault="00F92DF2" w:rsidP="00F92DF2">
      <w:pPr>
        <w:numPr>
          <w:ilvl w:val="0"/>
          <w:numId w:val="62"/>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دقة المخرجات</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مدى خلو العمل من الأخطاء التشغيلية أو الإجرائية</w:t>
      </w:r>
      <w:r w:rsidRPr="00FA065D">
        <w:rPr>
          <w:rFonts w:ascii="Simplified Arabic" w:hAnsi="Simplified Arabic" w:cs="Simplified Arabic"/>
          <w:b/>
          <w:bCs/>
          <w:color w:val="000000" w:themeColor="text1"/>
          <w:sz w:val="32"/>
          <w:szCs w:val="32"/>
          <w:lang w:val="en-GB"/>
        </w:rPr>
        <w:t>.</w:t>
      </w:r>
    </w:p>
    <w:p w14:paraId="734CBC3B" w14:textId="77777777" w:rsidR="00F92DF2" w:rsidRPr="00FA065D" w:rsidRDefault="00F92DF2" w:rsidP="00F92DF2">
      <w:pPr>
        <w:numPr>
          <w:ilvl w:val="0"/>
          <w:numId w:val="62"/>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الالتزام بالمعايير</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مدى تطبيق الموظف لإجراءات الجودة المعتمدة في الشركة</w:t>
      </w:r>
      <w:r w:rsidRPr="00FA065D">
        <w:rPr>
          <w:rFonts w:ascii="Simplified Arabic" w:hAnsi="Simplified Arabic" w:cs="Simplified Arabic"/>
          <w:b/>
          <w:bCs/>
          <w:color w:val="000000" w:themeColor="text1"/>
          <w:sz w:val="32"/>
          <w:szCs w:val="32"/>
          <w:lang w:val="en-GB"/>
        </w:rPr>
        <w:t>.</w:t>
      </w:r>
    </w:p>
    <w:p w14:paraId="61DE0C2E"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الثاني: كمية الإنجاز</w:t>
      </w:r>
      <w:r w:rsidRPr="00FA065D">
        <w:rPr>
          <w:rFonts w:ascii="Simplified Arabic" w:hAnsi="Simplified Arabic" w:cs="Simplified Arabic"/>
          <w:b/>
          <w:bCs/>
          <w:color w:val="000000" w:themeColor="text1"/>
          <w:sz w:val="32"/>
          <w:szCs w:val="32"/>
          <w:lang w:val="en-GB"/>
        </w:rPr>
        <w:t xml:space="preserve"> (Quantity of Achievement)</w:t>
      </w:r>
    </w:p>
    <w:p w14:paraId="1E863E85"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يتعلق هذا البعد بالمخرجات الرقمية والكمية للموظف خلال فترة زمنية محددة. ويُعد هذا مؤشراً مباشراً لكفاءة الموظف وقدرته على إدارة وقته وإتمام المهام المطلوبة منه</w:t>
      </w:r>
      <w:r w:rsidRPr="00FA065D">
        <w:rPr>
          <w:rFonts w:ascii="Simplified Arabic" w:hAnsi="Simplified Arabic" w:cs="Simplified Arabic"/>
          <w:b/>
          <w:bCs/>
          <w:color w:val="000000" w:themeColor="text1"/>
          <w:sz w:val="32"/>
          <w:szCs w:val="32"/>
          <w:lang w:val="en-GB"/>
        </w:rPr>
        <w:t>.</w:t>
      </w:r>
    </w:p>
    <w:p w14:paraId="1F1926D2" w14:textId="77777777" w:rsidR="00F92DF2" w:rsidRPr="00FA065D" w:rsidRDefault="00F92DF2" w:rsidP="00F92DF2">
      <w:pPr>
        <w:numPr>
          <w:ilvl w:val="0"/>
          <w:numId w:val="63"/>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معدل الإنجاز</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عدد المهام أو الوحدات التي ينجزها الموظف مقارنة بالمتوسط</w:t>
      </w:r>
      <w:r w:rsidRPr="00FA065D">
        <w:rPr>
          <w:rFonts w:ascii="Simplified Arabic" w:hAnsi="Simplified Arabic" w:cs="Simplified Arabic"/>
          <w:b/>
          <w:bCs/>
          <w:color w:val="000000" w:themeColor="text1"/>
          <w:sz w:val="32"/>
          <w:szCs w:val="32"/>
          <w:lang w:val="en-GB"/>
        </w:rPr>
        <w:t>.</w:t>
      </w:r>
    </w:p>
    <w:p w14:paraId="22F30A1A" w14:textId="77777777" w:rsidR="00F92DF2" w:rsidRPr="00FA065D" w:rsidRDefault="00F92DF2" w:rsidP="00F92DF2">
      <w:pPr>
        <w:numPr>
          <w:ilvl w:val="0"/>
          <w:numId w:val="63"/>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الاستغلال الأمثل للوقت</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قدرة الموظف على إتمام مهامه ضمن المدد الزمنية المحددة</w:t>
      </w:r>
      <w:r w:rsidRPr="00FA065D">
        <w:rPr>
          <w:rFonts w:ascii="Simplified Arabic" w:hAnsi="Simplified Arabic" w:cs="Simplified Arabic"/>
          <w:b/>
          <w:bCs/>
          <w:color w:val="000000" w:themeColor="text1"/>
          <w:sz w:val="32"/>
          <w:szCs w:val="32"/>
          <w:lang w:val="en-GB"/>
        </w:rPr>
        <w:t xml:space="preserve"> (Time Management).</w:t>
      </w:r>
    </w:p>
    <w:p w14:paraId="60D749AE"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البعد الثالث: الالتزام التنظيمي والسلوكي</w:t>
      </w:r>
      <w:r w:rsidRPr="00FA065D">
        <w:rPr>
          <w:rFonts w:ascii="Simplified Arabic" w:hAnsi="Simplified Arabic" w:cs="Simplified Arabic"/>
          <w:b/>
          <w:bCs/>
          <w:color w:val="000000" w:themeColor="text1"/>
          <w:sz w:val="32"/>
          <w:szCs w:val="32"/>
          <w:lang w:val="en-GB"/>
        </w:rPr>
        <w:t xml:space="preserve"> (Organizational Commitment and </w:t>
      </w:r>
      <w:proofErr w:type="spellStart"/>
      <w:r w:rsidRPr="00FA065D">
        <w:rPr>
          <w:rFonts w:ascii="Simplified Arabic" w:hAnsi="Simplified Arabic" w:cs="Simplified Arabic"/>
          <w:b/>
          <w:bCs/>
          <w:color w:val="000000" w:themeColor="text1"/>
          <w:sz w:val="32"/>
          <w:szCs w:val="32"/>
          <w:lang w:val="en-GB"/>
        </w:rPr>
        <w:t>Behavior</w:t>
      </w:r>
      <w:proofErr w:type="spellEnd"/>
      <w:r w:rsidRPr="00FA065D">
        <w:rPr>
          <w:rFonts w:ascii="Simplified Arabic" w:hAnsi="Simplified Arabic" w:cs="Simplified Arabic"/>
          <w:b/>
          <w:bCs/>
          <w:color w:val="000000" w:themeColor="text1"/>
          <w:sz w:val="32"/>
          <w:szCs w:val="32"/>
          <w:lang w:val="en-GB"/>
        </w:rPr>
        <w:t>)</w:t>
      </w:r>
    </w:p>
    <w:p w14:paraId="3E3287EE" w14:textId="77777777" w:rsidR="00F92DF2" w:rsidRPr="00FA065D" w:rsidRDefault="00F92DF2" w:rsidP="00F92DF2">
      <w:pPr>
        <w:ind w:left="720"/>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على الرغم من أن هذا البعد سلوكي، إلا أنه يؤثر بشكل مباشر على الإنتاجية الكلية. فالموظف الملتزم سلوكياً هو أكثر استقراراً وأقل تغيباً، مما يساهم في ديمومة الإنتاجية</w:t>
      </w:r>
      <w:r w:rsidRPr="00FA065D">
        <w:rPr>
          <w:rFonts w:ascii="Simplified Arabic" w:hAnsi="Simplified Arabic" w:cs="Simplified Arabic"/>
          <w:b/>
          <w:bCs/>
          <w:color w:val="000000" w:themeColor="text1"/>
          <w:sz w:val="32"/>
          <w:szCs w:val="32"/>
          <w:lang w:val="en-GB"/>
        </w:rPr>
        <w:t>.</w:t>
      </w:r>
    </w:p>
    <w:p w14:paraId="339588A2" w14:textId="77777777" w:rsidR="00F92DF2" w:rsidRPr="00FA065D" w:rsidRDefault="00F92DF2" w:rsidP="00F92DF2">
      <w:pPr>
        <w:numPr>
          <w:ilvl w:val="0"/>
          <w:numId w:val="64"/>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الانتظام والحضور</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معدلات الغياب والتأخير</w:t>
      </w:r>
      <w:r w:rsidRPr="00FA065D">
        <w:rPr>
          <w:rFonts w:ascii="Simplified Arabic" w:hAnsi="Simplified Arabic" w:cs="Simplified Arabic"/>
          <w:b/>
          <w:bCs/>
          <w:color w:val="000000" w:themeColor="text1"/>
          <w:sz w:val="32"/>
          <w:szCs w:val="32"/>
          <w:lang w:val="en-GB"/>
        </w:rPr>
        <w:t>.</w:t>
      </w:r>
    </w:p>
    <w:p w14:paraId="0AA77A28" w14:textId="77777777" w:rsidR="00F92DF2" w:rsidRPr="00FA065D" w:rsidRDefault="00F92DF2" w:rsidP="00F92DF2">
      <w:pPr>
        <w:numPr>
          <w:ilvl w:val="0"/>
          <w:numId w:val="64"/>
        </w:numPr>
        <w:rPr>
          <w:rFonts w:ascii="Simplified Arabic" w:hAnsi="Simplified Arabic" w:cs="Simplified Arabic"/>
          <w:b/>
          <w:bCs/>
          <w:color w:val="000000" w:themeColor="text1"/>
          <w:sz w:val="32"/>
          <w:szCs w:val="32"/>
          <w:lang w:val="en-GB"/>
        </w:rPr>
      </w:pPr>
      <w:r w:rsidRPr="00FA065D">
        <w:rPr>
          <w:rFonts w:ascii="Simplified Arabic" w:hAnsi="Simplified Arabic" w:cs="Simplified Arabic"/>
          <w:b/>
          <w:bCs/>
          <w:color w:val="000000" w:themeColor="text1"/>
          <w:sz w:val="32"/>
          <w:szCs w:val="32"/>
          <w:rtl/>
          <w:lang w:val="en-GB"/>
        </w:rPr>
        <w:t>المبادرة وحل المشكلات</w:t>
      </w:r>
      <w:r w:rsidRPr="00FA065D">
        <w:rPr>
          <w:rFonts w:ascii="Simplified Arabic" w:hAnsi="Simplified Arabic" w:cs="Simplified Arabic"/>
          <w:b/>
          <w:bCs/>
          <w:color w:val="000000" w:themeColor="text1"/>
          <w:sz w:val="32"/>
          <w:szCs w:val="32"/>
          <w:lang w:val="en-GB"/>
        </w:rPr>
        <w:t xml:space="preserve">: </w:t>
      </w:r>
      <w:r w:rsidRPr="00FA065D">
        <w:rPr>
          <w:rFonts w:ascii="Simplified Arabic" w:hAnsi="Simplified Arabic" w:cs="Simplified Arabic"/>
          <w:b/>
          <w:bCs/>
          <w:color w:val="000000" w:themeColor="text1"/>
          <w:sz w:val="32"/>
          <w:szCs w:val="32"/>
          <w:rtl/>
          <w:lang w:val="en-GB"/>
        </w:rPr>
        <w:t>مدى استعداد الموظف لتقديم حلول والمبادرة بدلاً من انتظار التوجيهات المباشرة</w:t>
      </w:r>
      <w:r w:rsidRPr="00FA065D">
        <w:rPr>
          <w:rFonts w:ascii="Simplified Arabic" w:hAnsi="Simplified Arabic" w:cs="Simplified Arabic"/>
          <w:b/>
          <w:bCs/>
          <w:color w:val="000000" w:themeColor="text1"/>
          <w:sz w:val="32"/>
          <w:szCs w:val="32"/>
          <w:lang w:val="en-GB"/>
        </w:rPr>
        <w:t>.</w:t>
      </w:r>
    </w:p>
    <w:p w14:paraId="56061910" w14:textId="77777777" w:rsidR="00F92DF2" w:rsidRPr="0040018F" w:rsidRDefault="00F92DF2" w:rsidP="00F92DF2">
      <w:pPr>
        <w:rPr>
          <w:rFonts w:ascii="Simplified Arabic" w:hAnsi="Simplified Arabic" w:cs="Simplified Arabic"/>
          <w:b/>
          <w:bCs/>
          <w:color w:val="000000" w:themeColor="text1"/>
          <w:sz w:val="24"/>
          <w:szCs w:val="32"/>
          <w:lang w:val="en-GB"/>
        </w:rPr>
      </w:pPr>
    </w:p>
    <w:p w14:paraId="42FC4E0F" w14:textId="77777777" w:rsidR="00F92DF2" w:rsidRPr="0040018F" w:rsidRDefault="00F92DF2" w:rsidP="00F92DF2">
      <w:pPr>
        <w:outlineLvl w:val="1"/>
        <w:rPr>
          <w:rFonts w:ascii="Simplified Arabic" w:hAnsi="Simplified Arabic" w:cs="Simplified Arabic"/>
          <w:b/>
          <w:bCs/>
          <w:color w:val="000000" w:themeColor="text1"/>
          <w:sz w:val="28"/>
          <w:szCs w:val="36"/>
          <w:u w:val="single"/>
          <w:lang w:val="en-GB"/>
        </w:rPr>
      </w:pPr>
      <w:bookmarkStart w:id="60" w:name="_Toc214402965"/>
      <w:bookmarkStart w:id="61" w:name="_Toc214500857"/>
      <w:r w:rsidRPr="0040018F">
        <w:rPr>
          <w:rFonts w:ascii="Simplified Arabic" w:hAnsi="Simplified Arabic" w:cs="Simplified Arabic"/>
          <w:b/>
          <w:bCs/>
          <w:color w:val="000000" w:themeColor="text1"/>
          <w:sz w:val="28"/>
          <w:szCs w:val="36"/>
          <w:u w:val="single"/>
          <w:rtl/>
          <w:lang w:val="en-GB"/>
        </w:rPr>
        <w:lastRenderedPageBreak/>
        <w:t>المبحث الثالث: الدراسات السابقة والمنطلقات النظرية</w:t>
      </w:r>
      <w:bookmarkEnd w:id="60"/>
      <w:bookmarkEnd w:id="61"/>
    </w:p>
    <w:p w14:paraId="644B67B8"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t xml:space="preserve">3.1 </w:t>
      </w:r>
      <w:r w:rsidRPr="0040018F">
        <w:rPr>
          <w:rFonts w:ascii="Simplified Arabic" w:hAnsi="Simplified Arabic" w:cs="Simplified Arabic"/>
          <w:b/>
          <w:bCs/>
          <w:color w:val="000000" w:themeColor="text1"/>
          <w:sz w:val="24"/>
          <w:szCs w:val="32"/>
          <w:rtl/>
          <w:lang w:val="en-GB"/>
        </w:rPr>
        <w:t>أهمية الدراسات السابقة</w:t>
      </w:r>
    </w:p>
    <w:p w14:paraId="3BD6E89E"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لا يقتصر دور الدراسات السابقة على مجرد عرض الملخصات، بل هو إظهار للسياق البحثي الذي تندرج تحته الدراسة الحالية. يساعد هذا الاستعراض في: تحديد الفجوة البحثية التي تسعى الدراسة لسدها، وتوفير إطار مرجعي للمقارنة والمناقشة عند تحليل النتائج في الفصل الخامس</w:t>
      </w:r>
      <w:r w:rsidRPr="0040018F">
        <w:rPr>
          <w:rFonts w:ascii="Simplified Arabic" w:hAnsi="Simplified Arabic" w:cs="Simplified Arabic"/>
          <w:b/>
          <w:bCs/>
          <w:color w:val="000000" w:themeColor="text1"/>
          <w:sz w:val="24"/>
          <w:szCs w:val="32"/>
          <w:lang w:val="en-GB"/>
        </w:rPr>
        <w:t>.</w:t>
      </w:r>
    </w:p>
    <w:p w14:paraId="3EA6C905"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t xml:space="preserve">3.2 </w:t>
      </w:r>
      <w:r w:rsidRPr="0040018F">
        <w:rPr>
          <w:rFonts w:ascii="Simplified Arabic" w:hAnsi="Simplified Arabic" w:cs="Simplified Arabic"/>
          <w:b/>
          <w:bCs/>
          <w:color w:val="000000" w:themeColor="text1"/>
          <w:sz w:val="24"/>
          <w:szCs w:val="32"/>
          <w:rtl/>
          <w:lang w:val="en-GB"/>
        </w:rPr>
        <w:t>عرض الدراسات السابقة ذات الصلة</w:t>
      </w:r>
    </w:p>
    <w:p w14:paraId="1F7A9391"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تم تصنيف الدراسات السابقة إلى مجموعتين رئيسيتين</w:t>
      </w:r>
      <w:r w:rsidRPr="0040018F">
        <w:rPr>
          <w:rFonts w:ascii="Simplified Arabic" w:hAnsi="Simplified Arabic" w:cs="Simplified Arabic"/>
          <w:b/>
          <w:bCs/>
          <w:color w:val="000000" w:themeColor="text1"/>
          <w:sz w:val="24"/>
          <w:szCs w:val="32"/>
          <w:lang w:val="en-GB"/>
        </w:rPr>
        <w:t>:</w:t>
      </w:r>
    </w:p>
    <w:p w14:paraId="3C7BF7D8"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المجموعة الأولى: دراسات تناولت العلاقة المباشرة بين التحفيز والإنتاجية</w:t>
      </w:r>
    </w:p>
    <w:p w14:paraId="7ADFEEF5"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t xml:space="preserve">.1 </w:t>
      </w:r>
      <w:r w:rsidRPr="0040018F">
        <w:rPr>
          <w:rFonts w:ascii="Simplified Arabic" w:hAnsi="Simplified Arabic" w:cs="Simplified Arabic"/>
          <w:b/>
          <w:bCs/>
          <w:color w:val="000000" w:themeColor="text1"/>
          <w:sz w:val="24"/>
          <w:szCs w:val="32"/>
          <w:rtl/>
          <w:lang w:val="en-GB"/>
        </w:rPr>
        <w:t>دراسة</w:t>
      </w:r>
      <w:r w:rsidRPr="0040018F">
        <w:rPr>
          <w:rFonts w:ascii="Simplified Arabic" w:hAnsi="Simplified Arabic" w:cs="Simplified Arabic"/>
          <w:b/>
          <w:bCs/>
          <w:color w:val="000000" w:themeColor="text1"/>
          <w:sz w:val="24"/>
          <w:szCs w:val="32"/>
          <w:lang w:val="en-GB"/>
        </w:rPr>
        <w:t xml:space="preserve"> (</w:t>
      </w:r>
      <w:proofErr w:type="spellStart"/>
      <w:r w:rsidRPr="0040018F">
        <w:rPr>
          <w:rFonts w:ascii="Simplified Arabic" w:hAnsi="Simplified Arabic" w:cs="Simplified Arabic"/>
          <w:b/>
          <w:bCs/>
          <w:color w:val="000000" w:themeColor="text1"/>
          <w:sz w:val="24"/>
          <w:szCs w:val="32"/>
          <w:lang w:val="en-GB"/>
        </w:rPr>
        <w:t>Kuswati</w:t>
      </w:r>
      <w:proofErr w:type="spellEnd"/>
      <w:r w:rsidRPr="0040018F">
        <w:rPr>
          <w:rFonts w:ascii="Simplified Arabic" w:hAnsi="Simplified Arabic" w:cs="Simplified Arabic"/>
          <w:b/>
          <w:bCs/>
          <w:color w:val="000000" w:themeColor="text1"/>
          <w:sz w:val="24"/>
          <w:szCs w:val="32"/>
          <w:lang w:val="en-GB"/>
        </w:rPr>
        <w:t>, 2025):</w:t>
      </w:r>
    </w:p>
    <w:p w14:paraId="7BDF36DE" w14:textId="77777777" w:rsidR="00F92DF2" w:rsidRPr="0040018F" w:rsidRDefault="00F92DF2" w:rsidP="00F92DF2">
      <w:pPr>
        <w:numPr>
          <w:ilvl w:val="0"/>
          <w:numId w:val="65"/>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العنوان (بالعربية)</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دور التحفيز في زيادة إنتاجية الموظفين في الصناعات التحويلية</w:t>
      </w:r>
      <w:r w:rsidRPr="0040018F">
        <w:rPr>
          <w:rFonts w:ascii="Simplified Arabic" w:hAnsi="Simplified Arabic" w:cs="Simplified Arabic"/>
          <w:b/>
          <w:bCs/>
          <w:color w:val="000000" w:themeColor="text1"/>
          <w:sz w:val="24"/>
          <w:szCs w:val="32"/>
          <w:lang w:val="en-GB"/>
        </w:rPr>
        <w:t>.</w:t>
      </w:r>
    </w:p>
    <w:p w14:paraId="3D48EB3E" w14:textId="77777777" w:rsidR="00F92DF2" w:rsidRPr="0040018F" w:rsidRDefault="00F92DF2" w:rsidP="00F92DF2">
      <w:pPr>
        <w:numPr>
          <w:ilvl w:val="0"/>
          <w:numId w:val="65"/>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الهدف</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تقييم مدى تأثير الحوافز المادية والمعنوية على كفاءة الموظفين في بيئات العمل الصناعية</w:t>
      </w:r>
      <w:r w:rsidRPr="0040018F">
        <w:rPr>
          <w:rFonts w:ascii="Simplified Arabic" w:hAnsi="Simplified Arabic" w:cs="Simplified Arabic"/>
          <w:b/>
          <w:bCs/>
          <w:color w:val="000000" w:themeColor="text1"/>
          <w:sz w:val="24"/>
          <w:szCs w:val="32"/>
          <w:lang w:val="en-GB"/>
        </w:rPr>
        <w:t>.</w:t>
      </w:r>
    </w:p>
    <w:p w14:paraId="31758875" w14:textId="77777777" w:rsidR="00F92DF2" w:rsidRPr="0040018F" w:rsidRDefault="00F92DF2" w:rsidP="00F92DF2">
      <w:pPr>
        <w:numPr>
          <w:ilvl w:val="0"/>
          <w:numId w:val="65"/>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المنهجية</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اعتمدت الدراسة على المنهج الوصفي التحليلي باستخدام استبانات وزعت على عينة من العمال</w:t>
      </w:r>
      <w:r w:rsidRPr="0040018F">
        <w:rPr>
          <w:rFonts w:ascii="Simplified Arabic" w:hAnsi="Simplified Arabic" w:cs="Simplified Arabic"/>
          <w:b/>
          <w:bCs/>
          <w:color w:val="000000" w:themeColor="text1"/>
          <w:sz w:val="24"/>
          <w:szCs w:val="32"/>
          <w:lang w:val="en-GB"/>
        </w:rPr>
        <w:t>.</w:t>
      </w:r>
    </w:p>
    <w:p w14:paraId="0500CFAB" w14:textId="77777777" w:rsidR="00F92DF2" w:rsidRDefault="00F92DF2" w:rsidP="00F92DF2">
      <w:pPr>
        <w:numPr>
          <w:ilvl w:val="0"/>
          <w:numId w:val="65"/>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أهم النتائج</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أثبتت الدراسة وجود علاقة ارتباط وتأثير إيجابي وذات دلالة إحصائية بين التحفيز المادي وكمية الإنجاز، بينما كان تأثير التحفيز المعنوي قوياً على جودة الأداء</w:t>
      </w:r>
      <w:r w:rsidRPr="0040018F">
        <w:rPr>
          <w:rFonts w:ascii="Simplified Arabic" w:hAnsi="Simplified Arabic" w:cs="Simplified Arabic"/>
          <w:b/>
          <w:bCs/>
          <w:color w:val="000000" w:themeColor="text1"/>
          <w:sz w:val="24"/>
          <w:szCs w:val="32"/>
          <w:lang w:val="en-GB"/>
        </w:rPr>
        <w:t>.</w:t>
      </w:r>
    </w:p>
    <w:p w14:paraId="0B2B7A76" w14:textId="77777777" w:rsidR="00F92DF2" w:rsidRDefault="00F92DF2" w:rsidP="00F92DF2">
      <w:pPr>
        <w:rPr>
          <w:rFonts w:ascii="Simplified Arabic" w:hAnsi="Simplified Arabic" w:cs="Simplified Arabic"/>
          <w:b/>
          <w:bCs/>
          <w:color w:val="000000" w:themeColor="text1"/>
          <w:sz w:val="24"/>
          <w:szCs w:val="32"/>
          <w:rtl/>
          <w:lang w:val="en-GB"/>
        </w:rPr>
      </w:pPr>
    </w:p>
    <w:p w14:paraId="1E05C235" w14:textId="77777777" w:rsidR="00F92DF2" w:rsidRPr="0040018F" w:rsidRDefault="00F92DF2" w:rsidP="00F92DF2">
      <w:pPr>
        <w:rPr>
          <w:rFonts w:ascii="Simplified Arabic" w:hAnsi="Simplified Arabic" w:cs="Simplified Arabic"/>
          <w:b/>
          <w:bCs/>
          <w:color w:val="000000" w:themeColor="text1"/>
          <w:sz w:val="24"/>
          <w:szCs w:val="32"/>
          <w:lang w:val="en-GB"/>
        </w:rPr>
      </w:pPr>
    </w:p>
    <w:p w14:paraId="5DF82DB7"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lastRenderedPageBreak/>
        <w:t>. 2</w:t>
      </w:r>
      <w:r w:rsidRPr="0040018F">
        <w:rPr>
          <w:rFonts w:ascii="Simplified Arabic" w:hAnsi="Simplified Arabic" w:cs="Simplified Arabic"/>
          <w:b/>
          <w:bCs/>
          <w:color w:val="000000" w:themeColor="text1"/>
          <w:sz w:val="24"/>
          <w:szCs w:val="32"/>
          <w:rtl/>
          <w:lang w:val="en-GB"/>
        </w:rPr>
        <w:t>دراسة (الشهراني، 2023)</w:t>
      </w:r>
      <w:r w:rsidRPr="0040018F">
        <w:rPr>
          <w:rFonts w:ascii="Simplified Arabic" w:hAnsi="Simplified Arabic" w:cs="Simplified Arabic"/>
          <w:b/>
          <w:bCs/>
          <w:color w:val="000000" w:themeColor="text1"/>
          <w:sz w:val="24"/>
          <w:szCs w:val="32"/>
          <w:lang w:val="en-GB"/>
        </w:rPr>
        <w:t>:</w:t>
      </w:r>
    </w:p>
    <w:p w14:paraId="14FEA3BE" w14:textId="77777777" w:rsidR="00F92DF2" w:rsidRPr="0040018F" w:rsidRDefault="00F92DF2" w:rsidP="00F92DF2">
      <w:pPr>
        <w:numPr>
          <w:ilvl w:val="0"/>
          <w:numId w:val="66"/>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العنوان</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أثر الحوافز غير المادية على الأداء الوظيفي في القطاع الخاص السعودي</w:t>
      </w:r>
      <w:r w:rsidRPr="0040018F">
        <w:rPr>
          <w:rFonts w:ascii="Simplified Arabic" w:hAnsi="Simplified Arabic" w:cs="Simplified Arabic"/>
          <w:b/>
          <w:bCs/>
          <w:color w:val="000000" w:themeColor="text1"/>
          <w:sz w:val="24"/>
          <w:szCs w:val="32"/>
          <w:lang w:val="en-GB"/>
        </w:rPr>
        <w:t>.</w:t>
      </w:r>
    </w:p>
    <w:p w14:paraId="07DC76D6" w14:textId="77777777" w:rsidR="00F92DF2" w:rsidRPr="0040018F" w:rsidRDefault="00F92DF2" w:rsidP="00F92DF2">
      <w:pPr>
        <w:numPr>
          <w:ilvl w:val="0"/>
          <w:numId w:val="66"/>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الهدف</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تحديد مستوى فاعلية الحوافز المعنوية (كالتقدير والمشاركة) في تعزيز أداء موظفي الشركات الكبرى في المملكة</w:t>
      </w:r>
      <w:r w:rsidRPr="0040018F">
        <w:rPr>
          <w:rFonts w:ascii="Simplified Arabic" w:hAnsi="Simplified Arabic" w:cs="Simplified Arabic"/>
          <w:b/>
          <w:bCs/>
          <w:color w:val="000000" w:themeColor="text1"/>
          <w:sz w:val="24"/>
          <w:szCs w:val="32"/>
          <w:lang w:val="en-GB"/>
        </w:rPr>
        <w:t>.</w:t>
      </w:r>
    </w:p>
    <w:p w14:paraId="2FC795CF" w14:textId="77777777" w:rsidR="00F92DF2" w:rsidRPr="0040018F" w:rsidRDefault="00F92DF2" w:rsidP="00F92DF2">
      <w:pPr>
        <w:numPr>
          <w:ilvl w:val="0"/>
          <w:numId w:val="66"/>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أهم النتائج</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أكدت الدراسة على وجود تأثير إيجابي قوي للتقدير العلني وتفويض الصلاحيات على مؤشرات الالتزام السلوكي وتقليل معدلات دوران العمل</w:t>
      </w:r>
      <w:r w:rsidRPr="0040018F">
        <w:rPr>
          <w:rFonts w:ascii="Simplified Arabic" w:hAnsi="Simplified Arabic" w:cs="Simplified Arabic"/>
          <w:b/>
          <w:bCs/>
          <w:color w:val="000000" w:themeColor="text1"/>
          <w:sz w:val="24"/>
          <w:szCs w:val="32"/>
          <w:lang w:val="en-GB"/>
        </w:rPr>
        <w:t>.</w:t>
      </w:r>
    </w:p>
    <w:p w14:paraId="16CAE42B"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المجموعة الثانية: دراسات تناولت أحد المتغيرات بشكل منفرد (التحفيز أو الإنتاجية)</w:t>
      </w:r>
    </w:p>
    <w:p w14:paraId="00A0016B"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تضمنت هذه المجموعة دراسات ركزت على تحليل عميق لنظرية التحفيز أو تحليل طرق قياس الإنتاجية دون الربط المباشر بينهما. ومن الأمثلة عليها</w:t>
      </w:r>
      <w:r w:rsidRPr="0040018F">
        <w:rPr>
          <w:rFonts w:ascii="Simplified Arabic" w:hAnsi="Simplified Arabic" w:cs="Simplified Arabic"/>
          <w:b/>
          <w:bCs/>
          <w:color w:val="000000" w:themeColor="text1"/>
          <w:sz w:val="24"/>
          <w:szCs w:val="32"/>
          <w:lang w:val="en-GB"/>
        </w:rPr>
        <w:t>:</w:t>
      </w:r>
    </w:p>
    <w:p w14:paraId="15631767"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t>. 1</w:t>
      </w:r>
      <w:r w:rsidRPr="0040018F">
        <w:rPr>
          <w:rFonts w:ascii="Simplified Arabic" w:hAnsi="Simplified Arabic" w:cs="Simplified Arabic"/>
          <w:b/>
          <w:bCs/>
          <w:color w:val="000000" w:themeColor="text1"/>
          <w:sz w:val="24"/>
          <w:szCs w:val="32"/>
          <w:rtl/>
          <w:lang w:val="en-GB"/>
        </w:rPr>
        <w:t>دراسة</w:t>
      </w:r>
      <w:r w:rsidRPr="0040018F">
        <w:rPr>
          <w:rFonts w:ascii="Simplified Arabic" w:hAnsi="Simplified Arabic" w:cs="Simplified Arabic"/>
          <w:b/>
          <w:bCs/>
          <w:color w:val="000000" w:themeColor="text1"/>
          <w:sz w:val="24"/>
          <w:szCs w:val="32"/>
          <w:lang w:val="en-GB"/>
        </w:rPr>
        <w:t xml:space="preserve"> (Mathis &amp; Jackson, 2015):</w:t>
      </w:r>
    </w:p>
    <w:p w14:paraId="1585805F" w14:textId="77777777" w:rsidR="00F92DF2" w:rsidRPr="0040018F" w:rsidRDefault="00F92DF2" w:rsidP="00F92DF2">
      <w:pPr>
        <w:numPr>
          <w:ilvl w:val="0"/>
          <w:numId w:val="67"/>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العنوان</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تحليل أبعاد الإنتاجية في بيئات العمل الحديثة</w:t>
      </w:r>
      <w:r w:rsidRPr="0040018F">
        <w:rPr>
          <w:rFonts w:ascii="Simplified Arabic" w:hAnsi="Simplified Arabic" w:cs="Simplified Arabic"/>
          <w:b/>
          <w:bCs/>
          <w:color w:val="000000" w:themeColor="text1"/>
          <w:sz w:val="24"/>
          <w:szCs w:val="32"/>
          <w:lang w:val="en-GB"/>
        </w:rPr>
        <w:t>.</w:t>
      </w:r>
    </w:p>
    <w:p w14:paraId="3D9A7319" w14:textId="77777777" w:rsidR="00F92DF2" w:rsidRPr="0040018F" w:rsidRDefault="00F92DF2" w:rsidP="00F92DF2">
      <w:pPr>
        <w:numPr>
          <w:ilvl w:val="0"/>
          <w:numId w:val="67"/>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الهدف</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تحليل الأبعاد والمقاييس المستخدمة لتقييم إنتاجية الأفراد في بيئات العمل المعاصرة</w:t>
      </w:r>
      <w:r w:rsidRPr="0040018F">
        <w:rPr>
          <w:rFonts w:ascii="Simplified Arabic" w:hAnsi="Simplified Arabic" w:cs="Simplified Arabic"/>
          <w:b/>
          <w:bCs/>
          <w:color w:val="000000" w:themeColor="text1"/>
          <w:sz w:val="24"/>
          <w:szCs w:val="32"/>
          <w:lang w:val="en-GB"/>
        </w:rPr>
        <w:t>.</w:t>
      </w:r>
    </w:p>
    <w:p w14:paraId="693E5936" w14:textId="77777777" w:rsidR="00F92DF2" w:rsidRPr="0040018F" w:rsidRDefault="00F92DF2" w:rsidP="00F92DF2">
      <w:pPr>
        <w:numPr>
          <w:ilvl w:val="0"/>
          <w:numId w:val="67"/>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أهم النتائج</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أكدت الدراسة على التحول من التركيز على المقاييس الكمية البحتة إلى دمج المقاييس النوعية والسلوكية عند تقييم الإنتاجية الشاملة</w:t>
      </w:r>
      <w:r w:rsidRPr="0040018F">
        <w:rPr>
          <w:rFonts w:ascii="Simplified Arabic" w:hAnsi="Simplified Arabic" w:cs="Simplified Arabic"/>
          <w:b/>
          <w:bCs/>
          <w:color w:val="000000" w:themeColor="text1"/>
          <w:sz w:val="24"/>
          <w:szCs w:val="32"/>
          <w:lang w:val="en-GB"/>
        </w:rPr>
        <w:t>.</w:t>
      </w:r>
    </w:p>
    <w:p w14:paraId="17F16DF2"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lang w:val="en-GB"/>
        </w:rPr>
        <w:t xml:space="preserve">3.3 </w:t>
      </w:r>
      <w:r w:rsidRPr="0040018F">
        <w:rPr>
          <w:rFonts w:ascii="Simplified Arabic" w:hAnsi="Simplified Arabic" w:cs="Simplified Arabic"/>
          <w:b/>
          <w:bCs/>
          <w:color w:val="000000" w:themeColor="text1"/>
          <w:sz w:val="24"/>
          <w:szCs w:val="32"/>
          <w:rtl/>
          <w:lang w:val="en-GB"/>
        </w:rPr>
        <w:t>التعليق على الدراسات السابقة وتحديد الفجوة البحثية</w:t>
      </w:r>
      <w:r w:rsidRPr="0040018F">
        <w:rPr>
          <w:rFonts w:ascii="Simplified Arabic" w:hAnsi="Simplified Arabic" w:cs="Simplified Arabic"/>
          <w:b/>
          <w:bCs/>
          <w:color w:val="000000" w:themeColor="text1"/>
          <w:sz w:val="24"/>
          <w:szCs w:val="32"/>
          <w:lang w:val="en-GB"/>
        </w:rPr>
        <w:t xml:space="preserve"> (Contribution of the Study)</w:t>
      </w:r>
    </w:p>
    <w:p w14:paraId="2413A406" w14:textId="77777777" w:rsidR="00F92DF2" w:rsidRPr="0040018F"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بعد استعراض الدراسات السابقة، تتضح النقاط التالية</w:t>
      </w:r>
      <w:r w:rsidRPr="0040018F">
        <w:rPr>
          <w:rFonts w:ascii="Simplified Arabic" w:hAnsi="Simplified Arabic" w:cs="Simplified Arabic"/>
          <w:b/>
          <w:bCs/>
          <w:color w:val="000000" w:themeColor="text1"/>
          <w:sz w:val="24"/>
          <w:szCs w:val="32"/>
          <w:lang w:val="en-GB"/>
        </w:rPr>
        <w:t>:</w:t>
      </w:r>
    </w:p>
    <w:p w14:paraId="20883C1E" w14:textId="77777777" w:rsidR="00F92DF2" w:rsidRPr="0040018F" w:rsidRDefault="00F92DF2" w:rsidP="00F92DF2">
      <w:pPr>
        <w:numPr>
          <w:ilvl w:val="0"/>
          <w:numId w:val="68"/>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الاتفاق العام</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هناك إجماع بين الأدبيات على الدور الجوهري الذي يلعبه التحفيز (بشقيه المادي والمعنوي) في تحسين إنتاجية الأفراد والمؤسسات</w:t>
      </w:r>
      <w:r w:rsidRPr="0040018F">
        <w:rPr>
          <w:rFonts w:ascii="Simplified Arabic" w:hAnsi="Simplified Arabic" w:cs="Simplified Arabic"/>
          <w:b/>
          <w:bCs/>
          <w:color w:val="000000" w:themeColor="text1"/>
          <w:sz w:val="24"/>
          <w:szCs w:val="32"/>
          <w:lang w:val="en-GB"/>
        </w:rPr>
        <w:t>.</w:t>
      </w:r>
    </w:p>
    <w:p w14:paraId="25771EBF" w14:textId="77777777" w:rsidR="00F92DF2" w:rsidRPr="0040018F" w:rsidRDefault="00F92DF2" w:rsidP="00F92DF2">
      <w:pPr>
        <w:numPr>
          <w:ilvl w:val="0"/>
          <w:numId w:val="68"/>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lastRenderedPageBreak/>
        <w:t>الفجوة البحثية</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على الرغم من وفرة الأبحاث في هذا المجال، إلا أن معظمها تناول العلاقة في قطاعات مختلفة (كالصناعة أو الخدمات العامة)، مما يترك فجوة واضحة في فهم طبيعة هذه العلاقة في قطاعات متخصصة</w:t>
      </w:r>
      <w:r w:rsidRPr="0040018F">
        <w:rPr>
          <w:rFonts w:ascii="Simplified Arabic" w:hAnsi="Simplified Arabic" w:cs="Simplified Arabic"/>
          <w:b/>
          <w:bCs/>
          <w:color w:val="000000" w:themeColor="text1"/>
          <w:sz w:val="24"/>
          <w:szCs w:val="32"/>
          <w:lang w:val="en-GB"/>
        </w:rPr>
        <w:t>.</w:t>
      </w:r>
    </w:p>
    <w:p w14:paraId="65E342AD" w14:textId="77777777" w:rsidR="00F92DF2" w:rsidRPr="0040018F" w:rsidRDefault="00F92DF2" w:rsidP="00F92DF2">
      <w:pPr>
        <w:numPr>
          <w:ilvl w:val="0"/>
          <w:numId w:val="68"/>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إضافة الدراسة الحالية</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تسعى هذه الدراسة إلى سد هذه الفجوة من خلال</w:t>
      </w:r>
      <w:r w:rsidRPr="0040018F">
        <w:rPr>
          <w:rFonts w:ascii="Simplified Arabic" w:hAnsi="Simplified Arabic" w:cs="Simplified Arabic"/>
          <w:b/>
          <w:bCs/>
          <w:color w:val="000000" w:themeColor="text1"/>
          <w:sz w:val="24"/>
          <w:szCs w:val="32"/>
          <w:lang w:val="en-GB"/>
        </w:rPr>
        <w:t>:</w:t>
      </w:r>
    </w:p>
    <w:p w14:paraId="5A81D704" w14:textId="77777777" w:rsidR="00F92DF2" w:rsidRPr="0040018F" w:rsidRDefault="00F92DF2" w:rsidP="00F92DF2">
      <w:pPr>
        <w:numPr>
          <w:ilvl w:val="1"/>
          <w:numId w:val="68"/>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التخصيص القطاعي</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التطبيق على قطاع الذهب والمجوهرات بمدينة جدة، وهو قطاع يتميز بخصوصية في أنظمة الحوافز والمبيعات لا تنطبق على القطاعات الأخرى</w:t>
      </w:r>
      <w:r w:rsidRPr="0040018F">
        <w:rPr>
          <w:rFonts w:ascii="Simplified Arabic" w:hAnsi="Simplified Arabic" w:cs="Simplified Arabic"/>
          <w:b/>
          <w:bCs/>
          <w:color w:val="000000" w:themeColor="text1"/>
          <w:sz w:val="24"/>
          <w:szCs w:val="32"/>
          <w:lang w:val="en-GB"/>
        </w:rPr>
        <w:t>.</w:t>
      </w:r>
    </w:p>
    <w:p w14:paraId="42228B12" w14:textId="77777777" w:rsidR="00F92DF2" w:rsidRPr="0040018F" w:rsidRDefault="00F92DF2" w:rsidP="00F92DF2">
      <w:pPr>
        <w:numPr>
          <w:ilvl w:val="1"/>
          <w:numId w:val="68"/>
        </w:num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تأصيل العلاقة بين الأبعاد</w:t>
      </w:r>
      <w:r w:rsidRPr="0040018F">
        <w:rPr>
          <w:rFonts w:ascii="Simplified Arabic" w:hAnsi="Simplified Arabic" w:cs="Simplified Arabic"/>
          <w:b/>
          <w:bCs/>
          <w:color w:val="000000" w:themeColor="text1"/>
          <w:sz w:val="24"/>
          <w:szCs w:val="32"/>
          <w:lang w:val="en-GB"/>
        </w:rPr>
        <w:t xml:space="preserve">: </w:t>
      </w:r>
      <w:r w:rsidRPr="0040018F">
        <w:rPr>
          <w:rFonts w:ascii="Simplified Arabic" w:hAnsi="Simplified Arabic" w:cs="Simplified Arabic"/>
          <w:b/>
          <w:bCs/>
          <w:color w:val="000000" w:themeColor="text1"/>
          <w:sz w:val="24"/>
          <w:szCs w:val="32"/>
          <w:rtl/>
          <w:lang w:val="en-GB"/>
        </w:rPr>
        <w:t>اختبار التأثير المباشر والمنفصل لكل بُعد من أبعاد التحفيز (المالي، المعنوي، بيئة العمل) على أبعاد إنتاجية الموظفين (جودة الأداء، كمية الإنجاز، الالتزام السلوكي) في السياق السعودي</w:t>
      </w:r>
      <w:r w:rsidRPr="0040018F">
        <w:rPr>
          <w:rFonts w:ascii="Simplified Arabic" w:hAnsi="Simplified Arabic" w:cs="Simplified Arabic"/>
          <w:b/>
          <w:bCs/>
          <w:color w:val="000000" w:themeColor="text1"/>
          <w:sz w:val="24"/>
          <w:szCs w:val="32"/>
          <w:lang w:val="en-GB"/>
        </w:rPr>
        <w:t>.</w:t>
      </w:r>
    </w:p>
    <w:p w14:paraId="423E0A7B" w14:textId="77777777" w:rsidR="00F92DF2" w:rsidRPr="0040018F" w:rsidRDefault="00F92DF2" w:rsidP="00F92DF2">
      <w:pPr>
        <w:rPr>
          <w:rFonts w:ascii="Simplified Arabic" w:hAnsi="Simplified Arabic" w:cs="Simplified Arabic"/>
          <w:b/>
          <w:bCs/>
          <w:color w:val="000000" w:themeColor="text1"/>
          <w:sz w:val="24"/>
          <w:szCs w:val="32"/>
          <w:lang w:val="en-GB"/>
        </w:rPr>
      </w:pPr>
    </w:p>
    <w:p w14:paraId="6124DB76" w14:textId="77777777" w:rsidR="00F92DF2" w:rsidRPr="0040018F" w:rsidRDefault="00F92DF2" w:rsidP="00F92DF2">
      <w:pPr>
        <w:jc w:val="center"/>
        <w:outlineLvl w:val="1"/>
        <w:rPr>
          <w:rFonts w:ascii="Simplified Arabic" w:hAnsi="Simplified Arabic" w:cs="Simplified Arabic"/>
          <w:b/>
          <w:bCs/>
          <w:color w:val="000000" w:themeColor="text1"/>
          <w:sz w:val="28"/>
          <w:szCs w:val="36"/>
          <w:u w:val="single"/>
          <w:lang w:val="en-GB"/>
        </w:rPr>
      </w:pPr>
      <w:bookmarkStart w:id="62" w:name="_Toc214402966"/>
      <w:bookmarkStart w:id="63" w:name="_Toc214500858"/>
      <w:r w:rsidRPr="0040018F">
        <w:rPr>
          <w:rFonts w:ascii="Simplified Arabic" w:hAnsi="Simplified Arabic" w:cs="Simplified Arabic"/>
          <w:b/>
          <w:bCs/>
          <w:color w:val="000000" w:themeColor="text1"/>
          <w:sz w:val="28"/>
          <w:szCs w:val="36"/>
          <w:u w:val="single"/>
          <w:rtl/>
          <w:lang w:val="en-GB"/>
        </w:rPr>
        <w:t>خاتمة الفصل الثاني</w:t>
      </w:r>
      <w:bookmarkEnd w:id="62"/>
      <w:bookmarkEnd w:id="63"/>
    </w:p>
    <w:p w14:paraId="5E042258" w14:textId="77777777" w:rsidR="00F92DF2" w:rsidRDefault="00F92DF2" w:rsidP="00F92DF2">
      <w:pPr>
        <w:rPr>
          <w:rFonts w:ascii="Simplified Arabic" w:hAnsi="Simplified Arabic" w:cs="Simplified Arabic"/>
          <w:b/>
          <w:bCs/>
          <w:color w:val="000000" w:themeColor="text1"/>
          <w:sz w:val="24"/>
          <w:szCs w:val="32"/>
          <w:lang w:val="en-GB"/>
        </w:rPr>
      </w:pPr>
      <w:r w:rsidRPr="0040018F">
        <w:rPr>
          <w:rFonts w:ascii="Simplified Arabic" w:hAnsi="Simplified Arabic" w:cs="Simplified Arabic"/>
          <w:b/>
          <w:bCs/>
          <w:color w:val="000000" w:themeColor="text1"/>
          <w:sz w:val="24"/>
          <w:szCs w:val="32"/>
          <w:rtl/>
          <w:lang w:val="en-GB"/>
        </w:rPr>
        <w:t>بانتهاء هذا الفصل، تكون الدراسة قد وضعت الإطار النظري المتين الذي يحدد مفاهيم وأبعاد متغيراتها، ويربطها بالسياق الأكاديمي عبر تحليل الدراسات السابقة. تنتقل الدراسة في الفصل اللاحق إلى الجانب التطبيقي والإجرائي من خلال تحديد منهجية البحث والأدوات المستخدمة لجمع وتحليل البيانات</w:t>
      </w:r>
      <w:r w:rsidRPr="0040018F">
        <w:rPr>
          <w:rFonts w:ascii="Simplified Arabic" w:hAnsi="Simplified Arabic" w:cs="Simplified Arabic"/>
          <w:b/>
          <w:bCs/>
          <w:color w:val="000000" w:themeColor="text1"/>
          <w:sz w:val="24"/>
          <w:szCs w:val="32"/>
          <w:lang w:val="en-GB"/>
        </w:rPr>
        <w:t>.</w:t>
      </w:r>
    </w:p>
    <w:p w14:paraId="08C526D2" w14:textId="77777777" w:rsidR="009C65A6" w:rsidRPr="005437AD" w:rsidRDefault="009C65A6" w:rsidP="005D0644">
      <w:pPr>
        <w:rPr>
          <w:rFonts w:ascii="Simplified Arabic" w:hAnsi="Simplified Arabic" w:cs="Simplified Arabic"/>
          <w:b/>
          <w:bCs/>
          <w:color w:val="000000" w:themeColor="text1"/>
          <w:rtl/>
          <w:lang w:val="en-GB"/>
        </w:rPr>
      </w:pPr>
    </w:p>
    <w:p w14:paraId="541FD27A" w14:textId="77777777" w:rsidR="009C65A6" w:rsidRPr="004F44B9" w:rsidRDefault="009C65A6" w:rsidP="005D0644">
      <w:pPr>
        <w:rPr>
          <w:rFonts w:ascii="Simplified Arabic" w:hAnsi="Simplified Arabic" w:cs="Simplified Arabic"/>
          <w:b/>
          <w:bCs/>
          <w:color w:val="000000" w:themeColor="text1"/>
          <w:rtl/>
        </w:rPr>
      </w:pPr>
    </w:p>
    <w:p w14:paraId="4CBC3AD8" w14:textId="77777777" w:rsidR="009C65A6" w:rsidRPr="004F44B9" w:rsidRDefault="009C65A6" w:rsidP="005D0644">
      <w:pPr>
        <w:rPr>
          <w:rFonts w:ascii="Simplified Arabic" w:hAnsi="Simplified Arabic" w:cs="Simplified Arabic"/>
          <w:b/>
          <w:bCs/>
          <w:color w:val="000000" w:themeColor="text1"/>
          <w:rtl/>
        </w:rPr>
      </w:pPr>
    </w:p>
    <w:p w14:paraId="2CA8536D" w14:textId="77777777" w:rsidR="009C65A6" w:rsidRPr="004F44B9" w:rsidRDefault="009C65A6" w:rsidP="005D0644">
      <w:pPr>
        <w:rPr>
          <w:rFonts w:ascii="Simplified Arabic" w:hAnsi="Simplified Arabic" w:cs="Simplified Arabic"/>
          <w:b/>
          <w:bCs/>
          <w:color w:val="000000" w:themeColor="text1"/>
          <w:rtl/>
        </w:rPr>
      </w:pPr>
    </w:p>
    <w:p w14:paraId="3AAC1759" w14:textId="77777777" w:rsidR="009C65A6" w:rsidRPr="004F44B9" w:rsidRDefault="009C65A6" w:rsidP="005D0644">
      <w:pPr>
        <w:rPr>
          <w:rFonts w:ascii="Simplified Arabic" w:hAnsi="Simplified Arabic" w:cs="Simplified Arabic"/>
          <w:b/>
          <w:bCs/>
          <w:color w:val="000000" w:themeColor="text1"/>
          <w:rtl/>
        </w:rPr>
      </w:pPr>
    </w:p>
    <w:p w14:paraId="1D4E8E7A" w14:textId="77777777" w:rsidR="009C65A6" w:rsidRPr="004F44B9" w:rsidRDefault="009C65A6" w:rsidP="005D0644">
      <w:pPr>
        <w:rPr>
          <w:rFonts w:ascii="Simplified Arabic" w:hAnsi="Simplified Arabic" w:cs="Simplified Arabic"/>
          <w:b/>
          <w:bCs/>
          <w:color w:val="000000" w:themeColor="text1"/>
          <w:rtl/>
        </w:rPr>
      </w:pPr>
    </w:p>
    <w:p w14:paraId="06EF1A36" w14:textId="77777777" w:rsidR="009C65A6" w:rsidRPr="004F44B9" w:rsidRDefault="009C65A6" w:rsidP="005D0644">
      <w:pPr>
        <w:rPr>
          <w:rFonts w:ascii="Simplified Arabic" w:hAnsi="Simplified Arabic" w:cs="Simplified Arabic"/>
          <w:b/>
          <w:bCs/>
          <w:color w:val="000000" w:themeColor="text1"/>
          <w:rtl/>
        </w:rPr>
      </w:pPr>
    </w:p>
    <w:p w14:paraId="63B3AA26" w14:textId="77777777" w:rsidR="009C65A6" w:rsidRPr="004F44B9" w:rsidRDefault="009C65A6" w:rsidP="005D0644">
      <w:pPr>
        <w:rPr>
          <w:rFonts w:ascii="Simplified Arabic" w:hAnsi="Simplified Arabic" w:cs="Simplified Arabic"/>
          <w:b/>
          <w:bCs/>
          <w:color w:val="000000" w:themeColor="text1"/>
          <w:rtl/>
        </w:rPr>
      </w:pPr>
    </w:p>
    <w:p w14:paraId="793B0961" w14:textId="77777777" w:rsidR="009C65A6" w:rsidRPr="004F44B9" w:rsidRDefault="009C65A6" w:rsidP="005D0644">
      <w:pPr>
        <w:rPr>
          <w:rFonts w:ascii="Simplified Arabic" w:hAnsi="Simplified Arabic" w:cs="Simplified Arabic"/>
          <w:b/>
          <w:bCs/>
          <w:color w:val="000000" w:themeColor="text1"/>
          <w:rtl/>
        </w:rPr>
      </w:pPr>
    </w:p>
    <w:p w14:paraId="053D24C5" w14:textId="782CDD32" w:rsidR="009C65A6" w:rsidRPr="004F44B9" w:rsidRDefault="009C65A6" w:rsidP="005D0644">
      <w:pPr>
        <w:rPr>
          <w:rFonts w:ascii="Simplified Arabic" w:hAnsi="Simplified Arabic" w:cs="Simplified Arabic"/>
          <w:b/>
          <w:bCs/>
          <w:color w:val="000000" w:themeColor="text1"/>
          <w:rtl/>
        </w:rPr>
      </w:pPr>
    </w:p>
    <w:p w14:paraId="59201FCC" w14:textId="2C71A292" w:rsidR="009C65A6" w:rsidRPr="004F44B9" w:rsidRDefault="009C65A6" w:rsidP="005D0644">
      <w:pPr>
        <w:rPr>
          <w:rFonts w:ascii="Simplified Arabic" w:hAnsi="Simplified Arabic" w:cs="Simplified Arabic"/>
          <w:b/>
          <w:bCs/>
          <w:color w:val="000000" w:themeColor="text1"/>
          <w:rtl/>
        </w:rPr>
      </w:pPr>
    </w:p>
    <w:p w14:paraId="4127AD17" w14:textId="490DB703" w:rsidR="009C65A6" w:rsidRPr="004F44B9" w:rsidRDefault="009C65A6" w:rsidP="005D0644">
      <w:pPr>
        <w:rPr>
          <w:rFonts w:ascii="Simplified Arabic" w:hAnsi="Simplified Arabic" w:cs="Simplified Arabic"/>
          <w:b/>
          <w:bCs/>
          <w:color w:val="000000" w:themeColor="text1"/>
          <w:rtl/>
        </w:rPr>
      </w:pPr>
    </w:p>
    <w:p w14:paraId="634CC822" w14:textId="411B0286" w:rsidR="009C65A6" w:rsidRPr="004F44B9" w:rsidRDefault="009C65A6" w:rsidP="005D0644">
      <w:pPr>
        <w:rPr>
          <w:rFonts w:ascii="Simplified Arabic" w:hAnsi="Simplified Arabic" w:cs="Simplified Arabic"/>
          <w:b/>
          <w:bCs/>
          <w:color w:val="000000" w:themeColor="text1"/>
          <w:rtl/>
        </w:rPr>
      </w:pPr>
    </w:p>
    <w:p w14:paraId="7C2ADC4D" w14:textId="13860855" w:rsidR="009C65A6" w:rsidRPr="004F44B9" w:rsidRDefault="009C65A6" w:rsidP="005D0644">
      <w:pPr>
        <w:rPr>
          <w:rFonts w:ascii="Simplified Arabic" w:hAnsi="Simplified Arabic" w:cs="Simplified Arabic"/>
          <w:b/>
          <w:bCs/>
          <w:color w:val="000000" w:themeColor="text1"/>
          <w:rtl/>
        </w:rPr>
      </w:pPr>
    </w:p>
    <w:p w14:paraId="037374F6" w14:textId="77777777" w:rsidR="009A50FE" w:rsidRPr="004F44B9" w:rsidRDefault="009A50FE" w:rsidP="005D0644">
      <w:pPr>
        <w:rPr>
          <w:rFonts w:ascii="Simplified Arabic" w:hAnsi="Simplified Arabic" w:cs="Simplified Arabic"/>
          <w:b/>
          <w:bCs/>
          <w:color w:val="000000" w:themeColor="text1"/>
          <w:rtl/>
        </w:rPr>
      </w:pPr>
    </w:p>
    <w:p w14:paraId="55FB1296" w14:textId="77777777" w:rsidR="009A50FE" w:rsidRPr="004F44B9" w:rsidRDefault="009A50FE" w:rsidP="005D0644">
      <w:pPr>
        <w:rPr>
          <w:rFonts w:ascii="Simplified Arabic" w:hAnsi="Simplified Arabic" w:cs="Simplified Arabic"/>
          <w:b/>
          <w:bCs/>
          <w:color w:val="000000" w:themeColor="text1"/>
          <w:rtl/>
        </w:rPr>
      </w:pPr>
    </w:p>
    <w:p w14:paraId="1426F71A" w14:textId="642EA9B3" w:rsidR="007F0B2E" w:rsidRPr="00086DF8" w:rsidRDefault="009A50FE" w:rsidP="00F92DF2">
      <w:pPr>
        <w:jc w:val="center"/>
        <w:outlineLvl w:val="0"/>
        <w:rPr>
          <w:rFonts w:ascii="Simplified Arabic" w:hAnsi="Simplified Arabic" w:cs="Simplified Arabic"/>
          <w:b/>
          <w:bCs/>
          <w:color w:val="000000" w:themeColor="text1"/>
          <w:sz w:val="96"/>
          <w:szCs w:val="96"/>
          <w:rtl/>
        </w:rPr>
      </w:pPr>
      <w:bookmarkStart w:id="64" w:name="_Toc214500859"/>
      <w:r w:rsidRPr="00086DF8">
        <w:rPr>
          <w:rFonts w:ascii="Simplified Arabic" w:hAnsi="Simplified Arabic" w:cs="Simplified Arabic"/>
          <w:b/>
          <w:bCs/>
          <w:color w:val="000000" w:themeColor="text1"/>
          <w:sz w:val="96"/>
          <w:szCs w:val="96"/>
          <w:rtl/>
        </w:rPr>
        <w:t>المراجع</w:t>
      </w:r>
      <w:bookmarkEnd w:id="64"/>
    </w:p>
    <w:p w14:paraId="1DFDBA35" w14:textId="17D659A4" w:rsidR="007B79B7" w:rsidRPr="004F44B9" w:rsidRDefault="007B79B7" w:rsidP="005D0644">
      <w:pPr>
        <w:rPr>
          <w:rFonts w:ascii="Simplified Arabic" w:hAnsi="Simplified Arabic" w:cs="Simplified Arabic"/>
          <w:b/>
          <w:bCs/>
          <w:color w:val="000000" w:themeColor="text1"/>
          <w:rtl/>
        </w:rPr>
      </w:pPr>
    </w:p>
    <w:p w14:paraId="0434C4EE" w14:textId="77777777" w:rsidR="00CA53A5" w:rsidRPr="004F44B9" w:rsidRDefault="00CA53A5" w:rsidP="005D0644">
      <w:pPr>
        <w:rPr>
          <w:rFonts w:ascii="Simplified Arabic" w:hAnsi="Simplified Arabic" w:cs="Simplified Arabic"/>
          <w:b/>
          <w:bCs/>
          <w:color w:val="000000" w:themeColor="text1"/>
          <w:rtl/>
        </w:rPr>
      </w:pPr>
    </w:p>
    <w:p w14:paraId="16C29CEC" w14:textId="77777777" w:rsidR="00157E73" w:rsidRPr="004F44B9" w:rsidRDefault="00157E73" w:rsidP="005D0644">
      <w:pPr>
        <w:rPr>
          <w:rFonts w:ascii="Simplified Arabic" w:hAnsi="Simplified Arabic" w:cs="Simplified Arabic"/>
          <w:b/>
          <w:bCs/>
          <w:color w:val="000000" w:themeColor="text1"/>
          <w:rtl/>
        </w:rPr>
      </w:pPr>
    </w:p>
    <w:p w14:paraId="3C7B90D8" w14:textId="77777777" w:rsidR="00C137A8" w:rsidRPr="004F44B9" w:rsidRDefault="00C137A8" w:rsidP="005D0644">
      <w:pPr>
        <w:rPr>
          <w:rFonts w:ascii="Simplified Arabic" w:hAnsi="Simplified Arabic" w:cs="Simplified Arabic"/>
          <w:b/>
          <w:bCs/>
          <w:color w:val="000000" w:themeColor="text1"/>
          <w:rtl/>
        </w:rPr>
      </w:pPr>
    </w:p>
    <w:p w14:paraId="483093A3" w14:textId="77777777" w:rsidR="005B1138" w:rsidRPr="004F44B9" w:rsidRDefault="005B1138" w:rsidP="005D0644">
      <w:pPr>
        <w:rPr>
          <w:rFonts w:ascii="Simplified Arabic" w:hAnsi="Simplified Arabic" w:cs="Simplified Arabic"/>
          <w:b/>
          <w:bCs/>
          <w:color w:val="000000" w:themeColor="text1"/>
          <w:rtl/>
        </w:rPr>
      </w:pPr>
    </w:p>
    <w:p w14:paraId="7A2AD57D" w14:textId="77777777" w:rsidR="00121309" w:rsidRPr="004F44B9" w:rsidRDefault="00121309" w:rsidP="005D0644">
      <w:pPr>
        <w:pStyle w:val="ListParagraph"/>
        <w:rPr>
          <w:rFonts w:ascii="Simplified Arabic" w:hAnsi="Simplified Arabic" w:cs="Simplified Arabic"/>
          <w:b/>
          <w:bCs/>
          <w:color w:val="000000" w:themeColor="text1"/>
          <w:rtl/>
        </w:rPr>
      </w:pPr>
    </w:p>
    <w:p w14:paraId="70884BEB" w14:textId="77777777" w:rsidR="007D6D87" w:rsidRPr="004F44B9" w:rsidRDefault="007D6D87" w:rsidP="005D0644">
      <w:pPr>
        <w:rPr>
          <w:rFonts w:ascii="Simplified Arabic" w:hAnsi="Simplified Arabic" w:cs="Simplified Arabic"/>
          <w:b/>
          <w:bCs/>
          <w:color w:val="000000" w:themeColor="text1"/>
          <w:rtl/>
        </w:rPr>
      </w:pPr>
    </w:p>
    <w:p w14:paraId="51091D1A" w14:textId="77777777" w:rsidR="007D6D87" w:rsidRPr="004F44B9" w:rsidRDefault="007D6D87" w:rsidP="005D0644">
      <w:pPr>
        <w:rPr>
          <w:rFonts w:ascii="Simplified Arabic" w:hAnsi="Simplified Arabic" w:cs="Simplified Arabic"/>
          <w:b/>
          <w:bCs/>
          <w:color w:val="000000" w:themeColor="text1"/>
          <w:rtl/>
        </w:rPr>
      </w:pPr>
    </w:p>
    <w:p w14:paraId="7685719B" w14:textId="77777777" w:rsidR="00086DF8" w:rsidRPr="00086DF8" w:rsidRDefault="00086DF8" w:rsidP="00086DF8">
      <w:pPr>
        <w:rPr>
          <w:rtl/>
          <w:lang w:val="en-GB"/>
        </w:rPr>
      </w:pPr>
    </w:p>
    <w:p w14:paraId="2CF60970" w14:textId="77777777" w:rsidR="00177C67" w:rsidRPr="00177C67" w:rsidRDefault="00177C67" w:rsidP="00177C67">
      <w:pPr>
        <w:ind w:left="360"/>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lastRenderedPageBreak/>
        <w:t>أولاً: المراجع العربية</w:t>
      </w:r>
      <w:r w:rsidRPr="00177C67">
        <w:rPr>
          <w:rFonts w:ascii="Simplified Arabic" w:hAnsi="Simplified Arabic" w:cs="Simplified Arabic"/>
          <w:b/>
          <w:bCs/>
          <w:color w:val="000000" w:themeColor="text1"/>
          <w:sz w:val="32"/>
          <w:szCs w:val="32"/>
          <w:lang w:val="en-GB"/>
        </w:rPr>
        <w:t xml:space="preserve"> (Arabic References)</w:t>
      </w:r>
    </w:p>
    <w:p w14:paraId="75D4CD73"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t>الجهني، إ. وآخرون. (2023). تأثير تقييم الأداء على تحسين كفاءة عمل الموظفين بالقطاع الخاص في المملكة العربية السعودية</w:t>
      </w:r>
      <w:r w:rsidRPr="00177C67">
        <w:rPr>
          <w:rFonts w:ascii="Simplified Arabic" w:hAnsi="Simplified Arabic" w:cs="Simplified Arabic"/>
          <w:b/>
          <w:bCs/>
          <w:color w:val="000000" w:themeColor="text1"/>
          <w:sz w:val="32"/>
          <w:szCs w:val="32"/>
          <w:lang w:val="en-GB"/>
        </w:rPr>
        <w:t xml:space="preserve">. </w:t>
      </w:r>
      <w:r w:rsidRPr="00177C67">
        <w:rPr>
          <w:rFonts w:ascii="Simplified Arabic" w:hAnsi="Simplified Arabic" w:cs="Simplified Arabic"/>
          <w:b/>
          <w:bCs/>
          <w:i/>
          <w:iCs/>
          <w:color w:val="000000" w:themeColor="text1"/>
          <w:sz w:val="32"/>
          <w:szCs w:val="32"/>
          <w:rtl/>
        </w:rPr>
        <w:t>مجلة الإدارة والاقتصاد، 18</w:t>
      </w:r>
      <w:r w:rsidRPr="00177C67">
        <w:rPr>
          <w:rFonts w:ascii="Simplified Arabic" w:hAnsi="Simplified Arabic" w:cs="Simplified Arabic"/>
          <w:b/>
          <w:bCs/>
          <w:color w:val="000000" w:themeColor="text1"/>
          <w:sz w:val="32"/>
          <w:szCs w:val="32"/>
          <w:lang w:val="en-GB"/>
        </w:rPr>
        <w:t>(2)</w:t>
      </w:r>
      <w:r w:rsidRPr="00177C67">
        <w:rPr>
          <w:rFonts w:ascii="Simplified Arabic" w:hAnsi="Simplified Arabic" w:cs="Simplified Arabic"/>
          <w:b/>
          <w:bCs/>
          <w:color w:val="000000" w:themeColor="text1"/>
          <w:sz w:val="32"/>
          <w:szCs w:val="32"/>
          <w:rtl/>
        </w:rPr>
        <w:t>، 300-320</w:t>
      </w:r>
      <w:r w:rsidRPr="00177C67">
        <w:rPr>
          <w:rFonts w:ascii="Simplified Arabic" w:hAnsi="Simplified Arabic" w:cs="Simplified Arabic"/>
          <w:b/>
          <w:bCs/>
          <w:color w:val="000000" w:themeColor="text1"/>
          <w:sz w:val="32"/>
          <w:szCs w:val="32"/>
          <w:lang w:val="en-GB"/>
        </w:rPr>
        <w:t>.</w:t>
      </w:r>
    </w:p>
    <w:p w14:paraId="7FDAA4B7"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t>العتيبي، س. ن. (2021). دور الحوافز في الحد من ظاهرة التسرب الوظيفي: دراسة تطبيقية</w:t>
      </w:r>
      <w:r w:rsidRPr="00177C67">
        <w:rPr>
          <w:rFonts w:ascii="Simplified Arabic" w:hAnsi="Simplified Arabic" w:cs="Simplified Arabic"/>
          <w:b/>
          <w:bCs/>
          <w:color w:val="000000" w:themeColor="text1"/>
          <w:sz w:val="32"/>
          <w:szCs w:val="32"/>
          <w:lang w:val="en-GB"/>
        </w:rPr>
        <w:t xml:space="preserve">. </w:t>
      </w:r>
      <w:r w:rsidRPr="00177C67">
        <w:rPr>
          <w:rFonts w:ascii="Simplified Arabic" w:hAnsi="Simplified Arabic" w:cs="Simplified Arabic"/>
          <w:b/>
          <w:bCs/>
          <w:i/>
          <w:iCs/>
          <w:color w:val="000000" w:themeColor="text1"/>
          <w:sz w:val="32"/>
          <w:szCs w:val="32"/>
          <w:rtl/>
        </w:rPr>
        <w:t>المجلة السعودية لإدارة الأعمال، 22</w:t>
      </w:r>
      <w:r w:rsidRPr="00177C67">
        <w:rPr>
          <w:rFonts w:ascii="Simplified Arabic" w:hAnsi="Simplified Arabic" w:cs="Simplified Arabic"/>
          <w:b/>
          <w:bCs/>
          <w:color w:val="000000" w:themeColor="text1"/>
          <w:sz w:val="32"/>
          <w:szCs w:val="32"/>
          <w:lang w:val="en-GB"/>
        </w:rPr>
        <w:t>(1)</w:t>
      </w:r>
      <w:r w:rsidRPr="00177C67">
        <w:rPr>
          <w:rFonts w:ascii="Simplified Arabic" w:hAnsi="Simplified Arabic" w:cs="Simplified Arabic"/>
          <w:b/>
          <w:bCs/>
          <w:color w:val="000000" w:themeColor="text1"/>
          <w:sz w:val="32"/>
          <w:szCs w:val="32"/>
          <w:rtl/>
        </w:rPr>
        <w:t>، 112-135</w:t>
      </w:r>
      <w:r w:rsidRPr="00177C67">
        <w:rPr>
          <w:rFonts w:ascii="Simplified Arabic" w:hAnsi="Simplified Arabic" w:cs="Simplified Arabic"/>
          <w:b/>
          <w:bCs/>
          <w:color w:val="000000" w:themeColor="text1"/>
          <w:sz w:val="32"/>
          <w:szCs w:val="32"/>
          <w:lang w:val="en-GB"/>
        </w:rPr>
        <w:t>.</w:t>
      </w:r>
    </w:p>
    <w:p w14:paraId="01EE0F13"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proofErr w:type="spellStart"/>
      <w:r w:rsidRPr="00177C67">
        <w:rPr>
          <w:rFonts w:ascii="Simplified Arabic" w:hAnsi="Simplified Arabic" w:cs="Simplified Arabic"/>
          <w:b/>
          <w:bCs/>
          <w:color w:val="000000" w:themeColor="text1"/>
          <w:sz w:val="32"/>
          <w:szCs w:val="32"/>
          <w:rtl/>
        </w:rPr>
        <w:t>القاروتي</w:t>
      </w:r>
      <w:proofErr w:type="spellEnd"/>
      <w:r w:rsidRPr="00177C67">
        <w:rPr>
          <w:rFonts w:ascii="Simplified Arabic" w:hAnsi="Simplified Arabic" w:cs="Simplified Arabic"/>
          <w:b/>
          <w:bCs/>
          <w:color w:val="000000" w:themeColor="text1"/>
          <w:sz w:val="32"/>
          <w:szCs w:val="32"/>
          <w:rtl/>
        </w:rPr>
        <w:t>، ع. م</w:t>
      </w:r>
      <w:r w:rsidRPr="00177C67">
        <w:rPr>
          <w:rFonts w:ascii="Simplified Arabic" w:hAnsi="Simplified Arabic" w:cs="Simplified Arabic"/>
          <w:b/>
          <w:bCs/>
          <w:color w:val="000000" w:themeColor="text1"/>
          <w:sz w:val="32"/>
          <w:szCs w:val="32"/>
          <w:lang w:val="en-GB"/>
        </w:rPr>
        <w:t xml:space="preserve">. (2012). </w:t>
      </w:r>
      <w:r w:rsidRPr="00177C67">
        <w:rPr>
          <w:rFonts w:ascii="Simplified Arabic" w:hAnsi="Simplified Arabic" w:cs="Simplified Arabic"/>
          <w:b/>
          <w:bCs/>
          <w:i/>
          <w:iCs/>
          <w:color w:val="000000" w:themeColor="text1"/>
          <w:sz w:val="32"/>
          <w:szCs w:val="32"/>
          <w:rtl/>
        </w:rPr>
        <w:t>إدارة الموارد البشرية</w:t>
      </w:r>
      <w:r w:rsidRPr="00177C67">
        <w:rPr>
          <w:rFonts w:ascii="Simplified Arabic" w:hAnsi="Simplified Arabic" w:cs="Simplified Arabic"/>
          <w:b/>
          <w:bCs/>
          <w:color w:val="000000" w:themeColor="text1"/>
          <w:sz w:val="32"/>
          <w:szCs w:val="32"/>
          <w:lang w:val="en-GB"/>
        </w:rPr>
        <w:t xml:space="preserve">. </w:t>
      </w:r>
      <w:r w:rsidRPr="00177C67">
        <w:rPr>
          <w:rFonts w:ascii="Simplified Arabic" w:hAnsi="Simplified Arabic" w:cs="Simplified Arabic"/>
          <w:b/>
          <w:bCs/>
          <w:color w:val="000000" w:themeColor="text1"/>
          <w:sz w:val="32"/>
          <w:szCs w:val="32"/>
          <w:rtl/>
        </w:rPr>
        <w:t>عمان: دار وائل للنشر</w:t>
      </w:r>
      <w:r w:rsidRPr="00177C67">
        <w:rPr>
          <w:rFonts w:ascii="Simplified Arabic" w:hAnsi="Simplified Arabic" w:cs="Simplified Arabic"/>
          <w:b/>
          <w:bCs/>
          <w:color w:val="000000" w:themeColor="text1"/>
          <w:sz w:val="32"/>
          <w:szCs w:val="32"/>
          <w:lang w:val="en-GB"/>
        </w:rPr>
        <w:t>.</w:t>
      </w:r>
    </w:p>
    <w:p w14:paraId="24C4F27E"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t>الهاشمي، م. م. (2019). أثر التحفيز على أداء العاملين في المؤسسات الحكومية</w:t>
      </w:r>
      <w:r w:rsidRPr="00177C67">
        <w:rPr>
          <w:rFonts w:ascii="Simplified Arabic" w:hAnsi="Simplified Arabic" w:cs="Simplified Arabic"/>
          <w:b/>
          <w:bCs/>
          <w:color w:val="000000" w:themeColor="text1"/>
          <w:sz w:val="32"/>
          <w:szCs w:val="32"/>
          <w:lang w:val="en-GB"/>
        </w:rPr>
        <w:t xml:space="preserve">. </w:t>
      </w:r>
      <w:r w:rsidRPr="00177C67">
        <w:rPr>
          <w:rFonts w:ascii="Simplified Arabic" w:hAnsi="Simplified Arabic" w:cs="Simplified Arabic"/>
          <w:b/>
          <w:bCs/>
          <w:i/>
          <w:iCs/>
          <w:color w:val="000000" w:themeColor="text1"/>
          <w:sz w:val="32"/>
          <w:szCs w:val="32"/>
          <w:rtl/>
        </w:rPr>
        <w:t>مجلة العلوم الإدارية والاقتصادية، 15</w:t>
      </w:r>
      <w:r w:rsidRPr="00177C67">
        <w:rPr>
          <w:rFonts w:ascii="Simplified Arabic" w:hAnsi="Simplified Arabic" w:cs="Simplified Arabic"/>
          <w:b/>
          <w:bCs/>
          <w:color w:val="000000" w:themeColor="text1"/>
          <w:sz w:val="32"/>
          <w:szCs w:val="32"/>
          <w:lang w:val="en-GB"/>
        </w:rPr>
        <w:t>(3)</w:t>
      </w:r>
      <w:r w:rsidRPr="00177C67">
        <w:rPr>
          <w:rFonts w:ascii="Simplified Arabic" w:hAnsi="Simplified Arabic" w:cs="Simplified Arabic"/>
          <w:b/>
          <w:bCs/>
          <w:color w:val="000000" w:themeColor="text1"/>
          <w:sz w:val="32"/>
          <w:szCs w:val="32"/>
          <w:rtl/>
        </w:rPr>
        <w:t>، 45-68</w:t>
      </w:r>
      <w:r w:rsidRPr="00177C67">
        <w:rPr>
          <w:rFonts w:ascii="Simplified Arabic" w:hAnsi="Simplified Arabic" w:cs="Simplified Arabic"/>
          <w:b/>
          <w:bCs/>
          <w:color w:val="000000" w:themeColor="text1"/>
          <w:sz w:val="32"/>
          <w:szCs w:val="32"/>
          <w:lang w:val="en-GB"/>
        </w:rPr>
        <w:t>.</w:t>
      </w:r>
    </w:p>
    <w:p w14:paraId="32979428"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t>عز الدين، أ</w:t>
      </w:r>
      <w:r w:rsidRPr="00177C67">
        <w:rPr>
          <w:rFonts w:ascii="Simplified Arabic" w:hAnsi="Simplified Arabic" w:cs="Simplified Arabic"/>
          <w:b/>
          <w:bCs/>
          <w:color w:val="000000" w:themeColor="text1"/>
          <w:sz w:val="32"/>
          <w:szCs w:val="32"/>
          <w:lang w:val="en-GB"/>
        </w:rPr>
        <w:t>.</w:t>
      </w:r>
      <w:r w:rsidRPr="00177C67">
        <w:rPr>
          <w:rFonts w:ascii="Simplified Arabic" w:hAnsi="Simplified Arabic" w:cs="Simplified Arabic"/>
          <w:b/>
          <w:bCs/>
          <w:color w:val="000000" w:themeColor="text1"/>
          <w:sz w:val="32"/>
          <w:szCs w:val="32"/>
          <w:rtl/>
        </w:rPr>
        <w:t xml:space="preserve">، </w:t>
      </w:r>
      <w:r w:rsidRPr="00177C67">
        <w:rPr>
          <w:rFonts w:ascii="Simplified Arabic" w:hAnsi="Simplified Arabic" w:cs="Simplified Arabic"/>
          <w:b/>
          <w:bCs/>
          <w:color w:val="000000" w:themeColor="text1"/>
          <w:sz w:val="32"/>
          <w:szCs w:val="32"/>
          <w:lang w:val="en-GB"/>
        </w:rPr>
        <w:t xml:space="preserve">&amp; </w:t>
      </w:r>
      <w:r w:rsidRPr="00177C67">
        <w:rPr>
          <w:rFonts w:ascii="Simplified Arabic" w:hAnsi="Simplified Arabic" w:cs="Simplified Arabic"/>
          <w:b/>
          <w:bCs/>
          <w:color w:val="000000" w:themeColor="text1"/>
          <w:sz w:val="32"/>
          <w:szCs w:val="32"/>
          <w:rtl/>
        </w:rPr>
        <w:t>علي، م. (2023). تأثير التحفيز الداخلي والخارجي على إنتاجية العاملين: دليل تجريبي من قطاع البناء</w:t>
      </w:r>
      <w:r w:rsidRPr="00177C67">
        <w:rPr>
          <w:rFonts w:ascii="Simplified Arabic" w:hAnsi="Simplified Arabic" w:cs="Simplified Arabic"/>
          <w:b/>
          <w:bCs/>
          <w:color w:val="000000" w:themeColor="text1"/>
          <w:sz w:val="32"/>
          <w:szCs w:val="32"/>
          <w:lang w:val="en-GB"/>
        </w:rPr>
        <w:t xml:space="preserve">. </w:t>
      </w:r>
      <w:r w:rsidRPr="00177C67">
        <w:rPr>
          <w:rFonts w:ascii="Simplified Arabic" w:hAnsi="Simplified Arabic" w:cs="Simplified Arabic"/>
          <w:b/>
          <w:bCs/>
          <w:i/>
          <w:iCs/>
          <w:color w:val="000000" w:themeColor="text1"/>
          <w:sz w:val="32"/>
          <w:szCs w:val="32"/>
          <w:rtl/>
        </w:rPr>
        <w:t>مجلة العلوم الإنسانية والإدارية، 10</w:t>
      </w:r>
      <w:r w:rsidRPr="00177C67">
        <w:rPr>
          <w:rFonts w:ascii="Simplified Arabic" w:hAnsi="Simplified Arabic" w:cs="Simplified Arabic"/>
          <w:b/>
          <w:bCs/>
          <w:color w:val="000000" w:themeColor="text1"/>
          <w:sz w:val="32"/>
          <w:szCs w:val="32"/>
          <w:lang w:val="en-GB"/>
        </w:rPr>
        <w:t>(4)</w:t>
      </w:r>
      <w:r w:rsidRPr="00177C67">
        <w:rPr>
          <w:rFonts w:ascii="Simplified Arabic" w:hAnsi="Simplified Arabic" w:cs="Simplified Arabic"/>
          <w:b/>
          <w:bCs/>
          <w:color w:val="000000" w:themeColor="text1"/>
          <w:sz w:val="32"/>
          <w:szCs w:val="32"/>
          <w:rtl/>
        </w:rPr>
        <w:t>، 201-225</w:t>
      </w:r>
      <w:r w:rsidRPr="00177C67">
        <w:rPr>
          <w:rFonts w:ascii="Simplified Arabic" w:hAnsi="Simplified Arabic" w:cs="Simplified Arabic"/>
          <w:b/>
          <w:bCs/>
          <w:color w:val="000000" w:themeColor="text1"/>
          <w:sz w:val="32"/>
          <w:szCs w:val="32"/>
          <w:lang w:val="en-GB"/>
        </w:rPr>
        <w:t>.</w:t>
      </w:r>
    </w:p>
    <w:p w14:paraId="7C1B9ED7" w14:textId="77777777" w:rsidR="00177C67" w:rsidRPr="00177C67" w:rsidRDefault="00177C67" w:rsidP="00177C67">
      <w:pPr>
        <w:ind w:left="360"/>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rtl/>
        </w:rPr>
        <w:t>ثانياً: المراجع الأجنبية</w:t>
      </w:r>
      <w:r w:rsidRPr="00177C67">
        <w:rPr>
          <w:rFonts w:ascii="Simplified Arabic" w:hAnsi="Simplified Arabic" w:cs="Simplified Arabic"/>
          <w:b/>
          <w:bCs/>
          <w:color w:val="000000" w:themeColor="text1"/>
          <w:sz w:val="32"/>
          <w:szCs w:val="32"/>
          <w:lang w:val="en-GB"/>
        </w:rPr>
        <w:t xml:space="preserve"> (English References)</w:t>
      </w:r>
    </w:p>
    <w:p w14:paraId="4AA995EA"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proofErr w:type="spellStart"/>
      <w:r w:rsidRPr="00177C67">
        <w:rPr>
          <w:rFonts w:ascii="Simplified Arabic" w:hAnsi="Simplified Arabic" w:cs="Simplified Arabic"/>
          <w:b/>
          <w:bCs/>
          <w:color w:val="000000" w:themeColor="text1"/>
          <w:sz w:val="32"/>
          <w:szCs w:val="32"/>
          <w:lang w:val="en-GB"/>
        </w:rPr>
        <w:t>Alanizan</w:t>
      </w:r>
      <w:proofErr w:type="spellEnd"/>
      <w:r w:rsidRPr="00177C67">
        <w:rPr>
          <w:rFonts w:ascii="Simplified Arabic" w:hAnsi="Simplified Arabic" w:cs="Simplified Arabic"/>
          <w:b/>
          <w:bCs/>
          <w:color w:val="000000" w:themeColor="text1"/>
          <w:sz w:val="32"/>
          <w:szCs w:val="32"/>
          <w:lang w:val="en-GB"/>
        </w:rPr>
        <w:t xml:space="preserve">, S. (2023). How Does Employee Satisfaction and Motivation Affect Productivity? </w:t>
      </w:r>
      <w:r w:rsidRPr="00177C67">
        <w:rPr>
          <w:rFonts w:ascii="Simplified Arabic" w:hAnsi="Simplified Arabic" w:cs="Simplified Arabic"/>
          <w:b/>
          <w:bCs/>
          <w:i/>
          <w:iCs/>
          <w:color w:val="000000" w:themeColor="text1"/>
          <w:sz w:val="32"/>
          <w:szCs w:val="32"/>
          <w:lang w:val="en-GB"/>
        </w:rPr>
        <w:t>International Journal of Business and Management, 18</w:t>
      </w:r>
      <w:r w:rsidRPr="00177C67">
        <w:rPr>
          <w:rFonts w:ascii="Simplified Arabic" w:hAnsi="Simplified Arabic" w:cs="Simplified Arabic"/>
          <w:b/>
          <w:bCs/>
          <w:color w:val="000000" w:themeColor="text1"/>
          <w:sz w:val="32"/>
          <w:szCs w:val="32"/>
          <w:lang w:val="en-GB"/>
        </w:rPr>
        <w:t xml:space="preserve">(2), 55-68. </w:t>
      </w:r>
      <w:hyperlink r:id="rId14" w:tgtFrame="_blank" w:history="1">
        <w:r w:rsidRPr="00177C67">
          <w:rPr>
            <w:rStyle w:val="Hyperlink"/>
            <w:rFonts w:ascii="Simplified Arabic" w:hAnsi="Simplified Arabic" w:cs="Simplified Arabic"/>
            <w:b/>
            <w:bCs/>
            <w:sz w:val="32"/>
            <w:szCs w:val="32"/>
            <w:lang w:val="en-GB"/>
          </w:rPr>
          <w:t>https://doi.org/10.5539/ijbm.v18n2p55</w:t>
        </w:r>
      </w:hyperlink>
    </w:p>
    <w:p w14:paraId="66E91CEE"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Al-</w:t>
      </w:r>
      <w:proofErr w:type="spellStart"/>
      <w:r w:rsidRPr="00177C67">
        <w:rPr>
          <w:rFonts w:ascii="Simplified Arabic" w:hAnsi="Simplified Arabic" w:cs="Simplified Arabic"/>
          <w:b/>
          <w:bCs/>
          <w:color w:val="000000" w:themeColor="text1"/>
          <w:sz w:val="32"/>
          <w:szCs w:val="32"/>
          <w:lang w:val="en-GB"/>
        </w:rPr>
        <w:t>Kazlah</w:t>
      </w:r>
      <w:proofErr w:type="spellEnd"/>
      <w:r w:rsidRPr="00177C67">
        <w:rPr>
          <w:rFonts w:ascii="Simplified Arabic" w:hAnsi="Simplified Arabic" w:cs="Simplified Arabic"/>
          <w:b/>
          <w:bCs/>
          <w:color w:val="000000" w:themeColor="text1"/>
          <w:sz w:val="32"/>
          <w:szCs w:val="32"/>
          <w:lang w:val="en-GB"/>
        </w:rPr>
        <w:t xml:space="preserve">, S. A. H., &amp; </w:t>
      </w:r>
      <w:proofErr w:type="spellStart"/>
      <w:r w:rsidRPr="00177C67">
        <w:rPr>
          <w:rFonts w:ascii="Simplified Arabic" w:hAnsi="Simplified Arabic" w:cs="Simplified Arabic"/>
          <w:b/>
          <w:bCs/>
          <w:color w:val="000000" w:themeColor="text1"/>
          <w:sz w:val="32"/>
          <w:szCs w:val="32"/>
          <w:lang w:val="en-GB"/>
        </w:rPr>
        <w:t>Badkook</w:t>
      </w:r>
      <w:proofErr w:type="spellEnd"/>
      <w:r w:rsidRPr="00177C67">
        <w:rPr>
          <w:rFonts w:ascii="Simplified Arabic" w:hAnsi="Simplified Arabic" w:cs="Simplified Arabic"/>
          <w:b/>
          <w:bCs/>
          <w:color w:val="000000" w:themeColor="text1"/>
          <w:sz w:val="32"/>
          <w:szCs w:val="32"/>
          <w:lang w:val="en-GB"/>
        </w:rPr>
        <w:t xml:space="preserve">, R. O. (2022). The effect of human resource management practices on employees’ motivation and creativity in the private sector of Saudi Arabia. </w:t>
      </w:r>
      <w:r w:rsidRPr="00177C67">
        <w:rPr>
          <w:rFonts w:ascii="Simplified Arabic" w:hAnsi="Simplified Arabic" w:cs="Simplified Arabic"/>
          <w:b/>
          <w:bCs/>
          <w:i/>
          <w:iCs/>
          <w:color w:val="000000" w:themeColor="text1"/>
          <w:sz w:val="32"/>
          <w:szCs w:val="32"/>
          <w:lang w:val="en-GB"/>
        </w:rPr>
        <w:t>International Review of Management and Marketing, 12</w:t>
      </w:r>
      <w:r w:rsidRPr="00177C67">
        <w:rPr>
          <w:rFonts w:ascii="Simplified Arabic" w:hAnsi="Simplified Arabic" w:cs="Simplified Arabic"/>
          <w:b/>
          <w:bCs/>
          <w:color w:val="000000" w:themeColor="text1"/>
          <w:sz w:val="32"/>
          <w:szCs w:val="32"/>
          <w:lang w:val="en-GB"/>
        </w:rPr>
        <w:t xml:space="preserve">(4), 1–9. </w:t>
      </w:r>
      <w:hyperlink r:id="rId15" w:tgtFrame="_blank" w:history="1">
        <w:r w:rsidRPr="00177C67">
          <w:rPr>
            <w:rStyle w:val="Hyperlink"/>
            <w:rFonts w:ascii="Simplified Arabic" w:hAnsi="Simplified Arabic" w:cs="Simplified Arabic"/>
            <w:b/>
            <w:bCs/>
            <w:sz w:val="32"/>
            <w:szCs w:val="32"/>
            <w:lang w:val="en-GB"/>
          </w:rPr>
          <w:t>https://doi.org/10.32479/irmm.13215</w:t>
        </w:r>
      </w:hyperlink>
    </w:p>
    <w:p w14:paraId="1807B805"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Alshammari, F. S., &amp; Khan, S. S. (2020). The Role of HR Practices in Enhancing Organizational Performance in </w:t>
      </w:r>
      <w:r w:rsidRPr="00177C67">
        <w:rPr>
          <w:rFonts w:ascii="Simplified Arabic" w:hAnsi="Simplified Arabic" w:cs="Simplified Arabic"/>
          <w:b/>
          <w:bCs/>
          <w:color w:val="000000" w:themeColor="text1"/>
          <w:sz w:val="32"/>
          <w:szCs w:val="32"/>
          <w:lang w:val="en-GB"/>
        </w:rPr>
        <w:lastRenderedPageBreak/>
        <w:t xml:space="preserve">Saudi Arabia. </w:t>
      </w:r>
      <w:r w:rsidRPr="00177C67">
        <w:rPr>
          <w:rFonts w:ascii="Simplified Arabic" w:hAnsi="Simplified Arabic" w:cs="Simplified Arabic"/>
          <w:b/>
          <w:bCs/>
          <w:i/>
          <w:iCs/>
          <w:color w:val="000000" w:themeColor="text1"/>
          <w:sz w:val="32"/>
          <w:szCs w:val="32"/>
          <w:lang w:val="en-GB"/>
        </w:rPr>
        <w:t>International Journal of Human Resource Management, 31</w:t>
      </w:r>
      <w:r w:rsidRPr="00177C67">
        <w:rPr>
          <w:rFonts w:ascii="Simplified Arabic" w:hAnsi="Simplified Arabic" w:cs="Simplified Arabic"/>
          <w:b/>
          <w:bCs/>
          <w:color w:val="000000" w:themeColor="text1"/>
          <w:sz w:val="32"/>
          <w:szCs w:val="32"/>
          <w:lang w:val="en-GB"/>
        </w:rPr>
        <w:t>(15), 1830-1850.</w:t>
      </w:r>
    </w:p>
    <w:p w14:paraId="7B2B5E52"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Bernardin, H. J., &amp; Russell, J. E. A. (2013). </w:t>
      </w:r>
      <w:r w:rsidRPr="00177C67">
        <w:rPr>
          <w:rFonts w:ascii="Simplified Arabic" w:hAnsi="Simplified Arabic" w:cs="Simplified Arabic"/>
          <w:b/>
          <w:bCs/>
          <w:i/>
          <w:iCs/>
          <w:color w:val="000000" w:themeColor="text1"/>
          <w:sz w:val="32"/>
          <w:szCs w:val="32"/>
          <w:lang w:val="en-GB"/>
        </w:rPr>
        <w:t>Human resource management: An experiential approach</w:t>
      </w:r>
      <w:r w:rsidRPr="00177C67">
        <w:rPr>
          <w:rFonts w:ascii="Simplified Arabic" w:hAnsi="Simplified Arabic" w:cs="Simplified Arabic"/>
          <w:b/>
          <w:bCs/>
          <w:color w:val="000000" w:themeColor="text1"/>
          <w:sz w:val="32"/>
          <w:szCs w:val="32"/>
          <w:lang w:val="en-GB"/>
        </w:rPr>
        <w:t xml:space="preserve"> (6th ed.). McGraw-Hill Education.</w:t>
      </w:r>
    </w:p>
    <w:p w14:paraId="49CE6D12"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Campbell, J. P. (1990). </w:t>
      </w:r>
      <w:proofErr w:type="spellStart"/>
      <w:r w:rsidRPr="00177C67">
        <w:rPr>
          <w:rFonts w:ascii="Simplified Arabic" w:hAnsi="Simplified Arabic" w:cs="Simplified Arabic"/>
          <w:b/>
          <w:bCs/>
          <w:color w:val="000000" w:themeColor="text1"/>
          <w:sz w:val="32"/>
          <w:szCs w:val="32"/>
          <w:lang w:val="en-GB"/>
        </w:rPr>
        <w:t>Modeling</w:t>
      </w:r>
      <w:proofErr w:type="spellEnd"/>
      <w:r w:rsidRPr="00177C67">
        <w:rPr>
          <w:rFonts w:ascii="Simplified Arabic" w:hAnsi="Simplified Arabic" w:cs="Simplified Arabic"/>
          <w:b/>
          <w:bCs/>
          <w:color w:val="000000" w:themeColor="text1"/>
          <w:sz w:val="32"/>
          <w:szCs w:val="32"/>
          <w:lang w:val="en-GB"/>
        </w:rPr>
        <w:t xml:space="preserve"> the performance prediction problem in industrial and organizational psychology. In M. D. </w:t>
      </w:r>
      <w:proofErr w:type="spellStart"/>
      <w:r w:rsidRPr="00177C67">
        <w:rPr>
          <w:rFonts w:ascii="Simplified Arabic" w:hAnsi="Simplified Arabic" w:cs="Simplified Arabic"/>
          <w:b/>
          <w:bCs/>
          <w:color w:val="000000" w:themeColor="text1"/>
          <w:sz w:val="32"/>
          <w:szCs w:val="32"/>
          <w:lang w:val="en-GB"/>
        </w:rPr>
        <w:t>Dunnette</w:t>
      </w:r>
      <w:proofErr w:type="spellEnd"/>
      <w:r w:rsidRPr="00177C67">
        <w:rPr>
          <w:rFonts w:ascii="Simplified Arabic" w:hAnsi="Simplified Arabic" w:cs="Simplified Arabic"/>
          <w:b/>
          <w:bCs/>
          <w:color w:val="000000" w:themeColor="text1"/>
          <w:sz w:val="32"/>
          <w:szCs w:val="32"/>
          <w:lang w:val="en-GB"/>
        </w:rPr>
        <w:t xml:space="preserve"> &amp; L. M. Hough (Eds.), </w:t>
      </w:r>
      <w:r w:rsidRPr="00177C67">
        <w:rPr>
          <w:rFonts w:ascii="Simplified Arabic" w:hAnsi="Simplified Arabic" w:cs="Simplified Arabic"/>
          <w:b/>
          <w:bCs/>
          <w:i/>
          <w:iCs/>
          <w:color w:val="000000" w:themeColor="text1"/>
          <w:sz w:val="32"/>
          <w:szCs w:val="32"/>
          <w:lang w:val="en-GB"/>
        </w:rPr>
        <w:t>Handbook of industrial and organizational psychology</w:t>
      </w:r>
      <w:r w:rsidRPr="00177C67">
        <w:rPr>
          <w:rFonts w:ascii="Simplified Arabic" w:hAnsi="Simplified Arabic" w:cs="Simplified Arabic"/>
          <w:b/>
          <w:bCs/>
          <w:color w:val="000000" w:themeColor="text1"/>
          <w:sz w:val="32"/>
          <w:szCs w:val="32"/>
          <w:lang w:val="en-GB"/>
        </w:rPr>
        <w:t xml:space="preserve"> (Vol. 1, pp. 687-732). Consulting Psychologists Press</w:t>
      </w:r>
    </w:p>
    <w:p w14:paraId="0F3B19FE"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Dessler, G. (2017). </w:t>
      </w:r>
      <w:r w:rsidRPr="00177C67">
        <w:rPr>
          <w:rFonts w:ascii="Simplified Arabic" w:hAnsi="Simplified Arabic" w:cs="Simplified Arabic"/>
          <w:b/>
          <w:bCs/>
          <w:i/>
          <w:iCs/>
          <w:color w:val="000000" w:themeColor="text1"/>
          <w:sz w:val="32"/>
          <w:szCs w:val="32"/>
          <w:lang w:val="en-GB"/>
        </w:rPr>
        <w:t>Human resource management</w:t>
      </w:r>
      <w:r w:rsidRPr="00177C67">
        <w:rPr>
          <w:rFonts w:ascii="Simplified Arabic" w:hAnsi="Simplified Arabic" w:cs="Simplified Arabic"/>
          <w:b/>
          <w:bCs/>
          <w:color w:val="000000" w:themeColor="text1"/>
          <w:sz w:val="32"/>
          <w:szCs w:val="32"/>
          <w:lang w:val="en-GB"/>
        </w:rPr>
        <w:t xml:space="preserve"> (15th ed.). Pearson Education.</w:t>
      </w:r>
    </w:p>
    <w:p w14:paraId="6960DF91"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Drucker, P. F. (1999). </w:t>
      </w:r>
      <w:r w:rsidRPr="00177C67">
        <w:rPr>
          <w:rFonts w:ascii="Simplified Arabic" w:hAnsi="Simplified Arabic" w:cs="Simplified Arabic"/>
          <w:b/>
          <w:bCs/>
          <w:i/>
          <w:iCs/>
          <w:color w:val="000000" w:themeColor="text1"/>
          <w:sz w:val="32"/>
          <w:szCs w:val="32"/>
          <w:lang w:val="en-GB"/>
        </w:rPr>
        <w:t>Management Challenges for the 21st Century</w:t>
      </w:r>
      <w:r w:rsidRPr="00177C67">
        <w:rPr>
          <w:rFonts w:ascii="Simplified Arabic" w:hAnsi="Simplified Arabic" w:cs="Simplified Arabic"/>
          <w:b/>
          <w:bCs/>
          <w:color w:val="000000" w:themeColor="text1"/>
          <w:sz w:val="32"/>
          <w:szCs w:val="32"/>
          <w:lang w:val="en-GB"/>
        </w:rPr>
        <w:t xml:space="preserve">. </w:t>
      </w:r>
      <w:proofErr w:type="spellStart"/>
      <w:r w:rsidRPr="00177C67">
        <w:rPr>
          <w:rFonts w:ascii="Simplified Arabic" w:hAnsi="Simplified Arabic" w:cs="Simplified Arabic"/>
          <w:b/>
          <w:bCs/>
          <w:color w:val="000000" w:themeColor="text1"/>
          <w:sz w:val="32"/>
          <w:szCs w:val="32"/>
          <w:lang w:val="en-GB"/>
        </w:rPr>
        <w:t>HarperBusiness</w:t>
      </w:r>
      <w:proofErr w:type="spellEnd"/>
      <w:r w:rsidRPr="00177C67">
        <w:rPr>
          <w:rFonts w:ascii="Simplified Arabic" w:hAnsi="Simplified Arabic" w:cs="Simplified Arabic"/>
          <w:b/>
          <w:bCs/>
          <w:color w:val="000000" w:themeColor="text1"/>
          <w:sz w:val="32"/>
          <w:szCs w:val="32"/>
          <w:lang w:val="en-GB"/>
        </w:rPr>
        <w:t>.</w:t>
      </w:r>
    </w:p>
    <w:p w14:paraId="446DA3A7"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Herzberg, F., Mausner, B., &amp; Snyderman, B. B. (1959). </w:t>
      </w:r>
      <w:r w:rsidRPr="00177C67">
        <w:rPr>
          <w:rFonts w:ascii="Simplified Arabic" w:hAnsi="Simplified Arabic" w:cs="Simplified Arabic"/>
          <w:b/>
          <w:bCs/>
          <w:i/>
          <w:iCs/>
          <w:color w:val="000000" w:themeColor="text1"/>
          <w:sz w:val="32"/>
          <w:szCs w:val="32"/>
          <w:lang w:val="en-GB"/>
        </w:rPr>
        <w:t>The motivation to work</w:t>
      </w:r>
      <w:r w:rsidRPr="00177C67">
        <w:rPr>
          <w:rFonts w:ascii="Simplified Arabic" w:hAnsi="Simplified Arabic" w:cs="Simplified Arabic"/>
          <w:b/>
          <w:bCs/>
          <w:color w:val="000000" w:themeColor="text1"/>
          <w:sz w:val="32"/>
          <w:szCs w:val="32"/>
          <w:lang w:val="en-GB"/>
        </w:rPr>
        <w:t>. John Wiley &amp; Sons.</w:t>
      </w:r>
    </w:p>
    <w:p w14:paraId="3D2C1FAD"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proofErr w:type="spellStart"/>
      <w:r w:rsidRPr="00177C67">
        <w:rPr>
          <w:rFonts w:ascii="Simplified Arabic" w:hAnsi="Simplified Arabic" w:cs="Simplified Arabic"/>
          <w:b/>
          <w:bCs/>
          <w:color w:val="000000" w:themeColor="text1"/>
          <w:sz w:val="32"/>
          <w:szCs w:val="32"/>
          <w:lang w:val="en-GB"/>
        </w:rPr>
        <w:t>Kuswati</w:t>
      </w:r>
      <w:proofErr w:type="spellEnd"/>
      <w:r w:rsidRPr="00177C67">
        <w:rPr>
          <w:rFonts w:ascii="Simplified Arabic" w:hAnsi="Simplified Arabic" w:cs="Simplified Arabic"/>
          <w:b/>
          <w:bCs/>
          <w:color w:val="000000" w:themeColor="text1"/>
          <w:sz w:val="32"/>
          <w:szCs w:val="32"/>
          <w:lang w:val="en-GB"/>
        </w:rPr>
        <w:t xml:space="preserve">, Y. (2025). The Role of Motivation in Increasing Employee Productivity in Manufacturing Industries. </w:t>
      </w:r>
      <w:r w:rsidRPr="00177C67">
        <w:rPr>
          <w:rFonts w:ascii="Simplified Arabic" w:hAnsi="Simplified Arabic" w:cs="Simplified Arabic"/>
          <w:b/>
          <w:bCs/>
          <w:i/>
          <w:iCs/>
          <w:color w:val="000000" w:themeColor="text1"/>
          <w:sz w:val="32"/>
          <w:szCs w:val="32"/>
          <w:lang w:val="en-GB"/>
        </w:rPr>
        <w:t>Journal of Management and Economics, 20</w:t>
      </w:r>
      <w:r w:rsidRPr="00177C67">
        <w:rPr>
          <w:rFonts w:ascii="Simplified Arabic" w:hAnsi="Simplified Arabic" w:cs="Simplified Arabic"/>
          <w:b/>
          <w:bCs/>
          <w:color w:val="000000" w:themeColor="text1"/>
          <w:sz w:val="32"/>
          <w:szCs w:val="32"/>
          <w:lang w:val="en-GB"/>
        </w:rPr>
        <w:t>(1), 15-30.</w:t>
      </w:r>
    </w:p>
    <w:p w14:paraId="60C7F9CD"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Locke, E. A., &amp; Latham, G. P. (2004). What should we do about motivation theory? Six recommendations for the twenty-first century. </w:t>
      </w:r>
      <w:r w:rsidRPr="00177C67">
        <w:rPr>
          <w:rFonts w:ascii="Simplified Arabic" w:hAnsi="Simplified Arabic" w:cs="Simplified Arabic"/>
          <w:b/>
          <w:bCs/>
          <w:i/>
          <w:iCs/>
          <w:color w:val="000000" w:themeColor="text1"/>
          <w:sz w:val="32"/>
          <w:szCs w:val="32"/>
          <w:lang w:val="en-GB"/>
        </w:rPr>
        <w:t>Academy of Management Review, 29</w:t>
      </w:r>
      <w:r w:rsidRPr="00177C67">
        <w:rPr>
          <w:rFonts w:ascii="Simplified Arabic" w:hAnsi="Simplified Arabic" w:cs="Simplified Arabic"/>
          <w:b/>
          <w:bCs/>
          <w:color w:val="000000" w:themeColor="text1"/>
          <w:sz w:val="32"/>
          <w:szCs w:val="32"/>
          <w:lang w:val="en-GB"/>
        </w:rPr>
        <w:t>(3), 388–403.</w:t>
      </w:r>
    </w:p>
    <w:p w14:paraId="72C71206"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lastRenderedPageBreak/>
        <w:t xml:space="preserve">Luthans, F. (2011). </w:t>
      </w:r>
      <w:r w:rsidRPr="00177C67">
        <w:rPr>
          <w:rFonts w:ascii="Simplified Arabic" w:hAnsi="Simplified Arabic" w:cs="Simplified Arabic"/>
          <w:b/>
          <w:bCs/>
          <w:i/>
          <w:iCs/>
          <w:color w:val="000000" w:themeColor="text1"/>
          <w:sz w:val="32"/>
          <w:szCs w:val="32"/>
          <w:lang w:val="en-GB"/>
        </w:rPr>
        <w:t xml:space="preserve">Organizational </w:t>
      </w:r>
      <w:proofErr w:type="spellStart"/>
      <w:r w:rsidRPr="00177C67">
        <w:rPr>
          <w:rFonts w:ascii="Simplified Arabic" w:hAnsi="Simplified Arabic" w:cs="Simplified Arabic"/>
          <w:b/>
          <w:bCs/>
          <w:i/>
          <w:iCs/>
          <w:color w:val="000000" w:themeColor="text1"/>
          <w:sz w:val="32"/>
          <w:szCs w:val="32"/>
          <w:lang w:val="en-GB"/>
        </w:rPr>
        <w:t>behavior</w:t>
      </w:r>
      <w:proofErr w:type="spellEnd"/>
      <w:r w:rsidRPr="00177C67">
        <w:rPr>
          <w:rFonts w:ascii="Simplified Arabic" w:hAnsi="Simplified Arabic" w:cs="Simplified Arabic"/>
          <w:b/>
          <w:bCs/>
          <w:i/>
          <w:iCs/>
          <w:color w:val="000000" w:themeColor="text1"/>
          <w:sz w:val="32"/>
          <w:szCs w:val="32"/>
          <w:lang w:val="en-GB"/>
        </w:rPr>
        <w:t>: An evidence-based approach</w:t>
      </w:r>
      <w:r w:rsidRPr="00177C67">
        <w:rPr>
          <w:rFonts w:ascii="Simplified Arabic" w:hAnsi="Simplified Arabic" w:cs="Simplified Arabic"/>
          <w:b/>
          <w:bCs/>
          <w:color w:val="000000" w:themeColor="text1"/>
          <w:sz w:val="32"/>
          <w:szCs w:val="32"/>
          <w:lang w:val="en-GB"/>
        </w:rPr>
        <w:t xml:space="preserve"> (12th ed.). McGraw-Hill Education.</w:t>
      </w:r>
    </w:p>
    <w:p w14:paraId="5A0B673D"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Maslow, A. H. (1943). A theory of human motivation. </w:t>
      </w:r>
      <w:r w:rsidRPr="00177C67">
        <w:rPr>
          <w:rFonts w:ascii="Simplified Arabic" w:hAnsi="Simplified Arabic" w:cs="Simplified Arabic"/>
          <w:b/>
          <w:bCs/>
          <w:i/>
          <w:iCs/>
          <w:color w:val="000000" w:themeColor="text1"/>
          <w:sz w:val="32"/>
          <w:szCs w:val="32"/>
          <w:lang w:val="en-GB"/>
        </w:rPr>
        <w:t>Psychological Review, 50</w:t>
      </w:r>
      <w:r w:rsidRPr="00177C67">
        <w:rPr>
          <w:rFonts w:ascii="Simplified Arabic" w:hAnsi="Simplified Arabic" w:cs="Simplified Arabic"/>
          <w:b/>
          <w:bCs/>
          <w:color w:val="000000" w:themeColor="text1"/>
          <w:sz w:val="32"/>
          <w:szCs w:val="32"/>
          <w:lang w:val="en-GB"/>
        </w:rPr>
        <w:t>(4), 370–396.</w:t>
      </w:r>
    </w:p>
    <w:p w14:paraId="02848121"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Mathis, R. L., &amp; Jackson, J. H. (2015). </w:t>
      </w:r>
      <w:r w:rsidRPr="00177C67">
        <w:rPr>
          <w:rFonts w:ascii="Simplified Arabic" w:hAnsi="Simplified Arabic" w:cs="Simplified Arabic"/>
          <w:b/>
          <w:bCs/>
          <w:i/>
          <w:iCs/>
          <w:color w:val="000000" w:themeColor="text1"/>
          <w:sz w:val="32"/>
          <w:szCs w:val="32"/>
          <w:lang w:val="en-GB"/>
        </w:rPr>
        <w:t>Human resource management</w:t>
      </w:r>
      <w:r w:rsidRPr="00177C67">
        <w:rPr>
          <w:rFonts w:ascii="Simplified Arabic" w:hAnsi="Simplified Arabic" w:cs="Simplified Arabic"/>
          <w:b/>
          <w:bCs/>
          <w:color w:val="000000" w:themeColor="text1"/>
          <w:sz w:val="32"/>
          <w:szCs w:val="32"/>
          <w:lang w:val="en-GB"/>
        </w:rPr>
        <w:t xml:space="preserve"> (15th ed.). Cengage Learning.</w:t>
      </w:r>
    </w:p>
    <w:p w14:paraId="305A8D08"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Mowday, R. T., Steers, R. M., &amp; Porter, L. W. (1979). The measurement of organizational commitment. </w:t>
      </w:r>
      <w:r w:rsidRPr="00177C67">
        <w:rPr>
          <w:rFonts w:ascii="Simplified Arabic" w:hAnsi="Simplified Arabic" w:cs="Simplified Arabic"/>
          <w:b/>
          <w:bCs/>
          <w:i/>
          <w:iCs/>
          <w:color w:val="000000" w:themeColor="text1"/>
          <w:sz w:val="32"/>
          <w:szCs w:val="32"/>
          <w:lang w:val="en-GB"/>
        </w:rPr>
        <w:t xml:space="preserve">Journal of Vocational </w:t>
      </w:r>
      <w:proofErr w:type="spellStart"/>
      <w:r w:rsidRPr="00177C67">
        <w:rPr>
          <w:rFonts w:ascii="Simplified Arabic" w:hAnsi="Simplified Arabic" w:cs="Simplified Arabic"/>
          <w:b/>
          <w:bCs/>
          <w:i/>
          <w:iCs/>
          <w:color w:val="000000" w:themeColor="text1"/>
          <w:sz w:val="32"/>
          <w:szCs w:val="32"/>
          <w:lang w:val="en-GB"/>
        </w:rPr>
        <w:t>Behavior</w:t>
      </w:r>
      <w:proofErr w:type="spellEnd"/>
      <w:r w:rsidRPr="00177C67">
        <w:rPr>
          <w:rFonts w:ascii="Simplified Arabic" w:hAnsi="Simplified Arabic" w:cs="Simplified Arabic"/>
          <w:b/>
          <w:bCs/>
          <w:i/>
          <w:iCs/>
          <w:color w:val="000000" w:themeColor="text1"/>
          <w:sz w:val="32"/>
          <w:szCs w:val="32"/>
          <w:lang w:val="en-GB"/>
        </w:rPr>
        <w:t>, 14</w:t>
      </w:r>
      <w:r w:rsidRPr="00177C67">
        <w:rPr>
          <w:rFonts w:ascii="Simplified Arabic" w:hAnsi="Simplified Arabic" w:cs="Simplified Arabic"/>
          <w:b/>
          <w:bCs/>
          <w:color w:val="000000" w:themeColor="text1"/>
          <w:sz w:val="32"/>
          <w:szCs w:val="32"/>
          <w:lang w:val="en-GB"/>
        </w:rPr>
        <w:t>(2), 224-247.</w:t>
      </w:r>
    </w:p>
    <w:p w14:paraId="1CE12EAC"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Robbins, S. P., &amp; Judge, T. A. (2018). </w:t>
      </w:r>
      <w:r w:rsidRPr="00177C67">
        <w:rPr>
          <w:rFonts w:ascii="Simplified Arabic" w:hAnsi="Simplified Arabic" w:cs="Simplified Arabic"/>
          <w:b/>
          <w:bCs/>
          <w:i/>
          <w:iCs/>
          <w:color w:val="000000" w:themeColor="text1"/>
          <w:sz w:val="32"/>
          <w:szCs w:val="32"/>
          <w:lang w:val="en-GB"/>
        </w:rPr>
        <w:t xml:space="preserve">Organizational </w:t>
      </w:r>
      <w:proofErr w:type="spellStart"/>
      <w:r w:rsidRPr="00177C67">
        <w:rPr>
          <w:rFonts w:ascii="Simplified Arabic" w:hAnsi="Simplified Arabic" w:cs="Simplified Arabic"/>
          <w:b/>
          <w:bCs/>
          <w:i/>
          <w:iCs/>
          <w:color w:val="000000" w:themeColor="text1"/>
          <w:sz w:val="32"/>
          <w:szCs w:val="32"/>
          <w:lang w:val="en-GB"/>
        </w:rPr>
        <w:t>behavior</w:t>
      </w:r>
      <w:proofErr w:type="spellEnd"/>
      <w:r w:rsidRPr="00177C67">
        <w:rPr>
          <w:rFonts w:ascii="Simplified Arabic" w:hAnsi="Simplified Arabic" w:cs="Simplified Arabic"/>
          <w:b/>
          <w:bCs/>
          <w:color w:val="000000" w:themeColor="text1"/>
          <w:sz w:val="32"/>
          <w:szCs w:val="32"/>
          <w:lang w:val="en-GB"/>
        </w:rPr>
        <w:t xml:space="preserve"> (18th ed.). Pearson Education.</w:t>
      </w:r>
    </w:p>
    <w:p w14:paraId="05C840E6"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Saeed, R., et al. (2018). The nexus between motivation, job satisfaction, and employee productivity: A conceptual framework. </w:t>
      </w:r>
      <w:r w:rsidRPr="00177C67">
        <w:rPr>
          <w:rFonts w:ascii="Simplified Arabic" w:hAnsi="Simplified Arabic" w:cs="Simplified Arabic"/>
          <w:b/>
          <w:bCs/>
          <w:i/>
          <w:iCs/>
          <w:color w:val="000000" w:themeColor="text1"/>
          <w:sz w:val="32"/>
          <w:szCs w:val="32"/>
          <w:lang w:val="en-GB"/>
        </w:rPr>
        <w:t>Procedia Computer Science, 126</w:t>
      </w:r>
      <w:r w:rsidRPr="00177C67">
        <w:rPr>
          <w:rFonts w:ascii="Simplified Arabic" w:hAnsi="Simplified Arabic" w:cs="Simplified Arabic"/>
          <w:b/>
          <w:bCs/>
          <w:color w:val="000000" w:themeColor="text1"/>
          <w:sz w:val="32"/>
          <w:szCs w:val="32"/>
          <w:lang w:val="en-GB"/>
        </w:rPr>
        <w:t>, 1629-1638.</w:t>
      </w:r>
    </w:p>
    <w:p w14:paraId="6E6E64CF" w14:textId="77777777" w:rsidR="00177C67" w:rsidRPr="00177C67" w:rsidRDefault="00177C67" w:rsidP="00177C67">
      <w:pPr>
        <w:pStyle w:val="ListParagraph"/>
        <w:numPr>
          <w:ilvl w:val="0"/>
          <w:numId w:val="71"/>
        </w:numPr>
        <w:rPr>
          <w:rFonts w:ascii="Simplified Arabic" w:hAnsi="Simplified Arabic" w:cs="Simplified Arabic"/>
          <w:b/>
          <w:bCs/>
          <w:color w:val="000000" w:themeColor="text1"/>
          <w:sz w:val="32"/>
          <w:szCs w:val="32"/>
          <w:lang w:val="en-GB"/>
        </w:rPr>
      </w:pPr>
      <w:r w:rsidRPr="00177C67">
        <w:rPr>
          <w:rFonts w:ascii="Simplified Arabic" w:hAnsi="Simplified Arabic" w:cs="Simplified Arabic"/>
          <w:b/>
          <w:bCs/>
          <w:color w:val="000000" w:themeColor="text1"/>
          <w:sz w:val="32"/>
          <w:szCs w:val="32"/>
          <w:lang w:val="en-GB"/>
        </w:rPr>
        <w:t xml:space="preserve">Vroom, V. H. (1964). </w:t>
      </w:r>
      <w:r w:rsidRPr="00177C67">
        <w:rPr>
          <w:rFonts w:ascii="Simplified Arabic" w:hAnsi="Simplified Arabic" w:cs="Simplified Arabic"/>
          <w:b/>
          <w:bCs/>
          <w:i/>
          <w:iCs/>
          <w:color w:val="000000" w:themeColor="text1"/>
          <w:sz w:val="32"/>
          <w:szCs w:val="32"/>
          <w:lang w:val="en-GB"/>
        </w:rPr>
        <w:t>Work and motivation</w:t>
      </w:r>
      <w:r w:rsidRPr="00177C67">
        <w:rPr>
          <w:rFonts w:ascii="Simplified Arabic" w:hAnsi="Simplified Arabic" w:cs="Simplified Arabic"/>
          <w:b/>
          <w:bCs/>
          <w:color w:val="000000" w:themeColor="text1"/>
          <w:sz w:val="32"/>
          <w:szCs w:val="32"/>
          <w:lang w:val="en-GB"/>
        </w:rPr>
        <w:t>. John Wiley &amp; Sons.</w:t>
      </w:r>
    </w:p>
    <w:p w14:paraId="55CF212B" w14:textId="77777777" w:rsidR="005D37CF" w:rsidRPr="00CB39DD" w:rsidRDefault="005D37CF" w:rsidP="00077744">
      <w:pPr>
        <w:pStyle w:val="ListParagraph"/>
        <w:ind w:left="84"/>
        <w:rPr>
          <w:rtl/>
          <w:lang w:val="en-GB"/>
        </w:rPr>
      </w:pPr>
    </w:p>
    <w:sectPr w:rsidR="005D37CF" w:rsidRPr="00CB39DD" w:rsidSect="00393611">
      <w:footerReference w:type="default" r:id="rId16"/>
      <w:pgSz w:w="11906" w:h="16838" w:code="9"/>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4F432" w14:textId="77777777" w:rsidR="00C35578" w:rsidRDefault="00C35578" w:rsidP="00B84FBE">
      <w:pPr>
        <w:spacing w:after="0" w:line="240" w:lineRule="auto"/>
      </w:pPr>
      <w:r>
        <w:separator/>
      </w:r>
    </w:p>
  </w:endnote>
  <w:endnote w:type="continuationSeparator" w:id="0">
    <w:p w14:paraId="7D941411" w14:textId="77777777" w:rsidR="00C35578" w:rsidRDefault="00C35578" w:rsidP="00B8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4507140"/>
      <w:docPartObj>
        <w:docPartGallery w:val="Page Numbers (Bottom of Page)"/>
        <w:docPartUnique/>
      </w:docPartObj>
    </w:sdtPr>
    <w:sdtContent>
      <w:p w14:paraId="68CD2E05" w14:textId="0B3A61EE" w:rsidR="00B84FBE" w:rsidRDefault="00B84FBE">
        <w:pPr>
          <w:pStyle w:val="Footer"/>
          <w:jc w:val="center"/>
        </w:pPr>
        <w:r>
          <w:fldChar w:fldCharType="begin"/>
        </w:r>
        <w:r>
          <w:instrText>PAGE   \* MERGEFORMAT</w:instrText>
        </w:r>
        <w:r>
          <w:fldChar w:fldCharType="separate"/>
        </w:r>
        <w:r>
          <w:rPr>
            <w:rtl/>
            <w:lang w:val="ar-SA"/>
          </w:rPr>
          <w:t>2</w:t>
        </w:r>
        <w:r>
          <w:fldChar w:fldCharType="end"/>
        </w:r>
      </w:p>
    </w:sdtContent>
  </w:sdt>
  <w:p w14:paraId="60676133" w14:textId="77777777" w:rsidR="00B84FBE" w:rsidRDefault="00B8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8C17C" w14:textId="77777777" w:rsidR="00C35578" w:rsidRDefault="00C35578" w:rsidP="00B84FBE">
      <w:pPr>
        <w:spacing w:after="0" w:line="240" w:lineRule="auto"/>
      </w:pPr>
      <w:r>
        <w:separator/>
      </w:r>
    </w:p>
  </w:footnote>
  <w:footnote w:type="continuationSeparator" w:id="0">
    <w:p w14:paraId="15F28F14" w14:textId="77777777" w:rsidR="00C35578" w:rsidRDefault="00C35578" w:rsidP="00B8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F43"/>
    <w:multiLevelType w:val="multilevel"/>
    <w:tmpl w:val="FB2A3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B0416"/>
    <w:multiLevelType w:val="multilevel"/>
    <w:tmpl w:val="C4126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92021"/>
    <w:multiLevelType w:val="hybridMultilevel"/>
    <w:tmpl w:val="8DC4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EF6D34"/>
    <w:multiLevelType w:val="hybridMultilevel"/>
    <w:tmpl w:val="1E085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234EF6"/>
    <w:multiLevelType w:val="multilevel"/>
    <w:tmpl w:val="D2F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1B0585"/>
    <w:multiLevelType w:val="multilevel"/>
    <w:tmpl w:val="F9B8B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F80021"/>
    <w:multiLevelType w:val="multilevel"/>
    <w:tmpl w:val="2DD2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172C0E"/>
    <w:multiLevelType w:val="hybridMultilevel"/>
    <w:tmpl w:val="89E22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627EDB"/>
    <w:multiLevelType w:val="multilevel"/>
    <w:tmpl w:val="D706C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866E19"/>
    <w:multiLevelType w:val="hybridMultilevel"/>
    <w:tmpl w:val="37AC2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8F241C"/>
    <w:multiLevelType w:val="multilevel"/>
    <w:tmpl w:val="FC1A0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C66DBF"/>
    <w:multiLevelType w:val="hybridMultilevel"/>
    <w:tmpl w:val="074AF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9D5C9B"/>
    <w:multiLevelType w:val="multilevel"/>
    <w:tmpl w:val="D79A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DE3001"/>
    <w:multiLevelType w:val="multilevel"/>
    <w:tmpl w:val="88489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590C78"/>
    <w:multiLevelType w:val="multilevel"/>
    <w:tmpl w:val="2B20B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2E5036"/>
    <w:multiLevelType w:val="multilevel"/>
    <w:tmpl w:val="C77A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03E2A"/>
    <w:multiLevelType w:val="multilevel"/>
    <w:tmpl w:val="1548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562D0A"/>
    <w:multiLevelType w:val="multilevel"/>
    <w:tmpl w:val="1938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44D82"/>
    <w:multiLevelType w:val="multilevel"/>
    <w:tmpl w:val="4D52C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140CFF"/>
    <w:multiLevelType w:val="multilevel"/>
    <w:tmpl w:val="9710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074248"/>
    <w:multiLevelType w:val="multilevel"/>
    <w:tmpl w:val="27401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A66F0B"/>
    <w:multiLevelType w:val="multilevel"/>
    <w:tmpl w:val="7F90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52770A"/>
    <w:multiLevelType w:val="hybridMultilevel"/>
    <w:tmpl w:val="ECB222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1F320AF6"/>
    <w:multiLevelType w:val="hybridMultilevel"/>
    <w:tmpl w:val="67BA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7E6739"/>
    <w:multiLevelType w:val="multilevel"/>
    <w:tmpl w:val="A37A1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D61E63"/>
    <w:multiLevelType w:val="multilevel"/>
    <w:tmpl w:val="D5B28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400CFD"/>
    <w:multiLevelType w:val="multilevel"/>
    <w:tmpl w:val="DC80A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835464"/>
    <w:multiLevelType w:val="hybridMultilevel"/>
    <w:tmpl w:val="8ED4F2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BD23D9"/>
    <w:multiLevelType w:val="multilevel"/>
    <w:tmpl w:val="C3CE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B2735D"/>
    <w:multiLevelType w:val="multilevel"/>
    <w:tmpl w:val="240C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062A4B"/>
    <w:multiLevelType w:val="multilevel"/>
    <w:tmpl w:val="583C6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D43A2D"/>
    <w:multiLevelType w:val="multilevel"/>
    <w:tmpl w:val="01F6A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A8663B1"/>
    <w:multiLevelType w:val="hybridMultilevel"/>
    <w:tmpl w:val="B6F8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6B0AC9"/>
    <w:multiLevelType w:val="multilevel"/>
    <w:tmpl w:val="E6A85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9E3998"/>
    <w:multiLevelType w:val="multilevel"/>
    <w:tmpl w:val="6B062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9E4DA9"/>
    <w:multiLevelType w:val="multilevel"/>
    <w:tmpl w:val="2D8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56A2B7A"/>
    <w:multiLevelType w:val="multilevel"/>
    <w:tmpl w:val="4D481A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81527A"/>
    <w:multiLevelType w:val="multilevel"/>
    <w:tmpl w:val="D624C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833BAB"/>
    <w:multiLevelType w:val="multilevel"/>
    <w:tmpl w:val="95EC1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7FF4B66"/>
    <w:multiLevelType w:val="multilevel"/>
    <w:tmpl w:val="B972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BC4F70"/>
    <w:multiLevelType w:val="hybridMultilevel"/>
    <w:tmpl w:val="947E3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B3613AA"/>
    <w:multiLevelType w:val="multilevel"/>
    <w:tmpl w:val="0E4A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493815"/>
    <w:multiLevelType w:val="multilevel"/>
    <w:tmpl w:val="71264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276540"/>
    <w:multiLevelType w:val="multilevel"/>
    <w:tmpl w:val="22E89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1235FA1"/>
    <w:multiLevelType w:val="hybridMultilevel"/>
    <w:tmpl w:val="086A3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3E6595"/>
    <w:multiLevelType w:val="multilevel"/>
    <w:tmpl w:val="BC78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0D5376"/>
    <w:multiLevelType w:val="multilevel"/>
    <w:tmpl w:val="59022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4C1F24"/>
    <w:multiLevelType w:val="hybridMultilevel"/>
    <w:tmpl w:val="BF243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975568"/>
    <w:multiLevelType w:val="multilevel"/>
    <w:tmpl w:val="8E6C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0C3EA9"/>
    <w:multiLevelType w:val="hybridMultilevel"/>
    <w:tmpl w:val="51083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336A22"/>
    <w:multiLevelType w:val="multilevel"/>
    <w:tmpl w:val="D256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662392"/>
    <w:multiLevelType w:val="multilevel"/>
    <w:tmpl w:val="B7BC5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B867B5C"/>
    <w:multiLevelType w:val="multilevel"/>
    <w:tmpl w:val="9A1CC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A8478E"/>
    <w:multiLevelType w:val="multilevel"/>
    <w:tmpl w:val="A964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9A7274"/>
    <w:multiLevelType w:val="multilevel"/>
    <w:tmpl w:val="47620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7276A3"/>
    <w:multiLevelType w:val="hybridMultilevel"/>
    <w:tmpl w:val="1F7C1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947CD0"/>
    <w:multiLevelType w:val="multilevel"/>
    <w:tmpl w:val="0E704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3DF33CD"/>
    <w:multiLevelType w:val="multilevel"/>
    <w:tmpl w:val="16B6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2F181B"/>
    <w:multiLevelType w:val="multilevel"/>
    <w:tmpl w:val="D2D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6B037EF"/>
    <w:multiLevelType w:val="multilevel"/>
    <w:tmpl w:val="2C425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AFB6697"/>
    <w:multiLevelType w:val="multilevel"/>
    <w:tmpl w:val="100E5A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91288A"/>
    <w:multiLevelType w:val="hybridMultilevel"/>
    <w:tmpl w:val="DD06E6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24D505C"/>
    <w:multiLevelType w:val="multilevel"/>
    <w:tmpl w:val="247AE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55416E"/>
    <w:multiLevelType w:val="multilevel"/>
    <w:tmpl w:val="B2946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732212"/>
    <w:multiLevelType w:val="multilevel"/>
    <w:tmpl w:val="6E320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3C550E"/>
    <w:multiLevelType w:val="hybridMultilevel"/>
    <w:tmpl w:val="9BD4B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86224FE"/>
    <w:multiLevelType w:val="multilevel"/>
    <w:tmpl w:val="E1563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93D62FD"/>
    <w:multiLevelType w:val="multilevel"/>
    <w:tmpl w:val="B4E686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547002"/>
    <w:multiLevelType w:val="multilevel"/>
    <w:tmpl w:val="8AB6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8F7476"/>
    <w:multiLevelType w:val="multilevel"/>
    <w:tmpl w:val="4034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A41CA9"/>
    <w:multiLevelType w:val="multilevel"/>
    <w:tmpl w:val="49F0E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659784">
    <w:abstractNumId w:val="55"/>
  </w:num>
  <w:num w:numId="2" w16cid:durableId="1811902739">
    <w:abstractNumId w:val="40"/>
  </w:num>
  <w:num w:numId="3" w16cid:durableId="24646669">
    <w:abstractNumId w:val="11"/>
  </w:num>
  <w:num w:numId="4" w16cid:durableId="1926380697">
    <w:abstractNumId w:val="44"/>
  </w:num>
  <w:num w:numId="5" w16cid:durableId="2035424050">
    <w:abstractNumId w:val="3"/>
  </w:num>
  <w:num w:numId="6" w16cid:durableId="1144355272">
    <w:abstractNumId w:val="7"/>
  </w:num>
  <w:num w:numId="7" w16cid:durableId="254436970">
    <w:abstractNumId w:val="23"/>
  </w:num>
  <w:num w:numId="8" w16cid:durableId="1601834398">
    <w:abstractNumId w:val="49"/>
  </w:num>
  <w:num w:numId="9" w16cid:durableId="1759250621">
    <w:abstractNumId w:val="2"/>
  </w:num>
  <w:num w:numId="10" w16cid:durableId="1960529027">
    <w:abstractNumId w:val="61"/>
  </w:num>
  <w:num w:numId="11" w16cid:durableId="176357910">
    <w:abstractNumId w:val="22"/>
  </w:num>
  <w:num w:numId="12" w16cid:durableId="379329428">
    <w:abstractNumId w:val="47"/>
  </w:num>
  <w:num w:numId="13" w16cid:durableId="119734288">
    <w:abstractNumId w:val="27"/>
  </w:num>
  <w:num w:numId="14" w16cid:durableId="9992483">
    <w:abstractNumId w:val="65"/>
  </w:num>
  <w:num w:numId="15" w16cid:durableId="200477398">
    <w:abstractNumId w:val="9"/>
  </w:num>
  <w:num w:numId="16" w16cid:durableId="1539970605">
    <w:abstractNumId w:val="6"/>
  </w:num>
  <w:num w:numId="17" w16cid:durableId="1742673768">
    <w:abstractNumId w:val="68"/>
  </w:num>
  <w:num w:numId="18" w16cid:durableId="64422234">
    <w:abstractNumId w:val="1"/>
  </w:num>
  <w:num w:numId="19" w16cid:durableId="1338579904">
    <w:abstractNumId w:val="26"/>
  </w:num>
  <w:num w:numId="20" w16cid:durableId="527572878">
    <w:abstractNumId w:val="17"/>
  </w:num>
  <w:num w:numId="21" w16cid:durableId="743062613">
    <w:abstractNumId w:val="43"/>
  </w:num>
  <w:num w:numId="22" w16cid:durableId="1434127428">
    <w:abstractNumId w:val="64"/>
  </w:num>
  <w:num w:numId="23" w16cid:durableId="1620987867">
    <w:abstractNumId w:val="5"/>
  </w:num>
  <w:num w:numId="24" w16cid:durableId="1712874560">
    <w:abstractNumId w:val="31"/>
  </w:num>
  <w:num w:numId="25" w16cid:durableId="1133406426">
    <w:abstractNumId w:val="28"/>
  </w:num>
  <w:num w:numId="26" w16cid:durableId="883176933">
    <w:abstractNumId w:val="12"/>
  </w:num>
  <w:num w:numId="27" w16cid:durableId="1605501021">
    <w:abstractNumId w:val="4"/>
  </w:num>
  <w:num w:numId="28" w16cid:durableId="1315842537">
    <w:abstractNumId w:val="19"/>
  </w:num>
  <w:num w:numId="29" w16cid:durableId="192427281">
    <w:abstractNumId w:val="29"/>
  </w:num>
  <w:num w:numId="30" w16cid:durableId="663506802">
    <w:abstractNumId w:val="66"/>
  </w:num>
  <w:num w:numId="31" w16cid:durableId="1771702848">
    <w:abstractNumId w:val="42"/>
  </w:num>
  <w:num w:numId="32" w16cid:durableId="603878430">
    <w:abstractNumId w:val="0"/>
  </w:num>
  <w:num w:numId="33" w16cid:durableId="947664427">
    <w:abstractNumId w:val="45"/>
  </w:num>
  <w:num w:numId="34" w16cid:durableId="1811436029">
    <w:abstractNumId w:val="41"/>
  </w:num>
  <w:num w:numId="35" w16cid:durableId="1549029456">
    <w:abstractNumId w:val="21"/>
  </w:num>
  <w:num w:numId="36" w16cid:durableId="18050186">
    <w:abstractNumId w:val="25"/>
  </w:num>
  <w:num w:numId="37" w16cid:durableId="723023160">
    <w:abstractNumId w:val="20"/>
  </w:num>
  <w:num w:numId="38" w16cid:durableId="622614263">
    <w:abstractNumId w:val="59"/>
  </w:num>
  <w:num w:numId="39" w16cid:durableId="483862251">
    <w:abstractNumId w:val="8"/>
  </w:num>
  <w:num w:numId="40" w16cid:durableId="1790973370">
    <w:abstractNumId w:val="10"/>
  </w:num>
  <w:num w:numId="41" w16cid:durableId="862473675">
    <w:abstractNumId w:val="46"/>
  </w:num>
  <w:num w:numId="42" w16cid:durableId="1911650321">
    <w:abstractNumId w:val="54"/>
  </w:num>
  <w:num w:numId="43" w16cid:durableId="627781223">
    <w:abstractNumId w:val="70"/>
  </w:num>
  <w:num w:numId="44" w16cid:durableId="2031645039">
    <w:abstractNumId w:val="62"/>
  </w:num>
  <w:num w:numId="45" w16cid:durableId="1221940235">
    <w:abstractNumId w:val="14"/>
  </w:num>
  <w:num w:numId="46" w16cid:durableId="837159690">
    <w:abstractNumId w:val="56"/>
  </w:num>
  <w:num w:numId="47" w16cid:durableId="1198204248">
    <w:abstractNumId w:val="30"/>
  </w:num>
  <w:num w:numId="48" w16cid:durableId="934247042">
    <w:abstractNumId w:val="58"/>
  </w:num>
  <w:num w:numId="49" w16cid:durableId="626740423">
    <w:abstractNumId w:val="37"/>
  </w:num>
  <w:num w:numId="50" w16cid:durableId="470362600">
    <w:abstractNumId w:val="34"/>
  </w:num>
  <w:num w:numId="51" w16cid:durableId="627249413">
    <w:abstractNumId w:val="60"/>
  </w:num>
  <w:num w:numId="52" w16cid:durableId="1464036424">
    <w:abstractNumId w:val="67"/>
  </w:num>
  <w:num w:numId="53" w16cid:durableId="539054148">
    <w:abstractNumId w:val="52"/>
  </w:num>
  <w:num w:numId="54" w16cid:durableId="236601129">
    <w:abstractNumId w:val="50"/>
  </w:num>
  <w:num w:numId="55" w16cid:durableId="1168985512">
    <w:abstractNumId w:val="38"/>
  </w:num>
  <w:num w:numId="56" w16cid:durableId="1714846953">
    <w:abstractNumId w:val="16"/>
  </w:num>
  <w:num w:numId="57" w16cid:durableId="2076851880">
    <w:abstractNumId w:val="48"/>
  </w:num>
  <w:num w:numId="58" w16cid:durableId="1118839511">
    <w:abstractNumId w:val="39"/>
  </w:num>
  <w:num w:numId="59" w16cid:durableId="2037387964">
    <w:abstractNumId w:val="33"/>
  </w:num>
  <w:num w:numId="60" w16cid:durableId="1053114208">
    <w:abstractNumId w:val="63"/>
  </w:num>
  <w:num w:numId="61" w16cid:durableId="408889952">
    <w:abstractNumId w:val="13"/>
  </w:num>
  <w:num w:numId="62" w16cid:durableId="857112475">
    <w:abstractNumId w:val="35"/>
  </w:num>
  <w:num w:numId="63" w16cid:durableId="1727726206">
    <w:abstractNumId w:val="24"/>
  </w:num>
  <w:num w:numId="64" w16cid:durableId="2075734105">
    <w:abstractNumId w:val="51"/>
  </w:num>
  <w:num w:numId="65" w16cid:durableId="2108496662">
    <w:abstractNumId w:val="15"/>
  </w:num>
  <w:num w:numId="66" w16cid:durableId="1976175819">
    <w:abstractNumId w:val="57"/>
  </w:num>
  <w:num w:numId="67" w16cid:durableId="212811988">
    <w:abstractNumId w:val="69"/>
  </w:num>
  <w:num w:numId="68" w16cid:durableId="1955356465">
    <w:abstractNumId w:val="36"/>
  </w:num>
  <w:num w:numId="69" w16cid:durableId="1753971236">
    <w:abstractNumId w:val="53"/>
  </w:num>
  <w:num w:numId="70" w16cid:durableId="484056612">
    <w:abstractNumId w:val="18"/>
  </w:num>
  <w:num w:numId="71" w16cid:durableId="4555690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FAB"/>
    <w:rsid w:val="000149DA"/>
    <w:rsid w:val="000360BA"/>
    <w:rsid w:val="00077744"/>
    <w:rsid w:val="00086DF8"/>
    <w:rsid w:val="000965A3"/>
    <w:rsid w:val="000970A1"/>
    <w:rsid w:val="000B1ED7"/>
    <w:rsid w:val="000B493D"/>
    <w:rsid w:val="000C46BB"/>
    <w:rsid w:val="000D3499"/>
    <w:rsid w:val="00121309"/>
    <w:rsid w:val="00143FA8"/>
    <w:rsid w:val="00153449"/>
    <w:rsid w:val="001559DB"/>
    <w:rsid w:val="00156A90"/>
    <w:rsid w:val="001574FF"/>
    <w:rsid w:val="00157E73"/>
    <w:rsid w:val="00165A02"/>
    <w:rsid w:val="00177C67"/>
    <w:rsid w:val="001E0D19"/>
    <w:rsid w:val="00203622"/>
    <w:rsid w:val="00203D40"/>
    <w:rsid w:val="00211706"/>
    <w:rsid w:val="00243478"/>
    <w:rsid w:val="0026189C"/>
    <w:rsid w:val="002D03F1"/>
    <w:rsid w:val="002D1892"/>
    <w:rsid w:val="002F13FA"/>
    <w:rsid w:val="00356B16"/>
    <w:rsid w:val="003703EE"/>
    <w:rsid w:val="0037466D"/>
    <w:rsid w:val="0037567A"/>
    <w:rsid w:val="00393611"/>
    <w:rsid w:val="00397C86"/>
    <w:rsid w:val="003B6767"/>
    <w:rsid w:val="003C5BD9"/>
    <w:rsid w:val="003D033B"/>
    <w:rsid w:val="003D4E82"/>
    <w:rsid w:val="003F7789"/>
    <w:rsid w:val="0044568F"/>
    <w:rsid w:val="00457E64"/>
    <w:rsid w:val="00474663"/>
    <w:rsid w:val="00475443"/>
    <w:rsid w:val="00476695"/>
    <w:rsid w:val="00492BBB"/>
    <w:rsid w:val="004C30B2"/>
    <w:rsid w:val="004E3A09"/>
    <w:rsid w:val="004E46E4"/>
    <w:rsid w:val="004F44B9"/>
    <w:rsid w:val="00513423"/>
    <w:rsid w:val="005437AD"/>
    <w:rsid w:val="00544F84"/>
    <w:rsid w:val="0054768C"/>
    <w:rsid w:val="00557911"/>
    <w:rsid w:val="005635E9"/>
    <w:rsid w:val="00573D3E"/>
    <w:rsid w:val="00575F7E"/>
    <w:rsid w:val="005A57DD"/>
    <w:rsid w:val="005B1138"/>
    <w:rsid w:val="005C607F"/>
    <w:rsid w:val="005D0644"/>
    <w:rsid w:val="005D37CF"/>
    <w:rsid w:val="005F1FAA"/>
    <w:rsid w:val="005F6899"/>
    <w:rsid w:val="006A21D3"/>
    <w:rsid w:val="006B0AA7"/>
    <w:rsid w:val="006C0EC2"/>
    <w:rsid w:val="006F216B"/>
    <w:rsid w:val="006F7DB8"/>
    <w:rsid w:val="00703072"/>
    <w:rsid w:val="007164B0"/>
    <w:rsid w:val="00725A9F"/>
    <w:rsid w:val="00737307"/>
    <w:rsid w:val="00761C82"/>
    <w:rsid w:val="007A473C"/>
    <w:rsid w:val="007B79B7"/>
    <w:rsid w:val="007C4B6D"/>
    <w:rsid w:val="007D6D87"/>
    <w:rsid w:val="007F0B2E"/>
    <w:rsid w:val="00815073"/>
    <w:rsid w:val="0084586A"/>
    <w:rsid w:val="00876346"/>
    <w:rsid w:val="00885134"/>
    <w:rsid w:val="008B5FAB"/>
    <w:rsid w:val="00904A8B"/>
    <w:rsid w:val="00911940"/>
    <w:rsid w:val="00921108"/>
    <w:rsid w:val="009324ED"/>
    <w:rsid w:val="00936E79"/>
    <w:rsid w:val="00945FF4"/>
    <w:rsid w:val="009566FA"/>
    <w:rsid w:val="0097361A"/>
    <w:rsid w:val="009A50FE"/>
    <w:rsid w:val="009B13C1"/>
    <w:rsid w:val="009B51AF"/>
    <w:rsid w:val="009C65A6"/>
    <w:rsid w:val="009E4154"/>
    <w:rsid w:val="009E4616"/>
    <w:rsid w:val="00A067F1"/>
    <w:rsid w:val="00A14E58"/>
    <w:rsid w:val="00AE1C98"/>
    <w:rsid w:val="00B24D75"/>
    <w:rsid w:val="00B33E92"/>
    <w:rsid w:val="00B40C1F"/>
    <w:rsid w:val="00B6215F"/>
    <w:rsid w:val="00B71C2E"/>
    <w:rsid w:val="00B84FBE"/>
    <w:rsid w:val="00BA33D9"/>
    <w:rsid w:val="00BA7302"/>
    <w:rsid w:val="00BC016F"/>
    <w:rsid w:val="00C137A8"/>
    <w:rsid w:val="00C35578"/>
    <w:rsid w:val="00C376AE"/>
    <w:rsid w:val="00C44E81"/>
    <w:rsid w:val="00C46122"/>
    <w:rsid w:val="00C77257"/>
    <w:rsid w:val="00C77C6C"/>
    <w:rsid w:val="00CA49F5"/>
    <w:rsid w:val="00CA53A5"/>
    <w:rsid w:val="00CB39DD"/>
    <w:rsid w:val="00CC2904"/>
    <w:rsid w:val="00CF3814"/>
    <w:rsid w:val="00CF5408"/>
    <w:rsid w:val="00D51718"/>
    <w:rsid w:val="00D740C2"/>
    <w:rsid w:val="00D97588"/>
    <w:rsid w:val="00DE1B8C"/>
    <w:rsid w:val="00E66184"/>
    <w:rsid w:val="00F16242"/>
    <w:rsid w:val="00F54B4B"/>
    <w:rsid w:val="00F80545"/>
    <w:rsid w:val="00F80D2D"/>
    <w:rsid w:val="00F85CDC"/>
    <w:rsid w:val="00F92DF2"/>
    <w:rsid w:val="00F942FC"/>
    <w:rsid w:val="00FC13CB"/>
    <w:rsid w:val="00FC6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BA13C"/>
  <w15:chartTrackingRefBased/>
  <w15:docId w15:val="{9A497C09-38D5-43DB-9537-517A78A1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AB"/>
    <w:pPr>
      <w:bidi/>
    </w:pPr>
    <w:rPr>
      <w:rFonts w:cstheme="majorHAnsi"/>
      <w:szCs w:val="28"/>
    </w:rPr>
  </w:style>
  <w:style w:type="paragraph" w:styleId="Heading1">
    <w:name w:val="heading 1"/>
    <w:basedOn w:val="Normal"/>
    <w:next w:val="Normal"/>
    <w:link w:val="Heading1Char"/>
    <w:uiPriority w:val="9"/>
    <w:qFormat/>
    <w:rsid w:val="00B84F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4FBE"/>
    <w:pPr>
      <w:keepNext/>
      <w:keepLines/>
      <w:spacing w:before="40" w:after="0"/>
      <w:jc w:val="center"/>
      <w:outlineLvl w:val="1"/>
    </w:pPr>
    <w:rPr>
      <w:rFonts w:asciiTheme="majorHAnsi" w:eastAsiaTheme="majorEastAsia" w:hAnsiTheme="majorHAnsi" w:cstheme="majorBidi"/>
      <w:color w:val="2F5496" w:themeColor="accent1" w:themeShade="BF"/>
      <w:sz w:val="26"/>
      <w:szCs w:val="44"/>
    </w:rPr>
  </w:style>
  <w:style w:type="paragraph" w:styleId="Heading3">
    <w:name w:val="heading 3"/>
    <w:basedOn w:val="Normal"/>
    <w:next w:val="Normal"/>
    <w:link w:val="Heading3Char"/>
    <w:uiPriority w:val="9"/>
    <w:semiHidden/>
    <w:unhideWhenUsed/>
    <w:qFormat/>
    <w:rsid w:val="00575F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067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FB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84FBE"/>
    <w:rPr>
      <w:rFonts w:cstheme="majorHAnsi"/>
      <w:szCs w:val="28"/>
    </w:rPr>
  </w:style>
  <w:style w:type="paragraph" w:styleId="Footer">
    <w:name w:val="footer"/>
    <w:basedOn w:val="Normal"/>
    <w:link w:val="FooterChar"/>
    <w:uiPriority w:val="99"/>
    <w:unhideWhenUsed/>
    <w:rsid w:val="00B84F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84FBE"/>
    <w:rPr>
      <w:rFonts w:cstheme="majorHAnsi"/>
      <w:szCs w:val="28"/>
    </w:rPr>
  </w:style>
  <w:style w:type="character" w:customStyle="1" w:styleId="Heading1Char">
    <w:name w:val="Heading 1 Char"/>
    <w:basedOn w:val="DefaultParagraphFont"/>
    <w:link w:val="Heading1"/>
    <w:uiPriority w:val="9"/>
    <w:rsid w:val="00B84F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4FBE"/>
    <w:rPr>
      <w:rFonts w:asciiTheme="majorHAnsi" w:eastAsiaTheme="majorEastAsia" w:hAnsiTheme="majorHAnsi" w:cstheme="majorBidi"/>
      <w:color w:val="2F5496" w:themeColor="accent1" w:themeShade="BF"/>
      <w:sz w:val="26"/>
      <w:szCs w:val="44"/>
    </w:rPr>
  </w:style>
  <w:style w:type="paragraph" w:styleId="ListParagraph">
    <w:name w:val="List Paragraph"/>
    <w:basedOn w:val="Normal"/>
    <w:uiPriority w:val="34"/>
    <w:qFormat/>
    <w:rsid w:val="00156A90"/>
    <w:pPr>
      <w:ind w:left="720"/>
      <w:contextualSpacing/>
    </w:pPr>
  </w:style>
  <w:style w:type="paragraph" w:styleId="TOCHeading">
    <w:name w:val="TOC Heading"/>
    <w:basedOn w:val="Heading1"/>
    <w:next w:val="Normal"/>
    <w:uiPriority w:val="39"/>
    <w:unhideWhenUsed/>
    <w:qFormat/>
    <w:rsid w:val="001E0D19"/>
    <w:pPr>
      <w:outlineLvl w:val="9"/>
    </w:pPr>
    <w:rPr>
      <w:kern w:val="0"/>
      <w:rtl/>
      <w14:ligatures w14:val="none"/>
    </w:rPr>
  </w:style>
  <w:style w:type="paragraph" w:styleId="TOC2">
    <w:name w:val="toc 2"/>
    <w:basedOn w:val="Normal"/>
    <w:next w:val="Normal"/>
    <w:autoRedefine/>
    <w:uiPriority w:val="39"/>
    <w:unhideWhenUsed/>
    <w:rsid w:val="006F216B"/>
    <w:pPr>
      <w:tabs>
        <w:tab w:val="right" w:leader="dot" w:pos="8296"/>
      </w:tabs>
      <w:spacing w:after="100"/>
      <w:ind w:left="-766"/>
    </w:pPr>
    <w:rPr>
      <w:noProof/>
      <w:sz w:val="20"/>
      <w:szCs w:val="24"/>
    </w:rPr>
  </w:style>
  <w:style w:type="paragraph" w:styleId="TOC1">
    <w:name w:val="toc 1"/>
    <w:basedOn w:val="Normal"/>
    <w:next w:val="Normal"/>
    <w:autoRedefine/>
    <w:uiPriority w:val="39"/>
    <w:unhideWhenUsed/>
    <w:rsid w:val="001E0D19"/>
    <w:pPr>
      <w:spacing w:after="100"/>
    </w:pPr>
  </w:style>
  <w:style w:type="character" w:styleId="Hyperlink">
    <w:name w:val="Hyperlink"/>
    <w:basedOn w:val="DefaultParagraphFont"/>
    <w:uiPriority w:val="99"/>
    <w:unhideWhenUsed/>
    <w:rsid w:val="001E0D19"/>
    <w:rPr>
      <w:color w:val="0563C1" w:themeColor="hyperlink"/>
      <w:u w:val="single"/>
    </w:rPr>
  </w:style>
  <w:style w:type="character" w:styleId="UnresolvedMention">
    <w:name w:val="Unresolved Mention"/>
    <w:basedOn w:val="DefaultParagraphFont"/>
    <w:uiPriority w:val="99"/>
    <w:semiHidden/>
    <w:unhideWhenUsed/>
    <w:rsid w:val="0084586A"/>
    <w:rPr>
      <w:color w:val="605E5C"/>
      <w:shd w:val="clear" w:color="auto" w:fill="E1DFDD"/>
    </w:rPr>
  </w:style>
  <w:style w:type="character" w:styleId="FollowedHyperlink">
    <w:name w:val="FollowedHyperlink"/>
    <w:basedOn w:val="DefaultParagraphFont"/>
    <w:uiPriority w:val="99"/>
    <w:semiHidden/>
    <w:unhideWhenUsed/>
    <w:rsid w:val="006C0EC2"/>
    <w:rPr>
      <w:color w:val="954F72" w:themeColor="followedHyperlink"/>
      <w:u w:val="single"/>
    </w:rPr>
  </w:style>
  <w:style w:type="character" w:customStyle="1" w:styleId="Heading4Char">
    <w:name w:val="Heading 4 Char"/>
    <w:basedOn w:val="DefaultParagraphFont"/>
    <w:link w:val="Heading4"/>
    <w:uiPriority w:val="9"/>
    <w:semiHidden/>
    <w:rsid w:val="00A067F1"/>
    <w:rPr>
      <w:rFonts w:asciiTheme="majorHAnsi" w:eastAsiaTheme="majorEastAsia" w:hAnsiTheme="majorHAnsi" w:cstheme="majorBidi"/>
      <w:i/>
      <w:iCs/>
      <w:color w:val="2F5496" w:themeColor="accent1" w:themeShade="BF"/>
      <w:szCs w:val="28"/>
    </w:rPr>
  </w:style>
  <w:style w:type="character" w:customStyle="1" w:styleId="Heading3Char">
    <w:name w:val="Heading 3 Char"/>
    <w:basedOn w:val="DefaultParagraphFont"/>
    <w:link w:val="Heading3"/>
    <w:uiPriority w:val="9"/>
    <w:semiHidden/>
    <w:rsid w:val="00575F7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E1B8C"/>
    <w:pPr>
      <w:spacing w:after="100"/>
      <w:ind w:left="440"/>
    </w:pPr>
  </w:style>
  <w:style w:type="paragraph" w:styleId="Title">
    <w:name w:val="Title"/>
    <w:basedOn w:val="Normal"/>
    <w:next w:val="Normal"/>
    <w:link w:val="TitleChar"/>
    <w:uiPriority w:val="10"/>
    <w:qFormat/>
    <w:rsid w:val="00DE1B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B8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i.org/10.32479/irmm.13215"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5539/ijbm.v18n2p55" TargetMode="Externa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995835-A24B-4274-896A-BD4CE7D15DF5}" type="doc">
      <dgm:prSet loTypeId="urn:microsoft.com/office/officeart/2005/8/layout/process1" loCatId="process" qsTypeId="urn:microsoft.com/office/officeart/2005/8/quickstyle/simple5" qsCatId="simple" csTypeId="urn:microsoft.com/office/officeart/2005/8/colors/accent5_4" csCatId="accent5" phldr="1"/>
      <dgm:spPr/>
    </dgm:pt>
    <dgm:pt modelId="{BA359AF8-648B-43E0-AEC1-01135CA204D9}">
      <dgm:prSet phldrT="[Text]" custT="1"/>
      <dgm:spPr/>
      <dgm:t>
        <a:bodyPr/>
        <a:lstStyle/>
        <a:p>
          <a:pPr algn="ctr">
            <a:buFont typeface="Symbol" panose="05050102010706020507" pitchFamily="18" charset="2"/>
            <a:buChar char=""/>
          </a:pPr>
          <a:r>
            <a:rPr lang="ar-SA" sz="1400" b="1">
              <a:latin typeface="Simplified Arabic" panose="02020603050405020304" pitchFamily="18" charset="-78"/>
              <a:cs typeface="Simplified Arabic" panose="02020603050405020304" pitchFamily="18" charset="-78"/>
            </a:rPr>
            <a:t>التحفيز الوظيفي </a:t>
          </a: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sz="1400" b="1">
              <a:latin typeface="Simplified Arabic" panose="02020603050405020304" pitchFamily="18" charset="-78"/>
              <a:cs typeface="Simplified Arabic" panose="02020603050405020304" pitchFamily="18" charset="-78"/>
            </a:rPr>
            <a:t>التحفيز المالي</a:t>
          </a: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sz="1400" b="1">
              <a:latin typeface="Simplified Arabic" panose="02020603050405020304" pitchFamily="18" charset="-78"/>
              <a:cs typeface="Simplified Arabic" panose="02020603050405020304" pitchFamily="18" charset="-78"/>
            </a:rPr>
            <a:t>التحفيز المعنوي </a:t>
          </a: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sz="1400" b="1">
              <a:latin typeface="Simplified Arabic" panose="02020603050405020304" pitchFamily="18" charset="-78"/>
              <a:cs typeface="Simplified Arabic" panose="02020603050405020304" pitchFamily="18" charset="-78"/>
            </a:rPr>
            <a:t>فرص التطوير المهني</a:t>
          </a: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sz="1400"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sz="1400" b="1">
              <a:latin typeface="Simplified Arabic" panose="02020603050405020304" pitchFamily="18" charset="-78"/>
              <a:cs typeface="Simplified Arabic" panose="02020603050405020304" pitchFamily="18" charset="-78"/>
            </a:rPr>
            <a:t>البيئة التنظيمية </a:t>
          </a:r>
          <a:endParaRPr lang="en-GB" sz="1400" b="1">
            <a:latin typeface="Simplified Arabic" panose="02020603050405020304" pitchFamily="18" charset="-78"/>
            <a:cs typeface="Simplified Arabic" panose="02020603050405020304" pitchFamily="18" charset="-78"/>
          </a:endParaRPr>
        </a:p>
      </dgm:t>
    </dgm:pt>
    <dgm:pt modelId="{5CD8FBDA-F051-4136-AE7A-81BB14F39791}" type="parTrans" cxnId="{EE349A50-3EB3-4FE4-9065-9090B7BA3728}">
      <dgm:prSet/>
      <dgm:spPr/>
      <dgm:t>
        <a:bodyPr/>
        <a:lstStyle/>
        <a:p>
          <a:pPr algn="ctr"/>
          <a:endParaRPr lang="en-GB"/>
        </a:p>
      </dgm:t>
    </dgm:pt>
    <dgm:pt modelId="{D41D4FC1-506E-4D57-B72E-480958AD4655}" type="sibTrans" cxnId="{EE349A50-3EB3-4FE4-9065-9090B7BA3728}">
      <dgm:prSet/>
      <dgm:spPr/>
      <dgm:t>
        <a:bodyPr/>
        <a:lstStyle/>
        <a:p>
          <a:pPr algn="ctr"/>
          <a:endParaRPr lang="en-GB"/>
        </a:p>
      </dgm:t>
    </dgm:pt>
    <dgm:pt modelId="{90A5D4FC-6D76-43B8-98C2-E0137C8A89BC}">
      <dgm:prSet phldrT="[Text]"/>
      <dgm:spPr/>
      <dgm:t>
        <a:bodyPr/>
        <a:lstStyle/>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إنتاجية الموظفين</a:t>
          </a: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جودة الأداء</a:t>
          </a: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كمية الإنجاز</a:t>
          </a: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الالتزام و الانضباط</a:t>
          </a: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endParaRPr lang="en-GB" b="1">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الفاعلية في العمل</a:t>
          </a:r>
          <a:endParaRPr lang="en-GB" b="1">
            <a:latin typeface="Simplified Arabic" panose="02020603050405020304" pitchFamily="18" charset="-78"/>
            <a:cs typeface="Simplified Arabic" panose="02020603050405020304" pitchFamily="18" charset="-78"/>
          </a:endParaRPr>
        </a:p>
      </dgm:t>
    </dgm:pt>
    <dgm:pt modelId="{94A55013-B729-4CD5-8CD0-89238D31AFDB}" type="parTrans" cxnId="{B7C32D66-DF5A-42CF-8416-E0AF49861382}">
      <dgm:prSet/>
      <dgm:spPr/>
      <dgm:t>
        <a:bodyPr/>
        <a:lstStyle/>
        <a:p>
          <a:pPr algn="ctr"/>
          <a:endParaRPr lang="en-GB"/>
        </a:p>
      </dgm:t>
    </dgm:pt>
    <dgm:pt modelId="{C4D70C94-02E8-42F1-9E36-3D375E84A866}" type="sibTrans" cxnId="{B7C32D66-DF5A-42CF-8416-E0AF49861382}">
      <dgm:prSet/>
      <dgm:spPr/>
      <dgm:t>
        <a:bodyPr/>
        <a:lstStyle/>
        <a:p>
          <a:pPr algn="ctr"/>
          <a:endParaRPr lang="en-GB"/>
        </a:p>
      </dgm:t>
    </dgm:pt>
    <dgm:pt modelId="{DD7DBB74-86AA-4394-B300-9F31452D275C}">
      <dgm:prSet phldrT="[Text]"/>
      <dgm:spPr/>
      <dgm:t>
        <a:bodyPr/>
        <a:lstStyle/>
        <a:p>
          <a:pPr algn="ctr">
            <a:buFont typeface="Symbol" panose="05050102010706020507" pitchFamily="18" charset="2"/>
            <a:buChar char=""/>
          </a:pPr>
          <a:r>
            <a:rPr lang="ar-SA" b="1">
              <a:latin typeface="Simplified Arabic" panose="02020603050405020304" pitchFamily="18" charset="-78"/>
              <a:cs typeface="Simplified Arabic" panose="02020603050405020304" pitchFamily="18" charset="-78"/>
            </a:rPr>
            <a:t>المتغيرات</a:t>
          </a:r>
          <a:r>
            <a:rPr lang="ar-SA" b="1" baseline="0">
              <a:latin typeface="Simplified Arabic" panose="02020603050405020304" pitchFamily="18" charset="-78"/>
              <a:cs typeface="Simplified Arabic" panose="02020603050405020304" pitchFamily="18" charset="-78"/>
            </a:rPr>
            <a:t> الظابطة </a:t>
          </a:r>
        </a:p>
        <a:p>
          <a:pPr algn="ctr">
            <a:buFont typeface="Symbol" panose="05050102010706020507" pitchFamily="18" charset="2"/>
            <a:buChar char=""/>
          </a:pPr>
          <a:endParaRPr lang="ar-SA" b="1" baseline="0">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baseline="0">
              <a:latin typeface="Simplified Arabic" panose="02020603050405020304" pitchFamily="18" charset="-78"/>
              <a:cs typeface="Simplified Arabic" panose="02020603050405020304" pitchFamily="18" charset="-78"/>
            </a:rPr>
            <a:t>سنوات الخبرة </a:t>
          </a:r>
        </a:p>
        <a:p>
          <a:pPr algn="ctr">
            <a:buFont typeface="Symbol" panose="05050102010706020507" pitchFamily="18" charset="2"/>
            <a:buChar char=""/>
          </a:pPr>
          <a:endParaRPr lang="ar-SA" b="1" baseline="0">
            <a:latin typeface="Simplified Arabic" panose="02020603050405020304" pitchFamily="18" charset="-78"/>
            <a:cs typeface="Simplified Arabic" panose="02020603050405020304" pitchFamily="18" charset="-78"/>
          </a:endParaRPr>
        </a:p>
        <a:p>
          <a:pPr algn="ctr">
            <a:buFont typeface="Symbol" panose="05050102010706020507" pitchFamily="18" charset="2"/>
            <a:buChar char=""/>
          </a:pPr>
          <a:r>
            <a:rPr lang="ar-SA" b="1" baseline="0">
              <a:latin typeface="Simplified Arabic" panose="02020603050405020304" pitchFamily="18" charset="-78"/>
              <a:cs typeface="Simplified Arabic" panose="02020603050405020304" pitchFamily="18" charset="-78"/>
            </a:rPr>
            <a:t>المؤهل العملي </a:t>
          </a:r>
          <a:endParaRPr lang="en-GB" b="1">
            <a:latin typeface="Simplified Arabic" panose="02020603050405020304" pitchFamily="18" charset="-78"/>
            <a:cs typeface="Simplified Arabic" panose="02020603050405020304" pitchFamily="18" charset="-78"/>
          </a:endParaRPr>
        </a:p>
      </dgm:t>
    </dgm:pt>
    <dgm:pt modelId="{AD0F1DAE-32DF-49F6-93AE-F2C0740C261C}" type="parTrans" cxnId="{1DFC83C4-F23B-492B-AB7B-6032362544AD}">
      <dgm:prSet/>
      <dgm:spPr/>
      <dgm:t>
        <a:bodyPr/>
        <a:lstStyle/>
        <a:p>
          <a:pPr algn="ctr"/>
          <a:endParaRPr lang="en-GB"/>
        </a:p>
      </dgm:t>
    </dgm:pt>
    <dgm:pt modelId="{5756BF63-1876-4898-95BA-7CA330A63AB5}" type="sibTrans" cxnId="{1DFC83C4-F23B-492B-AB7B-6032362544AD}">
      <dgm:prSet/>
      <dgm:spPr/>
      <dgm:t>
        <a:bodyPr/>
        <a:lstStyle/>
        <a:p>
          <a:pPr algn="ctr"/>
          <a:endParaRPr lang="en-GB"/>
        </a:p>
      </dgm:t>
    </dgm:pt>
    <dgm:pt modelId="{AFC3EC84-1F49-444F-B15F-CAE156CC730B}" type="pres">
      <dgm:prSet presAssocID="{06995835-A24B-4274-896A-BD4CE7D15DF5}" presName="Name0" presStyleCnt="0">
        <dgm:presLayoutVars>
          <dgm:dir/>
          <dgm:resizeHandles val="exact"/>
        </dgm:presLayoutVars>
      </dgm:prSet>
      <dgm:spPr/>
    </dgm:pt>
    <dgm:pt modelId="{0D489D3E-6CE8-4825-89DE-523263CFFB4A}" type="pres">
      <dgm:prSet presAssocID="{BA359AF8-648B-43E0-AEC1-01135CA204D9}" presName="node" presStyleLbl="node1" presStyleIdx="0" presStyleCnt="3" custScaleX="133667">
        <dgm:presLayoutVars>
          <dgm:bulletEnabled val="1"/>
        </dgm:presLayoutVars>
      </dgm:prSet>
      <dgm:spPr/>
    </dgm:pt>
    <dgm:pt modelId="{97FF5E75-6F9B-42A6-9071-D47742B4D42B}" type="pres">
      <dgm:prSet presAssocID="{D41D4FC1-506E-4D57-B72E-480958AD4655}" presName="sibTrans" presStyleLbl="sibTrans2D1" presStyleIdx="0" presStyleCnt="2"/>
      <dgm:spPr/>
    </dgm:pt>
    <dgm:pt modelId="{D523A91D-DF47-4E84-8AEA-034D4FAA317B}" type="pres">
      <dgm:prSet presAssocID="{D41D4FC1-506E-4D57-B72E-480958AD4655}" presName="connectorText" presStyleLbl="sibTrans2D1" presStyleIdx="0" presStyleCnt="2"/>
      <dgm:spPr/>
    </dgm:pt>
    <dgm:pt modelId="{BFEE7274-E41A-408F-8D24-B497EDF9AA29}" type="pres">
      <dgm:prSet presAssocID="{90A5D4FC-6D76-43B8-98C2-E0137C8A89BC}" presName="node" presStyleLbl="node1" presStyleIdx="1" presStyleCnt="3" custScaleX="157392">
        <dgm:presLayoutVars>
          <dgm:bulletEnabled val="1"/>
        </dgm:presLayoutVars>
      </dgm:prSet>
      <dgm:spPr/>
    </dgm:pt>
    <dgm:pt modelId="{79761B67-BB81-423D-A865-CAD4FDD8F380}" type="pres">
      <dgm:prSet presAssocID="{C4D70C94-02E8-42F1-9E36-3D375E84A866}" presName="sibTrans" presStyleLbl="sibTrans2D1" presStyleIdx="1" presStyleCnt="2" custAng="10800000" custLinFactNeighborX="3752" custLinFactNeighborY="6415"/>
      <dgm:spPr/>
    </dgm:pt>
    <dgm:pt modelId="{26D44461-18DF-49E3-834B-26C12EC3CBEB}" type="pres">
      <dgm:prSet presAssocID="{C4D70C94-02E8-42F1-9E36-3D375E84A866}" presName="connectorText" presStyleLbl="sibTrans2D1" presStyleIdx="1" presStyleCnt="2"/>
      <dgm:spPr/>
    </dgm:pt>
    <dgm:pt modelId="{FCA95CB4-C1B9-4441-B500-5BBDF907EEE8}" type="pres">
      <dgm:prSet presAssocID="{DD7DBB74-86AA-4394-B300-9F31452D275C}" presName="node" presStyleLbl="node1" presStyleIdx="2" presStyleCnt="3" custScaleX="135513">
        <dgm:presLayoutVars>
          <dgm:bulletEnabled val="1"/>
        </dgm:presLayoutVars>
      </dgm:prSet>
      <dgm:spPr/>
    </dgm:pt>
  </dgm:ptLst>
  <dgm:cxnLst>
    <dgm:cxn modelId="{CA40BC2C-B057-4E80-AB19-64BC665CEFCB}" type="presOf" srcId="{D41D4FC1-506E-4D57-B72E-480958AD4655}" destId="{97FF5E75-6F9B-42A6-9071-D47742B4D42B}" srcOrd="0" destOrd="0" presId="urn:microsoft.com/office/officeart/2005/8/layout/process1"/>
    <dgm:cxn modelId="{B7C32D66-DF5A-42CF-8416-E0AF49861382}" srcId="{06995835-A24B-4274-896A-BD4CE7D15DF5}" destId="{90A5D4FC-6D76-43B8-98C2-E0137C8A89BC}" srcOrd="1" destOrd="0" parTransId="{94A55013-B729-4CD5-8CD0-89238D31AFDB}" sibTransId="{C4D70C94-02E8-42F1-9E36-3D375E84A866}"/>
    <dgm:cxn modelId="{FFC0DA67-303D-4911-BB33-C571A09B7701}" type="presOf" srcId="{C4D70C94-02E8-42F1-9E36-3D375E84A866}" destId="{26D44461-18DF-49E3-834B-26C12EC3CBEB}" srcOrd="1" destOrd="0" presId="urn:microsoft.com/office/officeart/2005/8/layout/process1"/>
    <dgm:cxn modelId="{EE349A50-3EB3-4FE4-9065-9090B7BA3728}" srcId="{06995835-A24B-4274-896A-BD4CE7D15DF5}" destId="{BA359AF8-648B-43E0-AEC1-01135CA204D9}" srcOrd="0" destOrd="0" parTransId="{5CD8FBDA-F051-4136-AE7A-81BB14F39791}" sibTransId="{D41D4FC1-506E-4D57-B72E-480958AD4655}"/>
    <dgm:cxn modelId="{3FD72757-F0D1-4212-8A72-E8CEA538C7BE}" type="presOf" srcId="{D41D4FC1-506E-4D57-B72E-480958AD4655}" destId="{D523A91D-DF47-4E84-8AEA-034D4FAA317B}" srcOrd="1" destOrd="0" presId="urn:microsoft.com/office/officeart/2005/8/layout/process1"/>
    <dgm:cxn modelId="{84E02FAB-A113-45F4-9325-5B5AC9D8D067}" type="presOf" srcId="{06995835-A24B-4274-896A-BD4CE7D15DF5}" destId="{AFC3EC84-1F49-444F-B15F-CAE156CC730B}" srcOrd="0" destOrd="0" presId="urn:microsoft.com/office/officeart/2005/8/layout/process1"/>
    <dgm:cxn modelId="{2B0D71AF-6AB6-4EEE-8D13-62819E14154E}" type="presOf" srcId="{BA359AF8-648B-43E0-AEC1-01135CA204D9}" destId="{0D489D3E-6CE8-4825-89DE-523263CFFB4A}" srcOrd="0" destOrd="0" presId="urn:microsoft.com/office/officeart/2005/8/layout/process1"/>
    <dgm:cxn modelId="{F59C9CB4-BEB4-4D00-9F0A-681E3B714BC0}" type="presOf" srcId="{90A5D4FC-6D76-43B8-98C2-E0137C8A89BC}" destId="{BFEE7274-E41A-408F-8D24-B497EDF9AA29}" srcOrd="0" destOrd="0" presId="urn:microsoft.com/office/officeart/2005/8/layout/process1"/>
    <dgm:cxn modelId="{9BECB3BC-10ED-4B5E-9413-35B93AF8154E}" type="presOf" srcId="{C4D70C94-02E8-42F1-9E36-3D375E84A866}" destId="{79761B67-BB81-423D-A865-CAD4FDD8F380}" srcOrd="0" destOrd="0" presId="urn:microsoft.com/office/officeart/2005/8/layout/process1"/>
    <dgm:cxn modelId="{1DFC83C4-F23B-492B-AB7B-6032362544AD}" srcId="{06995835-A24B-4274-896A-BD4CE7D15DF5}" destId="{DD7DBB74-86AA-4394-B300-9F31452D275C}" srcOrd="2" destOrd="0" parTransId="{AD0F1DAE-32DF-49F6-93AE-F2C0740C261C}" sibTransId="{5756BF63-1876-4898-95BA-7CA330A63AB5}"/>
    <dgm:cxn modelId="{3DA46BEC-4160-40F6-A0FB-71A348B43BF4}" type="presOf" srcId="{DD7DBB74-86AA-4394-B300-9F31452D275C}" destId="{FCA95CB4-C1B9-4441-B500-5BBDF907EEE8}" srcOrd="0" destOrd="0" presId="urn:microsoft.com/office/officeart/2005/8/layout/process1"/>
    <dgm:cxn modelId="{2A315CF7-9E58-4C2C-B871-DD747841944C}" type="presParOf" srcId="{AFC3EC84-1F49-444F-B15F-CAE156CC730B}" destId="{0D489D3E-6CE8-4825-89DE-523263CFFB4A}" srcOrd="0" destOrd="0" presId="urn:microsoft.com/office/officeart/2005/8/layout/process1"/>
    <dgm:cxn modelId="{28B5C9A7-F31B-4CF7-A3EB-208CE8CBF06C}" type="presParOf" srcId="{AFC3EC84-1F49-444F-B15F-CAE156CC730B}" destId="{97FF5E75-6F9B-42A6-9071-D47742B4D42B}" srcOrd="1" destOrd="0" presId="urn:microsoft.com/office/officeart/2005/8/layout/process1"/>
    <dgm:cxn modelId="{1CB5B72A-C006-4445-899B-B8C24B59E46C}" type="presParOf" srcId="{97FF5E75-6F9B-42A6-9071-D47742B4D42B}" destId="{D523A91D-DF47-4E84-8AEA-034D4FAA317B}" srcOrd="0" destOrd="0" presId="urn:microsoft.com/office/officeart/2005/8/layout/process1"/>
    <dgm:cxn modelId="{E27ECD50-2C35-429A-BAAB-E84E13992E52}" type="presParOf" srcId="{AFC3EC84-1F49-444F-B15F-CAE156CC730B}" destId="{BFEE7274-E41A-408F-8D24-B497EDF9AA29}" srcOrd="2" destOrd="0" presId="urn:microsoft.com/office/officeart/2005/8/layout/process1"/>
    <dgm:cxn modelId="{D8735F16-2D83-4486-B2DF-361B02CFF63A}" type="presParOf" srcId="{AFC3EC84-1F49-444F-B15F-CAE156CC730B}" destId="{79761B67-BB81-423D-A865-CAD4FDD8F380}" srcOrd="3" destOrd="0" presId="urn:microsoft.com/office/officeart/2005/8/layout/process1"/>
    <dgm:cxn modelId="{E6C6C3A2-0D8B-40D5-B280-C6C18BF1CF48}" type="presParOf" srcId="{79761B67-BB81-423D-A865-CAD4FDD8F380}" destId="{26D44461-18DF-49E3-834B-26C12EC3CBEB}" srcOrd="0" destOrd="0" presId="urn:microsoft.com/office/officeart/2005/8/layout/process1"/>
    <dgm:cxn modelId="{FA976F91-E536-4979-9ABF-D3D3CC8B81B5}" type="presParOf" srcId="{AFC3EC84-1F49-444F-B15F-CAE156CC730B}" destId="{FCA95CB4-C1B9-4441-B500-5BBDF907EEE8}"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489D3E-6CE8-4825-89DE-523263CFFB4A}">
      <dsp:nvSpPr>
        <dsp:cNvPr id="0" name=""/>
        <dsp:cNvSpPr/>
      </dsp:nvSpPr>
      <dsp:spPr>
        <a:xfrm>
          <a:off x="5047" y="1721230"/>
          <a:ext cx="1579723" cy="3121534"/>
        </a:xfrm>
        <a:prstGeom prst="roundRect">
          <a:avLst>
            <a:gd name="adj" fmla="val 10000"/>
          </a:avLst>
        </a:prstGeom>
        <a:gradFill rotWithShape="0">
          <a:gsLst>
            <a:gs pos="0">
              <a:schemeClr val="accent5">
                <a:shade val="50000"/>
                <a:hueOff val="0"/>
                <a:satOff val="0"/>
                <a:lumOff val="0"/>
                <a:alphaOff val="0"/>
                <a:satMod val="103000"/>
                <a:lumMod val="102000"/>
                <a:tint val="94000"/>
              </a:schemeClr>
            </a:gs>
            <a:gs pos="50000">
              <a:schemeClr val="accent5">
                <a:shade val="50000"/>
                <a:hueOff val="0"/>
                <a:satOff val="0"/>
                <a:lumOff val="0"/>
                <a:alphaOff val="0"/>
                <a:satMod val="110000"/>
                <a:lumMod val="100000"/>
                <a:shade val="100000"/>
              </a:schemeClr>
            </a:gs>
            <a:gs pos="100000">
              <a:schemeClr val="accent5">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ar-SA" sz="1400" b="1" kern="1200">
              <a:latin typeface="Simplified Arabic" panose="02020603050405020304" pitchFamily="18" charset="-78"/>
              <a:cs typeface="Simplified Arabic" panose="02020603050405020304" pitchFamily="18" charset="-78"/>
            </a:rPr>
            <a:t>التحفيز الوظيفي </a:t>
          </a: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r>
            <a:rPr lang="ar-SA" sz="1400" b="1" kern="1200">
              <a:latin typeface="Simplified Arabic" panose="02020603050405020304" pitchFamily="18" charset="-78"/>
              <a:cs typeface="Simplified Arabic" panose="02020603050405020304" pitchFamily="18" charset="-78"/>
            </a:rPr>
            <a:t>التحفيز المالي</a:t>
          </a: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r>
            <a:rPr lang="ar-SA" sz="1400" b="1" kern="1200">
              <a:latin typeface="Simplified Arabic" panose="02020603050405020304" pitchFamily="18" charset="-78"/>
              <a:cs typeface="Simplified Arabic" panose="02020603050405020304" pitchFamily="18" charset="-78"/>
            </a:rPr>
            <a:t>التحفيز المعنوي </a:t>
          </a: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r>
            <a:rPr lang="ar-SA" sz="1400" b="1" kern="1200">
              <a:latin typeface="Simplified Arabic" panose="02020603050405020304" pitchFamily="18" charset="-78"/>
              <a:cs typeface="Simplified Arabic" panose="02020603050405020304" pitchFamily="18" charset="-78"/>
            </a:rPr>
            <a:t>فرص التطوير المهني</a:t>
          </a: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endParaRPr lang="en-GB" sz="1400" b="1" kern="1200">
            <a:latin typeface="Simplified Arabic" panose="02020603050405020304" pitchFamily="18" charset="-78"/>
            <a:cs typeface="Simplified Arabic" panose="02020603050405020304" pitchFamily="18" charset="-78"/>
          </a:endParaRPr>
        </a:p>
        <a:p>
          <a:pPr marL="0" lvl="0" indent="0" algn="ctr" defTabSz="622300">
            <a:lnSpc>
              <a:spcPct val="90000"/>
            </a:lnSpc>
            <a:spcBef>
              <a:spcPct val="0"/>
            </a:spcBef>
            <a:spcAft>
              <a:spcPct val="35000"/>
            </a:spcAft>
            <a:buFont typeface="Symbol" panose="05050102010706020507" pitchFamily="18" charset="2"/>
            <a:buNone/>
          </a:pPr>
          <a:r>
            <a:rPr lang="ar-SA" sz="1400" b="1" kern="1200">
              <a:latin typeface="Simplified Arabic" panose="02020603050405020304" pitchFamily="18" charset="-78"/>
              <a:cs typeface="Simplified Arabic" panose="02020603050405020304" pitchFamily="18" charset="-78"/>
            </a:rPr>
            <a:t>البيئة التنظيمية </a:t>
          </a:r>
          <a:endParaRPr lang="en-GB" sz="1400" b="1" kern="1200">
            <a:latin typeface="Simplified Arabic" panose="02020603050405020304" pitchFamily="18" charset="-78"/>
            <a:cs typeface="Simplified Arabic" panose="02020603050405020304" pitchFamily="18" charset="-78"/>
          </a:endParaRPr>
        </a:p>
      </dsp:txBody>
      <dsp:txXfrm>
        <a:off x="51316" y="1767499"/>
        <a:ext cx="1487185" cy="3028996"/>
      </dsp:txXfrm>
    </dsp:sp>
    <dsp:sp modelId="{97FF5E75-6F9B-42A6-9071-D47742B4D42B}">
      <dsp:nvSpPr>
        <dsp:cNvPr id="0" name=""/>
        <dsp:cNvSpPr/>
      </dsp:nvSpPr>
      <dsp:spPr>
        <a:xfrm>
          <a:off x="1702954" y="3135449"/>
          <a:ext cx="250548" cy="293095"/>
        </a:xfrm>
        <a:prstGeom prst="rightArrow">
          <a:avLst>
            <a:gd name="adj1" fmla="val 60000"/>
            <a:gd name="adj2" fmla="val 50000"/>
          </a:avLst>
        </a:prstGeom>
        <a:gradFill rotWithShape="0">
          <a:gsLst>
            <a:gs pos="0">
              <a:schemeClr val="accent5">
                <a:shade val="90000"/>
                <a:hueOff val="0"/>
                <a:satOff val="0"/>
                <a:lumOff val="0"/>
                <a:alphaOff val="0"/>
                <a:satMod val="103000"/>
                <a:lumMod val="102000"/>
                <a:tint val="94000"/>
              </a:schemeClr>
            </a:gs>
            <a:gs pos="50000">
              <a:schemeClr val="accent5">
                <a:shade val="90000"/>
                <a:hueOff val="0"/>
                <a:satOff val="0"/>
                <a:lumOff val="0"/>
                <a:alphaOff val="0"/>
                <a:satMod val="110000"/>
                <a:lumMod val="100000"/>
                <a:shade val="100000"/>
              </a:schemeClr>
            </a:gs>
            <a:gs pos="100000">
              <a:schemeClr val="accent5">
                <a:shade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02954" y="3194068"/>
        <a:ext cx="175384" cy="175857"/>
      </dsp:txXfrm>
    </dsp:sp>
    <dsp:sp modelId="{BFEE7274-E41A-408F-8D24-B497EDF9AA29}">
      <dsp:nvSpPr>
        <dsp:cNvPr id="0" name=""/>
        <dsp:cNvSpPr/>
      </dsp:nvSpPr>
      <dsp:spPr>
        <a:xfrm>
          <a:off x="2057504" y="1721230"/>
          <a:ext cx="1860113" cy="3121534"/>
        </a:xfrm>
        <a:prstGeom prst="roundRect">
          <a:avLst>
            <a:gd name="adj" fmla="val 10000"/>
          </a:avLst>
        </a:prstGeom>
        <a:gradFill rotWithShape="0">
          <a:gsLst>
            <a:gs pos="0">
              <a:schemeClr val="accent5">
                <a:shade val="50000"/>
                <a:hueOff val="222839"/>
                <a:satOff val="5970"/>
                <a:lumOff val="26302"/>
                <a:alphaOff val="0"/>
                <a:satMod val="103000"/>
                <a:lumMod val="102000"/>
                <a:tint val="94000"/>
              </a:schemeClr>
            </a:gs>
            <a:gs pos="50000">
              <a:schemeClr val="accent5">
                <a:shade val="50000"/>
                <a:hueOff val="222839"/>
                <a:satOff val="5970"/>
                <a:lumOff val="26302"/>
                <a:alphaOff val="0"/>
                <a:satMod val="110000"/>
                <a:lumMod val="100000"/>
                <a:shade val="100000"/>
              </a:schemeClr>
            </a:gs>
            <a:gs pos="100000">
              <a:schemeClr val="accent5">
                <a:shade val="50000"/>
                <a:hueOff val="222839"/>
                <a:satOff val="5970"/>
                <a:lumOff val="263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إنتاجية الموظفين</a:t>
          </a: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جودة الأداء</a:t>
          </a: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كمية الإنجاز</a:t>
          </a: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الالتزام و الانضباط</a:t>
          </a: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endParaRPr lang="en-GB" sz="1300" b="1" kern="120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الفاعلية في العمل</a:t>
          </a:r>
          <a:endParaRPr lang="en-GB" sz="1300" b="1" kern="1200">
            <a:latin typeface="Simplified Arabic" panose="02020603050405020304" pitchFamily="18" charset="-78"/>
            <a:cs typeface="Simplified Arabic" panose="02020603050405020304" pitchFamily="18" charset="-78"/>
          </a:endParaRPr>
        </a:p>
      </dsp:txBody>
      <dsp:txXfrm>
        <a:off x="2111985" y="1775711"/>
        <a:ext cx="1751151" cy="3012572"/>
      </dsp:txXfrm>
    </dsp:sp>
    <dsp:sp modelId="{79761B67-BB81-423D-A865-CAD4FDD8F380}">
      <dsp:nvSpPr>
        <dsp:cNvPr id="0" name=""/>
        <dsp:cNvSpPr/>
      </dsp:nvSpPr>
      <dsp:spPr>
        <a:xfrm rot="10800000">
          <a:off x="4045202" y="3154252"/>
          <a:ext cx="250548" cy="293095"/>
        </a:xfrm>
        <a:prstGeom prst="rightArrow">
          <a:avLst>
            <a:gd name="adj1" fmla="val 60000"/>
            <a:gd name="adj2" fmla="val 50000"/>
          </a:avLst>
        </a:prstGeom>
        <a:gradFill rotWithShape="0">
          <a:gsLst>
            <a:gs pos="0">
              <a:schemeClr val="accent5">
                <a:shade val="90000"/>
                <a:hueOff val="350915"/>
                <a:satOff val="-3215"/>
                <a:lumOff val="27754"/>
                <a:alphaOff val="0"/>
                <a:satMod val="103000"/>
                <a:lumMod val="102000"/>
                <a:tint val="94000"/>
              </a:schemeClr>
            </a:gs>
            <a:gs pos="50000">
              <a:schemeClr val="accent5">
                <a:shade val="90000"/>
                <a:hueOff val="350915"/>
                <a:satOff val="-3215"/>
                <a:lumOff val="27754"/>
                <a:alphaOff val="0"/>
                <a:satMod val="110000"/>
                <a:lumMod val="100000"/>
                <a:shade val="100000"/>
              </a:schemeClr>
            </a:gs>
            <a:gs pos="100000">
              <a:schemeClr val="accent5">
                <a:shade val="90000"/>
                <a:hueOff val="350915"/>
                <a:satOff val="-3215"/>
                <a:lumOff val="277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20366" y="3212871"/>
        <a:ext cx="175384" cy="175857"/>
      </dsp:txXfrm>
    </dsp:sp>
    <dsp:sp modelId="{FCA95CB4-C1B9-4441-B500-5BBDF907EEE8}">
      <dsp:nvSpPr>
        <dsp:cNvPr id="0" name=""/>
        <dsp:cNvSpPr/>
      </dsp:nvSpPr>
      <dsp:spPr>
        <a:xfrm>
          <a:off x="4390352" y="1721230"/>
          <a:ext cx="1601539" cy="3121534"/>
        </a:xfrm>
        <a:prstGeom prst="roundRect">
          <a:avLst>
            <a:gd name="adj" fmla="val 10000"/>
          </a:avLst>
        </a:prstGeom>
        <a:gradFill rotWithShape="0">
          <a:gsLst>
            <a:gs pos="0">
              <a:schemeClr val="accent5">
                <a:shade val="50000"/>
                <a:hueOff val="222839"/>
                <a:satOff val="5970"/>
                <a:lumOff val="26302"/>
                <a:alphaOff val="0"/>
                <a:satMod val="103000"/>
                <a:lumMod val="102000"/>
                <a:tint val="94000"/>
              </a:schemeClr>
            </a:gs>
            <a:gs pos="50000">
              <a:schemeClr val="accent5">
                <a:shade val="50000"/>
                <a:hueOff val="222839"/>
                <a:satOff val="5970"/>
                <a:lumOff val="26302"/>
                <a:alphaOff val="0"/>
                <a:satMod val="110000"/>
                <a:lumMod val="100000"/>
                <a:shade val="100000"/>
              </a:schemeClr>
            </a:gs>
            <a:gs pos="100000">
              <a:schemeClr val="accent5">
                <a:shade val="50000"/>
                <a:hueOff val="222839"/>
                <a:satOff val="5970"/>
                <a:lumOff val="263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ar-SA" sz="1300" b="1" kern="1200">
              <a:latin typeface="Simplified Arabic" panose="02020603050405020304" pitchFamily="18" charset="-78"/>
              <a:cs typeface="Simplified Arabic" panose="02020603050405020304" pitchFamily="18" charset="-78"/>
            </a:rPr>
            <a:t>المتغيرات</a:t>
          </a:r>
          <a:r>
            <a:rPr lang="ar-SA" sz="1300" b="1" kern="1200" baseline="0">
              <a:latin typeface="Simplified Arabic" panose="02020603050405020304" pitchFamily="18" charset="-78"/>
              <a:cs typeface="Simplified Arabic" panose="02020603050405020304" pitchFamily="18" charset="-78"/>
            </a:rPr>
            <a:t> الظابطة </a:t>
          </a:r>
        </a:p>
        <a:p>
          <a:pPr marL="0" lvl="0" indent="0" algn="ctr" defTabSz="577850">
            <a:lnSpc>
              <a:spcPct val="90000"/>
            </a:lnSpc>
            <a:spcBef>
              <a:spcPct val="0"/>
            </a:spcBef>
            <a:spcAft>
              <a:spcPct val="35000"/>
            </a:spcAft>
            <a:buFont typeface="Symbol" panose="05050102010706020507" pitchFamily="18" charset="2"/>
            <a:buNone/>
          </a:pPr>
          <a:endParaRPr lang="ar-SA" sz="1300" b="1" kern="1200" baseline="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baseline="0">
              <a:latin typeface="Simplified Arabic" panose="02020603050405020304" pitchFamily="18" charset="-78"/>
              <a:cs typeface="Simplified Arabic" panose="02020603050405020304" pitchFamily="18" charset="-78"/>
            </a:rPr>
            <a:t>سنوات الخبرة </a:t>
          </a:r>
        </a:p>
        <a:p>
          <a:pPr marL="0" lvl="0" indent="0" algn="ctr" defTabSz="577850">
            <a:lnSpc>
              <a:spcPct val="90000"/>
            </a:lnSpc>
            <a:spcBef>
              <a:spcPct val="0"/>
            </a:spcBef>
            <a:spcAft>
              <a:spcPct val="35000"/>
            </a:spcAft>
            <a:buFont typeface="Symbol" panose="05050102010706020507" pitchFamily="18" charset="2"/>
            <a:buNone/>
          </a:pPr>
          <a:endParaRPr lang="ar-SA" sz="1300" b="1" kern="1200" baseline="0">
            <a:latin typeface="Simplified Arabic" panose="02020603050405020304" pitchFamily="18" charset="-78"/>
            <a:cs typeface="Simplified Arabic" panose="02020603050405020304" pitchFamily="18" charset="-78"/>
          </a:endParaRPr>
        </a:p>
        <a:p>
          <a:pPr marL="0" lvl="0" indent="0" algn="ctr" defTabSz="577850">
            <a:lnSpc>
              <a:spcPct val="90000"/>
            </a:lnSpc>
            <a:spcBef>
              <a:spcPct val="0"/>
            </a:spcBef>
            <a:spcAft>
              <a:spcPct val="35000"/>
            </a:spcAft>
            <a:buFont typeface="Symbol" panose="05050102010706020507" pitchFamily="18" charset="2"/>
            <a:buNone/>
          </a:pPr>
          <a:r>
            <a:rPr lang="ar-SA" sz="1300" b="1" kern="1200" baseline="0">
              <a:latin typeface="Simplified Arabic" panose="02020603050405020304" pitchFamily="18" charset="-78"/>
              <a:cs typeface="Simplified Arabic" panose="02020603050405020304" pitchFamily="18" charset="-78"/>
            </a:rPr>
            <a:t>المؤهل العملي </a:t>
          </a:r>
          <a:endParaRPr lang="en-GB" sz="1300" b="1" kern="1200">
            <a:latin typeface="Simplified Arabic" panose="02020603050405020304" pitchFamily="18" charset="-78"/>
            <a:cs typeface="Simplified Arabic" panose="02020603050405020304" pitchFamily="18" charset="-78"/>
          </a:endParaRPr>
        </a:p>
      </dsp:txBody>
      <dsp:txXfrm>
        <a:off x="4437259" y="1768137"/>
        <a:ext cx="1507725" cy="30277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BD792-6895-4991-9EE7-85F22E58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46</Pages>
  <Words>6644</Words>
  <Characters>37874</Characters>
  <Application>Microsoft Office Word</Application>
  <DocSecurity>0</DocSecurity>
  <Lines>315</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 exe</dc:creator>
  <cp:keywords/>
  <dc:description/>
  <cp:lastModifiedBy>أريام بنت الطريسي الحربي</cp:lastModifiedBy>
  <cp:revision>4</cp:revision>
  <dcterms:created xsi:type="dcterms:W3CDTF">2025-11-10T16:45:00Z</dcterms:created>
  <dcterms:modified xsi:type="dcterms:W3CDTF">2025-11-20T00:16:00Z</dcterms:modified>
</cp:coreProperties>
</file>