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A2888" w14:textId="67BCCD41" w:rsidR="007A31DC" w:rsidRPr="003677E6" w:rsidRDefault="007A31DC" w:rsidP="00710570">
      <w:pPr>
        <w:bidi/>
        <w:spacing w:line="240" w:lineRule="auto"/>
        <w:ind w:hanging="283"/>
        <w:jc w:val="both"/>
        <w:rPr>
          <w:rFonts w:ascii="Traditional Arabic" w:hAnsi="Traditional Arabic" w:cs="Traditional Arabic"/>
          <w:b/>
          <w:bCs/>
          <w:color w:val="548DD4" w:themeColor="text2" w:themeTint="99"/>
          <w:sz w:val="24"/>
          <w:szCs w:val="24"/>
          <w:rtl/>
        </w:rPr>
      </w:pPr>
    </w:p>
    <w:p w14:paraId="2D898C44" w14:textId="444D4D75" w:rsidR="007A31DC" w:rsidRPr="003677E6" w:rsidRDefault="007A31DC" w:rsidP="00710570">
      <w:pPr>
        <w:bidi/>
        <w:spacing w:line="240" w:lineRule="auto"/>
        <w:ind w:hanging="283"/>
        <w:jc w:val="both"/>
        <w:rPr>
          <w:rFonts w:ascii="Traditional Arabic" w:hAnsi="Traditional Arabic" w:cs="Traditional Arabic"/>
          <w:b/>
          <w:bCs/>
          <w:color w:val="548DD4" w:themeColor="text2" w:themeTint="99"/>
          <w:sz w:val="24"/>
          <w:szCs w:val="24"/>
          <w:rtl/>
        </w:rPr>
      </w:pPr>
    </w:p>
    <w:p w14:paraId="7C79CBB6" w14:textId="16CA9265" w:rsidR="009C2244" w:rsidRPr="003677E6" w:rsidRDefault="009C2244" w:rsidP="00710570">
      <w:pPr>
        <w:bidi/>
        <w:spacing w:line="240" w:lineRule="auto"/>
        <w:ind w:hanging="283"/>
        <w:jc w:val="both"/>
        <w:rPr>
          <w:rFonts w:ascii="Traditional Arabic" w:hAnsi="Traditional Arabic" w:cs="Traditional Arabic"/>
          <w:b/>
          <w:bCs/>
          <w:color w:val="548DD4" w:themeColor="text2" w:themeTint="99"/>
          <w:sz w:val="24"/>
          <w:szCs w:val="24"/>
          <w:rtl/>
        </w:rPr>
      </w:pPr>
    </w:p>
    <w:p w14:paraId="207C1756" w14:textId="14EB8B48" w:rsidR="00C472D8" w:rsidRPr="003677E6" w:rsidRDefault="00C472D8" w:rsidP="00710570">
      <w:pPr>
        <w:bidi/>
        <w:spacing w:line="240" w:lineRule="auto"/>
        <w:ind w:hanging="283"/>
        <w:jc w:val="both"/>
        <w:rPr>
          <w:rFonts w:ascii="Traditional Arabic" w:hAnsi="Traditional Arabic" w:cs="Traditional Arabic"/>
          <w:b/>
          <w:bCs/>
          <w:color w:val="548DD4" w:themeColor="text2" w:themeTint="99"/>
          <w:sz w:val="24"/>
          <w:szCs w:val="24"/>
          <w:rtl/>
        </w:rPr>
      </w:pPr>
    </w:p>
    <w:p w14:paraId="2B4B08B2" w14:textId="28872B90" w:rsidR="005D07F6" w:rsidRPr="003677E6" w:rsidRDefault="005D07F6" w:rsidP="005D07F6">
      <w:pPr>
        <w:bidi/>
        <w:spacing w:line="240" w:lineRule="auto"/>
        <w:ind w:hanging="283"/>
        <w:jc w:val="both"/>
        <w:rPr>
          <w:rFonts w:ascii="Traditional Arabic" w:hAnsi="Traditional Arabic" w:cs="Traditional Arabic"/>
          <w:b/>
          <w:bCs/>
          <w:color w:val="548DD4" w:themeColor="text2" w:themeTint="99"/>
          <w:sz w:val="24"/>
          <w:szCs w:val="24"/>
          <w:rtl/>
        </w:rPr>
      </w:pPr>
    </w:p>
    <w:p w14:paraId="649EEF1A" w14:textId="4E26AFE9" w:rsidR="005D07F6" w:rsidRPr="003677E6" w:rsidRDefault="005D07F6" w:rsidP="005D07F6">
      <w:pPr>
        <w:bidi/>
        <w:spacing w:line="240" w:lineRule="auto"/>
        <w:ind w:hanging="283"/>
        <w:jc w:val="both"/>
        <w:rPr>
          <w:rFonts w:ascii="Traditional Arabic" w:hAnsi="Traditional Arabic" w:cs="Traditional Arabic"/>
          <w:b/>
          <w:bCs/>
          <w:color w:val="548DD4" w:themeColor="text2" w:themeTint="99"/>
          <w:sz w:val="24"/>
          <w:szCs w:val="24"/>
          <w:rtl/>
        </w:rPr>
      </w:pPr>
    </w:p>
    <w:p w14:paraId="3D37553C" w14:textId="77777777" w:rsidR="005D07F6" w:rsidRPr="003677E6" w:rsidRDefault="005D07F6" w:rsidP="005D07F6">
      <w:pPr>
        <w:bidi/>
        <w:spacing w:line="240" w:lineRule="auto"/>
        <w:ind w:hanging="283"/>
        <w:jc w:val="both"/>
        <w:rPr>
          <w:rFonts w:ascii="Traditional Arabic" w:hAnsi="Traditional Arabic" w:cs="Traditional Arabic"/>
          <w:b/>
          <w:bCs/>
          <w:color w:val="548DD4" w:themeColor="text2" w:themeTint="99"/>
          <w:sz w:val="24"/>
          <w:szCs w:val="24"/>
          <w:rtl/>
        </w:rPr>
      </w:pPr>
    </w:p>
    <w:p w14:paraId="741BE16F" w14:textId="1DE0EBDA" w:rsidR="001C7DB2" w:rsidRPr="003677E6" w:rsidRDefault="001C7DB2" w:rsidP="00710570">
      <w:pPr>
        <w:pStyle w:val="NormalWeb"/>
        <w:bidi/>
        <w:spacing w:before="0" w:beforeAutospacing="0" w:after="0" w:afterAutospacing="0"/>
        <w:ind w:right="-270"/>
        <w:jc w:val="both"/>
        <w:rPr>
          <w:rFonts w:ascii="Traditional Arabic" w:hAnsi="Traditional Arabic" w:cs="Traditional Arabic"/>
          <w:b/>
          <w:bCs/>
          <w:color w:val="0000FF"/>
        </w:rPr>
      </w:pPr>
    </w:p>
    <w:p w14:paraId="60515900" w14:textId="2543D478" w:rsidR="00395E1F" w:rsidRPr="003677E6" w:rsidRDefault="0088795E" w:rsidP="001073F1">
      <w:pPr>
        <w:bidi/>
        <w:jc w:val="center"/>
        <w:rPr>
          <w:rFonts w:ascii="Traditional Arabic" w:hAnsi="Traditional Arabic" w:cs="Traditional Arabic"/>
          <w:b/>
          <w:bCs/>
          <w:sz w:val="36"/>
          <w:szCs w:val="36"/>
          <w:rtl/>
        </w:rPr>
      </w:pPr>
      <w:r w:rsidRPr="003677E6">
        <w:rPr>
          <w:rFonts w:ascii="Traditional Arabic" w:hAnsi="Traditional Arabic" w:cs="Traditional Arabic"/>
          <w:b/>
          <w:bCs/>
          <w:sz w:val="36"/>
          <w:szCs w:val="36"/>
          <w:rtl/>
        </w:rPr>
        <w:t xml:space="preserve">أثر </w:t>
      </w:r>
      <w:r w:rsidR="00880763" w:rsidRPr="003677E6">
        <w:rPr>
          <w:rFonts w:ascii="Traditional Arabic" w:hAnsi="Traditional Arabic" w:cs="Traditional Arabic"/>
          <w:b/>
          <w:bCs/>
          <w:sz w:val="36"/>
          <w:szCs w:val="36"/>
          <w:rtl/>
        </w:rPr>
        <w:t xml:space="preserve">بنية الأعمال المؤسسية في المواءمة الاستراتيجية لتحول الأعمال </w:t>
      </w:r>
      <w:r w:rsidR="001F205E" w:rsidRPr="003677E6">
        <w:rPr>
          <w:rFonts w:ascii="Traditional Arabic" w:hAnsi="Traditional Arabic" w:cs="Traditional Arabic"/>
          <w:b/>
          <w:bCs/>
          <w:sz w:val="36"/>
          <w:szCs w:val="36"/>
          <w:rtl/>
        </w:rPr>
        <w:t>البنكية</w:t>
      </w:r>
      <w:r w:rsidR="00880763" w:rsidRPr="003677E6">
        <w:rPr>
          <w:rFonts w:ascii="Traditional Arabic" w:hAnsi="Traditional Arabic" w:cs="Traditional Arabic"/>
          <w:b/>
          <w:bCs/>
          <w:sz w:val="36"/>
          <w:szCs w:val="36"/>
          <w:rtl/>
        </w:rPr>
        <w:t xml:space="preserve"> </w:t>
      </w:r>
      <w:r w:rsidR="001F205E" w:rsidRPr="003677E6">
        <w:rPr>
          <w:rFonts w:ascii="Traditional Arabic" w:hAnsi="Traditional Arabic" w:cs="Traditional Arabic"/>
          <w:b/>
          <w:bCs/>
          <w:sz w:val="36"/>
          <w:szCs w:val="36"/>
          <w:rtl/>
        </w:rPr>
        <w:t xml:space="preserve">إلى </w:t>
      </w:r>
      <w:r w:rsidR="00880763" w:rsidRPr="003677E6">
        <w:rPr>
          <w:rFonts w:ascii="Traditional Arabic" w:hAnsi="Traditional Arabic" w:cs="Traditional Arabic"/>
          <w:b/>
          <w:bCs/>
          <w:sz w:val="36"/>
          <w:szCs w:val="36"/>
          <w:rtl/>
        </w:rPr>
        <w:t>الرقمية في المملكة العربية السعودية</w:t>
      </w:r>
    </w:p>
    <w:p w14:paraId="689F621C" w14:textId="77777777"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70C0"/>
          <w:rtl/>
        </w:rPr>
      </w:pPr>
    </w:p>
    <w:p w14:paraId="4583C149" w14:textId="77777777"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70C0"/>
          <w:rtl/>
        </w:rPr>
      </w:pPr>
    </w:p>
    <w:p w14:paraId="531DAC6E" w14:textId="4D816FBB"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70C0"/>
        </w:rPr>
      </w:pPr>
    </w:p>
    <w:p w14:paraId="79A8264B" w14:textId="42D20D2C" w:rsidR="0007449C" w:rsidRPr="003677E6" w:rsidRDefault="0007449C" w:rsidP="00710570">
      <w:pPr>
        <w:pStyle w:val="NormalWeb"/>
        <w:bidi/>
        <w:spacing w:before="0" w:beforeAutospacing="0" w:after="0" w:afterAutospacing="0"/>
        <w:ind w:right="-270"/>
        <w:jc w:val="both"/>
        <w:rPr>
          <w:rFonts w:ascii="Traditional Arabic" w:hAnsi="Traditional Arabic" w:cs="Traditional Arabic"/>
          <w:b/>
          <w:bCs/>
          <w:color w:val="0070C0"/>
        </w:rPr>
      </w:pPr>
    </w:p>
    <w:p w14:paraId="0F5029A1" w14:textId="66F940AA" w:rsidR="0007449C" w:rsidRPr="003677E6" w:rsidRDefault="0007449C" w:rsidP="00710570">
      <w:pPr>
        <w:pStyle w:val="NormalWeb"/>
        <w:bidi/>
        <w:spacing w:before="0" w:beforeAutospacing="0" w:after="0" w:afterAutospacing="0"/>
        <w:ind w:right="-270"/>
        <w:jc w:val="both"/>
        <w:rPr>
          <w:rFonts w:ascii="Traditional Arabic" w:hAnsi="Traditional Arabic" w:cs="Traditional Arabic"/>
          <w:b/>
          <w:bCs/>
          <w:color w:val="0070C0"/>
          <w:rtl/>
        </w:rPr>
      </w:pPr>
    </w:p>
    <w:p w14:paraId="346CDB77" w14:textId="1DEBD311"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70C0"/>
        </w:rPr>
      </w:pPr>
    </w:p>
    <w:p w14:paraId="7B0D01EC" w14:textId="77777777" w:rsidR="0007449C" w:rsidRPr="003677E6" w:rsidRDefault="0007449C" w:rsidP="00710570">
      <w:pPr>
        <w:pStyle w:val="NormalWeb"/>
        <w:bidi/>
        <w:spacing w:before="0" w:beforeAutospacing="0" w:after="0" w:afterAutospacing="0"/>
        <w:ind w:right="-270"/>
        <w:jc w:val="both"/>
        <w:rPr>
          <w:rFonts w:ascii="Traditional Arabic" w:hAnsi="Traditional Arabic" w:cs="Traditional Arabic"/>
          <w:b/>
          <w:bCs/>
          <w:color w:val="0070C0"/>
          <w:rtl/>
        </w:rPr>
      </w:pPr>
    </w:p>
    <w:p w14:paraId="4F2C4676" w14:textId="77777777"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70C0"/>
          <w:rtl/>
        </w:rPr>
      </w:pPr>
    </w:p>
    <w:tbl>
      <w:tblPr>
        <w:tblStyle w:val="TableGrid"/>
        <w:bidiVisual/>
        <w:tblW w:w="0" w:type="auto"/>
        <w:tblInd w:w="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5D07F6" w:rsidRPr="003677E6" w14:paraId="51860AEF" w14:textId="0FB5AA02" w:rsidTr="005D07F6">
        <w:tc>
          <w:tcPr>
            <w:tcW w:w="5778" w:type="dxa"/>
          </w:tcPr>
          <w:p w14:paraId="114F62F1" w14:textId="77777777" w:rsidR="005D07F6" w:rsidRPr="003677E6" w:rsidRDefault="005D07F6" w:rsidP="00D73CA8">
            <w:pPr>
              <w:spacing w:after="200" w:line="276" w:lineRule="auto"/>
              <w:rPr>
                <w:rFonts w:ascii="Traditional Arabic" w:hAnsi="Traditional Arabic" w:cs="Traditional Arabic"/>
                <w:b/>
                <w:bCs/>
                <w:color w:val="0000FF"/>
                <w:rtl/>
              </w:rPr>
            </w:pPr>
          </w:p>
          <w:p w14:paraId="3B406EC7" w14:textId="77777777" w:rsidR="00D73CA8" w:rsidRPr="003677E6" w:rsidRDefault="00D73CA8" w:rsidP="00D73CA8">
            <w:pPr>
              <w:spacing w:after="200" w:line="276" w:lineRule="auto"/>
              <w:rPr>
                <w:rFonts w:ascii="Traditional Arabic" w:hAnsi="Traditional Arabic" w:cs="Traditional Arabic"/>
                <w:b/>
                <w:bCs/>
                <w:color w:val="0000FF"/>
                <w:rtl/>
              </w:rPr>
            </w:pPr>
          </w:p>
          <w:p w14:paraId="4747D229" w14:textId="5901F5D2" w:rsidR="00D73CA8" w:rsidRPr="003677E6" w:rsidRDefault="00D73CA8" w:rsidP="00D73CA8">
            <w:pPr>
              <w:spacing w:after="200" w:line="276" w:lineRule="auto"/>
              <w:rPr>
                <w:rFonts w:ascii="Traditional Arabic" w:hAnsi="Traditional Arabic" w:cs="Traditional Arabic"/>
                <w:b/>
                <w:bCs/>
                <w:color w:val="0000FF"/>
                <w:rtl/>
              </w:rPr>
            </w:pPr>
          </w:p>
        </w:tc>
      </w:tr>
    </w:tbl>
    <w:p w14:paraId="7097FBB9" w14:textId="77777777"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00FF"/>
          <w:rtl/>
        </w:rPr>
      </w:pPr>
    </w:p>
    <w:p w14:paraId="62CF92C6" w14:textId="285C481D"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00FF"/>
        </w:rPr>
      </w:pPr>
    </w:p>
    <w:p w14:paraId="77473D26" w14:textId="600AD066" w:rsidR="0007449C" w:rsidRPr="003677E6" w:rsidRDefault="0007449C" w:rsidP="00710570">
      <w:pPr>
        <w:pStyle w:val="NormalWeb"/>
        <w:bidi/>
        <w:spacing w:before="0" w:beforeAutospacing="0" w:after="0" w:afterAutospacing="0"/>
        <w:ind w:right="-270"/>
        <w:jc w:val="both"/>
        <w:rPr>
          <w:rFonts w:ascii="Traditional Arabic" w:hAnsi="Traditional Arabic" w:cs="Traditional Arabic"/>
          <w:b/>
          <w:bCs/>
          <w:color w:val="0000FF"/>
        </w:rPr>
      </w:pPr>
    </w:p>
    <w:p w14:paraId="19E9B43F" w14:textId="77777777" w:rsidR="0007449C" w:rsidRPr="003677E6" w:rsidRDefault="0007449C" w:rsidP="00710570">
      <w:pPr>
        <w:pStyle w:val="NormalWeb"/>
        <w:bidi/>
        <w:spacing w:before="0" w:beforeAutospacing="0" w:after="0" w:afterAutospacing="0"/>
        <w:ind w:right="-270"/>
        <w:jc w:val="both"/>
        <w:rPr>
          <w:rFonts w:ascii="Traditional Arabic" w:hAnsi="Traditional Arabic" w:cs="Traditional Arabic"/>
          <w:b/>
          <w:bCs/>
          <w:color w:val="0000FF"/>
          <w:rtl/>
        </w:rPr>
      </w:pPr>
    </w:p>
    <w:p w14:paraId="796D8FB3" w14:textId="6E5E8B62" w:rsidR="004B484B" w:rsidRPr="003677E6" w:rsidRDefault="004B484B" w:rsidP="00710570">
      <w:pPr>
        <w:spacing w:line="240" w:lineRule="auto"/>
        <w:ind w:left="533"/>
        <w:jc w:val="both"/>
        <w:rPr>
          <w:rFonts w:ascii="Traditional Arabic" w:hAnsi="Traditional Arabic" w:cs="Traditional Arabic"/>
          <w:noProof/>
          <w:sz w:val="24"/>
          <w:szCs w:val="24"/>
          <w:rtl/>
          <w:lang w:bidi="ar-JO"/>
        </w:rPr>
      </w:pPr>
    </w:p>
    <w:p w14:paraId="2C7F9F9E" w14:textId="51ED4D96" w:rsidR="00BF2A76" w:rsidRDefault="00A75C50" w:rsidP="005D07F6">
      <w:pPr>
        <w:jc w:val="center"/>
        <w:rPr>
          <w:rFonts w:ascii="Traditional Arabic" w:hAnsi="Traditional Arabic" w:cs="Traditional Arabic"/>
          <w:b/>
          <w:bCs/>
          <w:sz w:val="24"/>
          <w:szCs w:val="24"/>
        </w:rPr>
      </w:pPr>
      <w:r w:rsidRPr="003677E6">
        <w:rPr>
          <w:rFonts w:ascii="Traditional Arabic" w:hAnsi="Traditional Arabic" w:cs="Traditional Arabic"/>
          <w:b/>
          <w:bCs/>
          <w:sz w:val="24"/>
          <w:szCs w:val="24"/>
          <w:rtl/>
        </w:rPr>
        <w:t>1445</w:t>
      </w:r>
      <w:r w:rsidR="00883E09" w:rsidRPr="003677E6">
        <w:rPr>
          <w:rFonts w:ascii="Traditional Arabic" w:hAnsi="Traditional Arabic" w:cs="Traditional Arabic"/>
          <w:b/>
          <w:bCs/>
          <w:sz w:val="24"/>
          <w:szCs w:val="24"/>
          <w:rtl/>
        </w:rPr>
        <w:t xml:space="preserve">ه -  </w:t>
      </w:r>
      <w:r w:rsidRPr="003677E6">
        <w:rPr>
          <w:rFonts w:ascii="Traditional Arabic" w:hAnsi="Traditional Arabic" w:cs="Traditional Arabic"/>
          <w:b/>
          <w:bCs/>
          <w:sz w:val="24"/>
          <w:szCs w:val="24"/>
          <w:rtl/>
        </w:rPr>
        <w:t>2024</w:t>
      </w:r>
      <w:r w:rsidR="00883E09" w:rsidRPr="003677E6">
        <w:rPr>
          <w:rFonts w:ascii="Traditional Arabic" w:hAnsi="Traditional Arabic" w:cs="Traditional Arabic"/>
          <w:b/>
          <w:bCs/>
          <w:sz w:val="24"/>
          <w:szCs w:val="24"/>
          <w:rtl/>
        </w:rPr>
        <w:t xml:space="preserve"> </w:t>
      </w:r>
      <w:r w:rsidR="00C472D8" w:rsidRPr="003677E6">
        <w:rPr>
          <w:rFonts w:ascii="Traditional Arabic" w:hAnsi="Traditional Arabic" w:cs="Traditional Arabic"/>
          <w:b/>
          <w:bCs/>
          <w:sz w:val="24"/>
          <w:szCs w:val="24"/>
          <w:rtl/>
        </w:rPr>
        <w:t>م</w:t>
      </w:r>
    </w:p>
    <w:p w14:paraId="17C666CF" w14:textId="77777777" w:rsidR="008E3C92" w:rsidRPr="003677E6" w:rsidRDefault="008E3C92" w:rsidP="005D07F6">
      <w:pPr>
        <w:jc w:val="center"/>
        <w:rPr>
          <w:rFonts w:ascii="Traditional Arabic" w:hAnsi="Traditional Arabic" w:cs="Traditional Arabic"/>
          <w:b/>
          <w:bCs/>
          <w:sz w:val="24"/>
          <w:szCs w:val="24"/>
          <w:rtl/>
        </w:rPr>
      </w:pPr>
    </w:p>
    <w:sdt>
      <w:sdtPr>
        <w:rPr>
          <w:rFonts w:ascii="Traditional Arabic" w:eastAsiaTheme="minorHAnsi" w:hAnsi="Traditional Arabic" w:cs="Traditional Arabic"/>
          <w:b/>
          <w:bCs/>
          <w:color w:val="auto"/>
          <w:sz w:val="44"/>
          <w:szCs w:val="44"/>
          <w:rtl/>
        </w:rPr>
        <w:id w:val="327421422"/>
        <w:docPartObj>
          <w:docPartGallery w:val="Table of Contents"/>
          <w:docPartUnique/>
        </w:docPartObj>
      </w:sdtPr>
      <w:sdtEndPr>
        <w:rPr>
          <w:noProof/>
          <w:sz w:val="24"/>
          <w:szCs w:val="24"/>
          <w:rtl w:val="0"/>
        </w:rPr>
      </w:sdtEndPr>
      <w:sdtContent>
        <w:p w14:paraId="25BFBA95" w14:textId="29AD41D5" w:rsidR="00D80568" w:rsidRPr="001770B2" w:rsidRDefault="00D80568" w:rsidP="001770B2">
          <w:pPr>
            <w:pStyle w:val="TOCHeading"/>
            <w:bidi/>
            <w:jc w:val="center"/>
            <w:rPr>
              <w:rFonts w:ascii="Traditional Arabic" w:hAnsi="Traditional Arabic" w:cs="Traditional Arabic"/>
              <w:b/>
              <w:bCs/>
              <w:sz w:val="44"/>
              <w:szCs w:val="44"/>
            </w:rPr>
          </w:pPr>
          <w:r w:rsidRPr="001770B2">
            <w:rPr>
              <w:rFonts w:ascii="Traditional Arabic" w:hAnsi="Traditional Arabic" w:cs="Traditional Arabic"/>
              <w:b/>
              <w:bCs/>
              <w:sz w:val="44"/>
              <w:szCs w:val="44"/>
              <w:rtl/>
            </w:rPr>
            <w:t>الفهرس</w:t>
          </w:r>
        </w:p>
        <w:p w14:paraId="41C4CD6E" w14:textId="3A621A92" w:rsidR="00875750" w:rsidRDefault="00D80568">
          <w:pPr>
            <w:pStyle w:val="TOC1"/>
            <w:tabs>
              <w:tab w:val="right" w:leader="dot" w:pos="8302"/>
            </w:tabs>
            <w:bidi/>
            <w:rPr>
              <w:rFonts w:eastAsiaTheme="minorEastAsia"/>
              <w:noProof/>
              <w:rtl/>
            </w:rPr>
          </w:pPr>
          <w:r w:rsidRPr="003677E6">
            <w:rPr>
              <w:rFonts w:ascii="Traditional Arabic" w:hAnsi="Traditional Arabic" w:cs="Traditional Arabic"/>
              <w:sz w:val="24"/>
              <w:szCs w:val="24"/>
            </w:rPr>
            <w:fldChar w:fldCharType="begin"/>
          </w:r>
          <w:r w:rsidRPr="003677E6">
            <w:rPr>
              <w:rFonts w:ascii="Traditional Arabic" w:hAnsi="Traditional Arabic" w:cs="Traditional Arabic"/>
              <w:sz w:val="24"/>
              <w:szCs w:val="24"/>
            </w:rPr>
            <w:instrText xml:space="preserve"> TOC \o "1-3" \h \z \u </w:instrText>
          </w:r>
          <w:r w:rsidRPr="003677E6">
            <w:rPr>
              <w:rFonts w:ascii="Traditional Arabic" w:hAnsi="Traditional Arabic" w:cs="Traditional Arabic"/>
              <w:sz w:val="24"/>
              <w:szCs w:val="24"/>
            </w:rPr>
            <w:fldChar w:fldCharType="separate"/>
          </w:r>
          <w:hyperlink w:anchor="_Toc196593850" w:history="1">
            <w:r w:rsidR="00875750" w:rsidRPr="002A0B5A">
              <w:rPr>
                <w:rStyle w:val="Hyperlink"/>
                <w:rFonts w:ascii="Traditional Arabic" w:hAnsi="Traditional Arabic" w:cs="Traditional Arabic"/>
                <w:b/>
                <w:bCs/>
                <w:smallCaps/>
                <w:noProof/>
                <w:spacing w:val="5"/>
                <w:rtl/>
              </w:rPr>
              <w:t>الفصل الأول</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Toc196593850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4</w:t>
            </w:r>
            <w:r w:rsidR="00875750">
              <w:rPr>
                <w:noProof/>
                <w:webHidden/>
                <w:rtl/>
              </w:rPr>
              <w:fldChar w:fldCharType="end"/>
            </w:r>
          </w:hyperlink>
        </w:p>
        <w:p w14:paraId="3609C7D5" w14:textId="469B1CB0" w:rsidR="00875750" w:rsidRDefault="0077605D">
          <w:pPr>
            <w:pStyle w:val="TOC1"/>
            <w:tabs>
              <w:tab w:val="right" w:leader="dot" w:pos="8302"/>
            </w:tabs>
            <w:bidi/>
            <w:rPr>
              <w:rFonts w:eastAsiaTheme="minorEastAsia"/>
              <w:noProof/>
              <w:rtl/>
            </w:rPr>
          </w:pPr>
          <w:hyperlink w:anchor="_Toc196593851" w:history="1">
            <w:r w:rsidR="00875750" w:rsidRPr="002A0B5A">
              <w:rPr>
                <w:rStyle w:val="Hyperlink"/>
                <w:rFonts w:ascii="Traditional Arabic" w:hAnsi="Traditional Arabic" w:cs="Traditional Arabic"/>
                <w:b/>
                <w:bCs/>
                <w:smallCaps/>
                <w:noProof/>
                <w:spacing w:val="5"/>
                <w:rtl/>
              </w:rPr>
              <w:t>المحور الأول: منهجية البحث</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Toc196593851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4</w:t>
            </w:r>
            <w:r w:rsidR="00875750">
              <w:rPr>
                <w:noProof/>
                <w:webHidden/>
                <w:rtl/>
              </w:rPr>
              <w:fldChar w:fldCharType="end"/>
            </w:r>
          </w:hyperlink>
        </w:p>
        <w:p w14:paraId="30440C2C" w14:textId="24327F80" w:rsidR="00875750" w:rsidRDefault="0077605D">
          <w:pPr>
            <w:pStyle w:val="TOC1"/>
            <w:tabs>
              <w:tab w:val="right" w:leader="dot" w:pos="8302"/>
            </w:tabs>
            <w:bidi/>
            <w:rPr>
              <w:rFonts w:eastAsiaTheme="minorEastAsia"/>
              <w:noProof/>
              <w:rtl/>
            </w:rPr>
          </w:pPr>
          <w:hyperlink w:anchor="_Toc196593852" w:history="1">
            <w:r w:rsidR="00875750" w:rsidRPr="002A0B5A">
              <w:rPr>
                <w:rStyle w:val="Hyperlink"/>
                <w:rFonts w:ascii="Traditional Arabic" w:hAnsi="Traditional Arabic" w:cs="Traditional Arabic"/>
                <w:b/>
                <w:bCs/>
                <w:noProof/>
                <w:spacing w:val="5"/>
                <w:rtl/>
              </w:rPr>
              <w:t>مقدمة الفصل الأول</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Toc196593852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4</w:t>
            </w:r>
            <w:r w:rsidR="00875750">
              <w:rPr>
                <w:noProof/>
                <w:webHidden/>
                <w:rtl/>
              </w:rPr>
              <w:fldChar w:fldCharType="end"/>
            </w:r>
          </w:hyperlink>
        </w:p>
        <w:p w14:paraId="3D93CD00" w14:textId="267BB226" w:rsidR="00875750" w:rsidRDefault="0077605D">
          <w:pPr>
            <w:pStyle w:val="TOC1"/>
            <w:tabs>
              <w:tab w:val="right" w:leader="dot" w:pos="8302"/>
            </w:tabs>
            <w:bidi/>
            <w:rPr>
              <w:rFonts w:eastAsiaTheme="minorEastAsia"/>
              <w:noProof/>
              <w:rtl/>
            </w:rPr>
          </w:pPr>
          <w:hyperlink w:anchor="_Toc196593853" w:history="1">
            <w:r w:rsidR="00875750" w:rsidRPr="002A0B5A">
              <w:rPr>
                <w:rStyle w:val="Hyperlink"/>
                <w:rFonts w:ascii="Traditional Arabic" w:hAnsi="Traditional Arabic" w:cs="Traditional Arabic"/>
                <w:b/>
                <w:bCs/>
                <w:noProof/>
                <w:spacing w:val="5"/>
                <w:rtl/>
              </w:rPr>
              <w:t>مشكلات وتساؤلات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Toc196593853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6</w:t>
            </w:r>
            <w:r w:rsidR="00875750">
              <w:rPr>
                <w:noProof/>
                <w:webHidden/>
                <w:rtl/>
              </w:rPr>
              <w:fldChar w:fldCharType="end"/>
            </w:r>
          </w:hyperlink>
        </w:p>
        <w:p w14:paraId="6A2C4ABF" w14:textId="0591B4B5" w:rsidR="00875750" w:rsidRDefault="0077605D">
          <w:pPr>
            <w:pStyle w:val="TOC1"/>
            <w:tabs>
              <w:tab w:val="right" w:leader="dot" w:pos="8302"/>
            </w:tabs>
            <w:bidi/>
            <w:rPr>
              <w:rFonts w:eastAsiaTheme="minorEastAsia"/>
              <w:noProof/>
              <w:rtl/>
            </w:rPr>
          </w:pPr>
          <w:hyperlink w:anchor="_Toc196593854" w:history="1">
            <w:r w:rsidR="00875750" w:rsidRPr="002A0B5A">
              <w:rPr>
                <w:rStyle w:val="Hyperlink"/>
                <w:rFonts w:ascii="Traditional Arabic" w:hAnsi="Traditional Arabic" w:cs="Traditional Arabic"/>
                <w:b/>
                <w:bCs/>
                <w:noProof/>
                <w:rtl/>
              </w:rPr>
              <w:t>مشكلات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Toc196593854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6</w:t>
            </w:r>
            <w:r w:rsidR="00875750">
              <w:rPr>
                <w:noProof/>
                <w:webHidden/>
                <w:rtl/>
              </w:rPr>
              <w:fldChar w:fldCharType="end"/>
            </w:r>
          </w:hyperlink>
        </w:p>
        <w:p w14:paraId="677EA67D" w14:textId="6C19C5C2" w:rsidR="00875750" w:rsidRDefault="0077605D">
          <w:pPr>
            <w:pStyle w:val="TOC1"/>
            <w:tabs>
              <w:tab w:val="right" w:leader="dot" w:pos="8302"/>
            </w:tabs>
            <w:bidi/>
            <w:rPr>
              <w:rFonts w:eastAsiaTheme="minorEastAsia"/>
              <w:noProof/>
              <w:rtl/>
            </w:rPr>
          </w:pPr>
          <w:hyperlink w:anchor="_Toc196593856" w:history="1">
            <w:r w:rsidR="00875750" w:rsidRPr="002A0B5A">
              <w:rPr>
                <w:rStyle w:val="Hyperlink"/>
                <w:rFonts w:ascii="Traditional Arabic" w:hAnsi="Traditional Arabic" w:cs="Traditional Arabic"/>
                <w:b/>
                <w:bCs/>
                <w:noProof/>
                <w:rtl/>
              </w:rPr>
              <w:t>تساؤلات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Toc196593856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6</w:t>
            </w:r>
            <w:r w:rsidR="00875750">
              <w:rPr>
                <w:noProof/>
                <w:webHidden/>
                <w:rtl/>
              </w:rPr>
              <w:fldChar w:fldCharType="end"/>
            </w:r>
          </w:hyperlink>
        </w:p>
        <w:p w14:paraId="00C5FBE8" w14:textId="1A0D18DB" w:rsidR="00875750" w:rsidRDefault="0077605D">
          <w:pPr>
            <w:pStyle w:val="TOC1"/>
            <w:tabs>
              <w:tab w:val="right" w:leader="dot" w:pos="8302"/>
            </w:tabs>
            <w:bidi/>
            <w:rPr>
              <w:rFonts w:eastAsiaTheme="minorEastAsia"/>
              <w:noProof/>
              <w:rtl/>
            </w:rPr>
          </w:pPr>
          <w:hyperlink w:anchor="_Toc196593857" w:history="1">
            <w:r w:rsidR="00875750" w:rsidRPr="002A0B5A">
              <w:rPr>
                <w:rStyle w:val="Hyperlink"/>
                <w:rFonts w:ascii="Traditional Arabic" w:hAnsi="Traditional Arabic" w:cs="Traditional Arabic"/>
                <w:b/>
                <w:bCs/>
                <w:noProof/>
                <w:spacing w:val="5"/>
                <w:rtl/>
              </w:rPr>
              <w:t>مصطلحات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Toc196593857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7</w:t>
            </w:r>
            <w:r w:rsidR="00875750">
              <w:rPr>
                <w:noProof/>
                <w:webHidden/>
                <w:rtl/>
              </w:rPr>
              <w:fldChar w:fldCharType="end"/>
            </w:r>
          </w:hyperlink>
        </w:p>
        <w:p w14:paraId="465D9560" w14:textId="46BC4CC1" w:rsidR="00875750" w:rsidRDefault="0077605D">
          <w:pPr>
            <w:pStyle w:val="TOC1"/>
            <w:tabs>
              <w:tab w:val="right" w:leader="dot" w:pos="8302"/>
            </w:tabs>
            <w:bidi/>
            <w:rPr>
              <w:rFonts w:eastAsiaTheme="minorEastAsia"/>
              <w:noProof/>
              <w:rtl/>
            </w:rPr>
          </w:pPr>
          <w:hyperlink w:anchor="_Toc196593858" w:history="1">
            <w:r w:rsidR="00875750" w:rsidRPr="002A0B5A">
              <w:rPr>
                <w:rStyle w:val="Hyperlink"/>
                <w:rFonts w:ascii="Traditional Arabic" w:hAnsi="Traditional Arabic" w:cs="Traditional Arabic"/>
                <w:b/>
                <w:bCs/>
                <w:noProof/>
                <w:spacing w:val="5"/>
                <w:rtl/>
              </w:rPr>
              <w:t>الإضافة العلمية المتوقعة للدراسة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Toc196593858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7</w:t>
            </w:r>
            <w:r w:rsidR="00875750">
              <w:rPr>
                <w:noProof/>
                <w:webHidden/>
                <w:rtl/>
              </w:rPr>
              <w:fldChar w:fldCharType="end"/>
            </w:r>
          </w:hyperlink>
        </w:p>
        <w:p w14:paraId="0F385028" w14:textId="71166236" w:rsidR="00875750" w:rsidRDefault="0077605D">
          <w:pPr>
            <w:pStyle w:val="TOC1"/>
            <w:tabs>
              <w:tab w:val="right" w:leader="dot" w:pos="8302"/>
            </w:tabs>
            <w:bidi/>
            <w:rPr>
              <w:rFonts w:eastAsiaTheme="minorEastAsia"/>
              <w:noProof/>
              <w:rtl/>
            </w:rPr>
          </w:pPr>
          <w:hyperlink w:anchor="_Toc196593859" w:history="1">
            <w:r w:rsidR="00875750" w:rsidRPr="002A0B5A">
              <w:rPr>
                <w:rStyle w:val="Hyperlink"/>
                <w:rFonts w:ascii="Traditional Arabic" w:hAnsi="Traditional Arabic" w:cs="Traditional Arabic"/>
                <w:b/>
                <w:bCs/>
                <w:noProof/>
                <w:rtl/>
              </w:rPr>
              <w:t>الأهمية العلمية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Toc196593859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7</w:t>
            </w:r>
            <w:r w:rsidR="00875750">
              <w:rPr>
                <w:noProof/>
                <w:webHidden/>
                <w:rtl/>
              </w:rPr>
              <w:fldChar w:fldCharType="end"/>
            </w:r>
          </w:hyperlink>
        </w:p>
        <w:p w14:paraId="7E67CA05" w14:textId="01214324" w:rsidR="00875750" w:rsidRDefault="0077605D">
          <w:pPr>
            <w:pStyle w:val="TOC1"/>
            <w:tabs>
              <w:tab w:val="right" w:leader="dot" w:pos="8302"/>
            </w:tabs>
            <w:bidi/>
            <w:rPr>
              <w:rFonts w:eastAsiaTheme="minorEastAsia"/>
              <w:noProof/>
              <w:rtl/>
            </w:rPr>
          </w:pPr>
          <w:hyperlink w:anchor="_Toc196593860" w:history="1">
            <w:r w:rsidR="00875750" w:rsidRPr="002A0B5A">
              <w:rPr>
                <w:rStyle w:val="Hyperlink"/>
                <w:rFonts w:ascii="Traditional Arabic" w:hAnsi="Traditional Arabic" w:cs="Traditional Arabic"/>
                <w:b/>
                <w:bCs/>
                <w:noProof/>
                <w:spacing w:val="5"/>
                <w:rtl/>
              </w:rPr>
              <w:t>أهداف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Toc196593860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8</w:t>
            </w:r>
            <w:r w:rsidR="00875750">
              <w:rPr>
                <w:noProof/>
                <w:webHidden/>
                <w:rtl/>
              </w:rPr>
              <w:fldChar w:fldCharType="end"/>
            </w:r>
          </w:hyperlink>
        </w:p>
        <w:p w14:paraId="6EBE2A8F" w14:textId="10D08CA0" w:rsidR="00875750" w:rsidRDefault="0077605D">
          <w:pPr>
            <w:pStyle w:val="TOC1"/>
            <w:tabs>
              <w:tab w:val="right" w:leader="dot" w:pos="8302"/>
            </w:tabs>
            <w:bidi/>
            <w:rPr>
              <w:rFonts w:eastAsiaTheme="minorEastAsia"/>
              <w:noProof/>
              <w:rtl/>
            </w:rPr>
          </w:pPr>
          <w:hyperlink w:anchor="_Toc196593861" w:history="1">
            <w:r w:rsidR="00875750" w:rsidRPr="002A0B5A">
              <w:rPr>
                <w:rStyle w:val="Hyperlink"/>
                <w:rFonts w:ascii="Traditional Arabic" w:hAnsi="Traditional Arabic" w:cs="Traditional Arabic"/>
                <w:b/>
                <w:bCs/>
                <w:noProof/>
                <w:spacing w:val="5"/>
                <w:rtl/>
              </w:rPr>
              <w:t>فرضيات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Toc196593861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8</w:t>
            </w:r>
            <w:r w:rsidR="00875750">
              <w:rPr>
                <w:noProof/>
                <w:webHidden/>
                <w:rtl/>
              </w:rPr>
              <w:fldChar w:fldCharType="end"/>
            </w:r>
          </w:hyperlink>
        </w:p>
        <w:p w14:paraId="10739CD3" w14:textId="0ADF4C5C" w:rsidR="00875750" w:rsidRDefault="0077605D">
          <w:pPr>
            <w:pStyle w:val="TOC1"/>
            <w:tabs>
              <w:tab w:val="right" w:leader="dot" w:pos="8302"/>
            </w:tabs>
            <w:bidi/>
            <w:rPr>
              <w:rFonts w:eastAsiaTheme="minorEastAsia"/>
              <w:noProof/>
              <w:rtl/>
            </w:rPr>
          </w:pPr>
          <w:hyperlink w:anchor="_Toc196593862" w:history="1">
            <w:r w:rsidR="00875750" w:rsidRPr="002A0B5A">
              <w:rPr>
                <w:rStyle w:val="Hyperlink"/>
                <w:rFonts w:ascii="Traditional Arabic" w:hAnsi="Traditional Arabic" w:cs="Traditional Arabic"/>
                <w:b/>
                <w:bCs/>
                <w:noProof/>
                <w:spacing w:val="5"/>
                <w:rtl/>
              </w:rPr>
              <w:t>وسائل جمع بيانات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Toc196593862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9</w:t>
            </w:r>
            <w:r w:rsidR="00875750">
              <w:rPr>
                <w:noProof/>
                <w:webHidden/>
                <w:rtl/>
              </w:rPr>
              <w:fldChar w:fldCharType="end"/>
            </w:r>
          </w:hyperlink>
        </w:p>
        <w:p w14:paraId="3E53FB48" w14:textId="79CA8B0D" w:rsidR="00875750" w:rsidRDefault="0077605D">
          <w:pPr>
            <w:pStyle w:val="TOC1"/>
            <w:tabs>
              <w:tab w:val="right" w:leader="dot" w:pos="8302"/>
            </w:tabs>
            <w:bidi/>
            <w:rPr>
              <w:rFonts w:eastAsiaTheme="minorEastAsia"/>
              <w:noProof/>
              <w:rtl/>
            </w:rPr>
          </w:pPr>
          <w:hyperlink w:anchor="_Toc196593863" w:history="1">
            <w:r w:rsidR="00875750" w:rsidRPr="002A0B5A">
              <w:rPr>
                <w:rStyle w:val="Hyperlink"/>
                <w:rFonts w:ascii="Traditional Arabic" w:hAnsi="Traditional Arabic" w:cs="Traditional Arabic"/>
                <w:b/>
                <w:bCs/>
                <w:smallCaps/>
                <w:noProof/>
                <w:spacing w:val="5"/>
                <w:rtl/>
              </w:rPr>
              <w:t>الفصل الأول</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Toc196593863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10</w:t>
            </w:r>
            <w:r w:rsidR="00875750">
              <w:rPr>
                <w:noProof/>
                <w:webHidden/>
                <w:rtl/>
              </w:rPr>
              <w:fldChar w:fldCharType="end"/>
            </w:r>
          </w:hyperlink>
        </w:p>
        <w:p w14:paraId="36DBCE93" w14:textId="061098C3" w:rsidR="00875750" w:rsidRDefault="0077605D">
          <w:pPr>
            <w:pStyle w:val="TOC1"/>
            <w:tabs>
              <w:tab w:val="right" w:leader="dot" w:pos="8302"/>
            </w:tabs>
            <w:bidi/>
            <w:rPr>
              <w:rFonts w:eastAsiaTheme="minorEastAsia"/>
              <w:noProof/>
              <w:rtl/>
            </w:rPr>
          </w:pPr>
          <w:hyperlink w:anchor="_Toc196593864" w:history="1">
            <w:r w:rsidR="00875750" w:rsidRPr="002A0B5A">
              <w:rPr>
                <w:rStyle w:val="Hyperlink"/>
                <w:rFonts w:ascii="Traditional Arabic" w:hAnsi="Traditional Arabic" w:cs="Traditional Arabic"/>
                <w:b/>
                <w:bCs/>
                <w:smallCaps/>
                <w:noProof/>
                <w:spacing w:val="5"/>
                <w:rtl/>
              </w:rPr>
              <w:t>المحور الثاني: إجراءات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Toc196593864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10</w:t>
            </w:r>
            <w:r w:rsidR="00875750">
              <w:rPr>
                <w:noProof/>
                <w:webHidden/>
                <w:rtl/>
              </w:rPr>
              <w:fldChar w:fldCharType="end"/>
            </w:r>
          </w:hyperlink>
        </w:p>
        <w:p w14:paraId="2990B9F1" w14:textId="1C6776F0" w:rsidR="00875750" w:rsidRDefault="0077605D">
          <w:pPr>
            <w:pStyle w:val="TOC1"/>
            <w:tabs>
              <w:tab w:val="right" w:leader="dot" w:pos="8302"/>
            </w:tabs>
            <w:bidi/>
            <w:rPr>
              <w:rFonts w:eastAsiaTheme="minorEastAsia"/>
              <w:noProof/>
              <w:rtl/>
            </w:rPr>
          </w:pPr>
          <w:hyperlink w:anchor="_Toc196593865" w:history="1">
            <w:r w:rsidR="00875750" w:rsidRPr="002A0B5A">
              <w:rPr>
                <w:rStyle w:val="Hyperlink"/>
                <w:rFonts w:ascii="Traditional Arabic" w:hAnsi="Traditional Arabic" w:cs="Traditional Arabic"/>
                <w:b/>
                <w:bCs/>
                <w:noProof/>
                <w:spacing w:val="5"/>
                <w:rtl/>
              </w:rPr>
              <w:t>منهج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Toc196593865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10</w:t>
            </w:r>
            <w:r w:rsidR="00875750">
              <w:rPr>
                <w:noProof/>
                <w:webHidden/>
                <w:rtl/>
              </w:rPr>
              <w:fldChar w:fldCharType="end"/>
            </w:r>
          </w:hyperlink>
        </w:p>
        <w:p w14:paraId="303A128A" w14:textId="712FB37C" w:rsidR="00875750" w:rsidRDefault="0077605D">
          <w:pPr>
            <w:pStyle w:val="TOC1"/>
            <w:tabs>
              <w:tab w:val="right" w:leader="dot" w:pos="8302"/>
            </w:tabs>
            <w:bidi/>
            <w:rPr>
              <w:rFonts w:eastAsiaTheme="minorEastAsia"/>
              <w:noProof/>
              <w:rtl/>
            </w:rPr>
          </w:pPr>
          <w:hyperlink w:anchor="_Toc196593866" w:history="1">
            <w:r w:rsidR="00875750" w:rsidRPr="002A0B5A">
              <w:rPr>
                <w:rStyle w:val="Hyperlink"/>
                <w:rFonts w:ascii="Traditional Arabic" w:hAnsi="Traditional Arabic" w:cs="Traditional Arabic"/>
                <w:b/>
                <w:bCs/>
                <w:noProof/>
                <w:spacing w:val="5"/>
                <w:rtl/>
              </w:rPr>
              <w:t>متغيرات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Toc196593866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11</w:t>
            </w:r>
            <w:r w:rsidR="00875750">
              <w:rPr>
                <w:noProof/>
                <w:webHidden/>
                <w:rtl/>
              </w:rPr>
              <w:fldChar w:fldCharType="end"/>
            </w:r>
          </w:hyperlink>
        </w:p>
        <w:p w14:paraId="3EE6169E" w14:textId="45261901" w:rsidR="00875750" w:rsidRDefault="0077605D">
          <w:pPr>
            <w:pStyle w:val="TOC1"/>
            <w:tabs>
              <w:tab w:val="right" w:leader="dot" w:pos="8302"/>
            </w:tabs>
            <w:bidi/>
            <w:rPr>
              <w:rFonts w:eastAsiaTheme="minorEastAsia"/>
              <w:noProof/>
              <w:rtl/>
            </w:rPr>
          </w:pPr>
          <w:hyperlink w:anchor="_Toc196593867" w:history="1">
            <w:r w:rsidR="00875750" w:rsidRPr="002A0B5A">
              <w:rPr>
                <w:rStyle w:val="Hyperlink"/>
                <w:rFonts w:ascii="Traditional Arabic" w:hAnsi="Traditional Arabic" w:cs="Traditional Arabic"/>
                <w:b/>
                <w:bCs/>
                <w:noProof/>
                <w:spacing w:val="5"/>
                <w:rtl/>
              </w:rPr>
              <w:t>أدوات قياس المتغيرات</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Toc196593867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11</w:t>
            </w:r>
            <w:r w:rsidR="00875750">
              <w:rPr>
                <w:noProof/>
                <w:webHidden/>
                <w:rtl/>
              </w:rPr>
              <w:fldChar w:fldCharType="end"/>
            </w:r>
          </w:hyperlink>
        </w:p>
        <w:p w14:paraId="1BFE871D" w14:textId="6EEFE047" w:rsidR="00875750" w:rsidRDefault="0077605D">
          <w:pPr>
            <w:pStyle w:val="TOC1"/>
            <w:tabs>
              <w:tab w:val="right" w:leader="dot" w:pos="8302"/>
            </w:tabs>
            <w:bidi/>
            <w:rPr>
              <w:rFonts w:eastAsiaTheme="minorEastAsia"/>
              <w:noProof/>
              <w:rtl/>
            </w:rPr>
          </w:pPr>
          <w:hyperlink w:anchor="_Toc196593868" w:history="1">
            <w:r w:rsidR="00875750" w:rsidRPr="002A0B5A">
              <w:rPr>
                <w:rStyle w:val="Hyperlink"/>
                <w:rFonts w:ascii="Traditional Arabic" w:hAnsi="Traditional Arabic" w:cs="Traditional Arabic"/>
                <w:b/>
                <w:bCs/>
                <w:noProof/>
                <w:spacing w:val="5"/>
                <w:rtl/>
              </w:rPr>
              <w:t>هيكل متغيرات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Toc196593868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12</w:t>
            </w:r>
            <w:r w:rsidR="00875750">
              <w:rPr>
                <w:noProof/>
                <w:webHidden/>
                <w:rtl/>
              </w:rPr>
              <w:fldChar w:fldCharType="end"/>
            </w:r>
          </w:hyperlink>
        </w:p>
        <w:p w14:paraId="0E92239A" w14:textId="4359B15C" w:rsidR="00875750" w:rsidRDefault="0077605D">
          <w:pPr>
            <w:pStyle w:val="TOC1"/>
            <w:tabs>
              <w:tab w:val="right" w:leader="dot" w:pos="8302"/>
            </w:tabs>
            <w:bidi/>
            <w:rPr>
              <w:rFonts w:eastAsiaTheme="minorEastAsia"/>
              <w:noProof/>
              <w:rtl/>
            </w:rPr>
          </w:pPr>
          <w:hyperlink w:anchor="_Toc196593869" w:history="1">
            <w:r w:rsidR="00875750" w:rsidRPr="002A0B5A">
              <w:rPr>
                <w:rStyle w:val="Hyperlink"/>
                <w:rFonts w:ascii="Traditional Arabic" w:hAnsi="Traditional Arabic" w:cs="Traditional Arabic"/>
                <w:b/>
                <w:bCs/>
                <w:noProof/>
                <w:spacing w:val="5"/>
                <w:rtl/>
              </w:rPr>
              <w:t>مجتمع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Toc196593869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12</w:t>
            </w:r>
            <w:r w:rsidR="00875750">
              <w:rPr>
                <w:noProof/>
                <w:webHidden/>
                <w:rtl/>
              </w:rPr>
              <w:fldChar w:fldCharType="end"/>
            </w:r>
          </w:hyperlink>
        </w:p>
        <w:p w14:paraId="176C8A0A" w14:textId="0D88491D" w:rsidR="00875750" w:rsidRDefault="0077605D">
          <w:pPr>
            <w:pStyle w:val="TOC1"/>
            <w:tabs>
              <w:tab w:val="right" w:leader="dot" w:pos="8302"/>
            </w:tabs>
            <w:bidi/>
            <w:rPr>
              <w:rFonts w:eastAsiaTheme="minorEastAsia"/>
              <w:noProof/>
              <w:rtl/>
            </w:rPr>
          </w:pPr>
          <w:hyperlink w:anchor="_Toc196593870" w:history="1">
            <w:r w:rsidR="00875750" w:rsidRPr="002A0B5A">
              <w:rPr>
                <w:rStyle w:val="Hyperlink"/>
                <w:rFonts w:ascii="Traditional Arabic" w:hAnsi="Traditional Arabic" w:cs="Traditional Arabic"/>
                <w:b/>
                <w:bCs/>
                <w:noProof/>
                <w:spacing w:val="5"/>
                <w:rtl/>
              </w:rPr>
              <w:t>عينة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Toc196593870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12</w:t>
            </w:r>
            <w:r w:rsidR="00875750">
              <w:rPr>
                <w:noProof/>
                <w:webHidden/>
                <w:rtl/>
              </w:rPr>
              <w:fldChar w:fldCharType="end"/>
            </w:r>
          </w:hyperlink>
        </w:p>
        <w:p w14:paraId="39F852DD" w14:textId="2DD5C74A" w:rsidR="00875750" w:rsidRDefault="0077605D">
          <w:pPr>
            <w:pStyle w:val="TOC1"/>
            <w:tabs>
              <w:tab w:val="right" w:leader="dot" w:pos="8302"/>
            </w:tabs>
            <w:bidi/>
            <w:rPr>
              <w:rFonts w:eastAsiaTheme="minorEastAsia"/>
              <w:noProof/>
              <w:rtl/>
            </w:rPr>
          </w:pPr>
          <w:hyperlink w:anchor="_Toc196593871" w:history="1">
            <w:r w:rsidR="00875750" w:rsidRPr="002A0B5A">
              <w:rPr>
                <w:rStyle w:val="Hyperlink"/>
                <w:rFonts w:ascii="Traditional Arabic" w:hAnsi="Traditional Arabic" w:cs="Traditional Arabic"/>
                <w:b/>
                <w:bCs/>
                <w:noProof/>
                <w:spacing w:val="5"/>
                <w:rtl/>
              </w:rPr>
              <w:t>خطوات تنفيذ خطة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Toc196593871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15</w:t>
            </w:r>
            <w:r w:rsidR="00875750">
              <w:rPr>
                <w:noProof/>
                <w:webHidden/>
                <w:rtl/>
              </w:rPr>
              <w:fldChar w:fldCharType="end"/>
            </w:r>
          </w:hyperlink>
        </w:p>
        <w:p w14:paraId="068FA8BA" w14:textId="4625C915" w:rsidR="00875750" w:rsidRDefault="0077605D">
          <w:pPr>
            <w:pStyle w:val="TOC1"/>
            <w:tabs>
              <w:tab w:val="right" w:leader="dot" w:pos="8302"/>
            </w:tabs>
            <w:bidi/>
            <w:rPr>
              <w:rFonts w:eastAsiaTheme="minorEastAsia"/>
              <w:noProof/>
              <w:rtl/>
            </w:rPr>
          </w:pPr>
          <w:hyperlink w:anchor="_Toc196593872" w:history="1">
            <w:r w:rsidR="00875750" w:rsidRPr="002A0B5A">
              <w:rPr>
                <w:rStyle w:val="Hyperlink"/>
                <w:rFonts w:ascii="Traditional Arabic" w:hAnsi="Traditional Arabic" w:cs="Traditional Arabic"/>
                <w:b/>
                <w:bCs/>
                <w:smallCaps/>
                <w:noProof/>
                <w:spacing w:val="5"/>
                <w:rtl/>
              </w:rPr>
              <w:t>الفصل الثاني</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Toc196593872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17</w:t>
            </w:r>
            <w:r w:rsidR="00875750">
              <w:rPr>
                <w:noProof/>
                <w:webHidden/>
                <w:rtl/>
              </w:rPr>
              <w:fldChar w:fldCharType="end"/>
            </w:r>
          </w:hyperlink>
        </w:p>
        <w:p w14:paraId="5048A323" w14:textId="40FD7413" w:rsidR="00875750" w:rsidRDefault="0077605D">
          <w:pPr>
            <w:pStyle w:val="TOC1"/>
            <w:tabs>
              <w:tab w:val="right" w:leader="dot" w:pos="8302"/>
            </w:tabs>
            <w:bidi/>
            <w:rPr>
              <w:rFonts w:eastAsiaTheme="minorEastAsia"/>
              <w:noProof/>
              <w:rtl/>
            </w:rPr>
          </w:pPr>
          <w:hyperlink w:anchor="_Toc196593873" w:history="1">
            <w:r w:rsidR="00875750" w:rsidRPr="002A0B5A">
              <w:rPr>
                <w:rStyle w:val="Hyperlink"/>
                <w:rFonts w:ascii="Traditional Arabic" w:hAnsi="Traditional Arabic" w:cs="Traditional Arabic"/>
                <w:b/>
                <w:bCs/>
                <w:smallCaps/>
                <w:noProof/>
                <w:spacing w:val="5"/>
                <w:rtl/>
              </w:rPr>
              <w:t>المحور الأول: الإطار النظري</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Toc196593873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17</w:t>
            </w:r>
            <w:r w:rsidR="00875750">
              <w:rPr>
                <w:noProof/>
                <w:webHidden/>
                <w:rtl/>
              </w:rPr>
              <w:fldChar w:fldCharType="end"/>
            </w:r>
          </w:hyperlink>
        </w:p>
        <w:p w14:paraId="0DA75F11" w14:textId="761B06A0" w:rsidR="00875750" w:rsidRDefault="0077605D">
          <w:pPr>
            <w:pStyle w:val="TOC1"/>
            <w:tabs>
              <w:tab w:val="right" w:leader="dot" w:pos="8302"/>
            </w:tabs>
            <w:bidi/>
            <w:rPr>
              <w:rFonts w:eastAsiaTheme="minorEastAsia"/>
              <w:noProof/>
              <w:rtl/>
            </w:rPr>
          </w:pPr>
          <w:hyperlink w:anchor="_Toc196593874" w:history="1">
            <w:r w:rsidR="00875750" w:rsidRPr="002A0B5A">
              <w:rPr>
                <w:rStyle w:val="Hyperlink"/>
                <w:rFonts w:ascii="Traditional Arabic" w:hAnsi="Traditional Arabic" w:cs="Traditional Arabic"/>
                <w:b/>
                <w:bCs/>
                <w:noProof/>
                <w:spacing w:val="5"/>
                <w:rtl/>
              </w:rPr>
              <w:t>مقدمة الفصل الثاني</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Toc196593874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17</w:t>
            </w:r>
            <w:r w:rsidR="00875750">
              <w:rPr>
                <w:noProof/>
                <w:webHidden/>
                <w:rtl/>
              </w:rPr>
              <w:fldChar w:fldCharType="end"/>
            </w:r>
          </w:hyperlink>
        </w:p>
        <w:p w14:paraId="68F6D17C" w14:textId="1916E0A2" w:rsidR="00875750" w:rsidRDefault="0077605D">
          <w:pPr>
            <w:pStyle w:val="TOC1"/>
            <w:tabs>
              <w:tab w:val="right" w:leader="dot" w:pos="8302"/>
            </w:tabs>
            <w:bidi/>
            <w:rPr>
              <w:rFonts w:eastAsiaTheme="minorEastAsia"/>
              <w:noProof/>
              <w:rtl/>
            </w:rPr>
          </w:pPr>
          <w:hyperlink w:anchor="_Toc196593875" w:history="1">
            <w:r w:rsidR="00875750" w:rsidRPr="002A0B5A">
              <w:rPr>
                <w:rStyle w:val="Hyperlink"/>
                <w:rFonts w:ascii="Traditional Arabic" w:hAnsi="Traditional Arabic" w:cs="Traditional Arabic"/>
                <w:b/>
                <w:bCs/>
                <w:noProof/>
                <w:spacing w:val="5"/>
                <w:rtl/>
              </w:rPr>
              <w:t>بنية الأعمال المؤسسية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Toc196593875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17</w:t>
            </w:r>
            <w:r w:rsidR="00875750">
              <w:rPr>
                <w:noProof/>
                <w:webHidden/>
                <w:rtl/>
              </w:rPr>
              <w:fldChar w:fldCharType="end"/>
            </w:r>
          </w:hyperlink>
        </w:p>
        <w:p w14:paraId="745A8D28" w14:textId="6464AFD6" w:rsidR="00875750" w:rsidRDefault="0077605D">
          <w:pPr>
            <w:pStyle w:val="TOC1"/>
            <w:tabs>
              <w:tab w:val="right" w:leader="dot" w:pos="8302"/>
            </w:tabs>
            <w:bidi/>
            <w:rPr>
              <w:rFonts w:eastAsiaTheme="minorEastAsia"/>
              <w:noProof/>
              <w:rtl/>
            </w:rPr>
          </w:pPr>
          <w:hyperlink w:anchor="_Toc196593880" w:history="1">
            <w:r w:rsidR="00875750" w:rsidRPr="002A0B5A">
              <w:rPr>
                <w:rStyle w:val="Hyperlink"/>
                <w:rFonts w:ascii="Traditional Arabic" w:hAnsi="Traditional Arabic" w:cs="Traditional Arabic"/>
                <w:b/>
                <w:bCs/>
                <w:smallCaps/>
                <w:noProof/>
                <w:spacing w:val="5"/>
                <w:rtl/>
              </w:rPr>
              <w:t>المحور الثاني: الدراسات المرجعية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Toc196593880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47</w:t>
            </w:r>
            <w:r w:rsidR="00875750">
              <w:rPr>
                <w:noProof/>
                <w:webHidden/>
                <w:rtl/>
              </w:rPr>
              <w:fldChar w:fldCharType="end"/>
            </w:r>
          </w:hyperlink>
        </w:p>
        <w:p w14:paraId="3E3C85B8" w14:textId="08F72A07" w:rsidR="00875750" w:rsidRDefault="0077605D">
          <w:pPr>
            <w:pStyle w:val="TOC1"/>
            <w:tabs>
              <w:tab w:val="right" w:leader="dot" w:pos="8302"/>
            </w:tabs>
            <w:bidi/>
            <w:rPr>
              <w:rFonts w:eastAsiaTheme="minorEastAsia"/>
              <w:noProof/>
              <w:rtl/>
            </w:rPr>
          </w:pPr>
          <w:hyperlink w:anchor="_Toc196593884" w:history="1">
            <w:r w:rsidR="00875750" w:rsidRPr="002A0B5A">
              <w:rPr>
                <w:rStyle w:val="Hyperlink"/>
                <w:rFonts w:ascii="Traditional Arabic" w:hAnsi="Traditional Arabic" w:cs="Traditional Arabic"/>
                <w:b/>
                <w:bCs/>
                <w:smallCaps/>
                <w:noProof/>
                <w:spacing w:val="5"/>
                <w:rtl/>
              </w:rPr>
              <w:t>المراجع</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Toc196593884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58</w:t>
            </w:r>
            <w:r w:rsidR="00875750">
              <w:rPr>
                <w:noProof/>
                <w:webHidden/>
                <w:rtl/>
              </w:rPr>
              <w:fldChar w:fldCharType="end"/>
            </w:r>
          </w:hyperlink>
        </w:p>
        <w:p w14:paraId="2CAFC961" w14:textId="68F44044" w:rsidR="004F419B" w:rsidRPr="00E94B5E" w:rsidRDefault="00D80568" w:rsidP="00E94B5E">
          <w:pPr>
            <w:jc w:val="both"/>
            <w:rPr>
              <w:rStyle w:val="IntenseReference"/>
              <w:rFonts w:ascii="Traditional Arabic" w:hAnsi="Traditional Arabic" w:cs="Traditional Arabic"/>
              <w:b w:val="0"/>
              <w:bCs w:val="0"/>
              <w:smallCaps w:val="0"/>
              <w:color w:val="auto"/>
              <w:spacing w:val="0"/>
              <w:sz w:val="24"/>
              <w:szCs w:val="24"/>
              <w:rtl/>
            </w:rPr>
          </w:pPr>
          <w:r w:rsidRPr="003677E6">
            <w:rPr>
              <w:rFonts w:ascii="Traditional Arabic" w:hAnsi="Traditional Arabic" w:cs="Traditional Arabic"/>
              <w:b/>
              <w:bCs/>
              <w:noProof/>
              <w:sz w:val="24"/>
              <w:szCs w:val="24"/>
            </w:rPr>
            <w:fldChar w:fldCharType="end"/>
          </w:r>
        </w:p>
      </w:sdtContent>
    </w:sdt>
    <w:p w14:paraId="16E5E2DA" w14:textId="77777777" w:rsidR="005B58EA" w:rsidRDefault="00E878AB" w:rsidP="005B58EA">
      <w:pPr>
        <w:pStyle w:val="Heading1"/>
        <w:bidi/>
        <w:jc w:val="center"/>
        <w:rPr>
          <w:rStyle w:val="IntenseReference"/>
          <w:rFonts w:ascii="Traditional Arabic" w:hAnsi="Traditional Arabic" w:cs="Traditional Arabic"/>
          <w:color w:val="002060"/>
          <w:sz w:val="44"/>
          <w:szCs w:val="44"/>
        </w:rPr>
      </w:pPr>
      <w:bookmarkStart w:id="0" w:name="_Toc196593850"/>
      <w:r w:rsidRPr="002B0AEC">
        <w:rPr>
          <w:rStyle w:val="IntenseReference"/>
          <w:rFonts w:ascii="Traditional Arabic" w:hAnsi="Traditional Arabic" w:cs="Traditional Arabic"/>
          <w:color w:val="002060"/>
          <w:sz w:val="44"/>
          <w:szCs w:val="44"/>
          <w:rtl/>
        </w:rPr>
        <w:lastRenderedPageBreak/>
        <w:t>الفصل الأول</w:t>
      </w:r>
      <w:bookmarkEnd w:id="0"/>
    </w:p>
    <w:p w14:paraId="23C70D2F" w14:textId="0B8DE799" w:rsidR="008E29AE" w:rsidRDefault="008C1DF3" w:rsidP="005B58EA">
      <w:pPr>
        <w:pStyle w:val="Heading1"/>
        <w:bidi/>
        <w:rPr>
          <w:rStyle w:val="IntenseReference"/>
          <w:rFonts w:ascii="Traditional Arabic" w:hAnsi="Traditional Arabic" w:cs="Traditional Arabic"/>
          <w:sz w:val="40"/>
          <w:szCs w:val="40"/>
        </w:rPr>
      </w:pPr>
      <w:r w:rsidRPr="005B58EA">
        <w:rPr>
          <w:rStyle w:val="IntenseReference"/>
          <w:rFonts w:ascii="Traditional Arabic" w:hAnsi="Traditional Arabic" w:cs="Traditional Arabic"/>
          <w:sz w:val="40"/>
          <w:szCs w:val="40"/>
          <w:rtl/>
        </w:rPr>
        <w:t xml:space="preserve"> </w:t>
      </w:r>
      <w:bookmarkStart w:id="1" w:name="_Toc196593851"/>
      <w:r w:rsidR="0008574B" w:rsidRPr="005B58EA">
        <w:rPr>
          <w:rStyle w:val="IntenseReference"/>
          <w:rFonts w:ascii="Traditional Arabic" w:hAnsi="Traditional Arabic" w:cs="Traditional Arabic"/>
          <w:sz w:val="40"/>
          <w:szCs w:val="40"/>
          <w:rtl/>
        </w:rPr>
        <w:t>المحور الأول: منهجية البحث</w:t>
      </w:r>
      <w:bookmarkEnd w:id="1"/>
    </w:p>
    <w:p w14:paraId="5DFA7E92" w14:textId="77777777" w:rsidR="005B58EA" w:rsidRPr="005B58EA" w:rsidRDefault="005B58EA" w:rsidP="005B58EA">
      <w:pPr>
        <w:bidi/>
        <w:rPr>
          <w:rtl/>
        </w:rPr>
      </w:pPr>
    </w:p>
    <w:p w14:paraId="56E63ECA" w14:textId="40622FEF" w:rsidR="00B92440" w:rsidRPr="00727288" w:rsidRDefault="0008574B" w:rsidP="00E878AB">
      <w:pPr>
        <w:bidi/>
        <w:jc w:val="both"/>
        <w:outlineLvl w:val="0"/>
        <w:rPr>
          <w:rStyle w:val="BookTitle"/>
          <w:rFonts w:ascii="Traditional Arabic" w:hAnsi="Traditional Arabic" w:cs="Traditional Arabic"/>
          <w:i w:val="0"/>
          <w:iCs w:val="0"/>
          <w:color w:val="002060"/>
          <w:sz w:val="32"/>
          <w:szCs w:val="32"/>
          <w:rtl/>
        </w:rPr>
      </w:pPr>
      <w:bookmarkStart w:id="2" w:name="_Toc196593852"/>
      <w:r w:rsidRPr="00727288">
        <w:rPr>
          <w:rStyle w:val="BookTitle"/>
          <w:rFonts w:ascii="Traditional Arabic" w:hAnsi="Traditional Arabic" w:cs="Traditional Arabic"/>
          <w:i w:val="0"/>
          <w:iCs w:val="0"/>
          <w:color w:val="002060"/>
          <w:sz w:val="32"/>
          <w:szCs w:val="32"/>
          <w:rtl/>
        </w:rPr>
        <w:t>مقدمة الفصل الأول</w:t>
      </w:r>
      <w:bookmarkEnd w:id="2"/>
    </w:p>
    <w:p w14:paraId="28C27786" w14:textId="76EBA66D" w:rsidR="00E24260" w:rsidRPr="00714F1F" w:rsidRDefault="0008574B" w:rsidP="00E24260">
      <w:pPr>
        <w:bidi/>
        <w:spacing w:after="200" w:line="276" w:lineRule="auto"/>
        <w:jc w:val="both"/>
        <w:rPr>
          <w:rFonts w:ascii="Traditional Arabic" w:hAnsi="Traditional Arabic" w:cs="Traditional Arabic"/>
          <w:b/>
          <w:bCs/>
          <w:color w:val="1F497D" w:themeColor="text2"/>
          <w:sz w:val="28"/>
          <w:szCs w:val="28"/>
          <w:rtl/>
        </w:rPr>
      </w:pPr>
      <w:r w:rsidRPr="00714F1F">
        <w:rPr>
          <w:rFonts w:ascii="Traditional Arabic" w:hAnsi="Traditional Arabic" w:cs="Traditional Arabic"/>
          <w:b/>
          <w:bCs/>
          <w:color w:val="1F497D" w:themeColor="text2"/>
          <w:sz w:val="28"/>
          <w:szCs w:val="28"/>
          <w:rtl/>
        </w:rPr>
        <w:t xml:space="preserve">يتسم العصر الحديث بالتطور السريع في مختلف المجالات وحفزت الجائحة العالمية (كوفيد-19) هذا التطور بانتشار موجة </w:t>
      </w:r>
      <w:proofErr w:type="spellStart"/>
      <w:r w:rsidRPr="00714F1F">
        <w:rPr>
          <w:rFonts w:ascii="Traditional Arabic" w:hAnsi="Traditional Arabic" w:cs="Traditional Arabic"/>
          <w:b/>
          <w:bCs/>
          <w:color w:val="1F497D" w:themeColor="text2"/>
          <w:sz w:val="28"/>
          <w:szCs w:val="28"/>
          <w:rtl/>
        </w:rPr>
        <w:t>الرقمنة</w:t>
      </w:r>
      <w:proofErr w:type="spellEnd"/>
      <w:r w:rsidRPr="00714F1F">
        <w:rPr>
          <w:rFonts w:ascii="Traditional Arabic" w:hAnsi="Traditional Arabic" w:cs="Traditional Arabic"/>
          <w:b/>
          <w:bCs/>
          <w:color w:val="1F497D" w:themeColor="text2"/>
          <w:sz w:val="28"/>
          <w:szCs w:val="28"/>
          <w:rtl/>
        </w:rPr>
        <w:t xml:space="preserve"> واجتياحها لكل جانب من جوانب المجتمع وكذلك ظهور مفهومي المصرفية المفتوحة والتقنية المالية، أدى ذلك كله إلى حدوث تغيير جذري في الأعمال البنكية وممارساتها وأثرت على الطريقة التي تعمل بها البنوك فتقع البنوك في المملكة العربية السعودية في مرحلة حرجة حيث لم يعد تبني التحول خيارا استراتيجيا وإنما ضرورة مهمة من أجل النمو والاستدامة والحفاظ على القدرة التنافسية فتضطر البنوك في المملكة العربية السعودية للخضوع لرحلة تحول أعمال شاملة من الأعمال البنكية التقليدية إلى الأعمال البنكية الرقمية ووضع الاستراتيجيات لهذا التحول وتطوير نماذج الأعمال التشغيلية لتنفيذ مبادرات التحول وذلك لضمان مرونة وتكييف البنوك للتطورات والتغيرات السوقية السريعة في هذا العصر لتحسين التجربة المصرفية وتسهيل الخدمات المصرفية والحفاظ على الاستدامة وتعزيز النمو والقدرة التنافسية والمساهمة في تحقيق الأهداف الاستراتيجية لتطوير القطاع المالي في رؤية المملكة العربية السعودية 2030</w:t>
      </w:r>
      <w:r w:rsidR="000E4B8D" w:rsidRPr="00714F1F">
        <w:rPr>
          <w:rFonts w:ascii="Traditional Arabic" w:hAnsi="Traditional Arabic" w:cs="Traditional Arabic"/>
          <w:b/>
          <w:bCs/>
          <w:color w:val="1F497D" w:themeColor="text2"/>
          <w:sz w:val="28"/>
          <w:szCs w:val="28"/>
          <w:rtl/>
        </w:rPr>
        <w:t>.</w:t>
      </w:r>
    </w:p>
    <w:p w14:paraId="3BC956C6" w14:textId="0F6C5D8F" w:rsidR="006649E9" w:rsidRPr="00591915" w:rsidRDefault="0008574B" w:rsidP="00EC6C7C">
      <w:pPr>
        <w:bidi/>
        <w:spacing w:after="200" w:line="276" w:lineRule="auto"/>
        <w:jc w:val="both"/>
        <w:rPr>
          <w:rFonts w:ascii="Traditional Arabic" w:hAnsi="Traditional Arabic" w:cs="Traditional Arabic"/>
          <w:b/>
          <w:bCs/>
          <w:color w:val="1F497D" w:themeColor="text2"/>
          <w:sz w:val="28"/>
          <w:szCs w:val="28"/>
          <w:rtl/>
        </w:rPr>
      </w:pPr>
      <w:r w:rsidRPr="00591915">
        <w:rPr>
          <w:rFonts w:ascii="Traditional Arabic" w:hAnsi="Traditional Arabic" w:cs="Traditional Arabic"/>
          <w:b/>
          <w:bCs/>
          <w:color w:val="1F497D" w:themeColor="text2"/>
          <w:sz w:val="28"/>
          <w:szCs w:val="28"/>
          <w:rtl/>
        </w:rPr>
        <w:t>عملية تحول الأعمال البنكية من التقليدية إلى الرقمية عملية شاملة تقوم بها البنوك لإحداث تغيير في كيفية هيكلتها، وكيفية إدارتها، وتشغيلها ويتطلب هذا تحول أعمال استراتيجي يشمل جميع جوانب التحول العديدة ولا يقتصر على جانب منها دون الأخر وإنما هي متكاملة مع بعضها لبعض لتعزز وتحقق الأهداف الاستراتيجية لعملية تحول الأعمال البنكية إلى الرقمية في المملكة العربية السعودية. ينشأ تبعا لاتساع مفهوم التحول في الأعمال وشموليته لنواحي وجوانب متعددة تحدي كبير جدا تواجهه البنوك التي تسعى للنجاح بتحول أعمالها من الأعمال التقليدية إلى الأعمال الرقمية يكمن هذا التحدي في عملية المواءمة ما بين استراتيجية تحول الأعمال الواسعة والشاملة لجميع جوانب البنك وبين تنفيذ وتطبيق هذه الاستراتيجية على أرض الواقع. تعد هذه المواءمة ضرورية لضمان ترجمة استراتيجية تحول الأعمال إلى مبادرات تنفيذية لتطبيق النموذج التشغيلي المستهدف والذي يندمج بسلاسة في الإطار التنظيمي للبنك للتحقيق الفعال للاستراتيجية وتقليل الفجوات في التنفيذ وتجنب تكرار الجهود المبذولة</w:t>
      </w:r>
      <w:r w:rsidR="00C805B5" w:rsidRPr="00591915">
        <w:rPr>
          <w:rFonts w:ascii="Traditional Arabic" w:hAnsi="Traditional Arabic" w:cs="Traditional Arabic"/>
          <w:b/>
          <w:bCs/>
          <w:color w:val="1F497D" w:themeColor="text2"/>
          <w:sz w:val="28"/>
          <w:szCs w:val="28"/>
          <w:rtl/>
        </w:rPr>
        <w:t>.</w:t>
      </w:r>
    </w:p>
    <w:p w14:paraId="39295C66" w14:textId="77777777" w:rsidR="0008574B" w:rsidRPr="00591915" w:rsidRDefault="0008574B" w:rsidP="00621DA5">
      <w:pPr>
        <w:bidi/>
        <w:spacing w:after="200" w:line="276" w:lineRule="auto"/>
        <w:jc w:val="both"/>
        <w:rPr>
          <w:rFonts w:ascii="Traditional Arabic" w:hAnsi="Traditional Arabic" w:cs="Traditional Arabic"/>
          <w:b/>
          <w:bCs/>
          <w:color w:val="1F497D" w:themeColor="text2"/>
          <w:sz w:val="28"/>
          <w:szCs w:val="28"/>
          <w:rtl/>
        </w:rPr>
      </w:pPr>
      <w:r w:rsidRPr="00591915">
        <w:rPr>
          <w:rFonts w:ascii="Traditional Arabic" w:hAnsi="Traditional Arabic" w:cs="Traditional Arabic"/>
          <w:b/>
          <w:bCs/>
          <w:color w:val="1F497D" w:themeColor="text2"/>
          <w:sz w:val="28"/>
          <w:szCs w:val="28"/>
          <w:rtl/>
        </w:rPr>
        <w:t>مواجهة تحدي المواءمة الاستراتيجية وتحويل الأفكار والخطط إلى أفعال يعد أمرا مهم للبنوك التي هدفها التطبيق الكامل لاستراتيجية تحول الأعمال بأكثر فعالية وكفاءة وأقل نسبة فجوات تنفيذية. في هذه الدراسة سيتم تسليط الضوء على بنية الأعمال المؤسسية (</w:t>
      </w:r>
      <w:r w:rsidRPr="00591915">
        <w:rPr>
          <w:rFonts w:ascii="Traditional Arabic" w:hAnsi="Traditional Arabic" w:cs="Traditional Arabic"/>
          <w:b/>
          <w:bCs/>
          <w:color w:val="1F497D" w:themeColor="text2"/>
          <w:sz w:val="28"/>
          <w:szCs w:val="28"/>
        </w:rPr>
        <w:t>Enterprise Business Architecture</w:t>
      </w:r>
      <w:r w:rsidRPr="00591915">
        <w:rPr>
          <w:rFonts w:ascii="Traditional Arabic" w:hAnsi="Traditional Arabic" w:cs="Traditional Arabic"/>
          <w:b/>
          <w:bCs/>
          <w:color w:val="1F497D" w:themeColor="text2"/>
          <w:sz w:val="28"/>
          <w:szCs w:val="28"/>
          <w:rtl/>
        </w:rPr>
        <w:t xml:space="preserve">) التي تعتبر الجسر </w:t>
      </w:r>
      <w:r w:rsidRPr="00591915">
        <w:rPr>
          <w:rFonts w:ascii="Traditional Arabic" w:hAnsi="Traditional Arabic" w:cs="Traditional Arabic"/>
          <w:b/>
          <w:bCs/>
          <w:color w:val="1F497D" w:themeColor="text2"/>
          <w:sz w:val="28"/>
          <w:szCs w:val="28"/>
          <w:rtl/>
        </w:rPr>
        <w:lastRenderedPageBreak/>
        <w:t>الذهبي الذي يصل ما بين الاستراتيجية والتنفيذ بنية الأعمال المؤسسية – كما تم تعريفها من قبل</w:t>
      </w:r>
      <w:r w:rsidRPr="00591915">
        <w:rPr>
          <w:rFonts w:ascii="Traditional Arabic" w:hAnsi="Traditional Arabic" w:cs="Traditional Arabic"/>
          <w:b/>
          <w:bCs/>
          <w:color w:val="1F497D" w:themeColor="text2"/>
          <w:sz w:val="28"/>
          <w:szCs w:val="28"/>
        </w:rPr>
        <w:t xml:space="preserve"> The Business Architecture Guild</w:t>
      </w:r>
      <w:r w:rsidRPr="00591915">
        <w:rPr>
          <w:rFonts w:ascii="Traditional Arabic" w:hAnsi="Traditional Arabic" w:cs="Traditional Arabic"/>
          <w:b/>
          <w:bCs/>
          <w:color w:val="1F497D" w:themeColor="text2"/>
          <w:sz w:val="28"/>
          <w:szCs w:val="28"/>
          <w:rtl/>
        </w:rPr>
        <w:t>وهي النقابة الدولية لبنية الأعمال – "بنية الأعمال تمثل مخططات شاملة ومتعددة الأوجه لقدرات الأعمال، تدفقات القيم، المعلومات، الهيكل التنظيمي، والعلاقات ما بين هذه المخططات واستراتيجية الأعمال، المنتجات، السياسات، المبادرات، وأصحاب المصلحة" (</w:t>
      </w:r>
      <w:r w:rsidRPr="00591915">
        <w:rPr>
          <w:rFonts w:ascii="Traditional Arabic" w:hAnsi="Traditional Arabic" w:cs="Traditional Arabic"/>
          <w:b/>
          <w:bCs/>
          <w:color w:val="1F497D" w:themeColor="text2"/>
          <w:sz w:val="28"/>
          <w:szCs w:val="28"/>
        </w:rPr>
        <w:t>BIZBOK Guide v13.0,2024,P2</w:t>
      </w:r>
      <w:r w:rsidRPr="00591915">
        <w:rPr>
          <w:rFonts w:ascii="Traditional Arabic" w:hAnsi="Traditional Arabic" w:cs="Traditional Arabic"/>
          <w:b/>
          <w:bCs/>
          <w:color w:val="1F497D" w:themeColor="text2"/>
          <w:sz w:val="28"/>
          <w:szCs w:val="28"/>
          <w:rtl/>
        </w:rPr>
        <w:t>). تقوم بنية الأعمال المؤسسية بممارسات ترجمة المخططات الاستراتيجية الكبيرة إلى فهم واضح ومشترك وخطط تنفيذية شاملة حيث تركز على قدرات الأعمال من الأشخاص، العمليات، البيانات، التكنولوجيا وتقوم بعمليات التواصل والتكامل وتسهيل طرق التعاون بين مختلف أصحاب المصلحة لضمان فهم الأهداف الاستراتيجية بشكل واضح وشامل ومتكامل على جميع المستويات الاستراتيجية، والتكتيكية، والتشغيلية. وحيث أن بنية الأعمال المؤسسية لها دور حيوي ومتعدد الأوجه يتمثل في الجوانب الرئيسية التالية:</w:t>
      </w:r>
    </w:p>
    <w:p w14:paraId="1113551E" w14:textId="5FC45A2C" w:rsidR="000211D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tl/>
        </w:rPr>
      </w:pPr>
      <w:r w:rsidRPr="00677AD7">
        <w:rPr>
          <w:rFonts w:ascii="Traditional Arabic" w:hAnsi="Traditional Arabic" w:cs="Traditional Arabic"/>
          <w:b/>
          <w:bCs/>
          <w:color w:val="1F497D" w:themeColor="text2"/>
          <w:sz w:val="28"/>
          <w:szCs w:val="28"/>
          <w:rtl/>
        </w:rPr>
        <w:t>المساعدة في تحديد وتوضيح الرؤية والأهداف الاستراتيجية</w:t>
      </w:r>
      <w:r w:rsidR="00B96576" w:rsidRPr="00677AD7">
        <w:rPr>
          <w:rFonts w:ascii="Traditional Arabic" w:hAnsi="Traditional Arabic" w:cs="Traditional Arabic"/>
          <w:b/>
          <w:bCs/>
          <w:color w:val="1F497D" w:themeColor="text2"/>
          <w:sz w:val="28"/>
          <w:szCs w:val="28"/>
          <w:rtl/>
        </w:rPr>
        <w:t>.</w:t>
      </w:r>
    </w:p>
    <w:p w14:paraId="7B17681B" w14:textId="77777777"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تصميم وتحسين النماذج التشغيلية.</w:t>
      </w:r>
    </w:p>
    <w:p w14:paraId="4C01DD60" w14:textId="77777777"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تحليل وإعادة هندسة عمليات الأعمال.</w:t>
      </w:r>
    </w:p>
    <w:p w14:paraId="7E969898" w14:textId="77777777"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الربط بين الاستراتيجية والتنفيذ.</w:t>
      </w:r>
    </w:p>
    <w:p w14:paraId="7268EE8F" w14:textId="77777777"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المساعدة في التوجيه وتعزيز التغيير الثقافي.</w:t>
      </w:r>
    </w:p>
    <w:p w14:paraId="3E94E128" w14:textId="77777777"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دمج استخدام البيانات والتكنولوجيا مع النماذج التشغيلية.</w:t>
      </w:r>
    </w:p>
    <w:p w14:paraId="708E8316" w14:textId="77777777"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التواصل مع أصحاب المصلحة وتعزيز التعاون.</w:t>
      </w:r>
    </w:p>
    <w:p w14:paraId="0AC44638" w14:textId="2647CEBE"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tl/>
        </w:rPr>
      </w:pPr>
      <w:r w:rsidRPr="00677AD7">
        <w:rPr>
          <w:rFonts w:ascii="Traditional Arabic" w:hAnsi="Traditional Arabic" w:cs="Traditional Arabic"/>
          <w:b/>
          <w:bCs/>
          <w:color w:val="1F497D" w:themeColor="text2"/>
          <w:sz w:val="28"/>
          <w:szCs w:val="28"/>
          <w:rtl/>
        </w:rPr>
        <w:t>الامتثال وإدارة المخاطر المحتملة المرتبطة بعمليات التحول</w:t>
      </w:r>
    </w:p>
    <w:p w14:paraId="3422F71A" w14:textId="5795BBB3" w:rsidR="009B3BCB" w:rsidRPr="00677AD7" w:rsidRDefault="009B3BCB" w:rsidP="009B3BCB">
      <w:p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 xml:space="preserve">فمن خلال هذا الدور المحوري لبنية الأعمال المؤسسية التي تعمل كأداة تساعد في دعم تحقيق المواءمة الاستراتيجية لتحول الأعمال البنكية إلى الرقمية في المملكة العربية السعودية وفي هذه الدراسة سنقوم بالتعمق في دور بنية الأعمال المؤسسية ووصف الأنشطة والمسؤوليات التي تقوم بها بنية الأعمال المؤسسية وكيفية مساهمتها في عملية المواءمة الاستراتيجية لمبادرات تحول الأعمال البنكية إلى الرقمية في المملكة العربية السعودية وكما ستقوم الدراسة برصد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 وأيضا ستكشف الدراسة عن الأثار لتمكين بنية الأعمال المؤسسية ودورها في إنجاح استراتيجية التحول في الأعمال وتقديم التوصيات لتعزيز وتفعيل دور بنية الأعمال المؤسسية في قيادة عمليات المواءمة لتحول الأعمال الاستراتيجي إلى الأعمال البنكية الرقمية في المملكة العربية السعودية. وأخيرا ستقيم الدراسة التحديات التي تواجه تمكين بنية الأعمال المؤسسية كالثقافة التنـظيمية والهيكل التنـظيمي والقـيادة وغيرها ووضـع استراتيجيات وحلول للتغلب على هذه التـحديات </w:t>
      </w:r>
      <w:r w:rsidRPr="00677AD7">
        <w:rPr>
          <w:rFonts w:ascii="Traditional Arabic" w:hAnsi="Traditional Arabic" w:cs="Traditional Arabic"/>
          <w:b/>
          <w:bCs/>
          <w:color w:val="1F497D" w:themeColor="text2"/>
          <w:sz w:val="28"/>
          <w:szCs w:val="28"/>
          <w:rtl/>
        </w:rPr>
        <w:lastRenderedPageBreak/>
        <w:t>لضمان فعالية دورها في المـواءمة الاستراتيجية لتـحول الأعمال البنكية إلى الرقـمية في المملكة العربية السعودية ويـمكن تـوضيح فكرة الـدراسة بالـشكل رقم -1-التالي</w:t>
      </w:r>
      <w:r w:rsidR="009C4C2E" w:rsidRPr="00677AD7">
        <w:rPr>
          <w:rFonts w:ascii="Traditional Arabic" w:hAnsi="Traditional Arabic" w:cs="Traditional Arabic"/>
          <w:b/>
          <w:bCs/>
          <w:color w:val="1F497D" w:themeColor="text2"/>
          <w:sz w:val="28"/>
          <w:szCs w:val="28"/>
          <w:rtl/>
        </w:rPr>
        <w:t>:</w:t>
      </w:r>
    </w:p>
    <w:p w14:paraId="79363B87" w14:textId="2CD9093C" w:rsidR="00174792" w:rsidRPr="003677E6" w:rsidRDefault="00174792" w:rsidP="000847DC">
      <w:pPr>
        <w:bidi/>
        <w:spacing w:after="200" w:line="276" w:lineRule="auto"/>
        <w:jc w:val="both"/>
        <w:rPr>
          <w:rFonts w:ascii="Traditional Arabic" w:hAnsi="Traditional Arabic" w:cs="Traditional Arabic"/>
          <w:b/>
          <w:bCs/>
          <w:color w:val="1F497D" w:themeColor="text2"/>
          <w:sz w:val="24"/>
          <w:szCs w:val="24"/>
        </w:rPr>
      </w:pPr>
    </w:p>
    <w:p w14:paraId="7A956103" w14:textId="45048A0F" w:rsidR="0089119E" w:rsidRPr="003677E6" w:rsidRDefault="0089119E" w:rsidP="002122E2">
      <w:pPr>
        <w:pStyle w:val="Caption"/>
        <w:keepNext/>
        <w:jc w:val="center"/>
        <w:rPr>
          <w:rFonts w:ascii="Traditional Arabic" w:hAnsi="Traditional Arabic" w:cs="Traditional Arabic"/>
          <w:b/>
          <w:bCs/>
          <w:sz w:val="24"/>
          <w:szCs w:val="24"/>
        </w:rPr>
      </w:pPr>
      <w:r w:rsidRPr="003677E6">
        <w:rPr>
          <w:rFonts w:ascii="Traditional Arabic" w:hAnsi="Traditional Arabic" w:cs="Traditional Arabic"/>
          <w:b/>
          <w:bCs/>
          <w:sz w:val="24"/>
          <w:szCs w:val="24"/>
          <w:rtl/>
        </w:rPr>
        <w:t>شكل رقم -1- وصف توضيحي لفكرة الدراسة</w:t>
      </w:r>
    </w:p>
    <w:p w14:paraId="129BF000" w14:textId="77777777" w:rsidR="00EB22C3" w:rsidRPr="003677E6" w:rsidRDefault="00B20556" w:rsidP="00710570">
      <w:pPr>
        <w:keepNext/>
        <w:bidi/>
        <w:spacing w:after="200" w:line="276" w:lineRule="auto"/>
        <w:jc w:val="both"/>
        <w:rPr>
          <w:rFonts w:ascii="Traditional Arabic" w:hAnsi="Traditional Arabic" w:cs="Traditional Arabic"/>
          <w:sz w:val="24"/>
          <w:szCs w:val="24"/>
        </w:rPr>
      </w:pPr>
      <w:r w:rsidRPr="003677E6">
        <w:rPr>
          <w:rFonts w:ascii="Traditional Arabic" w:hAnsi="Traditional Arabic" w:cs="Traditional Arabic"/>
          <w:b/>
          <w:bCs/>
          <w:noProof/>
          <w:color w:val="1F497D" w:themeColor="text2"/>
          <w:sz w:val="24"/>
          <w:szCs w:val="24"/>
          <w:rtl/>
        </w:rPr>
        <w:drawing>
          <wp:inline distT="0" distB="0" distL="0" distR="0" wp14:anchorId="68A2E19C" wp14:editId="73E610F3">
            <wp:extent cx="5590407" cy="1718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03984" cy="1723120"/>
                    </a:xfrm>
                    <a:prstGeom prst="rect">
                      <a:avLst/>
                    </a:prstGeom>
                  </pic:spPr>
                </pic:pic>
              </a:graphicData>
            </a:graphic>
          </wp:inline>
        </w:drawing>
      </w:r>
    </w:p>
    <w:p w14:paraId="01B36257" w14:textId="4396FA0A" w:rsidR="00B20556" w:rsidRPr="003677E6" w:rsidRDefault="00EB22C3" w:rsidP="00710570">
      <w:pPr>
        <w:pStyle w:val="Caption"/>
        <w:bidi/>
        <w:jc w:val="both"/>
        <w:rPr>
          <w:rFonts w:ascii="Traditional Arabic" w:hAnsi="Traditional Arabic" w:cs="Traditional Arabic"/>
          <w:b/>
          <w:bCs/>
          <w:sz w:val="24"/>
          <w:szCs w:val="24"/>
          <w:rtl/>
        </w:rPr>
      </w:pPr>
      <w:r w:rsidRPr="003677E6">
        <w:rPr>
          <w:rFonts w:ascii="Traditional Arabic" w:hAnsi="Traditional Arabic" w:cs="Traditional Arabic"/>
          <w:b/>
          <w:bCs/>
          <w:sz w:val="24"/>
          <w:szCs w:val="24"/>
          <w:rtl/>
        </w:rPr>
        <w:t>المصدر: من إعداد الباحثة</w:t>
      </w:r>
      <w:r w:rsidR="00FD2657" w:rsidRPr="003677E6">
        <w:rPr>
          <w:rFonts w:ascii="Traditional Arabic" w:hAnsi="Traditional Arabic" w:cs="Traditional Arabic"/>
          <w:b/>
          <w:bCs/>
          <w:sz w:val="24"/>
          <w:szCs w:val="24"/>
          <w:rtl/>
        </w:rPr>
        <w:t xml:space="preserve"> بناء </w:t>
      </w:r>
      <w:r w:rsidR="00375C90" w:rsidRPr="003677E6">
        <w:rPr>
          <w:rFonts w:ascii="Traditional Arabic" w:hAnsi="Traditional Arabic" w:cs="Traditional Arabic"/>
          <w:b/>
          <w:bCs/>
          <w:sz w:val="24"/>
          <w:szCs w:val="24"/>
          <w:rtl/>
        </w:rPr>
        <w:t>على (</w:t>
      </w:r>
      <w:r w:rsidR="00FD2657" w:rsidRPr="003677E6">
        <w:rPr>
          <w:rFonts w:ascii="Traditional Arabic" w:hAnsi="Traditional Arabic" w:cs="Traditional Arabic"/>
          <w:b/>
          <w:bCs/>
          <w:sz w:val="24"/>
          <w:szCs w:val="24"/>
        </w:rPr>
        <w:t>BIZBOK Guide v13.0,2024,P3</w:t>
      </w:r>
      <w:r w:rsidR="00FD2657" w:rsidRPr="003677E6">
        <w:rPr>
          <w:rFonts w:ascii="Traditional Arabic" w:hAnsi="Traditional Arabic" w:cs="Traditional Arabic"/>
          <w:b/>
          <w:bCs/>
          <w:sz w:val="24"/>
          <w:szCs w:val="24"/>
          <w:rtl/>
        </w:rPr>
        <w:t>)</w:t>
      </w:r>
    </w:p>
    <w:p w14:paraId="30D45459" w14:textId="77777777" w:rsidR="008B6EDF" w:rsidRDefault="008B6EDF" w:rsidP="008E29AE">
      <w:pPr>
        <w:bidi/>
        <w:jc w:val="both"/>
        <w:outlineLvl w:val="0"/>
        <w:rPr>
          <w:rStyle w:val="BookTitle"/>
          <w:rFonts w:ascii="Traditional Arabic" w:hAnsi="Traditional Arabic" w:cs="Traditional Arabic"/>
          <w:i w:val="0"/>
          <w:iCs w:val="0"/>
          <w:color w:val="002060"/>
          <w:sz w:val="32"/>
          <w:szCs w:val="32"/>
        </w:rPr>
      </w:pPr>
    </w:p>
    <w:p w14:paraId="70EFFF1F" w14:textId="11D19881" w:rsidR="008E29AE" w:rsidRPr="000C2323" w:rsidRDefault="008E29AE" w:rsidP="008B6EDF">
      <w:pPr>
        <w:bidi/>
        <w:jc w:val="both"/>
        <w:outlineLvl w:val="0"/>
        <w:rPr>
          <w:rStyle w:val="BookTitle"/>
          <w:rFonts w:ascii="Traditional Arabic" w:hAnsi="Traditional Arabic" w:cs="Traditional Arabic"/>
          <w:i w:val="0"/>
          <w:iCs w:val="0"/>
          <w:color w:val="002060"/>
          <w:sz w:val="32"/>
          <w:szCs w:val="32"/>
          <w:rtl/>
        </w:rPr>
      </w:pPr>
      <w:bookmarkStart w:id="3" w:name="_Toc196593853"/>
      <w:r w:rsidRPr="000C2323">
        <w:rPr>
          <w:rStyle w:val="BookTitle"/>
          <w:rFonts w:ascii="Traditional Arabic" w:hAnsi="Traditional Arabic" w:cs="Traditional Arabic"/>
          <w:i w:val="0"/>
          <w:iCs w:val="0"/>
          <w:color w:val="002060"/>
          <w:sz w:val="32"/>
          <w:szCs w:val="32"/>
          <w:rtl/>
        </w:rPr>
        <w:t>مشكلات وتساؤلات الدراسة</w:t>
      </w:r>
      <w:bookmarkEnd w:id="3"/>
    </w:p>
    <w:p w14:paraId="5242E796" w14:textId="0989269D" w:rsidR="008E29AE" w:rsidRPr="009F0963" w:rsidRDefault="008E29AE" w:rsidP="008E29AE">
      <w:pPr>
        <w:bidi/>
        <w:jc w:val="both"/>
        <w:outlineLvl w:val="0"/>
        <w:rPr>
          <w:rStyle w:val="BookTitle"/>
          <w:rFonts w:ascii="Traditional Arabic" w:hAnsi="Traditional Arabic" w:cs="Traditional Arabic"/>
          <w:b w:val="0"/>
          <w:bCs w:val="0"/>
          <w:rtl/>
        </w:rPr>
      </w:pPr>
      <w:bookmarkStart w:id="4" w:name="_Toc196593854"/>
      <w:r w:rsidRPr="009F0963">
        <w:rPr>
          <w:rFonts w:ascii="Traditional Arabic" w:hAnsi="Traditional Arabic" w:cs="Traditional Arabic"/>
          <w:b/>
          <w:bCs/>
          <w:color w:val="1F497D" w:themeColor="text2"/>
          <w:sz w:val="28"/>
          <w:szCs w:val="28"/>
          <w:rtl/>
        </w:rPr>
        <w:t>مشكلات الدراسة</w:t>
      </w:r>
      <w:bookmarkEnd w:id="4"/>
    </w:p>
    <w:p w14:paraId="48411BFA" w14:textId="4AAC7803" w:rsidR="008E29AE" w:rsidRPr="00412CCC" w:rsidRDefault="008E29AE" w:rsidP="00EE6050">
      <w:pPr>
        <w:bidi/>
        <w:spacing w:line="240" w:lineRule="auto"/>
        <w:jc w:val="both"/>
        <w:outlineLvl w:val="0"/>
        <w:rPr>
          <w:rFonts w:ascii="Traditional Arabic" w:hAnsi="Traditional Arabic" w:cs="Traditional Arabic"/>
          <w:b/>
          <w:bCs/>
          <w:color w:val="1F497D" w:themeColor="text2"/>
          <w:sz w:val="28"/>
          <w:szCs w:val="28"/>
          <w:rtl/>
        </w:rPr>
      </w:pPr>
      <w:bookmarkStart w:id="5" w:name="_Toc196593855"/>
      <w:r w:rsidRPr="00412CCC">
        <w:rPr>
          <w:rFonts w:ascii="Traditional Arabic" w:hAnsi="Traditional Arabic" w:cs="Traditional Arabic"/>
          <w:b/>
          <w:bCs/>
          <w:color w:val="1F497D" w:themeColor="text2"/>
          <w:sz w:val="28"/>
          <w:szCs w:val="28"/>
          <w:rtl/>
        </w:rPr>
        <w:t>تواجه البنوك في المملكة العربية السعودية تحديات في عملية المواءمة الاستراتيجية لتحول الأعمال مع نموذج الأعمال التشغيلي المطلوب لتحقيق ونجاح استراتيجية تحول الأعمال البنكية إلى الرقمية وذلك نتيجة أسباب عديدة منها طبيعة بيئة البنوك شديدة التنظيم وتعقيد عملياتها، التطورات التقنية السريعة وصعوبة دمجها مع الأنظمة القديمة، مقاومة التغيير، وشدة التنافس السوقية. من هنا تبرز أهمية تفعيل دور بنية الأعمال المؤسسية التي تلعب دورا حيويا وحاسما للتغلب على هذه التحديات وتحقيق المواءمة الاستراتيجية لإنجاح تحول أعمال فعال ومستدام وحتى الآن قلة من البنوك في المملكة العربية السعودية فعلت دور بنية الأعمال المؤسسية بشكل كامل وشامل حيث هناك حاجة لتوضيح عدد من التساؤلات ستطرح من خلال هذه الدراسة وهن كالآتي</w:t>
      </w:r>
      <w:r w:rsidR="00C752E7">
        <w:rPr>
          <w:rFonts w:ascii="Traditional Arabic" w:hAnsi="Traditional Arabic" w:cs="Traditional Arabic" w:hint="cs"/>
          <w:b/>
          <w:bCs/>
          <w:color w:val="1F497D" w:themeColor="text2"/>
          <w:sz w:val="28"/>
          <w:szCs w:val="28"/>
          <w:rtl/>
        </w:rPr>
        <w:t>:</w:t>
      </w:r>
      <w:bookmarkEnd w:id="5"/>
    </w:p>
    <w:p w14:paraId="7396C25F" w14:textId="21EBF131" w:rsidR="008E29AE" w:rsidRPr="009E4314" w:rsidRDefault="008E29AE" w:rsidP="008E29AE">
      <w:pPr>
        <w:bidi/>
        <w:jc w:val="both"/>
        <w:outlineLvl w:val="0"/>
        <w:rPr>
          <w:rFonts w:ascii="Traditional Arabic" w:hAnsi="Traditional Arabic" w:cs="Traditional Arabic"/>
          <w:b/>
          <w:bCs/>
          <w:color w:val="002060"/>
          <w:sz w:val="28"/>
          <w:szCs w:val="28"/>
          <w:rtl/>
        </w:rPr>
      </w:pPr>
      <w:bookmarkStart w:id="6" w:name="_Toc196593856"/>
      <w:r w:rsidRPr="009E4314">
        <w:rPr>
          <w:rFonts w:ascii="Traditional Arabic" w:hAnsi="Traditional Arabic" w:cs="Traditional Arabic"/>
          <w:b/>
          <w:bCs/>
          <w:color w:val="002060"/>
          <w:sz w:val="28"/>
          <w:szCs w:val="28"/>
          <w:rtl/>
        </w:rPr>
        <w:t>تساؤلات الدراسة:</w:t>
      </w:r>
      <w:bookmarkEnd w:id="6"/>
    </w:p>
    <w:p w14:paraId="24383CAA" w14:textId="77777777" w:rsidR="004E3DF5" w:rsidRPr="004E3DF5" w:rsidRDefault="004E3DF5" w:rsidP="004E3DF5">
      <w:pPr>
        <w:bidi/>
        <w:spacing w:after="200" w:line="240" w:lineRule="auto"/>
        <w:jc w:val="both"/>
        <w:rPr>
          <w:rFonts w:ascii="Traditional Arabic" w:hAnsi="Traditional Arabic" w:cs="Traditional Arabic"/>
          <w:b/>
          <w:bCs/>
          <w:color w:val="1F497D" w:themeColor="text2"/>
          <w:sz w:val="28"/>
          <w:szCs w:val="28"/>
          <w:rtl/>
        </w:rPr>
      </w:pPr>
      <w:r w:rsidRPr="004E3DF5">
        <w:rPr>
          <w:rFonts w:ascii="Traditional Arabic" w:hAnsi="Traditional Arabic" w:cs="Traditional Arabic"/>
          <w:b/>
          <w:bCs/>
          <w:color w:val="1F497D" w:themeColor="text2"/>
          <w:sz w:val="28"/>
          <w:szCs w:val="28"/>
          <w:rtl/>
        </w:rPr>
        <w:t>س1: ما هي بنية الأعمال المؤسسية، وما هو نطاق عملها ودورها في دعم وتحقيق المواءمة الاستراتيجية، وتقليل الفجوات أثناء تنفيذ تحول الأعمال البنكية إلى الرقمية في المملكة العربية السعودية؟</w:t>
      </w:r>
    </w:p>
    <w:p w14:paraId="1C7C1B1B" w14:textId="77777777" w:rsidR="004E3DF5" w:rsidRPr="004E3DF5" w:rsidRDefault="004E3DF5" w:rsidP="004E3DF5">
      <w:pPr>
        <w:bidi/>
        <w:spacing w:after="200" w:line="240" w:lineRule="auto"/>
        <w:jc w:val="both"/>
        <w:rPr>
          <w:rFonts w:ascii="Traditional Arabic" w:hAnsi="Traditional Arabic" w:cs="Traditional Arabic"/>
          <w:b/>
          <w:bCs/>
          <w:color w:val="1F497D" w:themeColor="text2"/>
          <w:sz w:val="28"/>
          <w:szCs w:val="28"/>
          <w:rtl/>
        </w:rPr>
      </w:pPr>
      <w:r w:rsidRPr="004E3DF5">
        <w:rPr>
          <w:rFonts w:ascii="Traditional Arabic" w:hAnsi="Traditional Arabic" w:cs="Traditional Arabic"/>
          <w:b/>
          <w:bCs/>
          <w:color w:val="1F497D" w:themeColor="text2"/>
          <w:sz w:val="28"/>
          <w:szCs w:val="28"/>
          <w:rtl/>
        </w:rPr>
        <w:t>س</w:t>
      </w:r>
      <w:r w:rsidRPr="004E3DF5">
        <w:rPr>
          <w:rFonts w:ascii="Traditional Arabic" w:hAnsi="Traditional Arabic" w:cs="Traditional Arabic" w:hint="cs"/>
          <w:b/>
          <w:bCs/>
          <w:color w:val="1F497D" w:themeColor="text2"/>
          <w:sz w:val="28"/>
          <w:szCs w:val="28"/>
          <w:rtl/>
        </w:rPr>
        <w:t>2</w:t>
      </w:r>
      <w:r w:rsidRPr="004E3DF5">
        <w:rPr>
          <w:rFonts w:ascii="Traditional Arabic" w:hAnsi="Traditional Arabic" w:cs="Traditional Arabic"/>
          <w:b/>
          <w:bCs/>
          <w:color w:val="1F497D" w:themeColor="text2"/>
          <w:sz w:val="28"/>
          <w:szCs w:val="28"/>
          <w:rtl/>
        </w:rPr>
        <w:t>: ما هي الممارسات والمنهجيات التي تمارسها بنية الأعمال المؤسسية وتعزز من قدرتها في تحقيق المواءمة الاستراتيجية ونجاح تحول الأعمال البنكية إلى الرقمية في المملكة العربية السعودية؟</w:t>
      </w:r>
    </w:p>
    <w:p w14:paraId="60288A03" w14:textId="77777777" w:rsidR="004E3DF5" w:rsidRPr="004E3DF5" w:rsidRDefault="004E3DF5" w:rsidP="004E3DF5">
      <w:pPr>
        <w:bidi/>
        <w:spacing w:after="200" w:line="240" w:lineRule="auto"/>
        <w:jc w:val="both"/>
        <w:rPr>
          <w:rFonts w:ascii="Traditional Arabic" w:hAnsi="Traditional Arabic" w:cs="Traditional Arabic"/>
          <w:b/>
          <w:bCs/>
          <w:color w:val="1F497D" w:themeColor="text2"/>
          <w:sz w:val="28"/>
          <w:szCs w:val="28"/>
          <w:rtl/>
        </w:rPr>
      </w:pPr>
      <w:r w:rsidRPr="004E3DF5">
        <w:rPr>
          <w:rFonts w:ascii="Traditional Arabic" w:hAnsi="Traditional Arabic" w:cs="Traditional Arabic"/>
          <w:b/>
          <w:bCs/>
          <w:color w:val="1F497D" w:themeColor="text2"/>
          <w:sz w:val="28"/>
          <w:szCs w:val="28"/>
          <w:rtl/>
        </w:rPr>
        <w:lastRenderedPageBreak/>
        <w:t>س</w:t>
      </w:r>
      <w:r w:rsidRPr="004E3DF5">
        <w:rPr>
          <w:rFonts w:ascii="Traditional Arabic" w:hAnsi="Traditional Arabic" w:cs="Traditional Arabic" w:hint="cs"/>
          <w:b/>
          <w:bCs/>
          <w:color w:val="1F497D" w:themeColor="text2"/>
          <w:sz w:val="28"/>
          <w:szCs w:val="28"/>
          <w:rtl/>
        </w:rPr>
        <w:t>3</w:t>
      </w:r>
      <w:r w:rsidRPr="004E3DF5">
        <w:rPr>
          <w:rFonts w:ascii="Traditional Arabic" w:hAnsi="Traditional Arabic" w:cs="Traditional Arabic"/>
          <w:b/>
          <w:bCs/>
          <w:color w:val="1F497D" w:themeColor="text2"/>
          <w:sz w:val="28"/>
          <w:szCs w:val="28"/>
          <w:rtl/>
        </w:rPr>
        <w:t>: ما هو أثر تمكين بنية الأعمال المؤسسية على معدل نجاح تنفيذ مبادرات تحول الأعمال البنكية إلى الرقمية في المملكة العربية السعودية؟</w:t>
      </w:r>
    </w:p>
    <w:p w14:paraId="0E437F91" w14:textId="78CE2213" w:rsidR="004E3DF5" w:rsidRDefault="004E3DF5" w:rsidP="004E3DF5">
      <w:pPr>
        <w:bidi/>
        <w:spacing w:after="200" w:line="240" w:lineRule="auto"/>
        <w:jc w:val="both"/>
        <w:rPr>
          <w:rFonts w:ascii="Traditional Arabic" w:hAnsi="Traditional Arabic" w:cs="Traditional Arabic"/>
          <w:b/>
          <w:bCs/>
          <w:color w:val="1F497D" w:themeColor="text2"/>
          <w:sz w:val="28"/>
          <w:szCs w:val="28"/>
          <w:rtl/>
        </w:rPr>
      </w:pPr>
      <w:r w:rsidRPr="004E3DF5">
        <w:rPr>
          <w:rFonts w:ascii="Traditional Arabic" w:hAnsi="Traditional Arabic" w:cs="Traditional Arabic"/>
          <w:b/>
          <w:bCs/>
          <w:color w:val="1F497D" w:themeColor="text2"/>
          <w:sz w:val="28"/>
          <w:szCs w:val="28"/>
          <w:rtl/>
        </w:rPr>
        <w:t>س</w:t>
      </w:r>
      <w:r w:rsidRPr="004E3DF5">
        <w:rPr>
          <w:rFonts w:ascii="Traditional Arabic" w:hAnsi="Traditional Arabic" w:cs="Traditional Arabic" w:hint="cs"/>
          <w:b/>
          <w:bCs/>
          <w:color w:val="1F497D" w:themeColor="text2"/>
          <w:sz w:val="28"/>
          <w:szCs w:val="28"/>
          <w:rtl/>
        </w:rPr>
        <w:t>4</w:t>
      </w:r>
      <w:r w:rsidRPr="004E3DF5">
        <w:rPr>
          <w:rFonts w:ascii="Traditional Arabic" w:hAnsi="Traditional Arabic" w:cs="Traditional Arabic"/>
          <w:b/>
          <w:bCs/>
          <w:color w:val="1F497D" w:themeColor="text2"/>
          <w:sz w:val="28"/>
          <w:szCs w:val="28"/>
          <w:rtl/>
        </w:rPr>
        <w:t>: ماهي التحديات التي تواجه بنية الأعمال المؤسسية وما هو تأثير الثقافة التنظيمية والهيكل التنظيمي والقيادة على فعالية دور بنية الأعمال المؤسسية في عملية المواءمة الاستراتيجية لتحول الأعمال البنكية إلى الرقمية في المملكة العربية السعودية؟</w:t>
      </w:r>
    </w:p>
    <w:p w14:paraId="16FE3940" w14:textId="77777777" w:rsidR="002955FC" w:rsidRPr="004E3DF5" w:rsidRDefault="002955FC" w:rsidP="002955FC">
      <w:pPr>
        <w:bidi/>
        <w:spacing w:after="200" w:line="240" w:lineRule="auto"/>
        <w:jc w:val="both"/>
        <w:rPr>
          <w:rFonts w:ascii="Traditional Arabic" w:hAnsi="Traditional Arabic" w:cs="Traditional Arabic"/>
          <w:b/>
          <w:bCs/>
          <w:color w:val="1F497D" w:themeColor="text2"/>
          <w:sz w:val="28"/>
          <w:szCs w:val="28"/>
        </w:rPr>
      </w:pPr>
    </w:p>
    <w:p w14:paraId="608CF9B1" w14:textId="25050098" w:rsidR="00631BD1" w:rsidRPr="00FC2757" w:rsidRDefault="00631BD1" w:rsidP="00631BD1">
      <w:pPr>
        <w:bidi/>
        <w:jc w:val="both"/>
        <w:outlineLvl w:val="0"/>
        <w:rPr>
          <w:rStyle w:val="BookTitle"/>
          <w:rFonts w:ascii="Traditional Arabic" w:hAnsi="Traditional Arabic" w:cs="Traditional Arabic"/>
          <w:i w:val="0"/>
          <w:iCs w:val="0"/>
          <w:color w:val="002060"/>
          <w:sz w:val="32"/>
          <w:szCs w:val="32"/>
          <w:rtl/>
        </w:rPr>
      </w:pPr>
      <w:bookmarkStart w:id="7" w:name="_Toc196593857"/>
      <w:r w:rsidRPr="00FC2757">
        <w:rPr>
          <w:rStyle w:val="BookTitle"/>
          <w:rFonts w:ascii="Traditional Arabic" w:hAnsi="Traditional Arabic" w:cs="Traditional Arabic"/>
          <w:i w:val="0"/>
          <w:iCs w:val="0"/>
          <w:color w:val="002060"/>
          <w:sz w:val="32"/>
          <w:szCs w:val="32"/>
          <w:rtl/>
        </w:rPr>
        <w:t>مصطلحات الدراسة</w:t>
      </w:r>
      <w:bookmarkEnd w:id="7"/>
    </w:p>
    <w:p w14:paraId="5FBE4DFA" w14:textId="77777777" w:rsidR="00A53E3A" w:rsidRPr="00FC2757" w:rsidRDefault="00A53E3A" w:rsidP="00EE6050">
      <w:pPr>
        <w:bidi/>
        <w:spacing w:line="240" w:lineRule="auto"/>
        <w:jc w:val="both"/>
        <w:rPr>
          <w:rFonts w:ascii="Traditional Arabic" w:hAnsi="Traditional Arabic" w:cs="Traditional Arabic"/>
          <w:b/>
          <w:bCs/>
          <w:color w:val="1F497D" w:themeColor="text2"/>
          <w:sz w:val="28"/>
          <w:szCs w:val="28"/>
          <w:rtl/>
        </w:rPr>
      </w:pPr>
      <w:r w:rsidRPr="00FC2757">
        <w:rPr>
          <w:rFonts w:ascii="Traditional Arabic" w:hAnsi="Traditional Arabic" w:cs="Traditional Arabic"/>
          <w:b/>
          <w:bCs/>
          <w:color w:val="1F497D" w:themeColor="text2"/>
          <w:sz w:val="28"/>
          <w:szCs w:val="28"/>
          <w:rtl/>
        </w:rPr>
        <w:t>تحول الأعمال (</w:t>
      </w:r>
      <w:r w:rsidRPr="00FC2757">
        <w:rPr>
          <w:rFonts w:ascii="Traditional Arabic" w:hAnsi="Traditional Arabic" w:cs="Traditional Arabic"/>
          <w:b/>
          <w:bCs/>
          <w:color w:val="1F497D" w:themeColor="text2"/>
          <w:sz w:val="28"/>
          <w:szCs w:val="28"/>
        </w:rPr>
        <w:t>Business Transformation</w:t>
      </w:r>
      <w:r w:rsidRPr="00FC2757">
        <w:rPr>
          <w:rFonts w:ascii="Traditional Arabic" w:hAnsi="Traditional Arabic" w:cs="Traditional Arabic"/>
          <w:b/>
          <w:bCs/>
          <w:color w:val="1F497D" w:themeColor="text2"/>
          <w:sz w:val="28"/>
          <w:szCs w:val="28"/>
          <w:rtl/>
        </w:rPr>
        <w:t>)</w:t>
      </w:r>
    </w:p>
    <w:p w14:paraId="22C2537A" w14:textId="77777777" w:rsidR="00A53E3A" w:rsidRPr="00FC2757" w:rsidRDefault="00A53E3A" w:rsidP="00562DED">
      <w:pPr>
        <w:bidi/>
        <w:spacing w:line="240" w:lineRule="auto"/>
        <w:jc w:val="both"/>
        <w:rPr>
          <w:rFonts w:ascii="Traditional Arabic" w:hAnsi="Traditional Arabic" w:cs="Traditional Arabic"/>
          <w:b/>
          <w:bCs/>
          <w:color w:val="1F497D" w:themeColor="text2"/>
          <w:sz w:val="28"/>
          <w:szCs w:val="28"/>
        </w:rPr>
      </w:pPr>
      <w:r w:rsidRPr="00FC2757">
        <w:rPr>
          <w:rFonts w:ascii="Traditional Arabic" w:hAnsi="Traditional Arabic" w:cs="Traditional Arabic"/>
          <w:b/>
          <w:bCs/>
          <w:color w:val="1F497D" w:themeColor="text2"/>
          <w:sz w:val="28"/>
          <w:szCs w:val="28"/>
          <w:rtl/>
        </w:rPr>
        <w:t xml:space="preserve">مصطلح "التحول": على مدى بضع السنوات الأخيرة وأصبح عبارة مترددة في غالبية المنظمات وبالأخص المنظمات التي تهدف إلى النمو وتعزيز القدرة التنافسية لها فعكست مصطلح التحول عن طريق اتخاذ الخطوات صحيحة للاستفادة الكاملة من قدراتها وإمكانياتها لتحقيق أداء عالي وفعالية تنظيمية. عبرت </w:t>
      </w:r>
      <w:r w:rsidRPr="00FC2757">
        <w:rPr>
          <w:rFonts w:ascii="Traditional Arabic" w:hAnsi="Traditional Arabic" w:cs="Traditional Arabic"/>
          <w:b/>
          <w:bCs/>
          <w:color w:val="1F497D" w:themeColor="text2"/>
          <w:sz w:val="28"/>
          <w:szCs w:val="28"/>
        </w:rPr>
        <w:t>McKinsey &amp; Company (2023)</w:t>
      </w:r>
      <w:r w:rsidRPr="00FC2757">
        <w:rPr>
          <w:rFonts w:ascii="Traditional Arabic" w:hAnsi="Traditional Arabic" w:cs="Traditional Arabic"/>
          <w:b/>
          <w:bCs/>
          <w:color w:val="1F497D" w:themeColor="text2"/>
          <w:sz w:val="28"/>
          <w:szCs w:val="28"/>
          <w:rtl/>
        </w:rPr>
        <w:t xml:space="preserve"> عن تحول الأعمال بأنه قيام المنظمات بأساليب عمل جديدة واستخدام تقنيات جديدة لتعزيز قدرات جديدة لتعزيز الأداء العام وخلق القيمة من خلال زيادة الإيرادات وخفض التكاليف التشغيلية وتحسين رضا العملاء وزيادة إنتاجية القوى العاملة.</w:t>
      </w:r>
    </w:p>
    <w:p w14:paraId="517F363F" w14:textId="57DC6549" w:rsidR="00631BD1" w:rsidRPr="00FC2757" w:rsidRDefault="00A53E3A" w:rsidP="00562DED">
      <w:pPr>
        <w:bidi/>
        <w:spacing w:line="240" w:lineRule="auto"/>
        <w:jc w:val="both"/>
        <w:rPr>
          <w:rFonts w:ascii="Traditional Arabic" w:hAnsi="Traditional Arabic" w:cs="Traditional Arabic"/>
          <w:b/>
          <w:bCs/>
          <w:color w:val="1F497D" w:themeColor="text2"/>
          <w:sz w:val="28"/>
          <w:szCs w:val="28"/>
          <w:rtl/>
        </w:rPr>
      </w:pPr>
      <w:r w:rsidRPr="00FC2757">
        <w:rPr>
          <w:rFonts w:ascii="Traditional Arabic" w:hAnsi="Traditional Arabic" w:cs="Traditional Arabic"/>
          <w:b/>
          <w:bCs/>
          <w:color w:val="1F497D" w:themeColor="text2"/>
          <w:sz w:val="28"/>
          <w:szCs w:val="28"/>
          <w:rtl/>
        </w:rPr>
        <w:t>يشير مفهوم التحول في الأعمال إلى التغيير الجوهري والشامل في طريقة إدا</w:t>
      </w:r>
      <w:r w:rsidR="00EB455E">
        <w:rPr>
          <w:rFonts w:ascii="Traditional Arabic" w:hAnsi="Traditional Arabic" w:cs="Traditional Arabic"/>
          <w:b/>
          <w:bCs/>
          <w:color w:val="1F497D" w:themeColor="text2"/>
          <w:sz w:val="28"/>
          <w:szCs w:val="28"/>
          <w:rtl/>
        </w:rPr>
        <w:t>رة المنظمات لأنشطتها وعملياتها،</w:t>
      </w:r>
      <w:r w:rsidR="00EB455E">
        <w:rPr>
          <w:rFonts w:ascii="Traditional Arabic" w:hAnsi="Traditional Arabic" w:cs="Traditional Arabic" w:hint="cs"/>
          <w:b/>
          <w:bCs/>
          <w:color w:val="1F497D" w:themeColor="text2"/>
          <w:sz w:val="28"/>
          <w:szCs w:val="28"/>
          <w:rtl/>
        </w:rPr>
        <w:t xml:space="preserve"> </w:t>
      </w:r>
      <w:r w:rsidRPr="00FC2757">
        <w:rPr>
          <w:rFonts w:ascii="Traditional Arabic" w:hAnsi="Traditional Arabic" w:cs="Traditional Arabic"/>
          <w:b/>
          <w:bCs/>
          <w:color w:val="1F497D" w:themeColor="text2"/>
          <w:sz w:val="28"/>
          <w:szCs w:val="28"/>
          <w:rtl/>
        </w:rPr>
        <w:t>بهدف تعزيز قدرتها على التنافسية والابتكار والاستجابة للتغيرات السوقية. يعتمد هذا التحول بشكل أساسي على تحسين الكفاءة التشغيلية، تبني التكنولوجيا، وتحقيق رضا العملاء ووفقًا لـ</w:t>
      </w:r>
      <w:r w:rsidRPr="00FC2757">
        <w:rPr>
          <w:rFonts w:ascii="Traditional Arabic" w:hAnsi="Traditional Arabic" w:cs="Traditional Arabic"/>
          <w:b/>
          <w:bCs/>
          <w:color w:val="1F497D" w:themeColor="text2"/>
          <w:sz w:val="28"/>
          <w:szCs w:val="28"/>
        </w:rPr>
        <w:t xml:space="preserve"> Brown and Green (2019)</w:t>
      </w:r>
      <w:r w:rsidRPr="00FC2757">
        <w:rPr>
          <w:rFonts w:ascii="Traditional Arabic" w:hAnsi="Traditional Arabic" w:cs="Traditional Arabic"/>
          <w:b/>
          <w:bCs/>
          <w:color w:val="1F497D" w:themeColor="text2"/>
          <w:sz w:val="28"/>
          <w:szCs w:val="28"/>
          <w:rtl/>
        </w:rPr>
        <w:t xml:space="preserve"> يتجاوز التحول مجرد تحسين العمليات ليشمل إعادة تصميم نموذج العمل بأكمله ليتماشى مع المتغيرات المستقبلية</w:t>
      </w:r>
    </w:p>
    <w:p w14:paraId="7B7B6B7B" w14:textId="77777777" w:rsidR="006B318F" w:rsidRDefault="006B318F" w:rsidP="00B45337">
      <w:pPr>
        <w:bidi/>
        <w:jc w:val="both"/>
        <w:outlineLvl w:val="0"/>
        <w:rPr>
          <w:rStyle w:val="BookTitle"/>
          <w:rFonts w:ascii="Traditional Arabic" w:hAnsi="Traditional Arabic" w:cs="Traditional Arabic"/>
          <w:i w:val="0"/>
          <w:iCs w:val="0"/>
          <w:color w:val="002060"/>
          <w:sz w:val="32"/>
          <w:szCs w:val="32"/>
          <w:rtl/>
        </w:rPr>
      </w:pPr>
    </w:p>
    <w:p w14:paraId="2344DAD2" w14:textId="50A59614" w:rsidR="00B45337" w:rsidRPr="00F23CD7" w:rsidRDefault="00B45337" w:rsidP="006B318F">
      <w:pPr>
        <w:bidi/>
        <w:jc w:val="both"/>
        <w:outlineLvl w:val="0"/>
        <w:rPr>
          <w:rStyle w:val="BookTitle"/>
          <w:rFonts w:ascii="Traditional Arabic" w:hAnsi="Traditional Arabic" w:cs="Traditional Arabic"/>
          <w:i w:val="0"/>
          <w:iCs w:val="0"/>
          <w:color w:val="002060"/>
          <w:sz w:val="32"/>
          <w:szCs w:val="32"/>
          <w:rtl/>
        </w:rPr>
      </w:pPr>
      <w:bookmarkStart w:id="8" w:name="_Toc196593858"/>
      <w:r w:rsidRPr="00727288">
        <w:rPr>
          <w:rStyle w:val="BookTitle"/>
          <w:rFonts w:ascii="Traditional Arabic" w:hAnsi="Traditional Arabic" w:cs="Traditional Arabic"/>
          <w:i w:val="0"/>
          <w:iCs w:val="0"/>
          <w:color w:val="002060"/>
          <w:sz w:val="32"/>
          <w:szCs w:val="32"/>
          <w:rtl/>
        </w:rPr>
        <w:t>الإضافة العلمية المتوقعة للدراسة</w:t>
      </w:r>
      <w:bookmarkEnd w:id="8"/>
    </w:p>
    <w:p w14:paraId="2D1CC97D" w14:textId="5376E784" w:rsidR="00B45337" w:rsidRPr="00F23CD7" w:rsidRDefault="00B45337" w:rsidP="00B45337">
      <w:pPr>
        <w:bidi/>
        <w:jc w:val="both"/>
        <w:outlineLvl w:val="0"/>
        <w:rPr>
          <w:rFonts w:ascii="Traditional Arabic" w:hAnsi="Traditional Arabic" w:cs="Traditional Arabic"/>
          <w:b/>
          <w:bCs/>
          <w:color w:val="1F497D" w:themeColor="text2"/>
          <w:sz w:val="28"/>
          <w:szCs w:val="28"/>
          <w:rtl/>
        </w:rPr>
      </w:pPr>
      <w:bookmarkStart w:id="9" w:name="_Toc196593859"/>
      <w:r w:rsidRPr="00F23CD7">
        <w:rPr>
          <w:rFonts w:ascii="Traditional Arabic" w:hAnsi="Traditional Arabic" w:cs="Traditional Arabic"/>
          <w:b/>
          <w:bCs/>
          <w:color w:val="1F497D" w:themeColor="text2"/>
          <w:sz w:val="28"/>
          <w:szCs w:val="28"/>
          <w:rtl/>
        </w:rPr>
        <w:t>الأهمية العلمية</w:t>
      </w:r>
      <w:bookmarkEnd w:id="9"/>
    </w:p>
    <w:p w14:paraId="24662E98" w14:textId="77777777" w:rsidR="00B45337" w:rsidRPr="006B318F" w:rsidRDefault="00B45337" w:rsidP="006B318F">
      <w:pPr>
        <w:bidi/>
        <w:spacing w:line="240" w:lineRule="auto"/>
        <w:jc w:val="both"/>
        <w:rPr>
          <w:rFonts w:ascii="Traditional Arabic" w:hAnsi="Traditional Arabic" w:cs="Traditional Arabic"/>
          <w:b/>
          <w:bCs/>
          <w:color w:val="1F497D" w:themeColor="text2"/>
          <w:sz w:val="28"/>
          <w:szCs w:val="28"/>
          <w:rtl/>
        </w:rPr>
      </w:pPr>
      <w:r w:rsidRPr="006B318F">
        <w:rPr>
          <w:rFonts w:ascii="Traditional Arabic" w:hAnsi="Traditional Arabic" w:cs="Traditional Arabic"/>
          <w:b/>
          <w:bCs/>
          <w:color w:val="1F497D" w:themeColor="text2"/>
          <w:sz w:val="28"/>
          <w:szCs w:val="28"/>
          <w:rtl/>
        </w:rPr>
        <w:t>عنوان الدراسة " أثر بنية الأعمال المؤسسية في المواءمة الاستراتيجية لتحول الأعمال البنكية إلى الرقمية في المملكة العربية السعودية" يعتبر من العناوين الدراسية العلمية الجديدة حيث لا توجد دراسات سابقة تناولت هذا العنوان وأيضا لا توجد دراسات سابقة -وبالأخص باللغة العربية -سلطت الضوء على دور بنية الأعمال المؤسسية وممارساتها التطبيقية في عمليات المواءمة الاستراتيجية لتحول الأعمال.</w:t>
      </w:r>
    </w:p>
    <w:p w14:paraId="139C8201" w14:textId="34844AB6" w:rsidR="00B45337" w:rsidRDefault="00B45337" w:rsidP="006B318F">
      <w:pPr>
        <w:bidi/>
        <w:spacing w:line="240" w:lineRule="auto"/>
        <w:jc w:val="both"/>
        <w:rPr>
          <w:rFonts w:ascii="Traditional Arabic" w:hAnsi="Traditional Arabic" w:cs="Traditional Arabic"/>
          <w:b/>
          <w:bCs/>
          <w:color w:val="1F497D" w:themeColor="text2"/>
          <w:sz w:val="28"/>
          <w:szCs w:val="28"/>
          <w:rtl/>
        </w:rPr>
      </w:pPr>
      <w:r w:rsidRPr="006B318F">
        <w:rPr>
          <w:rFonts w:ascii="Traditional Arabic" w:hAnsi="Traditional Arabic" w:cs="Traditional Arabic"/>
          <w:b/>
          <w:bCs/>
          <w:color w:val="1F497D" w:themeColor="text2"/>
          <w:sz w:val="28"/>
          <w:szCs w:val="28"/>
          <w:rtl/>
        </w:rPr>
        <w:lastRenderedPageBreak/>
        <w:t>كما ستقوم الدراسة بإثراء المعرفة العلمية والأكاديمية باللغة العربية وتقديم مساهمات قيمة للمجتمع الأكاديمي والمهني حول دور بنية الأعمال المؤسسية في عملية المواءمة الاستراتيجية لتحول الأعمال البنكية إلى الرقمية في المملكة العربية السعودية</w:t>
      </w:r>
      <w:r w:rsidR="00F704F5" w:rsidRPr="006B318F">
        <w:rPr>
          <w:rFonts w:ascii="Traditional Arabic" w:hAnsi="Traditional Arabic" w:cs="Traditional Arabic"/>
          <w:b/>
          <w:bCs/>
          <w:color w:val="1F497D" w:themeColor="text2"/>
          <w:sz w:val="28"/>
          <w:szCs w:val="28"/>
          <w:rtl/>
        </w:rPr>
        <w:t>.</w:t>
      </w:r>
    </w:p>
    <w:p w14:paraId="5233015B" w14:textId="77777777" w:rsidR="00A850B4" w:rsidRPr="006B318F" w:rsidRDefault="00A850B4" w:rsidP="00A850B4">
      <w:pPr>
        <w:bidi/>
        <w:spacing w:line="240" w:lineRule="auto"/>
        <w:jc w:val="both"/>
        <w:rPr>
          <w:rFonts w:ascii="Traditional Arabic" w:hAnsi="Traditional Arabic" w:cs="Traditional Arabic"/>
          <w:b/>
          <w:bCs/>
          <w:color w:val="1F497D" w:themeColor="text2"/>
          <w:sz w:val="28"/>
          <w:szCs w:val="28"/>
          <w:rtl/>
        </w:rPr>
      </w:pPr>
    </w:p>
    <w:p w14:paraId="26E33B22" w14:textId="74E7A285" w:rsidR="00F704F5" w:rsidRPr="00E47E9D" w:rsidRDefault="00F704F5" w:rsidP="00F704F5">
      <w:pPr>
        <w:bidi/>
        <w:jc w:val="both"/>
        <w:outlineLvl w:val="0"/>
        <w:rPr>
          <w:rStyle w:val="BookTitle"/>
          <w:rFonts w:ascii="Traditional Arabic" w:hAnsi="Traditional Arabic" w:cs="Traditional Arabic"/>
          <w:i w:val="0"/>
          <w:iCs w:val="0"/>
          <w:color w:val="002060"/>
          <w:sz w:val="32"/>
          <w:szCs w:val="32"/>
          <w:rtl/>
        </w:rPr>
      </w:pPr>
      <w:bookmarkStart w:id="10" w:name="_Toc196593860"/>
      <w:r w:rsidRPr="00E47E9D">
        <w:rPr>
          <w:rStyle w:val="BookTitle"/>
          <w:rFonts w:ascii="Traditional Arabic" w:hAnsi="Traditional Arabic" w:cs="Traditional Arabic"/>
          <w:i w:val="0"/>
          <w:iCs w:val="0"/>
          <w:color w:val="002060"/>
          <w:sz w:val="32"/>
          <w:szCs w:val="32"/>
          <w:rtl/>
        </w:rPr>
        <w:t>أهداف الدراسة</w:t>
      </w:r>
      <w:bookmarkEnd w:id="10"/>
    </w:p>
    <w:p w14:paraId="5AFFDE9C" w14:textId="77777777" w:rsidR="00F704F5" w:rsidRPr="00A850B4" w:rsidRDefault="00F704F5" w:rsidP="00A850B4">
      <w:pPr>
        <w:bidi/>
        <w:spacing w:line="240" w:lineRule="auto"/>
        <w:jc w:val="both"/>
        <w:rPr>
          <w:rFonts w:ascii="Traditional Arabic" w:hAnsi="Traditional Arabic" w:cs="Traditional Arabic"/>
          <w:b/>
          <w:bCs/>
          <w:color w:val="1F497D" w:themeColor="text2"/>
          <w:sz w:val="28"/>
          <w:szCs w:val="28"/>
          <w:rtl/>
        </w:rPr>
      </w:pPr>
      <w:r w:rsidRPr="00A850B4">
        <w:rPr>
          <w:rFonts w:ascii="Traditional Arabic" w:hAnsi="Traditional Arabic" w:cs="Traditional Arabic"/>
          <w:b/>
          <w:bCs/>
          <w:color w:val="1F497D" w:themeColor="text2"/>
          <w:sz w:val="28"/>
          <w:szCs w:val="28"/>
          <w:rtl/>
        </w:rPr>
        <w:t>تسعى الدراسة إلى تحقيق عدد من الأهداف البحثية التي تساهم كلا منها في تقديم فهم شامل عن أهمية دور بنية الأعمال المؤسسية في تحقيق مواءمة الأهداف الاستراتيجية لرحلة تحول الأعمال البنكية إلى الرقمية في المملكة العربية السعودية وقيادة تنفيذ مبادرات هذا التحول الاستراتيجي. كما صممت هذه الأهداف لاكتشاف التوصيات والمقترحات بالاستراتيجيات التي يتم بها الاستفادة من بنية الأعمال المؤسسية وتفعيل دورها لضمان قدرة البنوك في المملكة على تنفيذ مبادرات استراتيجيات التحول بشكل فعال حيث تهدف هذه الدراسة إلى:</w:t>
      </w:r>
    </w:p>
    <w:p w14:paraId="250BE9A7" w14:textId="77777777" w:rsidR="00F704F5" w:rsidRPr="00A850B4" w:rsidRDefault="00F704F5" w:rsidP="00A154BA">
      <w:pPr>
        <w:pStyle w:val="ListParagraph"/>
        <w:numPr>
          <w:ilvl w:val="0"/>
          <w:numId w:val="7"/>
        </w:numPr>
        <w:bidi/>
        <w:spacing w:line="240" w:lineRule="auto"/>
        <w:jc w:val="both"/>
        <w:rPr>
          <w:rFonts w:ascii="Traditional Arabic" w:hAnsi="Traditional Arabic" w:cs="Traditional Arabic"/>
          <w:b/>
          <w:bCs/>
          <w:color w:val="1F497D" w:themeColor="text2"/>
          <w:sz w:val="28"/>
          <w:szCs w:val="28"/>
        </w:rPr>
      </w:pPr>
      <w:r w:rsidRPr="00A850B4">
        <w:rPr>
          <w:rFonts w:ascii="Traditional Arabic" w:hAnsi="Traditional Arabic" w:cs="Traditional Arabic"/>
          <w:b/>
          <w:bCs/>
          <w:color w:val="1F497D" w:themeColor="text2"/>
          <w:sz w:val="28"/>
          <w:szCs w:val="28"/>
          <w:rtl/>
        </w:rPr>
        <w:t>تحليل وفهم بنية الأعمال المؤسسية وتوضيح نطاق عملها في دعم المواءمة الاستراتيجية لتحول الأعمال البنكية إلى الرقمية في المملكة العربية السعودية.</w:t>
      </w:r>
    </w:p>
    <w:p w14:paraId="550F837C" w14:textId="77777777" w:rsidR="00F704F5" w:rsidRPr="00A850B4" w:rsidRDefault="00F704F5" w:rsidP="00A154BA">
      <w:pPr>
        <w:pStyle w:val="ListParagraph"/>
        <w:numPr>
          <w:ilvl w:val="0"/>
          <w:numId w:val="7"/>
        </w:numPr>
        <w:bidi/>
        <w:spacing w:line="240" w:lineRule="auto"/>
        <w:jc w:val="both"/>
        <w:rPr>
          <w:rFonts w:ascii="Traditional Arabic" w:hAnsi="Traditional Arabic" w:cs="Traditional Arabic"/>
          <w:b/>
          <w:bCs/>
          <w:color w:val="1F497D" w:themeColor="text2"/>
          <w:sz w:val="28"/>
          <w:szCs w:val="28"/>
        </w:rPr>
      </w:pPr>
      <w:r w:rsidRPr="00A850B4">
        <w:rPr>
          <w:rFonts w:ascii="Traditional Arabic" w:hAnsi="Traditional Arabic" w:cs="Traditional Arabic"/>
          <w:b/>
          <w:bCs/>
          <w:color w:val="1F497D" w:themeColor="text2"/>
          <w:sz w:val="28"/>
          <w:szCs w:val="28"/>
          <w:rtl/>
        </w:rPr>
        <w:t>تحديد دور بنية الأعمال المؤسسية ووصف الأنشطة والمسؤوليات التي تقوم بها بنية الأعمال المؤسسية في كيفية مساهمتها في عملية المواءمة الاستراتيجية لمبادرات تحول الأعمال البنكية إلى الرقمية في المملكة العربية السعودية.</w:t>
      </w:r>
    </w:p>
    <w:p w14:paraId="4F340164" w14:textId="77777777" w:rsidR="00F704F5" w:rsidRPr="00A850B4" w:rsidRDefault="00F704F5" w:rsidP="00A154BA">
      <w:pPr>
        <w:pStyle w:val="ListParagraph"/>
        <w:numPr>
          <w:ilvl w:val="0"/>
          <w:numId w:val="7"/>
        </w:numPr>
        <w:bidi/>
        <w:spacing w:line="240" w:lineRule="auto"/>
        <w:jc w:val="both"/>
        <w:rPr>
          <w:rFonts w:ascii="Traditional Arabic" w:hAnsi="Traditional Arabic" w:cs="Traditional Arabic"/>
          <w:b/>
          <w:bCs/>
          <w:color w:val="1F497D" w:themeColor="text2"/>
          <w:sz w:val="28"/>
          <w:szCs w:val="28"/>
        </w:rPr>
      </w:pPr>
      <w:r w:rsidRPr="00A850B4">
        <w:rPr>
          <w:rFonts w:ascii="Traditional Arabic" w:hAnsi="Traditional Arabic" w:cs="Traditional Arabic"/>
          <w:b/>
          <w:bCs/>
          <w:color w:val="1F497D" w:themeColor="text2"/>
          <w:sz w:val="28"/>
          <w:szCs w:val="28"/>
          <w:rtl/>
        </w:rPr>
        <w:t>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w:t>
      </w:r>
    </w:p>
    <w:p w14:paraId="4CFCBC60" w14:textId="77777777" w:rsidR="00F704F5" w:rsidRPr="00A850B4" w:rsidRDefault="00F704F5" w:rsidP="00A154BA">
      <w:pPr>
        <w:pStyle w:val="ListParagraph"/>
        <w:numPr>
          <w:ilvl w:val="0"/>
          <w:numId w:val="7"/>
        </w:numPr>
        <w:bidi/>
        <w:spacing w:line="240" w:lineRule="auto"/>
        <w:jc w:val="both"/>
        <w:rPr>
          <w:rFonts w:ascii="Traditional Arabic" w:hAnsi="Traditional Arabic" w:cs="Traditional Arabic"/>
          <w:b/>
          <w:bCs/>
          <w:color w:val="1F497D" w:themeColor="text2"/>
          <w:sz w:val="28"/>
          <w:szCs w:val="28"/>
          <w:rtl/>
        </w:rPr>
      </w:pPr>
      <w:r w:rsidRPr="00A850B4">
        <w:rPr>
          <w:rFonts w:ascii="Traditional Arabic" w:hAnsi="Traditional Arabic" w:cs="Traditional Arabic"/>
          <w:b/>
          <w:bCs/>
          <w:color w:val="1F497D" w:themeColor="text2"/>
          <w:sz w:val="28"/>
          <w:szCs w:val="28"/>
          <w:rtl/>
        </w:rPr>
        <w:t>الوصول للعلاقة بين تمكين بنية الأعمال المؤسسية والمواءمة الاستراتيجية لتحول الأعمال وتقديم التوصيات لتعزيز وتفعيل دور بنية الأعمال المؤسسية في قيادة عمليات المواءمة الاستراتيجية لتحول الأعمال البنكية إلى الرقمية في المملكة العربية السعودية.</w:t>
      </w:r>
    </w:p>
    <w:p w14:paraId="11435645" w14:textId="2B44460B" w:rsidR="00F704F5" w:rsidRDefault="00F704F5" w:rsidP="00A154BA">
      <w:pPr>
        <w:pStyle w:val="ListParagraph"/>
        <w:numPr>
          <w:ilvl w:val="0"/>
          <w:numId w:val="7"/>
        </w:numPr>
        <w:bidi/>
        <w:spacing w:line="240" w:lineRule="auto"/>
        <w:jc w:val="both"/>
        <w:rPr>
          <w:rFonts w:ascii="Traditional Arabic" w:hAnsi="Traditional Arabic" w:cs="Traditional Arabic"/>
          <w:b/>
          <w:bCs/>
          <w:color w:val="1F497D" w:themeColor="text2"/>
          <w:sz w:val="28"/>
          <w:szCs w:val="28"/>
        </w:rPr>
      </w:pPr>
      <w:r w:rsidRPr="00A850B4">
        <w:rPr>
          <w:rFonts w:ascii="Traditional Arabic" w:hAnsi="Traditional Arabic" w:cs="Traditional Arabic"/>
          <w:b/>
          <w:bCs/>
          <w:color w:val="1F497D" w:themeColor="text2"/>
          <w:sz w:val="28"/>
          <w:szCs w:val="28"/>
          <w:rtl/>
        </w:rPr>
        <w:t>تقييم التحديات التي تواجه تمكين بنية الأعمال المؤسسية كالثقافة التنظيمية والهيكل التنظيمي والقيادة وغيرها ووضع استراتيجيات وحلول للتغلب على هذه التحديات لضمان فعالية دورها في المواءمة الاستراتيجية لتحول الأعمال البنكية إلى الرقمية في المملكة العربية السعودية.</w:t>
      </w:r>
    </w:p>
    <w:p w14:paraId="753FD9FA" w14:textId="77777777" w:rsidR="000C5A42" w:rsidRPr="000C5A42" w:rsidRDefault="000C5A42" w:rsidP="000C5A42">
      <w:pPr>
        <w:pStyle w:val="ListParagraph"/>
        <w:bidi/>
        <w:spacing w:line="240" w:lineRule="auto"/>
        <w:jc w:val="both"/>
        <w:rPr>
          <w:rStyle w:val="BookTitle"/>
          <w:rFonts w:ascii="Traditional Arabic" w:hAnsi="Traditional Arabic" w:cs="Traditional Arabic"/>
          <w:i w:val="0"/>
          <w:iCs w:val="0"/>
          <w:color w:val="1F497D" w:themeColor="text2"/>
          <w:spacing w:val="0"/>
          <w:sz w:val="28"/>
          <w:szCs w:val="28"/>
          <w:rtl/>
        </w:rPr>
      </w:pPr>
    </w:p>
    <w:p w14:paraId="5111CEE1" w14:textId="7A46307F" w:rsidR="00C9392F" w:rsidRPr="00E47E9D" w:rsidRDefault="00C9392F" w:rsidP="00C9392F">
      <w:pPr>
        <w:bidi/>
        <w:jc w:val="both"/>
        <w:outlineLvl w:val="0"/>
        <w:rPr>
          <w:rStyle w:val="BookTitle"/>
          <w:rFonts w:ascii="Traditional Arabic" w:hAnsi="Traditional Arabic" w:cs="Traditional Arabic"/>
          <w:i w:val="0"/>
          <w:iCs w:val="0"/>
          <w:color w:val="002060"/>
          <w:sz w:val="32"/>
          <w:szCs w:val="32"/>
          <w:rtl/>
        </w:rPr>
      </w:pPr>
      <w:bookmarkStart w:id="11" w:name="_Toc196593861"/>
      <w:r w:rsidRPr="00E47E9D">
        <w:rPr>
          <w:rStyle w:val="BookTitle"/>
          <w:rFonts w:ascii="Traditional Arabic" w:hAnsi="Traditional Arabic" w:cs="Traditional Arabic"/>
          <w:i w:val="0"/>
          <w:iCs w:val="0"/>
          <w:color w:val="002060"/>
          <w:sz w:val="32"/>
          <w:szCs w:val="32"/>
          <w:rtl/>
        </w:rPr>
        <w:t>فرضيات الدراسة</w:t>
      </w:r>
      <w:bookmarkEnd w:id="11"/>
    </w:p>
    <w:p w14:paraId="45D3D61F" w14:textId="062D0030" w:rsidR="00C9392F" w:rsidRDefault="00C9392F" w:rsidP="00CD26C3">
      <w:pPr>
        <w:bidi/>
        <w:spacing w:line="240" w:lineRule="auto"/>
        <w:jc w:val="both"/>
        <w:rPr>
          <w:rFonts w:ascii="Traditional Arabic" w:hAnsi="Traditional Arabic" w:cs="Traditional Arabic"/>
          <w:b/>
          <w:bCs/>
          <w:color w:val="1F497D" w:themeColor="text2"/>
          <w:sz w:val="28"/>
          <w:szCs w:val="28"/>
          <w:rtl/>
        </w:rPr>
      </w:pPr>
      <w:r w:rsidRPr="00CD26C3">
        <w:rPr>
          <w:rFonts w:ascii="Traditional Arabic" w:hAnsi="Traditional Arabic" w:cs="Traditional Arabic"/>
          <w:b/>
          <w:bCs/>
          <w:color w:val="1F497D" w:themeColor="text2"/>
          <w:sz w:val="28"/>
          <w:szCs w:val="28"/>
          <w:rtl/>
        </w:rPr>
        <w:t>الفرضية الأولى (</w:t>
      </w:r>
      <w:r w:rsidRPr="00CD26C3">
        <w:rPr>
          <w:rFonts w:ascii="Traditional Arabic" w:hAnsi="Traditional Arabic" w:cs="Traditional Arabic"/>
          <w:b/>
          <w:bCs/>
          <w:color w:val="1F497D" w:themeColor="text2"/>
          <w:sz w:val="28"/>
          <w:szCs w:val="28"/>
        </w:rPr>
        <w:t>H1</w:t>
      </w:r>
      <w:r w:rsidRPr="00CD26C3">
        <w:rPr>
          <w:rFonts w:ascii="Traditional Arabic" w:hAnsi="Traditional Arabic" w:cs="Traditional Arabic"/>
          <w:b/>
          <w:bCs/>
          <w:color w:val="1F497D" w:themeColor="text2"/>
          <w:sz w:val="28"/>
          <w:szCs w:val="28"/>
          <w:rtl/>
        </w:rPr>
        <w:t>):</w:t>
      </w:r>
      <w:r w:rsidRPr="00CD26C3">
        <w:rPr>
          <w:rFonts w:ascii="Traditional Arabic" w:hAnsi="Traditional Arabic" w:cs="Traditional Arabic"/>
          <w:b/>
          <w:bCs/>
          <w:color w:val="1F497D" w:themeColor="text2"/>
          <w:sz w:val="28"/>
          <w:szCs w:val="28"/>
        </w:rPr>
        <w:t xml:space="preserve"> </w:t>
      </w:r>
      <w:r w:rsidRPr="00CD26C3">
        <w:rPr>
          <w:rFonts w:ascii="Traditional Arabic" w:hAnsi="Traditional Arabic" w:cs="Traditional Arabic"/>
          <w:b/>
          <w:bCs/>
          <w:color w:val="1F497D" w:themeColor="text2"/>
          <w:sz w:val="28"/>
          <w:szCs w:val="28"/>
          <w:rtl/>
        </w:rPr>
        <w:t>يوجد علاقة ذات دلالة إحصائية بين وضوح مفهوم بنية الأعمال المؤسسية ونطاق عملها ودورها وعمليات المواءمة الاستراتيجية لتحول الأعمال البنكية إلى الرقمية في المملكة العربية السعودية.</w:t>
      </w:r>
    </w:p>
    <w:p w14:paraId="076CD735" w14:textId="77777777" w:rsidR="00362B25" w:rsidRPr="00CD26C3" w:rsidRDefault="00362B25" w:rsidP="00362B25">
      <w:pPr>
        <w:bidi/>
        <w:spacing w:line="240" w:lineRule="auto"/>
        <w:jc w:val="both"/>
        <w:rPr>
          <w:rFonts w:ascii="Traditional Arabic" w:hAnsi="Traditional Arabic" w:cs="Traditional Arabic"/>
          <w:b/>
          <w:bCs/>
          <w:color w:val="1F497D" w:themeColor="text2"/>
          <w:sz w:val="28"/>
          <w:szCs w:val="28"/>
          <w:rtl/>
        </w:rPr>
      </w:pPr>
    </w:p>
    <w:p w14:paraId="6ACA426B" w14:textId="12239C8C" w:rsidR="00C9392F" w:rsidRDefault="00C9392F" w:rsidP="00CD26C3">
      <w:pPr>
        <w:bidi/>
        <w:spacing w:line="240" w:lineRule="auto"/>
        <w:jc w:val="both"/>
        <w:rPr>
          <w:rFonts w:ascii="Traditional Arabic" w:hAnsi="Traditional Arabic" w:cs="Traditional Arabic"/>
          <w:b/>
          <w:bCs/>
          <w:color w:val="1F497D" w:themeColor="text2"/>
          <w:sz w:val="28"/>
          <w:szCs w:val="28"/>
          <w:rtl/>
        </w:rPr>
      </w:pPr>
      <w:r w:rsidRPr="00CD26C3">
        <w:rPr>
          <w:rFonts w:ascii="Traditional Arabic" w:hAnsi="Traditional Arabic" w:cs="Traditional Arabic"/>
          <w:b/>
          <w:bCs/>
          <w:color w:val="1F497D" w:themeColor="text2"/>
          <w:sz w:val="28"/>
          <w:szCs w:val="28"/>
          <w:rtl/>
        </w:rPr>
        <w:lastRenderedPageBreak/>
        <w:t>الفرضية الثانية (</w:t>
      </w:r>
      <w:r w:rsidRPr="00CD26C3">
        <w:rPr>
          <w:rFonts w:ascii="Traditional Arabic" w:hAnsi="Traditional Arabic" w:cs="Traditional Arabic"/>
          <w:b/>
          <w:bCs/>
          <w:color w:val="1F497D" w:themeColor="text2"/>
          <w:sz w:val="28"/>
          <w:szCs w:val="28"/>
        </w:rPr>
        <w:t>H2</w:t>
      </w:r>
      <w:r w:rsidRPr="00CD26C3">
        <w:rPr>
          <w:rFonts w:ascii="Traditional Arabic" w:hAnsi="Traditional Arabic" w:cs="Traditional Arabic"/>
          <w:b/>
          <w:bCs/>
          <w:color w:val="1F497D" w:themeColor="text2"/>
          <w:sz w:val="28"/>
          <w:szCs w:val="28"/>
          <w:rtl/>
        </w:rPr>
        <w:t>): يوجد علاقة ذات دلالة إحصائية بين الممارسات والمنهجيات المستخدمة في بنية الأعمال المؤسسية وعمليات المواءمة الاستراتيجية لتحول الأعمال البنكية إلى الرقمية في المملكة العربية السعودية.</w:t>
      </w:r>
    </w:p>
    <w:p w14:paraId="7B395863" w14:textId="77777777" w:rsidR="00362B25" w:rsidRPr="00CD26C3" w:rsidRDefault="00362B25" w:rsidP="00362B25">
      <w:pPr>
        <w:bidi/>
        <w:spacing w:line="240" w:lineRule="auto"/>
        <w:jc w:val="both"/>
        <w:rPr>
          <w:rFonts w:ascii="Traditional Arabic" w:hAnsi="Traditional Arabic" w:cs="Traditional Arabic"/>
          <w:b/>
          <w:bCs/>
          <w:color w:val="1F497D" w:themeColor="text2"/>
          <w:sz w:val="28"/>
          <w:szCs w:val="28"/>
          <w:rtl/>
        </w:rPr>
      </w:pPr>
    </w:p>
    <w:p w14:paraId="6C62F6EF" w14:textId="638EF05C" w:rsidR="00C9392F" w:rsidRDefault="00C9392F" w:rsidP="00CD26C3">
      <w:pPr>
        <w:bidi/>
        <w:spacing w:line="240" w:lineRule="auto"/>
        <w:jc w:val="both"/>
        <w:rPr>
          <w:rFonts w:ascii="Traditional Arabic" w:hAnsi="Traditional Arabic" w:cs="Traditional Arabic"/>
          <w:b/>
          <w:bCs/>
          <w:color w:val="1F497D" w:themeColor="text2"/>
          <w:sz w:val="28"/>
          <w:szCs w:val="28"/>
          <w:rtl/>
        </w:rPr>
      </w:pPr>
      <w:r w:rsidRPr="00CD26C3">
        <w:rPr>
          <w:rFonts w:ascii="Traditional Arabic" w:hAnsi="Traditional Arabic" w:cs="Traditional Arabic"/>
          <w:b/>
          <w:bCs/>
          <w:color w:val="1F497D" w:themeColor="text2"/>
          <w:sz w:val="28"/>
          <w:szCs w:val="28"/>
          <w:rtl/>
        </w:rPr>
        <w:t>الفرضية الثالثة (</w:t>
      </w:r>
      <w:r w:rsidRPr="00CD26C3">
        <w:rPr>
          <w:rFonts w:ascii="Traditional Arabic" w:hAnsi="Traditional Arabic" w:cs="Traditional Arabic"/>
          <w:b/>
          <w:bCs/>
          <w:color w:val="1F497D" w:themeColor="text2"/>
          <w:sz w:val="28"/>
          <w:szCs w:val="28"/>
        </w:rPr>
        <w:t>H3</w:t>
      </w:r>
      <w:r w:rsidRPr="00CD26C3">
        <w:rPr>
          <w:rFonts w:ascii="Traditional Arabic" w:hAnsi="Traditional Arabic" w:cs="Traditional Arabic"/>
          <w:b/>
          <w:bCs/>
          <w:color w:val="1F497D" w:themeColor="text2"/>
          <w:sz w:val="28"/>
          <w:szCs w:val="28"/>
          <w:rtl/>
        </w:rPr>
        <w:t>): يوجد علاقة ذات دلالة إحصائية بين تمكين ودعم الإدارة العليا لتفعيل بنية الأعمال المؤسسية والمواءمة استراتيجية لتحول الأعمال البنكية إلى الرقمية في المملكة العربية السعودية.</w:t>
      </w:r>
    </w:p>
    <w:p w14:paraId="7DA7D68E" w14:textId="77777777" w:rsidR="00362B25" w:rsidRPr="00CD26C3" w:rsidRDefault="00362B25" w:rsidP="00362B25">
      <w:pPr>
        <w:bidi/>
        <w:spacing w:line="240" w:lineRule="auto"/>
        <w:jc w:val="both"/>
        <w:rPr>
          <w:rFonts w:ascii="Traditional Arabic" w:hAnsi="Traditional Arabic" w:cs="Traditional Arabic"/>
          <w:b/>
          <w:bCs/>
          <w:color w:val="1F497D" w:themeColor="text2"/>
          <w:sz w:val="28"/>
          <w:szCs w:val="28"/>
          <w:rtl/>
        </w:rPr>
      </w:pPr>
    </w:p>
    <w:p w14:paraId="5ADAFAA8" w14:textId="3A6E943A" w:rsidR="008E29AE" w:rsidRDefault="00C9392F" w:rsidP="00CD26C3">
      <w:pPr>
        <w:bidi/>
        <w:spacing w:line="240" w:lineRule="auto"/>
        <w:jc w:val="both"/>
        <w:rPr>
          <w:rFonts w:ascii="Traditional Arabic" w:hAnsi="Traditional Arabic" w:cs="Traditional Arabic"/>
          <w:b/>
          <w:bCs/>
          <w:color w:val="1F497D" w:themeColor="text2"/>
          <w:sz w:val="28"/>
          <w:szCs w:val="28"/>
          <w:rtl/>
        </w:rPr>
      </w:pPr>
      <w:r w:rsidRPr="00CD26C3">
        <w:rPr>
          <w:rFonts w:ascii="Traditional Arabic" w:hAnsi="Traditional Arabic" w:cs="Traditional Arabic"/>
          <w:b/>
          <w:bCs/>
          <w:color w:val="1F497D" w:themeColor="text2"/>
          <w:sz w:val="28"/>
          <w:szCs w:val="28"/>
          <w:rtl/>
        </w:rPr>
        <w:t>الفرضية الرابعة (</w:t>
      </w:r>
      <w:r w:rsidRPr="00CD26C3">
        <w:rPr>
          <w:rFonts w:ascii="Traditional Arabic" w:hAnsi="Traditional Arabic" w:cs="Traditional Arabic"/>
          <w:b/>
          <w:bCs/>
          <w:color w:val="1F497D" w:themeColor="text2"/>
          <w:sz w:val="28"/>
          <w:szCs w:val="28"/>
        </w:rPr>
        <w:t>H4</w:t>
      </w:r>
      <w:r w:rsidRPr="00CD26C3">
        <w:rPr>
          <w:rFonts w:ascii="Traditional Arabic" w:hAnsi="Traditional Arabic" w:cs="Traditional Arabic"/>
          <w:b/>
          <w:bCs/>
          <w:color w:val="1F497D" w:themeColor="text2"/>
          <w:sz w:val="28"/>
          <w:szCs w:val="28"/>
          <w:rtl/>
        </w:rPr>
        <w:t>): يوجد علاقة ذات دلالة إحصائية بين الثقافة التنظيمية وموقع بنية الأعمال المؤسسية في الهيكل التنظيمي ومهارات القيادة وفاعلية دورها في المواءمة الاستراتيجية لتحول الأعمال البنكية إلى الرقمية في المملكة العربية السعودية</w:t>
      </w:r>
    </w:p>
    <w:p w14:paraId="3F3937FB" w14:textId="77777777" w:rsidR="0073035E" w:rsidRPr="00CD26C3" w:rsidRDefault="0073035E" w:rsidP="0073035E">
      <w:pPr>
        <w:bidi/>
        <w:spacing w:line="240" w:lineRule="auto"/>
        <w:jc w:val="both"/>
        <w:rPr>
          <w:rFonts w:ascii="Traditional Arabic" w:hAnsi="Traditional Arabic" w:cs="Traditional Arabic"/>
          <w:b/>
          <w:bCs/>
          <w:color w:val="1F497D" w:themeColor="text2"/>
          <w:sz w:val="28"/>
          <w:szCs w:val="28"/>
          <w:rtl/>
        </w:rPr>
      </w:pPr>
    </w:p>
    <w:p w14:paraId="550C5524" w14:textId="2E09C7AA" w:rsidR="006E1539" w:rsidRPr="00E47E9D" w:rsidRDefault="006E1539" w:rsidP="006E1539">
      <w:pPr>
        <w:bidi/>
        <w:jc w:val="both"/>
        <w:outlineLvl w:val="0"/>
        <w:rPr>
          <w:rStyle w:val="BookTitle"/>
          <w:rFonts w:ascii="Traditional Arabic" w:hAnsi="Traditional Arabic" w:cs="Traditional Arabic"/>
          <w:i w:val="0"/>
          <w:iCs w:val="0"/>
          <w:color w:val="002060"/>
          <w:sz w:val="32"/>
          <w:szCs w:val="32"/>
          <w:rtl/>
        </w:rPr>
      </w:pPr>
      <w:bookmarkStart w:id="12" w:name="_Toc196593862"/>
      <w:r w:rsidRPr="00E47E9D">
        <w:rPr>
          <w:rStyle w:val="BookTitle"/>
          <w:rFonts w:ascii="Traditional Arabic" w:hAnsi="Traditional Arabic" w:cs="Traditional Arabic"/>
          <w:i w:val="0"/>
          <w:iCs w:val="0"/>
          <w:color w:val="002060"/>
          <w:sz w:val="32"/>
          <w:szCs w:val="32"/>
          <w:rtl/>
        </w:rPr>
        <w:t>وسائل جمع بيانات الدراسة</w:t>
      </w:r>
      <w:bookmarkEnd w:id="12"/>
    </w:p>
    <w:p w14:paraId="6193FB3E" w14:textId="77777777" w:rsidR="006E1539" w:rsidRPr="00CD1FE8" w:rsidRDefault="006E1539" w:rsidP="00CD1FE8">
      <w:pPr>
        <w:bidi/>
        <w:spacing w:line="240" w:lineRule="auto"/>
        <w:jc w:val="both"/>
        <w:rPr>
          <w:rFonts w:ascii="Traditional Arabic" w:hAnsi="Traditional Arabic" w:cs="Traditional Arabic"/>
          <w:b/>
          <w:bCs/>
          <w:color w:val="1F497D" w:themeColor="text2"/>
          <w:sz w:val="28"/>
          <w:szCs w:val="28"/>
          <w:rtl/>
        </w:rPr>
      </w:pPr>
      <w:r w:rsidRPr="00CD1FE8">
        <w:rPr>
          <w:rFonts w:ascii="Traditional Arabic" w:hAnsi="Traditional Arabic" w:cs="Traditional Arabic"/>
          <w:b/>
          <w:bCs/>
          <w:color w:val="1F497D" w:themeColor="text2"/>
          <w:sz w:val="28"/>
          <w:szCs w:val="28"/>
          <w:rtl/>
        </w:rPr>
        <w:t>الاستبيانات</w:t>
      </w:r>
      <w:r w:rsidRPr="00CD1FE8">
        <w:rPr>
          <w:rFonts w:ascii="Traditional Arabic" w:hAnsi="Traditional Arabic" w:cs="Traditional Arabic"/>
          <w:b/>
          <w:bCs/>
          <w:color w:val="1F497D" w:themeColor="text2"/>
          <w:sz w:val="28"/>
          <w:szCs w:val="28"/>
        </w:rPr>
        <w:t xml:space="preserve"> </w:t>
      </w:r>
      <w:r w:rsidRPr="00CD1FE8">
        <w:rPr>
          <w:rFonts w:ascii="Traditional Arabic" w:hAnsi="Traditional Arabic" w:cs="Traditional Arabic"/>
          <w:b/>
          <w:bCs/>
          <w:color w:val="1F497D" w:themeColor="text2"/>
          <w:sz w:val="28"/>
          <w:szCs w:val="28"/>
          <w:rtl/>
        </w:rPr>
        <w:t>التي تحتوي على أسئلة يقاس من خلالها مدى صحة فرضيات الدراسة والعلاقة بي متغيرات الدراسة لاكتشاف الصلة بين بنية الأعمال المؤسسية والمواءمة الاستراتيجية لتحول الأعال البنكية إلى الرقمية في المملكة العربية السعودية.</w:t>
      </w:r>
    </w:p>
    <w:p w14:paraId="1F4BA2E4" w14:textId="0A93C25C" w:rsidR="006A1227" w:rsidRPr="00CD1FE8" w:rsidRDefault="006E1539" w:rsidP="00CD1FE8">
      <w:pPr>
        <w:bidi/>
        <w:spacing w:line="240" w:lineRule="auto"/>
        <w:jc w:val="both"/>
        <w:rPr>
          <w:rFonts w:ascii="Traditional Arabic" w:hAnsi="Traditional Arabic" w:cs="Traditional Arabic"/>
          <w:b/>
          <w:bCs/>
          <w:color w:val="1F497D" w:themeColor="text2"/>
          <w:sz w:val="28"/>
          <w:szCs w:val="28"/>
          <w:rtl/>
        </w:rPr>
      </w:pPr>
      <w:r w:rsidRPr="00CD1FE8">
        <w:rPr>
          <w:rFonts w:ascii="Traditional Arabic" w:hAnsi="Traditional Arabic" w:cs="Traditional Arabic"/>
          <w:b/>
          <w:bCs/>
          <w:color w:val="1F497D" w:themeColor="text2"/>
          <w:sz w:val="28"/>
          <w:szCs w:val="28"/>
          <w:rtl/>
        </w:rPr>
        <w:t>المقابلات</w:t>
      </w:r>
      <w:r w:rsidRPr="00CD1FE8">
        <w:rPr>
          <w:rFonts w:ascii="Traditional Arabic" w:hAnsi="Traditional Arabic" w:cs="Traditional Arabic"/>
          <w:b/>
          <w:bCs/>
          <w:color w:val="1F497D" w:themeColor="text2"/>
          <w:sz w:val="28"/>
          <w:szCs w:val="28"/>
        </w:rPr>
        <w:t xml:space="preserve"> </w:t>
      </w:r>
      <w:r w:rsidRPr="00CD1FE8">
        <w:rPr>
          <w:rFonts w:ascii="Traditional Arabic" w:hAnsi="Traditional Arabic" w:cs="Traditional Arabic"/>
          <w:b/>
          <w:bCs/>
          <w:color w:val="1F497D" w:themeColor="text2"/>
          <w:sz w:val="28"/>
          <w:szCs w:val="28"/>
          <w:rtl/>
        </w:rPr>
        <w:t>الشخصية وجها لوجه والمناقشة مع المشاركين في تخطيط وتنفيذ استراتيجية تحول الأعمال البنكية إلى الرقمية في المملكة العربية السعودية للتعمق في فهم هذه الأدوار وارتباطها مع دور بنية الأعمال المؤسسية</w:t>
      </w:r>
    </w:p>
    <w:p w14:paraId="0BF4C5C0" w14:textId="77777777" w:rsidR="001E045B" w:rsidRDefault="001E045B" w:rsidP="00574A6D">
      <w:pPr>
        <w:pStyle w:val="Heading1"/>
        <w:bidi/>
        <w:jc w:val="center"/>
        <w:rPr>
          <w:rStyle w:val="IntenseReference"/>
          <w:rFonts w:ascii="Traditional Arabic" w:hAnsi="Traditional Arabic" w:cs="Traditional Arabic"/>
          <w:rtl/>
        </w:rPr>
      </w:pPr>
    </w:p>
    <w:p w14:paraId="73DE95AB" w14:textId="77777777" w:rsidR="001E045B" w:rsidRDefault="001E045B" w:rsidP="001E045B">
      <w:pPr>
        <w:pStyle w:val="Heading1"/>
        <w:bidi/>
        <w:jc w:val="center"/>
        <w:rPr>
          <w:rStyle w:val="IntenseReference"/>
          <w:rFonts w:ascii="Traditional Arabic" w:hAnsi="Traditional Arabic" w:cs="Traditional Arabic"/>
          <w:rtl/>
        </w:rPr>
      </w:pPr>
    </w:p>
    <w:p w14:paraId="07DFCC73" w14:textId="77777777" w:rsidR="001E045B" w:rsidRDefault="001E045B" w:rsidP="001E045B">
      <w:pPr>
        <w:pStyle w:val="Heading1"/>
        <w:bidi/>
        <w:jc w:val="center"/>
        <w:rPr>
          <w:rStyle w:val="IntenseReference"/>
          <w:rFonts w:ascii="Traditional Arabic" w:hAnsi="Traditional Arabic" w:cs="Traditional Arabic"/>
          <w:rtl/>
        </w:rPr>
      </w:pPr>
    </w:p>
    <w:p w14:paraId="62BCB592" w14:textId="6A590068" w:rsidR="001E045B" w:rsidRDefault="001E045B" w:rsidP="001E045B">
      <w:pPr>
        <w:pStyle w:val="Heading1"/>
        <w:bidi/>
        <w:rPr>
          <w:rStyle w:val="IntenseReference"/>
          <w:rFonts w:ascii="Traditional Arabic" w:hAnsi="Traditional Arabic" w:cs="Traditional Arabic"/>
          <w:rtl/>
        </w:rPr>
      </w:pPr>
    </w:p>
    <w:p w14:paraId="7371905C" w14:textId="075F36FE" w:rsidR="001E045B" w:rsidRDefault="001E045B" w:rsidP="001E045B">
      <w:pPr>
        <w:bidi/>
        <w:rPr>
          <w:rtl/>
        </w:rPr>
      </w:pPr>
    </w:p>
    <w:p w14:paraId="6ACD6E56" w14:textId="6AE620DC" w:rsidR="001E045B" w:rsidRDefault="001E045B" w:rsidP="001E045B">
      <w:pPr>
        <w:bidi/>
        <w:rPr>
          <w:rtl/>
        </w:rPr>
      </w:pPr>
    </w:p>
    <w:p w14:paraId="1987919C" w14:textId="77777777" w:rsidR="001E045B" w:rsidRPr="001E045B" w:rsidRDefault="001E045B" w:rsidP="001E045B">
      <w:pPr>
        <w:bidi/>
        <w:rPr>
          <w:rtl/>
        </w:rPr>
      </w:pPr>
    </w:p>
    <w:p w14:paraId="736E126E" w14:textId="31674B33" w:rsidR="00574A6D" w:rsidRPr="006128BA" w:rsidRDefault="002F5517" w:rsidP="001E045B">
      <w:pPr>
        <w:pStyle w:val="Heading1"/>
        <w:bidi/>
        <w:jc w:val="center"/>
        <w:rPr>
          <w:rStyle w:val="IntenseReference"/>
          <w:rFonts w:ascii="Traditional Arabic" w:hAnsi="Traditional Arabic" w:cs="Traditional Arabic"/>
          <w:color w:val="002060"/>
          <w:sz w:val="44"/>
          <w:szCs w:val="44"/>
          <w:rtl/>
        </w:rPr>
      </w:pPr>
      <w:bookmarkStart w:id="13" w:name="_Toc196593863"/>
      <w:r w:rsidRPr="006128BA">
        <w:rPr>
          <w:rStyle w:val="IntenseReference"/>
          <w:rFonts w:ascii="Traditional Arabic" w:hAnsi="Traditional Arabic" w:cs="Traditional Arabic"/>
          <w:color w:val="002060"/>
          <w:sz w:val="44"/>
          <w:szCs w:val="44"/>
          <w:rtl/>
        </w:rPr>
        <w:lastRenderedPageBreak/>
        <w:t>الفصل الأول</w:t>
      </w:r>
      <w:bookmarkEnd w:id="13"/>
    </w:p>
    <w:p w14:paraId="4E7C78A6" w14:textId="3F5D2555" w:rsidR="002F5517" w:rsidRPr="006128BA" w:rsidRDefault="002F5517" w:rsidP="00574A6D">
      <w:pPr>
        <w:pStyle w:val="Heading1"/>
        <w:bidi/>
        <w:rPr>
          <w:rStyle w:val="IntenseReference"/>
          <w:rFonts w:ascii="Traditional Arabic" w:hAnsi="Traditional Arabic" w:cs="Traditional Arabic"/>
          <w:sz w:val="40"/>
          <w:szCs w:val="40"/>
          <w:rtl/>
        </w:rPr>
      </w:pPr>
      <w:r w:rsidRPr="006128BA">
        <w:rPr>
          <w:rStyle w:val="IntenseReference"/>
          <w:rFonts w:ascii="Traditional Arabic" w:hAnsi="Traditional Arabic" w:cs="Traditional Arabic"/>
          <w:sz w:val="40"/>
          <w:szCs w:val="40"/>
          <w:rtl/>
        </w:rPr>
        <w:t xml:space="preserve"> </w:t>
      </w:r>
      <w:bookmarkStart w:id="14" w:name="_Toc196593864"/>
      <w:r w:rsidRPr="006128BA">
        <w:rPr>
          <w:rStyle w:val="IntenseReference"/>
          <w:rFonts w:ascii="Traditional Arabic" w:hAnsi="Traditional Arabic" w:cs="Traditional Arabic"/>
          <w:sz w:val="40"/>
          <w:szCs w:val="40"/>
          <w:rtl/>
        </w:rPr>
        <w:t>المحور الثاني: إجراءات الدراسة</w:t>
      </w:r>
      <w:bookmarkEnd w:id="14"/>
    </w:p>
    <w:p w14:paraId="776DEE1D" w14:textId="77777777" w:rsidR="00C364C4" w:rsidRPr="003677E6" w:rsidRDefault="00C364C4" w:rsidP="00C364C4">
      <w:pPr>
        <w:bidi/>
        <w:jc w:val="both"/>
        <w:outlineLvl w:val="0"/>
        <w:rPr>
          <w:rStyle w:val="BookTitle"/>
          <w:rFonts w:ascii="Traditional Arabic" w:hAnsi="Traditional Arabic" w:cs="Traditional Arabic"/>
          <w:rtl/>
        </w:rPr>
      </w:pPr>
    </w:p>
    <w:p w14:paraId="4BC4CAF1" w14:textId="1E39CF6C" w:rsidR="00C364C4" w:rsidRPr="00CF0DD3" w:rsidRDefault="00C364C4" w:rsidP="00C364C4">
      <w:pPr>
        <w:bidi/>
        <w:jc w:val="both"/>
        <w:outlineLvl w:val="0"/>
        <w:rPr>
          <w:rStyle w:val="BookTitle"/>
          <w:rFonts w:ascii="Traditional Arabic" w:hAnsi="Traditional Arabic" w:cs="Traditional Arabic"/>
          <w:i w:val="0"/>
          <w:iCs w:val="0"/>
          <w:color w:val="002060"/>
          <w:sz w:val="32"/>
          <w:szCs w:val="32"/>
          <w:rtl/>
        </w:rPr>
      </w:pPr>
      <w:bookmarkStart w:id="15" w:name="_Toc196593865"/>
      <w:r w:rsidRPr="00CF0DD3">
        <w:rPr>
          <w:rStyle w:val="BookTitle"/>
          <w:rFonts w:ascii="Traditional Arabic" w:hAnsi="Traditional Arabic" w:cs="Traditional Arabic"/>
          <w:i w:val="0"/>
          <w:iCs w:val="0"/>
          <w:color w:val="002060"/>
          <w:sz w:val="32"/>
          <w:szCs w:val="32"/>
          <w:rtl/>
        </w:rPr>
        <w:t>منهج الدراسة</w:t>
      </w:r>
      <w:bookmarkEnd w:id="15"/>
    </w:p>
    <w:p w14:paraId="4B486F76" w14:textId="77777777" w:rsidR="00C364C4" w:rsidRPr="00CF0DD3" w:rsidRDefault="00C364C4" w:rsidP="00CF0DD3">
      <w:pPr>
        <w:bidi/>
        <w:spacing w:line="240" w:lineRule="auto"/>
        <w:jc w:val="both"/>
        <w:rPr>
          <w:rFonts w:ascii="Traditional Arabic" w:hAnsi="Traditional Arabic" w:cs="Traditional Arabic"/>
          <w:b/>
          <w:bCs/>
          <w:color w:val="1F497D" w:themeColor="text2"/>
          <w:sz w:val="28"/>
          <w:szCs w:val="28"/>
        </w:rPr>
      </w:pPr>
      <w:r w:rsidRPr="00CF0DD3">
        <w:rPr>
          <w:rFonts w:ascii="Traditional Arabic" w:hAnsi="Traditional Arabic" w:cs="Traditional Arabic"/>
          <w:b/>
          <w:bCs/>
          <w:color w:val="1F497D" w:themeColor="text2"/>
          <w:sz w:val="28"/>
          <w:szCs w:val="28"/>
          <w:rtl/>
        </w:rPr>
        <w:t>سيتم اتباع المنهج المختلط الذي يجمع ما بين المنهج التحليلي الكمي والمنهج الوصفي لإعطاء فهم شامل ومتعمق وتعزيز صحة نتائج البحث عن أثر دور بنية الأعمال المؤسسية في المواءمة الاستراتيجية لتحول الأعمال البنكية إلى الرقمية في المملكة العربية السعودية.</w:t>
      </w:r>
    </w:p>
    <w:p w14:paraId="34E8D484" w14:textId="77777777" w:rsidR="00C364C4" w:rsidRPr="006D4333" w:rsidRDefault="00C364C4" w:rsidP="00A154BA">
      <w:pPr>
        <w:pStyle w:val="ListParagraph"/>
        <w:numPr>
          <w:ilvl w:val="0"/>
          <w:numId w:val="8"/>
        </w:numPr>
        <w:bidi/>
        <w:spacing w:line="240" w:lineRule="auto"/>
        <w:jc w:val="both"/>
        <w:rPr>
          <w:rFonts w:ascii="Traditional Arabic" w:hAnsi="Traditional Arabic" w:cs="Traditional Arabic"/>
          <w:b/>
          <w:bCs/>
          <w:color w:val="1F497D" w:themeColor="text2"/>
          <w:sz w:val="28"/>
          <w:szCs w:val="28"/>
        </w:rPr>
      </w:pPr>
      <w:r w:rsidRPr="006D4333">
        <w:rPr>
          <w:rFonts w:ascii="Traditional Arabic" w:hAnsi="Traditional Arabic" w:cs="Traditional Arabic"/>
          <w:b/>
          <w:bCs/>
          <w:color w:val="1F497D" w:themeColor="text2"/>
          <w:sz w:val="28"/>
          <w:szCs w:val="28"/>
          <w:rtl/>
        </w:rPr>
        <w:t>المنهج التحليلي الكمي الذي سيتم من خلاله:</w:t>
      </w:r>
    </w:p>
    <w:p w14:paraId="391D1279" w14:textId="77777777" w:rsidR="006D4333" w:rsidRDefault="00C364C4" w:rsidP="00A154BA">
      <w:pPr>
        <w:pStyle w:val="ListParagraph"/>
        <w:numPr>
          <w:ilvl w:val="0"/>
          <w:numId w:val="9"/>
        </w:numPr>
        <w:bidi/>
        <w:spacing w:line="240" w:lineRule="auto"/>
        <w:jc w:val="both"/>
        <w:rPr>
          <w:rFonts w:ascii="Traditional Arabic" w:hAnsi="Traditional Arabic" w:cs="Traditional Arabic"/>
          <w:b/>
          <w:bCs/>
          <w:color w:val="1F497D" w:themeColor="text2"/>
          <w:sz w:val="28"/>
          <w:szCs w:val="28"/>
        </w:rPr>
      </w:pPr>
      <w:r w:rsidRPr="006D4333">
        <w:rPr>
          <w:rFonts w:ascii="Traditional Arabic" w:hAnsi="Traditional Arabic" w:cs="Traditional Arabic"/>
          <w:b/>
          <w:bCs/>
          <w:color w:val="1F497D" w:themeColor="text2"/>
          <w:sz w:val="28"/>
          <w:szCs w:val="28"/>
          <w:rtl/>
        </w:rPr>
        <w:t xml:space="preserve">تصميم وتوزيع الاستبيان على مجتمع الدراسة المشاركين في التخطيط والتنفيذ لاستراتيجيات تحول الأعمال البنكية إلى الرقمية في المملكة العربية السعودية والذي يتضمن أسئلة تغطي مجالات دور بنية الأعمال المؤسسية في المواءمة الاستراتيجية وأثرها على نجاح تحول الأعمال. </w:t>
      </w:r>
    </w:p>
    <w:p w14:paraId="6725F5CA" w14:textId="77777777" w:rsidR="006D4333" w:rsidRDefault="00C364C4" w:rsidP="00A154BA">
      <w:pPr>
        <w:pStyle w:val="ListParagraph"/>
        <w:numPr>
          <w:ilvl w:val="0"/>
          <w:numId w:val="9"/>
        </w:numPr>
        <w:bidi/>
        <w:spacing w:line="240" w:lineRule="auto"/>
        <w:jc w:val="both"/>
        <w:rPr>
          <w:rFonts w:ascii="Traditional Arabic" w:hAnsi="Traditional Arabic" w:cs="Traditional Arabic"/>
          <w:b/>
          <w:bCs/>
          <w:color w:val="1F497D" w:themeColor="text2"/>
          <w:sz w:val="28"/>
          <w:szCs w:val="28"/>
        </w:rPr>
      </w:pPr>
      <w:r w:rsidRPr="006D4333">
        <w:rPr>
          <w:rFonts w:ascii="Traditional Arabic" w:hAnsi="Traditional Arabic" w:cs="Traditional Arabic"/>
          <w:b/>
          <w:bCs/>
          <w:color w:val="1F497D" w:themeColor="text2"/>
          <w:sz w:val="28"/>
          <w:szCs w:val="28"/>
          <w:rtl/>
        </w:rPr>
        <w:t>جمع البيانات والنتائج المرتبطة بدور بنية الأعمال المؤسسية في المواءمة الاستراتيجية لتحول الأعمال البنكية إلى الرقمية في المملكة العربية السعودية.</w:t>
      </w:r>
    </w:p>
    <w:p w14:paraId="6D0052CC" w14:textId="77777777" w:rsidR="006D4333" w:rsidRDefault="00E5068D" w:rsidP="00A154BA">
      <w:pPr>
        <w:pStyle w:val="ListParagraph"/>
        <w:numPr>
          <w:ilvl w:val="0"/>
          <w:numId w:val="9"/>
        </w:numPr>
        <w:bidi/>
        <w:spacing w:line="240" w:lineRule="auto"/>
        <w:jc w:val="both"/>
        <w:rPr>
          <w:rFonts w:ascii="Traditional Arabic" w:hAnsi="Traditional Arabic" w:cs="Traditional Arabic"/>
          <w:b/>
          <w:bCs/>
          <w:color w:val="1F497D" w:themeColor="text2"/>
          <w:sz w:val="28"/>
          <w:szCs w:val="28"/>
        </w:rPr>
      </w:pPr>
      <w:r w:rsidRPr="006D4333">
        <w:rPr>
          <w:rFonts w:ascii="Traditional Arabic" w:hAnsi="Traditional Arabic" w:cs="Traditional Arabic"/>
          <w:b/>
          <w:bCs/>
          <w:color w:val="1F497D" w:themeColor="text2"/>
          <w:sz w:val="28"/>
          <w:szCs w:val="28"/>
          <w:rtl/>
        </w:rPr>
        <w:t>اختيار عينة متنوعة من البنوك المحلية والرقمية في المملكة العربية السعودية لضمان تعميم النتائج وتغطية عدد من البنوك المحلية والرقمية في المملكة العربية السعودية.</w:t>
      </w:r>
    </w:p>
    <w:p w14:paraId="61ED6481" w14:textId="28DE2363" w:rsidR="00E5068D" w:rsidRPr="006D4333" w:rsidRDefault="00E5068D" w:rsidP="00A154BA">
      <w:pPr>
        <w:pStyle w:val="ListParagraph"/>
        <w:numPr>
          <w:ilvl w:val="0"/>
          <w:numId w:val="9"/>
        </w:numPr>
        <w:bidi/>
        <w:spacing w:line="240" w:lineRule="auto"/>
        <w:jc w:val="both"/>
        <w:rPr>
          <w:rFonts w:ascii="Traditional Arabic" w:hAnsi="Traditional Arabic" w:cs="Traditional Arabic"/>
          <w:b/>
          <w:bCs/>
          <w:color w:val="1F497D" w:themeColor="text2"/>
          <w:sz w:val="28"/>
          <w:szCs w:val="28"/>
          <w:rtl/>
        </w:rPr>
      </w:pPr>
      <w:r w:rsidRPr="006D4333">
        <w:rPr>
          <w:rFonts w:ascii="Traditional Arabic" w:hAnsi="Traditional Arabic" w:cs="Traditional Arabic"/>
          <w:b/>
          <w:bCs/>
          <w:color w:val="1F497D" w:themeColor="text2"/>
          <w:sz w:val="28"/>
          <w:szCs w:val="28"/>
          <w:rtl/>
        </w:rPr>
        <w:t>تحليل البيانات باستخدام الأساليب الإحصائية لتحديد الأنماط والعلاقات بين متغيرات الدراسة.</w:t>
      </w:r>
    </w:p>
    <w:p w14:paraId="6B358AA4" w14:textId="77777777" w:rsidR="00E5068D" w:rsidRPr="006D4333" w:rsidRDefault="00E5068D" w:rsidP="00A154BA">
      <w:pPr>
        <w:pStyle w:val="ListParagraph"/>
        <w:numPr>
          <w:ilvl w:val="0"/>
          <w:numId w:val="8"/>
        </w:numPr>
        <w:bidi/>
        <w:spacing w:line="240" w:lineRule="auto"/>
        <w:jc w:val="both"/>
        <w:rPr>
          <w:rFonts w:ascii="Traditional Arabic" w:hAnsi="Traditional Arabic" w:cs="Traditional Arabic"/>
          <w:b/>
          <w:bCs/>
          <w:color w:val="1F497D" w:themeColor="text2"/>
          <w:sz w:val="28"/>
          <w:szCs w:val="28"/>
        </w:rPr>
      </w:pPr>
      <w:r w:rsidRPr="006D4333">
        <w:rPr>
          <w:rFonts w:ascii="Traditional Arabic" w:hAnsi="Traditional Arabic" w:cs="Traditional Arabic"/>
          <w:b/>
          <w:bCs/>
          <w:color w:val="1F497D" w:themeColor="text2"/>
          <w:sz w:val="28"/>
          <w:szCs w:val="28"/>
          <w:rtl/>
        </w:rPr>
        <w:t>المنهج الوصفي لاكتشاف وجهات النظر واستخلاص التجارب حول دور بنية الأعمال المؤسسية في المواءمة الاستراتيجية لتحول الأعمال البنكية إلى الرقمية في المملكة العربية السعودية والذي سيتم من خلاله:</w:t>
      </w:r>
    </w:p>
    <w:p w14:paraId="2FF1F874" w14:textId="77777777" w:rsidR="006D4333" w:rsidRDefault="00E5068D" w:rsidP="00A154BA">
      <w:pPr>
        <w:pStyle w:val="ListParagraph"/>
        <w:numPr>
          <w:ilvl w:val="0"/>
          <w:numId w:val="10"/>
        </w:numPr>
        <w:bidi/>
        <w:spacing w:line="240" w:lineRule="auto"/>
        <w:jc w:val="both"/>
        <w:rPr>
          <w:rFonts w:ascii="Traditional Arabic" w:hAnsi="Traditional Arabic" w:cs="Traditional Arabic"/>
          <w:b/>
          <w:bCs/>
          <w:color w:val="1F497D" w:themeColor="text2"/>
          <w:sz w:val="28"/>
          <w:szCs w:val="28"/>
        </w:rPr>
      </w:pPr>
      <w:r w:rsidRPr="006D4333">
        <w:rPr>
          <w:rFonts w:ascii="Traditional Arabic" w:hAnsi="Traditional Arabic" w:cs="Traditional Arabic"/>
          <w:b/>
          <w:bCs/>
          <w:color w:val="1F497D" w:themeColor="text2"/>
          <w:sz w:val="28"/>
          <w:szCs w:val="28"/>
          <w:rtl/>
        </w:rPr>
        <w:t>إجراء المقابلات والمناقشات مع مجتمع الدراسة المشاركين في تخطيط وتنفيذ استراتيجية تحول الأعمال البنكية إلى الرقمية في المملكة العربية السعودية لاكتساب فهم عميق حول دورهم وتجاربهم وتحدياتهم والاستراتيجيات المستخدمة لتحقيق المواءمة الاستراتيجية الناجحة لتحول الأعمال.</w:t>
      </w:r>
    </w:p>
    <w:p w14:paraId="6A485F08" w14:textId="348A126F" w:rsidR="00E5068D" w:rsidRPr="006D4333" w:rsidRDefault="00E5068D" w:rsidP="00A154BA">
      <w:pPr>
        <w:pStyle w:val="ListParagraph"/>
        <w:numPr>
          <w:ilvl w:val="0"/>
          <w:numId w:val="10"/>
        </w:numPr>
        <w:bidi/>
        <w:spacing w:line="240" w:lineRule="auto"/>
        <w:jc w:val="both"/>
        <w:rPr>
          <w:rFonts w:ascii="Traditional Arabic" w:hAnsi="Traditional Arabic" w:cs="Traditional Arabic"/>
          <w:b/>
          <w:bCs/>
          <w:color w:val="1F497D" w:themeColor="text2"/>
          <w:sz w:val="28"/>
          <w:szCs w:val="28"/>
          <w:rtl/>
        </w:rPr>
      </w:pPr>
      <w:r w:rsidRPr="006D4333">
        <w:rPr>
          <w:rFonts w:ascii="Traditional Arabic" w:hAnsi="Traditional Arabic" w:cs="Traditional Arabic"/>
          <w:b/>
          <w:bCs/>
          <w:color w:val="1F497D" w:themeColor="text2"/>
          <w:sz w:val="28"/>
          <w:szCs w:val="28"/>
          <w:rtl/>
        </w:rPr>
        <w:t>جمع وتحليل الوثائق والمستندات المتوفرة والمتعلقة بالمواءمة الاستراتيجية ومبادرات تحول الأعمال من خطط التنفيذ وتقارير المشاريع وتقييمات الأداء وغيرها من المصادر العامة لقياس أثر دور بنية الأعمال المؤسسية والتحديات التي تواجهها الاستراتيجيات المستخدمة لعملية المواءمة الاستراتيجية لتحول الأعمال البنكية إلى الرقمية في المملكة العربية السعودية.</w:t>
      </w:r>
    </w:p>
    <w:p w14:paraId="1D1B5019" w14:textId="15F4951C" w:rsidR="00A43DED" w:rsidRDefault="00A43DED" w:rsidP="00A43DED">
      <w:pPr>
        <w:bidi/>
        <w:spacing w:line="240" w:lineRule="auto"/>
        <w:jc w:val="both"/>
        <w:rPr>
          <w:rFonts w:ascii="Traditional Arabic" w:hAnsi="Traditional Arabic" w:cs="Traditional Arabic"/>
          <w:b/>
          <w:bCs/>
          <w:color w:val="1F497D" w:themeColor="text2"/>
          <w:sz w:val="28"/>
          <w:szCs w:val="28"/>
          <w:rtl/>
        </w:rPr>
      </w:pPr>
    </w:p>
    <w:p w14:paraId="63090B97" w14:textId="77777777" w:rsidR="00AE2AC9" w:rsidRPr="00CF0DD3" w:rsidRDefault="00AE2AC9" w:rsidP="00AE2AC9">
      <w:pPr>
        <w:bidi/>
        <w:spacing w:line="240" w:lineRule="auto"/>
        <w:jc w:val="both"/>
        <w:rPr>
          <w:rFonts w:ascii="Traditional Arabic" w:hAnsi="Traditional Arabic" w:cs="Traditional Arabic"/>
          <w:b/>
          <w:bCs/>
          <w:color w:val="1F497D" w:themeColor="text2"/>
          <w:sz w:val="28"/>
          <w:szCs w:val="28"/>
          <w:rtl/>
        </w:rPr>
      </w:pPr>
    </w:p>
    <w:p w14:paraId="23115311" w14:textId="43F25CE9" w:rsidR="00A77D4C" w:rsidRPr="003C670F" w:rsidRDefault="00A77D4C" w:rsidP="00A77D4C">
      <w:pPr>
        <w:bidi/>
        <w:jc w:val="both"/>
        <w:outlineLvl w:val="0"/>
        <w:rPr>
          <w:rStyle w:val="BookTitle"/>
          <w:rFonts w:ascii="Traditional Arabic" w:hAnsi="Traditional Arabic" w:cs="Traditional Arabic"/>
          <w:i w:val="0"/>
          <w:iCs w:val="0"/>
          <w:color w:val="002060"/>
          <w:sz w:val="32"/>
          <w:szCs w:val="32"/>
          <w:rtl/>
        </w:rPr>
      </w:pPr>
      <w:bookmarkStart w:id="16" w:name="_Toc196593866"/>
      <w:r w:rsidRPr="003C670F">
        <w:rPr>
          <w:rStyle w:val="BookTitle"/>
          <w:rFonts w:ascii="Traditional Arabic" w:hAnsi="Traditional Arabic" w:cs="Traditional Arabic"/>
          <w:i w:val="0"/>
          <w:iCs w:val="0"/>
          <w:color w:val="002060"/>
          <w:sz w:val="32"/>
          <w:szCs w:val="32"/>
          <w:rtl/>
        </w:rPr>
        <w:lastRenderedPageBreak/>
        <w:t>متغيرات الدراسة</w:t>
      </w:r>
      <w:bookmarkEnd w:id="16"/>
    </w:p>
    <w:p w14:paraId="457F5F69" w14:textId="77777777" w:rsidR="00A77D4C" w:rsidRPr="00E14E2C" w:rsidRDefault="00A77D4C" w:rsidP="00E14E2C">
      <w:pPr>
        <w:bidi/>
        <w:spacing w:line="240" w:lineRule="auto"/>
        <w:jc w:val="both"/>
        <w:rPr>
          <w:rFonts w:ascii="Traditional Arabic" w:hAnsi="Traditional Arabic" w:cs="Traditional Arabic"/>
          <w:b/>
          <w:bCs/>
          <w:color w:val="1F497D" w:themeColor="text2"/>
          <w:sz w:val="28"/>
          <w:szCs w:val="28"/>
          <w:rtl/>
        </w:rPr>
      </w:pPr>
      <w:r w:rsidRPr="00E14E2C">
        <w:rPr>
          <w:rFonts w:ascii="Traditional Arabic" w:hAnsi="Traditional Arabic" w:cs="Traditional Arabic"/>
          <w:b/>
          <w:bCs/>
          <w:color w:val="1F497D" w:themeColor="text2"/>
          <w:sz w:val="28"/>
          <w:szCs w:val="28"/>
          <w:rtl/>
        </w:rPr>
        <w:t>الدراسة تحتوي على متغير مستقل ومتغير تابع واللذان سيساهمان في فهم العلاقة بين تمكين وتفعيل دور بنية الأعمال المؤسسية وتطبيق ممارساتها وبين المواءمة الاستراتيجية ونجاح تحول الأعمال البنكية إلى الرقمية في المملكة العربية السعودية.</w:t>
      </w:r>
    </w:p>
    <w:p w14:paraId="49365D6D" w14:textId="77777777" w:rsidR="00E56403" w:rsidRPr="006D6C71" w:rsidRDefault="00A77D4C" w:rsidP="00E56403">
      <w:pPr>
        <w:bidi/>
        <w:spacing w:line="240" w:lineRule="auto"/>
        <w:jc w:val="both"/>
        <w:rPr>
          <w:rFonts w:ascii="Traditional Arabic" w:hAnsi="Traditional Arabic" w:cs="Traditional Arabic"/>
          <w:b/>
          <w:bCs/>
          <w:color w:val="1F497D" w:themeColor="text2"/>
          <w:sz w:val="28"/>
          <w:szCs w:val="28"/>
          <w:u w:val="single"/>
          <w:rtl/>
        </w:rPr>
      </w:pPr>
      <w:r w:rsidRPr="006D6C71">
        <w:rPr>
          <w:rFonts w:ascii="Traditional Arabic" w:hAnsi="Traditional Arabic" w:cs="Traditional Arabic"/>
          <w:b/>
          <w:bCs/>
          <w:color w:val="1F497D" w:themeColor="text2"/>
          <w:sz w:val="28"/>
          <w:szCs w:val="28"/>
          <w:u w:val="single"/>
          <w:rtl/>
        </w:rPr>
        <w:t>المتغير المستقل:</w:t>
      </w:r>
    </w:p>
    <w:p w14:paraId="2EB78322" w14:textId="25A86BA5" w:rsidR="00A77D4C" w:rsidRPr="00E56403" w:rsidRDefault="00A77D4C" w:rsidP="00E56403">
      <w:pPr>
        <w:bidi/>
        <w:spacing w:line="240" w:lineRule="auto"/>
        <w:jc w:val="both"/>
        <w:rPr>
          <w:rFonts w:ascii="Traditional Arabic" w:hAnsi="Traditional Arabic" w:cs="Traditional Arabic"/>
          <w:b/>
          <w:bCs/>
          <w:color w:val="1F497D" w:themeColor="text2"/>
          <w:sz w:val="28"/>
          <w:szCs w:val="28"/>
        </w:rPr>
      </w:pPr>
      <w:r w:rsidRPr="00E56403">
        <w:rPr>
          <w:rFonts w:ascii="Traditional Arabic" w:hAnsi="Traditional Arabic" w:cs="Traditional Arabic"/>
          <w:b/>
          <w:bCs/>
          <w:color w:val="1F497D" w:themeColor="text2"/>
          <w:sz w:val="28"/>
          <w:szCs w:val="28"/>
          <w:rtl/>
        </w:rPr>
        <w:t>بنية الأعمال المؤسسية وهي المتغير المستقل والتي ستؤثر على المتغير التابع إما بطريقة موجبة أو سالبة وتتكون من الأبعاد الآتية:</w:t>
      </w:r>
    </w:p>
    <w:p w14:paraId="512E7A34" w14:textId="77777777" w:rsidR="00A77D4C" w:rsidRPr="00E56403" w:rsidRDefault="00A77D4C" w:rsidP="00A154BA">
      <w:pPr>
        <w:pStyle w:val="ListParagraph"/>
        <w:numPr>
          <w:ilvl w:val="0"/>
          <w:numId w:val="11"/>
        </w:numPr>
        <w:bidi/>
        <w:spacing w:line="240" w:lineRule="auto"/>
        <w:jc w:val="both"/>
        <w:rPr>
          <w:rFonts w:ascii="Traditional Arabic" w:hAnsi="Traditional Arabic" w:cs="Traditional Arabic"/>
          <w:b/>
          <w:bCs/>
          <w:color w:val="1F497D" w:themeColor="text2"/>
          <w:sz w:val="28"/>
          <w:szCs w:val="28"/>
        </w:rPr>
      </w:pPr>
      <w:r w:rsidRPr="00E56403">
        <w:rPr>
          <w:rFonts w:ascii="Traditional Arabic" w:hAnsi="Traditional Arabic" w:cs="Traditional Arabic"/>
          <w:b/>
          <w:bCs/>
          <w:color w:val="1F497D" w:themeColor="text2"/>
          <w:sz w:val="28"/>
          <w:szCs w:val="28"/>
          <w:rtl/>
        </w:rPr>
        <w:t>تمكين ودعم الإدارة العليا لبنية الأعمال المؤسسية.</w:t>
      </w:r>
    </w:p>
    <w:p w14:paraId="7F130856" w14:textId="77777777" w:rsidR="00A77D4C" w:rsidRPr="00E56403" w:rsidRDefault="00A77D4C" w:rsidP="00A154BA">
      <w:pPr>
        <w:pStyle w:val="ListParagraph"/>
        <w:numPr>
          <w:ilvl w:val="0"/>
          <w:numId w:val="11"/>
        </w:numPr>
        <w:bidi/>
        <w:spacing w:line="240" w:lineRule="auto"/>
        <w:jc w:val="both"/>
        <w:rPr>
          <w:rFonts w:ascii="Traditional Arabic" w:hAnsi="Traditional Arabic" w:cs="Traditional Arabic"/>
          <w:b/>
          <w:bCs/>
          <w:color w:val="1F497D" w:themeColor="text2"/>
          <w:sz w:val="28"/>
          <w:szCs w:val="28"/>
        </w:rPr>
      </w:pPr>
      <w:r w:rsidRPr="00E56403">
        <w:rPr>
          <w:rFonts w:ascii="Traditional Arabic" w:hAnsi="Traditional Arabic" w:cs="Traditional Arabic"/>
          <w:b/>
          <w:bCs/>
          <w:color w:val="1F497D" w:themeColor="text2"/>
          <w:sz w:val="28"/>
          <w:szCs w:val="28"/>
          <w:rtl/>
        </w:rPr>
        <w:t>الثقافة التنظيمية والوعي بمفهوم ودور بنية الأعمال المؤسسية.</w:t>
      </w:r>
    </w:p>
    <w:p w14:paraId="1833B737" w14:textId="77777777" w:rsidR="00A77D4C" w:rsidRPr="00E56403" w:rsidRDefault="00A77D4C" w:rsidP="00A154BA">
      <w:pPr>
        <w:pStyle w:val="ListParagraph"/>
        <w:numPr>
          <w:ilvl w:val="0"/>
          <w:numId w:val="11"/>
        </w:numPr>
        <w:bidi/>
        <w:spacing w:line="240" w:lineRule="auto"/>
        <w:jc w:val="both"/>
        <w:rPr>
          <w:rFonts w:ascii="Traditional Arabic" w:hAnsi="Traditional Arabic" w:cs="Traditional Arabic"/>
          <w:b/>
          <w:bCs/>
          <w:color w:val="1F497D" w:themeColor="text2"/>
          <w:sz w:val="28"/>
          <w:szCs w:val="28"/>
        </w:rPr>
      </w:pPr>
      <w:r w:rsidRPr="00E56403">
        <w:rPr>
          <w:rFonts w:ascii="Traditional Arabic" w:hAnsi="Traditional Arabic" w:cs="Traditional Arabic"/>
          <w:b/>
          <w:bCs/>
          <w:color w:val="1F497D" w:themeColor="text2"/>
          <w:sz w:val="28"/>
          <w:szCs w:val="28"/>
          <w:rtl/>
        </w:rPr>
        <w:t>الهيكل التنظيمي وموقع بنية الأعمال المؤسسية في الهيكل.</w:t>
      </w:r>
    </w:p>
    <w:p w14:paraId="13088915" w14:textId="77777777" w:rsidR="00A77D4C" w:rsidRPr="00E56403" w:rsidRDefault="00A77D4C" w:rsidP="00A154BA">
      <w:pPr>
        <w:pStyle w:val="ListParagraph"/>
        <w:numPr>
          <w:ilvl w:val="0"/>
          <w:numId w:val="11"/>
        </w:numPr>
        <w:bidi/>
        <w:spacing w:line="240" w:lineRule="auto"/>
        <w:jc w:val="both"/>
        <w:rPr>
          <w:rFonts w:ascii="Traditional Arabic" w:hAnsi="Traditional Arabic" w:cs="Traditional Arabic"/>
          <w:b/>
          <w:bCs/>
          <w:color w:val="1F497D" w:themeColor="text2"/>
          <w:sz w:val="28"/>
          <w:szCs w:val="28"/>
        </w:rPr>
      </w:pPr>
      <w:r w:rsidRPr="00E56403">
        <w:rPr>
          <w:rFonts w:ascii="Traditional Arabic" w:hAnsi="Traditional Arabic" w:cs="Traditional Arabic"/>
          <w:b/>
          <w:bCs/>
          <w:color w:val="1F497D" w:themeColor="text2"/>
          <w:sz w:val="28"/>
          <w:szCs w:val="28"/>
          <w:rtl/>
        </w:rPr>
        <w:t>القيادة والمهارات القيادية لموظف بنية الأعمال المؤسسية.</w:t>
      </w:r>
    </w:p>
    <w:p w14:paraId="497FA4C6" w14:textId="77777777" w:rsidR="00A77D4C" w:rsidRPr="00E56403" w:rsidRDefault="00A77D4C" w:rsidP="00A154BA">
      <w:pPr>
        <w:pStyle w:val="ListParagraph"/>
        <w:numPr>
          <w:ilvl w:val="0"/>
          <w:numId w:val="11"/>
        </w:numPr>
        <w:bidi/>
        <w:spacing w:line="240" w:lineRule="auto"/>
        <w:jc w:val="both"/>
        <w:rPr>
          <w:rFonts w:ascii="Traditional Arabic" w:hAnsi="Traditional Arabic" w:cs="Traditional Arabic"/>
          <w:b/>
          <w:bCs/>
          <w:color w:val="1F497D" w:themeColor="text2"/>
          <w:sz w:val="28"/>
          <w:szCs w:val="28"/>
          <w:rtl/>
        </w:rPr>
      </w:pPr>
      <w:r w:rsidRPr="00E56403">
        <w:rPr>
          <w:rFonts w:ascii="Traditional Arabic" w:hAnsi="Traditional Arabic" w:cs="Traditional Arabic"/>
          <w:b/>
          <w:bCs/>
          <w:color w:val="1F497D" w:themeColor="text2"/>
          <w:sz w:val="28"/>
          <w:szCs w:val="28"/>
          <w:rtl/>
        </w:rPr>
        <w:t xml:space="preserve">الممارسات والمنهجيات والأطر العلمية المستخدمة في ممارسات بنية الأعمال المؤسسية. </w:t>
      </w:r>
    </w:p>
    <w:p w14:paraId="40E117F8" w14:textId="77777777" w:rsidR="00A77D4C" w:rsidRPr="006D6C71" w:rsidRDefault="00A77D4C" w:rsidP="00E56403">
      <w:pPr>
        <w:bidi/>
        <w:spacing w:line="240" w:lineRule="auto"/>
        <w:jc w:val="both"/>
        <w:rPr>
          <w:rFonts w:ascii="Traditional Arabic" w:hAnsi="Traditional Arabic" w:cs="Traditional Arabic"/>
          <w:b/>
          <w:bCs/>
          <w:color w:val="1F497D" w:themeColor="text2"/>
          <w:sz w:val="28"/>
          <w:szCs w:val="28"/>
          <w:u w:val="single"/>
          <w:rtl/>
        </w:rPr>
      </w:pPr>
      <w:r w:rsidRPr="006D6C71">
        <w:rPr>
          <w:rFonts w:ascii="Traditional Arabic" w:hAnsi="Traditional Arabic" w:cs="Traditional Arabic"/>
          <w:b/>
          <w:bCs/>
          <w:color w:val="1F497D" w:themeColor="text2"/>
          <w:sz w:val="28"/>
          <w:szCs w:val="28"/>
          <w:u w:val="single"/>
          <w:rtl/>
        </w:rPr>
        <w:t>المتغير التابع:</w:t>
      </w:r>
    </w:p>
    <w:p w14:paraId="16616F58" w14:textId="17FA87AA" w:rsidR="00A77D4C" w:rsidRDefault="00A77D4C" w:rsidP="00A154BA">
      <w:pPr>
        <w:pStyle w:val="ListParagraph"/>
        <w:numPr>
          <w:ilvl w:val="0"/>
          <w:numId w:val="12"/>
        </w:numPr>
        <w:bidi/>
        <w:spacing w:line="240" w:lineRule="auto"/>
        <w:jc w:val="both"/>
        <w:rPr>
          <w:rFonts w:ascii="Traditional Arabic" w:hAnsi="Traditional Arabic" w:cs="Traditional Arabic"/>
          <w:b/>
          <w:bCs/>
          <w:color w:val="1F497D" w:themeColor="text2"/>
          <w:sz w:val="28"/>
          <w:szCs w:val="28"/>
        </w:rPr>
      </w:pPr>
      <w:r w:rsidRPr="00E56403">
        <w:rPr>
          <w:rFonts w:ascii="Traditional Arabic" w:hAnsi="Traditional Arabic" w:cs="Traditional Arabic"/>
          <w:b/>
          <w:bCs/>
          <w:color w:val="1F497D" w:themeColor="text2"/>
          <w:sz w:val="28"/>
          <w:szCs w:val="28"/>
          <w:rtl/>
        </w:rPr>
        <w:t>المواءمة الاستراتيجية ومدى تكامل المبادرات والعمليات التشغيلية وتنفيذها بأقل فجوات وهي المتغير التابع كناتج متوقع من المتغير.</w:t>
      </w:r>
    </w:p>
    <w:p w14:paraId="013331CB" w14:textId="77777777" w:rsidR="006D6C71" w:rsidRPr="00E56403" w:rsidRDefault="006D6C71" w:rsidP="006D6C71">
      <w:pPr>
        <w:pStyle w:val="ListParagraph"/>
        <w:bidi/>
        <w:spacing w:line="240" w:lineRule="auto"/>
        <w:jc w:val="both"/>
        <w:rPr>
          <w:rFonts w:ascii="Traditional Arabic" w:hAnsi="Traditional Arabic" w:cs="Traditional Arabic"/>
          <w:b/>
          <w:bCs/>
          <w:color w:val="1F497D" w:themeColor="text2"/>
          <w:sz w:val="28"/>
          <w:szCs w:val="28"/>
        </w:rPr>
      </w:pPr>
    </w:p>
    <w:p w14:paraId="32F94C2D" w14:textId="59939E25" w:rsidR="00A77D4C" w:rsidRPr="006D6C71" w:rsidRDefault="00A77D4C" w:rsidP="006D6C71">
      <w:pPr>
        <w:bidi/>
        <w:jc w:val="both"/>
        <w:outlineLvl w:val="0"/>
        <w:rPr>
          <w:rStyle w:val="BookTitle"/>
          <w:rFonts w:ascii="Traditional Arabic" w:hAnsi="Traditional Arabic" w:cs="Traditional Arabic"/>
          <w:i w:val="0"/>
          <w:iCs w:val="0"/>
          <w:color w:val="002060"/>
          <w:sz w:val="32"/>
          <w:szCs w:val="32"/>
          <w:rtl/>
        </w:rPr>
      </w:pPr>
      <w:bookmarkStart w:id="17" w:name="_Toc196593867"/>
      <w:r w:rsidRPr="006D6C71">
        <w:rPr>
          <w:rStyle w:val="BookTitle"/>
          <w:rFonts w:ascii="Traditional Arabic" w:hAnsi="Traditional Arabic" w:cs="Traditional Arabic"/>
          <w:i w:val="0"/>
          <w:iCs w:val="0"/>
          <w:color w:val="002060"/>
          <w:sz w:val="32"/>
          <w:szCs w:val="32"/>
          <w:rtl/>
        </w:rPr>
        <w:t>أدوات قياس المتغيرا</w:t>
      </w:r>
      <w:r w:rsidR="00A84A42">
        <w:rPr>
          <w:rStyle w:val="BookTitle"/>
          <w:rFonts w:ascii="Traditional Arabic" w:hAnsi="Traditional Arabic" w:cs="Traditional Arabic"/>
          <w:i w:val="0"/>
          <w:iCs w:val="0"/>
          <w:color w:val="002060"/>
          <w:sz w:val="32"/>
          <w:szCs w:val="32"/>
          <w:rtl/>
        </w:rPr>
        <w:t>ت</w:t>
      </w:r>
      <w:bookmarkEnd w:id="17"/>
    </w:p>
    <w:p w14:paraId="20EC1F95" w14:textId="77777777" w:rsidR="00A77D4C" w:rsidRPr="006D6C71" w:rsidRDefault="00A77D4C" w:rsidP="006D6C71">
      <w:pPr>
        <w:bidi/>
        <w:spacing w:line="240" w:lineRule="auto"/>
        <w:jc w:val="both"/>
        <w:rPr>
          <w:rFonts w:ascii="Traditional Arabic" w:hAnsi="Traditional Arabic" w:cs="Traditional Arabic"/>
          <w:b/>
          <w:bCs/>
          <w:color w:val="1F497D" w:themeColor="text2"/>
          <w:sz w:val="28"/>
          <w:szCs w:val="28"/>
          <w:rtl/>
        </w:rPr>
      </w:pPr>
      <w:r w:rsidRPr="006D6C71">
        <w:rPr>
          <w:rFonts w:ascii="Traditional Arabic" w:hAnsi="Traditional Arabic" w:cs="Traditional Arabic"/>
          <w:b/>
          <w:bCs/>
          <w:color w:val="1F497D" w:themeColor="text2"/>
          <w:sz w:val="28"/>
          <w:szCs w:val="28"/>
          <w:rtl/>
        </w:rPr>
        <w:t>أدوات قياس المواءمة الاستراتيجية تعد جزءاً أساسياً من تخطيط الأعمال وتنفيذ الاستراتيجيات، تساعد هذه الأدوات البنوك من التأكد من أن أهدافها ومبادراتها تتماشى بشكل صحيح مع استراتيجيتها ومنها:</w:t>
      </w:r>
    </w:p>
    <w:p w14:paraId="1D846AAD" w14:textId="77777777" w:rsidR="00A77D4C" w:rsidRPr="00AE2CA6" w:rsidRDefault="00A77D4C" w:rsidP="00A154BA">
      <w:pPr>
        <w:pStyle w:val="ListParagraph"/>
        <w:numPr>
          <w:ilvl w:val="0"/>
          <w:numId w:val="12"/>
        </w:numPr>
        <w:bidi/>
        <w:spacing w:line="240" w:lineRule="auto"/>
        <w:jc w:val="both"/>
        <w:rPr>
          <w:rFonts w:ascii="Traditional Arabic" w:hAnsi="Traditional Arabic" w:cs="Traditional Arabic"/>
          <w:b/>
          <w:bCs/>
          <w:color w:val="1F497D" w:themeColor="text2"/>
          <w:sz w:val="28"/>
          <w:szCs w:val="28"/>
        </w:rPr>
      </w:pPr>
      <w:r w:rsidRPr="00AE2CA6">
        <w:rPr>
          <w:rFonts w:ascii="Traditional Arabic" w:hAnsi="Traditional Arabic" w:cs="Traditional Arabic"/>
          <w:b/>
          <w:bCs/>
          <w:color w:val="1F497D" w:themeColor="text2"/>
          <w:sz w:val="28"/>
          <w:szCs w:val="28"/>
          <w:rtl/>
        </w:rPr>
        <w:t xml:space="preserve">نموذج </w:t>
      </w:r>
      <w:proofErr w:type="spellStart"/>
      <w:r w:rsidRPr="00AE2CA6">
        <w:rPr>
          <w:rFonts w:ascii="Traditional Arabic" w:hAnsi="Traditional Arabic" w:cs="Traditional Arabic"/>
          <w:b/>
          <w:bCs/>
          <w:color w:val="1F497D" w:themeColor="text2"/>
          <w:sz w:val="28"/>
          <w:szCs w:val="28"/>
          <w:rtl/>
        </w:rPr>
        <w:t>بالانسد</w:t>
      </w:r>
      <w:proofErr w:type="spellEnd"/>
      <w:r w:rsidRPr="00AE2CA6">
        <w:rPr>
          <w:rFonts w:ascii="Traditional Arabic" w:hAnsi="Traditional Arabic" w:cs="Traditional Arabic"/>
          <w:b/>
          <w:bCs/>
          <w:color w:val="1F497D" w:themeColor="text2"/>
          <w:sz w:val="28"/>
          <w:szCs w:val="28"/>
          <w:rtl/>
        </w:rPr>
        <w:t xml:space="preserve"> سكور كارد (</w:t>
      </w:r>
      <w:r w:rsidRPr="00AE2CA6">
        <w:rPr>
          <w:rFonts w:ascii="Traditional Arabic" w:hAnsi="Traditional Arabic" w:cs="Traditional Arabic"/>
          <w:b/>
          <w:bCs/>
          <w:color w:val="1F497D" w:themeColor="text2"/>
          <w:sz w:val="28"/>
          <w:szCs w:val="28"/>
        </w:rPr>
        <w:t>Balanced Scorecard</w:t>
      </w:r>
      <w:r w:rsidRPr="00AE2CA6">
        <w:rPr>
          <w:rFonts w:ascii="Traditional Arabic" w:hAnsi="Traditional Arabic" w:cs="Traditional Arabic"/>
          <w:b/>
          <w:bCs/>
          <w:color w:val="1F497D" w:themeColor="text2"/>
          <w:sz w:val="28"/>
          <w:szCs w:val="28"/>
          <w:rtl/>
        </w:rPr>
        <w:t>) يربط هذا النموذج بين الأهداف الاستراتيجية والتكتيكية والتشغيلية، مما يوفر إطاراً شاملاً لقياس الأداء وإدارته.</w:t>
      </w:r>
    </w:p>
    <w:p w14:paraId="7BFD36A0" w14:textId="77777777" w:rsidR="00A77D4C" w:rsidRPr="00AE2CA6" w:rsidRDefault="00A77D4C" w:rsidP="00A154BA">
      <w:pPr>
        <w:pStyle w:val="ListParagraph"/>
        <w:numPr>
          <w:ilvl w:val="0"/>
          <w:numId w:val="12"/>
        </w:numPr>
        <w:bidi/>
        <w:spacing w:line="240" w:lineRule="auto"/>
        <w:jc w:val="both"/>
        <w:rPr>
          <w:rFonts w:ascii="Traditional Arabic" w:hAnsi="Traditional Arabic" w:cs="Traditional Arabic"/>
          <w:b/>
          <w:bCs/>
          <w:color w:val="1F497D" w:themeColor="text2"/>
          <w:sz w:val="28"/>
          <w:szCs w:val="28"/>
        </w:rPr>
      </w:pPr>
      <w:r w:rsidRPr="00AE2CA6">
        <w:rPr>
          <w:rFonts w:ascii="Traditional Arabic" w:hAnsi="Traditional Arabic" w:cs="Traditional Arabic"/>
          <w:b/>
          <w:bCs/>
          <w:color w:val="1F497D" w:themeColor="text2"/>
          <w:sz w:val="28"/>
          <w:szCs w:val="28"/>
          <w:rtl/>
        </w:rPr>
        <w:t>قياس نسبة التواجد في الاجتماعات الاستراتيجية والمشاركة في عمليات صنع القرار لقياس مدى تمكين ودعم الإدارة العليا.</w:t>
      </w:r>
    </w:p>
    <w:p w14:paraId="3C2598C7" w14:textId="77777777" w:rsidR="00A77D4C" w:rsidRPr="00AE2CA6" w:rsidRDefault="00A77D4C" w:rsidP="00A154BA">
      <w:pPr>
        <w:pStyle w:val="ListParagraph"/>
        <w:numPr>
          <w:ilvl w:val="0"/>
          <w:numId w:val="12"/>
        </w:numPr>
        <w:bidi/>
        <w:spacing w:line="240" w:lineRule="auto"/>
        <w:jc w:val="both"/>
        <w:rPr>
          <w:rFonts w:ascii="Traditional Arabic" w:hAnsi="Traditional Arabic" w:cs="Traditional Arabic"/>
          <w:b/>
          <w:bCs/>
          <w:color w:val="1F497D" w:themeColor="text2"/>
          <w:sz w:val="28"/>
          <w:szCs w:val="28"/>
        </w:rPr>
      </w:pPr>
      <w:r w:rsidRPr="00AE2CA6">
        <w:rPr>
          <w:rFonts w:ascii="Traditional Arabic" w:hAnsi="Traditional Arabic" w:cs="Traditional Arabic"/>
          <w:b/>
          <w:bCs/>
          <w:color w:val="1F497D" w:themeColor="text2"/>
          <w:sz w:val="28"/>
          <w:szCs w:val="28"/>
          <w:rtl/>
        </w:rPr>
        <w:t>قياس نسبة الموارد المخصصة لتمويل وتنفيذ المشاريع الاستراتيجية.</w:t>
      </w:r>
    </w:p>
    <w:p w14:paraId="56E0A3B3" w14:textId="77777777" w:rsidR="00B77A58" w:rsidRDefault="00A77D4C" w:rsidP="00A154BA">
      <w:pPr>
        <w:pStyle w:val="ListParagraph"/>
        <w:numPr>
          <w:ilvl w:val="0"/>
          <w:numId w:val="12"/>
        </w:numPr>
        <w:bidi/>
        <w:spacing w:line="240" w:lineRule="auto"/>
        <w:jc w:val="both"/>
        <w:rPr>
          <w:rFonts w:ascii="Traditional Arabic" w:hAnsi="Traditional Arabic" w:cs="Traditional Arabic"/>
          <w:b/>
          <w:bCs/>
          <w:color w:val="1F497D" w:themeColor="text2"/>
          <w:sz w:val="28"/>
          <w:szCs w:val="28"/>
        </w:rPr>
      </w:pPr>
      <w:r w:rsidRPr="00AE2CA6">
        <w:rPr>
          <w:rFonts w:ascii="Traditional Arabic" w:hAnsi="Traditional Arabic" w:cs="Traditional Arabic"/>
          <w:b/>
          <w:bCs/>
          <w:color w:val="1F497D" w:themeColor="text2"/>
          <w:sz w:val="28"/>
          <w:szCs w:val="28"/>
          <w:rtl/>
        </w:rPr>
        <w:t>المخططات الخاصة ببنية الأعمال المؤسسية والتي تشمل مخطط استراتيجية الأعمال، مخطط قدرات الأعمال، مخطط الهياكل التنظيمية، مخطط تدفقات القيم، مخطط أصحاب المصلحة وغيرها من المخططات المختصة ببنية الأعمال المؤسسية والتي نقوم من خلالها بترجمة الاستراتيجية ليسهل فهمها وتنفيذها.</w:t>
      </w:r>
    </w:p>
    <w:p w14:paraId="25BA7A34" w14:textId="69EA26D5" w:rsidR="006A1227" w:rsidRPr="00B77A58" w:rsidRDefault="00A77D4C" w:rsidP="00A154BA">
      <w:pPr>
        <w:pStyle w:val="ListParagraph"/>
        <w:numPr>
          <w:ilvl w:val="0"/>
          <w:numId w:val="12"/>
        </w:numPr>
        <w:bidi/>
        <w:spacing w:line="240" w:lineRule="auto"/>
        <w:jc w:val="both"/>
        <w:rPr>
          <w:rFonts w:ascii="Traditional Arabic" w:hAnsi="Traditional Arabic" w:cs="Traditional Arabic"/>
          <w:b/>
          <w:bCs/>
          <w:color w:val="1F497D" w:themeColor="text2"/>
          <w:sz w:val="28"/>
          <w:szCs w:val="28"/>
          <w:rtl/>
        </w:rPr>
      </w:pPr>
      <w:r w:rsidRPr="00B77A58">
        <w:rPr>
          <w:rFonts w:ascii="Traditional Arabic" w:hAnsi="Traditional Arabic" w:cs="Traditional Arabic"/>
          <w:b/>
          <w:bCs/>
          <w:color w:val="1F497D" w:themeColor="text2"/>
          <w:sz w:val="28"/>
          <w:szCs w:val="28"/>
          <w:rtl/>
        </w:rPr>
        <w:lastRenderedPageBreak/>
        <w:t>قياس مستوى المحاذاة عن طريق مقاربة التطابق والاعتدال ويعتمد هذا القياس على عملية قياس أبعاد المتغير التابع مع المتغير المستقل ويطبق على أسئلة الاستبانة لاكتشاف الفروق والتوصل لدرجة التوافق بين المتغيرات.</w:t>
      </w:r>
    </w:p>
    <w:p w14:paraId="472F2A31" w14:textId="268D7637" w:rsidR="006A1227" w:rsidRPr="003677E6" w:rsidRDefault="006A1227" w:rsidP="006A1227">
      <w:pPr>
        <w:bidi/>
        <w:jc w:val="both"/>
        <w:rPr>
          <w:rFonts w:ascii="Traditional Arabic" w:hAnsi="Traditional Arabic" w:cs="Traditional Arabic"/>
          <w:b/>
          <w:bCs/>
          <w:color w:val="1F497D" w:themeColor="text2"/>
          <w:sz w:val="24"/>
          <w:szCs w:val="24"/>
          <w:rtl/>
        </w:rPr>
      </w:pPr>
    </w:p>
    <w:p w14:paraId="0AF9DEEC" w14:textId="6A2D05A0" w:rsidR="00797FA2" w:rsidRPr="00403233" w:rsidRDefault="00A84A42" w:rsidP="00403233">
      <w:pPr>
        <w:bidi/>
        <w:jc w:val="both"/>
        <w:outlineLvl w:val="0"/>
        <w:rPr>
          <w:rStyle w:val="BookTitle"/>
          <w:rFonts w:ascii="Traditional Arabic" w:hAnsi="Traditional Arabic" w:cs="Traditional Arabic"/>
          <w:i w:val="0"/>
          <w:iCs w:val="0"/>
          <w:color w:val="002060"/>
          <w:sz w:val="32"/>
          <w:szCs w:val="32"/>
          <w:rtl/>
        </w:rPr>
      </w:pPr>
      <w:bookmarkStart w:id="18" w:name="_Toc196593868"/>
      <w:r>
        <w:rPr>
          <w:rStyle w:val="BookTitle"/>
          <w:rFonts w:ascii="Traditional Arabic" w:hAnsi="Traditional Arabic" w:cs="Traditional Arabic"/>
          <w:i w:val="0"/>
          <w:iCs w:val="0"/>
          <w:color w:val="002060"/>
          <w:sz w:val="32"/>
          <w:szCs w:val="32"/>
          <w:rtl/>
        </w:rPr>
        <w:t>هيكل متغيرات الدراسة</w:t>
      </w:r>
      <w:bookmarkEnd w:id="18"/>
    </w:p>
    <w:p w14:paraId="2EE9BE41" w14:textId="77777777" w:rsidR="00797FA2" w:rsidRPr="00403233" w:rsidRDefault="00797FA2" w:rsidP="00403233">
      <w:pPr>
        <w:bidi/>
        <w:spacing w:line="240" w:lineRule="auto"/>
        <w:jc w:val="both"/>
        <w:rPr>
          <w:rFonts w:ascii="Traditional Arabic" w:hAnsi="Traditional Arabic" w:cs="Traditional Arabic"/>
          <w:b/>
          <w:bCs/>
          <w:color w:val="1F497D" w:themeColor="text2"/>
          <w:sz w:val="28"/>
          <w:szCs w:val="28"/>
          <w:rtl/>
        </w:rPr>
      </w:pPr>
      <w:r w:rsidRPr="00403233">
        <w:rPr>
          <w:rFonts w:ascii="Traditional Arabic" w:hAnsi="Traditional Arabic" w:cs="Traditional Arabic"/>
          <w:b/>
          <w:bCs/>
          <w:color w:val="1F497D" w:themeColor="text2"/>
          <w:sz w:val="28"/>
          <w:szCs w:val="28"/>
          <w:rtl/>
        </w:rPr>
        <w:t>يوضح الشكل التالي هيكل متغيرات الدراسة:</w:t>
      </w:r>
    </w:p>
    <w:p w14:paraId="58349822" w14:textId="77777777" w:rsidR="00797FA2" w:rsidRPr="003677E6" w:rsidRDefault="00797FA2" w:rsidP="00797FA2">
      <w:pPr>
        <w:bidi/>
        <w:spacing w:after="200" w:line="240" w:lineRule="auto"/>
        <w:ind w:left="720"/>
        <w:jc w:val="both"/>
        <w:rPr>
          <w:rFonts w:ascii="Traditional Arabic" w:hAnsi="Traditional Arabic" w:cs="Traditional Arabic"/>
          <w:color w:val="1F497D" w:themeColor="text2"/>
          <w:sz w:val="24"/>
          <w:szCs w:val="24"/>
          <w:rtl/>
        </w:rPr>
      </w:pPr>
      <w:r w:rsidRPr="003677E6">
        <w:rPr>
          <w:rFonts w:ascii="Traditional Arabic" w:hAnsi="Traditional Arabic" w:cs="Traditional Arabic"/>
          <w:color w:val="1F497D" w:themeColor="text2"/>
          <w:sz w:val="24"/>
          <w:szCs w:val="24"/>
          <w:rtl/>
        </w:rPr>
        <w:t>المتغير المستقل</w:t>
      </w:r>
      <w:r w:rsidRPr="003677E6">
        <w:rPr>
          <w:rFonts w:ascii="Traditional Arabic" w:hAnsi="Traditional Arabic" w:cs="Traditional Arabic"/>
          <w:color w:val="1F497D" w:themeColor="text2"/>
          <w:sz w:val="24"/>
          <w:szCs w:val="24"/>
          <w:rtl/>
        </w:rPr>
        <w:tab/>
      </w:r>
      <w:r w:rsidRPr="003677E6">
        <w:rPr>
          <w:rFonts w:ascii="Traditional Arabic" w:hAnsi="Traditional Arabic" w:cs="Traditional Arabic"/>
          <w:color w:val="1F497D" w:themeColor="text2"/>
          <w:sz w:val="24"/>
          <w:szCs w:val="24"/>
          <w:rtl/>
        </w:rPr>
        <w:tab/>
      </w:r>
      <w:r w:rsidRPr="003677E6">
        <w:rPr>
          <w:rFonts w:ascii="Traditional Arabic" w:hAnsi="Traditional Arabic" w:cs="Traditional Arabic"/>
          <w:color w:val="1F497D" w:themeColor="text2"/>
          <w:sz w:val="24"/>
          <w:szCs w:val="24"/>
          <w:rtl/>
        </w:rPr>
        <w:tab/>
      </w:r>
      <w:r w:rsidRPr="003677E6">
        <w:rPr>
          <w:rFonts w:ascii="Traditional Arabic" w:hAnsi="Traditional Arabic" w:cs="Traditional Arabic"/>
          <w:color w:val="1F497D" w:themeColor="text2"/>
          <w:sz w:val="24"/>
          <w:szCs w:val="24"/>
          <w:rtl/>
        </w:rPr>
        <w:tab/>
      </w:r>
      <w:r w:rsidRPr="003677E6">
        <w:rPr>
          <w:rFonts w:ascii="Traditional Arabic" w:hAnsi="Traditional Arabic" w:cs="Traditional Arabic"/>
          <w:color w:val="1F497D" w:themeColor="text2"/>
          <w:sz w:val="24"/>
          <w:szCs w:val="24"/>
          <w:rtl/>
        </w:rPr>
        <w:tab/>
      </w:r>
      <w:r w:rsidRPr="003677E6">
        <w:rPr>
          <w:rFonts w:ascii="Traditional Arabic" w:hAnsi="Traditional Arabic" w:cs="Traditional Arabic"/>
          <w:color w:val="1F497D" w:themeColor="text2"/>
          <w:sz w:val="24"/>
          <w:szCs w:val="24"/>
          <w:rtl/>
        </w:rPr>
        <w:tab/>
        <w:t>المتغير التابع</w:t>
      </w:r>
    </w:p>
    <w:p w14:paraId="74BD25FE" w14:textId="77777777" w:rsidR="00797FA2" w:rsidRPr="003677E6" w:rsidRDefault="00797FA2" w:rsidP="00797FA2">
      <w:pPr>
        <w:bidi/>
        <w:spacing w:after="200" w:line="240"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noProof/>
          <w:color w:val="1F497D" w:themeColor="text2"/>
          <w:sz w:val="24"/>
          <w:szCs w:val="24"/>
        </w:rPr>
        <w:drawing>
          <wp:inline distT="0" distB="0" distL="0" distR="0" wp14:anchorId="3DBD8F9C" wp14:editId="0FD9D699">
            <wp:extent cx="4728656" cy="1494430"/>
            <wp:effectExtent l="0" t="0" r="0" b="1079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4BFA32F" w14:textId="4F3A329A" w:rsidR="00BC0C9D" w:rsidRPr="003677E6" w:rsidRDefault="00BC0C9D" w:rsidP="00BC0C9D">
      <w:pPr>
        <w:bidi/>
        <w:spacing w:after="200" w:line="240" w:lineRule="auto"/>
        <w:jc w:val="both"/>
        <w:rPr>
          <w:rStyle w:val="BookTitle"/>
          <w:rFonts w:ascii="Traditional Arabic" w:hAnsi="Traditional Arabic" w:cs="Traditional Arabic"/>
          <w:rtl/>
        </w:rPr>
      </w:pPr>
    </w:p>
    <w:p w14:paraId="176772B8" w14:textId="0C3FC54C" w:rsidR="00797FA2" w:rsidRPr="00A84A42" w:rsidRDefault="0030432B" w:rsidP="00A84A42">
      <w:pPr>
        <w:bidi/>
        <w:jc w:val="both"/>
        <w:outlineLvl w:val="0"/>
        <w:rPr>
          <w:rStyle w:val="BookTitle"/>
          <w:rFonts w:ascii="Traditional Arabic" w:hAnsi="Traditional Arabic" w:cs="Traditional Arabic"/>
          <w:i w:val="0"/>
          <w:iCs w:val="0"/>
          <w:color w:val="002060"/>
          <w:sz w:val="32"/>
          <w:szCs w:val="32"/>
          <w:rtl/>
        </w:rPr>
      </w:pPr>
      <w:bookmarkStart w:id="19" w:name="_Toc196593869"/>
      <w:r w:rsidRPr="00A84A42">
        <w:rPr>
          <w:rStyle w:val="BookTitle"/>
          <w:rFonts w:ascii="Traditional Arabic" w:hAnsi="Traditional Arabic" w:cs="Traditional Arabic"/>
          <w:i w:val="0"/>
          <w:iCs w:val="0"/>
          <w:color w:val="002060"/>
          <w:sz w:val="32"/>
          <w:szCs w:val="32"/>
          <w:rtl/>
        </w:rPr>
        <w:t>مجتمع الدراسة</w:t>
      </w:r>
      <w:bookmarkEnd w:id="19"/>
    </w:p>
    <w:p w14:paraId="1A5ED4D5" w14:textId="77777777" w:rsidR="0030432B" w:rsidRPr="00A84A42" w:rsidRDefault="0030432B" w:rsidP="00A84A42">
      <w:pPr>
        <w:bidi/>
        <w:spacing w:line="240" w:lineRule="auto"/>
        <w:jc w:val="both"/>
        <w:rPr>
          <w:rFonts w:ascii="Traditional Arabic" w:hAnsi="Traditional Arabic" w:cs="Traditional Arabic"/>
          <w:b/>
          <w:bCs/>
          <w:color w:val="1F497D" w:themeColor="text2"/>
          <w:sz w:val="28"/>
          <w:szCs w:val="28"/>
        </w:rPr>
      </w:pPr>
      <w:r w:rsidRPr="00A84A42">
        <w:rPr>
          <w:rFonts w:ascii="Traditional Arabic" w:hAnsi="Traditional Arabic" w:cs="Traditional Arabic"/>
          <w:b/>
          <w:bCs/>
          <w:color w:val="1F497D" w:themeColor="text2"/>
          <w:sz w:val="28"/>
          <w:szCs w:val="28"/>
          <w:rtl/>
        </w:rPr>
        <w:t>مجتمع الدراسة يشمل المتخصصين العاملين في البنوك المحلية والبنوك الرقمية في المملكة العربية السعودية والمشاركين بشكل مباشر الاستراتيجيات والتخطيط وعمليات التحول والتشغيل ومنهم:</w:t>
      </w:r>
    </w:p>
    <w:p w14:paraId="43179EF5" w14:textId="77777777" w:rsidR="0030432B" w:rsidRPr="00A84A42" w:rsidRDefault="0030432B" w:rsidP="00A154BA">
      <w:pPr>
        <w:pStyle w:val="ListParagraph"/>
        <w:numPr>
          <w:ilvl w:val="0"/>
          <w:numId w:val="13"/>
        </w:numPr>
        <w:bidi/>
        <w:spacing w:line="240" w:lineRule="auto"/>
        <w:jc w:val="both"/>
        <w:rPr>
          <w:rFonts w:ascii="Traditional Arabic" w:hAnsi="Traditional Arabic" w:cs="Traditional Arabic"/>
          <w:b/>
          <w:bCs/>
          <w:color w:val="1F497D" w:themeColor="text2"/>
          <w:sz w:val="28"/>
          <w:szCs w:val="28"/>
        </w:rPr>
      </w:pPr>
      <w:r w:rsidRPr="00A84A42">
        <w:rPr>
          <w:rFonts w:ascii="Traditional Arabic" w:hAnsi="Traditional Arabic" w:cs="Traditional Arabic"/>
          <w:b/>
          <w:bCs/>
          <w:color w:val="1F497D" w:themeColor="text2"/>
          <w:sz w:val="28"/>
          <w:szCs w:val="28"/>
          <w:rtl/>
        </w:rPr>
        <w:t>الإدارة العليا من المدراء التنفيذين والمسؤولين عن التخطيط الاستراتيجي واتخاذ القرارات.</w:t>
      </w:r>
    </w:p>
    <w:p w14:paraId="7C3A03F4" w14:textId="77777777" w:rsidR="0030432B" w:rsidRPr="00A84A42" w:rsidRDefault="0030432B" w:rsidP="00A154BA">
      <w:pPr>
        <w:pStyle w:val="ListParagraph"/>
        <w:numPr>
          <w:ilvl w:val="0"/>
          <w:numId w:val="13"/>
        </w:numPr>
        <w:bidi/>
        <w:spacing w:line="240" w:lineRule="auto"/>
        <w:jc w:val="both"/>
        <w:rPr>
          <w:rFonts w:ascii="Traditional Arabic" w:hAnsi="Traditional Arabic" w:cs="Traditional Arabic"/>
          <w:b/>
          <w:bCs/>
          <w:color w:val="1F497D" w:themeColor="text2"/>
          <w:sz w:val="28"/>
          <w:szCs w:val="28"/>
        </w:rPr>
      </w:pPr>
      <w:r w:rsidRPr="00A84A42">
        <w:rPr>
          <w:rFonts w:ascii="Traditional Arabic" w:hAnsi="Traditional Arabic" w:cs="Traditional Arabic"/>
          <w:b/>
          <w:bCs/>
          <w:color w:val="1F497D" w:themeColor="text2"/>
          <w:sz w:val="28"/>
          <w:szCs w:val="28"/>
          <w:rtl/>
        </w:rPr>
        <w:t>مهندسي الأعمال أو المتخصصون المكلفون بالمواءمة لاستراتيجية الأعمال وإدارة العمليات التشغيلية.</w:t>
      </w:r>
    </w:p>
    <w:p w14:paraId="58B69782" w14:textId="77777777" w:rsidR="0030432B" w:rsidRPr="00A84A42" w:rsidRDefault="0030432B" w:rsidP="00A154BA">
      <w:pPr>
        <w:pStyle w:val="ListParagraph"/>
        <w:numPr>
          <w:ilvl w:val="0"/>
          <w:numId w:val="13"/>
        </w:numPr>
        <w:bidi/>
        <w:spacing w:line="240" w:lineRule="auto"/>
        <w:jc w:val="both"/>
        <w:rPr>
          <w:rFonts w:ascii="Traditional Arabic" w:hAnsi="Traditional Arabic" w:cs="Traditional Arabic"/>
          <w:b/>
          <w:bCs/>
          <w:color w:val="1F497D" w:themeColor="text2"/>
          <w:sz w:val="28"/>
          <w:szCs w:val="28"/>
        </w:rPr>
      </w:pPr>
      <w:r w:rsidRPr="00A84A42">
        <w:rPr>
          <w:rFonts w:ascii="Traditional Arabic" w:hAnsi="Traditional Arabic" w:cs="Traditional Arabic"/>
          <w:b/>
          <w:bCs/>
          <w:color w:val="1F497D" w:themeColor="text2"/>
          <w:sz w:val="28"/>
          <w:szCs w:val="28"/>
          <w:rtl/>
        </w:rPr>
        <w:t>المستشارون وخبراء التحول سواء من داخل البنوك أو من المستشارين الخارجين العاملين على مشاريع المواءمة الاستراتيجية وتحول الأعمال مع البنوك.</w:t>
      </w:r>
    </w:p>
    <w:p w14:paraId="0580B80C" w14:textId="4DA145F6" w:rsidR="0030432B" w:rsidRDefault="0030432B" w:rsidP="00A154BA">
      <w:pPr>
        <w:pStyle w:val="ListParagraph"/>
        <w:numPr>
          <w:ilvl w:val="0"/>
          <w:numId w:val="13"/>
        </w:numPr>
        <w:bidi/>
        <w:spacing w:line="240" w:lineRule="auto"/>
        <w:jc w:val="both"/>
        <w:rPr>
          <w:rFonts w:ascii="Traditional Arabic" w:hAnsi="Traditional Arabic" w:cs="Traditional Arabic"/>
          <w:b/>
          <w:bCs/>
          <w:color w:val="1F497D" w:themeColor="text2"/>
          <w:sz w:val="28"/>
          <w:szCs w:val="28"/>
        </w:rPr>
      </w:pPr>
      <w:r w:rsidRPr="00A84A42">
        <w:rPr>
          <w:rFonts w:ascii="Traditional Arabic" w:hAnsi="Traditional Arabic" w:cs="Traditional Arabic"/>
          <w:b/>
          <w:bCs/>
          <w:color w:val="1F497D" w:themeColor="text2"/>
          <w:sz w:val="28"/>
          <w:szCs w:val="28"/>
          <w:rtl/>
        </w:rPr>
        <w:t>مدراء المشاريع الذين يقومون بإدارة المشاريع ومتابعتها.</w:t>
      </w:r>
    </w:p>
    <w:p w14:paraId="3F05C150" w14:textId="77777777" w:rsidR="00ED1CE7" w:rsidRPr="00A84A42" w:rsidRDefault="00ED1CE7" w:rsidP="00ED1CE7">
      <w:pPr>
        <w:pStyle w:val="ListParagraph"/>
        <w:bidi/>
        <w:spacing w:line="240" w:lineRule="auto"/>
        <w:jc w:val="both"/>
        <w:rPr>
          <w:rFonts w:ascii="Traditional Arabic" w:hAnsi="Traditional Arabic" w:cs="Traditional Arabic"/>
          <w:b/>
          <w:bCs/>
          <w:color w:val="1F497D" w:themeColor="text2"/>
          <w:sz w:val="28"/>
          <w:szCs w:val="28"/>
          <w:rtl/>
        </w:rPr>
      </w:pPr>
    </w:p>
    <w:p w14:paraId="601DFEE3" w14:textId="5F3B9DEB" w:rsidR="0030432B" w:rsidRPr="00ED1CE7" w:rsidRDefault="0030432B" w:rsidP="00ED1CE7">
      <w:pPr>
        <w:bidi/>
        <w:jc w:val="both"/>
        <w:outlineLvl w:val="0"/>
        <w:rPr>
          <w:rStyle w:val="BookTitle"/>
          <w:rFonts w:ascii="Traditional Arabic" w:hAnsi="Traditional Arabic" w:cs="Traditional Arabic"/>
          <w:i w:val="0"/>
          <w:iCs w:val="0"/>
          <w:color w:val="002060"/>
          <w:sz w:val="32"/>
          <w:szCs w:val="32"/>
          <w:rtl/>
        </w:rPr>
      </w:pPr>
      <w:bookmarkStart w:id="20" w:name="_Toc196593870"/>
      <w:r w:rsidRPr="00ED1CE7">
        <w:rPr>
          <w:rStyle w:val="BookTitle"/>
          <w:rFonts w:ascii="Traditional Arabic" w:hAnsi="Traditional Arabic" w:cs="Traditional Arabic"/>
          <w:i w:val="0"/>
          <w:iCs w:val="0"/>
          <w:color w:val="002060"/>
          <w:sz w:val="32"/>
          <w:szCs w:val="32"/>
          <w:rtl/>
        </w:rPr>
        <w:t>عينة الدراسة</w:t>
      </w:r>
      <w:bookmarkEnd w:id="20"/>
    </w:p>
    <w:p w14:paraId="07ADE4AB" w14:textId="7B2726B3" w:rsidR="0030432B" w:rsidRPr="00ED1CE7" w:rsidRDefault="0030432B" w:rsidP="00ED1CE7">
      <w:pPr>
        <w:bidi/>
        <w:spacing w:line="240" w:lineRule="auto"/>
        <w:jc w:val="both"/>
        <w:rPr>
          <w:rFonts w:ascii="Traditional Arabic" w:hAnsi="Traditional Arabic" w:cs="Traditional Arabic"/>
          <w:b/>
          <w:bCs/>
          <w:color w:val="1F497D" w:themeColor="text2"/>
          <w:sz w:val="28"/>
          <w:szCs w:val="28"/>
          <w:rtl/>
        </w:rPr>
      </w:pPr>
      <w:r w:rsidRPr="00ED1CE7">
        <w:rPr>
          <w:rFonts w:ascii="Traditional Arabic" w:hAnsi="Traditional Arabic" w:cs="Traditional Arabic"/>
          <w:b/>
          <w:bCs/>
          <w:color w:val="1F497D" w:themeColor="text2"/>
          <w:sz w:val="28"/>
          <w:szCs w:val="28"/>
          <w:rtl/>
        </w:rPr>
        <w:t>وفقا للمعلومات المشار إليها في موقع البنك المركزي السعودي يتراوح إجمالي عدد البنوك المحلية والرقمية المرخصة في المملكة العربية السعودية 14 بنك منهم 11 بنك محلي و3 بنوك رقمية وبعد الرجوع إلى التقارير السنوية المتوفرة كمصادر مفتوحة في مواقع البنوك على الشبكة العنكبوتية وذلك لتحديد عدد الموظفين في البنوك وعدد الموظفين في المستويات الإدارية المختلفة   كما هو موضح للجدول رقم-1-التالي</w:t>
      </w:r>
    </w:p>
    <w:p w14:paraId="6EC7F079" w14:textId="7E95DD30" w:rsidR="0065558E" w:rsidRPr="003677E6" w:rsidRDefault="0065558E" w:rsidP="00710570">
      <w:pPr>
        <w:bidi/>
        <w:spacing w:after="200" w:line="276" w:lineRule="auto"/>
        <w:jc w:val="both"/>
        <w:rPr>
          <w:rFonts w:ascii="Traditional Arabic" w:hAnsi="Traditional Arabic" w:cs="Traditional Arabic"/>
          <w:b/>
          <w:bCs/>
          <w:color w:val="1F497D" w:themeColor="text2"/>
          <w:sz w:val="24"/>
          <w:szCs w:val="24"/>
          <w:rtl/>
        </w:rPr>
        <w:sectPr w:rsidR="0065558E" w:rsidRPr="003677E6" w:rsidSect="000A4EEF">
          <w:footerReference w:type="default" r:id="rId14"/>
          <w:footerReference w:type="first" r:id="rId15"/>
          <w:pgSz w:w="11906" w:h="16838"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9155DEC" w14:textId="7449163E" w:rsidR="00921376" w:rsidRPr="003677E6" w:rsidRDefault="00921376" w:rsidP="00710570">
      <w:pPr>
        <w:pStyle w:val="Caption"/>
        <w:keepNext/>
        <w:bidi/>
        <w:jc w:val="both"/>
        <w:rPr>
          <w:rFonts w:ascii="Traditional Arabic" w:hAnsi="Traditional Arabic" w:cs="Traditional Arabic"/>
          <w:b/>
          <w:bCs/>
          <w:sz w:val="24"/>
          <w:szCs w:val="24"/>
        </w:rPr>
      </w:pPr>
      <w:r w:rsidRPr="003677E6">
        <w:rPr>
          <w:rFonts w:ascii="Traditional Arabic" w:hAnsi="Traditional Arabic" w:cs="Traditional Arabic"/>
          <w:b/>
          <w:bCs/>
          <w:sz w:val="24"/>
          <w:szCs w:val="24"/>
          <w:rtl/>
        </w:rPr>
        <w:lastRenderedPageBreak/>
        <w:t>جدول رقم-1- قائمة البنوك السعودية</w:t>
      </w:r>
    </w:p>
    <w:tbl>
      <w:tblPr>
        <w:tblStyle w:val="GridTable4-Accent1"/>
        <w:bidiVisual/>
        <w:tblW w:w="0" w:type="auto"/>
        <w:tblInd w:w="5" w:type="dxa"/>
        <w:tblLook w:val="04A0" w:firstRow="1" w:lastRow="0" w:firstColumn="1" w:lastColumn="0" w:noHBand="0" w:noVBand="1"/>
      </w:tblPr>
      <w:tblGrid>
        <w:gridCol w:w="2700"/>
        <w:gridCol w:w="4238"/>
        <w:gridCol w:w="1121"/>
        <w:gridCol w:w="1128"/>
        <w:gridCol w:w="1142"/>
        <w:gridCol w:w="1128"/>
        <w:gridCol w:w="1154"/>
        <w:gridCol w:w="1127"/>
      </w:tblGrid>
      <w:tr w:rsidR="0035043A" w:rsidRPr="003677E6" w14:paraId="61A43F31" w14:textId="2B48DD3C" w:rsidTr="001316F2">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04AA9FEC" w14:textId="55213A2B" w:rsidR="0065558E" w:rsidRPr="003677E6" w:rsidRDefault="0065558E" w:rsidP="00710570">
            <w:pPr>
              <w:bidi/>
              <w:spacing w:after="200" w:line="276" w:lineRule="auto"/>
              <w:jc w:val="both"/>
              <w:rPr>
                <w:rFonts w:ascii="Traditional Arabic" w:hAnsi="Traditional Arabic" w:cs="Traditional Arabic"/>
                <w:sz w:val="24"/>
                <w:szCs w:val="24"/>
                <w:rtl/>
              </w:rPr>
            </w:pPr>
            <w:r w:rsidRPr="003677E6">
              <w:rPr>
                <w:rFonts w:ascii="Traditional Arabic" w:hAnsi="Traditional Arabic" w:cs="Traditional Arabic"/>
                <w:sz w:val="24"/>
                <w:szCs w:val="24"/>
                <w:rtl/>
              </w:rPr>
              <w:t>البنك</w:t>
            </w:r>
          </w:p>
        </w:tc>
        <w:tc>
          <w:tcPr>
            <w:tcW w:w="4238" w:type="dxa"/>
            <w:vAlign w:val="center"/>
          </w:tcPr>
          <w:p w14:paraId="20C5DC61" w14:textId="1F397CE4" w:rsidR="0065558E" w:rsidRPr="003677E6" w:rsidRDefault="0065558E"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النوع</w:t>
            </w:r>
          </w:p>
        </w:tc>
        <w:tc>
          <w:tcPr>
            <w:tcW w:w="1121" w:type="dxa"/>
            <w:vAlign w:val="center"/>
          </w:tcPr>
          <w:p w14:paraId="12561C1D" w14:textId="59B2C94F" w:rsidR="0035043A" w:rsidRPr="003677E6"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تقرير عام</w:t>
            </w:r>
          </w:p>
        </w:tc>
        <w:tc>
          <w:tcPr>
            <w:tcW w:w="1128" w:type="dxa"/>
            <w:vAlign w:val="center"/>
          </w:tcPr>
          <w:p w14:paraId="509AF685" w14:textId="63A5C046" w:rsidR="0035043A" w:rsidRPr="003677E6"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الإجمالي</w:t>
            </w:r>
          </w:p>
        </w:tc>
        <w:tc>
          <w:tcPr>
            <w:tcW w:w="1142" w:type="dxa"/>
            <w:vAlign w:val="center"/>
          </w:tcPr>
          <w:p w14:paraId="4095032F" w14:textId="51421A29" w:rsidR="0065558E" w:rsidRPr="003677E6"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الإدارة العليا</w:t>
            </w:r>
          </w:p>
        </w:tc>
        <w:tc>
          <w:tcPr>
            <w:tcW w:w="1128" w:type="dxa"/>
            <w:vAlign w:val="center"/>
          </w:tcPr>
          <w:p w14:paraId="4F471ECC" w14:textId="1D542203" w:rsidR="0065558E" w:rsidRPr="003677E6"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الإدارة الوسطى</w:t>
            </w:r>
          </w:p>
        </w:tc>
        <w:tc>
          <w:tcPr>
            <w:tcW w:w="1154" w:type="dxa"/>
            <w:vAlign w:val="center"/>
          </w:tcPr>
          <w:p w14:paraId="76DE73CF" w14:textId="256EBA58" w:rsidR="0065558E" w:rsidRPr="003677E6"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الإدارة التشغيلية</w:t>
            </w:r>
          </w:p>
        </w:tc>
        <w:tc>
          <w:tcPr>
            <w:tcW w:w="1127" w:type="dxa"/>
            <w:vAlign w:val="center"/>
          </w:tcPr>
          <w:p w14:paraId="255C104E" w14:textId="3E98B6A6" w:rsidR="0065558E" w:rsidRPr="003677E6"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أخرى</w:t>
            </w:r>
          </w:p>
        </w:tc>
      </w:tr>
      <w:tr w:rsidR="0035043A" w:rsidRPr="003677E6" w14:paraId="7E73FC13" w14:textId="57EA3B14"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75191F5A" w14:textId="4FADF562"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البنك الأهلي السعودي</w:t>
            </w:r>
          </w:p>
        </w:tc>
        <w:tc>
          <w:tcPr>
            <w:tcW w:w="4238" w:type="dxa"/>
            <w:vAlign w:val="center"/>
          </w:tcPr>
          <w:p w14:paraId="5FD4B6C1" w14:textId="40AF5E0B"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5517D3B5" w14:textId="233B1B4A"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1213BA41" w14:textId="14C3974A"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15,906</w:t>
            </w:r>
          </w:p>
        </w:tc>
        <w:tc>
          <w:tcPr>
            <w:tcW w:w="1142" w:type="dxa"/>
            <w:vAlign w:val="center"/>
          </w:tcPr>
          <w:p w14:paraId="5C60BBB1" w14:textId="07B2401C"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w:t>
            </w:r>
          </w:p>
        </w:tc>
        <w:tc>
          <w:tcPr>
            <w:tcW w:w="1128" w:type="dxa"/>
            <w:vAlign w:val="center"/>
          </w:tcPr>
          <w:p w14:paraId="0EDB3D2F" w14:textId="1350A38F"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1539</w:t>
            </w:r>
          </w:p>
        </w:tc>
        <w:tc>
          <w:tcPr>
            <w:tcW w:w="1154" w:type="dxa"/>
            <w:vAlign w:val="center"/>
          </w:tcPr>
          <w:p w14:paraId="5D1457DC" w14:textId="5DF066A6"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7,281</w:t>
            </w:r>
          </w:p>
        </w:tc>
        <w:tc>
          <w:tcPr>
            <w:tcW w:w="1127" w:type="dxa"/>
            <w:vAlign w:val="center"/>
          </w:tcPr>
          <w:p w14:paraId="4FE957B0" w14:textId="73EBAA5D"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7,066</w:t>
            </w:r>
          </w:p>
        </w:tc>
      </w:tr>
      <w:tr w:rsidR="0035043A" w:rsidRPr="003677E6" w14:paraId="50A030A8" w14:textId="45D5EA95"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429A6FAB" w14:textId="6C881E16"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مصرف الراجحي</w:t>
            </w:r>
          </w:p>
        </w:tc>
        <w:tc>
          <w:tcPr>
            <w:tcW w:w="4238" w:type="dxa"/>
            <w:vAlign w:val="center"/>
          </w:tcPr>
          <w:p w14:paraId="39BADC3F" w14:textId="7CA16448"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3DCC99DA" w14:textId="2D92AD97"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2023</w:t>
            </w:r>
          </w:p>
        </w:tc>
        <w:tc>
          <w:tcPr>
            <w:tcW w:w="1128" w:type="dxa"/>
            <w:vAlign w:val="center"/>
          </w:tcPr>
          <w:p w14:paraId="4F8452C0" w14:textId="2E8FB133"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20,878</w:t>
            </w:r>
          </w:p>
        </w:tc>
        <w:tc>
          <w:tcPr>
            <w:tcW w:w="1142" w:type="dxa"/>
            <w:vAlign w:val="center"/>
          </w:tcPr>
          <w:p w14:paraId="4BCF39A4" w14:textId="5C522905"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453</w:t>
            </w:r>
          </w:p>
        </w:tc>
        <w:tc>
          <w:tcPr>
            <w:tcW w:w="1128" w:type="dxa"/>
            <w:vAlign w:val="center"/>
          </w:tcPr>
          <w:p w14:paraId="69EA0FAB" w14:textId="179F52BC"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1371</w:t>
            </w:r>
          </w:p>
        </w:tc>
        <w:tc>
          <w:tcPr>
            <w:tcW w:w="1154" w:type="dxa"/>
            <w:vAlign w:val="center"/>
          </w:tcPr>
          <w:p w14:paraId="4B52D7A4" w14:textId="6A9ED6E7"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18963</w:t>
            </w:r>
          </w:p>
        </w:tc>
        <w:tc>
          <w:tcPr>
            <w:tcW w:w="1127" w:type="dxa"/>
            <w:vAlign w:val="center"/>
          </w:tcPr>
          <w:p w14:paraId="3A952255" w14:textId="32F3A480"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91</w:t>
            </w:r>
          </w:p>
        </w:tc>
      </w:tr>
      <w:tr w:rsidR="0035043A" w:rsidRPr="003677E6" w14:paraId="5C383CCF" w14:textId="0652E64F"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2C7779B8" w14:textId="321DC180"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بنك الرياض</w:t>
            </w:r>
          </w:p>
        </w:tc>
        <w:tc>
          <w:tcPr>
            <w:tcW w:w="4238" w:type="dxa"/>
            <w:vAlign w:val="center"/>
          </w:tcPr>
          <w:p w14:paraId="7E8555C4" w14:textId="57EE8366"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771F4F3B" w14:textId="6F1A4D2C"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74F15006" w14:textId="598DB7A9"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5,593</w:t>
            </w:r>
          </w:p>
        </w:tc>
        <w:tc>
          <w:tcPr>
            <w:tcW w:w="1142" w:type="dxa"/>
            <w:vAlign w:val="center"/>
          </w:tcPr>
          <w:p w14:paraId="0FD472BC" w14:textId="56FC7D28"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233</w:t>
            </w:r>
          </w:p>
        </w:tc>
        <w:tc>
          <w:tcPr>
            <w:tcW w:w="1128" w:type="dxa"/>
            <w:vAlign w:val="center"/>
          </w:tcPr>
          <w:p w14:paraId="55F75FA8" w14:textId="5635A919"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1,660</w:t>
            </w:r>
          </w:p>
        </w:tc>
        <w:tc>
          <w:tcPr>
            <w:tcW w:w="1154" w:type="dxa"/>
            <w:vAlign w:val="center"/>
          </w:tcPr>
          <w:p w14:paraId="39929A99" w14:textId="6AA74BA2"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3,700</w:t>
            </w:r>
          </w:p>
        </w:tc>
        <w:tc>
          <w:tcPr>
            <w:tcW w:w="1127" w:type="dxa"/>
            <w:vAlign w:val="center"/>
          </w:tcPr>
          <w:p w14:paraId="355A067E" w14:textId="2D6660CE" w:rsidR="0035043A" w:rsidRPr="003677E6" w:rsidRDefault="005A1B8D"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r>
      <w:tr w:rsidR="0035043A" w:rsidRPr="003677E6" w14:paraId="5B471DF0" w14:textId="59B7E68A"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7481ADBC" w14:textId="72FFF4F7"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البنك السعودي الأول</w:t>
            </w:r>
          </w:p>
        </w:tc>
        <w:tc>
          <w:tcPr>
            <w:tcW w:w="4238" w:type="dxa"/>
            <w:vAlign w:val="center"/>
          </w:tcPr>
          <w:p w14:paraId="2DF2EBA6" w14:textId="2F94F736"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439BFB58" w14:textId="5F0F9096"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276F6F63" w14:textId="2CCBA8D6"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5,288</w:t>
            </w:r>
          </w:p>
        </w:tc>
        <w:tc>
          <w:tcPr>
            <w:tcW w:w="1142" w:type="dxa"/>
            <w:vAlign w:val="center"/>
          </w:tcPr>
          <w:p w14:paraId="60DDE287" w14:textId="2F5A474A"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44</w:t>
            </w:r>
          </w:p>
        </w:tc>
        <w:tc>
          <w:tcPr>
            <w:tcW w:w="1128" w:type="dxa"/>
            <w:vAlign w:val="center"/>
          </w:tcPr>
          <w:p w14:paraId="21529E40" w14:textId="63A503C3"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1106</w:t>
            </w:r>
          </w:p>
        </w:tc>
        <w:tc>
          <w:tcPr>
            <w:tcW w:w="1154" w:type="dxa"/>
            <w:vAlign w:val="center"/>
          </w:tcPr>
          <w:p w14:paraId="1C4537FA" w14:textId="2F0D7F63"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3,391</w:t>
            </w:r>
          </w:p>
        </w:tc>
        <w:tc>
          <w:tcPr>
            <w:tcW w:w="1127" w:type="dxa"/>
            <w:vAlign w:val="center"/>
          </w:tcPr>
          <w:p w14:paraId="7F142301" w14:textId="47FA9FEF"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747</w:t>
            </w:r>
          </w:p>
        </w:tc>
      </w:tr>
      <w:tr w:rsidR="0035043A" w:rsidRPr="003677E6" w14:paraId="72C8AE4C" w14:textId="428FECA0"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525469D6" w14:textId="4ABCBE29"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البنك العربي الوطني</w:t>
            </w:r>
          </w:p>
        </w:tc>
        <w:tc>
          <w:tcPr>
            <w:tcW w:w="4238" w:type="dxa"/>
            <w:vAlign w:val="center"/>
          </w:tcPr>
          <w:p w14:paraId="0B6D14EE" w14:textId="3AB7C8A0"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5439C94F" w14:textId="732AB137"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2023</w:t>
            </w:r>
          </w:p>
        </w:tc>
        <w:tc>
          <w:tcPr>
            <w:tcW w:w="1128" w:type="dxa"/>
            <w:vAlign w:val="center"/>
          </w:tcPr>
          <w:p w14:paraId="19B72C44" w14:textId="1C18D670"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4,206</w:t>
            </w:r>
          </w:p>
        </w:tc>
        <w:tc>
          <w:tcPr>
            <w:tcW w:w="1142" w:type="dxa"/>
            <w:vAlign w:val="center"/>
          </w:tcPr>
          <w:p w14:paraId="5D3B0EC0" w14:textId="356DC0F8"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w:t>
            </w:r>
          </w:p>
        </w:tc>
        <w:tc>
          <w:tcPr>
            <w:tcW w:w="1128" w:type="dxa"/>
            <w:vAlign w:val="center"/>
          </w:tcPr>
          <w:p w14:paraId="4EF1FC83" w14:textId="4C8E4E51"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506</w:t>
            </w:r>
          </w:p>
        </w:tc>
        <w:tc>
          <w:tcPr>
            <w:tcW w:w="1154" w:type="dxa"/>
            <w:vAlign w:val="center"/>
          </w:tcPr>
          <w:p w14:paraId="47913777" w14:textId="33DCC445"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3,444</w:t>
            </w:r>
          </w:p>
        </w:tc>
        <w:tc>
          <w:tcPr>
            <w:tcW w:w="1127" w:type="dxa"/>
            <w:vAlign w:val="center"/>
          </w:tcPr>
          <w:p w14:paraId="26759B5B" w14:textId="74D68111"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236</w:t>
            </w:r>
          </w:p>
        </w:tc>
      </w:tr>
      <w:tr w:rsidR="0035043A" w:rsidRPr="003677E6" w14:paraId="2B9E769E" w14:textId="08D5B4C0"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17D39086" w14:textId="61D7A485"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مصرف الانماء</w:t>
            </w:r>
          </w:p>
        </w:tc>
        <w:tc>
          <w:tcPr>
            <w:tcW w:w="4238" w:type="dxa"/>
            <w:vAlign w:val="center"/>
          </w:tcPr>
          <w:p w14:paraId="2A5C2259" w14:textId="4E25F554"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611C885C" w14:textId="47DD8C4E"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18B25493" w14:textId="7FE73F1B"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2,862</w:t>
            </w:r>
          </w:p>
        </w:tc>
        <w:tc>
          <w:tcPr>
            <w:tcW w:w="1142" w:type="dxa"/>
            <w:vAlign w:val="center"/>
          </w:tcPr>
          <w:p w14:paraId="6A8C7A1B" w14:textId="4E90B0D3"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14</w:t>
            </w:r>
          </w:p>
        </w:tc>
        <w:tc>
          <w:tcPr>
            <w:tcW w:w="1128" w:type="dxa"/>
            <w:vAlign w:val="center"/>
          </w:tcPr>
          <w:p w14:paraId="71FFB88F" w14:textId="0A5F6AA5"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322</w:t>
            </w:r>
          </w:p>
        </w:tc>
        <w:tc>
          <w:tcPr>
            <w:tcW w:w="1154" w:type="dxa"/>
            <w:vAlign w:val="center"/>
          </w:tcPr>
          <w:p w14:paraId="7363BF7C" w14:textId="37625399"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2,438</w:t>
            </w:r>
          </w:p>
        </w:tc>
        <w:tc>
          <w:tcPr>
            <w:tcW w:w="1127" w:type="dxa"/>
            <w:vAlign w:val="center"/>
          </w:tcPr>
          <w:p w14:paraId="0983D031" w14:textId="642262EF"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88</w:t>
            </w:r>
          </w:p>
        </w:tc>
      </w:tr>
      <w:tr w:rsidR="0035043A" w:rsidRPr="003677E6" w14:paraId="21AE898A" w14:textId="20D6A23F"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79394D68" w14:textId="4A0BA729"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البنك السعودي الفرنسي</w:t>
            </w:r>
          </w:p>
        </w:tc>
        <w:tc>
          <w:tcPr>
            <w:tcW w:w="4238" w:type="dxa"/>
            <w:vAlign w:val="center"/>
          </w:tcPr>
          <w:p w14:paraId="265B8FF6" w14:textId="2092DF28"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33B5CD9F" w14:textId="195C79F5"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5938EF56" w14:textId="36DF4B56"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3,327</w:t>
            </w:r>
          </w:p>
        </w:tc>
        <w:tc>
          <w:tcPr>
            <w:tcW w:w="1142" w:type="dxa"/>
            <w:vAlign w:val="center"/>
          </w:tcPr>
          <w:p w14:paraId="5853D994" w14:textId="7D8F8CA8"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8" w:type="dxa"/>
            <w:vAlign w:val="center"/>
          </w:tcPr>
          <w:p w14:paraId="23C8031D" w14:textId="3F41ACC6"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54" w:type="dxa"/>
            <w:vAlign w:val="center"/>
          </w:tcPr>
          <w:p w14:paraId="6091E892" w14:textId="1DF287EB"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7" w:type="dxa"/>
            <w:vAlign w:val="center"/>
          </w:tcPr>
          <w:p w14:paraId="651B1870" w14:textId="7C54F971"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r>
      <w:tr w:rsidR="0035043A" w:rsidRPr="003677E6" w14:paraId="1B465E3B" w14:textId="5B855A73"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3FDF3D50" w14:textId="7FDE3985"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البنك السعودي للاستثمار</w:t>
            </w:r>
          </w:p>
        </w:tc>
        <w:tc>
          <w:tcPr>
            <w:tcW w:w="4238" w:type="dxa"/>
            <w:vAlign w:val="center"/>
          </w:tcPr>
          <w:p w14:paraId="723FF928" w14:textId="3AC5C7AF"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2A1CC315" w14:textId="0BBF7BE2"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2E9DF048" w14:textId="1DCF86A3"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1,321</w:t>
            </w:r>
          </w:p>
        </w:tc>
        <w:tc>
          <w:tcPr>
            <w:tcW w:w="1142" w:type="dxa"/>
            <w:vAlign w:val="center"/>
          </w:tcPr>
          <w:p w14:paraId="513A0042" w14:textId="1FDC7A7A"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143</w:t>
            </w:r>
          </w:p>
        </w:tc>
        <w:tc>
          <w:tcPr>
            <w:tcW w:w="1128" w:type="dxa"/>
            <w:vAlign w:val="center"/>
          </w:tcPr>
          <w:p w14:paraId="7792B865" w14:textId="098B0107"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319</w:t>
            </w:r>
          </w:p>
        </w:tc>
        <w:tc>
          <w:tcPr>
            <w:tcW w:w="1154" w:type="dxa"/>
            <w:vAlign w:val="center"/>
          </w:tcPr>
          <w:p w14:paraId="417BA0B2" w14:textId="522DE7D4"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853</w:t>
            </w:r>
          </w:p>
        </w:tc>
        <w:tc>
          <w:tcPr>
            <w:tcW w:w="1127" w:type="dxa"/>
            <w:vAlign w:val="center"/>
          </w:tcPr>
          <w:p w14:paraId="25EBDED9" w14:textId="163A4B1C"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6</w:t>
            </w:r>
          </w:p>
        </w:tc>
      </w:tr>
      <w:tr w:rsidR="0035043A" w:rsidRPr="003677E6" w14:paraId="6A5E743A" w14:textId="64D0E1FA"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7599CA15" w14:textId="3111751C"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بنك الجزيرة</w:t>
            </w:r>
          </w:p>
        </w:tc>
        <w:tc>
          <w:tcPr>
            <w:tcW w:w="4238" w:type="dxa"/>
            <w:vAlign w:val="center"/>
          </w:tcPr>
          <w:p w14:paraId="27EA80DD" w14:textId="71BC15ED"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15F35232" w14:textId="4C003257"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2023</w:t>
            </w:r>
          </w:p>
        </w:tc>
        <w:tc>
          <w:tcPr>
            <w:tcW w:w="1128" w:type="dxa"/>
            <w:vAlign w:val="center"/>
          </w:tcPr>
          <w:p w14:paraId="3869381B" w14:textId="3D6CDBCE"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3,179</w:t>
            </w:r>
          </w:p>
        </w:tc>
        <w:tc>
          <w:tcPr>
            <w:tcW w:w="1142" w:type="dxa"/>
            <w:vAlign w:val="center"/>
          </w:tcPr>
          <w:p w14:paraId="6A3D95A6" w14:textId="68535C68"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22</w:t>
            </w:r>
          </w:p>
        </w:tc>
        <w:tc>
          <w:tcPr>
            <w:tcW w:w="1128" w:type="dxa"/>
            <w:vAlign w:val="center"/>
          </w:tcPr>
          <w:p w14:paraId="1E9D6802" w14:textId="34B32F27"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633</w:t>
            </w:r>
          </w:p>
        </w:tc>
        <w:tc>
          <w:tcPr>
            <w:tcW w:w="1154" w:type="dxa"/>
            <w:vAlign w:val="center"/>
          </w:tcPr>
          <w:p w14:paraId="6406A640" w14:textId="46238249"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1,920</w:t>
            </w:r>
          </w:p>
        </w:tc>
        <w:tc>
          <w:tcPr>
            <w:tcW w:w="1127" w:type="dxa"/>
            <w:vAlign w:val="center"/>
          </w:tcPr>
          <w:p w14:paraId="3C7A2809" w14:textId="5560344F"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604</w:t>
            </w:r>
          </w:p>
        </w:tc>
      </w:tr>
      <w:tr w:rsidR="0035043A" w:rsidRPr="003677E6" w14:paraId="0EBE49AF" w14:textId="355EB08B"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449DBC06" w14:textId="31BD89CF"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بنك البلاد</w:t>
            </w:r>
          </w:p>
        </w:tc>
        <w:tc>
          <w:tcPr>
            <w:tcW w:w="4238" w:type="dxa"/>
            <w:vAlign w:val="center"/>
          </w:tcPr>
          <w:p w14:paraId="7242FBAE" w14:textId="7BF1FB99"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0030DEEA" w14:textId="3E981803"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2023</w:t>
            </w:r>
          </w:p>
        </w:tc>
        <w:tc>
          <w:tcPr>
            <w:tcW w:w="1128" w:type="dxa"/>
            <w:vAlign w:val="center"/>
          </w:tcPr>
          <w:p w14:paraId="2F310989" w14:textId="14393758"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3,787</w:t>
            </w:r>
          </w:p>
        </w:tc>
        <w:tc>
          <w:tcPr>
            <w:tcW w:w="1142" w:type="dxa"/>
            <w:vAlign w:val="center"/>
          </w:tcPr>
          <w:p w14:paraId="20A94A7E" w14:textId="0D1EDCBF"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8" w:type="dxa"/>
            <w:vAlign w:val="center"/>
          </w:tcPr>
          <w:p w14:paraId="36A1C83E" w14:textId="7FD04F0D"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54" w:type="dxa"/>
            <w:vAlign w:val="center"/>
          </w:tcPr>
          <w:p w14:paraId="16D15858" w14:textId="6BBEB236"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7" w:type="dxa"/>
            <w:vAlign w:val="center"/>
          </w:tcPr>
          <w:p w14:paraId="0CA7A515" w14:textId="3C094DF2"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r>
      <w:tr w:rsidR="0035043A" w:rsidRPr="003677E6" w14:paraId="390FBB57" w14:textId="1674CF47"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351D81A3" w14:textId="1F63A4C0"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lastRenderedPageBreak/>
              <w:t>بنك الخليج الدولي السعودي</w:t>
            </w:r>
          </w:p>
        </w:tc>
        <w:tc>
          <w:tcPr>
            <w:tcW w:w="4238" w:type="dxa"/>
            <w:vAlign w:val="center"/>
          </w:tcPr>
          <w:p w14:paraId="4803137F" w14:textId="234D0D74"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7059F742" w14:textId="6BDDEDD9"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60DB56D8" w14:textId="720CE5B6"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1,069</w:t>
            </w:r>
          </w:p>
        </w:tc>
        <w:tc>
          <w:tcPr>
            <w:tcW w:w="1142" w:type="dxa"/>
            <w:vAlign w:val="center"/>
          </w:tcPr>
          <w:p w14:paraId="7C90E00A" w14:textId="610CE390"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17</w:t>
            </w:r>
          </w:p>
        </w:tc>
        <w:tc>
          <w:tcPr>
            <w:tcW w:w="1128" w:type="dxa"/>
            <w:vAlign w:val="center"/>
          </w:tcPr>
          <w:p w14:paraId="46156106" w14:textId="5924BB31"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196</w:t>
            </w:r>
          </w:p>
        </w:tc>
        <w:tc>
          <w:tcPr>
            <w:tcW w:w="1154" w:type="dxa"/>
            <w:vAlign w:val="center"/>
          </w:tcPr>
          <w:p w14:paraId="6CC3E81E" w14:textId="5B4A154A"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630</w:t>
            </w:r>
          </w:p>
        </w:tc>
        <w:tc>
          <w:tcPr>
            <w:tcW w:w="1127" w:type="dxa"/>
            <w:vAlign w:val="center"/>
          </w:tcPr>
          <w:p w14:paraId="1A40968F" w14:textId="66C38AF2"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226</w:t>
            </w:r>
          </w:p>
        </w:tc>
      </w:tr>
      <w:tr w:rsidR="0035043A" w:rsidRPr="003677E6" w14:paraId="4E4C7394" w14:textId="3ADCB588"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2B92C808" w14:textId="3EAB1B18"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بنك اس تي سي</w:t>
            </w:r>
          </w:p>
        </w:tc>
        <w:tc>
          <w:tcPr>
            <w:tcW w:w="4238" w:type="dxa"/>
            <w:vAlign w:val="center"/>
          </w:tcPr>
          <w:p w14:paraId="3910A310" w14:textId="6C23E3DD"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رقمي، مرخص بمزاولة أعمال مصرفية (مرخص – في مرحلة الإطلاق التجريبي)</w:t>
            </w:r>
          </w:p>
        </w:tc>
        <w:tc>
          <w:tcPr>
            <w:tcW w:w="1121" w:type="dxa"/>
            <w:vAlign w:val="center"/>
          </w:tcPr>
          <w:p w14:paraId="42714283" w14:textId="3BFA97F7"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5972D95D" w14:textId="6BFDA6BA"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42" w:type="dxa"/>
            <w:vAlign w:val="center"/>
          </w:tcPr>
          <w:p w14:paraId="7811F601" w14:textId="444E5901"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8" w:type="dxa"/>
            <w:vAlign w:val="center"/>
          </w:tcPr>
          <w:p w14:paraId="25409987" w14:textId="6D3F2AE0"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54" w:type="dxa"/>
            <w:vAlign w:val="center"/>
          </w:tcPr>
          <w:p w14:paraId="25DE2A8B" w14:textId="06E17E7E"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7" w:type="dxa"/>
            <w:vAlign w:val="center"/>
          </w:tcPr>
          <w:p w14:paraId="402CE41E" w14:textId="286CD2FF"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r>
      <w:tr w:rsidR="0035043A" w:rsidRPr="003677E6" w14:paraId="32CA2C8D" w14:textId="15383834"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65FADBA4" w14:textId="4B2E0536"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بنك فيجن</w:t>
            </w:r>
          </w:p>
        </w:tc>
        <w:tc>
          <w:tcPr>
            <w:tcW w:w="4238" w:type="dxa"/>
            <w:vAlign w:val="center"/>
          </w:tcPr>
          <w:p w14:paraId="63C90B7A" w14:textId="254D454F"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رقمي، مرخص بمزاولة أعمال مصرفية (مرخص ولم يباشر النشاط بعد)</w:t>
            </w:r>
          </w:p>
        </w:tc>
        <w:tc>
          <w:tcPr>
            <w:tcW w:w="1121" w:type="dxa"/>
            <w:vAlign w:val="center"/>
          </w:tcPr>
          <w:p w14:paraId="4D09C332" w14:textId="17A4BB92"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2023</w:t>
            </w:r>
          </w:p>
        </w:tc>
        <w:tc>
          <w:tcPr>
            <w:tcW w:w="1128" w:type="dxa"/>
            <w:vAlign w:val="center"/>
          </w:tcPr>
          <w:p w14:paraId="5D9249B4" w14:textId="3FC780DC"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42" w:type="dxa"/>
            <w:vAlign w:val="center"/>
          </w:tcPr>
          <w:p w14:paraId="759E9C7C" w14:textId="4819E07E"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8" w:type="dxa"/>
            <w:vAlign w:val="center"/>
          </w:tcPr>
          <w:p w14:paraId="7584E408" w14:textId="3ADCD3D5"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54" w:type="dxa"/>
            <w:vAlign w:val="center"/>
          </w:tcPr>
          <w:p w14:paraId="0ACC19BD" w14:textId="3B3A6536"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7" w:type="dxa"/>
            <w:vAlign w:val="center"/>
          </w:tcPr>
          <w:p w14:paraId="28D0EC8C" w14:textId="6B023A1F"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r>
      <w:tr w:rsidR="0035043A" w:rsidRPr="003677E6" w14:paraId="74228838" w14:textId="720F7F89"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111BDFE9" w14:textId="4073B1F2"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بنك دال ثلاثمائة وستون</w:t>
            </w:r>
          </w:p>
        </w:tc>
        <w:tc>
          <w:tcPr>
            <w:tcW w:w="4238" w:type="dxa"/>
            <w:vAlign w:val="center"/>
          </w:tcPr>
          <w:p w14:paraId="7569BA71" w14:textId="2211B5B7" w:rsidR="0035043A" w:rsidRPr="003677E6" w:rsidRDefault="0035043A"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رقمي، مرخص بمزاولة أعمال مصرفية (مرخص – في مرحلة الإطلاق التجريبي)</w:t>
            </w:r>
          </w:p>
        </w:tc>
        <w:tc>
          <w:tcPr>
            <w:tcW w:w="1121" w:type="dxa"/>
            <w:vAlign w:val="center"/>
          </w:tcPr>
          <w:p w14:paraId="2586A683" w14:textId="25BC858A" w:rsidR="0035043A" w:rsidRPr="003677E6" w:rsidRDefault="0035043A"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54937395" w14:textId="14D9581B" w:rsidR="0035043A" w:rsidRPr="003677E6"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42" w:type="dxa"/>
            <w:vAlign w:val="center"/>
          </w:tcPr>
          <w:p w14:paraId="7C81A4A5" w14:textId="5D43E6A1" w:rsidR="0035043A" w:rsidRPr="003677E6"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8" w:type="dxa"/>
            <w:vAlign w:val="center"/>
          </w:tcPr>
          <w:p w14:paraId="0688252B" w14:textId="393C4692" w:rsidR="0035043A" w:rsidRPr="003677E6"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54" w:type="dxa"/>
            <w:vAlign w:val="center"/>
          </w:tcPr>
          <w:p w14:paraId="6132ACA2" w14:textId="11F656AD" w:rsidR="0035043A" w:rsidRPr="003677E6"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7" w:type="dxa"/>
            <w:vAlign w:val="center"/>
          </w:tcPr>
          <w:p w14:paraId="579CB250" w14:textId="55FB11ED" w:rsidR="0035043A" w:rsidRPr="003677E6"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r>
      <w:tr w:rsidR="001316F2" w:rsidRPr="003677E6" w14:paraId="5091A034" w14:textId="77777777"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9" w:type="dxa"/>
            <w:gridSpan w:val="3"/>
            <w:vAlign w:val="center"/>
          </w:tcPr>
          <w:p w14:paraId="7E7A60EF" w14:textId="38D4967B" w:rsidR="001316F2" w:rsidRPr="003677E6" w:rsidRDefault="001316F2" w:rsidP="00710570">
            <w:pPr>
              <w:keepNext/>
              <w:bidi/>
              <w:spacing w:after="200" w:line="276" w:lineRule="auto"/>
              <w:jc w:val="both"/>
              <w:rPr>
                <w:rFonts w:ascii="Traditional Arabic" w:hAnsi="Traditional Arabic" w:cs="Traditional Arabic"/>
                <w:b w:val="0"/>
                <w:bCs w:val="0"/>
                <w:color w:val="1F497D" w:themeColor="text2"/>
                <w:sz w:val="24"/>
                <w:szCs w:val="24"/>
              </w:rPr>
            </w:pPr>
            <w:r w:rsidRPr="003677E6">
              <w:rPr>
                <w:rFonts w:ascii="Traditional Arabic" w:hAnsi="Traditional Arabic" w:cs="Traditional Arabic"/>
                <w:b w:val="0"/>
                <w:bCs w:val="0"/>
                <w:color w:val="1F497D" w:themeColor="text2"/>
                <w:sz w:val="24"/>
                <w:szCs w:val="24"/>
                <w:rtl/>
              </w:rPr>
              <w:t>الإجمالي</w:t>
            </w:r>
          </w:p>
        </w:tc>
        <w:tc>
          <w:tcPr>
            <w:tcW w:w="1128" w:type="dxa"/>
            <w:vAlign w:val="center"/>
          </w:tcPr>
          <w:p w14:paraId="37E5B719" w14:textId="12C8FC09" w:rsidR="001316F2" w:rsidRPr="003677E6"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67,416</w:t>
            </w:r>
          </w:p>
        </w:tc>
        <w:tc>
          <w:tcPr>
            <w:tcW w:w="1142" w:type="dxa"/>
            <w:vAlign w:val="center"/>
          </w:tcPr>
          <w:p w14:paraId="02AE00BE" w14:textId="6616E6CF" w:rsidR="001316F2" w:rsidRPr="003677E6"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966</w:t>
            </w:r>
          </w:p>
        </w:tc>
        <w:tc>
          <w:tcPr>
            <w:tcW w:w="1128" w:type="dxa"/>
            <w:vAlign w:val="center"/>
          </w:tcPr>
          <w:p w14:paraId="685F3783" w14:textId="7C162114" w:rsidR="001316F2" w:rsidRPr="003677E6"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7652</w:t>
            </w:r>
          </w:p>
        </w:tc>
        <w:tc>
          <w:tcPr>
            <w:tcW w:w="1154" w:type="dxa"/>
            <w:vAlign w:val="center"/>
          </w:tcPr>
          <w:p w14:paraId="27E1892A" w14:textId="1569D811" w:rsidR="001316F2" w:rsidRPr="003677E6"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42,620</w:t>
            </w:r>
          </w:p>
        </w:tc>
        <w:tc>
          <w:tcPr>
            <w:tcW w:w="1127" w:type="dxa"/>
            <w:vAlign w:val="center"/>
          </w:tcPr>
          <w:p w14:paraId="1257E24F" w14:textId="0EA2419D" w:rsidR="001316F2" w:rsidRPr="003677E6"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9,064</w:t>
            </w:r>
          </w:p>
        </w:tc>
      </w:tr>
    </w:tbl>
    <w:p w14:paraId="2FC908CD" w14:textId="2A83896A" w:rsidR="00152590" w:rsidRPr="003677E6" w:rsidRDefault="00921376" w:rsidP="00710570">
      <w:pPr>
        <w:pStyle w:val="Caption"/>
        <w:bidi/>
        <w:jc w:val="both"/>
        <w:rPr>
          <w:rFonts w:ascii="Traditional Arabic" w:hAnsi="Traditional Arabic" w:cs="Traditional Arabic"/>
          <w:b/>
          <w:bCs/>
          <w:sz w:val="24"/>
          <w:szCs w:val="24"/>
          <w:rtl/>
        </w:rPr>
      </w:pPr>
      <w:r w:rsidRPr="003677E6">
        <w:rPr>
          <w:rFonts w:ascii="Traditional Arabic" w:hAnsi="Traditional Arabic" w:cs="Traditional Arabic"/>
          <w:b/>
          <w:bCs/>
          <w:sz w:val="24"/>
          <w:szCs w:val="24"/>
          <w:rtl/>
        </w:rPr>
        <w:t xml:space="preserve">المصدر: الموقع الالكتروني للبنك السعودي </w:t>
      </w:r>
      <w:proofErr w:type="gramStart"/>
      <w:r w:rsidRPr="003677E6">
        <w:rPr>
          <w:rFonts w:ascii="Traditional Arabic" w:hAnsi="Traditional Arabic" w:cs="Traditional Arabic"/>
          <w:b/>
          <w:bCs/>
          <w:sz w:val="24"/>
          <w:szCs w:val="24"/>
          <w:rtl/>
        </w:rPr>
        <w:t>المركزي،</w:t>
      </w:r>
      <w:r w:rsidR="00AA5E26" w:rsidRPr="003677E6">
        <w:rPr>
          <w:rFonts w:ascii="Traditional Arabic" w:hAnsi="Traditional Arabic" w:cs="Traditional Arabic"/>
          <w:b/>
          <w:bCs/>
          <w:sz w:val="24"/>
          <w:szCs w:val="24"/>
        </w:rPr>
        <w:t>https://www.sama.gov.sa/ar-sa/LicenseEntities/Pages/LicensedBanks.aspx</w:t>
      </w:r>
      <w:proofErr w:type="gramEnd"/>
      <w:r w:rsidRPr="003677E6">
        <w:rPr>
          <w:rFonts w:ascii="Traditional Arabic" w:hAnsi="Traditional Arabic" w:cs="Traditional Arabic"/>
          <w:b/>
          <w:bCs/>
          <w:sz w:val="24"/>
          <w:szCs w:val="24"/>
          <w:rtl/>
        </w:rPr>
        <w:t xml:space="preserve"> ، تاريخ الوصول</w:t>
      </w:r>
      <w:r w:rsidR="00AA5E26" w:rsidRPr="003677E6">
        <w:rPr>
          <w:rFonts w:ascii="Traditional Arabic" w:hAnsi="Traditional Arabic" w:cs="Traditional Arabic"/>
          <w:b/>
          <w:bCs/>
          <w:sz w:val="24"/>
          <w:szCs w:val="24"/>
          <w:rtl/>
        </w:rPr>
        <w:t>2024-</w:t>
      </w:r>
      <w:r w:rsidR="0003609E" w:rsidRPr="003677E6">
        <w:rPr>
          <w:rFonts w:ascii="Traditional Arabic" w:hAnsi="Traditional Arabic" w:cs="Traditional Arabic"/>
          <w:b/>
          <w:bCs/>
          <w:sz w:val="24"/>
          <w:szCs w:val="24"/>
          <w:rtl/>
        </w:rPr>
        <w:t>04</w:t>
      </w:r>
      <w:r w:rsidR="00AA5E26" w:rsidRPr="003677E6">
        <w:rPr>
          <w:rFonts w:ascii="Traditional Arabic" w:hAnsi="Traditional Arabic" w:cs="Traditional Arabic"/>
          <w:b/>
          <w:bCs/>
          <w:sz w:val="24"/>
          <w:szCs w:val="24"/>
          <w:rtl/>
        </w:rPr>
        <w:t>-</w:t>
      </w:r>
      <w:r w:rsidR="0003609E" w:rsidRPr="003677E6">
        <w:rPr>
          <w:rFonts w:ascii="Traditional Arabic" w:hAnsi="Traditional Arabic" w:cs="Traditional Arabic"/>
          <w:b/>
          <w:bCs/>
          <w:sz w:val="24"/>
          <w:szCs w:val="24"/>
          <w:rtl/>
        </w:rPr>
        <w:t>13</w:t>
      </w:r>
      <w:r w:rsidR="004B6C08" w:rsidRPr="003677E6">
        <w:rPr>
          <w:rFonts w:ascii="Traditional Arabic" w:hAnsi="Traditional Arabic" w:cs="Traditional Arabic"/>
          <w:b/>
          <w:bCs/>
          <w:sz w:val="24"/>
          <w:szCs w:val="24"/>
          <w:rtl/>
        </w:rPr>
        <w:t xml:space="preserve"> ومصادر أخرى من التقارير السنوية للبنوك</w:t>
      </w:r>
    </w:p>
    <w:p w14:paraId="7E1E474B" w14:textId="77777777" w:rsidR="00102504" w:rsidRPr="003677E6" w:rsidRDefault="00102504" w:rsidP="00710570">
      <w:pPr>
        <w:bidi/>
        <w:spacing w:after="200" w:line="276" w:lineRule="auto"/>
        <w:jc w:val="both"/>
        <w:rPr>
          <w:rFonts w:ascii="Traditional Arabic" w:hAnsi="Traditional Arabic" w:cs="Traditional Arabic"/>
          <w:b/>
          <w:bCs/>
          <w:color w:val="1F497D" w:themeColor="text2"/>
          <w:sz w:val="24"/>
          <w:szCs w:val="24"/>
          <w:rtl/>
        </w:rPr>
      </w:pPr>
    </w:p>
    <w:p w14:paraId="35FBCE56" w14:textId="77777777" w:rsidR="00102504" w:rsidRPr="003677E6" w:rsidRDefault="00102504" w:rsidP="00710570">
      <w:pPr>
        <w:bidi/>
        <w:spacing w:after="200" w:line="276" w:lineRule="auto"/>
        <w:jc w:val="both"/>
        <w:rPr>
          <w:rFonts w:ascii="Traditional Arabic" w:hAnsi="Traditional Arabic" w:cs="Traditional Arabic"/>
          <w:b/>
          <w:bCs/>
          <w:color w:val="1F497D" w:themeColor="text2"/>
          <w:sz w:val="24"/>
          <w:szCs w:val="24"/>
          <w:rtl/>
        </w:rPr>
      </w:pPr>
    </w:p>
    <w:p w14:paraId="55C6AAB1" w14:textId="77777777" w:rsidR="00102504" w:rsidRPr="003677E6" w:rsidRDefault="00102504" w:rsidP="00710570">
      <w:pPr>
        <w:bidi/>
        <w:spacing w:after="200" w:line="276" w:lineRule="auto"/>
        <w:jc w:val="both"/>
        <w:rPr>
          <w:rFonts w:ascii="Traditional Arabic" w:hAnsi="Traditional Arabic" w:cs="Traditional Arabic"/>
          <w:b/>
          <w:bCs/>
          <w:color w:val="1F497D" w:themeColor="text2"/>
          <w:sz w:val="24"/>
          <w:szCs w:val="24"/>
          <w:rtl/>
        </w:rPr>
        <w:sectPr w:rsidR="00102504" w:rsidRPr="003677E6" w:rsidSect="0065558E">
          <w:pgSz w:w="16838" w:h="11906" w:orient="landscape" w:code="9"/>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0F7CF2CC" w14:textId="44B7062E" w:rsidR="00E10891" w:rsidRPr="0032537A" w:rsidRDefault="006135A4" w:rsidP="0032537A">
      <w:pPr>
        <w:bidi/>
        <w:spacing w:line="240" w:lineRule="auto"/>
        <w:jc w:val="both"/>
        <w:rPr>
          <w:rFonts w:ascii="Traditional Arabic" w:hAnsi="Traditional Arabic" w:cs="Traditional Arabic"/>
          <w:b/>
          <w:bCs/>
          <w:color w:val="1F497D" w:themeColor="text2"/>
          <w:sz w:val="28"/>
          <w:szCs w:val="28"/>
          <w:rtl/>
        </w:rPr>
      </w:pPr>
      <w:r w:rsidRPr="0032537A">
        <w:rPr>
          <w:rFonts w:ascii="Traditional Arabic" w:hAnsi="Traditional Arabic" w:cs="Traditional Arabic"/>
          <w:b/>
          <w:bCs/>
          <w:color w:val="1F497D" w:themeColor="text2"/>
          <w:sz w:val="28"/>
          <w:szCs w:val="28"/>
          <w:rtl/>
        </w:rPr>
        <w:lastRenderedPageBreak/>
        <w:t xml:space="preserve">وجد أن اجمالي عدد مجتمع العينة يبلغ تقريبا 67416 موظف </w:t>
      </w:r>
      <w:r w:rsidR="004B0417" w:rsidRPr="0032537A">
        <w:rPr>
          <w:rFonts w:ascii="Traditional Arabic" w:hAnsi="Traditional Arabic" w:cs="Traditional Arabic"/>
          <w:b/>
          <w:bCs/>
          <w:color w:val="1F497D" w:themeColor="text2"/>
          <w:sz w:val="28"/>
          <w:szCs w:val="28"/>
          <w:rtl/>
        </w:rPr>
        <w:t>وستتم الدراسة بحصر عدد مجتمع العينة المعني بالدراسة من الإدارة العليا والإدارة الوسطى وبعض المعنين من الإدارة التشغيلية بعدد تقريبي 9000</w:t>
      </w:r>
      <w:r w:rsidR="00C4448A" w:rsidRPr="0032537A">
        <w:rPr>
          <w:rFonts w:ascii="Traditional Arabic" w:hAnsi="Traditional Arabic" w:cs="Traditional Arabic"/>
          <w:b/>
          <w:bCs/>
          <w:color w:val="1F497D" w:themeColor="text2"/>
          <w:sz w:val="28"/>
          <w:szCs w:val="28"/>
          <w:rtl/>
        </w:rPr>
        <w:t>تقديريا موظف</w:t>
      </w:r>
      <w:r w:rsidR="004B0417" w:rsidRPr="0032537A">
        <w:rPr>
          <w:rFonts w:ascii="Traditional Arabic" w:hAnsi="Traditional Arabic" w:cs="Traditional Arabic"/>
          <w:b/>
          <w:bCs/>
          <w:color w:val="1F497D" w:themeColor="text2"/>
          <w:sz w:val="28"/>
          <w:szCs w:val="28"/>
          <w:rtl/>
        </w:rPr>
        <w:t xml:space="preserve"> تقريبا </w:t>
      </w:r>
      <w:r w:rsidR="000553E8" w:rsidRPr="0032537A">
        <w:rPr>
          <w:rFonts w:ascii="Traditional Arabic" w:hAnsi="Traditional Arabic" w:cs="Traditional Arabic"/>
          <w:b/>
          <w:bCs/>
          <w:color w:val="1F497D" w:themeColor="text2"/>
          <w:sz w:val="28"/>
          <w:szCs w:val="28"/>
          <w:rtl/>
        </w:rPr>
        <w:t>وقدرت</w:t>
      </w:r>
      <w:r w:rsidRPr="0032537A">
        <w:rPr>
          <w:rFonts w:ascii="Traditional Arabic" w:hAnsi="Traditional Arabic" w:cs="Traditional Arabic"/>
          <w:b/>
          <w:bCs/>
          <w:color w:val="1F497D" w:themeColor="text2"/>
          <w:sz w:val="28"/>
          <w:szCs w:val="28"/>
          <w:rtl/>
        </w:rPr>
        <w:t xml:space="preserve"> حجم عينة الدراسة</w:t>
      </w:r>
      <w:r w:rsidR="000553E8" w:rsidRPr="0032537A">
        <w:rPr>
          <w:rFonts w:ascii="Traditional Arabic" w:hAnsi="Traditional Arabic" w:cs="Traditional Arabic"/>
          <w:b/>
          <w:bCs/>
          <w:color w:val="1F497D" w:themeColor="text2"/>
          <w:sz w:val="28"/>
          <w:szCs w:val="28"/>
          <w:rtl/>
        </w:rPr>
        <w:t xml:space="preserve"> تقريبا 3</w:t>
      </w:r>
      <w:r w:rsidR="004B0417" w:rsidRPr="0032537A">
        <w:rPr>
          <w:rFonts w:ascii="Traditional Arabic" w:hAnsi="Traditional Arabic" w:cs="Traditional Arabic"/>
          <w:b/>
          <w:bCs/>
          <w:color w:val="1F497D" w:themeColor="text2"/>
          <w:sz w:val="28"/>
          <w:szCs w:val="28"/>
          <w:rtl/>
        </w:rPr>
        <w:t>6</w:t>
      </w:r>
      <w:r w:rsidR="00AF4442" w:rsidRPr="0032537A">
        <w:rPr>
          <w:rFonts w:ascii="Traditional Arabic" w:hAnsi="Traditional Arabic" w:cs="Traditional Arabic"/>
          <w:b/>
          <w:bCs/>
          <w:color w:val="1F497D" w:themeColor="text2"/>
          <w:sz w:val="28"/>
          <w:szCs w:val="28"/>
          <w:rtl/>
        </w:rPr>
        <w:t>9</w:t>
      </w:r>
      <w:r w:rsidR="000553E8" w:rsidRPr="0032537A">
        <w:rPr>
          <w:rFonts w:ascii="Traditional Arabic" w:hAnsi="Traditional Arabic" w:cs="Traditional Arabic"/>
          <w:b/>
          <w:bCs/>
          <w:color w:val="1F497D" w:themeColor="text2"/>
          <w:sz w:val="28"/>
          <w:szCs w:val="28"/>
          <w:rtl/>
        </w:rPr>
        <w:t xml:space="preserve"> موظف وذلك</w:t>
      </w:r>
      <w:r w:rsidR="00AF4442" w:rsidRPr="0032537A">
        <w:rPr>
          <w:rFonts w:ascii="Traditional Arabic" w:hAnsi="Traditional Arabic" w:cs="Traditional Arabic"/>
          <w:b/>
          <w:bCs/>
          <w:color w:val="1F497D" w:themeColor="text2"/>
          <w:sz w:val="28"/>
          <w:szCs w:val="28"/>
          <w:rtl/>
        </w:rPr>
        <w:t xml:space="preserve"> بالاعتماد على العينة العشوائية البسيطة باستخدام المعادلة الموضحة بالشكل رقم</w:t>
      </w:r>
      <w:r w:rsidR="00E10891" w:rsidRPr="0032537A">
        <w:rPr>
          <w:rFonts w:ascii="Traditional Arabic" w:hAnsi="Traditional Arabic" w:cs="Traditional Arabic"/>
          <w:b/>
          <w:bCs/>
          <w:color w:val="1F497D" w:themeColor="text2"/>
          <w:sz w:val="28"/>
          <w:szCs w:val="28"/>
          <w:rtl/>
        </w:rPr>
        <w:t xml:space="preserve"> (3) حيث أن:</w:t>
      </w:r>
    </w:p>
    <w:p w14:paraId="3C74DDDE" w14:textId="5DDB1A3B" w:rsidR="00E10891" w:rsidRPr="0032537A" w:rsidRDefault="00E10891" w:rsidP="0032537A">
      <w:pPr>
        <w:bidi/>
        <w:spacing w:line="240" w:lineRule="auto"/>
        <w:jc w:val="both"/>
        <w:rPr>
          <w:rFonts w:ascii="Traditional Arabic" w:hAnsi="Traditional Arabic" w:cs="Traditional Arabic"/>
          <w:b/>
          <w:bCs/>
          <w:color w:val="1F497D" w:themeColor="text2"/>
          <w:sz w:val="28"/>
          <w:szCs w:val="28"/>
          <w:rtl/>
        </w:rPr>
      </w:pPr>
      <w:r w:rsidRPr="0032537A">
        <w:rPr>
          <w:rFonts w:ascii="Traditional Arabic" w:hAnsi="Traditional Arabic" w:cs="Traditional Arabic"/>
          <w:b/>
          <w:bCs/>
          <w:color w:val="1F497D" w:themeColor="text2"/>
          <w:sz w:val="28"/>
          <w:szCs w:val="28"/>
          <w:rtl/>
        </w:rPr>
        <w:t xml:space="preserve">ق = 50% نسبة وجود الظواهر محل البحث في العينة </w:t>
      </w:r>
    </w:p>
    <w:p w14:paraId="4099405A" w14:textId="1AC719DF" w:rsidR="00E10891" w:rsidRPr="0032537A" w:rsidRDefault="00E10891" w:rsidP="0032537A">
      <w:pPr>
        <w:bidi/>
        <w:spacing w:line="240" w:lineRule="auto"/>
        <w:jc w:val="both"/>
        <w:rPr>
          <w:rFonts w:ascii="Traditional Arabic" w:hAnsi="Traditional Arabic" w:cs="Traditional Arabic"/>
          <w:b/>
          <w:bCs/>
          <w:color w:val="1F497D" w:themeColor="text2"/>
          <w:sz w:val="28"/>
          <w:szCs w:val="28"/>
          <w:rtl/>
        </w:rPr>
      </w:pPr>
      <w:r w:rsidRPr="0032537A">
        <w:rPr>
          <w:rFonts w:ascii="Traditional Arabic" w:hAnsi="Traditional Arabic" w:cs="Traditional Arabic"/>
          <w:b/>
          <w:bCs/>
          <w:color w:val="1F497D" w:themeColor="text2"/>
          <w:sz w:val="28"/>
          <w:szCs w:val="28"/>
          <w:rtl/>
        </w:rPr>
        <w:t>د = 5% نسبة الخطأ المسموح به</w:t>
      </w:r>
    </w:p>
    <w:p w14:paraId="63384219" w14:textId="0AE0A068" w:rsidR="00E10891" w:rsidRPr="0032537A" w:rsidRDefault="00E10891" w:rsidP="0032537A">
      <w:pPr>
        <w:bidi/>
        <w:spacing w:line="240" w:lineRule="auto"/>
        <w:jc w:val="both"/>
        <w:rPr>
          <w:rFonts w:ascii="Traditional Arabic" w:hAnsi="Traditional Arabic" w:cs="Traditional Arabic"/>
          <w:b/>
          <w:bCs/>
          <w:color w:val="1F497D" w:themeColor="text2"/>
          <w:sz w:val="28"/>
          <w:szCs w:val="28"/>
        </w:rPr>
      </w:pPr>
      <w:proofErr w:type="spellStart"/>
      <w:r w:rsidRPr="0032537A">
        <w:rPr>
          <w:rFonts w:ascii="Traditional Arabic" w:hAnsi="Traditional Arabic" w:cs="Traditional Arabic"/>
          <w:b/>
          <w:bCs/>
          <w:color w:val="1F497D" w:themeColor="text2"/>
          <w:sz w:val="28"/>
          <w:szCs w:val="28"/>
          <w:rtl/>
        </w:rPr>
        <w:t>د.م</w:t>
      </w:r>
      <w:proofErr w:type="spellEnd"/>
      <w:r w:rsidRPr="0032537A">
        <w:rPr>
          <w:rFonts w:ascii="Traditional Arabic" w:hAnsi="Traditional Arabic" w:cs="Traditional Arabic"/>
          <w:b/>
          <w:bCs/>
          <w:color w:val="1F497D" w:themeColor="text2"/>
          <w:sz w:val="28"/>
          <w:szCs w:val="28"/>
          <w:rtl/>
        </w:rPr>
        <w:t xml:space="preserve"> = 95</w:t>
      </w:r>
      <w:proofErr w:type="gramStart"/>
      <w:r w:rsidRPr="0032537A">
        <w:rPr>
          <w:rFonts w:ascii="Traditional Arabic" w:hAnsi="Traditional Arabic" w:cs="Traditional Arabic"/>
          <w:b/>
          <w:bCs/>
          <w:color w:val="1F497D" w:themeColor="text2"/>
          <w:sz w:val="28"/>
          <w:szCs w:val="28"/>
          <w:rtl/>
        </w:rPr>
        <w:t>%  الدرجة</w:t>
      </w:r>
      <w:proofErr w:type="gramEnd"/>
      <w:r w:rsidRPr="0032537A">
        <w:rPr>
          <w:rFonts w:ascii="Traditional Arabic" w:hAnsi="Traditional Arabic" w:cs="Traditional Arabic"/>
          <w:b/>
          <w:bCs/>
          <w:color w:val="1F497D" w:themeColor="text2"/>
          <w:sz w:val="28"/>
          <w:szCs w:val="28"/>
          <w:rtl/>
        </w:rPr>
        <w:t xml:space="preserve"> المعيارية المقابلة لمعامل الثقة الذي تعمم به النتائج، وبذلك تكون الدرجة المعيارية </w:t>
      </w:r>
      <w:r w:rsidRPr="0032537A">
        <w:rPr>
          <w:rFonts w:ascii="Traditional Arabic" w:hAnsi="Traditional Arabic" w:cs="Traditional Arabic"/>
          <w:b/>
          <w:bCs/>
          <w:color w:val="1F497D" w:themeColor="text2"/>
          <w:sz w:val="28"/>
          <w:szCs w:val="28"/>
        </w:rPr>
        <w:t>1.96</w:t>
      </w:r>
    </w:p>
    <w:p w14:paraId="760F589F" w14:textId="10CFD076" w:rsidR="00AF4442" w:rsidRPr="0032537A" w:rsidRDefault="009C56AA" w:rsidP="0032537A">
      <w:pPr>
        <w:bidi/>
        <w:spacing w:line="240" w:lineRule="auto"/>
        <w:jc w:val="both"/>
        <w:rPr>
          <w:rFonts w:ascii="Traditional Arabic" w:hAnsi="Traditional Arabic" w:cs="Traditional Arabic"/>
          <w:b/>
          <w:bCs/>
          <w:color w:val="1F497D" w:themeColor="text2"/>
          <w:sz w:val="28"/>
          <w:szCs w:val="28"/>
          <w:rtl/>
        </w:rPr>
      </w:pPr>
      <w:r w:rsidRPr="0032537A">
        <w:rPr>
          <w:rFonts w:ascii="Traditional Arabic" w:hAnsi="Traditional Arabic" w:cs="Traditional Arabic"/>
          <w:b/>
          <w:bCs/>
          <w:color w:val="1F497D" w:themeColor="text2"/>
          <w:sz w:val="28"/>
          <w:szCs w:val="28"/>
          <w:rtl/>
        </w:rPr>
        <w:t xml:space="preserve"> وبعد التواصل مع البنوك والحصول على الموافقات الرسمية والمطلوبة للمشاركة في الدراسة والتأكد من عدد البنوك المشاركة سيتم إعادة احتساب الأعداد الفعلية لمجتمع الدراسة واستخراج حجم العينة الفعلي.</w:t>
      </w:r>
      <w:r w:rsidR="008E4777" w:rsidRPr="0032537A">
        <w:rPr>
          <w:rFonts w:ascii="Traditional Arabic" w:hAnsi="Traditional Arabic" w:cs="Traditional Arabic"/>
          <w:b/>
          <w:bCs/>
          <w:color w:val="1F497D" w:themeColor="text2"/>
          <w:sz w:val="28"/>
          <w:szCs w:val="28"/>
          <w:rtl/>
        </w:rPr>
        <w:t xml:space="preserve"> </w:t>
      </w:r>
    </w:p>
    <w:p w14:paraId="7DF447FC" w14:textId="77777777" w:rsidR="00AF4442" w:rsidRPr="003677E6" w:rsidRDefault="00AF4442" w:rsidP="00AF4442">
      <w:pPr>
        <w:bidi/>
        <w:spacing w:after="200" w:line="276" w:lineRule="auto"/>
        <w:jc w:val="both"/>
        <w:rPr>
          <w:rFonts w:ascii="Traditional Arabic" w:hAnsi="Traditional Arabic" w:cs="Traditional Arabic"/>
          <w:b/>
          <w:bCs/>
          <w:color w:val="1F497D" w:themeColor="text2"/>
          <w:sz w:val="24"/>
          <w:szCs w:val="24"/>
          <w:rtl/>
        </w:rPr>
      </w:pPr>
    </w:p>
    <w:p w14:paraId="65A0E480" w14:textId="1E314401" w:rsidR="008C04B0" w:rsidRPr="003677E6" w:rsidRDefault="00AF4442" w:rsidP="00710570">
      <w:pPr>
        <w:pStyle w:val="Caption"/>
        <w:keepNext/>
        <w:bidi/>
        <w:jc w:val="both"/>
        <w:rPr>
          <w:rFonts w:ascii="Traditional Arabic" w:hAnsi="Traditional Arabic" w:cs="Traditional Arabic"/>
          <w:sz w:val="24"/>
          <w:szCs w:val="24"/>
        </w:rPr>
      </w:pPr>
      <w:r w:rsidRPr="003677E6">
        <w:rPr>
          <w:rFonts w:ascii="Traditional Arabic" w:hAnsi="Traditional Arabic" w:cs="Traditional Arabic"/>
          <w:b/>
          <w:bCs/>
          <w:sz w:val="24"/>
          <w:szCs w:val="24"/>
          <w:rtl/>
        </w:rPr>
        <w:t>شكل رقم -3- معادلة العينة العشوائية البسيطة</w:t>
      </w:r>
    </w:p>
    <w:p w14:paraId="2A431BF2" w14:textId="584A42BA" w:rsidR="008F6A6D" w:rsidRPr="003677E6" w:rsidRDefault="00E10891" w:rsidP="00E10891">
      <w:pPr>
        <w:keepNext/>
        <w:bidi/>
        <w:spacing w:after="200" w:line="276" w:lineRule="auto"/>
        <w:jc w:val="center"/>
        <w:rPr>
          <w:rFonts w:ascii="Traditional Arabic" w:hAnsi="Traditional Arabic" w:cs="Traditional Arabic"/>
          <w:sz w:val="24"/>
          <w:szCs w:val="24"/>
        </w:rPr>
      </w:pPr>
      <w:r w:rsidRPr="003677E6">
        <w:rPr>
          <w:rFonts w:ascii="Traditional Arabic" w:hAnsi="Traditional Arabic" w:cs="Traditional Arabic"/>
          <w:noProof/>
          <w:sz w:val="24"/>
          <w:szCs w:val="24"/>
          <w:rtl/>
        </w:rPr>
        <w:drawing>
          <wp:inline distT="0" distB="0" distL="0" distR="0" wp14:anchorId="33EEC05F" wp14:editId="6956DE71">
            <wp:extent cx="3552851" cy="1266834"/>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52851" cy="1266834"/>
                    </a:xfrm>
                    <a:prstGeom prst="rect">
                      <a:avLst/>
                    </a:prstGeom>
                  </pic:spPr>
                </pic:pic>
              </a:graphicData>
            </a:graphic>
          </wp:inline>
        </w:drawing>
      </w:r>
    </w:p>
    <w:p w14:paraId="048AD7B0" w14:textId="50FDD59F" w:rsidR="0032537A" w:rsidRPr="003677E6" w:rsidRDefault="0032537A" w:rsidP="0032537A">
      <w:pPr>
        <w:bidi/>
        <w:spacing w:after="200" w:line="276" w:lineRule="auto"/>
        <w:jc w:val="both"/>
        <w:rPr>
          <w:rFonts w:ascii="Traditional Arabic" w:hAnsi="Traditional Arabic" w:cs="Traditional Arabic"/>
          <w:b/>
          <w:bCs/>
          <w:color w:val="00B0F0"/>
          <w:sz w:val="24"/>
          <w:szCs w:val="24"/>
          <w:u w:val="single"/>
          <w:rtl/>
        </w:rPr>
      </w:pPr>
    </w:p>
    <w:p w14:paraId="5F4B9FE6" w14:textId="69A5EC25" w:rsidR="00AE7B04" w:rsidRPr="005F5B10" w:rsidRDefault="00AE7B04" w:rsidP="005F5B10">
      <w:pPr>
        <w:bidi/>
        <w:jc w:val="both"/>
        <w:outlineLvl w:val="0"/>
        <w:rPr>
          <w:rStyle w:val="BookTitle"/>
          <w:rFonts w:ascii="Traditional Arabic" w:hAnsi="Traditional Arabic" w:cs="Traditional Arabic"/>
          <w:i w:val="0"/>
          <w:iCs w:val="0"/>
          <w:color w:val="002060"/>
          <w:sz w:val="32"/>
          <w:szCs w:val="32"/>
          <w:rtl/>
        </w:rPr>
      </w:pPr>
      <w:bookmarkStart w:id="21" w:name="_Toc196593871"/>
      <w:r w:rsidRPr="005F5B10">
        <w:rPr>
          <w:rStyle w:val="BookTitle"/>
          <w:rFonts w:ascii="Traditional Arabic" w:hAnsi="Traditional Arabic" w:cs="Traditional Arabic"/>
          <w:i w:val="0"/>
          <w:iCs w:val="0"/>
          <w:color w:val="002060"/>
          <w:sz w:val="32"/>
          <w:szCs w:val="32"/>
          <w:rtl/>
        </w:rPr>
        <w:t>خطوات تنفيذ خطة الدراسة</w:t>
      </w:r>
      <w:bookmarkEnd w:id="21"/>
    </w:p>
    <w:p w14:paraId="491BB061" w14:textId="77777777" w:rsidR="00AE7B04" w:rsidRPr="005F5B10" w:rsidRDefault="00AE7B04" w:rsidP="005F5B10">
      <w:pPr>
        <w:bidi/>
        <w:spacing w:line="240" w:lineRule="auto"/>
        <w:jc w:val="both"/>
        <w:rPr>
          <w:rFonts w:ascii="Traditional Arabic" w:hAnsi="Traditional Arabic" w:cs="Traditional Arabic"/>
          <w:b/>
          <w:bCs/>
          <w:color w:val="1F497D" w:themeColor="text2"/>
          <w:sz w:val="28"/>
          <w:szCs w:val="28"/>
        </w:rPr>
      </w:pPr>
      <w:r w:rsidRPr="005F5B10">
        <w:rPr>
          <w:rFonts w:ascii="Traditional Arabic" w:hAnsi="Traditional Arabic" w:cs="Traditional Arabic"/>
          <w:b/>
          <w:bCs/>
          <w:color w:val="1F497D" w:themeColor="text2"/>
          <w:sz w:val="28"/>
          <w:szCs w:val="28"/>
          <w:rtl/>
        </w:rPr>
        <w:t>ستتم الدراسة على عدة مراحل وهي:</w:t>
      </w:r>
    </w:p>
    <w:p w14:paraId="464A6728" w14:textId="77777777" w:rsidR="00AE7B04" w:rsidRPr="001025CB" w:rsidRDefault="00AE7B04" w:rsidP="00A154BA">
      <w:pPr>
        <w:pStyle w:val="ListParagraph"/>
        <w:numPr>
          <w:ilvl w:val="0"/>
          <w:numId w:val="17"/>
        </w:numPr>
        <w:bidi/>
        <w:spacing w:line="240" w:lineRule="auto"/>
        <w:jc w:val="both"/>
        <w:rPr>
          <w:rFonts w:ascii="Traditional Arabic" w:hAnsi="Traditional Arabic" w:cs="Traditional Arabic"/>
          <w:b/>
          <w:bCs/>
          <w:color w:val="1F497D" w:themeColor="text2"/>
          <w:sz w:val="28"/>
          <w:szCs w:val="28"/>
        </w:rPr>
      </w:pPr>
      <w:r w:rsidRPr="001025CB">
        <w:rPr>
          <w:rFonts w:ascii="Traditional Arabic" w:hAnsi="Traditional Arabic" w:cs="Traditional Arabic"/>
          <w:b/>
          <w:bCs/>
          <w:color w:val="1F497D" w:themeColor="text2"/>
          <w:sz w:val="28"/>
          <w:szCs w:val="28"/>
          <w:u w:val="single"/>
          <w:rtl/>
        </w:rPr>
        <w:t>المرحلة التمهيدية:</w:t>
      </w:r>
      <w:r w:rsidRPr="001025CB">
        <w:rPr>
          <w:rFonts w:ascii="Traditional Arabic" w:hAnsi="Traditional Arabic" w:cs="Traditional Arabic"/>
          <w:b/>
          <w:bCs/>
          <w:color w:val="1F497D" w:themeColor="text2"/>
          <w:sz w:val="28"/>
          <w:szCs w:val="28"/>
          <w:rtl/>
        </w:rPr>
        <w:t xml:space="preserve"> والتي قمنا من خلالها بإنشاء خطة البحث العلمي المقترح لتسجيل درجة الدكتوراه والذي شملت التالي:</w:t>
      </w:r>
    </w:p>
    <w:p w14:paraId="2F645548" w14:textId="77777777" w:rsidR="00AE7B04" w:rsidRPr="00815A82"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تحديد مشكلة وتساؤلات الدراسة.</w:t>
      </w:r>
    </w:p>
    <w:p w14:paraId="37286647" w14:textId="77777777" w:rsidR="00AE7B04" w:rsidRPr="00815A82"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اختيار عنوان للدراسة منبثق من مشكلة الدراسة.</w:t>
      </w:r>
    </w:p>
    <w:p w14:paraId="23E87156" w14:textId="77777777" w:rsidR="00AE7B04" w:rsidRPr="00815A82"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تحديد أهداف الدراسة.</w:t>
      </w:r>
    </w:p>
    <w:p w14:paraId="2750A4EB" w14:textId="77777777" w:rsidR="00AE7B04" w:rsidRPr="00815A82"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صياغة فرضيات الدراسة.</w:t>
      </w:r>
    </w:p>
    <w:p w14:paraId="5BD39972" w14:textId="77777777" w:rsidR="00AE7B04" w:rsidRPr="00815A82"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تحديد متغيرات الدراسة.</w:t>
      </w:r>
    </w:p>
    <w:p w14:paraId="5FB28E97" w14:textId="77777777" w:rsidR="00AE7B04" w:rsidRPr="00815A82"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تحديد مجتمع وعينة الدراسة.</w:t>
      </w:r>
    </w:p>
    <w:p w14:paraId="60153170" w14:textId="7F56FF3C" w:rsidR="00AE7B04"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تحديد المنهج المتبع في الدراسة.</w:t>
      </w:r>
    </w:p>
    <w:p w14:paraId="478A8B45" w14:textId="77777777" w:rsidR="00815A82" w:rsidRPr="00815A82" w:rsidRDefault="00815A82" w:rsidP="00815A82">
      <w:pPr>
        <w:pStyle w:val="ListParagraph"/>
        <w:bidi/>
        <w:spacing w:line="240" w:lineRule="auto"/>
        <w:jc w:val="both"/>
        <w:rPr>
          <w:rFonts w:ascii="Traditional Arabic" w:hAnsi="Traditional Arabic" w:cs="Traditional Arabic"/>
          <w:b/>
          <w:bCs/>
          <w:color w:val="1F497D" w:themeColor="text2"/>
          <w:sz w:val="28"/>
          <w:szCs w:val="28"/>
        </w:rPr>
      </w:pPr>
    </w:p>
    <w:p w14:paraId="281675D3" w14:textId="77777777" w:rsidR="00AE7B04" w:rsidRPr="001025CB" w:rsidRDefault="00AE7B04" w:rsidP="00A154BA">
      <w:pPr>
        <w:pStyle w:val="ListParagraph"/>
        <w:numPr>
          <w:ilvl w:val="0"/>
          <w:numId w:val="17"/>
        </w:numPr>
        <w:bidi/>
        <w:spacing w:line="240" w:lineRule="auto"/>
        <w:jc w:val="both"/>
        <w:rPr>
          <w:rFonts w:ascii="Traditional Arabic" w:hAnsi="Traditional Arabic" w:cs="Traditional Arabic"/>
          <w:b/>
          <w:bCs/>
          <w:color w:val="1F497D" w:themeColor="text2"/>
          <w:sz w:val="28"/>
          <w:szCs w:val="28"/>
        </w:rPr>
      </w:pPr>
      <w:r w:rsidRPr="001025CB">
        <w:rPr>
          <w:rFonts w:ascii="Traditional Arabic" w:hAnsi="Traditional Arabic" w:cs="Traditional Arabic"/>
          <w:b/>
          <w:bCs/>
          <w:color w:val="1F497D" w:themeColor="text2"/>
          <w:sz w:val="28"/>
          <w:szCs w:val="28"/>
          <w:u w:val="single"/>
          <w:rtl/>
        </w:rPr>
        <w:t>المرحلة الأولى</w:t>
      </w:r>
      <w:r w:rsidRPr="001025CB">
        <w:rPr>
          <w:rFonts w:ascii="Traditional Arabic" w:hAnsi="Traditional Arabic" w:cs="Traditional Arabic"/>
          <w:b/>
          <w:bCs/>
          <w:color w:val="1F497D" w:themeColor="text2"/>
          <w:sz w:val="28"/>
          <w:szCs w:val="28"/>
          <w:rtl/>
        </w:rPr>
        <w:t>: والتي ستركز على الجانب النظري من الدراسة والتي ستشتمل على التالي:</w:t>
      </w:r>
    </w:p>
    <w:p w14:paraId="00B2D4DB" w14:textId="77777777" w:rsidR="00AE7B04" w:rsidRPr="00815A82" w:rsidRDefault="00AE7B04" w:rsidP="00A154BA">
      <w:pPr>
        <w:pStyle w:val="ListParagraph"/>
        <w:numPr>
          <w:ilvl w:val="0"/>
          <w:numId w:val="15"/>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الإطار النظري</w:t>
      </w:r>
    </w:p>
    <w:p w14:paraId="679C87AF" w14:textId="37A0C8A9" w:rsidR="00AE7B04" w:rsidRDefault="00AE7B04" w:rsidP="00A154BA">
      <w:pPr>
        <w:pStyle w:val="ListParagraph"/>
        <w:numPr>
          <w:ilvl w:val="0"/>
          <w:numId w:val="15"/>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مراجعة الأدبيات السابقة</w:t>
      </w:r>
    </w:p>
    <w:p w14:paraId="2E3ECCFE" w14:textId="77777777" w:rsidR="00815A82" w:rsidRPr="00815A82" w:rsidRDefault="00815A82" w:rsidP="00815A82">
      <w:pPr>
        <w:pStyle w:val="ListParagraph"/>
        <w:bidi/>
        <w:spacing w:line="240" w:lineRule="auto"/>
        <w:jc w:val="both"/>
        <w:rPr>
          <w:rFonts w:ascii="Traditional Arabic" w:hAnsi="Traditional Arabic" w:cs="Traditional Arabic"/>
          <w:b/>
          <w:bCs/>
          <w:color w:val="1F497D" w:themeColor="text2"/>
          <w:sz w:val="28"/>
          <w:szCs w:val="28"/>
        </w:rPr>
      </w:pPr>
    </w:p>
    <w:p w14:paraId="7B0E3244" w14:textId="77777777" w:rsidR="00AE7B04" w:rsidRPr="001025CB" w:rsidRDefault="00AE7B04" w:rsidP="00A154BA">
      <w:pPr>
        <w:pStyle w:val="ListParagraph"/>
        <w:numPr>
          <w:ilvl w:val="0"/>
          <w:numId w:val="17"/>
        </w:numPr>
        <w:bidi/>
        <w:spacing w:line="240" w:lineRule="auto"/>
        <w:jc w:val="both"/>
        <w:rPr>
          <w:rFonts w:ascii="Traditional Arabic" w:hAnsi="Traditional Arabic" w:cs="Traditional Arabic"/>
          <w:b/>
          <w:bCs/>
          <w:color w:val="1F497D" w:themeColor="text2"/>
          <w:sz w:val="28"/>
          <w:szCs w:val="28"/>
        </w:rPr>
      </w:pPr>
      <w:r w:rsidRPr="001025CB">
        <w:rPr>
          <w:rFonts w:ascii="Traditional Arabic" w:hAnsi="Traditional Arabic" w:cs="Traditional Arabic"/>
          <w:b/>
          <w:bCs/>
          <w:color w:val="1F497D" w:themeColor="text2"/>
          <w:sz w:val="28"/>
          <w:szCs w:val="28"/>
          <w:u w:val="single"/>
          <w:rtl/>
        </w:rPr>
        <w:t>المرحلة الثانية:</w:t>
      </w:r>
      <w:r w:rsidRPr="001025CB">
        <w:rPr>
          <w:rFonts w:ascii="Traditional Arabic" w:hAnsi="Traditional Arabic" w:cs="Traditional Arabic"/>
          <w:b/>
          <w:bCs/>
          <w:color w:val="1F497D" w:themeColor="text2"/>
          <w:sz w:val="28"/>
          <w:szCs w:val="28"/>
          <w:rtl/>
        </w:rPr>
        <w:t xml:space="preserve"> والتي ستركز على الجانب العملي من الدراسة والذي سيشتمل على التالي:</w:t>
      </w:r>
    </w:p>
    <w:p w14:paraId="6AAB635F" w14:textId="77777777" w:rsidR="00AE7B04" w:rsidRPr="00815A82" w:rsidRDefault="00AE7B04" w:rsidP="00A154BA">
      <w:pPr>
        <w:pStyle w:val="ListParagraph"/>
        <w:numPr>
          <w:ilvl w:val="0"/>
          <w:numId w:val="16"/>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إعداد أسئلة استبيان الدراسة وأسئلة المقابلات الشخصية وتحكيمها.</w:t>
      </w:r>
    </w:p>
    <w:p w14:paraId="4C101957" w14:textId="77777777" w:rsidR="00AE7B04" w:rsidRPr="00815A82" w:rsidRDefault="00AE7B04" w:rsidP="00A154BA">
      <w:pPr>
        <w:pStyle w:val="ListParagraph"/>
        <w:numPr>
          <w:ilvl w:val="0"/>
          <w:numId w:val="16"/>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استخراج عينة الدراسة.</w:t>
      </w:r>
    </w:p>
    <w:p w14:paraId="20A8F2AD" w14:textId="77777777" w:rsidR="00AE7B04" w:rsidRPr="00815A82" w:rsidRDefault="00AE7B04" w:rsidP="00A154BA">
      <w:pPr>
        <w:pStyle w:val="ListParagraph"/>
        <w:numPr>
          <w:ilvl w:val="0"/>
          <w:numId w:val="16"/>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توزيع الاستبيان وإجراء المقابلات.</w:t>
      </w:r>
    </w:p>
    <w:p w14:paraId="0C72A90C" w14:textId="57CC91D3" w:rsidR="00AE7B04" w:rsidRDefault="00AE7B04" w:rsidP="00A154BA">
      <w:pPr>
        <w:pStyle w:val="ListParagraph"/>
        <w:numPr>
          <w:ilvl w:val="0"/>
          <w:numId w:val="16"/>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جمع البيانات</w:t>
      </w:r>
    </w:p>
    <w:p w14:paraId="5E032CAF" w14:textId="77777777" w:rsidR="00602A8A" w:rsidRPr="00815A82" w:rsidRDefault="00602A8A" w:rsidP="00602A8A">
      <w:pPr>
        <w:pStyle w:val="ListParagraph"/>
        <w:bidi/>
        <w:spacing w:line="240" w:lineRule="auto"/>
        <w:jc w:val="both"/>
        <w:rPr>
          <w:rFonts w:ascii="Traditional Arabic" w:hAnsi="Traditional Arabic" w:cs="Traditional Arabic"/>
          <w:b/>
          <w:bCs/>
          <w:color w:val="1F497D" w:themeColor="text2"/>
          <w:sz w:val="28"/>
          <w:szCs w:val="28"/>
        </w:rPr>
      </w:pPr>
    </w:p>
    <w:p w14:paraId="25CBEECD" w14:textId="77777777" w:rsidR="00AE7B04" w:rsidRPr="00892B08" w:rsidRDefault="00AE7B04" w:rsidP="00A154BA">
      <w:pPr>
        <w:pStyle w:val="ListParagraph"/>
        <w:numPr>
          <w:ilvl w:val="0"/>
          <w:numId w:val="17"/>
        </w:numPr>
        <w:bidi/>
        <w:spacing w:line="240" w:lineRule="auto"/>
        <w:jc w:val="both"/>
        <w:rPr>
          <w:rFonts w:ascii="Traditional Arabic" w:hAnsi="Traditional Arabic" w:cs="Traditional Arabic"/>
          <w:b/>
          <w:bCs/>
          <w:color w:val="1F497D" w:themeColor="text2"/>
          <w:sz w:val="28"/>
          <w:szCs w:val="28"/>
        </w:rPr>
      </w:pPr>
      <w:r w:rsidRPr="00892B08">
        <w:rPr>
          <w:rFonts w:ascii="Traditional Arabic" w:hAnsi="Traditional Arabic" w:cs="Traditional Arabic"/>
          <w:b/>
          <w:bCs/>
          <w:color w:val="1F497D" w:themeColor="text2"/>
          <w:sz w:val="28"/>
          <w:szCs w:val="28"/>
          <w:u w:val="single"/>
          <w:rtl/>
        </w:rPr>
        <w:t>المرحلة الثالثة:</w:t>
      </w:r>
      <w:r w:rsidRPr="00892B08">
        <w:rPr>
          <w:rFonts w:ascii="Traditional Arabic" w:hAnsi="Traditional Arabic" w:cs="Traditional Arabic"/>
          <w:b/>
          <w:bCs/>
          <w:color w:val="1F497D" w:themeColor="text2"/>
          <w:sz w:val="28"/>
          <w:szCs w:val="28"/>
          <w:rtl/>
        </w:rPr>
        <w:t xml:space="preserve"> سيتم فيها تحليل البيانات باستخدام الأساليب والبرامج الإحصائية لإثبات فرضيات الدراسة والعلاقة بين متغيرات الدراسة والتوصل للنتائج.</w:t>
      </w:r>
    </w:p>
    <w:p w14:paraId="5AB63EBE" w14:textId="77777777" w:rsidR="006B0D04" w:rsidRPr="00892B08" w:rsidRDefault="00AE7B04" w:rsidP="00A154BA">
      <w:pPr>
        <w:pStyle w:val="ListParagraph"/>
        <w:numPr>
          <w:ilvl w:val="0"/>
          <w:numId w:val="17"/>
        </w:numPr>
        <w:bidi/>
        <w:spacing w:line="240" w:lineRule="auto"/>
        <w:jc w:val="both"/>
        <w:rPr>
          <w:rFonts w:ascii="Traditional Arabic" w:hAnsi="Traditional Arabic" w:cs="Traditional Arabic"/>
          <w:b/>
          <w:bCs/>
          <w:color w:val="1F497D" w:themeColor="text2"/>
          <w:sz w:val="28"/>
          <w:szCs w:val="28"/>
        </w:rPr>
      </w:pPr>
      <w:r w:rsidRPr="00892B08">
        <w:rPr>
          <w:rFonts w:ascii="Traditional Arabic" w:hAnsi="Traditional Arabic" w:cs="Traditional Arabic"/>
          <w:b/>
          <w:bCs/>
          <w:color w:val="1F497D" w:themeColor="text2"/>
          <w:sz w:val="28"/>
          <w:szCs w:val="28"/>
          <w:u w:val="single"/>
          <w:rtl/>
        </w:rPr>
        <w:t>المرحلة الرابعة:</w:t>
      </w:r>
      <w:r w:rsidRPr="00892B08">
        <w:rPr>
          <w:rFonts w:ascii="Traditional Arabic" w:hAnsi="Traditional Arabic" w:cs="Traditional Arabic"/>
          <w:b/>
          <w:bCs/>
          <w:color w:val="1F497D" w:themeColor="text2"/>
          <w:sz w:val="28"/>
          <w:szCs w:val="28"/>
          <w:rtl/>
        </w:rPr>
        <w:t xml:space="preserve"> صياغة الاستنتاجات والتوصيات بناء على نتائج تحليل البيانات.</w:t>
      </w:r>
    </w:p>
    <w:p w14:paraId="7B05F776" w14:textId="1B139E8D" w:rsidR="00AE7B04" w:rsidRPr="00892B08" w:rsidRDefault="00AE7B04" w:rsidP="00A154BA">
      <w:pPr>
        <w:pStyle w:val="ListParagraph"/>
        <w:numPr>
          <w:ilvl w:val="0"/>
          <w:numId w:val="17"/>
        </w:numPr>
        <w:bidi/>
        <w:spacing w:line="240" w:lineRule="auto"/>
        <w:jc w:val="both"/>
        <w:rPr>
          <w:rFonts w:ascii="Traditional Arabic" w:hAnsi="Traditional Arabic" w:cs="Traditional Arabic"/>
          <w:b/>
          <w:bCs/>
          <w:color w:val="1F497D" w:themeColor="text2"/>
          <w:sz w:val="28"/>
          <w:szCs w:val="28"/>
          <w:rtl/>
        </w:rPr>
      </w:pPr>
      <w:r w:rsidRPr="00892B08">
        <w:rPr>
          <w:rFonts w:ascii="Traditional Arabic" w:hAnsi="Traditional Arabic" w:cs="Traditional Arabic"/>
          <w:b/>
          <w:bCs/>
          <w:color w:val="1F497D" w:themeColor="text2"/>
          <w:sz w:val="28"/>
          <w:szCs w:val="28"/>
          <w:u w:val="single"/>
          <w:rtl/>
        </w:rPr>
        <w:t>المرحلة الخامسة:</w:t>
      </w:r>
      <w:r w:rsidRPr="00892B08">
        <w:rPr>
          <w:rFonts w:ascii="Traditional Arabic" w:hAnsi="Traditional Arabic" w:cs="Traditional Arabic"/>
          <w:b/>
          <w:bCs/>
          <w:color w:val="1F497D" w:themeColor="text2"/>
          <w:sz w:val="28"/>
          <w:szCs w:val="28"/>
          <w:rtl/>
        </w:rPr>
        <w:t xml:space="preserve"> كتابة الدراسة وإخراجها بالشكل العلمي الأكاديمي اللائق وتوثيق جميع المصادر والمراجع المستخدمة في الدراسة</w:t>
      </w:r>
    </w:p>
    <w:p w14:paraId="7B648472" w14:textId="7C7A325F" w:rsidR="00C43D75" w:rsidRDefault="00C43D75" w:rsidP="00F83409">
      <w:pPr>
        <w:bidi/>
        <w:ind w:left="720"/>
        <w:rPr>
          <w:rFonts w:ascii="Traditional Arabic" w:hAnsi="Traditional Arabic" w:cs="Traditional Arabic"/>
          <w:rtl/>
        </w:rPr>
      </w:pPr>
    </w:p>
    <w:p w14:paraId="76EB4E22" w14:textId="63079E6C" w:rsidR="00F83409" w:rsidRDefault="00F83409" w:rsidP="00F83409">
      <w:pPr>
        <w:bidi/>
        <w:ind w:left="720"/>
        <w:rPr>
          <w:rFonts w:ascii="Traditional Arabic" w:hAnsi="Traditional Arabic" w:cs="Traditional Arabic"/>
          <w:rtl/>
        </w:rPr>
      </w:pPr>
    </w:p>
    <w:p w14:paraId="36559284" w14:textId="5C8379C1" w:rsidR="00F83409" w:rsidRDefault="00F83409" w:rsidP="00F83409">
      <w:pPr>
        <w:bidi/>
        <w:ind w:left="720"/>
        <w:rPr>
          <w:rFonts w:ascii="Traditional Arabic" w:hAnsi="Traditional Arabic" w:cs="Traditional Arabic"/>
          <w:rtl/>
        </w:rPr>
      </w:pPr>
    </w:p>
    <w:p w14:paraId="3AE2B6AF" w14:textId="23A3CB70" w:rsidR="00F83409" w:rsidRDefault="00F83409" w:rsidP="00F83409">
      <w:pPr>
        <w:bidi/>
        <w:ind w:left="720"/>
        <w:rPr>
          <w:rFonts w:ascii="Traditional Arabic" w:hAnsi="Traditional Arabic" w:cs="Traditional Arabic"/>
          <w:rtl/>
        </w:rPr>
      </w:pPr>
    </w:p>
    <w:p w14:paraId="5DC0467A" w14:textId="55750463" w:rsidR="00F83409" w:rsidRDefault="00F83409" w:rsidP="00F83409">
      <w:pPr>
        <w:bidi/>
        <w:ind w:left="720"/>
        <w:rPr>
          <w:rFonts w:ascii="Traditional Arabic" w:hAnsi="Traditional Arabic" w:cs="Traditional Arabic"/>
          <w:rtl/>
        </w:rPr>
      </w:pPr>
    </w:p>
    <w:p w14:paraId="05362F46" w14:textId="6377B205" w:rsidR="00F83409" w:rsidRDefault="00F83409" w:rsidP="00F83409">
      <w:pPr>
        <w:bidi/>
        <w:ind w:left="720"/>
        <w:rPr>
          <w:rFonts w:ascii="Traditional Arabic" w:hAnsi="Traditional Arabic" w:cs="Traditional Arabic"/>
          <w:rtl/>
        </w:rPr>
      </w:pPr>
    </w:p>
    <w:p w14:paraId="01F564C7" w14:textId="05D835F3" w:rsidR="00F83409" w:rsidRDefault="00F83409" w:rsidP="00F83409">
      <w:pPr>
        <w:bidi/>
        <w:ind w:left="720"/>
        <w:rPr>
          <w:rFonts w:ascii="Traditional Arabic" w:hAnsi="Traditional Arabic" w:cs="Traditional Arabic"/>
          <w:rtl/>
        </w:rPr>
      </w:pPr>
    </w:p>
    <w:p w14:paraId="529A6DBD" w14:textId="4DDB6CF3" w:rsidR="00F83409" w:rsidRDefault="00F83409" w:rsidP="00F83409">
      <w:pPr>
        <w:bidi/>
        <w:ind w:left="720"/>
        <w:rPr>
          <w:rFonts w:ascii="Traditional Arabic" w:hAnsi="Traditional Arabic" w:cs="Traditional Arabic"/>
          <w:rtl/>
        </w:rPr>
      </w:pPr>
    </w:p>
    <w:p w14:paraId="75EF9219" w14:textId="44BFDB6B" w:rsidR="00F83409" w:rsidRDefault="00F83409" w:rsidP="00F83409">
      <w:pPr>
        <w:bidi/>
        <w:ind w:left="720"/>
        <w:rPr>
          <w:rFonts w:ascii="Traditional Arabic" w:hAnsi="Traditional Arabic" w:cs="Traditional Arabic"/>
          <w:rtl/>
        </w:rPr>
      </w:pPr>
    </w:p>
    <w:p w14:paraId="0F516786" w14:textId="74A682D5" w:rsidR="00F83409" w:rsidRDefault="00F83409" w:rsidP="00F83409">
      <w:pPr>
        <w:bidi/>
        <w:ind w:left="720"/>
        <w:rPr>
          <w:rFonts w:ascii="Traditional Arabic" w:hAnsi="Traditional Arabic" w:cs="Traditional Arabic"/>
          <w:rtl/>
        </w:rPr>
      </w:pPr>
    </w:p>
    <w:p w14:paraId="32F6273B" w14:textId="77777777" w:rsidR="00F83409" w:rsidRPr="003677E6" w:rsidRDefault="00F83409" w:rsidP="00F83409">
      <w:pPr>
        <w:bidi/>
        <w:ind w:left="720"/>
        <w:rPr>
          <w:rFonts w:ascii="Traditional Arabic" w:hAnsi="Traditional Arabic" w:cs="Traditional Arabic"/>
          <w:rtl/>
        </w:rPr>
      </w:pPr>
    </w:p>
    <w:p w14:paraId="165C93C5" w14:textId="77777777" w:rsidR="00893521" w:rsidRPr="005325A9" w:rsidRDefault="003C2B9C" w:rsidP="00893521">
      <w:pPr>
        <w:pStyle w:val="Heading1"/>
        <w:bidi/>
        <w:jc w:val="center"/>
        <w:rPr>
          <w:rStyle w:val="IntenseReference"/>
          <w:rFonts w:ascii="Traditional Arabic" w:hAnsi="Traditional Arabic" w:cs="Traditional Arabic"/>
          <w:color w:val="002060"/>
          <w:sz w:val="44"/>
          <w:szCs w:val="44"/>
          <w:rtl/>
        </w:rPr>
      </w:pPr>
      <w:bookmarkStart w:id="22" w:name="_Toc196593872"/>
      <w:r w:rsidRPr="005325A9">
        <w:rPr>
          <w:rStyle w:val="IntenseReference"/>
          <w:rFonts w:ascii="Traditional Arabic" w:hAnsi="Traditional Arabic" w:cs="Traditional Arabic"/>
          <w:color w:val="002060"/>
          <w:sz w:val="44"/>
          <w:szCs w:val="44"/>
          <w:rtl/>
        </w:rPr>
        <w:lastRenderedPageBreak/>
        <w:t>الفصل الثاني</w:t>
      </w:r>
      <w:bookmarkEnd w:id="22"/>
    </w:p>
    <w:p w14:paraId="66E7EAC2" w14:textId="11521E2E" w:rsidR="003C2B9C" w:rsidRPr="005325A9" w:rsidRDefault="003C2B9C" w:rsidP="00893521">
      <w:pPr>
        <w:pStyle w:val="Heading1"/>
        <w:bidi/>
        <w:rPr>
          <w:rStyle w:val="IntenseReference"/>
          <w:rFonts w:ascii="Traditional Arabic" w:hAnsi="Traditional Arabic" w:cs="Traditional Arabic"/>
          <w:sz w:val="40"/>
          <w:szCs w:val="40"/>
          <w:rtl/>
        </w:rPr>
      </w:pPr>
      <w:r w:rsidRPr="005325A9">
        <w:rPr>
          <w:rStyle w:val="IntenseReference"/>
          <w:rFonts w:ascii="Traditional Arabic" w:hAnsi="Traditional Arabic" w:cs="Traditional Arabic"/>
          <w:sz w:val="40"/>
          <w:szCs w:val="40"/>
          <w:rtl/>
        </w:rPr>
        <w:t xml:space="preserve"> </w:t>
      </w:r>
      <w:bookmarkStart w:id="23" w:name="_Toc196593873"/>
      <w:r w:rsidR="00C43D75" w:rsidRPr="005325A9">
        <w:rPr>
          <w:rStyle w:val="IntenseReference"/>
          <w:rFonts w:ascii="Traditional Arabic" w:hAnsi="Traditional Arabic" w:cs="Traditional Arabic"/>
          <w:sz w:val="40"/>
          <w:szCs w:val="40"/>
          <w:rtl/>
        </w:rPr>
        <w:t>المحور الأول: الإطار النظري</w:t>
      </w:r>
      <w:bookmarkEnd w:id="23"/>
    </w:p>
    <w:p w14:paraId="7AADE7BD" w14:textId="77777777" w:rsidR="00C43D75" w:rsidRPr="003677E6" w:rsidRDefault="00C43D75" w:rsidP="00C43D75">
      <w:pPr>
        <w:bidi/>
        <w:rPr>
          <w:rFonts w:ascii="Traditional Arabic" w:hAnsi="Traditional Arabic" w:cs="Traditional Arabic"/>
          <w:rtl/>
        </w:rPr>
      </w:pPr>
    </w:p>
    <w:p w14:paraId="3530A582" w14:textId="27EA4635" w:rsidR="00C43D75" w:rsidRPr="005325A9" w:rsidRDefault="00C43D75" w:rsidP="00BE3C2D">
      <w:pPr>
        <w:bidi/>
        <w:outlineLvl w:val="0"/>
        <w:rPr>
          <w:rStyle w:val="BookTitle"/>
          <w:rFonts w:ascii="Traditional Arabic" w:hAnsi="Traditional Arabic" w:cs="Traditional Arabic"/>
          <w:i w:val="0"/>
          <w:iCs w:val="0"/>
          <w:color w:val="002060"/>
          <w:sz w:val="32"/>
          <w:szCs w:val="32"/>
          <w:rtl/>
        </w:rPr>
      </w:pPr>
      <w:bookmarkStart w:id="24" w:name="_Toc196593874"/>
      <w:r w:rsidRPr="005325A9">
        <w:rPr>
          <w:rStyle w:val="BookTitle"/>
          <w:rFonts w:ascii="Traditional Arabic" w:hAnsi="Traditional Arabic" w:cs="Traditional Arabic"/>
          <w:i w:val="0"/>
          <w:iCs w:val="0"/>
          <w:color w:val="002060"/>
          <w:sz w:val="32"/>
          <w:szCs w:val="32"/>
          <w:rtl/>
        </w:rPr>
        <w:t>مقدمة الفصل الثاني</w:t>
      </w:r>
      <w:bookmarkEnd w:id="24"/>
    </w:p>
    <w:p w14:paraId="619431AC" w14:textId="1030857A" w:rsidR="00C43D75" w:rsidRDefault="00C43D75" w:rsidP="005325A9">
      <w:pPr>
        <w:bidi/>
        <w:spacing w:line="240" w:lineRule="auto"/>
        <w:jc w:val="both"/>
        <w:rPr>
          <w:rFonts w:ascii="Traditional Arabic" w:hAnsi="Traditional Arabic" w:cs="Traditional Arabic"/>
          <w:b/>
          <w:bCs/>
          <w:color w:val="1F497D" w:themeColor="text2"/>
          <w:sz w:val="28"/>
          <w:szCs w:val="28"/>
          <w:rtl/>
        </w:rPr>
      </w:pPr>
      <w:r w:rsidRPr="005325A9">
        <w:rPr>
          <w:rFonts w:ascii="Traditional Arabic" w:hAnsi="Traditional Arabic" w:cs="Traditional Arabic"/>
          <w:b/>
          <w:bCs/>
          <w:color w:val="1F497D" w:themeColor="text2"/>
          <w:sz w:val="28"/>
          <w:szCs w:val="28"/>
          <w:rtl/>
        </w:rPr>
        <w:t>يشكل الفصل الثاني من هذه الدراسة نقطة انطلاق حيوية لفهم العلاقة بين مفهومين بنية الأعمال المؤسسية والمواءمة الاستراتيجية في التحول حيث يتناول هذا الفصل الإطار النظري الذي يستند إليه البحث حيث يستعرض المتغيرين الرئيسيين اللذين يتفاعل كل منهما مع الآخر بشكل ديناميكي وتسعى هذه الدراسة إلى تحليل كيفية تأثير بنية الأعمال المؤسسية والتي تتمحور حول تطوير الكفاءة على تعزيز المواءمة الاستراتيجية مما يساهم في تحقيق أهدافها ومن خلال هذا الفصل سيتم تقديم مفاهيم وعناصر كل من بنية الأعمال المؤسسية والمواءمة الاستراتيجية مع التركيز على أهميتها في السياق المعاصر</w:t>
      </w:r>
    </w:p>
    <w:p w14:paraId="307D64B3" w14:textId="77777777" w:rsidR="00FF100A" w:rsidRPr="005325A9" w:rsidRDefault="00FF100A" w:rsidP="00FF100A">
      <w:pPr>
        <w:bidi/>
        <w:spacing w:line="240" w:lineRule="auto"/>
        <w:jc w:val="both"/>
        <w:rPr>
          <w:rFonts w:ascii="Traditional Arabic" w:hAnsi="Traditional Arabic" w:cs="Traditional Arabic"/>
          <w:b/>
          <w:bCs/>
          <w:color w:val="1F497D" w:themeColor="text2"/>
          <w:sz w:val="28"/>
          <w:szCs w:val="28"/>
          <w:rtl/>
        </w:rPr>
      </w:pPr>
    </w:p>
    <w:p w14:paraId="261C577F" w14:textId="49B3F817" w:rsidR="00C43D75" w:rsidRPr="00FF100A" w:rsidRDefault="00C43D75" w:rsidP="00BE3C2D">
      <w:pPr>
        <w:bidi/>
        <w:jc w:val="center"/>
        <w:outlineLvl w:val="0"/>
        <w:rPr>
          <w:rStyle w:val="BookTitle"/>
          <w:rFonts w:ascii="Traditional Arabic" w:hAnsi="Traditional Arabic" w:cs="Traditional Arabic"/>
          <w:i w:val="0"/>
          <w:iCs w:val="0"/>
          <w:color w:val="002060"/>
          <w:sz w:val="32"/>
          <w:szCs w:val="32"/>
          <w:rtl/>
        </w:rPr>
      </w:pPr>
      <w:bookmarkStart w:id="25" w:name="_Toc196593875"/>
      <w:r w:rsidRPr="00FF100A">
        <w:rPr>
          <w:rStyle w:val="BookTitle"/>
          <w:rFonts w:ascii="Traditional Arabic" w:hAnsi="Traditional Arabic" w:cs="Traditional Arabic"/>
          <w:i w:val="0"/>
          <w:iCs w:val="0"/>
          <w:color w:val="002060"/>
          <w:sz w:val="32"/>
          <w:szCs w:val="32"/>
          <w:rtl/>
        </w:rPr>
        <w:t>بنية الأعمال المؤسسية</w:t>
      </w:r>
      <w:bookmarkEnd w:id="25"/>
    </w:p>
    <w:p w14:paraId="2C17EAC7" w14:textId="77777777" w:rsidR="00C43D75" w:rsidRPr="00FF100A" w:rsidRDefault="00C43D75" w:rsidP="00FF100A">
      <w:pPr>
        <w:bidi/>
        <w:spacing w:line="240" w:lineRule="auto"/>
        <w:jc w:val="both"/>
        <w:rPr>
          <w:rFonts w:ascii="Traditional Arabic" w:hAnsi="Traditional Arabic" w:cs="Traditional Arabic"/>
          <w:b/>
          <w:bCs/>
          <w:color w:val="1F497D" w:themeColor="text2"/>
          <w:sz w:val="28"/>
          <w:szCs w:val="28"/>
          <w:rtl/>
        </w:rPr>
      </w:pPr>
      <w:r w:rsidRPr="00FF100A">
        <w:rPr>
          <w:rFonts w:ascii="Traditional Arabic" w:hAnsi="Traditional Arabic" w:cs="Traditional Arabic"/>
          <w:b/>
          <w:bCs/>
          <w:color w:val="1F497D" w:themeColor="text2"/>
          <w:sz w:val="28"/>
          <w:szCs w:val="28"/>
          <w:rtl/>
        </w:rPr>
        <w:t>مقدمة عن بنية الأعمال المؤسسية</w:t>
      </w:r>
    </w:p>
    <w:p w14:paraId="2070C340" w14:textId="48E76CE4" w:rsidR="00C43D75" w:rsidRDefault="00C43D75" w:rsidP="00FF100A">
      <w:pPr>
        <w:bidi/>
        <w:spacing w:line="240" w:lineRule="auto"/>
        <w:jc w:val="both"/>
        <w:rPr>
          <w:rFonts w:ascii="Traditional Arabic" w:hAnsi="Traditional Arabic" w:cs="Traditional Arabic"/>
          <w:b/>
          <w:bCs/>
          <w:color w:val="1F497D" w:themeColor="text2"/>
          <w:sz w:val="28"/>
          <w:szCs w:val="28"/>
          <w:rtl/>
        </w:rPr>
      </w:pPr>
      <w:r w:rsidRPr="00FF100A">
        <w:rPr>
          <w:rFonts w:ascii="Traditional Arabic" w:hAnsi="Traditional Arabic" w:cs="Traditional Arabic"/>
          <w:b/>
          <w:bCs/>
          <w:color w:val="1F497D" w:themeColor="text2"/>
          <w:sz w:val="28"/>
          <w:szCs w:val="28"/>
          <w:rtl/>
        </w:rPr>
        <w:t>إنّ نجاح المؤسسات اليوم على كلّ الأصعدة يحتاج إلى أمر واحد: التركيز الشديد على المعلومات وعليه، لا خيار أمام هذه المؤسسات سوى توفير المعلومات لتلبية احتياجات ومتطلبات كل المستويات لإتمام العمليات الإدارية مثل التخطيط والتنظيم والتوجيه والرقابة وتقديم صورة واضحة عن حال المؤسسة حاضرًا ومستقبلًا في ظلّ التغيّرات الهيكلية السريعة ولهذا السبب يتمّ التركيز على نظام المعلومات لتوفير البيانات.</w:t>
      </w:r>
    </w:p>
    <w:p w14:paraId="71493D5E" w14:textId="77777777" w:rsidR="00585253" w:rsidRPr="00FF100A" w:rsidRDefault="00585253" w:rsidP="00585253">
      <w:pPr>
        <w:bidi/>
        <w:spacing w:line="240" w:lineRule="auto"/>
        <w:jc w:val="both"/>
        <w:rPr>
          <w:rFonts w:ascii="Traditional Arabic" w:hAnsi="Traditional Arabic" w:cs="Traditional Arabic"/>
          <w:b/>
          <w:bCs/>
          <w:color w:val="1F497D" w:themeColor="text2"/>
          <w:sz w:val="28"/>
          <w:szCs w:val="28"/>
          <w:rtl/>
        </w:rPr>
      </w:pPr>
    </w:p>
    <w:p w14:paraId="764E9630" w14:textId="77777777" w:rsidR="00C43D75" w:rsidRPr="00585253" w:rsidRDefault="00C43D75" w:rsidP="00585253">
      <w:pPr>
        <w:bidi/>
        <w:spacing w:line="240" w:lineRule="auto"/>
        <w:jc w:val="both"/>
        <w:rPr>
          <w:rFonts w:ascii="Traditional Arabic" w:hAnsi="Traditional Arabic" w:cs="Traditional Arabic"/>
          <w:b/>
          <w:bCs/>
          <w:color w:val="1F497D" w:themeColor="text2"/>
          <w:sz w:val="28"/>
          <w:szCs w:val="28"/>
          <w:rtl/>
        </w:rPr>
      </w:pPr>
      <w:r w:rsidRPr="00585253">
        <w:rPr>
          <w:rFonts w:ascii="Traditional Arabic" w:hAnsi="Traditional Arabic" w:cs="Traditional Arabic"/>
          <w:b/>
          <w:bCs/>
          <w:color w:val="1F497D" w:themeColor="text2"/>
          <w:sz w:val="28"/>
          <w:szCs w:val="28"/>
          <w:rtl/>
        </w:rPr>
        <w:t>مفهوم البنية المؤسسية</w:t>
      </w:r>
    </w:p>
    <w:p w14:paraId="3FE4AC91" w14:textId="77777777" w:rsidR="00C43D75" w:rsidRPr="00585253" w:rsidRDefault="00C43D75" w:rsidP="00585253">
      <w:pPr>
        <w:bidi/>
        <w:spacing w:line="240" w:lineRule="auto"/>
        <w:jc w:val="both"/>
        <w:rPr>
          <w:rFonts w:ascii="Traditional Arabic" w:hAnsi="Traditional Arabic" w:cs="Traditional Arabic"/>
          <w:b/>
          <w:bCs/>
          <w:color w:val="1F497D" w:themeColor="text2"/>
          <w:sz w:val="28"/>
          <w:szCs w:val="28"/>
          <w:rtl/>
        </w:rPr>
      </w:pPr>
      <w:r w:rsidRPr="00585253">
        <w:rPr>
          <w:rFonts w:ascii="Traditional Arabic" w:hAnsi="Traditional Arabic" w:cs="Traditional Arabic"/>
          <w:b/>
          <w:bCs/>
          <w:color w:val="1F497D" w:themeColor="text2"/>
          <w:sz w:val="28"/>
          <w:szCs w:val="28"/>
          <w:rtl/>
        </w:rPr>
        <w:t xml:space="preserve">عرّفت </w:t>
      </w:r>
      <w:r w:rsidRPr="00585253">
        <w:rPr>
          <w:rFonts w:ascii="Traditional Arabic" w:hAnsi="Traditional Arabic" w:cs="Traditional Arabic"/>
          <w:b/>
          <w:bCs/>
          <w:color w:val="1F497D" w:themeColor="text2"/>
          <w:sz w:val="28"/>
          <w:szCs w:val="28"/>
        </w:rPr>
        <w:t xml:space="preserve">Ross et al. (2006) </w:t>
      </w:r>
      <w:r w:rsidRPr="00585253">
        <w:rPr>
          <w:rFonts w:ascii="Traditional Arabic" w:hAnsi="Traditional Arabic" w:cs="Traditional Arabic"/>
          <w:b/>
          <w:bCs/>
          <w:color w:val="1F497D" w:themeColor="text2"/>
          <w:sz w:val="28"/>
          <w:szCs w:val="28"/>
          <w:rtl/>
        </w:rPr>
        <w:t xml:space="preserve">بنية الأعمال بأنها إطار تنظيمي يربط بين الهيكل التنظيمي وعمليات الأعمال وتقنية المعلومات لتعزيز التناغم بين أهداف الأعمال وعمليات التنفيذ وأوضحت الدراسة أن بنية الأعمال المؤسسية تمثل هيكلًا مشتركًا يساعد المؤسسات في دمج تقنيات جديدة بطريقة تدعم أهدافها الاستراتيجية وأوضحت دراسة لـ </w:t>
      </w:r>
      <w:proofErr w:type="spellStart"/>
      <w:r w:rsidRPr="00585253">
        <w:rPr>
          <w:rFonts w:ascii="Traditional Arabic" w:hAnsi="Traditional Arabic" w:cs="Traditional Arabic"/>
          <w:b/>
          <w:bCs/>
          <w:color w:val="1F497D" w:themeColor="text2"/>
          <w:sz w:val="28"/>
          <w:szCs w:val="28"/>
        </w:rPr>
        <w:t>Lankhorst</w:t>
      </w:r>
      <w:proofErr w:type="spellEnd"/>
      <w:r w:rsidRPr="00585253">
        <w:rPr>
          <w:rFonts w:ascii="Traditional Arabic" w:hAnsi="Traditional Arabic" w:cs="Traditional Arabic"/>
          <w:b/>
          <w:bCs/>
          <w:color w:val="1F497D" w:themeColor="text2"/>
          <w:sz w:val="28"/>
          <w:szCs w:val="28"/>
        </w:rPr>
        <w:t xml:space="preserve"> (2017) </w:t>
      </w:r>
      <w:r w:rsidRPr="00585253">
        <w:rPr>
          <w:rFonts w:ascii="Traditional Arabic" w:hAnsi="Traditional Arabic" w:cs="Traditional Arabic"/>
          <w:b/>
          <w:bCs/>
          <w:color w:val="1F497D" w:themeColor="text2"/>
          <w:sz w:val="28"/>
          <w:szCs w:val="28"/>
          <w:rtl/>
        </w:rPr>
        <w:t xml:space="preserve">أن بنية الأعمال تساعد في توجيه الجهود التنظيمية نحو تحقيق التناسق والمرونة في العمليات، مما يتيح سهولة التكيف مع التغيرات التكنولوجية السريعة وتحقيق كفاءة أفضل. </w:t>
      </w:r>
    </w:p>
    <w:p w14:paraId="42BD1DB4" w14:textId="77777777" w:rsidR="00C43D75" w:rsidRPr="0036660F" w:rsidRDefault="00C43D75" w:rsidP="0036660F">
      <w:pPr>
        <w:bidi/>
        <w:spacing w:line="240" w:lineRule="auto"/>
        <w:jc w:val="both"/>
        <w:rPr>
          <w:rFonts w:ascii="Traditional Arabic" w:hAnsi="Traditional Arabic" w:cs="Traditional Arabic"/>
          <w:b/>
          <w:bCs/>
          <w:color w:val="1F497D" w:themeColor="text2"/>
          <w:sz w:val="28"/>
          <w:szCs w:val="28"/>
          <w:rtl/>
        </w:rPr>
      </w:pPr>
      <w:r w:rsidRPr="0036660F">
        <w:rPr>
          <w:rFonts w:ascii="Traditional Arabic" w:hAnsi="Traditional Arabic" w:cs="Traditional Arabic"/>
          <w:b/>
          <w:bCs/>
          <w:color w:val="1F497D" w:themeColor="text2"/>
          <w:sz w:val="28"/>
          <w:szCs w:val="28"/>
          <w:rtl/>
        </w:rPr>
        <w:lastRenderedPageBreak/>
        <w:t>وتعرف بنية الأعمال المؤسسية وفقًا لدليل</w:t>
      </w:r>
      <w:r w:rsidRPr="0036660F">
        <w:rPr>
          <w:rFonts w:ascii="Traditional Arabic" w:hAnsi="Traditional Arabic" w:cs="Traditional Arabic"/>
          <w:b/>
          <w:bCs/>
          <w:color w:val="1F497D" w:themeColor="text2"/>
          <w:sz w:val="28"/>
          <w:szCs w:val="28"/>
        </w:rPr>
        <w:t xml:space="preserve"> "BIZBOK" </w:t>
      </w:r>
      <w:r w:rsidRPr="0036660F">
        <w:rPr>
          <w:rFonts w:ascii="Traditional Arabic" w:hAnsi="Traditional Arabic" w:cs="Traditional Arabic"/>
          <w:b/>
          <w:bCs/>
          <w:color w:val="1F497D" w:themeColor="text2"/>
          <w:sz w:val="28"/>
          <w:szCs w:val="28"/>
          <w:rtl/>
        </w:rPr>
        <w:t>الإصدار 13.0 تمثل بنية الأعمال المؤسسية الأوجه المتعددة لقدرات الأعمال، وتدفقات القيم، والمعلومات، والهيكل التنظيمي، والعلاقات بين المخططات، مما يجعلها أداة فعّالة لتحقيق التناغم بين استراتيجيات الأعمال والتنفيذ.</w:t>
      </w:r>
    </w:p>
    <w:p w14:paraId="6C2952DC" w14:textId="77777777" w:rsidR="00C43D75" w:rsidRPr="0036660F" w:rsidRDefault="00C43D75" w:rsidP="0036660F">
      <w:pPr>
        <w:bidi/>
        <w:spacing w:line="240" w:lineRule="auto"/>
        <w:jc w:val="both"/>
        <w:rPr>
          <w:rFonts w:ascii="Traditional Arabic" w:hAnsi="Traditional Arabic" w:cs="Traditional Arabic"/>
          <w:b/>
          <w:bCs/>
          <w:color w:val="1F497D" w:themeColor="text2"/>
          <w:sz w:val="28"/>
          <w:szCs w:val="28"/>
        </w:rPr>
      </w:pPr>
      <w:r w:rsidRPr="0036660F">
        <w:rPr>
          <w:rFonts w:ascii="Traditional Arabic" w:hAnsi="Traditional Arabic" w:cs="Traditional Arabic"/>
          <w:b/>
          <w:bCs/>
          <w:color w:val="1F497D" w:themeColor="text2"/>
          <w:sz w:val="28"/>
          <w:szCs w:val="28"/>
          <w:rtl/>
        </w:rPr>
        <w:t>ويعرف البحث بنية الأعمال المؤسسية على أنها تمثيل منظم لعناصر المؤسسة، بما في ذلك العمليات، الأنظمة، البنية التحتية، والموارد البشرية، بهدف تحقيق التكامل والكفاءة. يتمثل الهدف الأساسي من بنية الأعمال في تحسين أداء المؤسسة من خلال تقديم رؤية شاملة تربط بين الأهداف الاستراتيجية والتنفيذ اليومي للعمليات.</w:t>
      </w:r>
      <w:r w:rsidRPr="007267AE">
        <w:rPr>
          <w:rFonts w:ascii="Traditional Arabic" w:hAnsi="Traditional Arabic" w:cs="Traditional Arabic"/>
          <w:b/>
          <w:bCs/>
          <w:color w:val="1F497D" w:themeColor="text2"/>
          <w:sz w:val="16"/>
          <w:szCs w:val="16"/>
          <w:rtl/>
        </w:rPr>
        <w:footnoteReference w:id="1"/>
      </w:r>
    </w:p>
    <w:p w14:paraId="085CC546" w14:textId="77777777" w:rsidR="00C43D75" w:rsidRPr="0036660F" w:rsidRDefault="00C43D75" w:rsidP="0036660F">
      <w:pPr>
        <w:bidi/>
        <w:spacing w:line="240" w:lineRule="auto"/>
        <w:jc w:val="both"/>
        <w:rPr>
          <w:rFonts w:ascii="Traditional Arabic" w:hAnsi="Traditional Arabic" w:cs="Traditional Arabic"/>
          <w:b/>
          <w:bCs/>
          <w:color w:val="1F497D" w:themeColor="text2"/>
          <w:sz w:val="28"/>
          <w:szCs w:val="28"/>
          <w:rtl/>
        </w:rPr>
      </w:pPr>
      <w:r w:rsidRPr="0036660F">
        <w:rPr>
          <w:rFonts w:ascii="Traditional Arabic" w:hAnsi="Traditional Arabic" w:cs="Traditional Arabic"/>
          <w:b/>
          <w:bCs/>
          <w:color w:val="1F497D" w:themeColor="text2"/>
          <w:sz w:val="28"/>
          <w:szCs w:val="28"/>
          <w:rtl/>
        </w:rPr>
        <w:t>وتعرف أيضا بانها مجموعة إجراءات ومعايير تهدف لتنفيذ رؤية واستراتيجية المؤسسة عن طريق إجراء التعديلات المطلوبة للتوفيق بين أهداف وإجراءات العمل وتقنية المعلومات المُستخدمة لتحقيق هذه الرؤية عمومًا والبنية المؤسسية تتألف من نظام عمل متكامل الأجزاء والأركان يشمل الهيكل التنظيمي والإداري والإجرائي والتقني وتتفاعل هذه العناصر لتحقيق أهداف مشتركة.</w:t>
      </w:r>
    </w:p>
    <w:p w14:paraId="4E4C1030" w14:textId="77777777" w:rsidR="00C43D75" w:rsidRPr="0036660F" w:rsidRDefault="00C43D75" w:rsidP="0036660F">
      <w:pPr>
        <w:bidi/>
        <w:spacing w:line="240" w:lineRule="auto"/>
        <w:jc w:val="both"/>
        <w:rPr>
          <w:rFonts w:ascii="Traditional Arabic" w:hAnsi="Traditional Arabic" w:cs="Traditional Arabic"/>
          <w:b/>
          <w:bCs/>
          <w:color w:val="1F497D" w:themeColor="text2"/>
          <w:sz w:val="28"/>
          <w:szCs w:val="28"/>
          <w:rtl/>
        </w:rPr>
      </w:pPr>
      <w:r w:rsidRPr="0036660F">
        <w:rPr>
          <w:rFonts w:ascii="Traditional Arabic" w:hAnsi="Traditional Arabic" w:cs="Traditional Arabic"/>
          <w:b/>
          <w:bCs/>
          <w:color w:val="1F497D" w:themeColor="text2"/>
          <w:sz w:val="28"/>
          <w:szCs w:val="28"/>
          <w:rtl/>
        </w:rPr>
        <w:t>وتعرف أيضا استراتيجية البنية المؤسسة بأنها استراتيجية منهجية شاملة تهدف إلى توجيه بناء وتشغيل الأنظمة التقنية والبنية التحتية للمؤسسة بما يتماشى مع الأهداف الاستراتيجية وتؤكد هذه الاستراتيجية على تكامل الأعمال، العمليات، الأنظمة التقنية والمعطيات لتحقيق الفعالية التشغيلية والاتساق داخل المنظمة.</w:t>
      </w:r>
    </w:p>
    <w:p w14:paraId="5715E7B7" w14:textId="77777777" w:rsidR="00C43D75" w:rsidRPr="00581348" w:rsidRDefault="00C43D75" w:rsidP="00581348">
      <w:pPr>
        <w:bidi/>
        <w:spacing w:line="240" w:lineRule="auto"/>
        <w:jc w:val="both"/>
        <w:rPr>
          <w:rFonts w:ascii="Traditional Arabic" w:hAnsi="Traditional Arabic" w:cs="Traditional Arabic"/>
          <w:b/>
          <w:bCs/>
          <w:color w:val="1F497D" w:themeColor="text2"/>
          <w:sz w:val="28"/>
          <w:szCs w:val="28"/>
          <w:rtl/>
        </w:rPr>
      </w:pPr>
      <w:r w:rsidRPr="00581348">
        <w:rPr>
          <w:rFonts w:ascii="Traditional Arabic" w:hAnsi="Traditional Arabic" w:cs="Traditional Arabic"/>
          <w:b/>
          <w:bCs/>
          <w:color w:val="1F497D" w:themeColor="text2"/>
          <w:sz w:val="28"/>
          <w:szCs w:val="28"/>
          <w:rtl/>
        </w:rPr>
        <w:t>وتعد البنية المؤسسية كمكون أساسي في إدارة التحول الرقمي والبنية المؤسسية هي الإطار العام الذي يجمع بين الخطط المؤسسية الإجراءات العملية والأجهزة الرقمية في المؤسسة لتحقيق أهدافها بفعالية وفي إطار إدارة التحول الرقمي وتقدم البنية المؤسسية عدة مزايا مهمة</w:t>
      </w:r>
      <w:r w:rsidRPr="00581348">
        <w:rPr>
          <w:rFonts w:ascii="Traditional Arabic" w:hAnsi="Traditional Arabic" w:cs="Traditional Arabic"/>
          <w:b/>
          <w:bCs/>
          <w:color w:val="1F497D" w:themeColor="text2"/>
          <w:sz w:val="28"/>
          <w:szCs w:val="28"/>
        </w:rPr>
        <w:t>:</w:t>
      </w:r>
    </w:p>
    <w:p w14:paraId="392002E9" w14:textId="77777777" w:rsidR="00581348" w:rsidRDefault="00C43D75" w:rsidP="00A154BA">
      <w:pPr>
        <w:pStyle w:val="ListParagraph"/>
        <w:numPr>
          <w:ilvl w:val="0"/>
          <w:numId w:val="18"/>
        </w:numPr>
        <w:bidi/>
        <w:spacing w:line="240" w:lineRule="auto"/>
        <w:jc w:val="both"/>
        <w:rPr>
          <w:rFonts w:ascii="Traditional Arabic" w:hAnsi="Traditional Arabic" w:cs="Traditional Arabic"/>
          <w:b/>
          <w:bCs/>
          <w:color w:val="1F497D" w:themeColor="text2"/>
          <w:sz w:val="28"/>
          <w:szCs w:val="28"/>
        </w:rPr>
      </w:pPr>
      <w:r w:rsidRPr="00581348">
        <w:rPr>
          <w:rFonts w:ascii="Traditional Arabic" w:hAnsi="Traditional Arabic" w:cs="Traditional Arabic"/>
          <w:b/>
          <w:bCs/>
          <w:color w:val="1F497D" w:themeColor="text2"/>
          <w:sz w:val="28"/>
          <w:szCs w:val="28"/>
          <w:rtl/>
        </w:rPr>
        <w:t>التخطيط الاستراتيجي الجيد يساعد في توجيه المشاريع الرقمية نحو تحقيق رؤية المملكة 2030</w:t>
      </w:r>
    </w:p>
    <w:p w14:paraId="20A5CB5B" w14:textId="77777777" w:rsidR="00581348" w:rsidRDefault="00C43D75" w:rsidP="00A154BA">
      <w:pPr>
        <w:pStyle w:val="ListParagraph"/>
        <w:numPr>
          <w:ilvl w:val="0"/>
          <w:numId w:val="18"/>
        </w:numPr>
        <w:bidi/>
        <w:spacing w:line="240" w:lineRule="auto"/>
        <w:jc w:val="both"/>
        <w:rPr>
          <w:rFonts w:ascii="Traditional Arabic" w:hAnsi="Traditional Arabic" w:cs="Traditional Arabic"/>
          <w:b/>
          <w:bCs/>
          <w:color w:val="1F497D" w:themeColor="text2"/>
          <w:sz w:val="28"/>
          <w:szCs w:val="28"/>
        </w:rPr>
      </w:pPr>
      <w:r w:rsidRPr="00581348">
        <w:rPr>
          <w:rFonts w:ascii="Traditional Arabic" w:hAnsi="Traditional Arabic" w:cs="Traditional Arabic"/>
          <w:b/>
          <w:bCs/>
          <w:color w:val="1F497D" w:themeColor="text2"/>
          <w:sz w:val="28"/>
          <w:szCs w:val="28"/>
          <w:rtl/>
        </w:rPr>
        <w:t xml:space="preserve">توفير نظام </w:t>
      </w:r>
      <w:proofErr w:type="spellStart"/>
      <w:r w:rsidRPr="00581348">
        <w:rPr>
          <w:rFonts w:ascii="Traditional Arabic" w:hAnsi="Traditional Arabic" w:cs="Traditional Arabic"/>
          <w:b/>
          <w:bCs/>
          <w:color w:val="1F497D" w:themeColor="text2"/>
          <w:sz w:val="28"/>
          <w:szCs w:val="28"/>
          <w:rtl/>
        </w:rPr>
        <w:t>حوكمه</w:t>
      </w:r>
      <w:proofErr w:type="spellEnd"/>
      <w:r w:rsidRPr="00581348">
        <w:rPr>
          <w:rFonts w:ascii="Traditional Arabic" w:hAnsi="Traditional Arabic" w:cs="Traditional Arabic"/>
          <w:b/>
          <w:bCs/>
          <w:color w:val="1F497D" w:themeColor="text2"/>
          <w:sz w:val="28"/>
          <w:szCs w:val="28"/>
          <w:rtl/>
        </w:rPr>
        <w:t xml:space="preserve"> متكامل يضمن توافق </w:t>
      </w:r>
      <w:proofErr w:type="spellStart"/>
      <w:r w:rsidRPr="00581348">
        <w:rPr>
          <w:rFonts w:ascii="Traditional Arabic" w:hAnsi="Traditional Arabic" w:cs="Traditional Arabic"/>
          <w:b/>
          <w:bCs/>
          <w:color w:val="1F497D" w:themeColor="text2"/>
          <w:sz w:val="28"/>
          <w:szCs w:val="28"/>
          <w:rtl/>
        </w:rPr>
        <w:t>الرقمنة</w:t>
      </w:r>
      <w:proofErr w:type="spellEnd"/>
      <w:r w:rsidRPr="00581348">
        <w:rPr>
          <w:rFonts w:ascii="Traditional Arabic" w:hAnsi="Traditional Arabic" w:cs="Traditional Arabic"/>
          <w:b/>
          <w:bCs/>
          <w:color w:val="1F497D" w:themeColor="text2"/>
          <w:sz w:val="28"/>
          <w:szCs w:val="28"/>
          <w:rtl/>
        </w:rPr>
        <w:t xml:space="preserve"> مع القواعد المحلية والعالمية.</w:t>
      </w:r>
    </w:p>
    <w:p w14:paraId="648B10E2" w14:textId="77777777" w:rsidR="00581348" w:rsidRDefault="00C43D75" w:rsidP="00A154BA">
      <w:pPr>
        <w:pStyle w:val="ListParagraph"/>
        <w:numPr>
          <w:ilvl w:val="0"/>
          <w:numId w:val="18"/>
        </w:numPr>
        <w:bidi/>
        <w:spacing w:line="240" w:lineRule="auto"/>
        <w:jc w:val="both"/>
        <w:rPr>
          <w:rFonts w:ascii="Traditional Arabic" w:hAnsi="Traditional Arabic" w:cs="Traditional Arabic"/>
          <w:b/>
          <w:bCs/>
          <w:color w:val="1F497D" w:themeColor="text2"/>
          <w:sz w:val="28"/>
          <w:szCs w:val="28"/>
        </w:rPr>
      </w:pPr>
      <w:r w:rsidRPr="00581348">
        <w:rPr>
          <w:rFonts w:ascii="Traditional Arabic" w:hAnsi="Traditional Arabic" w:cs="Traditional Arabic"/>
          <w:b/>
          <w:bCs/>
          <w:color w:val="1F497D" w:themeColor="text2"/>
          <w:sz w:val="28"/>
          <w:szCs w:val="28"/>
          <w:rtl/>
        </w:rPr>
        <w:t xml:space="preserve"> إنجاز التكامل الرقمي عبر ربط الأنظمة والمعلومات بين الأقسام مما يضمن التشارك والتنظيم الفعال. </w:t>
      </w:r>
    </w:p>
    <w:p w14:paraId="28B089BD" w14:textId="77777777" w:rsidR="00581348" w:rsidRDefault="00C43D75" w:rsidP="00A154BA">
      <w:pPr>
        <w:pStyle w:val="ListParagraph"/>
        <w:numPr>
          <w:ilvl w:val="0"/>
          <w:numId w:val="18"/>
        </w:numPr>
        <w:bidi/>
        <w:spacing w:line="240" w:lineRule="auto"/>
        <w:jc w:val="both"/>
        <w:rPr>
          <w:rFonts w:ascii="Traditional Arabic" w:hAnsi="Traditional Arabic" w:cs="Traditional Arabic"/>
          <w:b/>
          <w:bCs/>
          <w:color w:val="1F497D" w:themeColor="text2"/>
          <w:sz w:val="28"/>
          <w:szCs w:val="28"/>
        </w:rPr>
      </w:pPr>
      <w:r w:rsidRPr="00581348">
        <w:rPr>
          <w:rFonts w:ascii="Traditional Arabic" w:hAnsi="Traditional Arabic" w:cs="Traditional Arabic"/>
          <w:b/>
          <w:bCs/>
          <w:color w:val="1F497D" w:themeColor="text2"/>
          <w:sz w:val="28"/>
          <w:szCs w:val="28"/>
          <w:rtl/>
        </w:rPr>
        <w:t>زيادة الوضوح والمسؤولية بإنشاء ضوابط واضحة للإدارة الرقمية والتقنية</w:t>
      </w:r>
      <w:r w:rsidRPr="00581348">
        <w:rPr>
          <w:rFonts w:ascii="Traditional Arabic" w:hAnsi="Traditional Arabic" w:cs="Traditional Arabic"/>
          <w:b/>
          <w:bCs/>
          <w:color w:val="1F497D" w:themeColor="text2"/>
          <w:sz w:val="28"/>
          <w:szCs w:val="28"/>
        </w:rPr>
        <w:t>.</w:t>
      </w:r>
    </w:p>
    <w:p w14:paraId="5CA09644" w14:textId="0C3FB07E" w:rsidR="00C43D75" w:rsidRDefault="00C43D75" w:rsidP="00A154BA">
      <w:pPr>
        <w:pStyle w:val="ListParagraph"/>
        <w:numPr>
          <w:ilvl w:val="0"/>
          <w:numId w:val="18"/>
        </w:numPr>
        <w:bidi/>
        <w:spacing w:line="240" w:lineRule="auto"/>
        <w:jc w:val="both"/>
        <w:rPr>
          <w:rFonts w:ascii="Traditional Arabic" w:hAnsi="Traditional Arabic" w:cs="Traditional Arabic"/>
          <w:b/>
          <w:bCs/>
          <w:color w:val="1F497D" w:themeColor="text2"/>
          <w:sz w:val="28"/>
          <w:szCs w:val="28"/>
        </w:rPr>
      </w:pPr>
      <w:r w:rsidRPr="00581348">
        <w:rPr>
          <w:rFonts w:ascii="Traditional Arabic" w:hAnsi="Traditional Arabic" w:cs="Traditional Arabic"/>
          <w:b/>
          <w:bCs/>
          <w:color w:val="1F497D" w:themeColor="text2"/>
          <w:sz w:val="28"/>
          <w:szCs w:val="28"/>
          <w:rtl/>
        </w:rPr>
        <w:t xml:space="preserve"> إدارة المخاطر بكفاءة وتحديد الصعوبات المتوقعة وابتكار حلول سريعة للحفاظ على سير العمل.</w:t>
      </w:r>
    </w:p>
    <w:p w14:paraId="026280C2" w14:textId="77777777" w:rsidR="00EC13FE" w:rsidRPr="00581348" w:rsidRDefault="00EC13FE" w:rsidP="00EC13FE">
      <w:pPr>
        <w:pStyle w:val="ListParagraph"/>
        <w:bidi/>
        <w:spacing w:line="240" w:lineRule="auto"/>
        <w:jc w:val="both"/>
        <w:rPr>
          <w:rFonts w:ascii="Traditional Arabic" w:hAnsi="Traditional Arabic" w:cs="Traditional Arabic"/>
          <w:b/>
          <w:bCs/>
          <w:color w:val="1F497D" w:themeColor="text2"/>
          <w:sz w:val="28"/>
          <w:szCs w:val="28"/>
          <w:rtl/>
        </w:rPr>
      </w:pPr>
    </w:p>
    <w:p w14:paraId="17B19894" w14:textId="77777777" w:rsidR="00C43D75" w:rsidRPr="00EC13FE" w:rsidRDefault="00C43D75" w:rsidP="00EC13FE">
      <w:pPr>
        <w:bidi/>
        <w:spacing w:line="240" w:lineRule="auto"/>
        <w:jc w:val="both"/>
        <w:rPr>
          <w:rFonts w:ascii="Traditional Arabic" w:hAnsi="Traditional Arabic" w:cs="Traditional Arabic"/>
          <w:b/>
          <w:bCs/>
          <w:color w:val="1F497D" w:themeColor="text2"/>
          <w:sz w:val="28"/>
          <w:szCs w:val="28"/>
          <w:rtl/>
        </w:rPr>
      </w:pPr>
      <w:r w:rsidRPr="00EC13FE">
        <w:rPr>
          <w:rFonts w:ascii="Traditional Arabic" w:hAnsi="Traditional Arabic" w:cs="Traditional Arabic"/>
          <w:b/>
          <w:bCs/>
          <w:color w:val="1F497D" w:themeColor="text2"/>
          <w:sz w:val="28"/>
          <w:szCs w:val="28"/>
          <w:rtl/>
        </w:rPr>
        <w:t>نشأة البنية المؤسسية:</w:t>
      </w:r>
      <w:r w:rsidRPr="007267AE">
        <w:rPr>
          <w:rFonts w:ascii="Traditional Arabic" w:hAnsi="Traditional Arabic" w:cs="Traditional Arabic"/>
          <w:b/>
          <w:bCs/>
          <w:color w:val="1F497D" w:themeColor="text2"/>
          <w:sz w:val="16"/>
          <w:szCs w:val="16"/>
          <w:rtl/>
        </w:rPr>
        <w:footnoteReference w:id="2"/>
      </w:r>
    </w:p>
    <w:p w14:paraId="114131D5" w14:textId="1337327F" w:rsidR="00C43D75" w:rsidRPr="00EC13FE" w:rsidRDefault="00C43D75" w:rsidP="00EC13FE">
      <w:pPr>
        <w:bidi/>
        <w:spacing w:line="240" w:lineRule="auto"/>
        <w:jc w:val="both"/>
        <w:rPr>
          <w:rFonts w:ascii="Traditional Arabic" w:hAnsi="Traditional Arabic" w:cs="Traditional Arabic"/>
          <w:b/>
          <w:bCs/>
          <w:color w:val="1F497D" w:themeColor="text2"/>
          <w:sz w:val="28"/>
          <w:szCs w:val="28"/>
          <w:rtl/>
        </w:rPr>
      </w:pPr>
      <w:r w:rsidRPr="00EC13FE">
        <w:rPr>
          <w:rFonts w:ascii="Traditional Arabic" w:hAnsi="Traditional Arabic" w:cs="Traditional Arabic"/>
          <w:b/>
          <w:bCs/>
          <w:color w:val="1F497D" w:themeColor="text2"/>
          <w:sz w:val="28"/>
          <w:szCs w:val="28"/>
          <w:rtl/>
        </w:rPr>
        <w:t>أنفقت مؤسسات الولايات المتحدة وعلى رأسها الحكومة الفيدرالية ودوائرها مبالغ ضخمة في استثمارات البنية التحتية المعلوماتية والتقنية ولكن اتضح جليًا عدم قدرة المشاريع المستثمرة فيها على تحقيق التطلعات التي كان ينتظرها أصحاب الأعمال</w:t>
      </w:r>
      <w:r w:rsidRPr="00EC13FE">
        <w:rPr>
          <w:rFonts w:ascii="Traditional Arabic" w:hAnsi="Traditional Arabic" w:cs="Traditional Arabic"/>
          <w:b/>
          <w:bCs/>
          <w:color w:val="1F497D" w:themeColor="text2"/>
          <w:sz w:val="28"/>
          <w:szCs w:val="28"/>
        </w:rPr>
        <w:t xml:space="preserve"> (Business Owners) </w:t>
      </w:r>
      <w:r w:rsidRPr="00EC13FE">
        <w:rPr>
          <w:rFonts w:ascii="Traditional Arabic" w:hAnsi="Traditional Arabic" w:cs="Traditional Arabic"/>
          <w:b/>
          <w:bCs/>
          <w:color w:val="1F497D" w:themeColor="text2"/>
          <w:sz w:val="28"/>
          <w:szCs w:val="28"/>
          <w:rtl/>
        </w:rPr>
        <w:t>في هذه المؤسسات من نواتج تلك المشاريع وهذا الأمر</w:t>
      </w:r>
    </w:p>
    <w:p w14:paraId="36002952" w14:textId="77777777" w:rsidR="004D6973" w:rsidRDefault="00401C1D" w:rsidP="004D6973">
      <w:pPr>
        <w:bidi/>
        <w:spacing w:line="240" w:lineRule="auto"/>
        <w:jc w:val="both"/>
        <w:rPr>
          <w:rFonts w:ascii="Traditional Arabic" w:hAnsi="Traditional Arabic" w:cs="Traditional Arabic"/>
          <w:b/>
          <w:bCs/>
          <w:color w:val="1F497D" w:themeColor="text2"/>
          <w:sz w:val="28"/>
          <w:szCs w:val="28"/>
          <w:rtl/>
        </w:rPr>
      </w:pPr>
      <w:r w:rsidRPr="00CC0D1C">
        <w:rPr>
          <w:rFonts w:ascii="Traditional Arabic" w:hAnsi="Traditional Arabic" w:cs="Traditional Arabic"/>
          <w:b/>
          <w:bCs/>
          <w:color w:val="1F497D" w:themeColor="text2"/>
          <w:sz w:val="28"/>
          <w:szCs w:val="28"/>
          <w:rtl/>
        </w:rPr>
        <w:lastRenderedPageBreak/>
        <w:t>جعل فكرة الاستثمار في تقنية المعلومات بأكملها محل تساؤل وحيرة ونتيجة لذلك حاول الرواد في هذا المجال وضع مقاربات لتفسير المشكلة وكانت هذه المقاربات تهدف إلى</w:t>
      </w:r>
      <w:r w:rsidRPr="00CC0D1C">
        <w:rPr>
          <w:rFonts w:ascii="Traditional Arabic" w:hAnsi="Traditional Arabic" w:cs="Traditional Arabic"/>
          <w:b/>
          <w:bCs/>
          <w:color w:val="1F497D" w:themeColor="text2"/>
          <w:sz w:val="28"/>
          <w:szCs w:val="28"/>
        </w:rPr>
        <w:t>:</w:t>
      </w:r>
    </w:p>
    <w:p w14:paraId="1DEE3A22" w14:textId="77777777" w:rsidR="004D6973" w:rsidRDefault="00401C1D" w:rsidP="00A154BA">
      <w:pPr>
        <w:pStyle w:val="ListParagraph"/>
        <w:numPr>
          <w:ilvl w:val="0"/>
          <w:numId w:val="19"/>
        </w:numPr>
        <w:bidi/>
        <w:spacing w:line="240" w:lineRule="auto"/>
        <w:jc w:val="both"/>
        <w:rPr>
          <w:rFonts w:ascii="Traditional Arabic" w:hAnsi="Traditional Arabic" w:cs="Traditional Arabic"/>
          <w:b/>
          <w:bCs/>
          <w:color w:val="1F497D" w:themeColor="text2"/>
          <w:sz w:val="28"/>
          <w:szCs w:val="28"/>
        </w:rPr>
      </w:pPr>
      <w:r w:rsidRPr="004D6973">
        <w:rPr>
          <w:rFonts w:ascii="Traditional Arabic" w:hAnsi="Traditional Arabic" w:cs="Traditional Arabic"/>
          <w:b/>
          <w:bCs/>
          <w:color w:val="1F497D" w:themeColor="text2"/>
          <w:sz w:val="28"/>
          <w:szCs w:val="28"/>
          <w:rtl/>
        </w:rPr>
        <w:t>تطوير الناتج النهائي لمشاريع تقنية المعلومات</w:t>
      </w:r>
      <w:r w:rsidRPr="004D6973">
        <w:rPr>
          <w:rFonts w:ascii="Traditional Arabic" w:hAnsi="Traditional Arabic" w:cs="Traditional Arabic"/>
          <w:b/>
          <w:bCs/>
          <w:color w:val="1F497D" w:themeColor="text2"/>
          <w:sz w:val="28"/>
          <w:szCs w:val="28"/>
        </w:rPr>
        <w:t>.</w:t>
      </w:r>
    </w:p>
    <w:p w14:paraId="21B07EFB" w14:textId="77777777" w:rsidR="004D6973" w:rsidRDefault="00401C1D" w:rsidP="00A154BA">
      <w:pPr>
        <w:pStyle w:val="ListParagraph"/>
        <w:numPr>
          <w:ilvl w:val="0"/>
          <w:numId w:val="19"/>
        </w:numPr>
        <w:bidi/>
        <w:spacing w:line="240" w:lineRule="auto"/>
        <w:jc w:val="both"/>
        <w:rPr>
          <w:rFonts w:ascii="Traditional Arabic" w:hAnsi="Traditional Arabic" w:cs="Traditional Arabic"/>
          <w:b/>
          <w:bCs/>
          <w:color w:val="1F497D" w:themeColor="text2"/>
          <w:sz w:val="28"/>
          <w:szCs w:val="28"/>
        </w:rPr>
      </w:pPr>
      <w:r w:rsidRPr="004D6973">
        <w:rPr>
          <w:rFonts w:ascii="Traditional Arabic" w:hAnsi="Traditional Arabic" w:cs="Traditional Arabic"/>
          <w:b/>
          <w:bCs/>
          <w:color w:val="1F497D" w:themeColor="text2"/>
          <w:sz w:val="28"/>
          <w:szCs w:val="28"/>
          <w:rtl/>
        </w:rPr>
        <w:t>جعل هذا الناتج متوافقًا مع احتياجات المستخدمين</w:t>
      </w:r>
      <w:r w:rsidRPr="004D6973">
        <w:rPr>
          <w:rFonts w:ascii="Traditional Arabic" w:hAnsi="Traditional Arabic" w:cs="Traditional Arabic"/>
          <w:b/>
          <w:bCs/>
          <w:color w:val="1F497D" w:themeColor="text2"/>
          <w:sz w:val="28"/>
          <w:szCs w:val="28"/>
        </w:rPr>
        <w:t>.</w:t>
      </w:r>
    </w:p>
    <w:p w14:paraId="2DAFEBF4" w14:textId="578197FC" w:rsidR="00401C1D" w:rsidRPr="004D6973" w:rsidRDefault="00401C1D" w:rsidP="00A154BA">
      <w:pPr>
        <w:pStyle w:val="ListParagraph"/>
        <w:numPr>
          <w:ilvl w:val="0"/>
          <w:numId w:val="19"/>
        </w:numPr>
        <w:bidi/>
        <w:spacing w:line="240" w:lineRule="auto"/>
        <w:jc w:val="both"/>
        <w:rPr>
          <w:rFonts w:ascii="Traditional Arabic" w:hAnsi="Traditional Arabic" w:cs="Traditional Arabic"/>
          <w:b/>
          <w:bCs/>
          <w:color w:val="1F497D" w:themeColor="text2"/>
          <w:sz w:val="28"/>
          <w:szCs w:val="28"/>
          <w:rtl/>
        </w:rPr>
      </w:pPr>
      <w:r w:rsidRPr="004D6973">
        <w:rPr>
          <w:rFonts w:ascii="Traditional Arabic" w:hAnsi="Traditional Arabic" w:cs="Traditional Arabic"/>
          <w:b/>
          <w:bCs/>
          <w:color w:val="1F497D" w:themeColor="text2"/>
          <w:sz w:val="28"/>
          <w:szCs w:val="28"/>
          <w:rtl/>
        </w:rPr>
        <w:t>تخفيض الإنفاق في هذه الاستثمارات قدر الإمكان سواء بتحسين نواتج المشاريع أو بتجنب تكرار مشاريع ذات ناتج مماثل ولكن باسم مختلف.</w:t>
      </w:r>
      <w:r w:rsidRPr="007267AE">
        <w:rPr>
          <w:rFonts w:ascii="Traditional Arabic" w:hAnsi="Traditional Arabic" w:cs="Traditional Arabic"/>
          <w:color w:val="1F497D" w:themeColor="text2"/>
          <w:sz w:val="16"/>
          <w:szCs w:val="16"/>
          <w:rtl/>
        </w:rPr>
        <w:footnoteReference w:id="3"/>
      </w:r>
    </w:p>
    <w:p w14:paraId="182B84A0" w14:textId="4BAD70C5" w:rsidR="00C43D75" w:rsidRPr="008321E4" w:rsidRDefault="00401C1D" w:rsidP="008321E4">
      <w:pPr>
        <w:bidi/>
        <w:spacing w:line="240" w:lineRule="auto"/>
        <w:jc w:val="both"/>
        <w:rPr>
          <w:rStyle w:val="Strong"/>
          <w:rFonts w:ascii="Traditional Arabic" w:hAnsi="Traditional Arabic" w:cs="Traditional Arabic"/>
          <w:color w:val="1F497D" w:themeColor="text2"/>
          <w:sz w:val="28"/>
          <w:szCs w:val="28"/>
          <w:rtl/>
        </w:rPr>
      </w:pPr>
      <w:r w:rsidRPr="004D6973">
        <w:rPr>
          <w:rFonts w:ascii="Traditional Arabic" w:hAnsi="Traditional Arabic" w:cs="Traditional Arabic"/>
          <w:b/>
          <w:bCs/>
          <w:color w:val="1F497D" w:themeColor="text2"/>
          <w:sz w:val="28"/>
          <w:szCs w:val="28"/>
          <w:rtl/>
        </w:rPr>
        <w:t xml:space="preserve">وفي عام 1987 ظهرت رؤية السيد </w:t>
      </w:r>
      <w:proofErr w:type="spellStart"/>
      <w:r w:rsidRPr="004D6973">
        <w:rPr>
          <w:rFonts w:ascii="Traditional Arabic" w:hAnsi="Traditional Arabic" w:cs="Traditional Arabic"/>
          <w:b/>
          <w:bCs/>
          <w:color w:val="1F497D" w:themeColor="text2"/>
          <w:sz w:val="28"/>
          <w:szCs w:val="28"/>
          <w:rtl/>
        </w:rPr>
        <w:t>زاكمان</w:t>
      </w:r>
      <w:proofErr w:type="spellEnd"/>
      <w:r w:rsidRPr="004D6973">
        <w:rPr>
          <w:rFonts w:ascii="Traditional Arabic" w:hAnsi="Traditional Arabic" w:cs="Traditional Arabic"/>
          <w:b/>
          <w:bCs/>
          <w:color w:val="1F497D" w:themeColor="text2"/>
          <w:sz w:val="28"/>
          <w:szCs w:val="28"/>
          <w:rtl/>
        </w:rPr>
        <w:t xml:space="preserve"> في ورقته البحثية "إطار عمل لبنية أنظمة المعلومات" وهي مرجع أساسي للبنية المؤسسية. استلهمت هذه الرؤية فكرتها من صناعة التشييد، والتي لا تزال الأقرب إلى مجال تقنية المعلومات وعلى سبيل المثال وغالباً ما يدرس إدارة المشاريع كل من مديري مشاريع البناء ومديري مشاريع تقنية المعلومات وكان تصور </w:t>
      </w:r>
      <w:proofErr w:type="spellStart"/>
      <w:r w:rsidRPr="004D6973">
        <w:rPr>
          <w:rFonts w:ascii="Traditional Arabic" w:hAnsi="Traditional Arabic" w:cs="Traditional Arabic"/>
          <w:b/>
          <w:bCs/>
          <w:color w:val="1F497D" w:themeColor="text2"/>
          <w:sz w:val="28"/>
          <w:szCs w:val="28"/>
          <w:rtl/>
        </w:rPr>
        <w:t>زاكمان</w:t>
      </w:r>
      <w:proofErr w:type="spellEnd"/>
      <w:r w:rsidRPr="004D6973">
        <w:rPr>
          <w:rFonts w:ascii="Traditional Arabic" w:hAnsi="Traditional Arabic" w:cs="Traditional Arabic"/>
          <w:b/>
          <w:bCs/>
          <w:color w:val="1F497D" w:themeColor="text2"/>
          <w:sz w:val="28"/>
          <w:szCs w:val="28"/>
          <w:rtl/>
        </w:rPr>
        <w:t xml:space="preserve"> أنه لتحقيق الفائدة المرجوة من الأنظمة المعلوماتية ولكي تتكيف هذه الأنظمة بسرعة مع التغيرات في الأعمال يجب أن يكون هناك نهج شامل لبنيتها يتناول كل جانب مهم من جوانبها من جميع وجهات النظر وبعبارة أخرى رأى </w:t>
      </w:r>
      <w:proofErr w:type="spellStart"/>
      <w:r w:rsidRPr="004D6973">
        <w:rPr>
          <w:rFonts w:ascii="Traditional Arabic" w:hAnsi="Traditional Arabic" w:cs="Traditional Arabic"/>
          <w:b/>
          <w:bCs/>
          <w:color w:val="1F497D" w:themeColor="text2"/>
          <w:sz w:val="28"/>
          <w:szCs w:val="28"/>
          <w:rtl/>
        </w:rPr>
        <w:t>زاكمان</w:t>
      </w:r>
      <w:proofErr w:type="spellEnd"/>
      <w:r w:rsidRPr="004D6973">
        <w:rPr>
          <w:rFonts w:ascii="Traditional Arabic" w:hAnsi="Traditional Arabic" w:cs="Traditional Arabic"/>
          <w:b/>
          <w:bCs/>
          <w:color w:val="1F497D" w:themeColor="text2"/>
          <w:sz w:val="28"/>
          <w:szCs w:val="28"/>
          <w:rtl/>
        </w:rPr>
        <w:t xml:space="preserve"> أن السبب الرئيسي للمشكلة يكمن في غياب إطار تواصل واضح وفعال بين أصحاب المصلحة في أنظمة تقنية المعلومات، يغطي هذا الإطار جميع الجوانب المهمة لبنية هذه الأنظمة من وجهة نظر كل طرف.</w:t>
      </w:r>
    </w:p>
    <w:p w14:paraId="495F5468" w14:textId="77777777" w:rsidR="00A513C3" w:rsidRPr="008321E4" w:rsidRDefault="00A513C3" w:rsidP="008321E4">
      <w:pPr>
        <w:bidi/>
        <w:spacing w:line="240" w:lineRule="auto"/>
        <w:jc w:val="both"/>
        <w:rPr>
          <w:rFonts w:ascii="Traditional Arabic" w:hAnsi="Traditional Arabic" w:cs="Traditional Arabic"/>
          <w:b/>
          <w:bCs/>
          <w:color w:val="1F497D" w:themeColor="text2"/>
          <w:sz w:val="28"/>
          <w:szCs w:val="28"/>
          <w:rtl/>
        </w:rPr>
      </w:pPr>
      <w:r w:rsidRPr="008321E4">
        <w:rPr>
          <w:rFonts w:ascii="Traditional Arabic" w:hAnsi="Traditional Arabic" w:cs="Traditional Arabic"/>
          <w:b/>
          <w:bCs/>
          <w:color w:val="1F497D" w:themeColor="text2"/>
          <w:sz w:val="28"/>
          <w:szCs w:val="28"/>
          <w:rtl/>
        </w:rPr>
        <w:t xml:space="preserve">وتم تكليف </w:t>
      </w:r>
      <w:proofErr w:type="spellStart"/>
      <w:r w:rsidRPr="008321E4">
        <w:rPr>
          <w:rFonts w:ascii="Traditional Arabic" w:hAnsi="Traditional Arabic" w:cs="Traditional Arabic"/>
          <w:b/>
          <w:bCs/>
          <w:color w:val="1F497D" w:themeColor="text2"/>
          <w:sz w:val="28"/>
          <w:szCs w:val="28"/>
          <w:rtl/>
        </w:rPr>
        <w:t>زاكمان</w:t>
      </w:r>
      <w:proofErr w:type="spellEnd"/>
      <w:r w:rsidRPr="008321E4">
        <w:rPr>
          <w:rFonts w:ascii="Traditional Arabic" w:hAnsi="Traditional Arabic" w:cs="Traditional Arabic"/>
          <w:b/>
          <w:bCs/>
          <w:color w:val="1F497D" w:themeColor="text2"/>
          <w:sz w:val="28"/>
          <w:szCs w:val="28"/>
          <w:rtl/>
        </w:rPr>
        <w:t xml:space="preserve"> بوضع استراتيجية للمعلومات في عام 1972 بشركة طيران وقارن عمله مع زملائه ببناء الاستراتيجية بعمل المهندسين في صناعة الطائرات</w:t>
      </w:r>
      <w:r w:rsidRPr="008321E4">
        <w:rPr>
          <w:rFonts w:ascii="Traditional Arabic" w:hAnsi="Traditional Arabic" w:cs="Traditional Arabic"/>
          <w:b/>
          <w:bCs/>
          <w:color w:val="1F497D" w:themeColor="text2"/>
          <w:sz w:val="28"/>
          <w:szCs w:val="28"/>
        </w:rPr>
        <w:t>.</w:t>
      </w:r>
    </w:p>
    <w:p w14:paraId="6935F903" w14:textId="77777777" w:rsidR="00A513C3" w:rsidRPr="008321E4" w:rsidRDefault="00A513C3" w:rsidP="008321E4">
      <w:pPr>
        <w:bidi/>
        <w:spacing w:line="240" w:lineRule="auto"/>
        <w:jc w:val="both"/>
        <w:rPr>
          <w:rFonts w:ascii="Traditional Arabic" w:hAnsi="Traditional Arabic" w:cs="Traditional Arabic"/>
          <w:b/>
          <w:bCs/>
          <w:color w:val="1F497D" w:themeColor="text2"/>
          <w:sz w:val="28"/>
          <w:szCs w:val="28"/>
          <w:rtl/>
        </w:rPr>
      </w:pPr>
      <w:r w:rsidRPr="008321E4">
        <w:rPr>
          <w:rFonts w:ascii="Traditional Arabic" w:hAnsi="Traditional Arabic" w:cs="Traditional Arabic"/>
          <w:b/>
          <w:bCs/>
          <w:color w:val="1F497D" w:themeColor="text2"/>
          <w:sz w:val="28"/>
          <w:szCs w:val="28"/>
          <w:rtl/>
        </w:rPr>
        <w:t xml:space="preserve">فلاحظ أن لدى مهندسي الطائرات استراتيجية واضحة يمكنهم تطبيقها بسهولة في العمل فهم يقومون بصناعة أجزاء هندسية لتوضع في المكان المحدد لها وبينما افتقر </w:t>
      </w:r>
      <w:proofErr w:type="spellStart"/>
      <w:r w:rsidRPr="008321E4">
        <w:rPr>
          <w:rFonts w:ascii="Traditional Arabic" w:hAnsi="Traditional Arabic" w:cs="Traditional Arabic"/>
          <w:b/>
          <w:bCs/>
          <w:color w:val="1F497D" w:themeColor="text2"/>
          <w:sz w:val="28"/>
          <w:szCs w:val="28"/>
          <w:rtl/>
        </w:rPr>
        <w:t>زاكمان</w:t>
      </w:r>
      <w:proofErr w:type="spellEnd"/>
      <w:r w:rsidRPr="008321E4">
        <w:rPr>
          <w:rFonts w:ascii="Traditional Arabic" w:hAnsi="Traditional Arabic" w:cs="Traditional Arabic"/>
          <w:b/>
          <w:bCs/>
          <w:color w:val="1F497D" w:themeColor="text2"/>
          <w:sz w:val="28"/>
          <w:szCs w:val="28"/>
          <w:rtl/>
        </w:rPr>
        <w:t xml:space="preserve"> وزملاؤه لذلك في بناء المؤسسة أو نظامها الإداري فبمجرد الانتهاء من النظام يصبح غير مناسب للمؤسسة</w:t>
      </w:r>
      <w:r w:rsidRPr="008321E4">
        <w:rPr>
          <w:rFonts w:ascii="Traditional Arabic" w:hAnsi="Traditional Arabic" w:cs="Traditional Arabic"/>
          <w:b/>
          <w:bCs/>
          <w:color w:val="1F497D" w:themeColor="text2"/>
          <w:sz w:val="28"/>
          <w:szCs w:val="28"/>
        </w:rPr>
        <w:t>.</w:t>
      </w:r>
    </w:p>
    <w:p w14:paraId="569EE31F" w14:textId="77777777" w:rsidR="00A513C3" w:rsidRPr="008321E4" w:rsidRDefault="00A513C3" w:rsidP="008321E4">
      <w:pPr>
        <w:bidi/>
        <w:spacing w:line="240" w:lineRule="auto"/>
        <w:jc w:val="both"/>
        <w:rPr>
          <w:rFonts w:ascii="Traditional Arabic" w:hAnsi="Traditional Arabic" w:cs="Traditional Arabic"/>
          <w:b/>
          <w:bCs/>
          <w:color w:val="1F497D" w:themeColor="text2"/>
          <w:sz w:val="28"/>
          <w:szCs w:val="28"/>
          <w:rtl/>
        </w:rPr>
      </w:pPr>
      <w:r w:rsidRPr="008321E4">
        <w:rPr>
          <w:rFonts w:ascii="Traditional Arabic" w:hAnsi="Traditional Arabic" w:cs="Traditional Arabic"/>
          <w:b/>
          <w:bCs/>
          <w:color w:val="1F497D" w:themeColor="text2"/>
          <w:sz w:val="28"/>
          <w:szCs w:val="28"/>
          <w:rtl/>
        </w:rPr>
        <w:t xml:space="preserve">كما لاحظ </w:t>
      </w:r>
      <w:proofErr w:type="spellStart"/>
      <w:r w:rsidRPr="008321E4">
        <w:rPr>
          <w:rFonts w:ascii="Traditional Arabic" w:hAnsi="Traditional Arabic" w:cs="Traditional Arabic"/>
          <w:b/>
          <w:bCs/>
          <w:color w:val="1F497D" w:themeColor="text2"/>
          <w:sz w:val="28"/>
          <w:szCs w:val="28"/>
          <w:rtl/>
        </w:rPr>
        <w:t>زاكمان</w:t>
      </w:r>
      <w:proofErr w:type="spellEnd"/>
      <w:r w:rsidRPr="008321E4">
        <w:rPr>
          <w:rFonts w:ascii="Traditional Arabic" w:hAnsi="Traditional Arabic" w:cs="Traditional Arabic"/>
          <w:b/>
          <w:bCs/>
          <w:color w:val="1F497D" w:themeColor="text2"/>
          <w:sz w:val="28"/>
          <w:szCs w:val="28"/>
          <w:rtl/>
        </w:rPr>
        <w:t xml:space="preserve"> أن مهندسي الطائرات يصنعون الأجزاء ويركبونها جزءًا وعند تجميعها تصبح طائرة قادرة على الطيران لسنوات وهنا تكمن مشكلة فريق </w:t>
      </w:r>
      <w:proofErr w:type="spellStart"/>
      <w:r w:rsidRPr="008321E4">
        <w:rPr>
          <w:rFonts w:ascii="Traditional Arabic" w:hAnsi="Traditional Arabic" w:cs="Traditional Arabic"/>
          <w:b/>
          <w:bCs/>
          <w:color w:val="1F497D" w:themeColor="text2"/>
          <w:sz w:val="28"/>
          <w:szCs w:val="28"/>
          <w:rtl/>
        </w:rPr>
        <w:t>زاكمان</w:t>
      </w:r>
      <w:proofErr w:type="spellEnd"/>
      <w:r w:rsidRPr="008321E4">
        <w:rPr>
          <w:rFonts w:ascii="Traditional Arabic" w:hAnsi="Traditional Arabic" w:cs="Traditional Arabic"/>
          <w:b/>
          <w:bCs/>
          <w:color w:val="1F497D" w:themeColor="text2"/>
          <w:sz w:val="28"/>
          <w:szCs w:val="28"/>
          <w:rtl/>
        </w:rPr>
        <w:t xml:space="preserve"> فهم يحاولون بناء نظام المؤسسة (</w:t>
      </w:r>
      <w:r w:rsidRPr="008321E4">
        <w:rPr>
          <w:rFonts w:ascii="Traditional Arabic" w:hAnsi="Traditional Arabic" w:cs="Traditional Arabic"/>
          <w:b/>
          <w:bCs/>
          <w:color w:val="1F497D" w:themeColor="text2"/>
          <w:sz w:val="28"/>
          <w:szCs w:val="28"/>
        </w:rPr>
        <w:t>Enterprise System</w:t>
      </w:r>
      <w:r w:rsidRPr="008321E4">
        <w:rPr>
          <w:rFonts w:ascii="Traditional Arabic" w:hAnsi="Traditional Arabic" w:cs="Traditional Arabic"/>
          <w:b/>
          <w:bCs/>
          <w:color w:val="1F497D" w:themeColor="text2"/>
          <w:sz w:val="28"/>
          <w:szCs w:val="28"/>
          <w:rtl/>
        </w:rPr>
        <w:t>) برنامجًا، قطعة، نظام، وعند محاولة تجميعهم يجدونها غير متوافقة مع بعضها.</w:t>
      </w:r>
    </w:p>
    <w:p w14:paraId="287BFFD8" w14:textId="77777777" w:rsidR="00A513C3" w:rsidRPr="007267AE" w:rsidRDefault="00A513C3" w:rsidP="008321E4">
      <w:pPr>
        <w:bidi/>
        <w:spacing w:line="240" w:lineRule="auto"/>
        <w:jc w:val="both"/>
        <w:rPr>
          <w:rFonts w:ascii="Traditional Arabic" w:hAnsi="Traditional Arabic" w:cs="Traditional Arabic"/>
          <w:b/>
          <w:bCs/>
          <w:color w:val="1F497D" w:themeColor="text2"/>
          <w:sz w:val="16"/>
          <w:szCs w:val="16"/>
          <w:rtl/>
        </w:rPr>
      </w:pPr>
      <w:r w:rsidRPr="008321E4">
        <w:rPr>
          <w:rFonts w:ascii="Traditional Arabic" w:hAnsi="Traditional Arabic" w:cs="Traditional Arabic"/>
          <w:b/>
          <w:bCs/>
          <w:color w:val="1F497D" w:themeColor="text2"/>
          <w:sz w:val="28"/>
          <w:szCs w:val="28"/>
          <w:rtl/>
        </w:rPr>
        <w:t xml:space="preserve">تمكن مهندسو الطيران من الحفاظ على استمراريتهم وتطويرها على الرغم من التغيرات المتسارعة في المتطلبات والتقنيات والدليل على ذلك أن الطائرات تظل في الخدمة لأكثر من 50 عامًا وبينما اكتشف فريق </w:t>
      </w:r>
      <w:proofErr w:type="spellStart"/>
      <w:r w:rsidRPr="008321E4">
        <w:rPr>
          <w:rFonts w:ascii="Traditional Arabic" w:hAnsi="Traditional Arabic" w:cs="Traditional Arabic"/>
          <w:b/>
          <w:bCs/>
          <w:color w:val="1F497D" w:themeColor="text2"/>
          <w:sz w:val="28"/>
          <w:szCs w:val="28"/>
          <w:rtl/>
        </w:rPr>
        <w:t>زاكمان</w:t>
      </w:r>
      <w:proofErr w:type="spellEnd"/>
      <w:r w:rsidRPr="008321E4">
        <w:rPr>
          <w:rFonts w:ascii="Traditional Arabic" w:hAnsi="Traditional Arabic" w:cs="Traditional Arabic"/>
          <w:b/>
          <w:bCs/>
          <w:color w:val="1F497D" w:themeColor="text2"/>
          <w:sz w:val="28"/>
          <w:szCs w:val="28"/>
          <w:rtl/>
        </w:rPr>
        <w:t xml:space="preserve"> أنه حتى لو قاموا بتصميم نظام مناسب، فسرعان ما يصبح قديمًا وتكون تكاليف الصيانة وإعادة هندسة النظام باهظة الثمن وتستغرق وقتًا طويلاً</w:t>
      </w:r>
      <w:r w:rsidRPr="008321E4">
        <w:rPr>
          <w:rFonts w:ascii="Traditional Arabic" w:hAnsi="Traditional Arabic" w:cs="Traditional Arabic"/>
          <w:b/>
          <w:bCs/>
          <w:color w:val="1F497D" w:themeColor="text2"/>
          <w:sz w:val="28"/>
          <w:szCs w:val="28"/>
        </w:rPr>
        <w:t>.</w:t>
      </w:r>
      <w:r w:rsidRPr="007267AE">
        <w:rPr>
          <w:rFonts w:ascii="Traditional Arabic" w:hAnsi="Traditional Arabic" w:cs="Traditional Arabic"/>
          <w:b/>
          <w:bCs/>
          <w:color w:val="1F497D" w:themeColor="text2"/>
          <w:sz w:val="16"/>
          <w:szCs w:val="16"/>
        </w:rPr>
        <w:footnoteReference w:id="4"/>
      </w:r>
    </w:p>
    <w:p w14:paraId="3812C44E" w14:textId="77777777" w:rsidR="00A513C3" w:rsidRPr="008321E4" w:rsidRDefault="00A513C3" w:rsidP="008321E4">
      <w:pPr>
        <w:bidi/>
        <w:spacing w:line="240" w:lineRule="auto"/>
        <w:jc w:val="both"/>
        <w:rPr>
          <w:rFonts w:ascii="Traditional Arabic" w:hAnsi="Traditional Arabic" w:cs="Traditional Arabic"/>
          <w:b/>
          <w:bCs/>
          <w:color w:val="1F497D" w:themeColor="text2"/>
          <w:sz w:val="28"/>
          <w:szCs w:val="28"/>
          <w:rtl/>
        </w:rPr>
      </w:pPr>
      <w:r w:rsidRPr="008321E4">
        <w:rPr>
          <w:rFonts w:ascii="Traditional Arabic" w:hAnsi="Traditional Arabic" w:cs="Traditional Arabic"/>
          <w:b/>
          <w:bCs/>
          <w:color w:val="1F497D" w:themeColor="text2"/>
          <w:sz w:val="28"/>
          <w:szCs w:val="28"/>
          <w:rtl/>
        </w:rPr>
        <w:lastRenderedPageBreak/>
        <w:t xml:space="preserve">ومن هنا يمكننا أن نستخلص أن التصميم المعماري أو الهيكلة المؤسسية هو ممارسة محددة لإجراء عمليات التحليل والتصميم والتخطيط والتنفيذ وذلك باستخدام نهج شامل في جميع الأوقات لتنفيذ الاستراتيجية ولذا يستنتج </w:t>
      </w:r>
      <w:proofErr w:type="spellStart"/>
      <w:r w:rsidRPr="008321E4">
        <w:rPr>
          <w:rFonts w:ascii="Traditional Arabic" w:hAnsi="Traditional Arabic" w:cs="Traditional Arabic"/>
          <w:b/>
          <w:bCs/>
          <w:color w:val="1F497D" w:themeColor="text2"/>
          <w:sz w:val="28"/>
          <w:szCs w:val="28"/>
          <w:rtl/>
        </w:rPr>
        <w:t>زاكمان</w:t>
      </w:r>
      <w:proofErr w:type="spellEnd"/>
      <w:r w:rsidRPr="008321E4">
        <w:rPr>
          <w:rFonts w:ascii="Traditional Arabic" w:hAnsi="Traditional Arabic" w:cs="Traditional Arabic"/>
          <w:b/>
          <w:bCs/>
          <w:color w:val="1F497D" w:themeColor="text2"/>
          <w:sz w:val="28"/>
          <w:szCs w:val="28"/>
          <w:rtl/>
        </w:rPr>
        <w:t xml:space="preserve"> أن مهندسي الطائرات قادرون على سد الفجوة وكيفية التعامل مع التغيير.</w:t>
      </w:r>
    </w:p>
    <w:p w14:paraId="410252D4" w14:textId="77777777" w:rsidR="00A513C3" w:rsidRPr="008321E4" w:rsidRDefault="00A513C3" w:rsidP="008321E4">
      <w:pPr>
        <w:bidi/>
        <w:spacing w:line="240" w:lineRule="auto"/>
        <w:jc w:val="both"/>
        <w:rPr>
          <w:rFonts w:ascii="Traditional Arabic" w:hAnsi="Traditional Arabic" w:cs="Traditional Arabic"/>
          <w:b/>
          <w:bCs/>
          <w:color w:val="1F497D" w:themeColor="text2"/>
          <w:sz w:val="28"/>
          <w:szCs w:val="28"/>
          <w:rtl/>
        </w:rPr>
      </w:pPr>
      <w:r w:rsidRPr="008321E4">
        <w:rPr>
          <w:rFonts w:ascii="Traditional Arabic" w:hAnsi="Traditional Arabic" w:cs="Traditional Arabic"/>
          <w:b/>
          <w:bCs/>
          <w:color w:val="1F497D" w:themeColor="text2"/>
          <w:sz w:val="28"/>
          <w:szCs w:val="28"/>
          <w:rtl/>
        </w:rPr>
        <w:t xml:space="preserve">وبناءً على ذلك برزت فكرة لدى </w:t>
      </w:r>
      <w:proofErr w:type="spellStart"/>
      <w:r w:rsidRPr="008321E4">
        <w:rPr>
          <w:rFonts w:ascii="Traditional Arabic" w:hAnsi="Traditional Arabic" w:cs="Traditional Arabic"/>
          <w:b/>
          <w:bCs/>
          <w:color w:val="1F497D" w:themeColor="text2"/>
          <w:sz w:val="28"/>
          <w:szCs w:val="28"/>
          <w:rtl/>
        </w:rPr>
        <w:t>زاكمان</w:t>
      </w:r>
      <w:proofErr w:type="spellEnd"/>
      <w:r w:rsidRPr="008321E4">
        <w:rPr>
          <w:rFonts w:ascii="Traditional Arabic" w:hAnsi="Traditional Arabic" w:cs="Traditional Arabic"/>
          <w:b/>
          <w:bCs/>
          <w:color w:val="1F497D" w:themeColor="text2"/>
          <w:sz w:val="28"/>
          <w:szCs w:val="28"/>
          <w:rtl/>
        </w:rPr>
        <w:t xml:space="preserve"> لتحويل ما تعلمه مهندسو الطائرات وتطبيقه في المجال المؤسسي واقترح إطار عمل </w:t>
      </w:r>
      <w:r w:rsidRPr="008321E4">
        <w:rPr>
          <w:rFonts w:ascii="Traditional Arabic" w:hAnsi="Traditional Arabic" w:cs="Traditional Arabic"/>
          <w:b/>
          <w:bCs/>
          <w:color w:val="1F497D" w:themeColor="text2"/>
          <w:sz w:val="28"/>
          <w:szCs w:val="28"/>
        </w:rPr>
        <w:t>Framework</w:t>
      </w:r>
      <w:r w:rsidRPr="008321E4">
        <w:rPr>
          <w:rFonts w:ascii="Traditional Arabic" w:hAnsi="Traditional Arabic" w:cs="Traditional Arabic"/>
          <w:b/>
          <w:bCs/>
          <w:color w:val="1F497D" w:themeColor="text2"/>
          <w:sz w:val="28"/>
          <w:szCs w:val="28"/>
          <w:rtl/>
        </w:rPr>
        <w:t xml:space="preserve"> سمي بإطار </w:t>
      </w:r>
      <w:proofErr w:type="spellStart"/>
      <w:r w:rsidRPr="008321E4">
        <w:rPr>
          <w:rFonts w:ascii="Traditional Arabic" w:hAnsi="Traditional Arabic" w:cs="Traditional Arabic"/>
          <w:b/>
          <w:bCs/>
          <w:color w:val="1F497D" w:themeColor="text2"/>
          <w:sz w:val="28"/>
          <w:szCs w:val="28"/>
          <w:rtl/>
        </w:rPr>
        <w:t>زاكمان</w:t>
      </w:r>
      <w:proofErr w:type="spellEnd"/>
      <w:r w:rsidRPr="008321E4">
        <w:rPr>
          <w:rFonts w:ascii="Traditional Arabic" w:hAnsi="Traditional Arabic" w:cs="Traditional Arabic"/>
          <w:b/>
          <w:bCs/>
          <w:color w:val="1F497D" w:themeColor="text2"/>
          <w:sz w:val="28"/>
          <w:szCs w:val="28"/>
          <w:rtl/>
        </w:rPr>
        <w:t xml:space="preserve"> نسبةً إلى اسم جون </w:t>
      </w:r>
      <w:proofErr w:type="spellStart"/>
      <w:r w:rsidRPr="008321E4">
        <w:rPr>
          <w:rFonts w:ascii="Traditional Arabic" w:hAnsi="Traditional Arabic" w:cs="Traditional Arabic"/>
          <w:b/>
          <w:bCs/>
          <w:color w:val="1F497D" w:themeColor="text2"/>
          <w:sz w:val="28"/>
          <w:szCs w:val="28"/>
          <w:rtl/>
        </w:rPr>
        <w:t>زاكمان</w:t>
      </w:r>
      <w:proofErr w:type="spellEnd"/>
      <w:r w:rsidRPr="008321E4">
        <w:rPr>
          <w:rFonts w:ascii="Traditional Arabic" w:hAnsi="Traditional Arabic" w:cs="Traditional Arabic"/>
          <w:b/>
          <w:bCs/>
          <w:color w:val="1F497D" w:themeColor="text2"/>
          <w:sz w:val="28"/>
          <w:szCs w:val="28"/>
          <w:rtl/>
        </w:rPr>
        <w:t xml:space="preserve"> وبهذا الإطار يعتبر جون </w:t>
      </w:r>
      <w:proofErr w:type="spellStart"/>
      <w:r w:rsidRPr="008321E4">
        <w:rPr>
          <w:rFonts w:ascii="Traditional Arabic" w:hAnsi="Traditional Arabic" w:cs="Traditional Arabic"/>
          <w:b/>
          <w:bCs/>
          <w:color w:val="1F497D" w:themeColor="text2"/>
          <w:sz w:val="28"/>
          <w:szCs w:val="28"/>
          <w:rtl/>
        </w:rPr>
        <w:t>زاكمان</w:t>
      </w:r>
      <w:proofErr w:type="spellEnd"/>
      <w:r w:rsidRPr="008321E4">
        <w:rPr>
          <w:rFonts w:ascii="Traditional Arabic" w:hAnsi="Traditional Arabic" w:cs="Traditional Arabic"/>
          <w:b/>
          <w:bCs/>
          <w:color w:val="1F497D" w:themeColor="text2"/>
          <w:sz w:val="28"/>
          <w:szCs w:val="28"/>
          <w:rtl/>
        </w:rPr>
        <w:t xml:space="preserve"> رائدًا في هذا المجال من خلال التصميم المعماري أو الهيكلة (البنية) المؤسسية.</w:t>
      </w:r>
    </w:p>
    <w:p w14:paraId="0304B268" w14:textId="77777777" w:rsidR="0011470F" w:rsidRDefault="0011470F" w:rsidP="00A513C3">
      <w:pPr>
        <w:bidi/>
        <w:spacing w:line="360" w:lineRule="auto"/>
        <w:jc w:val="both"/>
        <w:rPr>
          <w:rFonts w:ascii="Traditional Arabic" w:hAnsi="Traditional Arabic" w:cs="Traditional Arabic"/>
          <w:b/>
          <w:bCs/>
          <w:color w:val="1F497D" w:themeColor="text2"/>
          <w:sz w:val="24"/>
          <w:szCs w:val="24"/>
          <w:rtl/>
        </w:rPr>
      </w:pPr>
    </w:p>
    <w:p w14:paraId="11306E41" w14:textId="095E558D" w:rsidR="00A513C3" w:rsidRPr="0011470F" w:rsidRDefault="00A513C3" w:rsidP="0011470F">
      <w:p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أهمية بنية الإعمال المؤسسية:</w:t>
      </w:r>
      <w:r w:rsidRPr="007267AE">
        <w:rPr>
          <w:rFonts w:ascii="Traditional Arabic" w:hAnsi="Traditional Arabic" w:cs="Traditional Arabic"/>
          <w:b/>
          <w:bCs/>
          <w:color w:val="1F497D" w:themeColor="text2"/>
          <w:sz w:val="16"/>
          <w:szCs w:val="16"/>
          <w:rtl/>
        </w:rPr>
        <w:footnoteReference w:id="5"/>
      </w:r>
    </w:p>
    <w:p w14:paraId="0A0261EC" w14:textId="77777777" w:rsidR="00A513C3" w:rsidRPr="0011470F" w:rsidRDefault="00A513C3" w:rsidP="0011470F">
      <w:p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مهما كان نوع المؤسسة التي تعمل بها اليوم (بنك، جامعة، شركة طيران، مستشفى)، فالمنافسة أمر شائع ومتوقع وبالإضافة إلى الجودة والموثوقية والسعر والتسليم يدرك معظم الناس الآن أن الجودة هي الأساس لتحقيق ميزة تنافسية دائمة.</w:t>
      </w:r>
    </w:p>
    <w:p w14:paraId="187357F4" w14:textId="77777777" w:rsidR="00A513C3" w:rsidRPr="0011470F" w:rsidRDefault="00A513C3" w:rsidP="0011470F">
      <w:p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إن السعي نحو التميز في العمل أو المنظمة هو صلب إدارة الجودة الشاملة، فالنتائج هي بمثابة مؤشرات للإنجاز والتقدم.</w:t>
      </w:r>
    </w:p>
    <w:p w14:paraId="1C01EE7B" w14:textId="77777777" w:rsidR="00A513C3" w:rsidRPr="0011470F" w:rsidRDefault="00A513C3" w:rsidP="0011470F">
      <w:p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تظهر أهميته من خلال إمكاناته في خلق مجالات واسعة وإثارة الحماس والتشجيع على الأفكار الجديدة في كل المستويات والدخول في تحدي لتحقيق النجاح. المؤسسات الإدارية المتميزة هي التي تولي اهتمامًا للتطور وتسعى لمعرفة مدى تقدمها لتحديد ما ترغب في تطويره وتجنب كل العقبات التقنية التي تعيق هذا التطوير.</w:t>
      </w:r>
    </w:p>
    <w:p w14:paraId="4B9813FB" w14:textId="5B3E3A6C" w:rsidR="006D6ACA" w:rsidRPr="0011470F" w:rsidRDefault="00A513C3" w:rsidP="0011470F">
      <w:p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للإدارة المتفوقة أهمية قصوى في ضمان استمرار المنظمات وتقدمها وتحقيق مكاسب كبيرة من خلال ذلك بالإضافة إلى جذب عملاء جدد وتعزيز ارتباطهم وذلك عبر فهم عميق لعملياتها الداخلية المبتكرة والتنفيذية والتواصل الاجتماعي مع التركيز على الجودة والأسعار وإشراك الموظفين في إيجاد حلول للتحديات التي تواجه مؤسساتهم.</w:t>
      </w:r>
    </w:p>
    <w:p w14:paraId="5E3F69D0" w14:textId="77777777" w:rsidR="00AF5DCC" w:rsidRPr="0011470F" w:rsidRDefault="00AF5DCC" w:rsidP="0011470F">
      <w:p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وقد بيّن السعودي أسباب سعي المنظمات نحو التميّز مُبرراً ذلك بأهميته البالغة لها وذلك على النحو الآتي:</w:t>
      </w:r>
    </w:p>
    <w:p w14:paraId="41CB460D"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آليات لتحديد العوائق بمجرد ظهورها.</w:t>
      </w:r>
    </w:p>
    <w:p w14:paraId="2E4B335F" w14:textId="15245DE0"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أداة لجمع البيانات لاتخاذ قرارات حاسمة في إدارة الموارد البشرية.</w:t>
      </w:r>
    </w:p>
    <w:p w14:paraId="15FE8467"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تعد من الركائز الأساسية في المؤسسات والشركات.</w:t>
      </w:r>
    </w:p>
    <w:p w14:paraId="602A226E"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تبني جميع الدوائر الحكومية هيكل مؤسسي معياري واحد يقوي قدرتها على التشارك وتبادل البيانات وتنفيذ القرارات والخطط بدقة وكفاءة عالية</w:t>
      </w:r>
      <w:r w:rsidRPr="0011470F">
        <w:rPr>
          <w:rFonts w:ascii="Traditional Arabic" w:hAnsi="Traditional Arabic" w:cs="Traditional Arabic"/>
          <w:b/>
          <w:bCs/>
          <w:color w:val="1F497D" w:themeColor="text2"/>
          <w:sz w:val="28"/>
          <w:szCs w:val="28"/>
        </w:rPr>
        <w:t>.</w:t>
      </w:r>
    </w:p>
    <w:p w14:paraId="4B77CCF2"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تقليل مصاريف تكنولوجيا المعلومات عبر تخفيف تكرار الإنفاق على مشاريعها.</w:t>
      </w:r>
    </w:p>
    <w:p w14:paraId="4DFE4AD6"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تزيد المؤسسة مرونة وتيرة الاستجابة للتغيرات التجارية والتشريعية.</w:t>
      </w:r>
    </w:p>
    <w:p w14:paraId="2F89D54D"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lastRenderedPageBreak/>
        <w:t>إمكانية إضافة أنظمة جديدة بكل سهولة.</w:t>
      </w:r>
    </w:p>
    <w:p w14:paraId="55C8B17B"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التحول السهل إلى الأنظمة الرقمية والحكومات الذكية.</w:t>
      </w:r>
    </w:p>
    <w:p w14:paraId="0F4D929B"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الاستفادة القصوى من موارد المؤسسة مع الحفاظ عليها وتقليل مخاطر تكلفتها.</w:t>
      </w:r>
      <w:r w:rsidRPr="007267AE">
        <w:rPr>
          <w:rFonts w:ascii="Traditional Arabic" w:hAnsi="Traditional Arabic" w:cs="Traditional Arabic"/>
          <w:color w:val="1F497D" w:themeColor="text2"/>
          <w:sz w:val="16"/>
          <w:szCs w:val="16"/>
          <w:rtl/>
        </w:rPr>
        <w:footnoteReference w:id="6"/>
      </w:r>
    </w:p>
    <w:p w14:paraId="2DFDEC66"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تخفيض تكاليف الدعم والتطوير والصيانة.</w:t>
      </w:r>
    </w:p>
    <w:p w14:paraId="0162BF5A"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تبسيط الاستراتيجية والإجراءات لتقليل الصعوبة.</w:t>
      </w:r>
    </w:p>
    <w:p w14:paraId="44539F4F"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آلية تعزز التنافس بين أقسام العمل.</w:t>
      </w:r>
    </w:p>
    <w:p w14:paraId="57137BB5"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تساعد في اتخاذ القرارات الصحيحة عبر بيانات موثوقة.</w:t>
      </w:r>
    </w:p>
    <w:p w14:paraId="217DA42D"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تؤثر في أداء المؤسسة بالتوافق مع الظروف الاقتصادية الخارجية.</w:t>
      </w:r>
    </w:p>
    <w:p w14:paraId="6C100885" w14:textId="7E0315A5"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تعد جزء من التطور التقني المعاصر.</w:t>
      </w:r>
    </w:p>
    <w:p w14:paraId="71986839" w14:textId="77777777" w:rsidR="004C20C9" w:rsidRPr="0011470F" w:rsidRDefault="004C20C9"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تنمية قدرات العاملين باستمرار مدراء وموظفين لتحسين أداء المنظمة مقارنةً بـ:</w:t>
      </w:r>
    </w:p>
    <w:p w14:paraId="7EE338E8" w14:textId="77777777" w:rsidR="004C20C9" w:rsidRPr="0011470F" w:rsidRDefault="004C20C9" w:rsidP="00E73922">
      <w:pPr>
        <w:bidi/>
        <w:spacing w:line="240" w:lineRule="auto"/>
        <w:ind w:left="360" w:firstLine="360"/>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 xml:space="preserve"> تزويد صانعي القرار بالمهارات الضرورية أفرادًا أو مجموعات مع إبراز أهمية دورهم الحاسم في تحقيق الإبداع والتميز في المؤسسات.</w:t>
      </w:r>
    </w:p>
    <w:p w14:paraId="6E0B1331" w14:textId="77777777" w:rsidR="004C20C9" w:rsidRPr="002C57CE" w:rsidRDefault="004C20C9" w:rsidP="002C57CE">
      <w:pPr>
        <w:bidi/>
        <w:spacing w:line="240" w:lineRule="auto"/>
        <w:jc w:val="both"/>
        <w:rPr>
          <w:rFonts w:ascii="Traditional Arabic" w:hAnsi="Traditional Arabic" w:cs="Traditional Arabic"/>
          <w:b/>
          <w:bCs/>
          <w:color w:val="1F497D" w:themeColor="text2"/>
          <w:sz w:val="28"/>
          <w:szCs w:val="28"/>
          <w:rtl/>
        </w:rPr>
      </w:pPr>
      <w:r w:rsidRPr="002C57CE">
        <w:rPr>
          <w:rFonts w:ascii="Traditional Arabic" w:hAnsi="Traditional Arabic" w:cs="Traditional Arabic"/>
          <w:b/>
          <w:bCs/>
          <w:color w:val="1F497D" w:themeColor="text2"/>
          <w:sz w:val="28"/>
          <w:szCs w:val="28"/>
          <w:rtl/>
        </w:rPr>
        <w:t>خصائص بنية الأعمال المؤسسية:</w:t>
      </w:r>
      <w:r w:rsidRPr="007267AE">
        <w:rPr>
          <w:rFonts w:ascii="Traditional Arabic" w:hAnsi="Traditional Arabic" w:cs="Traditional Arabic"/>
          <w:b/>
          <w:bCs/>
          <w:color w:val="1F497D" w:themeColor="text2"/>
          <w:sz w:val="16"/>
          <w:szCs w:val="16"/>
          <w:rtl/>
        </w:rPr>
        <w:footnoteReference w:id="7"/>
      </w:r>
    </w:p>
    <w:p w14:paraId="4C46B0F5" w14:textId="77777777" w:rsidR="002C57CE" w:rsidRDefault="004C20C9" w:rsidP="002C57CE">
      <w:pPr>
        <w:bidi/>
        <w:spacing w:line="240" w:lineRule="auto"/>
        <w:jc w:val="both"/>
        <w:rPr>
          <w:rFonts w:ascii="Traditional Arabic" w:hAnsi="Traditional Arabic" w:cs="Traditional Arabic"/>
          <w:b/>
          <w:bCs/>
          <w:color w:val="1F497D" w:themeColor="text2"/>
          <w:sz w:val="28"/>
          <w:szCs w:val="28"/>
          <w:rtl/>
        </w:rPr>
      </w:pPr>
      <w:r w:rsidRPr="002C57CE">
        <w:rPr>
          <w:rFonts w:ascii="Traditional Arabic" w:hAnsi="Traditional Arabic" w:cs="Traditional Arabic"/>
          <w:b/>
          <w:bCs/>
          <w:color w:val="1F497D" w:themeColor="text2"/>
          <w:sz w:val="28"/>
          <w:szCs w:val="28"/>
          <w:rtl/>
        </w:rPr>
        <w:t>يمكن تحديد سمات للمؤسسة أهمها</w:t>
      </w:r>
      <w:r w:rsidRPr="002C57CE">
        <w:rPr>
          <w:rFonts w:ascii="Traditional Arabic" w:hAnsi="Traditional Arabic" w:cs="Traditional Arabic"/>
          <w:b/>
          <w:bCs/>
          <w:color w:val="1F497D" w:themeColor="text2"/>
          <w:sz w:val="28"/>
          <w:szCs w:val="28"/>
        </w:rPr>
        <w:t>:</w:t>
      </w:r>
    </w:p>
    <w:p w14:paraId="2A8376C2"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نظام من اللوائح والتنظيمات أو القوانين</w:t>
      </w:r>
      <w:r w:rsidRPr="002C57CE">
        <w:rPr>
          <w:rFonts w:ascii="Traditional Arabic" w:hAnsi="Traditional Arabic" w:cs="Traditional Arabic"/>
          <w:b/>
          <w:bCs/>
          <w:color w:val="1F497D" w:themeColor="text2"/>
          <w:sz w:val="28"/>
          <w:szCs w:val="28"/>
        </w:rPr>
        <w:t>.</w:t>
      </w:r>
    </w:p>
    <w:p w14:paraId="41022978"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يحتوي العمل المؤسسي على استمرار الأداء وتطوره ويصون الخبرات المتراكمة والمعلومات القيمة</w:t>
      </w:r>
      <w:r w:rsidRPr="002C57CE">
        <w:rPr>
          <w:rFonts w:ascii="Traditional Arabic" w:hAnsi="Traditional Arabic" w:cs="Traditional Arabic"/>
          <w:b/>
          <w:bCs/>
          <w:color w:val="1F497D" w:themeColor="text2"/>
          <w:sz w:val="28"/>
          <w:szCs w:val="28"/>
        </w:rPr>
        <w:t>.</w:t>
      </w:r>
    </w:p>
    <w:p w14:paraId="646CE867"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يحافظ العمل المؤسسي على استقرار الأوضاع الإدارية والمالية، من خلال تطبيق آليات عمل معينة</w:t>
      </w:r>
      <w:r w:rsidRPr="002C57CE">
        <w:rPr>
          <w:rFonts w:ascii="Traditional Arabic" w:hAnsi="Traditional Arabic" w:cs="Traditional Arabic"/>
          <w:b/>
          <w:bCs/>
          <w:color w:val="1F497D" w:themeColor="text2"/>
          <w:sz w:val="28"/>
          <w:szCs w:val="28"/>
        </w:rPr>
        <w:t>.</w:t>
      </w:r>
    </w:p>
    <w:p w14:paraId="4D0A51C5"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يضمن العمل المؤسسي التزام جميع الموظفين بمجموعة من القيم والمثل العليا</w:t>
      </w:r>
      <w:r w:rsidRPr="002C57CE">
        <w:rPr>
          <w:rFonts w:ascii="Traditional Arabic" w:hAnsi="Traditional Arabic" w:cs="Traditional Arabic"/>
          <w:b/>
          <w:bCs/>
          <w:color w:val="1F497D" w:themeColor="text2"/>
          <w:sz w:val="28"/>
          <w:szCs w:val="28"/>
        </w:rPr>
        <w:t>.</w:t>
      </w:r>
    </w:p>
    <w:p w14:paraId="196FDC3D" w14:textId="77777777" w:rsidR="002C57CE" w:rsidRP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يضمن العمل المؤسسي سعي الإدارة لاختيار أفضل الطرق والنظريات الإدارية</w:t>
      </w:r>
      <w:r w:rsidRPr="002C57CE">
        <w:rPr>
          <w:rFonts w:ascii="Traditional Arabic" w:hAnsi="Traditional Arabic" w:cs="Traditional Arabic"/>
          <w:b/>
          <w:bCs/>
          <w:color w:val="1F497D" w:themeColor="text2"/>
          <w:sz w:val="24"/>
          <w:szCs w:val="24"/>
        </w:rPr>
        <w:t>.</w:t>
      </w:r>
    </w:p>
    <w:p w14:paraId="121C0B94"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يحتوي العمل المؤسسي على عدم احتكار القرار في يد فرد واحد، ويشمل القرارات المهمة للمؤسسة</w:t>
      </w:r>
      <w:r w:rsidRPr="002C57CE">
        <w:rPr>
          <w:rFonts w:ascii="Traditional Arabic" w:hAnsi="Traditional Arabic" w:cs="Traditional Arabic"/>
          <w:b/>
          <w:bCs/>
          <w:color w:val="1F497D" w:themeColor="text2"/>
          <w:sz w:val="28"/>
          <w:szCs w:val="28"/>
        </w:rPr>
        <w:t>.</w:t>
      </w:r>
    </w:p>
    <w:p w14:paraId="76ECB639"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يضمن العمل المؤسسي دعم المؤسسة بأفضل الكفاءات البشرية</w:t>
      </w:r>
      <w:r w:rsidRPr="002C57CE">
        <w:rPr>
          <w:rFonts w:ascii="Traditional Arabic" w:hAnsi="Traditional Arabic" w:cs="Traditional Arabic"/>
          <w:b/>
          <w:bCs/>
          <w:color w:val="1F497D" w:themeColor="text2"/>
          <w:sz w:val="28"/>
          <w:szCs w:val="28"/>
        </w:rPr>
        <w:t>.</w:t>
      </w:r>
    </w:p>
    <w:p w14:paraId="3B5BC4BE"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سلسلة من العمليات والمهام</w:t>
      </w:r>
      <w:r w:rsidRPr="002C57CE">
        <w:rPr>
          <w:rFonts w:ascii="Traditional Arabic" w:hAnsi="Traditional Arabic" w:cs="Traditional Arabic"/>
          <w:b/>
          <w:bCs/>
          <w:color w:val="1F497D" w:themeColor="text2"/>
          <w:sz w:val="28"/>
          <w:szCs w:val="28"/>
        </w:rPr>
        <w:t>.</w:t>
      </w:r>
    </w:p>
    <w:p w14:paraId="5B0AB90D"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تجمع أفراد يربطهم صلة قرابة أو قانون أو اتفاق</w:t>
      </w:r>
      <w:r w:rsidRPr="002C57CE">
        <w:rPr>
          <w:rFonts w:ascii="Traditional Arabic" w:hAnsi="Traditional Arabic" w:cs="Traditional Arabic"/>
          <w:b/>
          <w:bCs/>
          <w:color w:val="1F497D" w:themeColor="text2"/>
          <w:sz w:val="28"/>
          <w:szCs w:val="28"/>
        </w:rPr>
        <w:t>.</w:t>
      </w:r>
    </w:p>
    <w:p w14:paraId="07010A36" w14:textId="77777777" w:rsidR="002C57CE"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وجود أهداف تسعى المجموعة لتحقيقها</w:t>
      </w:r>
      <w:r w:rsidRPr="002C57CE">
        <w:rPr>
          <w:rFonts w:ascii="Traditional Arabic" w:hAnsi="Traditional Arabic" w:cs="Traditional Arabic"/>
          <w:b/>
          <w:bCs/>
          <w:color w:val="1F497D" w:themeColor="text2"/>
          <w:sz w:val="28"/>
          <w:szCs w:val="28"/>
        </w:rPr>
        <w:t>.</w:t>
      </w:r>
    </w:p>
    <w:p w14:paraId="43A499A8" w14:textId="77777777" w:rsidR="002C57CE"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 xml:space="preserve">يؤكد العمل المؤسسي على قدرة المؤسسة على توفير قيادة بديلة عند الحاجة وفي الظروف الطارئة. </w:t>
      </w:r>
    </w:p>
    <w:p w14:paraId="635B7332" w14:textId="77777777" w:rsidR="002C57CE"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وجود قيادة وتراتبية إدارية مما يستدعي الجزاء لضمان استمرار المؤسسة وسير العمل</w:t>
      </w:r>
      <w:r w:rsidRPr="002C57CE">
        <w:rPr>
          <w:rFonts w:ascii="Traditional Arabic" w:hAnsi="Traditional Arabic" w:cs="Traditional Arabic"/>
          <w:b/>
          <w:bCs/>
          <w:color w:val="1F497D" w:themeColor="text2"/>
          <w:sz w:val="28"/>
          <w:szCs w:val="28"/>
        </w:rPr>
        <w:t>.</w:t>
      </w:r>
    </w:p>
    <w:p w14:paraId="1B98E82D" w14:textId="77777777" w:rsidR="002C57CE" w:rsidRPr="002C57CE"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الحاجة إلى التعاون بين الأفراد لتحقيق الأهداف فالعمل جماعي وليس كعمل فردي</w:t>
      </w:r>
      <w:r w:rsidRPr="002C57CE">
        <w:rPr>
          <w:rFonts w:ascii="Traditional Arabic" w:hAnsi="Traditional Arabic" w:cs="Traditional Arabic"/>
          <w:b/>
          <w:bCs/>
          <w:color w:val="1F497D" w:themeColor="text2"/>
          <w:sz w:val="24"/>
          <w:szCs w:val="24"/>
          <w:rtl/>
        </w:rPr>
        <w:t>.</w:t>
      </w:r>
    </w:p>
    <w:p w14:paraId="5AFD8FA6" w14:textId="77777777" w:rsid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الإقبال على المشاريع الضخمة والمعقدة حيث يعتبر ذلك أساساً للتفوق المؤسسي.</w:t>
      </w:r>
    </w:p>
    <w:p w14:paraId="61D66D56" w14:textId="77777777" w:rsid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5F4FA4">
        <w:rPr>
          <w:rFonts w:ascii="Traditional Arabic" w:hAnsi="Traditional Arabic" w:cs="Traditional Arabic"/>
          <w:b/>
          <w:bCs/>
          <w:color w:val="1F497D" w:themeColor="text2"/>
          <w:sz w:val="28"/>
          <w:szCs w:val="28"/>
          <w:rtl/>
        </w:rPr>
        <w:t>توفر قيادة كفؤة تعمل كنموذج يحتذى به في حث وتشجيع التميز</w:t>
      </w:r>
      <w:r w:rsidRPr="005F4FA4">
        <w:rPr>
          <w:rFonts w:ascii="Traditional Arabic" w:hAnsi="Traditional Arabic" w:cs="Traditional Arabic"/>
          <w:b/>
          <w:bCs/>
          <w:color w:val="1F497D" w:themeColor="text2"/>
          <w:sz w:val="28"/>
          <w:szCs w:val="28"/>
        </w:rPr>
        <w:t>.</w:t>
      </w:r>
    </w:p>
    <w:p w14:paraId="01F2960F" w14:textId="77777777" w:rsidR="005F4FA4" w:rsidRP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5F4FA4">
        <w:rPr>
          <w:rFonts w:ascii="Traditional Arabic" w:hAnsi="Traditional Arabic" w:cs="Traditional Arabic"/>
          <w:b/>
          <w:bCs/>
          <w:color w:val="1F497D" w:themeColor="text2"/>
          <w:sz w:val="28"/>
          <w:szCs w:val="28"/>
          <w:rtl/>
        </w:rPr>
        <w:lastRenderedPageBreak/>
        <w:t>التعامل مع الأزمات والتحديات</w:t>
      </w:r>
    </w:p>
    <w:p w14:paraId="45F7AAAB" w14:textId="77777777" w:rsid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5F4FA4">
        <w:rPr>
          <w:rFonts w:ascii="Traditional Arabic" w:hAnsi="Traditional Arabic" w:cs="Traditional Arabic"/>
          <w:b/>
          <w:bCs/>
          <w:color w:val="1F497D" w:themeColor="text2"/>
          <w:sz w:val="24"/>
          <w:szCs w:val="24"/>
        </w:rPr>
        <w:t xml:space="preserve"> </w:t>
      </w:r>
      <w:r w:rsidRPr="005F4FA4">
        <w:rPr>
          <w:rFonts w:ascii="Traditional Arabic" w:hAnsi="Traditional Arabic" w:cs="Traditional Arabic"/>
          <w:b/>
          <w:bCs/>
          <w:color w:val="1F497D" w:themeColor="text2"/>
          <w:sz w:val="28"/>
          <w:szCs w:val="28"/>
          <w:rtl/>
        </w:rPr>
        <w:t>الخبرات المكتسبة خارج نطاق العمل لخدمة المجتمع والتي تفتح آفاقاً واسعة لتحقيق التميز</w:t>
      </w:r>
      <w:r w:rsidRPr="005F4FA4">
        <w:rPr>
          <w:rFonts w:ascii="Traditional Arabic" w:hAnsi="Traditional Arabic" w:cs="Traditional Arabic"/>
          <w:b/>
          <w:bCs/>
          <w:color w:val="1F497D" w:themeColor="text2"/>
          <w:sz w:val="28"/>
          <w:szCs w:val="28"/>
        </w:rPr>
        <w:t>.</w:t>
      </w:r>
    </w:p>
    <w:p w14:paraId="66F8B1BE" w14:textId="77777777" w:rsid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5F4FA4">
        <w:rPr>
          <w:rFonts w:ascii="Traditional Arabic" w:hAnsi="Traditional Arabic" w:cs="Traditional Arabic"/>
          <w:b/>
          <w:bCs/>
          <w:color w:val="1F497D" w:themeColor="text2"/>
          <w:sz w:val="28"/>
          <w:szCs w:val="28"/>
          <w:rtl/>
        </w:rPr>
        <w:t>برنامج تدريبي حيث يشكل التدريب ميزة أساسية للمنظمات ونظام تنبؤ دقيق من خلال انتقاء أفضل الطرق لإنجاز المهام وخلق بيئة داخلية تؤكد أهمية دقة التنبؤ في تعزيز تميز المنظمة.</w:t>
      </w:r>
      <w:r w:rsidRPr="007267AE">
        <w:rPr>
          <w:rFonts w:ascii="Traditional Arabic" w:hAnsi="Traditional Arabic" w:cs="Traditional Arabic"/>
          <w:color w:val="1F497D" w:themeColor="text2"/>
          <w:sz w:val="16"/>
          <w:szCs w:val="16"/>
          <w:rtl/>
        </w:rPr>
        <w:footnoteReference w:id="8"/>
      </w:r>
    </w:p>
    <w:p w14:paraId="7EE8D9C8" w14:textId="77777777" w:rsid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5F4FA4">
        <w:rPr>
          <w:rFonts w:ascii="Traditional Arabic" w:hAnsi="Traditional Arabic" w:cs="Traditional Arabic"/>
          <w:b/>
          <w:bCs/>
          <w:color w:val="1F497D" w:themeColor="text2"/>
          <w:sz w:val="28"/>
          <w:szCs w:val="28"/>
        </w:rPr>
        <w:t xml:space="preserve">  </w:t>
      </w:r>
      <w:r w:rsidRPr="005F4FA4">
        <w:rPr>
          <w:rFonts w:ascii="Traditional Arabic" w:hAnsi="Traditional Arabic" w:cs="Traditional Arabic"/>
          <w:b/>
          <w:bCs/>
          <w:color w:val="1F497D" w:themeColor="text2"/>
          <w:sz w:val="28"/>
          <w:szCs w:val="28"/>
          <w:rtl/>
        </w:rPr>
        <w:t>قد تتباين أهداف الأفراد داخل المؤسسة مع أهدافها العامة وعندما تكون المؤسسة منظمة رسمياً تعكس المصالح الفردية التنظيم غير الرسمي وعليه ليس بالضرورة أن تتوافق الميول النفسية، لكن من الضروري أن تتكامل الأعمال والغايات</w:t>
      </w:r>
      <w:r w:rsidRPr="005F4FA4">
        <w:rPr>
          <w:rFonts w:ascii="Traditional Arabic" w:hAnsi="Traditional Arabic" w:cs="Traditional Arabic"/>
          <w:b/>
          <w:bCs/>
          <w:color w:val="1F497D" w:themeColor="text2"/>
          <w:sz w:val="28"/>
          <w:szCs w:val="28"/>
        </w:rPr>
        <w:t>.</w:t>
      </w:r>
    </w:p>
    <w:p w14:paraId="062D3FFC" w14:textId="592F1942" w:rsidR="000D64CA" w:rsidRP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tl/>
        </w:rPr>
      </w:pPr>
      <w:r w:rsidRPr="005F4FA4">
        <w:rPr>
          <w:rFonts w:ascii="Traditional Arabic" w:hAnsi="Traditional Arabic" w:cs="Traditional Arabic"/>
          <w:b/>
          <w:bCs/>
          <w:color w:val="1F497D" w:themeColor="text2"/>
          <w:sz w:val="28"/>
          <w:szCs w:val="28"/>
          <w:rtl/>
        </w:rPr>
        <w:t>يشمل السلوك التنظيمي سلوكيات تلتزم بقواعد عمل محددة مسبقًا وضمن إجراءات واضحة، تنبع من طبيعة المؤسسة وأهدافها. يختلف السلوك المؤسسي لرجل الدين عن سلوك عامل في شركة تجارية. السلوك</w:t>
      </w:r>
      <w:r w:rsidR="000D64CA" w:rsidRPr="005F4FA4">
        <w:rPr>
          <w:rFonts w:ascii="Traditional Arabic" w:hAnsi="Traditional Arabic" w:cs="Traditional Arabic"/>
          <w:b/>
          <w:bCs/>
          <w:color w:val="1F497D" w:themeColor="text2"/>
          <w:sz w:val="28"/>
          <w:szCs w:val="28"/>
          <w:rtl/>
        </w:rPr>
        <w:t xml:space="preserve"> المؤسسي هو مجموعة من القواعد والأسس التي يتبعها العاملون في المؤسسة وتصبح جزءًا من حياتهم المهنية، سواء من خلال أخلاقيات الوظيفة أو أخلاقيات الانتماء للمؤسسة سواء كانت عائلية أو حكومية فهل سعى أحد لتأسيس نظرية للمؤسسات؟</w:t>
      </w:r>
    </w:p>
    <w:p w14:paraId="1653C2DD" w14:textId="77777777" w:rsidR="00E93B1C" w:rsidRDefault="000D64CA" w:rsidP="00E93B1C">
      <w:pPr>
        <w:bidi/>
        <w:spacing w:line="240" w:lineRule="auto"/>
        <w:jc w:val="both"/>
        <w:rPr>
          <w:rFonts w:ascii="Traditional Arabic" w:hAnsi="Traditional Arabic" w:cs="Traditional Arabic"/>
          <w:b/>
          <w:bCs/>
          <w:color w:val="1F497D" w:themeColor="text2"/>
          <w:sz w:val="28"/>
          <w:szCs w:val="28"/>
          <w:rtl/>
        </w:rPr>
      </w:pPr>
      <w:r w:rsidRPr="00E93B1C">
        <w:rPr>
          <w:rFonts w:ascii="Traditional Arabic" w:hAnsi="Traditional Arabic" w:cs="Traditional Arabic"/>
          <w:b/>
          <w:bCs/>
          <w:color w:val="1F497D" w:themeColor="text2"/>
          <w:sz w:val="28"/>
          <w:szCs w:val="28"/>
          <w:rtl/>
        </w:rPr>
        <w:t>يرى (إبراهيم، 2001) أن المفهوم الإيجابي الشامل للتميز يجب أن يعتمد على مدخلين رئيسيين هما:</w:t>
      </w:r>
    </w:p>
    <w:p w14:paraId="39CDE718" w14:textId="77777777" w:rsidR="00E93B1C" w:rsidRPr="00E93B1C" w:rsidRDefault="000D64CA" w:rsidP="00A154BA">
      <w:pPr>
        <w:pStyle w:val="ListParagraph"/>
        <w:numPr>
          <w:ilvl w:val="0"/>
          <w:numId w:val="22"/>
        </w:numPr>
        <w:bidi/>
        <w:spacing w:line="240" w:lineRule="auto"/>
        <w:jc w:val="both"/>
        <w:rPr>
          <w:rFonts w:ascii="Traditional Arabic" w:hAnsi="Traditional Arabic" w:cs="Traditional Arabic"/>
          <w:b/>
          <w:bCs/>
          <w:color w:val="1F497D" w:themeColor="text2"/>
          <w:sz w:val="28"/>
          <w:szCs w:val="28"/>
          <w:rtl/>
        </w:rPr>
      </w:pPr>
      <w:r w:rsidRPr="00E93B1C">
        <w:rPr>
          <w:rFonts w:ascii="Traditional Arabic" w:hAnsi="Traditional Arabic" w:cs="Traditional Arabic"/>
          <w:b/>
          <w:bCs/>
          <w:color w:val="1F497D" w:themeColor="text2"/>
          <w:sz w:val="28"/>
          <w:szCs w:val="28"/>
          <w:rtl/>
        </w:rPr>
        <w:t>مدخل تعددي للقيم وهذا يهدف إلى البحث عن أنواع مختلفة من التميز والتي يمكن للأفراد إدراكها.</w:t>
      </w:r>
    </w:p>
    <w:p w14:paraId="4EAE594A" w14:textId="0B89A00E" w:rsidR="000D64CA" w:rsidRPr="00E93B1C" w:rsidRDefault="000D64CA" w:rsidP="00A154BA">
      <w:pPr>
        <w:pStyle w:val="ListParagraph"/>
        <w:numPr>
          <w:ilvl w:val="0"/>
          <w:numId w:val="22"/>
        </w:numPr>
        <w:bidi/>
        <w:spacing w:line="240" w:lineRule="auto"/>
        <w:jc w:val="both"/>
        <w:rPr>
          <w:rFonts w:ascii="Traditional Arabic" w:hAnsi="Traditional Arabic" w:cs="Traditional Arabic"/>
          <w:b/>
          <w:bCs/>
          <w:color w:val="1F497D" w:themeColor="text2"/>
          <w:sz w:val="28"/>
          <w:szCs w:val="28"/>
          <w:rtl/>
        </w:rPr>
      </w:pPr>
      <w:r w:rsidRPr="00E93B1C">
        <w:rPr>
          <w:rFonts w:ascii="Traditional Arabic" w:hAnsi="Traditional Arabic" w:cs="Traditional Arabic"/>
          <w:b/>
          <w:bCs/>
          <w:color w:val="1F497D" w:themeColor="text2"/>
          <w:sz w:val="28"/>
          <w:szCs w:val="28"/>
          <w:rtl/>
        </w:rPr>
        <w:t>مدخل فلسفة تحقيق الذات ليكون محل تقدير الجميع وينبع هذا من المبادئ التي تثق بها المؤسسات</w:t>
      </w:r>
      <w:r w:rsidRPr="00E93B1C">
        <w:rPr>
          <w:rFonts w:ascii="Traditional Arabic" w:hAnsi="Traditional Arabic" w:cs="Traditional Arabic"/>
          <w:b/>
          <w:bCs/>
          <w:color w:val="1F497D" w:themeColor="text2"/>
          <w:sz w:val="28"/>
          <w:szCs w:val="28"/>
        </w:rPr>
        <w:t>.</w:t>
      </w:r>
    </w:p>
    <w:p w14:paraId="11A441FB" w14:textId="77777777" w:rsidR="000D64CA" w:rsidRPr="004D7598" w:rsidRDefault="000D64CA" w:rsidP="004D7598">
      <w:pPr>
        <w:bidi/>
        <w:spacing w:line="240" w:lineRule="auto"/>
        <w:jc w:val="both"/>
        <w:rPr>
          <w:rFonts w:ascii="Traditional Arabic" w:hAnsi="Traditional Arabic" w:cs="Traditional Arabic"/>
          <w:b/>
          <w:bCs/>
          <w:color w:val="1F497D" w:themeColor="text2"/>
          <w:sz w:val="28"/>
          <w:szCs w:val="28"/>
          <w:rtl/>
        </w:rPr>
      </w:pPr>
      <w:r w:rsidRPr="004D7598">
        <w:rPr>
          <w:rFonts w:ascii="Traditional Arabic" w:hAnsi="Traditional Arabic" w:cs="Traditional Arabic"/>
          <w:b/>
          <w:bCs/>
          <w:color w:val="1F497D" w:themeColor="text2"/>
          <w:sz w:val="28"/>
          <w:szCs w:val="28"/>
          <w:rtl/>
        </w:rPr>
        <w:t>والمحاور الآتية تضاف إلى أبرز سمات التفوق المؤسسي</w:t>
      </w:r>
      <w:r w:rsidRPr="004D7598">
        <w:rPr>
          <w:rFonts w:ascii="Traditional Arabic" w:hAnsi="Traditional Arabic" w:cs="Traditional Arabic"/>
          <w:b/>
          <w:bCs/>
          <w:color w:val="1F497D" w:themeColor="text2"/>
          <w:sz w:val="28"/>
          <w:szCs w:val="28"/>
        </w:rPr>
        <w:t>:</w:t>
      </w:r>
      <w:r w:rsidRPr="007267AE">
        <w:rPr>
          <w:rFonts w:ascii="Traditional Arabic" w:hAnsi="Traditional Arabic" w:cs="Traditional Arabic"/>
          <w:b/>
          <w:bCs/>
          <w:color w:val="1F497D" w:themeColor="text2"/>
          <w:sz w:val="16"/>
          <w:szCs w:val="16"/>
        </w:rPr>
        <w:footnoteReference w:id="9"/>
      </w:r>
    </w:p>
    <w:p w14:paraId="6583E258" w14:textId="6D82AAFA" w:rsidR="000D64CA" w:rsidRPr="004D7598" w:rsidRDefault="000D64CA" w:rsidP="00A154BA">
      <w:pPr>
        <w:pStyle w:val="ListParagraph"/>
        <w:numPr>
          <w:ilvl w:val="0"/>
          <w:numId w:val="23"/>
        </w:numPr>
        <w:bidi/>
        <w:spacing w:line="240" w:lineRule="auto"/>
        <w:jc w:val="both"/>
        <w:rPr>
          <w:rFonts w:ascii="Traditional Arabic" w:hAnsi="Traditional Arabic" w:cs="Traditional Arabic"/>
          <w:b/>
          <w:bCs/>
          <w:color w:val="1F497D" w:themeColor="text2"/>
          <w:sz w:val="28"/>
          <w:szCs w:val="28"/>
          <w:rtl/>
        </w:rPr>
      </w:pPr>
      <w:r w:rsidRPr="004D7598">
        <w:rPr>
          <w:rFonts w:ascii="Traditional Arabic" w:hAnsi="Traditional Arabic" w:cs="Traditional Arabic"/>
          <w:b/>
          <w:bCs/>
          <w:color w:val="1F497D" w:themeColor="text2"/>
          <w:sz w:val="28"/>
          <w:szCs w:val="28"/>
          <w:rtl/>
        </w:rPr>
        <w:t>توفر الحافز والطموح إلى النجاح والتميز لدى الموظفين</w:t>
      </w:r>
      <w:r w:rsidRPr="004D7598">
        <w:rPr>
          <w:rFonts w:ascii="Traditional Arabic" w:hAnsi="Traditional Arabic" w:cs="Traditional Arabic"/>
          <w:b/>
          <w:bCs/>
          <w:color w:val="1F497D" w:themeColor="text2"/>
          <w:sz w:val="28"/>
          <w:szCs w:val="28"/>
        </w:rPr>
        <w:t>.</w:t>
      </w:r>
    </w:p>
    <w:p w14:paraId="19965424" w14:textId="77777777" w:rsidR="004D7598" w:rsidRDefault="000D64CA" w:rsidP="00A154BA">
      <w:pPr>
        <w:pStyle w:val="ListParagraph"/>
        <w:numPr>
          <w:ilvl w:val="0"/>
          <w:numId w:val="23"/>
        </w:numPr>
        <w:bidi/>
        <w:spacing w:line="240" w:lineRule="auto"/>
        <w:jc w:val="both"/>
        <w:rPr>
          <w:rFonts w:ascii="Traditional Arabic" w:hAnsi="Traditional Arabic" w:cs="Traditional Arabic"/>
          <w:b/>
          <w:bCs/>
          <w:color w:val="1F497D" w:themeColor="text2"/>
          <w:sz w:val="28"/>
          <w:szCs w:val="28"/>
        </w:rPr>
      </w:pPr>
      <w:r w:rsidRPr="004D7598">
        <w:rPr>
          <w:rFonts w:ascii="Traditional Arabic" w:hAnsi="Traditional Arabic" w:cs="Traditional Arabic"/>
          <w:b/>
          <w:bCs/>
          <w:color w:val="1F497D" w:themeColor="text2"/>
          <w:sz w:val="28"/>
          <w:szCs w:val="28"/>
          <w:rtl/>
        </w:rPr>
        <w:t>وجود درجات عالية من الرضا عن الإنجاز</w:t>
      </w:r>
      <w:r w:rsidRPr="004D7598">
        <w:rPr>
          <w:rFonts w:ascii="Traditional Arabic" w:hAnsi="Traditional Arabic" w:cs="Traditional Arabic"/>
          <w:b/>
          <w:bCs/>
          <w:color w:val="1F497D" w:themeColor="text2"/>
          <w:sz w:val="28"/>
          <w:szCs w:val="28"/>
        </w:rPr>
        <w:t>.</w:t>
      </w:r>
    </w:p>
    <w:p w14:paraId="3C68ED9A" w14:textId="77777777" w:rsidR="004D7598" w:rsidRDefault="000D64CA" w:rsidP="00A154BA">
      <w:pPr>
        <w:pStyle w:val="ListParagraph"/>
        <w:numPr>
          <w:ilvl w:val="0"/>
          <w:numId w:val="23"/>
        </w:numPr>
        <w:bidi/>
        <w:spacing w:line="240" w:lineRule="auto"/>
        <w:jc w:val="both"/>
        <w:rPr>
          <w:rFonts w:ascii="Traditional Arabic" w:hAnsi="Traditional Arabic" w:cs="Traditional Arabic"/>
          <w:b/>
          <w:bCs/>
          <w:color w:val="1F497D" w:themeColor="text2"/>
          <w:sz w:val="28"/>
          <w:szCs w:val="28"/>
        </w:rPr>
      </w:pPr>
      <w:r w:rsidRPr="004D7598">
        <w:rPr>
          <w:rFonts w:ascii="Traditional Arabic" w:hAnsi="Traditional Arabic" w:cs="Traditional Arabic"/>
          <w:b/>
          <w:bCs/>
          <w:color w:val="1F497D" w:themeColor="text2"/>
          <w:sz w:val="28"/>
          <w:szCs w:val="28"/>
          <w:rtl/>
        </w:rPr>
        <w:t>مواكبة متغيرة للسوق والاستفادة منها</w:t>
      </w:r>
      <w:r w:rsidRPr="004D7598">
        <w:rPr>
          <w:rFonts w:ascii="Traditional Arabic" w:hAnsi="Traditional Arabic" w:cs="Traditional Arabic"/>
          <w:b/>
          <w:bCs/>
          <w:color w:val="1F497D" w:themeColor="text2"/>
          <w:sz w:val="28"/>
          <w:szCs w:val="28"/>
        </w:rPr>
        <w:t>.</w:t>
      </w:r>
    </w:p>
    <w:p w14:paraId="3FB49949" w14:textId="24E9E7A8" w:rsidR="000D64CA" w:rsidRPr="004D7598" w:rsidRDefault="000D64CA" w:rsidP="00A154BA">
      <w:pPr>
        <w:pStyle w:val="ListParagraph"/>
        <w:numPr>
          <w:ilvl w:val="0"/>
          <w:numId w:val="23"/>
        </w:numPr>
        <w:bidi/>
        <w:spacing w:line="240" w:lineRule="auto"/>
        <w:jc w:val="both"/>
        <w:rPr>
          <w:rFonts w:ascii="Traditional Arabic" w:hAnsi="Traditional Arabic" w:cs="Traditional Arabic"/>
          <w:b/>
          <w:bCs/>
          <w:color w:val="1F497D" w:themeColor="text2"/>
          <w:sz w:val="28"/>
          <w:szCs w:val="28"/>
          <w:rtl/>
        </w:rPr>
      </w:pPr>
      <w:r w:rsidRPr="004D7598">
        <w:rPr>
          <w:rFonts w:ascii="Traditional Arabic" w:hAnsi="Traditional Arabic" w:cs="Traditional Arabic"/>
          <w:b/>
          <w:bCs/>
          <w:color w:val="1F497D" w:themeColor="text2"/>
          <w:sz w:val="28"/>
          <w:szCs w:val="28"/>
          <w:rtl/>
        </w:rPr>
        <w:t>التميز في تقديم الخدمات أو المنتجات مقارنة بالشركات الأخرى.</w:t>
      </w:r>
    </w:p>
    <w:p w14:paraId="5FD48DEC" w14:textId="77777777" w:rsidR="00842C68" w:rsidRDefault="00842C68" w:rsidP="00842C68">
      <w:pPr>
        <w:bidi/>
        <w:spacing w:line="240" w:lineRule="auto"/>
        <w:jc w:val="both"/>
        <w:rPr>
          <w:rFonts w:ascii="Traditional Arabic" w:hAnsi="Traditional Arabic" w:cs="Traditional Arabic"/>
          <w:b/>
          <w:bCs/>
          <w:color w:val="1F497D" w:themeColor="text2"/>
          <w:sz w:val="28"/>
          <w:szCs w:val="28"/>
          <w:rtl/>
        </w:rPr>
      </w:pPr>
    </w:p>
    <w:p w14:paraId="75646E9E" w14:textId="77777777" w:rsidR="00842C68" w:rsidRDefault="00842C68" w:rsidP="00842C68">
      <w:pPr>
        <w:bidi/>
        <w:spacing w:line="240" w:lineRule="auto"/>
        <w:jc w:val="both"/>
        <w:rPr>
          <w:rFonts w:ascii="Traditional Arabic" w:hAnsi="Traditional Arabic" w:cs="Traditional Arabic"/>
          <w:b/>
          <w:bCs/>
          <w:color w:val="1F497D" w:themeColor="text2"/>
          <w:sz w:val="28"/>
          <w:szCs w:val="28"/>
          <w:rtl/>
        </w:rPr>
      </w:pPr>
    </w:p>
    <w:p w14:paraId="6AE023C2" w14:textId="77777777" w:rsidR="00842C68" w:rsidRDefault="00842C68" w:rsidP="00842C68">
      <w:pPr>
        <w:bidi/>
        <w:spacing w:line="240" w:lineRule="auto"/>
        <w:jc w:val="both"/>
        <w:rPr>
          <w:rFonts w:ascii="Traditional Arabic" w:hAnsi="Traditional Arabic" w:cs="Traditional Arabic"/>
          <w:b/>
          <w:bCs/>
          <w:color w:val="1F497D" w:themeColor="text2"/>
          <w:sz w:val="28"/>
          <w:szCs w:val="28"/>
          <w:rtl/>
        </w:rPr>
      </w:pPr>
    </w:p>
    <w:p w14:paraId="7623E044" w14:textId="77777777" w:rsidR="00842C68" w:rsidRDefault="00842C68" w:rsidP="00842C68">
      <w:pPr>
        <w:bidi/>
        <w:spacing w:line="240" w:lineRule="auto"/>
        <w:jc w:val="both"/>
        <w:rPr>
          <w:rFonts w:ascii="Traditional Arabic" w:hAnsi="Traditional Arabic" w:cs="Traditional Arabic"/>
          <w:b/>
          <w:bCs/>
          <w:color w:val="1F497D" w:themeColor="text2"/>
          <w:sz w:val="28"/>
          <w:szCs w:val="28"/>
          <w:rtl/>
        </w:rPr>
      </w:pPr>
    </w:p>
    <w:p w14:paraId="6705CE25" w14:textId="77777777" w:rsidR="00842C68" w:rsidRDefault="00842C68" w:rsidP="00842C68">
      <w:pPr>
        <w:bidi/>
        <w:spacing w:line="240" w:lineRule="auto"/>
        <w:jc w:val="both"/>
        <w:rPr>
          <w:rFonts w:ascii="Traditional Arabic" w:hAnsi="Traditional Arabic" w:cs="Traditional Arabic"/>
          <w:b/>
          <w:bCs/>
          <w:color w:val="1F497D" w:themeColor="text2"/>
          <w:sz w:val="28"/>
          <w:szCs w:val="28"/>
          <w:rtl/>
        </w:rPr>
      </w:pPr>
    </w:p>
    <w:p w14:paraId="0E694BF5" w14:textId="6171D503" w:rsidR="000D64CA" w:rsidRPr="00842C68" w:rsidRDefault="000D64CA" w:rsidP="00842C68">
      <w:pPr>
        <w:bidi/>
        <w:spacing w:line="240" w:lineRule="auto"/>
        <w:jc w:val="both"/>
        <w:rPr>
          <w:rFonts w:ascii="Traditional Arabic" w:hAnsi="Traditional Arabic" w:cs="Traditional Arabic"/>
          <w:b/>
          <w:bCs/>
          <w:color w:val="1F497D" w:themeColor="text2"/>
          <w:sz w:val="28"/>
          <w:szCs w:val="28"/>
          <w:rtl/>
        </w:rPr>
      </w:pPr>
      <w:r w:rsidRPr="00842C68">
        <w:rPr>
          <w:rFonts w:ascii="Traditional Arabic" w:hAnsi="Traditional Arabic" w:cs="Traditional Arabic"/>
          <w:b/>
          <w:bCs/>
          <w:color w:val="1F497D" w:themeColor="text2"/>
          <w:sz w:val="28"/>
          <w:szCs w:val="28"/>
          <w:rtl/>
        </w:rPr>
        <w:lastRenderedPageBreak/>
        <w:t>مكونات بنية الأعمال المؤسسية:</w:t>
      </w:r>
    </w:p>
    <w:p w14:paraId="78939F96" w14:textId="77777777" w:rsidR="000D64CA" w:rsidRPr="00FC604A" w:rsidRDefault="000D64CA" w:rsidP="00FC604A">
      <w:pPr>
        <w:bidi/>
        <w:spacing w:line="240" w:lineRule="auto"/>
        <w:jc w:val="both"/>
        <w:rPr>
          <w:rFonts w:ascii="Traditional Arabic" w:hAnsi="Traditional Arabic" w:cs="Traditional Arabic"/>
          <w:b/>
          <w:bCs/>
          <w:color w:val="1F497D" w:themeColor="text2"/>
          <w:sz w:val="28"/>
          <w:szCs w:val="28"/>
          <w:rtl/>
        </w:rPr>
      </w:pPr>
      <w:r w:rsidRPr="00FC604A">
        <w:rPr>
          <w:rFonts w:ascii="Traditional Arabic" w:hAnsi="Traditional Arabic" w:cs="Traditional Arabic"/>
          <w:b/>
          <w:bCs/>
          <w:color w:val="1F497D" w:themeColor="text2"/>
          <w:sz w:val="28"/>
          <w:szCs w:val="28"/>
          <w:rtl/>
        </w:rPr>
        <w:t>تتكون هيكلية المؤسسة من أربعة عناصر رئيسية:</w:t>
      </w:r>
    </w:p>
    <w:p w14:paraId="2585FE87" w14:textId="77777777" w:rsidR="00FC604A" w:rsidRDefault="000D64CA" w:rsidP="00A154BA">
      <w:pPr>
        <w:pStyle w:val="ListParagraph"/>
        <w:numPr>
          <w:ilvl w:val="0"/>
          <w:numId w:val="24"/>
        </w:numPr>
        <w:bidi/>
        <w:spacing w:line="240" w:lineRule="auto"/>
        <w:jc w:val="both"/>
        <w:rPr>
          <w:rFonts w:ascii="Traditional Arabic" w:hAnsi="Traditional Arabic" w:cs="Traditional Arabic"/>
          <w:b/>
          <w:bCs/>
          <w:color w:val="1F497D" w:themeColor="text2"/>
          <w:sz w:val="28"/>
          <w:szCs w:val="28"/>
        </w:rPr>
      </w:pPr>
      <w:r w:rsidRPr="00FC604A">
        <w:rPr>
          <w:rFonts w:ascii="Traditional Arabic" w:hAnsi="Traditional Arabic" w:cs="Traditional Arabic"/>
          <w:b/>
          <w:bCs/>
          <w:color w:val="1F497D" w:themeColor="text2"/>
          <w:sz w:val="28"/>
          <w:szCs w:val="28"/>
          <w:rtl/>
        </w:rPr>
        <w:t>البيانات:</w:t>
      </w:r>
    </w:p>
    <w:p w14:paraId="5A2F4B16" w14:textId="774ECFC7" w:rsidR="000D64CA" w:rsidRPr="00FC604A" w:rsidRDefault="000D64CA" w:rsidP="00FC604A">
      <w:pPr>
        <w:bidi/>
        <w:spacing w:line="240" w:lineRule="auto"/>
        <w:ind w:left="360"/>
        <w:jc w:val="both"/>
        <w:rPr>
          <w:rFonts w:ascii="Traditional Arabic" w:hAnsi="Traditional Arabic" w:cs="Traditional Arabic"/>
          <w:b/>
          <w:bCs/>
          <w:color w:val="1F497D" w:themeColor="text2"/>
          <w:sz w:val="28"/>
          <w:szCs w:val="28"/>
          <w:rtl/>
        </w:rPr>
      </w:pPr>
      <w:r w:rsidRPr="00FC604A">
        <w:rPr>
          <w:rFonts w:ascii="Traditional Arabic" w:hAnsi="Traditional Arabic" w:cs="Traditional Arabic"/>
          <w:b/>
          <w:bCs/>
          <w:color w:val="1F497D" w:themeColor="text2"/>
          <w:sz w:val="28"/>
          <w:szCs w:val="28"/>
          <w:rtl/>
        </w:rPr>
        <w:t>هي الركيزة الأساسية في أنظمة المعلومات الإدارية وتعتمد عليها بشكل مباشر وتتضمن البيانات كل ما يمكن جمعه مثل: النصوص والفيديوهات والصور وأي شيء ذي صلة بطبيعة العمل ويساعد على تكوين المعلومة المرغوبة مثال: عندما تحتاج الشركة لشراء طابعة جديدة يبدأ فريق العمل بجمع المعطيات الخاصة بكل أنواع الطابعات الموجودة في السوق.</w:t>
      </w:r>
    </w:p>
    <w:p w14:paraId="63606534" w14:textId="092F12A0" w:rsidR="000D64CA" w:rsidRPr="00FC604A" w:rsidRDefault="000D64CA" w:rsidP="00A154BA">
      <w:pPr>
        <w:pStyle w:val="ListParagraph"/>
        <w:numPr>
          <w:ilvl w:val="0"/>
          <w:numId w:val="24"/>
        </w:numPr>
        <w:bidi/>
        <w:spacing w:line="240" w:lineRule="auto"/>
        <w:jc w:val="both"/>
        <w:rPr>
          <w:rFonts w:ascii="Traditional Arabic" w:hAnsi="Traditional Arabic" w:cs="Traditional Arabic"/>
          <w:b/>
          <w:bCs/>
          <w:color w:val="1F497D" w:themeColor="text2"/>
          <w:sz w:val="28"/>
          <w:szCs w:val="28"/>
          <w:rtl/>
        </w:rPr>
      </w:pPr>
      <w:r w:rsidRPr="00FC604A">
        <w:rPr>
          <w:rFonts w:ascii="Traditional Arabic" w:hAnsi="Traditional Arabic" w:cs="Traditional Arabic"/>
          <w:b/>
          <w:bCs/>
          <w:color w:val="1F497D" w:themeColor="text2"/>
          <w:sz w:val="28"/>
          <w:szCs w:val="28"/>
          <w:rtl/>
        </w:rPr>
        <w:t>وسائل التواصل:</w:t>
      </w:r>
      <w:r w:rsidRPr="007267AE">
        <w:rPr>
          <w:rFonts w:ascii="Traditional Arabic" w:hAnsi="Traditional Arabic" w:cs="Traditional Arabic"/>
          <w:b/>
          <w:bCs/>
          <w:color w:val="1F497D" w:themeColor="text2"/>
          <w:sz w:val="16"/>
          <w:szCs w:val="16"/>
          <w:rtl/>
        </w:rPr>
        <w:footnoteReference w:id="10"/>
      </w:r>
    </w:p>
    <w:p w14:paraId="04177068" w14:textId="77777777" w:rsidR="000D64CA" w:rsidRPr="00FC604A" w:rsidRDefault="000D64CA" w:rsidP="00FC604A">
      <w:pPr>
        <w:bidi/>
        <w:spacing w:line="240" w:lineRule="auto"/>
        <w:ind w:left="360"/>
        <w:jc w:val="both"/>
        <w:rPr>
          <w:rFonts w:ascii="Traditional Arabic" w:hAnsi="Traditional Arabic" w:cs="Traditional Arabic"/>
          <w:b/>
          <w:bCs/>
          <w:color w:val="1F497D" w:themeColor="text2"/>
          <w:sz w:val="28"/>
          <w:szCs w:val="28"/>
          <w:rtl/>
        </w:rPr>
      </w:pPr>
      <w:r w:rsidRPr="00FC604A">
        <w:rPr>
          <w:rFonts w:ascii="Traditional Arabic" w:hAnsi="Traditional Arabic" w:cs="Traditional Arabic"/>
          <w:b/>
          <w:bCs/>
          <w:color w:val="1F497D" w:themeColor="text2"/>
          <w:sz w:val="28"/>
          <w:szCs w:val="28"/>
          <w:rtl/>
        </w:rPr>
        <w:t>هي الآليات المستعملة للربط بين أجزاء وأنظمة المعلومات الإدارية في المؤسسة بهدف نقل البيانات إلى الإدارة لاتخاذ القرارات الملائمة مثال: إرسال المعلومات المتعلقة بالطابعات المتوفرة في السوق إلى الإدارة لاتخاذ القرار المناسب بشأن اختيار الطابعة وتخصيص الميزانية اللازمة لشرائها.</w:t>
      </w:r>
    </w:p>
    <w:p w14:paraId="59EAFF6B" w14:textId="77777777" w:rsidR="003043A1" w:rsidRDefault="000D64CA" w:rsidP="00A154BA">
      <w:pPr>
        <w:pStyle w:val="ListParagraph"/>
        <w:numPr>
          <w:ilvl w:val="0"/>
          <w:numId w:val="24"/>
        </w:numPr>
        <w:bidi/>
        <w:spacing w:line="240" w:lineRule="auto"/>
        <w:jc w:val="both"/>
        <w:rPr>
          <w:rFonts w:ascii="Traditional Arabic" w:hAnsi="Traditional Arabic" w:cs="Traditional Arabic"/>
          <w:b/>
          <w:bCs/>
          <w:color w:val="1F497D" w:themeColor="text2"/>
          <w:sz w:val="28"/>
          <w:szCs w:val="28"/>
        </w:rPr>
      </w:pPr>
      <w:r w:rsidRPr="00FC604A">
        <w:rPr>
          <w:rFonts w:ascii="Traditional Arabic" w:hAnsi="Traditional Arabic" w:cs="Traditional Arabic"/>
          <w:b/>
          <w:bCs/>
          <w:color w:val="1F497D" w:themeColor="text2"/>
          <w:sz w:val="28"/>
          <w:szCs w:val="28"/>
          <w:rtl/>
        </w:rPr>
        <w:t>المعلومات:</w:t>
      </w:r>
    </w:p>
    <w:p w14:paraId="3DE22CC6" w14:textId="31AD2180" w:rsidR="000D64CA" w:rsidRPr="003043A1" w:rsidRDefault="000D64CA" w:rsidP="003043A1">
      <w:pPr>
        <w:bidi/>
        <w:spacing w:line="240" w:lineRule="auto"/>
        <w:ind w:left="360"/>
        <w:jc w:val="both"/>
        <w:rPr>
          <w:rFonts w:ascii="Traditional Arabic" w:hAnsi="Traditional Arabic" w:cs="Traditional Arabic"/>
          <w:b/>
          <w:bCs/>
          <w:color w:val="1F497D" w:themeColor="text2"/>
          <w:sz w:val="28"/>
          <w:szCs w:val="28"/>
          <w:rtl/>
        </w:rPr>
      </w:pPr>
      <w:r w:rsidRPr="003043A1">
        <w:rPr>
          <w:rFonts w:ascii="Traditional Arabic" w:hAnsi="Traditional Arabic" w:cs="Traditional Arabic"/>
          <w:b/>
          <w:bCs/>
          <w:color w:val="1F497D" w:themeColor="text2"/>
          <w:sz w:val="28"/>
          <w:szCs w:val="28"/>
          <w:rtl/>
        </w:rPr>
        <w:t>هي حصيلة جمع البيانات المتنوعة وترابطها ومن الضروري التأكد من دقة جمع البيانات للحصول على معلومات موثوقة. على سبيل المثال: بعد تجميع بيانات شاملة عن الطابعة المراد اقتناؤها، تظهر معلومات مفصلة عن أنواع الطابعات، أسعارها، ومواصفاتها، مما يسهل اختيار الطابعة الأنسب.</w:t>
      </w:r>
    </w:p>
    <w:p w14:paraId="69593D97" w14:textId="77777777" w:rsidR="000249D8" w:rsidRPr="000249D8" w:rsidRDefault="000D64CA" w:rsidP="00A154BA">
      <w:pPr>
        <w:pStyle w:val="ListParagraph"/>
        <w:numPr>
          <w:ilvl w:val="0"/>
          <w:numId w:val="24"/>
        </w:numPr>
        <w:bidi/>
        <w:spacing w:line="360" w:lineRule="auto"/>
        <w:rPr>
          <w:rFonts w:ascii="Traditional Arabic" w:hAnsi="Traditional Arabic" w:cs="Traditional Arabic"/>
          <w:b/>
          <w:bCs/>
          <w:color w:val="1F497D" w:themeColor="text2"/>
          <w:sz w:val="24"/>
          <w:szCs w:val="24"/>
        </w:rPr>
      </w:pPr>
      <w:r w:rsidRPr="000249D8">
        <w:rPr>
          <w:rFonts w:ascii="Traditional Arabic" w:hAnsi="Traditional Arabic" w:cs="Traditional Arabic"/>
          <w:b/>
          <w:bCs/>
          <w:color w:val="1F497D" w:themeColor="text2"/>
          <w:sz w:val="28"/>
          <w:szCs w:val="28"/>
          <w:rtl/>
        </w:rPr>
        <w:t>التطبيقات والبرمجيات:</w:t>
      </w:r>
    </w:p>
    <w:p w14:paraId="1F0E8AEE" w14:textId="08CE31CD" w:rsidR="00B227D9" w:rsidRPr="000249D8" w:rsidRDefault="00B227D9" w:rsidP="000249D8">
      <w:pPr>
        <w:bidi/>
        <w:spacing w:line="240" w:lineRule="auto"/>
        <w:ind w:left="360"/>
        <w:jc w:val="both"/>
        <w:rPr>
          <w:rFonts w:ascii="Traditional Arabic" w:hAnsi="Traditional Arabic" w:cs="Traditional Arabic"/>
          <w:b/>
          <w:bCs/>
          <w:color w:val="1F497D" w:themeColor="text2"/>
          <w:sz w:val="28"/>
          <w:szCs w:val="28"/>
        </w:rPr>
      </w:pPr>
      <w:r w:rsidRPr="000249D8">
        <w:rPr>
          <w:rFonts w:ascii="Traditional Arabic" w:hAnsi="Traditional Arabic" w:cs="Traditional Arabic"/>
          <w:b/>
          <w:bCs/>
          <w:color w:val="1F497D" w:themeColor="text2"/>
          <w:sz w:val="28"/>
          <w:szCs w:val="28"/>
          <w:rtl/>
        </w:rPr>
        <w:t>هي ربط التكنولوجيا المعلوماتية بالحاسوبية مع أنظمة المعلومات الإدارية وتحتوي على تدوين التفاصيل حول القرارات المتخذة والبيانات والمعلومات التي أفضت إليها وتساعد التطبيقات والبرمجيات في حفظ كافة الإجراءات المتبعة للوصول إلى النتائج الختامية.</w:t>
      </w:r>
    </w:p>
    <w:p w14:paraId="0BF47DD8" w14:textId="77777777" w:rsidR="00B227D9" w:rsidRPr="000249D8" w:rsidRDefault="00B227D9" w:rsidP="000249D8">
      <w:pPr>
        <w:bidi/>
        <w:spacing w:line="240" w:lineRule="auto"/>
        <w:ind w:left="360"/>
        <w:jc w:val="both"/>
        <w:rPr>
          <w:rFonts w:ascii="Traditional Arabic" w:hAnsi="Traditional Arabic" w:cs="Traditional Arabic"/>
          <w:b/>
          <w:bCs/>
          <w:color w:val="1F497D" w:themeColor="text2"/>
          <w:sz w:val="28"/>
          <w:szCs w:val="28"/>
          <w:rtl/>
        </w:rPr>
      </w:pPr>
      <w:r w:rsidRPr="000249D8">
        <w:rPr>
          <w:rFonts w:ascii="Traditional Arabic" w:hAnsi="Traditional Arabic" w:cs="Traditional Arabic"/>
          <w:b/>
          <w:bCs/>
          <w:color w:val="1F497D" w:themeColor="text2"/>
          <w:sz w:val="28"/>
          <w:szCs w:val="28"/>
          <w:rtl/>
        </w:rPr>
        <w:t>والغاية الرئيسية من ذلك هي تحقيق أقصى استفادة للمنشأة من استخدام الحاسوب والأنظمة للمساعدة في توفير المعلومات وتنظيمها واستعمالها في العمل عبر تحليل البيانات والمعلومات المتاحة للشركة أو المؤسسة أو حتى المنشأة الحكومية غير الربحية كما تستفيد من هذا التحليل لاتخاذ قرارات أفضل وأكثر دقة والنتيجة الفعلية لأنظمة المعلومات وهي تزويد المستويات المختلفة في المؤسسة بكل ما يلزم من معلومات لدعم اتخاذ القرارات فهي وسيلة لعرض المعلومة في الوقت المناسب وبالشكل المناسب للشخص المسؤول بدقة باستعمال الحاسوب أو حتى أنظمة يدوية ولكنها دقيقة بما يكفي.</w:t>
      </w:r>
    </w:p>
    <w:p w14:paraId="3D8C6F7B" w14:textId="77777777" w:rsidR="00B227D9" w:rsidRPr="00086267" w:rsidRDefault="00B227D9" w:rsidP="00086267">
      <w:pPr>
        <w:bidi/>
        <w:spacing w:line="240" w:lineRule="auto"/>
        <w:jc w:val="both"/>
        <w:rPr>
          <w:rFonts w:ascii="Traditional Arabic" w:hAnsi="Traditional Arabic" w:cs="Traditional Arabic"/>
          <w:b/>
          <w:bCs/>
          <w:color w:val="1F497D" w:themeColor="text2"/>
          <w:sz w:val="28"/>
          <w:szCs w:val="28"/>
          <w:rtl/>
        </w:rPr>
      </w:pPr>
      <w:r w:rsidRPr="00086267">
        <w:rPr>
          <w:rFonts w:ascii="Traditional Arabic" w:hAnsi="Traditional Arabic" w:cs="Traditional Arabic"/>
          <w:b/>
          <w:bCs/>
          <w:color w:val="1F497D" w:themeColor="text2"/>
          <w:sz w:val="28"/>
          <w:szCs w:val="28"/>
          <w:rtl/>
        </w:rPr>
        <w:lastRenderedPageBreak/>
        <w:t>الأهداف المستخدمة لبنية الأعمال المؤسسية:</w:t>
      </w:r>
      <w:r w:rsidRPr="007267AE">
        <w:rPr>
          <w:rFonts w:ascii="Traditional Arabic" w:hAnsi="Traditional Arabic" w:cs="Traditional Arabic"/>
          <w:b/>
          <w:bCs/>
          <w:color w:val="1F497D" w:themeColor="text2"/>
          <w:sz w:val="16"/>
          <w:szCs w:val="16"/>
          <w:rtl/>
        </w:rPr>
        <w:footnoteReference w:id="11"/>
      </w:r>
    </w:p>
    <w:p w14:paraId="4F9D9B5F" w14:textId="77777777" w:rsidR="00B227D9" w:rsidRPr="00086267" w:rsidRDefault="00B227D9" w:rsidP="00086267">
      <w:pPr>
        <w:bidi/>
        <w:spacing w:line="240" w:lineRule="auto"/>
        <w:jc w:val="both"/>
        <w:rPr>
          <w:rFonts w:ascii="Traditional Arabic" w:hAnsi="Traditional Arabic" w:cs="Traditional Arabic"/>
          <w:b/>
          <w:bCs/>
          <w:color w:val="1F497D" w:themeColor="text2"/>
          <w:sz w:val="28"/>
          <w:szCs w:val="28"/>
          <w:rtl/>
        </w:rPr>
      </w:pPr>
      <w:r w:rsidRPr="00086267">
        <w:rPr>
          <w:rFonts w:ascii="Traditional Arabic" w:hAnsi="Traditional Arabic" w:cs="Traditional Arabic"/>
          <w:b/>
          <w:bCs/>
          <w:color w:val="1F497D" w:themeColor="text2"/>
          <w:sz w:val="28"/>
          <w:szCs w:val="28"/>
          <w:rtl/>
        </w:rPr>
        <w:t>يتسم العمل المؤسسي الذي ننشده بمجموعة من الصفات التي تميزه وأبرزها</w:t>
      </w:r>
      <w:r w:rsidRPr="00086267">
        <w:rPr>
          <w:rFonts w:ascii="Traditional Arabic" w:hAnsi="Traditional Arabic" w:cs="Traditional Arabic"/>
          <w:b/>
          <w:bCs/>
          <w:color w:val="1F497D" w:themeColor="text2"/>
          <w:sz w:val="28"/>
          <w:szCs w:val="28"/>
        </w:rPr>
        <w:t>:</w:t>
      </w:r>
    </w:p>
    <w:p w14:paraId="465AF7C0" w14:textId="77777777" w:rsid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يضمن العمل المؤسسي عدم حصر القرارات الحاسمة الخاصة بالمؤسسة بيد القائد أو القيادة فقط.</w:t>
      </w:r>
    </w:p>
    <w:p w14:paraId="213D88CB" w14:textId="77777777" w:rsid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يكفل العمل المؤسسي سعي الإدارة لاختيار أفضل المناهج والنظريات الإدارية</w:t>
      </w:r>
      <w:r w:rsidRPr="00086267">
        <w:rPr>
          <w:rFonts w:ascii="Traditional Arabic" w:hAnsi="Traditional Arabic" w:cs="Traditional Arabic"/>
          <w:b/>
          <w:bCs/>
          <w:color w:val="1F497D" w:themeColor="text2"/>
          <w:sz w:val="28"/>
          <w:szCs w:val="28"/>
        </w:rPr>
        <w:t>.</w:t>
      </w:r>
    </w:p>
    <w:p w14:paraId="5DDD746F" w14:textId="77777777" w:rsid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يضمن العمل المؤسسي استمرارية وثبات الأداء، مع الحفاظ على الخبرات والتجارب والمعلومات المتراكمة</w:t>
      </w:r>
      <w:r w:rsidRPr="00086267">
        <w:rPr>
          <w:rFonts w:ascii="Traditional Arabic" w:hAnsi="Traditional Arabic" w:cs="Traditional Arabic"/>
          <w:b/>
          <w:bCs/>
          <w:color w:val="1F497D" w:themeColor="text2"/>
          <w:sz w:val="28"/>
          <w:szCs w:val="28"/>
        </w:rPr>
        <w:t>.</w:t>
      </w:r>
    </w:p>
    <w:p w14:paraId="79C46AD2" w14:textId="77777777" w:rsid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يضمن العمل المؤسسي دعم المؤسسة بأفضل الكفاءات البشرية</w:t>
      </w:r>
      <w:r w:rsidRPr="00086267">
        <w:rPr>
          <w:rFonts w:ascii="Traditional Arabic" w:hAnsi="Traditional Arabic" w:cs="Traditional Arabic"/>
          <w:b/>
          <w:bCs/>
          <w:color w:val="1F497D" w:themeColor="text2"/>
          <w:sz w:val="28"/>
          <w:szCs w:val="28"/>
        </w:rPr>
        <w:t>.</w:t>
      </w:r>
    </w:p>
    <w:p w14:paraId="48D0F2B9" w14:textId="77777777" w:rsid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يحافظ العمل المؤسسي على استقرار الإدارة والمالية للمنظمة، عبر اتباع مجموعة من إجراءات العمل</w:t>
      </w:r>
      <w:r w:rsidRPr="00086267">
        <w:rPr>
          <w:rFonts w:ascii="Traditional Arabic" w:hAnsi="Traditional Arabic" w:cs="Traditional Arabic"/>
          <w:b/>
          <w:bCs/>
          <w:color w:val="1F497D" w:themeColor="text2"/>
          <w:sz w:val="28"/>
          <w:szCs w:val="28"/>
        </w:rPr>
        <w:t>.</w:t>
      </w:r>
    </w:p>
    <w:p w14:paraId="2D9ECD21" w14:textId="77777777" w:rsid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يشدد العمل المؤسسي على استعداد المؤسسة لتقديم القيادة البديلة في أوقات الحاجة والطارئة.</w:t>
      </w:r>
    </w:p>
    <w:p w14:paraId="3CB3AD56" w14:textId="0FB1A8A0" w:rsidR="00B227D9" w:rsidRP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يضمن العمل المؤسسي التزام جميع العاملين في المؤسسة بمنظومة من القيم والمبادئ.</w:t>
      </w:r>
    </w:p>
    <w:p w14:paraId="540D8A04" w14:textId="77777777" w:rsidR="00B227D9" w:rsidRPr="003677E6" w:rsidRDefault="00B227D9" w:rsidP="00086267">
      <w:pPr>
        <w:bidi/>
        <w:spacing w:line="240" w:lineRule="auto"/>
        <w:jc w:val="both"/>
        <w:rPr>
          <w:rFonts w:ascii="Traditional Arabic" w:hAnsi="Traditional Arabic" w:cs="Traditional Arabic"/>
          <w:b/>
          <w:bCs/>
          <w:color w:val="1F497D" w:themeColor="text2"/>
          <w:sz w:val="24"/>
          <w:szCs w:val="24"/>
          <w:rtl/>
        </w:rPr>
      </w:pPr>
      <w:r w:rsidRPr="00086267">
        <w:rPr>
          <w:rFonts w:ascii="Traditional Arabic" w:hAnsi="Traditional Arabic" w:cs="Traditional Arabic"/>
          <w:b/>
          <w:bCs/>
          <w:color w:val="1F497D" w:themeColor="text2"/>
          <w:sz w:val="28"/>
          <w:szCs w:val="28"/>
          <w:rtl/>
        </w:rPr>
        <w:t>ويعد الغرض الغاية الأساسي من ذلك هي منح المنشأة أكبر منفعة من توظيف الحاسوب والأنظمة للمساهمة في توفير المعلومات وتسييرها واستعمالها في المجال العملي ويتم هذا عبر فحص المعلومات والبيانات التي تملكها الشركة أو المؤسسة أو المنشأة العامة غير الربحية، وتستفيد من ذلك أيضًا بتحليل البيانات وصولاً لقرارات معززة وأكثر مثالية والنتيجة الفعلية لنظم المعلومات الإدارية هي تزويد المستويات الإدارية المتنوعة في المؤسسة بكل ما يلزم من معلومات تساند المسؤولين في اتخاذ القرار السليم وهذه النظم هي وسيلة لعرض المعلومة في الوقت المناسب وبالشكل الواضح للمسؤول بشكل دقيق بالاعتماد على الحاسوب أو حتى بأنظمة يدوية لكنها دقيقة بشكل كافٍ.</w:t>
      </w:r>
    </w:p>
    <w:p w14:paraId="2674AA20" w14:textId="77777777" w:rsidR="00B227D9" w:rsidRPr="00DA1ADA" w:rsidRDefault="00B227D9" w:rsidP="00DA1ADA">
      <w:pPr>
        <w:bidi/>
        <w:spacing w:line="240" w:lineRule="auto"/>
        <w:jc w:val="both"/>
        <w:rPr>
          <w:rFonts w:ascii="Traditional Arabic" w:hAnsi="Traditional Arabic" w:cs="Traditional Arabic"/>
          <w:b/>
          <w:bCs/>
          <w:color w:val="1F497D" w:themeColor="text2"/>
          <w:sz w:val="28"/>
          <w:szCs w:val="28"/>
          <w:rtl/>
        </w:rPr>
      </w:pPr>
      <w:r w:rsidRPr="00DA1ADA">
        <w:rPr>
          <w:rFonts w:ascii="Traditional Arabic" w:hAnsi="Traditional Arabic" w:cs="Traditional Arabic"/>
          <w:b/>
          <w:bCs/>
          <w:color w:val="1F497D" w:themeColor="text2"/>
          <w:sz w:val="28"/>
          <w:szCs w:val="28"/>
          <w:rtl/>
        </w:rPr>
        <w:t>ويعد الهدف الأساسي من بنية الأعمال المؤسسية هو التحقق من أن الأداء الفعلي يتماشى مع الخطط المحددة مع وجود أهداف إضافية يمكن تلخيصها:</w:t>
      </w:r>
      <w:r w:rsidRPr="007267AE">
        <w:rPr>
          <w:rFonts w:ascii="Traditional Arabic" w:hAnsi="Traditional Arabic" w:cs="Traditional Arabic"/>
          <w:b/>
          <w:bCs/>
          <w:color w:val="1F497D" w:themeColor="text2"/>
          <w:sz w:val="16"/>
          <w:szCs w:val="16"/>
          <w:rtl/>
        </w:rPr>
        <w:footnoteReference w:id="12"/>
      </w:r>
    </w:p>
    <w:p w14:paraId="24CE8454" w14:textId="77777777" w:rsidR="00DA1ADA" w:rsidRPr="00DA1ADA" w:rsidRDefault="00B227D9" w:rsidP="00A154BA">
      <w:pPr>
        <w:pStyle w:val="ListParagraph"/>
        <w:numPr>
          <w:ilvl w:val="0"/>
          <w:numId w:val="26"/>
        </w:numPr>
        <w:bidi/>
        <w:spacing w:line="240" w:lineRule="auto"/>
        <w:jc w:val="both"/>
        <w:rPr>
          <w:rFonts w:ascii="Traditional Arabic" w:hAnsi="Traditional Arabic" w:cs="Traditional Arabic"/>
          <w:b/>
          <w:bCs/>
          <w:color w:val="1F497D" w:themeColor="text2"/>
          <w:sz w:val="28"/>
          <w:szCs w:val="28"/>
          <w:rtl/>
        </w:rPr>
      </w:pPr>
      <w:r w:rsidRPr="00DA1ADA">
        <w:rPr>
          <w:rFonts w:ascii="Traditional Arabic" w:hAnsi="Traditional Arabic" w:cs="Traditional Arabic"/>
          <w:b/>
          <w:bCs/>
          <w:color w:val="1F497D" w:themeColor="text2"/>
          <w:sz w:val="28"/>
          <w:szCs w:val="28"/>
          <w:rtl/>
        </w:rPr>
        <w:t>تخفيض المصروفات</w:t>
      </w:r>
      <w:r w:rsidRPr="00DA1ADA">
        <w:rPr>
          <w:rFonts w:ascii="Traditional Arabic" w:hAnsi="Traditional Arabic" w:cs="Traditional Arabic"/>
          <w:b/>
          <w:bCs/>
          <w:color w:val="1F497D" w:themeColor="text2"/>
          <w:sz w:val="28"/>
          <w:szCs w:val="28"/>
        </w:rPr>
        <w:t>.</w:t>
      </w:r>
    </w:p>
    <w:p w14:paraId="6614BC91" w14:textId="77777777" w:rsidR="00DA1ADA" w:rsidRDefault="00B227D9" w:rsidP="00A154BA">
      <w:pPr>
        <w:pStyle w:val="ListParagraph"/>
        <w:numPr>
          <w:ilvl w:val="0"/>
          <w:numId w:val="26"/>
        </w:numPr>
        <w:bidi/>
        <w:spacing w:line="240" w:lineRule="auto"/>
        <w:jc w:val="both"/>
        <w:rPr>
          <w:rFonts w:ascii="Traditional Arabic" w:hAnsi="Traditional Arabic" w:cs="Traditional Arabic"/>
          <w:b/>
          <w:bCs/>
          <w:color w:val="1F497D" w:themeColor="text2"/>
          <w:sz w:val="28"/>
          <w:szCs w:val="28"/>
        </w:rPr>
      </w:pPr>
      <w:r w:rsidRPr="00DA1ADA">
        <w:rPr>
          <w:rFonts w:ascii="Traditional Arabic" w:hAnsi="Traditional Arabic" w:cs="Traditional Arabic"/>
          <w:b/>
          <w:bCs/>
          <w:color w:val="1F497D" w:themeColor="text2"/>
          <w:sz w:val="28"/>
          <w:szCs w:val="28"/>
          <w:rtl/>
        </w:rPr>
        <w:t>دعم التخطيط وإعادة النظر فيه</w:t>
      </w:r>
      <w:r w:rsidRPr="00DA1ADA">
        <w:rPr>
          <w:rFonts w:ascii="Traditional Arabic" w:hAnsi="Traditional Arabic" w:cs="Traditional Arabic"/>
          <w:b/>
          <w:bCs/>
          <w:color w:val="1F497D" w:themeColor="text2"/>
          <w:sz w:val="28"/>
          <w:szCs w:val="28"/>
        </w:rPr>
        <w:t>.</w:t>
      </w:r>
    </w:p>
    <w:p w14:paraId="5F343FA4" w14:textId="77777777" w:rsidR="00DA1ADA" w:rsidRDefault="00B227D9" w:rsidP="00A154BA">
      <w:pPr>
        <w:pStyle w:val="ListParagraph"/>
        <w:numPr>
          <w:ilvl w:val="0"/>
          <w:numId w:val="26"/>
        </w:numPr>
        <w:bidi/>
        <w:spacing w:line="240" w:lineRule="auto"/>
        <w:jc w:val="both"/>
        <w:rPr>
          <w:rFonts w:ascii="Traditional Arabic" w:hAnsi="Traditional Arabic" w:cs="Traditional Arabic"/>
          <w:b/>
          <w:bCs/>
          <w:color w:val="1F497D" w:themeColor="text2"/>
          <w:sz w:val="28"/>
          <w:szCs w:val="28"/>
        </w:rPr>
      </w:pPr>
      <w:r w:rsidRPr="00DA1ADA">
        <w:rPr>
          <w:rFonts w:ascii="Traditional Arabic" w:hAnsi="Traditional Arabic" w:cs="Traditional Arabic"/>
          <w:b/>
          <w:bCs/>
          <w:color w:val="1F497D" w:themeColor="text2"/>
          <w:sz w:val="28"/>
          <w:szCs w:val="28"/>
          <w:rtl/>
        </w:rPr>
        <w:t>تقليل احتمالية الأخطاء أثناء التخطيط</w:t>
      </w:r>
      <w:r w:rsidRPr="00DA1ADA">
        <w:rPr>
          <w:rFonts w:ascii="Traditional Arabic" w:hAnsi="Traditional Arabic" w:cs="Traditional Arabic"/>
          <w:b/>
          <w:bCs/>
          <w:color w:val="1F497D" w:themeColor="text2"/>
          <w:sz w:val="28"/>
          <w:szCs w:val="28"/>
        </w:rPr>
        <w:t>.</w:t>
      </w:r>
    </w:p>
    <w:p w14:paraId="52F89996" w14:textId="77777777" w:rsidR="00DA1ADA" w:rsidRDefault="00B227D9" w:rsidP="00A154BA">
      <w:pPr>
        <w:pStyle w:val="ListParagraph"/>
        <w:numPr>
          <w:ilvl w:val="0"/>
          <w:numId w:val="26"/>
        </w:numPr>
        <w:bidi/>
        <w:spacing w:line="240" w:lineRule="auto"/>
        <w:jc w:val="both"/>
        <w:rPr>
          <w:rFonts w:ascii="Traditional Arabic" w:hAnsi="Traditional Arabic" w:cs="Traditional Arabic"/>
          <w:b/>
          <w:bCs/>
          <w:color w:val="1F497D" w:themeColor="text2"/>
          <w:sz w:val="28"/>
          <w:szCs w:val="28"/>
        </w:rPr>
      </w:pPr>
      <w:r w:rsidRPr="00DA1ADA">
        <w:rPr>
          <w:rFonts w:ascii="Traditional Arabic" w:hAnsi="Traditional Arabic" w:cs="Traditional Arabic"/>
          <w:b/>
          <w:bCs/>
          <w:color w:val="1F497D" w:themeColor="text2"/>
          <w:sz w:val="28"/>
          <w:szCs w:val="28"/>
          <w:rtl/>
        </w:rPr>
        <w:t>تحديد مراحل التنفيذ ومراقبة التقدم في الخطط والاستراتيجيات</w:t>
      </w:r>
      <w:r w:rsidRPr="00DA1ADA">
        <w:rPr>
          <w:rFonts w:ascii="Traditional Arabic" w:hAnsi="Traditional Arabic" w:cs="Traditional Arabic"/>
          <w:b/>
          <w:bCs/>
          <w:color w:val="1F497D" w:themeColor="text2"/>
          <w:sz w:val="28"/>
          <w:szCs w:val="28"/>
        </w:rPr>
        <w:t>.</w:t>
      </w:r>
    </w:p>
    <w:p w14:paraId="6910D9EE" w14:textId="77777777" w:rsidR="00DA1ADA" w:rsidRDefault="00B227D9" w:rsidP="00A154BA">
      <w:pPr>
        <w:pStyle w:val="ListParagraph"/>
        <w:numPr>
          <w:ilvl w:val="0"/>
          <w:numId w:val="26"/>
        </w:numPr>
        <w:bidi/>
        <w:spacing w:line="240" w:lineRule="auto"/>
        <w:jc w:val="both"/>
        <w:rPr>
          <w:rFonts w:ascii="Traditional Arabic" w:hAnsi="Traditional Arabic" w:cs="Traditional Arabic"/>
          <w:b/>
          <w:bCs/>
          <w:color w:val="1F497D" w:themeColor="text2"/>
          <w:sz w:val="28"/>
          <w:szCs w:val="28"/>
        </w:rPr>
      </w:pPr>
      <w:r w:rsidRPr="00DA1ADA">
        <w:rPr>
          <w:rFonts w:ascii="Traditional Arabic" w:hAnsi="Traditional Arabic" w:cs="Traditional Arabic"/>
          <w:b/>
          <w:bCs/>
          <w:color w:val="1F497D" w:themeColor="text2"/>
          <w:sz w:val="28"/>
          <w:szCs w:val="28"/>
          <w:rtl/>
        </w:rPr>
        <w:t>تعزيز التعاون بين الأقسام والوحدات المشاركة في تنفيذ المهام</w:t>
      </w:r>
      <w:r w:rsidRPr="00DA1ADA">
        <w:rPr>
          <w:rFonts w:ascii="Traditional Arabic" w:hAnsi="Traditional Arabic" w:cs="Traditional Arabic"/>
          <w:b/>
          <w:bCs/>
          <w:color w:val="1F497D" w:themeColor="text2"/>
          <w:sz w:val="28"/>
          <w:szCs w:val="28"/>
        </w:rPr>
        <w:t>.</w:t>
      </w:r>
    </w:p>
    <w:p w14:paraId="0C93058B" w14:textId="5D88ED9F" w:rsidR="00B227D9" w:rsidRPr="00DA1ADA" w:rsidRDefault="00B227D9" w:rsidP="00A154BA">
      <w:pPr>
        <w:pStyle w:val="ListParagraph"/>
        <w:numPr>
          <w:ilvl w:val="0"/>
          <w:numId w:val="26"/>
        </w:numPr>
        <w:bidi/>
        <w:spacing w:line="240" w:lineRule="auto"/>
        <w:jc w:val="both"/>
        <w:rPr>
          <w:rFonts w:ascii="Traditional Arabic" w:hAnsi="Traditional Arabic" w:cs="Traditional Arabic"/>
          <w:b/>
          <w:bCs/>
          <w:color w:val="1F497D" w:themeColor="text2"/>
          <w:sz w:val="28"/>
          <w:szCs w:val="28"/>
          <w:rtl/>
        </w:rPr>
      </w:pPr>
      <w:r w:rsidRPr="00DA1ADA">
        <w:rPr>
          <w:rFonts w:ascii="Traditional Arabic" w:hAnsi="Traditional Arabic" w:cs="Traditional Arabic"/>
          <w:b/>
          <w:bCs/>
          <w:color w:val="1F497D" w:themeColor="text2"/>
          <w:sz w:val="28"/>
          <w:szCs w:val="28"/>
          <w:rtl/>
        </w:rPr>
        <w:t>توحيد الجهود لتنفيذ الخطط.</w:t>
      </w:r>
    </w:p>
    <w:p w14:paraId="7F485393" w14:textId="77777777" w:rsidR="00B227D9" w:rsidRPr="00A84945" w:rsidRDefault="00B227D9" w:rsidP="00A84945">
      <w:pPr>
        <w:bidi/>
        <w:spacing w:line="240" w:lineRule="auto"/>
        <w:jc w:val="both"/>
        <w:rPr>
          <w:rFonts w:ascii="Traditional Arabic" w:hAnsi="Traditional Arabic" w:cs="Traditional Arabic"/>
          <w:b/>
          <w:bCs/>
          <w:color w:val="1F497D" w:themeColor="text2"/>
          <w:sz w:val="28"/>
          <w:szCs w:val="28"/>
          <w:rtl/>
        </w:rPr>
      </w:pPr>
      <w:r w:rsidRPr="00A84945">
        <w:rPr>
          <w:rFonts w:ascii="Traditional Arabic" w:hAnsi="Traditional Arabic" w:cs="Traditional Arabic"/>
          <w:b/>
          <w:bCs/>
          <w:color w:val="1F497D" w:themeColor="text2"/>
          <w:sz w:val="28"/>
          <w:szCs w:val="28"/>
          <w:rtl/>
        </w:rPr>
        <w:lastRenderedPageBreak/>
        <w:t>وكذلك يرمي التميز المؤسسي إلى الارتقاء بالأداء التنظيمي، وذلك برفع جودة الخدمات وتطبيق معايير التميز وإدارته. ويعمل على إنتاج أفضل الإجراءات في الأداء المؤسسي. ويعتقد جاد الرب أن التميز المؤسسي يحقق أهدافًا عدة للمنظمة، منها</w:t>
      </w:r>
      <w:r w:rsidRPr="007267AE">
        <w:rPr>
          <w:rFonts w:ascii="Traditional Arabic" w:hAnsi="Traditional Arabic" w:cs="Traditional Arabic"/>
          <w:b/>
          <w:bCs/>
          <w:color w:val="1F497D" w:themeColor="text2"/>
          <w:sz w:val="16"/>
          <w:szCs w:val="16"/>
        </w:rPr>
        <w:t>:</w:t>
      </w:r>
      <w:r w:rsidRPr="007267AE">
        <w:rPr>
          <w:rFonts w:ascii="Traditional Arabic" w:hAnsi="Traditional Arabic" w:cs="Traditional Arabic"/>
          <w:b/>
          <w:bCs/>
          <w:color w:val="1F497D" w:themeColor="text2"/>
          <w:sz w:val="16"/>
          <w:szCs w:val="16"/>
        </w:rPr>
        <w:footnoteReference w:id="13"/>
      </w:r>
    </w:p>
    <w:p w14:paraId="722C0434" w14:textId="77777777" w:rsidR="00344022" w:rsidRDefault="00B227D9" w:rsidP="00A154BA">
      <w:pPr>
        <w:pStyle w:val="ListParagraph"/>
        <w:numPr>
          <w:ilvl w:val="0"/>
          <w:numId w:val="28"/>
        </w:numPr>
        <w:bidi/>
        <w:spacing w:line="240" w:lineRule="auto"/>
        <w:jc w:val="both"/>
        <w:rPr>
          <w:rFonts w:ascii="Traditional Arabic" w:hAnsi="Traditional Arabic" w:cs="Traditional Arabic"/>
          <w:b/>
          <w:bCs/>
          <w:color w:val="1F497D" w:themeColor="text2"/>
          <w:sz w:val="28"/>
          <w:szCs w:val="28"/>
        </w:rPr>
      </w:pPr>
      <w:r w:rsidRPr="00344022">
        <w:rPr>
          <w:rFonts w:ascii="Traditional Arabic" w:hAnsi="Traditional Arabic" w:cs="Traditional Arabic"/>
          <w:b/>
          <w:bCs/>
          <w:color w:val="1F497D" w:themeColor="text2"/>
          <w:sz w:val="28"/>
          <w:szCs w:val="28"/>
          <w:rtl/>
        </w:rPr>
        <w:t>الاستمرار والتقدم والتفوق على المنافسين في بيئة العمل المحلية مع القدرة على المنافسة في السوقين الإقليمي والعالمي</w:t>
      </w:r>
      <w:r w:rsidRPr="00344022">
        <w:rPr>
          <w:rFonts w:ascii="Traditional Arabic" w:hAnsi="Traditional Arabic" w:cs="Traditional Arabic"/>
          <w:b/>
          <w:bCs/>
          <w:color w:val="1F497D" w:themeColor="text2"/>
          <w:sz w:val="28"/>
          <w:szCs w:val="28"/>
        </w:rPr>
        <w:t>.</w:t>
      </w:r>
    </w:p>
    <w:p w14:paraId="0F4C02C5" w14:textId="77777777" w:rsidR="00344022" w:rsidRDefault="00B227D9" w:rsidP="00A154BA">
      <w:pPr>
        <w:pStyle w:val="ListParagraph"/>
        <w:numPr>
          <w:ilvl w:val="0"/>
          <w:numId w:val="28"/>
        </w:numPr>
        <w:bidi/>
        <w:spacing w:line="240" w:lineRule="auto"/>
        <w:jc w:val="both"/>
        <w:rPr>
          <w:rFonts w:ascii="Traditional Arabic" w:hAnsi="Traditional Arabic" w:cs="Traditional Arabic"/>
          <w:b/>
          <w:bCs/>
          <w:color w:val="1F497D" w:themeColor="text2"/>
          <w:sz w:val="28"/>
          <w:szCs w:val="28"/>
        </w:rPr>
      </w:pPr>
      <w:r w:rsidRPr="00344022">
        <w:rPr>
          <w:rFonts w:ascii="Traditional Arabic" w:hAnsi="Traditional Arabic" w:cs="Traditional Arabic"/>
          <w:b/>
          <w:bCs/>
          <w:color w:val="1F497D" w:themeColor="text2"/>
          <w:sz w:val="28"/>
          <w:szCs w:val="28"/>
          <w:rtl/>
        </w:rPr>
        <w:t>تحقيق الجودة والفعالية والإبداع والسرعة في تلبية احتياجات العملاء</w:t>
      </w:r>
      <w:r w:rsidRPr="00344022">
        <w:rPr>
          <w:rFonts w:ascii="Traditional Arabic" w:hAnsi="Traditional Arabic" w:cs="Traditional Arabic"/>
          <w:b/>
          <w:bCs/>
          <w:color w:val="1F497D" w:themeColor="text2"/>
          <w:sz w:val="28"/>
          <w:szCs w:val="28"/>
        </w:rPr>
        <w:t>.</w:t>
      </w:r>
    </w:p>
    <w:p w14:paraId="3C92F852" w14:textId="77777777" w:rsidR="00344022" w:rsidRDefault="00B227D9" w:rsidP="00A154BA">
      <w:pPr>
        <w:pStyle w:val="ListParagraph"/>
        <w:numPr>
          <w:ilvl w:val="0"/>
          <w:numId w:val="28"/>
        </w:numPr>
        <w:bidi/>
        <w:spacing w:line="240" w:lineRule="auto"/>
        <w:jc w:val="both"/>
        <w:rPr>
          <w:rFonts w:ascii="Traditional Arabic" w:hAnsi="Traditional Arabic" w:cs="Traditional Arabic"/>
          <w:b/>
          <w:bCs/>
          <w:color w:val="1F497D" w:themeColor="text2"/>
          <w:sz w:val="28"/>
          <w:szCs w:val="28"/>
        </w:rPr>
      </w:pPr>
      <w:r w:rsidRPr="00344022">
        <w:rPr>
          <w:rFonts w:ascii="Traditional Arabic" w:hAnsi="Traditional Arabic" w:cs="Traditional Arabic"/>
          <w:b/>
          <w:bCs/>
          <w:color w:val="1F497D" w:themeColor="text2"/>
          <w:sz w:val="28"/>
          <w:szCs w:val="28"/>
          <w:rtl/>
        </w:rPr>
        <w:t>الاستفادة القصوى من الموارد المتاحة وتقوية نقاط القوة، لتحقيق الجودة والميزة التنافسية</w:t>
      </w:r>
      <w:r w:rsidRPr="00344022">
        <w:rPr>
          <w:rFonts w:ascii="Traditional Arabic" w:hAnsi="Traditional Arabic" w:cs="Traditional Arabic"/>
          <w:b/>
          <w:bCs/>
          <w:color w:val="1F497D" w:themeColor="text2"/>
          <w:sz w:val="28"/>
          <w:szCs w:val="28"/>
        </w:rPr>
        <w:t>.</w:t>
      </w:r>
    </w:p>
    <w:p w14:paraId="48CF8C6F" w14:textId="77777777" w:rsidR="00344022" w:rsidRDefault="00B227D9" w:rsidP="00A154BA">
      <w:pPr>
        <w:pStyle w:val="ListParagraph"/>
        <w:numPr>
          <w:ilvl w:val="0"/>
          <w:numId w:val="28"/>
        </w:numPr>
        <w:bidi/>
        <w:spacing w:line="240" w:lineRule="auto"/>
        <w:jc w:val="both"/>
        <w:rPr>
          <w:rFonts w:ascii="Traditional Arabic" w:hAnsi="Traditional Arabic" w:cs="Traditional Arabic"/>
          <w:b/>
          <w:bCs/>
          <w:color w:val="1F497D" w:themeColor="text2"/>
          <w:sz w:val="28"/>
          <w:szCs w:val="28"/>
        </w:rPr>
      </w:pPr>
      <w:r w:rsidRPr="00344022">
        <w:rPr>
          <w:rFonts w:ascii="Traditional Arabic" w:hAnsi="Traditional Arabic" w:cs="Traditional Arabic"/>
          <w:b/>
          <w:bCs/>
          <w:color w:val="1F497D" w:themeColor="text2"/>
          <w:sz w:val="28"/>
          <w:szCs w:val="28"/>
          <w:rtl/>
        </w:rPr>
        <w:t>تحقيق عوائد ومنافع متوازنة لأصحاب المصلحة، وتطوير العلاقات معهم وتوظيفها</w:t>
      </w:r>
      <w:r w:rsidRPr="00344022">
        <w:rPr>
          <w:rFonts w:ascii="Traditional Arabic" w:hAnsi="Traditional Arabic" w:cs="Traditional Arabic"/>
          <w:b/>
          <w:bCs/>
          <w:color w:val="1F497D" w:themeColor="text2"/>
          <w:sz w:val="28"/>
          <w:szCs w:val="28"/>
        </w:rPr>
        <w:t>.</w:t>
      </w:r>
    </w:p>
    <w:p w14:paraId="2DBAD7C6" w14:textId="77777777" w:rsidR="00344022" w:rsidRDefault="00B227D9" w:rsidP="00A154BA">
      <w:pPr>
        <w:pStyle w:val="ListParagraph"/>
        <w:numPr>
          <w:ilvl w:val="0"/>
          <w:numId w:val="28"/>
        </w:numPr>
        <w:bidi/>
        <w:spacing w:line="240" w:lineRule="auto"/>
        <w:jc w:val="both"/>
        <w:rPr>
          <w:rFonts w:ascii="Traditional Arabic" w:hAnsi="Traditional Arabic" w:cs="Traditional Arabic"/>
          <w:b/>
          <w:bCs/>
          <w:color w:val="1F497D" w:themeColor="text2"/>
          <w:sz w:val="28"/>
          <w:szCs w:val="28"/>
        </w:rPr>
      </w:pPr>
      <w:r w:rsidRPr="00344022">
        <w:rPr>
          <w:rFonts w:ascii="Traditional Arabic" w:hAnsi="Traditional Arabic" w:cs="Traditional Arabic"/>
          <w:b/>
          <w:bCs/>
          <w:color w:val="1F497D" w:themeColor="text2"/>
          <w:sz w:val="28"/>
          <w:szCs w:val="28"/>
          <w:rtl/>
        </w:rPr>
        <w:t>التركيز على القدرات الأساسية والاستراتيجية في المنظمة</w:t>
      </w:r>
      <w:r w:rsidRPr="00344022">
        <w:rPr>
          <w:rFonts w:ascii="Traditional Arabic" w:hAnsi="Traditional Arabic" w:cs="Traditional Arabic"/>
          <w:b/>
          <w:bCs/>
          <w:color w:val="1F497D" w:themeColor="text2"/>
          <w:sz w:val="28"/>
          <w:szCs w:val="28"/>
        </w:rPr>
        <w:t>.</w:t>
      </w:r>
    </w:p>
    <w:p w14:paraId="76F98C0C" w14:textId="643A5AD0" w:rsidR="00B227D9" w:rsidRPr="00344022" w:rsidRDefault="00B227D9" w:rsidP="00A154BA">
      <w:pPr>
        <w:pStyle w:val="ListParagraph"/>
        <w:numPr>
          <w:ilvl w:val="0"/>
          <w:numId w:val="28"/>
        </w:numPr>
        <w:bidi/>
        <w:spacing w:line="240" w:lineRule="auto"/>
        <w:jc w:val="both"/>
        <w:rPr>
          <w:rFonts w:ascii="Traditional Arabic" w:hAnsi="Traditional Arabic" w:cs="Traditional Arabic"/>
          <w:b/>
          <w:bCs/>
          <w:color w:val="1F497D" w:themeColor="text2"/>
          <w:sz w:val="28"/>
          <w:szCs w:val="28"/>
          <w:rtl/>
        </w:rPr>
      </w:pPr>
      <w:r w:rsidRPr="00344022">
        <w:rPr>
          <w:rFonts w:ascii="Traditional Arabic" w:hAnsi="Traditional Arabic" w:cs="Traditional Arabic"/>
          <w:b/>
          <w:bCs/>
          <w:color w:val="1F497D" w:themeColor="text2"/>
          <w:sz w:val="28"/>
          <w:szCs w:val="28"/>
          <w:rtl/>
        </w:rPr>
        <w:t>السعي نحو التطوير الدائم</w:t>
      </w:r>
    </w:p>
    <w:p w14:paraId="5E7E9E12" w14:textId="77777777" w:rsidR="00B227D9" w:rsidRPr="009E389D" w:rsidRDefault="00B227D9" w:rsidP="009E389D">
      <w:pPr>
        <w:bidi/>
        <w:spacing w:line="240" w:lineRule="auto"/>
        <w:jc w:val="both"/>
        <w:rPr>
          <w:rFonts w:ascii="Traditional Arabic" w:hAnsi="Traditional Arabic" w:cs="Traditional Arabic"/>
          <w:b/>
          <w:bCs/>
          <w:color w:val="1F497D" w:themeColor="text2"/>
          <w:sz w:val="28"/>
          <w:szCs w:val="28"/>
          <w:rtl/>
        </w:rPr>
      </w:pPr>
      <w:r w:rsidRPr="009E389D">
        <w:rPr>
          <w:rFonts w:ascii="Traditional Arabic" w:hAnsi="Traditional Arabic" w:cs="Traditional Arabic"/>
          <w:b/>
          <w:bCs/>
          <w:color w:val="1F497D" w:themeColor="text2"/>
          <w:sz w:val="28"/>
          <w:szCs w:val="28"/>
          <w:rtl/>
        </w:rPr>
        <w:t>وهناك أيضا مجموعة من المبادئ الأساسية للتميز المؤسسي لبنية الأعمال المؤسسية ومنها:</w:t>
      </w:r>
    </w:p>
    <w:p w14:paraId="7DB5CE73"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القيادة الديمقراطية: توسيع نطاق صنع القرار والتركيز على التواصل غير الرسمي</w:t>
      </w:r>
      <w:r w:rsidRPr="00361597">
        <w:rPr>
          <w:rFonts w:ascii="Traditional Arabic" w:hAnsi="Traditional Arabic" w:cs="Traditional Arabic"/>
          <w:b/>
          <w:bCs/>
          <w:color w:val="1F497D" w:themeColor="text2"/>
          <w:sz w:val="28"/>
          <w:szCs w:val="28"/>
        </w:rPr>
        <w:t>.</w:t>
      </w:r>
    </w:p>
    <w:p w14:paraId="64C5C1F7"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القابلية للتكيف: تهيئة بيئة صحية ومواقف إيجابية مع إطلاق شرارة المنافسة البناءة</w:t>
      </w:r>
      <w:r w:rsidRPr="00361597">
        <w:rPr>
          <w:rFonts w:ascii="Traditional Arabic" w:hAnsi="Traditional Arabic" w:cs="Traditional Arabic"/>
          <w:b/>
          <w:bCs/>
          <w:color w:val="1F497D" w:themeColor="text2"/>
          <w:sz w:val="28"/>
          <w:szCs w:val="28"/>
        </w:rPr>
        <w:t>.</w:t>
      </w:r>
    </w:p>
    <w:p w14:paraId="6130AF3D"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الاستقلالية: من خلال تطبيق الإدارة اللامركزية ومنح الأقسام استقلالية جزئية، مع فتح الباب للتنافس الإبداعي مع مراقبة دقيقة لأنظمة العمل الداعمة.</w:t>
      </w:r>
    </w:p>
    <w:p w14:paraId="2452EF45"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الاستشراف: التركيز على البُعد الزمني الآتي من خلال الرؤية والأهداف والخطط</w:t>
      </w:r>
      <w:r w:rsidRPr="00361597">
        <w:rPr>
          <w:rFonts w:ascii="Traditional Arabic" w:hAnsi="Traditional Arabic" w:cs="Traditional Arabic"/>
          <w:b/>
          <w:bCs/>
          <w:color w:val="1F497D" w:themeColor="text2"/>
          <w:sz w:val="28"/>
          <w:szCs w:val="28"/>
        </w:rPr>
        <w:t>.</w:t>
      </w:r>
    </w:p>
    <w:p w14:paraId="150A37B9"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الإبداع: وهو استحداث الأساليب الخلاقة التي تُساند التطوير والتحسين المتواصل.</w:t>
      </w:r>
    </w:p>
    <w:p w14:paraId="7A21DF41"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مفهوم المركزية واللامركزية: توجيه مركزي صارم مع تطبيق اللامركزية التي تسمح ببعض الاستقلالية والإدارة الذاتية للوحدات المختلفة.</w:t>
      </w:r>
    </w:p>
    <w:p w14:paraId="1753B072"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التوجه نحو الزبائن: بالعمل على توفير خدمة فائقة السمعة والتحقق من جودة المنتج.</w:t>
      </w:r>
    </w:p>
    <w:p w14:paraId="235BC6A9"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الكفاءة: يعني التركيز على آليات وإجراءات الوصول إلى مخرجات ذات جودة عالية وتلبية المعايير المطلوبة.</w:t>
      </w:r>
    </w:p>
    <w:p w14:paraId="42769DC6"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التنوع في مصادر العلم وتوظيفها: عبر الاهتمام بالحصول على المعرفة الحديثة وتنمية الأساسيات</w:t>
      </w:r>
      <w:r w:rsidRPr="00361597">
        <w:rPr>
          <w:rFonts w:ascii="Traditional Arabic" w:hAnsi="Traditional Arabic" w:cs="Traditional Arabic"/>
          <w:b/>
          <w:bCs/>
          <w:color w:val="1F497D" w:themeColor="text2"/>
          <w:sz w:val="28"/>
          <w:szCs w:val="28"/>
        </w:rPr>
        <w:t>.</w:t>
      </w:r>
    </w:p>
    <w:p w14:paraId="4F21B1B2" w14:textId="425E9B3F" w:rsidR="00B227D9" w:rsidRP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tl/>
        </w:rPr>
      </w:pPr>
      <w:r w:rsidRPr="00361597">
        <w:rPr>
          <w:rFonts w:ascii="Traditional Arabic" w:hAnsi="Traditional Arabic" w:cs="Traditional Arabic"/>
          <w:b/>
          <w:bCs/>
          <w:color w:val="1F497D" w:themeColor="text2"/>
          <w:sz w:val="28"/>
          <w:szCs w:val="28"/>
          <w:rtl/>
        </w:rPr>
        <w:t>مبدأ التيسير والتبسيط: من خلال اعتماد الطرق السهلة للمهام.</w:t>
      </w:r>
    </w:p>
    <w:p w14:paraId="1892A8E5" w14:textId="77777777" w:rsidR="004D01BE" w:rsidRDefault="004D01BE" w:rsidP="00B227D9">
      <w:pPr>
        <w:bidi/>
        <w:spacing w:line="360" w:lineRule="auto"/>
        <w:rPr>
          <w:rFonts w:ascii="Traditional Arabic" w:hAnsi="Traditional Arabic" w:cs="Traditional Arabic"/>
          <w:b/>
          <w:bCs/>
          <w:color w:val="1F497D" w:themeColor="text2"/>
          <w:sz w:val="24"/>
          <w:szCs w:val="24"/>
          <w:rtl/>
        </w:rPr>
      </w:pPr>
    </w:p>
    <w:p w14:paraId="7CA5278E" w14:textId="77777777" w:rsidR="004D01BE" w:rsidRDefault="004D01BE" w:rsidP="004D01BE">
      <w:pPr>
        <w:bidi/>
        <w:spacing w:line="360" w:lineRule="auto"/>
        <w:rPr>
          <w:rFonts w:ascii="Traditional Arabic" w:hAnsi="Traditional Arabic" w:cs="Traditional Arabic"/>
          <w:b/>
          <w:bCs/>
          <w:color w:val="1F497D" w:themeColor="text2"/>
          <w:sz w:val="24"/>
          <w:szCs w:val="24"/>
          <w:rtl/>
        </w:rPr>
      </w:pPr>
    </w:p>
    <w:p w14:paraId="5AAACE68" w14:textId="7D2E84AF" w:rsidR="00B227D9" w:rsidRPr="00FC163C" w:rsidRDefault="00B227D9" w:rsidP="00FC163C">
      <w:pPr>
        <w:bidi/>
        <w:spacing w:line="240" w:lineRule="auto"/>
        <w:jc w:val="both"/>
        <w:rPr>
          <w:rFonts w:ascii="Traditional Arabic" w:hAnsi="Traditional Arabic" w:cs="Traditional Arabic"/>
          <w:b/>
          <w:bCs/>
          <w:color w:val="1F497D" w:themeColor="text2"/>
          <w:sz w:val="28"/>
          <w:szCs w:val="28"/>
          <w:rtl/>
        </w:rPr>
      </w:pPr>
      <w:r w:rsidRPr="00FC163C">
        <w:rPr>
          <w:rFonts w:ascii="Traditional Arabic" w:hAnsi="Traditional Arabic" w:cs="Traditional Arabic"/>
          <w:b/>
          <w:bCs/>
          <w:color w:val="1F497D" w:themeColor="text2"/>
          <w:sz w:val="28"/>
          <w:szCs w:val="28"/>
          <w:rtl/>
        </w:rPr>
        <w:lastRenderedPageBreak/>
        <w:t>مراحل بنية الأعمال المؤسسية:</w:t>
      </w:r>
      <w:r w:rsidRPr="007267AE">
        <w:rPr>
          <w:rFonts w:ascii="Traditional Arabic" w:hAnsi="Traditional Arabic" w:cs="Traditional Arabic"/>
          <w:b/>
          <w:bCs/>
          <w:color w:val="1F497D" w:themeColor="text2"/>
          <w:sz w:val="16"/>
          <w:szCs w:val="16"/>
          <w:rtl/>
        </w:rPr>
        <w:footnoteReference w:id="14"/>
      </w:r>
    </w:p>
    <w:p w14:paraId="65BD5654" w14:textId="77777777" w:rsidR="00B227D9" w:rsidRPr="00FC163C" w:rsidRDefault="00B227D9" w:rsidP="00FC163C">
      <w:pPr>
        <w:bidi/>
        <w:spacing w:line="240" w:lineRule="auto"/>
        <w:jc w:val="both"/>
        <w:rPr>
          <w:rFonts w:ascii="Traditional Arabic" w:hAnsi="Traditional Arabic" w:cs="Traditional Arabic"/>
          <w:b/>
          <w:bCs/>
          <w:color w:val="1F497D" w:themeColor="text2"/>
          <w:sz w:val="28"/>
          <w:szCs w:val="28"/>
          <w:rtl/>
        </w:rPr>
      </w:pPr>
      <w:r w:rsidRPr="00FC163C">
        <w:rPr>
          <w:rFonts w:ascii="Traditional Arabic" w:hAnsi="Traditional Arabic" w:cs="Traditional Arabic"/>
          <w:b/>
          <w:bCs/>
          <w:color w:val="1F497D" w:themeColor="text2"/>
          <w:sz w:val="28"/>
          <w:szCs w:val="28"/>
          <w:rtl/>
        </w:rPr>
        <w:t>من بداية تجميع المعطيات والفترات الزمنية لها إلى تحليلها وتقديم التقارير (الجداول والرسوم البيانية) وتُعدّ نظم المعلومات ذات جودة عالية عندما تفيد مؤسسة ما ومديريها عبر جمع ودراسة المعلومات المناسبة والوافية ولكن دون مبالغة فيها، لتفسير تطور العمليات والمشكلات أو اتخاذ القرارات. لذا، فإن مقومات نظم المعلومات الإدارية الجيدة تكمن في:</w:t>
      </w:r>
    </w:p>
    <w:p w14:paraId="4B11B647" w14:textId="77777777" w:rsidR="008851C6" w:rsidRDefault="00B227D9" w:rsidP="00A154BA">
      <w:pPr>
        <w:pStyle w:val="ListParagraph"/>
        <w:numPr>
          <w:ilvl w:val="0"/>
          <w:numId w:val="30"/>
        </w:numPr>
        <w:bidi/>
        <w:spacing w:line="240" w:lineRule="auto"/>
        <w:jc w:val="both"/>
        <w:rPr>
          <w:rFonts w:ascii="Traditional Arabic" w:hAnsi="Traditional Arabic" w:cs="Traditional Arabic"/>
          <w:b/>
          <w:bCs/>
          <w:color w:val="1F497D" w:themeColor="text2"/>
          <w:sz w:val="28"/>
          <w:szCs w:val="28"/>
        </w:rPr>
      </w:pPr>
      <w:r w:rsidRPr="008851C6">
        <w:rPr>
          <w:rFonts w:ascii="Traditional Arabic" w:hAnsi="Traditional Arabic" w:cs="Traditional Arabic"/>
          <w:b/>
          <w:bCs/>
          <w:color w:val="1F497D" w:themeColor="text2"/>
          <w:sz w:val="28"/>
          <w:szCs w:val="28"/>
          <w:rtl/>
        </w:rPr>
        <w:t>حداثة المعلومات: تقديم معلومات في الوقت المناسب وجديدة</w:t>
      </w:r>
      <w:r w:rsidRPr="008851C6">
        <w:rPr>
          <w:rFonts w:ascii="Traditional Arabic" w:hAnsi="Traditional Arabic" w:cs="Traditional Arabic"/>
          <w:b/>
          <w:bCs/>
          <w:color w:val="1F497D" w:themeColor="text2"/>
          <w:sz w:val="28"/>
          <w:szCs w:val="28"/>
        </w:rPr>
        <w:t>.</w:t>
      </w:r>
    </w:p>
    <w:p w14:paraId="6928F4AA" w14:textId="77777777" w:rsidR="008851C6" w:rsidRDefault="00B227D9" w:rsidP="00A154BA">
      <w:pPr>
        <w:pStyle w:val="ListParagraph"/>
        <w:numPr>
          <w:ilvl w:val="0"/>
          <w:numId w:val="30"/>
        </w:numPr>
        <w:bidi/>
        <w:spacing w:line="240" w:lineRule="auto"/>
        <w:jc w:val="both"/>
        <w:rPr>
          <w:rFonts w:ascii="Traditional Arabic" w:hAnsi="Traditional Arabic" w:cs="Traditional Arabic"/>
          <w:b/>
          <w:bCs/>
          <w:color w:val="1F497D" w:themeColor="text2"/>
          <w:sz w:val="28"/>
          <w:szCs w:val="28"/>
        </w:rPr>
      </w:pPr>
      <w:r w:rsidRPr="008851C6">
        <w:rPr>
          <w:rFonts w:ascii="Traditional Arabic" w:hAnsi="Traditional Arabic" w:cs="Traditional Arabic"/>
          <w:b/>
          <w:bCs/>
          <w:color w:val="1F497D" w:themeColor="text2"/>
          <w:sz w:val="28"/>
          <w:szCs w:val="28"/>
          <w:rtl/>
        </w:rPr>
        <w:t>الصلة والملاءمة: لدعم طريقة عمل مسؤولي الإدارة في المؤسسة وذلك بتحليل المعلومات بشكل مُنظم وتكييفها لتسهيل استخدامها في العمليات الإدارية المتنوعة</w:t>
      </w:r>
      <w:r w:rsidRPr="008851C6">
        <w:rPr>
          <w:rFonts w:ascii="Traditional Arabic" w:hAnsi="Traditional Arabic" w:cs="Traditional Arabic"/>
          <w:b/>
          <w:bCs/>
          <w:color w:val="1F497D" w:themeColor="text2"/>
          <w:sz w:val="28"/>
          <w:szCs w:val="28"/>
        </w:rPr>
        <w:t>.</w:t>
      </w:r>
    </w:p>
    <w:p w14:paraId="0693D804" w14:textId="77777777" w:rsidR="008851C6" w:rsidRDefault="00B227D9" w:rsidP="00A154BA">
      <w:pPr>
        <w:pStyle w:val="ListParagraph"/>
        <w:numPr>
          <w:ilvl w:val="0"/>
          <w:numId w:val="30"/>
        </w:numPr>
        <w:bidi/>
        <w:spacing w:line="240" w:lineRule="auto"/>
        <w:jc w:val="both"/>
        <w:rPr>
          <w:rFonts w:ascii="Traditional Arabic" w:hAnsi="Traditional Arabic" w:cs="Traditional Arabic"/>
          <w:b/>
          <w:bCs/>
          <w:color w:val="1F497D" w:themeColor="text2"/>
          <w:sz w:val="28"/>
          <w:szCs w:val="28"/>
        </w:rPr>
      </w:pPr>
      <w:r w:rsidRPr="008851C6">
        <w:rPr>
          <w:rFonts w:ascii="Traditional Arabic" w:hAnsi="Traditional Arabic" w:cs="Traditional Arabic"/>
          <w:b/>
          <w:bCs/>
          <w:color w:val="1F497D" w:themeColor="text2"/>
          <w:sz w:val="28"/>
          <w:szCs w:val="28"/>
          <w:rtl/>
        </w:rPr>
        <w:t>الدقة: معلومات صحيحة وموثوقة</w:t>
      </w:r>
      <w:r w:rsidRPr="008851C6">
        <w:rPr>
          <w:rFonts w:ascii="Traditional Arabic" w:hAnsi="Traditional Arabic" w:cs="Traditional Arabic"/>
          <w:b/>
          <w:bCs/>
          <w:color w:val="1F497D" w:themeColor="text2"/>
          <w:sz w:val="28"/>
          <w:szCs w:val="28"/>
        </w:rPr>
        <w:t>.</w:t>
      </w:r>
    </w:p>
    <w:p w14:paraId="1CD0E864" w14:textId="77777777" w:rsidR="008851C6" w:rsidRDefault="00B227D9" w:rsidP="00A154BA">
      <w:pPr>
        <w:pStyle w:val="ListParagraph"/>
        <w:numPr>
          <w:ilvl w:val="0"/>
          <w:numId w:val="30"/>
        </w:numPr>
        <w:bidi/>
        <w:spacing w:line="240" w:lineRule="auto"/>
        <w:jc w:val="both"/>
        <w:rPr>
          <w:rFonts w:ascii="Traditional Arabic" w:hAnsi="Traditional Arabic" w:cs="Traditional Arabic"/>
          <w:b/>
          <w:bCs/>
          <w:color w:val="1F497D" w:themeColor="text2"/>
          <w:sz w:val="28"/>
          <w:szCs w:val="28"/>
        </w:rPr>
      </w:pPr>
      <w:r w:rsidRPr="008851C6">
        <w:rPr>
          <w:rFonts w:ascii="Traditional Arabic" w:hAnsi="Traditional Arabic" w:cs="Traditional Arabic"/>
          <w:b/>
          <w:bCs/>
          <w:color w:val="1F497D" w:themeColor="text2"/>
          <w:sz w:val="28"/>
          <w:szCs w:val="28"/>
          <w:rtl/>
        </w:rPr>
        <w:t>يجب توفير المعلومات: بشكل مُتاح وسهل المنال.</w:t>
      </w:r>
    </w:p>
    <w:p w14:paraId="3361A656" w14:textId="77777777" w:rsidR="008851C6" w:rsidRDefault="00B227D9" w:rsidP="00A154BA">
      <w:pPr>
        <w:pStyle w:val="ListParagraph"/>
        <w:numPr>
          <w:ilvl w:val="0"/>
          <w:numId w:val="30"/>
        </w:numPr>
        <w:bidi/>
        <w:spacing w:line="240" w:lineRule="auto"/>
        <w:jc w:val="both"/>
        <w:rPr>
          <w:rFonts w:ascii="Traditional Arabic" w:hAnsi="Traditional Arabic" w:cs="Traditional Arabic"/>
          <w:b/>
          <w:bCs/>
          <w:color w:val="1F497D" w:themeColor="text2"/>
          <w:sz w:val="28"/>
          <w:szCs w:val="28"/>
        </w:rPr>
      </w:pPr>
      <w:r w:rsidRPr="008851C6">
        <w:rPr>
          <w:rFonts w:ascii="Traditional Arabic" w:hAnsi="Traditional Arabic" w:cs="Traditional Arabic"/>
          <w:b/>
          <w:bCs/>
          <w:color w:val="1F497D" w:themeColor="text2"/>
          <w:sz w:val="28"/>
          <w:szCs w:val="28"/>
          <w:rtl/>
        </w:rPr>
        <w:t>التكامل: تقديم معلومات كافية وضرورية للهدف المحدد.</w:t>
      </w:r>
    </w:p>
    <w:p w14:paraId="12D2E51D" w14:textId="7940509E" w:rsidR="00B227D9" w:rsidRPr="008851C6" w:rsidRDefault="00B227D9" w:rsidP="00A154BA">
      <w:pPr>
        <w:pStyle w:val="ListParagraph"/>
        <w:numPr>
          <w:ilvl w:val="0"/>
          <w:numId w:val="30"/>
        </w:numPr>
        <w:bidi/>
        <w:spacing w:line="240" w:lineRule="auto"/>
        <w:jc w:val="both"/>
        <w:rPr>
          <w:rFonts w:ascii="Traditional Arabic" w:hAnsi="Traditional Arabic" w:cs="Traditional Arabic"/>
          <w:b/>
          <w:bCs/>
          <w:color w:val="1F497D" w:themeColor="text2"/>
          <w:sz w:val="28"/>
          <w:szCs w:val="28"/>
          <w:rtl/>
        </w:rPr>
      </w:pPr>
      <w:r w:rsidRPr="008851C6">
        <w:rPr>
          <w:rFonts w:ascii="Traditional Arabic" w:hAnsi="Traditional Arabic" w:cs="Traditional Arabic"/>
          <w:b/>
          <w:bCs/>
          <w:color w:val="1F497D" w:themeColor="text2"/>
          <w:sz w:val="28"/>
          <w:szCs w:val="28"/>
          <w:rtl/>
        </w:rPr>
        <w:t>الملخص: معلومات مختصرة حسب الضرورة أو الأنشطة المُعدة</w:t>
      </w:r>
      <w:r w:rsidRPr="008851C6">
        <w:rPr>
          <w:rFonts w:ascii="Traditional Arabic" w:hAnsi="Traditional Arabic" w:cs="Traditional Arabic"/>
          <w:b/>
          <w:bCs/>
          <w:color w:val="1F497D" w:themeColor="text2"/>
          <w:sz w:val="28"/>
          <w:szCs w:val="28"/>
        </w:rPr>
        <w:t>.</w:t>
      </w:r>
    </w:p>
    <w:p w14:paraId="26D301B9" w14:textId="77777777" w:rsidR="00CE15DF" w:rsidRDefault="00CE15DF" w:rsidP="00CE15DF">
      <w:pPr>
        <w:bidi/>
        <w:spacing w:line="240" w:lineRule="auto"/>
        <w:jc w:val="both"/>
        <w:rPr>
          <w:rFonts w:ascii="Traditional Arabic" w:hAnsi="Traditional Arabic" w:cs="Traditional Arabic"/>
          <w:b/>
          <w:bCs/>
          <w:color w:val="1F497D" w:themeColor="text2"/>
          <w:sz w:val="28"/>
          <w:szCs w:val="28"/>
          <w:rtl/>
        </w:rPr>
      </w:pPr>
    </w:p>
    <w:p w14:paraId="3FAC36A4" w14:textId="58CC0B1B"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عناصر بنية الأعمال المؤسسية:</w:t>
      </w:r>
      <w:r w:rsidRPr="007267AE">
        <w:rPr>
          <w:rFonts w:ascii="Traditional Arabic" w:hAnsi="Traditional Arabic" w:cs="Traditional Arabic"/>
          <w:b/>
          <w:bCs/>
          <w:color w:val="1F497D" w:themeColor="text2"/>
          <w:sz w:val="16"/>
          <w:szCs w:val="16"/>
          <w:rtl/>
        </w:rPr>
        <w:footnoteReference w:id="15"/>
      </w:r>
    </w:p>
    <w:p w14:paraId="287675AF" w14:textId="77777777" w:rsid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ولكي تبدأ عملية البناء المؤسسي لا بد من توفر العناصر التالية</w:t>
      </w:r>
      <w:r w:rsidRPr="00CE15DF">
        <w:rPr>
          <w:rFonts w:ascii="Traditional Arabic" w:hAnsi="Traditional Arabic" w:cs="Traditional Arabic"/>
          <w:b/>
          <w:bCs/>
          <w:color w:val="1F497D" w:themeColor="text2"/>
          <w:sz w:val="28"/>
          <w:szCs w:val="28"/>
        </w:rPr>
        <w:t>:</w:t>
      </w:r>
    </w:p>
    <w:p w14:paraId="32E1E507"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بناء سمعة طيبة للمؤسسة وكسب ثقة الجمهور</w:t>
      </w:r>
      <w:r w:rsidRPr="00CE15DF">
        <w:rPr>
          <w:rFonts w:ascii="Traditional Arabic" w:hAnsi="Traditional Arabic" w:cs="Traditional Arabic"/>
          <w:b/>
          <w:bCs/>
          <w:color w:val="1F497D" w:themeColor="text2"/>
          <w:sz w:val="28"/>
          <w:szCs w:val="28"/>
        </w:rPr>
        <w:t>.</w:t>
      </w:r>
    </w:p>
    <w:p w14:paraId="043AD37E"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استقلالية المؤسسة في قراراتها وتحقيق أهدافها وتجاوز التحديات وتأكيد حضورها</w:t>
      </w:r>
      <w:r w:rsidRPr="00CE15DF">
        <w:rPr>
          <w:rFonts w:ascii="Traditional Arabic" w:hAnsi="Traditional Arabic" w:cs="Traditional Arabic"/>
          <w:b/>
          <w:bCs/>
          <w:color w:val="1F497D" w:themeColor="text2"/>
          <w:sz w:val="28"/>
          <w:szCs w:val="28"/>
        </w:rPr>
        <w:t>.</w:t>
      </w:r>
    </w:p>
    <w:p w14:paraId="08B80C25"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تحديد الرؤية والهدف الأساسي للمؤسسة بوضوح تام</w:t>
      </w:r>
      <w:r w:rsidRPr="00CE15DF">
        <w:rPr>
          <w:rFonts w:ascii="Traditional Arabic" w:hAnsi="Traditional Arabic" w:cs="Traditional Arabic"/>
          <w:b/>
          <w:bCs/>
          <w:color w:val="1F497D" w:themeColor="text2"/>
          <w:sz w:val="28"/>
          <w:szCs w:val="28"/>
        </w:rPr>
        <w:t>.</w:t>
      </w:r>
    </w:p>
    <w:p w14:paraId="5A087633"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وضع خطط وبرامج واضحة ومحددة وموثقة ومتفق عليها من قبل جميع الأطراف</w:t>
      </w:r>
      <w:r w:rsidRPr="00CE15DF">
        <w:rPr>
          <w:rFonts w:ascii="Traditional Arabic" w:hAnsi="Traditional Arabic" w:cs="Traditional Arabic"/>
          <w:b/>
          <w:bCs/>
          <w:color w:val="1F497D" w:themeColor="text2"/>
          <w:sz w:val="28"/>
          <w:szCs w:val="28"/>
        </w:rPr>
        <w:t>.</w:t>
      </w:r>
    </w:p>
    <w:p w14:paraId="60DBC9B0"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توفير الموارد المالية الكافية</w:t>
      </w:r>
      <w:r w:rsidRPr="00CE15DF">
        <w:rPr>
          <w:rFonts w:ascii="Traditional Arabic" w:hAnsi="Traditional Arabic" w:cs="Traditional Arabic"/>
          <w:b/>
          <w:bCs/>
          <w:color w:val="1F497D" w:themeColor="text2"/>
          <w:sz w:val="28"/>
          <w:szCs w:val="28"/>
        </w:rPr>
        <w:t>.</w:t>
      </w:r>
    </w:p>
    <w:p w14:paraId="3EB5DC10"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تطبيق نظام مستمر للرقابة المتابعة والتقييم لضمان سلامة التخطيط والتنفيذ.</w:t>
      </w:r>
    </w:p>
    <w:p w14:paraId="75BBCA63"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استيفاء المؤسسة للمتطلبات القانونية والحصول على الموافقات والتصاريح اللازمة</w:t>
      </w:r>
      <w:r w:rsidRPr="00CE15DF">
        <w:rPr>
          <w:rFonts w:ascii="Traditional Arabic" w:hAnsi="Traditional Arabic" w:cs="Traditional Arabic"/>
          <w:b/>
          <w:bCs/>
          <w:color w:val="1F497D" w:themeColor="text2"/>
          <w:sz w:val="28"/>
          <w:szCs w:val="28"/>
        </w:rPr>
        <w:t>.</w:t>
      </w:r>
    </w:p>
    <w:p w14:paraId="15CC7DD1"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استقطاب عدد كافٍ من الموظفين ذوي الكفاءة والإنتاجية والحماس والإيمان بأهداف المؤسسة</w:t>
      </w:r>
      <w:r w:rsidRPr="00CE15DF">
        <w:rPr>
          <w:rFonts w:ascii="Traditional Arabic" w:hAnsi="Traditional Arabic" w:cs="Traditional Arabic"/>
          <w:b/>
          <w:bCs/>
          <w:color w:val="1F497D" w:themeColor="text2"/>
          <w:sz w:val="28"/>
          <w:szCs w:val="28"/>
        </w:rPr>
        <w:t>.</w:t>
      </w:r>
    </w:p>
    <w:p w14:paraId="6048FB47"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الالتزام بقواعد العمل ولوائحه المحددة المتفق عليها والموثقة والمعروفة للجميع</w:t>
      </w:r>
      <w:r w:rsidRPr="00CE15DF">
        <w:rPr>
          <w:rFonts w:ascii="Traditional Arabic" w:hAnsi="Traditional Arabic" w:cs="Traditional Arabic"/>
          <w:b/>
          <w:bCs/>
          <w:color w:val="1F497D" w:themeColor="text2"/>
          <w:sz w:val="28"/>
          <w:szCs w:val="28"/>
        </w:rPr>
        <w:t>.</w:t>
      </w:r>
    </w:p>
    <w:p w14:paraId="055C5B73"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وجود فريق قيادي كفء وذو سمعة طيبة، يتمتع بالقدرة والتحفيز والتفرغ اللازم</w:t>
      </w:r>
      <w:r w:rsidRPr="00CE15DF">
        <w:rPr>
          <w:rFonts w:ascii="Traditional Arabic" w:hAnsi="Traditional Arabic" w:cs="Traditional Arabic"/>
          <w:b/>
          <w:bCs/>
          <w:color w:val="1F497D" w:themeColor="text2"/>
          <w:sz w:val="28"/>
          <w:szCs w:val="28"/>
        </w:rPr>
        <w:t>.</w:t>
      </w:r>
    </w:p>
    <w:p w14:paraId="20BD8728" w14:textId="51715F28" w:rsidR="00B227D9" w:rsidRP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استقلالية المؤسسة في اتخاذ القرارات وتحقيق الأهداف المرجوة وتجاوز العقبات، وتعزيز مكانتها.</w:t>
      </w:r>
    </w:p>
    <w:p w14:paraId="21F6BE35"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lastRenderedPageBreak/>
        <w:t>وللتفوق المؤسسي أبعاد عدة تتفاوت بحسب طبيعة عمل المؤسسات والجوائز المتعلقة بنماذج التميز في هذه الدراسة حيث تم اختيار مجموعة من الأبعاد المتوافقة مع طبيعة المديرية محل البحث وبالاتفاق مع الأبحاث والدراسات التي تمت مراجعتها وهذه الأبعاد المختارة كانت ذات أهمية بالغة وهي: القيادة الإدارية وإدارة المشاريع والموارد البشرية الاستراتيجيات والشراكات والعمليات.</w:t>
      </w:r>
      <w:r w:rsidRPr="007267AE">
        <w:rPr>
          <w:rFonts w:ascii="Traditional Arabic" w:hAnsi="Traditional Arabic" w:cs="Traditional Arabic"/>
          <w:b/>
          <w:bCs/>
          <w:color w:val="1F497D" w:themeColor="text2"/>
          <w:sz w:val="16"/>
          <w:szCs w:val="16"/>
          <w:rtl/>
        </w:rPr>
        <w:footnoteReference w:id="16"/>
      </w:r>
    </w:p>
    <w:p w14:paraId="11EBC555" w14:textId="77777777" w:rsidR="00B227D9" w:rsidRPr="005716A1" w:rsidRDefault="00B227D9" w:rsidP="00A154BA">
      <w:pPr>
        <w:pStyle w:val="ListParagraph"/>
        <w:numPr>
          <w:ilvl w:val="0"/>
          <w:numId w:val="31"/>
        </w:numPr>
        <w:bidi/>
        <w:spacing w:line="240" w:lineRule="auto"/>
        <w:jc w:val="both"/>
        <w:rPr>
          <w:rFonts w:ascii="Traditional Arabic" w:hAnsi="Traditional Arabic" w:cs="Traditional Arabic"/>
          <w:b/>
          <w:bCs/>
          <w:color w:val="1F497D" w:themeColor="text2"/>
          <w:sz w:val="28"/>
          <w:szCs w:val="28"/>
        </w:rPr>
      </w:pPr>
      <w:r w:rsidRPr="005716A1">
        <w:rPr>
          <w:rFonts w:ascii="Traditional Arabic" w:hAnsi="Traditional Arabic" w:cs="Traditional Arabic"/>
          <w:b/>
          <w:bCs/>
          <w:color w:val="1F497D" w:themeColor="text2"/>
          <w:sz w:val="28"/>
          <w:szCs w:val="28"/>
          <w:rtl/>
        </w:rPr>
        <w:t>القيادة الإدارية:</w:t>
      </w:r>
    </w:p>
    <w:p w14:paraId="57625586" w14:textId="1CFE0BB2" w:rsidR="004C20C9" w:rsidRPr="00CE15DF" w:rsidRDefault="00B227D9" w:rsidP="00CE15DF">
      <w:p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للقيادة العليا دور كبير في التميّز، لأنها قادرة على تطوير قدرات الموظفين وتحفيزهم نحو الإبداع والريادة. يتحقق ذلك عبر التميّز في المهارات القيادية والعلاقات المثمرة في العمل والقدرة على التفكير المبتكر والخروج عن المألوف وتركيزها على التنافس بين الموظفين لتشجيعهم على توليد أفكار جديدة وتتبنى القيادة العليا</w:t>
      </w:r>
    </w:p>
    <w:p w14:paraId="0E29932B"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استراتيجية التواصل المباشر وتدعم الاتصالات المفتوحة بينها وبين الموظفين وتشجع الحوار والنقاش للوصول إلى مقترحات جديدة ومبتكرة للمشكلات وهي تتميز بالأسلوب القيادي الديمقراطي.</w:t>
      </w:r>
    </w:p>
    <w:p w14:paraId="6BFF91BF"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والقيادة هي عملية تقديم النموذج الذي يستخدمه الشخص أو المجموعة لخدمة مجموعة من الأفراد بهدف تحقيق أهداف يسعى إليها القائد، أو تحقيق أهداف مشتركة بين القائد وأتباعه.</w:t>
      </w:r>
    </w:p>
    <w:p w14:paraId="46874501" w14:textId="77777777" w:rsidR="00B227D9" w:rsidRPr="005716A1" w:rsidRDefault="00B227D9" w:rsidP="00A154BA">
      <w:pPr>
        <w:pStyle w:val="ListParagraph"/>
        <w:numPr>
          <w:ilvl w:val="0"/>
          <w:numId w:val="31"/>
        </w:numPr>
        <w:bidi/>
        <w:spacing w:line="240" w:lineRule="auto"/>
        <w:jc w:val="both"/>
        <w:rPr>
          <w:rFonts w:ascii="Traditional Arabic" w:hAnsi="Traditional Arabic" w:cs="Traditional Arabic"/>
          <w:b/>
          <w:bCs/>
          <w:color w:val="1F497D" w:themeColor="text2"/>
          <w:sz w:val="28"/>
          <w:szCs w:val="28"/>
        </w:rPr>
      </w:pPr>
      <w:r w:rsidRPr="005716A1">
        <w:rPr>
          <w:rFonts w:ascii="Traditional Arabic" w:hAnsi="Traditional Arabic" w:cs="Traditional Arabic"/>
          <w:b/>
          <w:bCs/>
          <w:color w:val="1F497D" w:themeColor="text2"/>
          <w:sz w:val="28"/>
          <w:szCs w:val="28"/>
          <w:rtl/>
        </w:rPr>
        <w:t>إدارة المشاريع:</w:t>
      </w:r>
      <w:r w:rsidRPr="007267AE">
        <w:rPr>
          <w:color w:val="1F497D" w:themeColor="text2"/>
          <w:sz w:val="16"/>
          <w:szCs w:val="16"/>
          <w:rtl/>
        </w:rPr>
        <w:footnoteReference w:id="17"/>
      </w:r>
    </w:p>
    <w:p w14:paraId="4E6F03B7"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هي كل ما يخص استخدام المهارات والمعارف والأساليب والأدوات في أعمال المشروع لتحقيق أهداف المشروع وإدارة المشاريع هي واحدة من أهم التحديات التي تواجه المؤسسات بسبب الحاجة إلى الالتزام بالخطط والمتابعة وتحليل الاختلافات والتباينات وإدارة الوقت وهذا يتطلب مدراء مؤهلين لإدارة المشاريع.</w:t>
      </w:r>
    </w:p>
    <w:p w14:paraId="13EE60D8" w14:textId="77777777" w:rsidR="00B227D9" w:rsidRPr="00542372" w:rsidRDefault="00B227D9" w:rsidP="00A154BA">
      <w:pPr>
        <w:pStyle w:val="ListParagraph"/>
        <w:numPr>
          <w:ilvl w:val="0"/>
          <w:numId w:val="31"/>
        </w:numPr>
        <w:bidi/>
        <w:spacing w:line="240" w:lineRule="auto"/>
        <w:jc w:val="both"/>
        <w:rPr>
          <w:rFonts w:ascii="Traditional Arabic" w:hAnsi="Traditional Arabic" w:cs="Traditional Arabic"/>
          <w:b/>
          <w:bCs/>
          <w:color w:val="1F497D" w:themeColor="text2"/>
          <w:sz w:val="28"/>
          <w:szCs w:val="28"/>
        </w:rPr>
      </w:pPr>
      <w:r w:rsidRPr="00542372">
        <w:rPr>
          <w:rFonts w:ascii="Traditional Arabic" w:hAnsi="Traditional Arabic" w:cs="Traditional Arabic"/>
          <w:b/>
          <w:bCs/>
          <w:color w:val="1F497D" w:themeColor="text2"/>
          <w:sz w:val="28"/>
          <w:szCs w:val="28"/>
          <w:rtl/>
        </w:rPr>
        <w:t>الموارد البشرية:</w:t>
      </w:r>
    </w:p>
    <w:p w14:paraId="3B05FE62"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تلعب الموارد البشرية دوراً حيوياً في سير العمليات والمهام، عبر التخطيط والترتيب والتحسين والتشجيع بهدف الوصول لأعلى مستويات الإنتاجية بجدارة وجودة وفي الماضي كان هناك قلق من أن الآلات ستقلل من الحاجة إلى العاملين، لكن الحقيقة أثبتت العكس حيث يتمتع الأفراد بمكانة بارزة في المؤسسات الحديثة أكثر من أي وقت مضى.</w:t>
      </w:r>
    </w:p>
    <w:p w14:paraId="7D541C6B" w14:textId="6FFCCD1D" w:rsidR="00AF5DCC"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وتعد إدارة الموارد البشرية عنصر أساسي للنجاح المؤسسي وفي خضم التحولات الاقتصادية والتنظيمية والتكنولوجية والمعرفية المتسارعة والتطور الهائل لتكنولوجيا المعلومات والاتصالات وتوظيفها في مختلف قطاعات الاقتصاد داخل المؤسسات تتيح الموارد البشرية آفاقًا واسعة للتميز عبر تبني التكنولوجيا واستغلالها</w:t>
      </w:r>
    </w:p>
    <w:p w14:paraId="1AF8D083"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lastRenderedPageBreak/>
        <w:t>الأمثل بالإضافة إلى اختيار أفضل الكفاءات وتوظيفها وتطبيق نظام رواتب عادل مع المكافآت والحوافز واتخاذ قرارات الترقية بموضوعية وشفافية.</w:t>
      </w:r>
    </w:p>
    <w:p w14:paraId="5663F3AD" w14:textId="77777777" w:rsidR="00B227D9" w:rsidRPr="00542372" w:rsidRDefault="00B227D9" w:rsidP="00A154BA">
      <w:pPr>
        <w:pStyle w:val="ListParagraph"/>
        <w:numPr>
          <w:ilvl w:val="0"/>
          <w:numId w:val="31"/>
        </w:numPr>
        <w:bidi/>
        <w:spacing w:line="240" w:lineRule="auto"/>
        <w:jc w:val="both"/>
        <w:rPr>
          <w:rFonts w:ascii="Traditional Arabic" w:hAnsi="Traditional Arabic" w:cs="Traditional Arabic"/>
          <w:b/>
          <w:bCs/>
          <w:color w:val="1F497D" w:themeColor="text2"/>
          <w:sz w:val="28"/>
          <w:szCs w:val="28"/>
        </w:rPr>
      </w:pPr>
      <w:r w:rsidRPr="00542372">
        <w:rPr>
          <w:rFonts w:ascii="Traditional Arabic" w:hAnsi="Traditional Arabic" w:cs="Traditional Arabic"/>
          <w:b/>
          <w:bCs/>
          <w:color w:val="1F497D" w:themeColor="text2"/>
          <w:sz w:val="28"/>
          <w:szCs w:val="28"/>
          <w:rtl/>
        </w:rPr>
        <w:t>الخطط الإجمالية:</w:t>
      </w:r>
    </w:p>
    <w:p w14:paraId="538815A1"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هي المخطط الشامل الذي يحدد المسار الاستراتيجي والأهداف البعيدة فالمنظمات الناجحة هي التي تحقق رؤيتها ورسالتها عبر وضع خطط تهتم بأصحاب المصلحة وهي الطريقة التي تطبق بها المنظمة رؤيتها ورسالتها بواسطة استراتيجية محددة تهتم بأصحاب المصلحة وتدعم السياسات والخطط والأهداف.</w:t>
      </w:r>
    </w:p>
    <w:p w14:paraId="26B29CE7"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أوضحت الاستراتيجية بأنها تحديد المقاصد والأهداف الجوهرية بعيدة المدى للمؤسسة واختيار طرق التنفيذ وتخصيص الموارد اللازمة لتحقيق هذه المقاصد.</w:t>
      </w:r>
      <w:r w:rsidRPr="007267AE">
        <w:rPr>
          <w:rFonts w:ascii="Traditional Arabic" w:hAnsi="Traditional Arabic" w:cs="Traditional Arabic"/>
          <w:b/>
          <w:bCs/>
          <w:color w:val="1F497D" w:themeColor="text2"/>
          <w:sz w:val="16"/>
          <w:szCs w:val="16"/>
          <w:rtl/>
        </w:rPr>
        <w:footnoteReference w:id="18"/>
      </w:r>
    </w:p>
    <w:p w14:paraId="2D3A1479" w14:textId="77777777" w:rsidR="00B227D9" w:rsidRPr="00542372" w:rsidRDefault="00B227D9" w:rsidP="00A154BA">
      <w:pPr>
        <w:pStyle w:val="ListParagraph"/>
        <w:numPr>
          <w:ilvl w:val="0"/>
          <w:numId w:val="31"/>
        </w:numPr>
        <w:bidi/>
        <w:spacing w:line="240" w:lineRule="auto"/>
        <w:jc w:val="both"/>
        <w:rPr>
          <w:rFonts w:ascii="Traditional Arabic" w:hAnsi="Traditional Arabic" w:cs="Traditional Arabic"/>
          <w:b/>
          <w:bCs/>
          <w:color w:val="1F497D" w:themeColor="text2"/>
          <w:sz w:val="28"/>
          <w:szCs w:val="28"/>
        </w:rPr>
      </w:pPr>
      <w:r w:rsidRPr="00542372">
        <w:rPr>
          <w:rFonts w:ascii="Traditional Arabic" w:hAnsi="Traditional Arabic" w:cs="Traditional Arabic"/>
          <w:b/>
          <w:bCs/>
          <w:color w:val="1F497D" w:themeColor="text2"/>
          <w:sz w:val="28"/>
          <w:szCs w:val="28"/>
          <w:rtl/>
        </w:rPr>
        <w:t>الشراكة:</w:t>
      </w:r>
    </w:p>
    <w:p w14:paraId="28303588"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تعني الشراكة الأسلوب الذي تنظم به المؤسسة وتدير علاقاتها الخارجية بالإضافة إلى الموارد الموجودة لديها بهدف تحقيق خططها واستراتيجياتها وكذلك تطبيق سياساتها وتشغيل عملياتها بكفاءة وفاعلية.</w:t>
      </w:r>
    </w:p>
    <w:p w14:paraId="5C82787F"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وهناك مؤسسات تسعى لتحقيق التفوّق عبر بناء علاقات مستمرة مع شركاء ويتمّ فيها تبادل المصالح بين الطرفين ويمكن بناء علاقات شراكة بين المؤسسات والعملاء والمجتمع والموردين والمنظمات الأخرى وهذه العلاقات تتسم بالشفافية والوثوق والاحترام المتبادل.</w:t>
      </w:r>
    </w:p>
    <w:p w14:paraId="14559507" w14:textId="77777777" w:rsidR="00B227D9" w:rsidRPr="00542372" w:rsidRDefault="00B227D9" w:rsidP="00A154BA">
      <w:pPr>
        <w:pStyle w:val="ListParagraph"/>
        <w:numPr>
          <w:ilvl w:val="0"/>
          <w:numId w:val="31"/>
        </w:numPr>
        <w:bidi/>
        <w:spacing w:line="240" w:lineRule="auto"/>
        <w:jc w:val="both"/>
        <w:rPr>
          <w:rFonts w:ascii="Traditional Arabic" w:hAnsi="Traditional Arabic" w:cs="Traditional Arabic"/>
          <w:b/>
          <w:bCs/>
          <w:color w:val="1F497D" w:themeColor="text2"/>
          <w:sz w:val="28"/>
          <w:szCs w:val="28"/>
        </w:rPr>
      </w:pPr>
      <w:r w:rsidRPr="00542372">
        <w:rPr>
          <w:rFonts w:ascii="Traditional Arabic" w:hAnsi="Traditional Arabic" w:cs="Traditional Arabic"/>
          <w:b/>
          <w:bCs/>
          <w:color w:val="1F497D" w:themeColor="text2"/>
          <w:sz w:val="28"/>
          <w:szCs w:val="28"/>
          <w:rtl/>
        </w:rPr>
        <w:t>العمليات:</w:t>
      </w:r>
    </w:p>
    <w:p w14:paraId="0D2A7C4D"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هي كل الأنشطة والفعاليات الداخلية الضرورية التي تُميز المؤسسة عن غيرها والتي عن طريقها يتم تحقيق تطلعات وطموحات واحتياجات المتعاملين.</w:t>
      </w:r>
    </w:p>
    <w:p w14:paraId="31EF5BE2"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كما تمثل أيضاً كل الأنشطة والقدرات الخاصة بتحويل المدخلات إلى مخرجات تتوافق مع متطلبات الأداء المتميز والجودة التي يطلبها العملاء وتقتضي الإدارة في المؤسسات المتميزة من كل فريق عمل أو قسم إنتاجي تحسين العمليات التي يستخدمها فتنقية العمليات مهمة ضرورية ومستمرة.</w:t>
      </w:r>
    </w:p>
    <w:p w14:paraId="46A4B2A3"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وجميع الإجراءات الخاصة بتقديم الخدمات تخضع للمتابعة الدائمة واعتمدت المؤسسة على التكنولوجيا المتطورة في تصميم وتقديم خدمات سريعة وسهلة مع التزامها بالمتابعة المستمرة لتحسين أساليب تقديم الخدمات</w:t>
      </w:r>
      <w:r w:rsidRPr="00CE15DF">
        <w:rPr>
          <w:rFonts w:ascii="Traditional Arabic" w:hAnsi="Traditional Arabic" w:cs="Traditional Arabic"/>
          <w:b/>
          <w:bCs/>
          <w:color w:val="1F497D" w:themeColor="text2"/>
          <w:sz w:val="28"/>
          <w:szCs w:val="28"/>
        </w:rPr>
        <w:t>.</w:t>
      </w:r>
    </w:p>
    <w:p w14:paraId="3765E045"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كذلك جميع فئات المستفيدين يعتبرون مستهلكين للسلع والخدمات وعندما توجد سلعة أو خدمة لا تلبي متطلباتهم وتوقعاتهم فإنهم ينتقلون للتعامل مع منافسين آخرين وفي ظل إدارة التميز فإن الوصول إلى هذه النتائج يعتبر إشارة لوجود مشكلة في العمليات أدت إلى ظهور مثل هذه المنتجات أو الخدمات.</w:t>
      </w:r>
    </w:p>
    <w:p w14:paraId="5A5994BA" w14:textId="77777777" w:rsidR="00B227D9" w:rsidRPr="007267AE" w:rsidRDefault="00B227D9" w:rsidP="00CE15DF">
      <w:pPr>
        <w:bidi/>
        <w:spacing w:line="240" w:lineRule="auto"/>
        <w:jc w:val="both"/>
        <w:rPr>
          <w:rFonts w:ascii="Traditional Arabic" w:hAnsi="Traditional Arabic" w:cs="Traditional Arabic"/>
          <w:b/>
          <w:bCs/>
          <w:color w:val="1F497D" w:themeColor="text2"/>
          <w:sz w:val="16"/>
          <w:szCs w:val="16"/>
          <w:rtl/>
        </w:rPr>
      </w:pPr>
      <w:r w:rsidRPr="00CE15DF">
        <w:rPr>
          <w:rFonts w:ascii="Traditional Arabic" w:hAnsi="Traditional Arabic" w:cs="Traditional Arabic"/>
          <w:b/>
          <w:bCs/>
          <w:color w:val="1F497D" w:themeColor="text2"/>
          <w:sz w:val="28"/>
          <w:szCs w:val="28"/>
          <w:rtl/>
        </w:rPr>
        <w:lastRenderedPageBreak/>
        <w:t>مقومات نجاح بنية الأعمال المؤسسية</w:t>
      </w:r>
      <w:r w:rsidRPr="007267AE">
        <w:rPr>
          <w:rFonts w:ascii="Traditional Arabic" w:hAnsi="Traditional Arabic" w:cs="Traditional Arabic"/>
          <w:b/>
          <w:bCs/>
          <w:color w:val="1F497D" w:themeColor="text2"/>
          <w:sz w:val="16"/>
          <w:szCs w:val="16"/>
          <w:rtl/>
        </w:rPr>
        <w:t>:</w:t>
      </w:r>
      <w:r w:rsidRPr="007267AE">
        <w:rPr>
          <w:rFonts w:ascii="Traditional Arabic" w:hAnsi="Traditional Arabic" w:cs="Traditional Arabic"/>
          <w:b/>
          <w:bCs/>
          <w:color w:val="1F497D" w:themeColor="text2"/>
          <w:sz w:val="16"/>
          <w:szCs w:val="16"/>
          <w:rtl/>
        </w:rPr>
        <w:footnoteReference w:id="19"/>
      </w:r>
    </w:p>
    <w:p w14:paraId="39AB7F5C"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لكي يتحقق التميز في المؤسسات لا بدّ من توفير ركائز أساسية مع الحرص على استمراره بشكل دائم وقد ذكر أبو عودة أن هذه الركائز هي</w:t>
      </w:r>
      <w:r w:rsidRPr="00CE15DF">
        <w:rPr>
          <w:rFonts w:ascii="Traditional Arabic" w:hAnsi="Traditional Arabic" w:cs="Traditional Arabic"/>
          <w:b/>
          <w:bCs/>
          <w:color w:val="1F497D" w:themeColor="text2"/>
          <w:sz w:val="28"/>
          <w:szCs w:val="28"/>
        </w:rPr>
        <w:t>:</w:t>
      </w:r>
    </w:p>
    <w:p w14:paraId="3384A0BB" w14:textId="77777777" w:rsidR="00161485" w:rsidRDefault="00B227D9" w:rsidP="00A154BA">
      <w:pPr>
        <w:pStyle w:val="ListParagraph"/>
        <w:numPr>
          <w:ilvl w:val="0"/>
          <w:numId w:val="32"/>
        </w:numPr>
        <w:bidi/>
        <w:spacing w:line="360" w:lineRule="auto"/>
        <w:jc w:val="both"/>
        <w:rPr>
          <w:rFonts w:ascii="Traditional Arabic" w:hAnsi="Traditional Arabic" w:cs="Traditional Arabic"/>
          <w:b/>
          <w:bCs/>
          <w:color w:val="1F497D" w:themeColor="text2"/>
          <w:sz w:val="24"/>
          <w:szCs w:val="24"/>
        </w:rPr>
      </w:pPr>
      <w:r w:rsidRPr="00161485">
        <w:rPr>
          <w:rFonts w:ascii="Traditional Arabic" w:hAnsi="Traditional Arabic" w:cs="Traditional Arabic"/>
          <w:b/>
          <w:bCs/>
          <w:color w:val="1F497D" w:themeColor="text2"/>
          <w:sz w:val="28"/>
          <w:szCs w:val="28"/>
          <w:rtl/>
        </w:rPr>
        <w:t>تحديد الرؤية والرسالة بوضوح للمنظمة</w:t>
      </w:r>
      <w:r w:rsidRPr="00161485">
        <w:rPr>
          <w:rFonts w:ascii="Traditional Arabic" w:hAnsi="Traditional Arabic" w:cs="Traditional Arabic"/>
          <w:b/>
          <w:bCs/>
          <w:color w:val="1F497D" w:themeColor="text2"/>
          <w:sz w:val="24"/>
          <w:szCs w:val="24"/>
        </w:rPr>
        <w:t>.</w:t>
      </w:r>
    </w:p>
    <w:p w14:paraId="17B1735E" w14:textId="77777777" w:rsidR="00161485" w:rsidRPr="00161485" w:rsidRDefault="00B227D9" w:rsidP="00A154BA">
      <w:pPr>
        <w:pStyle w:val="ListParagraph"/>
        <w:numPr>
          <w:ilvl w:val="0"/>
          <w:numId w:val="32"/>
        </w:numPr>
        <w:bidi/>
        <w:spacing w:line="360" w:lineRule="auto"/>
        <w:jc w:val="both"/>
        <w:rPr>
          <w:rFonts w:ascii="Traditional Arabic" w:hAnsi="Traditional Arabic" w:cs="Traditional Arabic"/>
          <w:b/>
          <w:bCs/>
          <w:color w:val="1F497D" w:themeColor="text2"/>
          <w:sz w:val="24"/>
          <w:szCs w:val="24"/>
        </w:rPr>
      </w:pPr>
      <w:r w:rsidRPr="00161485">
        <w:rPr>
          <w:rFonts w:ascii="Traditional Arabic" w:hAnsi="Traditional Arabic" w:cs="Traditional Arabic"/>
          <w:b/>
          <w:bCs/>
          <w:color w:val="1F497D" w:themeColor="text2"/>
          <w:sz w:val="28"/>
          <w:szCs w:val="28"/>
          <w:rtl/>
        </w:rPr>
        <w:t>وضع الفرد المناسب في الوظيفة المناسبة</w:t>
      </w:r>
      <w:r w:rsidRPr="00161485">
        <w:rPr>
          <w:rFonts w:ascii="Traditional Arabic" w:hAnsi="Traditional Arabic" w:cs="Traditional Arabic"/>
          <w:b/>
          <w:bCs/>
          <w:color w:val="1F497D" w:themeColor="text2"/>
          <w:sz w:val="28"/>
          <w:szCs w:val="28"/>
        </w:rPr>
        <w:t>.</w:t>
      </w:r>
    </w:p>
    <w:p w14:paraId="77637A5C" w14:textId="77777777" w:rsidR="00161485" w:rsidRPr="00161485" w:rsidRDefault="00584C17" w:rsidP="00A154BA">
      <w:pPr>
        <w:pStyle w:val="ListParagraph"/>
        <w:numPr>
          <w:ilvl w:val="0"/>
          <w:numId w:val="32"/>
        </w:numPr>
        <w:bidi/>
        <w:spacing w:line="360" w:lineRule="auto"/>
        <w:jc w:val="both"/>
        <w:rPr>
          <w:rFonts w:ascii="Traditional Arabic" w:hAnsi="Traditional Arabic" w:cs="Traditional Arabic"/>
          <w:b/>
          <w:bCs/>
          <w:color w:val="1F497D" w:themeColor="text2"/>
          <w:sz w:val="24"/>
          <w:szCs w:val="24"/>
        </w:rPr>
      </w:pPr>
      <w:r w:rsidRPr="00161485">
        <w:rPr>
          <w:rFonts w:ascii="Traditional Arabic" w:hAnsi="Traditional Arabic" w:cs="Traditional Arabic"/>
          <w:b/>
          <w:bCs/>
          <w:color w:val="1F497D" w:themeColor="text2"/>
          <w:sz w:val="28"/>
          <w:szCs w:val="28"/>
          <w:rtl/>
        </w:rPr>
        <w:t>تفعيل دور القيادة في الإدارة العليا</w:t>
      </w:r>
      <w:r w:rsidRPr="00161485">
        <w:rPr>
          <w:rFonts w:ascii="Traditional Arabic" w:hAnsi="Traditional Arabic" w:cs="Traditional Arabic"/>
          <w:b/>
          <w:bCs/>
          <w:color w:val="1F497D" w:themeColor="text2"/>
          <w:sz w:val="28"/>
          <w:szCs w:val="28"/>
        </w:rPr>
        <w:t>.</w:t>
      </w:r>
    </w:p>
    <w:p w14:paraId="5E63D8A8" w14:textId="77777777" w:rsidR="00161485" w:rsidRPr="00161485" w:rsidRDefault="00584C17" w:rsidP="00A154BA">
      <w:pPr>
        <w:pStyle w:val="ListParagraph"/>
        <w:numPr>
          <w:ilvl w:val="0"/>
          <w:numId w:val="32"/>
        </w:numPr>
        <w:bidi/>
        <w:spacing w:line="360" w:lineRule="auto"/>
        <w:jc w:val="both"/>
        <w:rPr>
          <w:rFonts w:ascii="Traditional Arabic" w:hAnsi="Traditional Arabic" w:cs="Traditional Arabic"/>
          <w:b/>
          <w:bCs/>
          <w:color w:val="1F497D" w:themeColor="text2"/>
          <w:sz w:val="24"/>
          <w:szCs w:val="24"/>
        </w:rPr>
      </w:pPr>
      <w:r w:rsidRPr="00161485">
        <w:rPr>
          <w:rFonts w:ascii="Traditional Arabic" w:hAnsi="Traditional Arabic" w:cs="Traditional Arabic"/>
          <w:b/>
          <w:bCs/>
          <w:color w:val="1F497D" w:themeColor="text2"/>
          <w:sz w:val="28"/>
          <w:szCs w:val="28"/>
          <w:rtl/>
        </w:rPr>
        <w:t>دعم المنظمة لتحقيق أهدافها استناداً إلى رؤيتها ورسالتها وأهدافها</w:t>
      </w:r>
      <w:r w:rsidRPr="00161485">
        <w:rPr>
          <w:rFonts w:ascii="Traditional Arabic" w:hAnsi="Traditional Arabic" w:cs="Traditional Arabic"/>
          <w:b/>
          <w:bCs/>
          <w:color w:val="1F497D" w:themeColor="text2"/>
          <w:sz w:val="28"/>
          <w:szCs w:val="28"/>
        </w:rPr>
        <w:t>.</w:t>
      </w:r>
    </w:p>
    <w:p w14:paraId="3812C161" w14:textId="13347471" w:rsidR="00584C17" w:rsidRPr="00161485" w:rsidRDefault="00584C17" w:rsidP="00A154BA">
      <w:pPr>
        <w:pStyle w:val="ListParagraph"/>
        <w:numPr>
          <w:ilvl w:val="0"/>
          <w:numId w:val="32"/>
        </w:numPr>
        <w:bidi/>
        <w:spacing w:line="360" w:lineRule="auto"/>
        <w:jc w:val="both"/>
        <w:rPr>
          <w:rFonts w:ascii="Traditional Arabic" w:hAnsi="Traditional Arabic" w:cs="Traditional Arabic"/>
          <w:b/>
          <w:bCs/>
          <w:color w:val="1F497D" w:themeColor="text2"/>
          <w:sz w:val="24"/>
          <w:szCs w:val="24"/>
          <w:rtl/>
        </w:rPr>
      </w:pPr>
      <w:r w:rsidRPr="00161485">
        <w:rPr>
          <w:rFonts w:ascii="Traditional Arabic" w:hAnsi="Traditional Arabic" w:cs="Traditional Arabic"/>
          <w:b/>
          <w:bCs/>
          <w:color w:val="1F497D" w:themeColor="text2"/>
          <w:sz w:val="28"/>
          <w:szCs w:val="28"/>
          <w:rtl/>
        </w:rPr>
        <w:t>تنفيذ الإجراءات بكفاءة وفاعلية.</w:t>
      </w:r>
    </w:p>
    <w:p w14:paraId="429174FD"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من وجهة نظر الغامدي والهاشمي فإن أساس التميز المؤسسي يكمن في الأداء الفعال وهذا يتطلب تجاوز الإجراءات النمطية التي تتبعها معظم المنظمات وذلك من خلال تبنيها لأساليب عمل مبتكرة وفعالة.</w:t>
      </w:r>
    </w:p>
    <w:p w14:paraId="6141E413"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 xml:space="preserve"> وهناك العديد من الأنظمة التي تتأخر في الإنجاز أو تزيد تكلفتها على التقديرات الأولية ونجاح النظام يعتمد على عدة عوامل تحدد مدى فعاليته وهي أساسيات نجاح نظام المعلومات الإدارية وكلما توفرت هذه الأساسيات بشكل كبير وزادت فرص تحقيق المنظمة للنتائج المرجوة.</w:t>
      </w:r>
    </w:p>
    <w:p w14:paraId="37D7A8C2" w14:textId="77777777" w:rsidR="00584C17" w:rsidRPr="007267AE" w:rsidRDefault="00584C17" w:rsidP="00A154BA">
      <w:pPr>
        <w:pStyle w:val="ListParagraph"/>
        <w:numPr>
          <w:ilvl w:val="0"/>
          <w:numId w:val="33"/>
        </w:numPr>
        <w:bidi/>
        <w:spacing w:line="240" w:lineRule="auto"/>
        <w:jc w:val="both"/>
        <w:rPr>
          <w:rFonts w:ascii="Traditional Arabic" w:hAnsi="Traditional Arabic" w:cs="Traditional Arabic"/>
          <w:b/>
          <w:bCs/>
          <w:color w:val="1F497D" w:themeColor="text2"/>
          <w:sz w:val="18"/>
          <w:szCs w:val="18"/>
          <w:rtl/>
        </w:rPr>
      </w:pPr>
      <w:r w:rsidRPr="00A93341">
        <w:rPr>
          <w:rFonts w:ascii="Traditional Arabic" w:hAnsi="Traditional Arabic" w:cs="Traditional Arabic"/>
          <w:b/>
          <w:bCs/>
          <w:color w:val="1F497D" w:themeColor="text2"/>
          <w:sz w:val="28"/>
          <w:szCs w:val="28"/>
          <w:rtl/>
        </w:rPr>
        <w:t>دور أنظمة المعلومات الإدارية في المؤسسات</w:t>
      </w:r>
      <w:r w:rsidRPr="007267AE">
        <w:rPr>
          <w:rFonts w:ascii="Traditional Arabic" w:hAnsi="Traditional Arabic" w:cs="Traditional Arabic"/>
          <w:b/>
          <w:bCs/>
          <w:color w:val="1F497D" w:themeColor="text2"/>
          <w:sz w:val="18"/>
          <w:szCs w:val="18"/>
        </w:rPr>
        <w:t>:</w:t>
      </w:r>
      <w:r w:rsidRPr="007267AE">
        <w:rPr>
          <w:sz w:val="14"/>
          <w:szCs w:val="14"/>
        </w:rPr>
        <w:footnoteReference w:id="20"/>
      </w:r>
    </w:p>
    <w:p w14:paraId="6771FDFB"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تُعتبر أنظمة المعلومات الإدارية من أبرز الإنجازات في مجال الإدارة وهي عامل مهم لتعزيز كفاءة وفعالية الأنشطة الإدارية المتنوعة وتهدف هذه الأنظمة إلى توفير معلومات دقيقة وشاملة في الوقت المناسب لجميع المستفيدين وبالأخص المنظمات وموظفيها ولمواكبة التطورات التقنية السريعة في مجال المعلومات وأنظمة الإدارة ويتوجب على المؤسسات تطوير عملياتها ووظائفها، والعمل على تحسين الأداء الوظيفي للعاملين.</w:t>
      </w:r>
    </w:p>
    <w:p w14:paraId="1B29686B"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ويمكن تحديد وظيفة أنظمة المعلومات المستخدمة في المؤسسات كما يأتي</w:t>
      </w:r>
      <w:r w:rsidRPr="00CE15DF">
        <w:rPr>
          <w:rFonts w:ascii="Traditional Arabic" w:hAnsi="Traditional Arabic" w:cs="Traditional Arabic"/>
          <w:b/>
          <w:bCs/>
          <w:color w:val="1F497D" w:themeColor="text2"/>
          <w:sz w:val="28"/>
          <w:szCs w:val="28"/>
        </w:rPr>
        <w:t>:</w:t>
      </w:r>
    </w:p>
    <w:p w14:paraId="51397C41" w14:textId="77777777" w:rsidR="00A93341" w:rsidRDefault="00584C17" w:rsidP="00A154BA">
      <w:pPr>
        <w:pStyle w:val="ListParagraph"/>
        <w:numPr>
          <w:ilvl w:val="0"/>
          <w:numId w:val="33"/>
        </w:numPr>
        <w:bidi/>
        <w:spacing w:line="240" w:lineRule="auto"/>
        <w:jc w:val="both"/>
        <w:rPr>
          <w:rFonts w:ascii="Traditional Arabic" w:hAnsi="Traditional Arabic" w:cs="Traditional Arabic"/>
          <w:b/>
          <w:bCs/>
          <w:color w:val="1F497D" w:themeColor="text2"/>
          <w:sz w:val="28"/>
          <w:szCs w:val="28"/>
        </w:rPr>
      </w:pPr>
      <w:r w:rsidRPr="00A93341">
        <w:rPr>
          <w:rFonts w:ascii="Traditional Arabic" w:hAnsi="Traditional Arabic" w:cs="Traditional Arabic"/>
          <w:b/>
          <w:bCs/>
          <w:color w:val="1F497D" w:themeColor="text2"/>
          <w:sz w:val="28"/>
          <w:szCs w:val="28"/>
          <w:rtl/>
        </w:rPr>
        <w:t>مساهمة أنظمة المعلومات في ازدهار المنظمات: عن طريق توفير البيانات بالشكل المطلوب لاتخاذ القرارات حيث تتساوى أهمية القرارات مع أهمية المعلومات المستخدمة في اتخاذها</w:t>
      </w:r>
    </w:p>
    <w:p w14:paraId="7C2B72BE" w14:textId="4F394B4D" w:rsidR="00584C17" w:rsidRPr="00A93341" w:rsidRDefault="00584C17" w:rsidP="00A93341">
      <w:pPr>
        <w:bidi/>
        <w:spacing w:line="240" w:lineRule="auto"/>
        <w:ind w:left="360"/>
        <w:jc w:val="both"/>
        <w:rPr>
          <w:rFonts w:ascii="Traditional Arabic" w:hAnsi="Traditional Arabic" w:cs="Traditional Arabic"/>
          <w:b/>
          <w:bCs/>
          <w:color w:val="1F497D" w:themeColor="text2"/>
          <w:sz w:val="28"/>
          <w:szCs w:val="28"/>
          <w:rtl/>
        </w:rPr>
      </w:pPr>
    </w:p>
    <w:p w14:paraId="755FE04C" w14:textId="0B6CF297" w:rsidR="00A93341" w:rsidRDefault="00584C17" w:rsidP="00A154BA">
      <w:pPr>
        <w:pStyle w:val="ListParagraph"/>
        <w:numPr>
          <w:ilvl w:val="0"/>
          <w:numId w:val="33"/>
        </w:numPr>
        <w:bidi/>
        <w:spacing w:line="240" w:lineRule="auto"/>
        <w:jc w:val="both"/>
        <w:rPr>
          <w:rFonts w:ascii="Traditional Arabic" w:hAnsi="Traditional Arabic" w:cs="Traditional Arabic"/>
          <w:b/>
          <w:bCs/>
          <w:color w:val="1F497D" w:themeColor="text2"/>
          <w:sz w:val="28"/>
          <w:szCs w:val="28"/>
        </w:rPr>
      </w:pPr>
      <w:r w:rsidRPr="00A93341">
        <w:rPr>
          <w:rFonts w:ascii="Traditional Arabic" w:hAnsi="Traditional Arabic" w:cs="Traditional Arabic"/>
          <w:b/>
          <w:bCs/>
          <w:color w:val="1F497D" w:themeColor="text2"/>
          <w:sz w:val="28"/>
          <w:szCs w:val="28"/>
          <w:rtl/>
        </w:rPr>
        <w:lastRenderedPageBreak/>
        <w:t>دور نظام المعلومات في اتخاذ القرارات: يرتكز نجاح المنظمة على مدى فعالية إدارتها في اتخاذ القرارات وتعتبر المعلومات أساس القرارات وبمقدار دقة وشمولية وحسن توقيت توفير المعلومات وتزداد تلك الفعالية ويعتمد ذلك على جودة المعلومات المتاحة ودقتها ولكن القرار الإداري هو عملية اختيار الخيار الأفضل من بين البدائل المتاحة بعد تقييم العواقب لكل بديل وتأثيره على تحقيق الأهداف المنشودة</w:t>
      </w:r>
      <w:r w:rsidRPr="00A93341">
        <w:rPr>
          <w:rFonts w:ascii="Traditional Arabic" w:hAnsi="Traditional Arabic" w:cs="Traditional Arabic"/>
          <w:b/>
          <w:bCs/>
          <w:color w:val="1F497D" w:themeColor="text2"/>
          <w:sz w:val="28"/>
          <w:szCs w:val="28"/>
        </w:rPr>
        <w:t>.</w:t>
      </w:r>
    </w:p>
    <w:p w14:paraId="6DA3516F" w14:textId="7D8388B7" w:rsidR="00A93341" w:rsidRPr="00A93341" w:rsidRDefault="00A93341" w:rsidP="00A93341">
      <w:pPr>
        <w:bidi/>
        <w:spacing w:line="240" w:lineRule="auto"/>
        <w:jc w:val="both"/>
        <w:rPr>
          <w:rFonts w:ascii="Traditional Arabic" w:hAnsi="Traditional Arabic" w:cs="Traditional Arabic"/>
          <w:b/>
          <w:bCs/>
          <w:color w:val="1F497D" w:themeColor="text2"/>
          <w:sz w:val="28"/>
          <w:szCs w:val="28"/>
          <w:rtl/>
        </w:rPr>
      </w:pPr>
    </w:p>
    <w:p w14:paraId="40BEF5AE" w14:textId="0DD9BAFA" w:rsidR="00584C17" w:rsidRPr="00A93341" w:rsidRDefault="00584C17" w:rsidP="00A154BA">
      <w:pPr>
        <w:pStyle w:val="ListParagraph"/>
        <w:numPr>
          <w:ilvl w:val="0"/>
          <w:numId w:val="33"/>
        </w:numPr>
        <w:bidi/>
        <w:spacing w:line="240" w:lineRule="auto"/>
        <w:jc w:val="both"/>
        <w:rPr>
          <w:rFonts w:ascii="Traditional Arabic" w:hAnsi="Traditional Arabic" w:cs="Traditional Arabic"/>
          <w:b/>
          <w:bCs/>
          <w:color w:val="1F497D" w:themeColor="text2"/>
          <w:sz w:val="28"/>
          <w:szCs w:val="28"/>
          <w:rtl/>
        </w:rPr>
      </w:pPr>
      <w:r w:rsidRPr="00A93341">
        <w:rPr>
          <w:rFonts w:ascii="Traditional Arabic" w:hAnsi="Traditional Arabic" w:cs="Traditional Arabic"/>
          <w:b/>
          <w:bCs/>
          <w:color w:val="1F497D" w:themeColor="text2"/>
          <w:sz w:val="28"/>
          <w:szCs w:val="28"/>
          <w:rtl/>
        </w:rPr>
        <w:t>أثر نظام المعلومات الإدارية في تحقيق المزايا التنافسية: ليست المزايا التنافسية بمفهوم جديد فقد ظهرت في أواخر السبعينيات ويمكن تعريفها على أنها الوضع الذي يمنح المنظمة الفرصة لتحقيق أرباح أعلى مقارنة بالمنافسين وذلك من خلال تمييز منتجات المنظمة عن منتجات المنافسين والتركيز على قطاعات سوقية محددة، والاقتصار على الإنتاج أو قنوات التوزيع واستخدام هياكل تكلفة مختارة.</w:t>
      </w:r>
      <w:r w:rsidRPr="007267AE">
        <w:rPr>
          <w:color w:val="1F497D" w:themeColor="text2"/>
          <w:sz w:val="14"/>
          <w:szCs w:val="14"/>
          <w:rtl/>
        </w:rPr>
        <w:footnoteReference w:id="21"/>
      </w:r>
    </w:p>
    <w:p w14:paraId="2790DAC9" w14:textId="77777777" w:rsidR="00A93341" w:rsidRDefault="00A93341" w:rsidP="00CE15DF">
      <w:pPr>
        <w:bidi/>
        <w:spacing w:line="240" w:lineRule="auto"/>
        <w:jc w:val="both"/>
        <w:rPr>
          <w:rFonts w:ascii="Traditional Arabic" w:hAnsi="Traditional Arabic" w:cs="Traditional Arabic"/>
          <w:b/>
          <w:bCs/>
          <w:color w:val="1F497D" w:themeColor="text2"/>
          <w:sz w:val="28"/>
          <w:szCs w:val="28"/>
          <w:rtl/>
        </w:rPr>
      </w:pPr>
    </w:p>
    <w:p w14:paraId="78E3E3C8" w14:textId="43E0F12B" w:rsidR="00584C17" w:rsidRPr="00CE15DF" w:rsidRDefault="00584C17" w:rsidP="00A93341">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دور نظم المعلومات في تعزيز الأداء المؤسسي:</w:t>
      </w:r>
    </w:p>
    <w:p w14:paraId="71F0A845" w14:textId="59A66C1C" w:rsidR="006D6ACA"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تتجلى أهمية نظم المعلومات في قدرتها على تقديم مزايا جمة للمؤسسة مثل السلاسة والتجاوب الفوري، والتحكم في المخزون ومتابعة الإنتاج وكما تسهم في رفع مستوى الأداء عبر تسريع إتمام المعاملات ورفع دقتها وتقديم خدمات للزبائن بما يتوافق مع احتياجاتهم وتفضيلاتهم وإضافةً إلى ذلك تساعد هذه النظم من خلال التقارير التي تقدمها في دعم عملية اتخاذ القرارات مما يؤدي إلى تحسين جودة القرارات وزيادة فعاليتها وجدواها استناداً إلى المعلومات المتوفرة ولا يقتصر استعمال هذه الأنظمة على قطاع بعينه بل تستخدم في</w:t>
      </w:r>
    </w:p>
    <w:p w14:paraId="460AF88D"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 xml:space="preserve">المؤسسات على مستوى الإدارة العليا مع التركيز على الجانب الاستراتيجي وعلى مستوى الإدارة الوسطى حيث تفيد في العمليات التنفيذية  وهنا تُوصف المعلومات بأنها تكتيكية ذات طابع متكرر غالباً كما تُستعمل على مستوى الإدارة التنفيذية لتعزيز عمليات الرقابة والإشراف المباشر على سير العمليات المتكررة وقد أجمع الباحثون على ضرورة تركيز الجهود على تطوير جودة نظم المعلومات الإدارية، الأمر الذي ينعكس إيجاباً على تحسين الأداء الوظيفي  وبعد تقييم أداء الموظفين هو من أهم المهام التي تضطلع بها إدارة الموارد البشرية وعلى الرغم من هذه الأهمية تعتبر من أقل المهام إقبالاً لدى جميع الإدارات لصعوبة تحقيق تقييم فعال وذلك لأن عملية التقييم تخضع للتقدير الشخصي وبما أن الأغلبية ممن يمارسونها يفتقرون للتدريب الكافي لإتقانها بكفاءة ورغم ذلك فإن التقييم وتحديد المستوى الحقيقي لأداء الفرد ومدى التزامه بمتطلبات المؤسسة، يعتبران عنصرين مهمين ولذا من الضروري تحديد بعض العناصر الاستراتيجية لتحسين أداء المؤسسات مثل تحديد ماهية المؤسسة ورسالتها بالإضافة إلى دراسة الخيارات المتاحة للموارد وتحديد أهداف واضحة مستمدة من رسالة المؤسسة مع تحديد الأولويات لتعريف معايير الإنجاز والأداء وذلك يجب تحديد مقاييس للأداء مثل مستوى رضا المستفيدين من الخدمات المقدمة واستخدام هذه </w:t>
      </w:r>
      <w:r w:rsidRPr="00CE15DF">
        <w:rPr>
          <w:rFonts w:ascii="Traditional Arabic" w:hAnsi="Traditional Arabic" w:cs="Traditional Arabic"/>
          <w:b/>
          <w:bCs/>
          <w:color w:val="1F497D" w:themeColor="text2"/>
          <w:sz w:val="28"/>
          <w:szCs w:val="28"/>
          <w:rtl/>
        </w:rPr>
        <w:lastRenderedPageBreak/>
        <w:t>المقاييس لتقديم التغذية الراجعة للجهود المبذولة وأخيراً يجب إجراء مراجعة دورية للأداء والنتائج لتعديل الأهداف أو تحسين الأداء غير المرضي والأنشطة غير الفعالة مما يساهم في تطوير آلية جديدة لتعزيز الأداء.</w:t>
      </w:r>
      <w:r w:rsidRPr="007267AE">
        <w:rPr>
          <w:rFonts w:ascii="Traditional Arabic" w:hAnsi="Traditional Arabic" w:cs="Traditional Arabic"/>
          <w:b/>
          <w:bCs/>
          <w:color w:val="1F497D" w:themeColor="text2"/>
          <w:sz w:val="16"/>
          <w:szCs w:val="16"/>
          <w:rtl/>
        </w:rPr>
        <w:footnoteReference w:id="22"/>
      </w:r>
    </w:p>
    <w:p w14:paraId="28629AA4" w14:textId="2DEE160F" w:rsidR="006D6ACA"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تحققت دراسات عن العلاقة بين نظم المعلومات الإدارية واتخاذ القرارات الإدارية وأوضحت دراسات أن هناك علاقة وطيدة بين دقة المعلومات التي يوفرها النظام واستخدام المديرين لهذه النظم في قراراتهم وكذلك علاقة قوية بين مدى ملائمة المعلومات التي يقدمها النظام واستخدام المديرين له وتساهم المعلومات في القرارات</w:t>
      </w:r>
    </w:p>
    <w:p w14:paraId="02FE4633"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التربوية بشكل كبير من حيث الدقة والملاءمة ومرونة المعلومات بينما كان الإسهام متوسطاً بالنسبة لشمولية المعلومات وتوقيتها وأن استعمال التكنولوجيا مثل نظم المعلومات الإدارية له دور أساسي في التنمية وعندما تستخدم لتحسين أداء الموظف ستعطي نتيجة واضحة وأشارت الدراسات إلى أن متطلبات نظم المعلومات الإدارية (برمجية، تنظيمية، بشرية، ومادية) في الكليات المتوسطة تتميز بكفاءة عالية وهناك علاقة ذات دلالة إحصائية بين نظم المعلومات الإدارية والأداء الوظيفي وعلاقة عكسية بين عوائق تطبيق النظم وتحسين الأداء الوظيفي</w:t>
      </w:r>
      <w:r w:rsidRPr="00CE15DF">
        <w:rPr>
          <w:rFonts w:ascii="Traditional Arabic" w:hAnsi="Traditional Arabic" w:cs="Traditional Arabic"/>
          <w:b/>
          <w:bCs/>
          <w:color w:val="1F497D" w:themeColor="text2"/>
          <w:sz w:val="28"/>
          <w:szCs w:val="28"/>
        </w:rPr>
        <w:t>.</w:t>
      </w:r>
    </w:p>
    <w:p w14:paraId="6FD7BB70"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كما بينت دراسات العلاقة بين استعمال نظام المعلومات الإدارية وأداء المؤسسة وتبين عدم تأثير الأجهزة والبرمجيات على أداء المؤسسات الحكومية وهناك تأثير كبير للشبكات والأفراد والإجراءات ونظام المعلومات الإدارية ككل على أداء هذه المؤسسات.</w:t>
      </w:r>
    </w:p>
    <w:p w14:paraId="50E76497" w14:textId="77777777" w:rsidR="00766014" w:rsidRDefault="00766014" w:rsidP="00CE15DF">
      <w:pPr>
        <w:bidi/>
        <w:spacing w:line="240" w:lineRule="auto"/>
        <w:jc w:val="both"/>
        <w:rPr>
          <w:rFonts w:ascii="Traditional Arabic" w:hAnsi="Traditional Arabic" w:cs="Traditional Arabic"/>
          <w:b/>
          <w:bCs/>
          <w:color w:val="1F497D" w:themeColor="text2"/>
          <w:sz w:val="28"/>
          <w:szCs w:val="28"/>
          <w:rtl/>
        </w:rPr>
      </w:pPr>
    </w:p>
    <w:p w14:paraId="423E9846" w14:textId="3D751D07" w:rsidR="00584C17" w:rsidRPr="00CE15DF" w:rsidRDefault="00584C17" w:rsidP="00766014">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نظم المعلومات الإدارية الحاسوبية</w:t>
      </w:r>
      <w:r w:rsidRPr="007267AE">
        <w:rPr>
          <w:rFonts w:ascii="Traditional Arabic" w:hAnsi="Traditional Arabic" w:cs="Traditional Arabic"/>
          <w:b/>
          <w:bCs/>
          <w:color w:val="1F497D" w:themeColor="text2"/>
          <w:sz w:val="16"/>
          <w:szCs w:val="16"/>
          <w:rtl/>
        </w:rPr>
        <w:t>:</w:t>
      </w:r>
      <w:r w:rsidRPr="007267AE">
        <w:rPr>
          <w:rFonts w:ascii="Traditional Arabic" w:hAnsi="Traditional Arabic" w:cs="Traditional Arabic"/>
          <w:b/>
          <w:bCs/>
          <w:color w:val="1F497D" w:themeColor="text2"/>
          <w:sz w:val="16"/>
          <w:szCs w:val="16"/>
          <w:rtl/>
        </w:rPr>
        <w:footnoteReference w:id="23"/>
      </w:r>
    </w:p>
    <w:p w14:paraId="76648513"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 xml:space="preserve">شهدت نظم المعلومات الإدارية الحاسوبية تطوراً كبيراً في الفترة الأخيرة وتوسعت تطبيقاتها وتعددت مجالاتها حتى أضحت بمثابة العصب الأساسي الذي يزود المؤسسة بالأعمال والمعلومات على حد سواء وفي الحقيقة لا يمكن تصور استمرارية معظم منظمات الأعمال مثل البنوك وشركات التأمين وشركات الخدمات والشركات الصناعية والتجارية الأخرى تقريباً بدون نظم المعلومات الإدارية الحاسوبية. </w:t>
      </w:r>
    </w:p>
    <w:p w14:paraId="72461C31"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نظام المعلومات الإدارية الآلي: هو طريقة معتمدة لإعطاء الإدارة المعلومات الدقيقة والآنية الضرورية لتيسير عملية اتخاذ القرارات وهذا يساعد المديرين في مهام التخطيط والتنفيذ والتحكم داخل المؤسسة بهدف تحقيق الأهداف المرجوة بكفاءة ويمكن وصف نظام المعلومات الإدارية الآلي بأنه: مجموعة من الأشخاص والبيانات والإجراءات المترابطة لتقديم معلومات ذات قيمة وكما عرفه لطفي بأنه: نظام معلومات يضم قاعدة بيانات للبيانات وعمليات معالجة المعلومات ويُستخدم لتوفير معلومات تدعم وظائف الإدارة في المنظمة.</w:t>
      </w:r>
    </w:p>
    <w:p w14:paraId="06B46C7B" w14:textId="50B28741" w:rsidR="00584C17" w:rsidRPr="000E06BE" w:rsidRDefault="00584C17" w:rsidP="00A154BA">
      <w:pPr>
        <w:pStyle w:val="ListParagraph"/>
        <w:numPr>
          <w:ilvl w:val="0"/>
          <w:numId w:val="34"/>
        </w:numPr>
        <w:bidi/>
        <w:spacing w:line="240" w:lineRule="auto"/>
        <w:jc w:val="both"/>
        <w:rPr>
          <w:rFonts w:ascii="Traditional Arabic" w:hAnsi="Traditional Arabic" w:cs="Traditional Arabic"/>
          <w:b/>
          <w:bCs/>
          <w:color w:val="1F497D" w:themeColor="text2"/>
          <w:sz w:val="28"/>
          <w:szCs w:val="28"/>
          <w:rtl/>
        </w:rPr>
      </w:pPr>
      <w:r w:rsidRPr="000E06BE">
        <w:rPr>
          <w:rFonts w:ascii="Traditional Arabic" w:hAnsi="Traditional Arabic" w:cs="Traditional Arabic"/>
          <w:b/>
          <w:bCs/>
          <w:color w:val="1F497D" w:themeColor="text2"/>
          <w:sz w:val="28"/>
          <w:szCs w:val="28"/>
          <w:rtl/>
        </w:rPr>
        <w:lastRenderedPageBreak/>
        <w:t>التأكد على أهمية نظم المعلومات الإدارية المحوسبة في المؤسسات:</w:t>
      </w:r>
      <w:r w:rsidRPr="007267AE">
        <w:rPr>
          <w:color w:val="1F497D" w:themeColor="text2"/>
          <w:sz w:val="16"/>
          <w:szCs w:val="16"/>
          <w:rtl/>
        </w:rPr>
        <w:footnoteReference w:id="24"/>
      </w:r>
    </w:p>
    <w:p w14:paraId="52B254B8"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يراها إدريس في مهمتها الرئيسية هي توفير البيانات الضرورية ومعالجتها لاستخلاص معلومات ذات قيمة للإدارة وذلك في التوقيت الملائم وبالدقة المطلوبة وبالقدر المناسب وبما يلبي متطلبات صانعي القرار ويمكن تحديد دور نظم المعلومات الإدارية المحوسبة في المنظمة من خلال زاويتي رؤية: تركز الزاوية الأولى على دور تكنولوجيا المعلومات للحواسيب والاتصالات وإمكاناتها المتقدمة كسرعة المعالجة والسعة التخزينية العالية وتوفير وسائل الاتصال وتسعى لتسخير هذه الإمكانات وتوظيفها لتحسين كفاءة عمل الإدارة في المنظمة وأما الزاوية الثانية فتركز على نقاط القوة والإمكانات المتاحة في المنظمة والفرص التي يمكن الاستفادة منها ومن ثم تقييم مدى فعالية استخدام تكنولوجيا المعلومات للاستفادة من هذه الفرص والإمكانات ومواطن القوة فيها. ويمكننا إيجاز دور وأهمية نظم المعلومات الإدارية المحوسبة بأنواعها واتجاهاتها المختلفة بما يلي:</w:t>
      </w:r>
    </w:p>
    <w:p w14:paraId="4F7CB3F1" w14:textId="77777777" w:rsidR="000E06BE" w:rsidRDefault="00584C17" w:rsidP="00A154BA">
      <w:pPr>
        <w:pStyle w:val="ListParagraph"/>
        <w:numPr>
          <w:ilvl w:val="0"/>
          <w:numId w:val="35"/>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تساهم أنظمة المعلومات الإدارية الحاسوبية في توفير منتجات وخدمات حديثة.</w:t>
      </w:r>
    </w:p>
    <w:p w14:paraId="35EFC085" w14:textId="77777777" w:rsidR="000E06BE" w:rsidRDefault="00584C17" w:rsidP="00A154BA">
      <w:pPr>
        <w:pStyle w:val="ListParagraph"/>
        <w:numPr>
          <w:ilvl w:val="0"/>
          <w:numId w:val="35"/>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تحتاج المنظمة إلى أنظمة المعلومات الإدارية الحاسوبية لإعادة هيكلة المهام وسلاسة العمل.</w:t>
      </w:r>
    </w:p>
    <w:p w14:paraId="40839142" w14:textId="77777777" w:rsidR="000E06BE" w:rsidRDefault="00584C17" w:rsidP="00A154BA">
      <w:pPr>
        <w:pStyle w:val="ListParagraph"/>
        <w:numPr>
          <w:ilvl w:val="0"/>
          <w:numId w:val="35"/>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 xml:space="preserve">تحتاج معظم المنظمات إلى أنظمة معلومات إدارية حاسوبية للبقاء والازدهار. </w:t>
      </w:r>
    </w:p>
    <w:p w14:paraId="7ACD8786" w14:textId="77777777" w:rsidR="000E06BE" w:rsidRDefault="00584C17" w:rsidP="00A154BA">
      <w:pPr>
        <w:pStyle w:val="ListParagraph"/>
        <w:numPr>
          <w:ilvl w:val="0"/>
          <w:numId w:val="35"/>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تساعد أنظمة المعلومات الإدارية الحاسوبية الشركات على التوسع في مواقع جغرافية متعددة.</w:t>
      </w:r>
    </w:p>
    <w:p w14:paraId="7D45A504" w14:textId="77777777" w:rsidR="000E06BE" w:rsidRDefault="00584C17" w:rsidP="00A154BA">
      <w:pPr>
        <w:pStyle w:val="ListParagraph"/>
        <w:numPr>
          <w:ilvl w:val="0"/>
          <w:numId w:val="35"/>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توفر أنظمة المعلومات الإدارية الحاسوبية حلولاً للمشاكل التي تواجهها المنظمة.</w:t>
      </w:r>
    </w:p>
    <w:p w14:paraId="64A1AE2A" w14:textId="5EC88586" w:rsidR="00584C17" w:rsidRDefault="00584C17" w:rsidP="00A154BA">
      <w:pPr>
        <w:pStyle w:val="ListParagraph"/>
        <w:numPr>
          <w:ilvl w:val="0"/>
          <w:numId w:val="35"/>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تُسهم أنظمة المعلومات الإدارية الحاسوبية في تسهيل التغيير الشامل والعميق في إدارة الأعمال.</w:t>
      </w:r>
    </w:p>
    <w:p w14:paraId="4DB75480" w14:textId="77777777" w:rsidR="000E06BE" w:rsidRPr="000E06BE" w:rsidRDefault="000E06BE" w:rsidP="000E06BE">
      <w:pPr>
        <w:pStyle w:val="ListParagraph"/>
        <w:bidi/>
        <w:spacing w:line="240" w:lineRule="auto"/>
        <w:jc w:val="both"/>
        <w:rPr>
          <w:rFonts w:ascii="Traditional Arabic" w:hAnsi="Traditional Arabic" w:cs="Traditional Arabic"/>
          <w:b/>
          <w:bCs/>
          <w:color w:val="1F497D" w:themeColor="text2"/>
          <w:sz w:val="28"/>
          <w:szCs w:val="28"/>
        </w:rPr>
      </w:pPr>
    </w:p>
    <w:p w14:paraId="29A360F1" w14:textId="60E20572" w:rsidR="00584C17" w:rsidRPr="000E06BE" w:rsidRDefault="00584C17" w:rsidP="00A154BA">
      <w:pPr>
        <w:pStyle w:val="ListParagraph"/>
        <w:numPr>
          <w:ilvl w:val="0"/>
          <w:numId w:val="34"/>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التأكيد على أنظمة المعلومات للإدارات الحكومية:</w:t>
      </w:r>
    </w:p>
    <w:p w14:paraId="7BCAD5AA" w14:textId="2A19F8A3" w:rsidR="00584C1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 xml:space="preserve"> تعتمد أنظمة المعلومات على كافة أنواع التقنيات لتشغيل ومعالجة وتخزين ونقل البيانات إلكترونياً وهذا ما يعرف بتكنولوجيا المعلومات التي تشمل الحواسيب والاتصالات والشبكات وأجهزة الفاكس وغيرها ويقوم نظام المعلومات بمعالجة البيانات وتقديمها للمستخدمين سواء كان فرداً أو مجموعة وهؤلاء المستخدمون يعتمدون على مخرجات النظام نتيجة لتوفر الحواسيب وقد تُستخدم مخرجات العديد من الأنظمة بانتظام لأهداف مثل مراقبة أداء الإدارة أو تسهيل تنفيذ أوامر المستخدمين.</w:t>
      </w:r>
    </w:p>
    <w:p w14:paraId="41645829" w14:textId="380C96A1" w:rsidR="0030119C" w:rsidRDefault="0030119C" w:rsidP="0030119C">
      <w:pPr>
        <w:bidi/>
        <w:spacing w:line="240" w:lineRule="auto"/>
        <w:jc w:val="both"/>
        <w:rPr>
          <w:rFonts w:ascii="Traditional Arabic" w:hAnsi="Traditional Arabic" w:cs="Traditional Arabic"/>
          <w:b/>
          <w:bCs/>
          <w:color w:val="1F497D" w:themeColor="text2"/>
          <w:sz w:val="28"/>
          <w:szCs w:val="28"/>
          <w:rtl/>
        </w:rPr>
      </w:pPr>
    </w:p>
    <w:p w14:paraId="55FB72B5" w14:textId="173B8A90" w:rsidR="0030119C" w:rsidRDefault="0030119C" w:rsidP="0030119C">
      <w:pPr>
        <w:bidi/>
        <w:spacing w:line="240" w:lineRule="auto"/>
        <w:jc w:val="both"/>
        <w:rPr>
          <w:rFonts w:ascii="Traditional Arabic" w:hAnsi="Traditional Arabic" w:cs="Traditional Arabic"/>
          <w:b/>
          <w:bCs/>
          <w:color w:val="1F497D" w:themeColor="text2"/>
          <w:sz w:val="28"/>
          <w:szCs w:val="28"/>
          <w:rtl/>
        </w:rPr>
      </w:pPr>
    </w:p>
    <w:p w14:paraId="623F79E5" w14:textId="28D813B4" w:rsidR="0030119C" w:rsidRDefault="0030119C" w:rsidP="0030119C">
      <w:pPr>
        <w:bidi/>
        <w:spacing w:line="240" w:lineRule="auto"/>
        <w:jc w:val="both"/>
        <w:rPr>
          <w:rFonts w:ascii="Traditional Arabic" w:hAnsi="Traditional Arabic" w:cs="Traditional Arabic"/>
          <w:b/>
          <w:bCs/>
          <w:color w:val="1F497D" w:themeColor="text2"/>
          <w:sz w:val="28"/>
          <w:szCs w:val="28"/>
          <w:rtl/>
        </w:rPr>
      </w:pPr>
    </w:p>
    <w:p w14:paraId="0478BB22" w14:textId="77777777" w:rsidR="0030119C" w:rsidRPr="00B06BC7" w:rsidRDefault="0030119C" w:rsidP="0030119C">
      <w:pPr>
        <w:bidi/>
        <w:spacing w:line="240" w:lineRule="auto"/>
        <w:jc w:val="both"/>
        <w:rPr>
          <w:rFonts w:ascii="Traditional Arabic" w:hAnsi="Traditional Arabic" w:cs="Traditional Arabic"/>
          <w:b/>
          <w:bCs/>
          <w:color w:val="1F497D" w:themeColor="text2"/>
          <w:sz w:val="28"/>
          <w:szCs w:val="28"/>
          <w:rtl/>
        </w:rPr>
      </w:pPr>
    </w:p>
    <w:p w14:paraId="2F73CBFA" w14:textId="77777777"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lastRenderedPageBreak/>
        <w:t>المشكلات التي تواجه بنية الأعمال المؤسسية:</w:t>
      </w:r>
      <w:r w:rsidRPr="007267AE">
        <w:rPr>
          <w:rFonts w:ascii="Traditional Arabic" w:hAnsi="Traditional Arabic" w:cs="Traditional Arabic"/>
          <w:b/>
          <w:bCs/>
          <w:color w:val="1F497D" w:themeColor="text2"/>
          <w:sz w:val="16"/>
          <w:szCs w:val="16"/>
          <w:rtl/>
        </w:rPr>
        <w:footnoteReference w:id="25"/>
      </w:r>
    </w:p>
    <w:p w14:paraId="0864FAFC" w14:textId="77777777"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 xml:space="preserve">هناك العديد من المشكلات التي تواجه المؤسسات الإدارية وهي: </w:t>
      </w:r>
    </w:p>
    <w:p w14:paraId="24FD3BC3" w14:textId="77777777" w:rsidR="00584C17" w:rsidRPr="00F50538" w:rsidRDefault="00584C17" w:rsidP="00A154BA">
      <w:pPr>
        <w:pStyle w:val="ListParagraph"/>
        <w:numPr>
          <w:ilvl w:val="0"/>
          <w:numId w:val="36"/>
        </w:numPr>
        <w:bidi/>
        <w:spacing w:line="240" w:lineRule="auto"/>
        <w:jc w:val="both"/>
        <w:rPr>
          <w:rFonts w:ascii="Traditional Arabic" w:hAnsi="Traditional Arabic" w:cs="Traditional Arabic"/>
          <w:b/>
          <w:bCs/>
          <w:color w:val="1F497D" w:themeColor="text2"/>
          <w:sz w:val="28"/>
          <w:szCs w:val="28"/>
        </w:rPr>
      </w:pPr>
      <w:r w:rsidRPr="00F50538">
        <w:rPr>
          <w:rFonts w:ascii="Traditional Arabic" w:hAnsi="Traditional Arabic" w:cs="Traditional Arabic"/>
          <w:b/>
          <w:bCs/>
          <w:color w:val="1F497D" w:themeColor="text2"/>
          <w:sz w:val="28"/>
          <w:szCs w:val="28"/>
          <w:rtl/>
        </w:rPr>
        <w:t>تشتت الجهود وإضاعة الموارد:</w:t>
      </w:r>
    </w:p>
    <w:p w14:paraId="4035F5F3" w14:textId="12F092E4"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تتجاهل معظم الهيئات الحكومية في المدن العربية، المختصة بتطوير المعلومات وتطبيق أنظمة المعلومات، أهمية التعاون فكل بلد يضع خططه بمعزل عن الآخرين على الرغم من تشابه المعطيات والأوضاع الاجتماعية والاقتصادية وعلى الرغم من أن بعض الدول العربية أنشأت مراكز بحثية كبيرة وجمعت فيها</w:t>
      </w:r>
      <w:r w:rsidR="00B06BC7">
        <w:rPr>
          <w:rFonts w:ascii="Traditional Arabic" w:hAnsi="Traditional Arabic" w:cs="Traditional Arabic" w:hint="cs"/>
          <w:b/>
          <w:bCs/>
          <w:color w:val="1F497D" w:themeColor="text2"/>
          <w:sz w:val="28"/>
          <w:szCs w:val="28"/>
          <w:rtl/>
        </w:rPr>
        <w:t xml:space="preserve"> </w:t>
      </w:r>
      <w:r w:rsidRPr="00B06BC7">
        <w:rPr>
          <w:rFonts w:ascii="Traditional Arabic" w:hAnsi="Traditional Arabic" w:cs="Traditional Arabic"/>
          <w:b/>
          <w:bCs/>
          <w:color w:val="1F497D" w:themeColor="text2"/>
          <w:sz w:val="28"/>
          <w:szCs w:val="28"/>
          <w:rtl/>
        </w:rPr>
        <w:t>الكثير من الفنيين والخبراء المهرة، وحاولت من خلالهم تحقيق إنجازات في مجال البرمجيات والابتكارات ونظم المعلومات إلا أن هذه المؤسسات لم تنسق فيما بينها مما أدى إلى تبديد الأموال والجهود بسبب تداخل المشاريع على مستوى الدول العربية وعلى سبيل</w:t>
      </w:r>
      <w:r w:rsidRPr="003677E6">
        <w:rPr>
          <w:rFonts w:ascii="Traditional Arabic" w:hAnsi="Traditional Arabic" w:cs="Traditional Arabic"/>
          <w:b/>
          <w:bCs/>
          <w:color w:val="1F497D" w:themeColor="text2"/>
          <w:sz w:val="24"/>
          <w:szCs w:val="24"/>
          <w:rtl/>
        </w:rPr>
        <w:t xml:space="preserve"> المثال، عملت عدة جهات عربية في وقت واحد على مشروع التعرف الضوئي على الحروف العربية (</w:t>
      </w:r>
      <w:r w:rsidRPr="003677E6">
        <w:rPr>
          <w:rFonts w:ascii="Traditional Arabic" w:hAnsi="Traditional Arabic" w:cs="Traditional Arabic"/>
          <w:b/>
          <w:bCs/>
          <w:color w:val="1F497D" w:themeColor="text2"/>
          <w:sz w:val="24"/>
          <w:szCs w:val="24"/>
        </w:rPr>
        <w:t>OCR</w:t>
      </w:r>
      <w:r w:rsidRPr="003677E6">
        <w:rPr>
          <w:rFonts w:ascii="Traditional Arabic" w:hAnsi="Traditional Arabic" w:cs="Traditional Arabic"/>
          <w:b/>
          <w:bCs/>
          <w:color w:val="1F497D" w:themeColor="text2"/>
          <w:sz w:val="24"/>
          <w:szCs w:val="24"/>
          <w:rtl/>
        </w:rPr>
        <w:t xml:space="preserve">) لكن العاملين في هذه المشاريع لم </w:t>
      </w:r>
      <w:r w:rsidRPr="00B06BC7">
        <w:rPr>
          <w:rFonts w:ascii="Traditional Arabic" w:hAnsi="Traditional Arabic" w:cs="Traditional Arabic"/>
          <w:b/>
          <w:bCs/>
          <w:color w:val="1F497D" w:themeColor="text2"/>
          <w:sz w:val="28"/>
          <w:szCs w:val="28"/>
          <w:rtl/>
        </w:rPr>
        <w:t>يستفيدوا من جهود بعضهم البعض، واستمر الجميع في إنفاق الجهد والمال في هذا المجال، ثم توقف الجميع عن مشاريعهم فجأة عندما حققت شركة صخر تقدمها في هذا المشروع وهذا النوع من البحث العلمي الذي يفتقر إلى رؤية استراتيجية لا يقتصر على إضاعة الجهد والمال بل إنه يضيع الفرصة العربية لتحقيق تنمية معلوماتية حقيقية.</w:t>
      </w:r>
    </w:p>
    <w:p w14:paraId="71295453" w14:textId="77777777" w:rsidR="00584C17" w:rsidRPr="00F50538" w:rsidRDefault="00584C17" w:rsidP="00A154BA">
      <w:pPr>
        <w:pStyle w:val="ListParagraph"/>
        <w:numPr>
          <w:ilvl w:val="0"/>
          <w:numId w:val="36"/>
        </w:numPr>
        <w:bidi/>
        <w:spacing w:line="360" w:lineRule="auto"/>
        <w:rPr>
          <w:rFonts w:ascii="Traditional Arabic" w:hAnsi="Traditional Arabic" w:cs="Traditional Arabic"/>
          <w:b/>
          <w:bCs/>
          <w:color w:val="1F497D" w:themeColor="text2"/>
          <w:sz w:val="28"/>
          <w:szCs w:val="28"/>
        </w:rPr>
      </w:pPr>
      <w:r w:rsidRPr="00F50538">
        <w:rPr>
          <w:rFonts w:ascii="Traditional Arabic" w:hAnsi="Traditional Arabic" w:cs="Traditional Arabic"/>
          <w:b/>
          <w:bCs/>
          <w:color w:val="1F497D" w:themeColor="text2"/>
          <w:sz w:val="28"/>
          <w:szCs w:val="28"/>
          <w:rtl/>
        </w:rPr>
        <w:t>البنية التحتية للاتصالات والمعلومات غير مكتملة:</w:t>
      </w:r>
      <w:r w:rsidRPr="007267AE">
        <w:rPr>
          <w:sz w:val="16"/>
          <w:szCs w:val="16"/>
          <w:rtl/>
        </w:rPr>
        <w:footnoteReference w:id="26"/>
      </w:r>
    </w:p>
    <w:p w14:paraId="5994E751" w14:textId="77777777"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على الرغم من المساعي الحثيثة التي تبذلها الأجهزة الإدارية الحكومية في الكثير من المدن العربية لمسايرة التقدم التكنولوجي إلا أن الصورة في المجمل غير مُرضية ويختصر المستشار الإقليمي للاتصالات وشبكات الحاسوب في اللجنة الاقتصادية والاجتماعية لغرب آسيا واقع المدينة العربية بقوله: هناك تطلع وشوق لكيفية الدخول إلى مجتمع المعلومات من مدخل رحب وليس من مدخل ضيق لأن أبوابنا حتى الآن ضيقة ونسبة انتشار الإنترنت واستخداماته في الدول العربية أقل من معظم الدول الأخرى.</w:t>
      </w:r>
    </w:p>
    <w:p w14:paraId="407AEF4F" w14:textId="77777777" w:rsidR="00584C17" w:rsidRPr="00F50538" w:rsidRDefault="00584C17" w:rsidP="00A154BA">
      <w:pPr>
        <w:pStyle w:val="ListParagraph"/>
        <w:numPr>
          <w:ilvl w:val="0"/>
          <w:numId w:val="36"/>
        </w:numPr>
        <w:bidi/>
        <w:spacing w:line="360" w:lineRule="auto"/>
        <w:rPr>
          <w:rFonts w:ascii="Traditional Arabic" w:hAnsi="Traditional Arabic" w:cs="Traditional Arabic"/>
          <w:b/>
          <w:bCs/>
          <w:color w:val="1F497D" w:themeColor="text2"/>
          <w:sz w:val="28"/>
          <w:szCs w:val="28"/>
        </w:rPr>
      </w:pPr>
      <w:r w:rsidRPr="00F50538">
        <w:rPr>
          <w:rFonts w:ascii="Traditional Arabic" w:hAnsi="Traditional Arabic" w:cs="Traditional Arabic"/>
          <w:b/>
          <w:bCs/>
          <w:color w:val="1F497D" w:themeColor="text2"/>
          <w:sz w:val="28"/>
          <w:szCs w:val="28"/>
          <w:rtl/>
        </w:rPr>
        <w:t>الرأي السائد بعدم ضرورة تطبيق أنظمة المعلومات:</w:t>
      </w:r>
    </w:p>
    <w:p w14:paraId="2AABAFB1" w14:textId="77777777"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 xml:space="preserve">يبدو في البداية أن البيئة الأمثل لتطبيق أنظمة المعلومات هي القطاع الخاص نظرًا لسعيه لتحقيق الأرباح في أسواق المنافسة وعمله في بيئة متغيرة وسريعة وغير متوقعة وكما أنه لا يخضع للقيود السياسية والاجتماعية التي تواجهها المؤسسات الحكومية، مما يمنحه حرية أكبر في تغيير مساره ومجالات عمله متى ما أراد وأما في المؤسسات الحكومية، فالوضع مختلف حيث تعمل في ظل بيئة يكون طرفها الأساسي الحكومة وهي الكيان الأكثر استقرارًا وسلطة في المجتمع، حيث يلجأ إليها طالب الخدمة، خاصة في الدول النامية وتعتبر هذه الخدمة أساسية ومعروفة والربح ليس </w:t>
      </w:r>
      <w:r w:rsidRPr="00B06BC7">
        <w:rPr>
          <w:rFonts w:ascii="Traditional Arabic" w:hAnsi="Traditional Arabic" w:cs="Traditional Arabic"/>
          <w:b/>
          <w:bCs/>
          <w:color w:val="1F497D" w:themeColor="text2"/>
          <w:sz w:val="28"/>
          <w:szCs w:val="28"/>
          <w:rtl/>
        </w:rPr>
        <w:lastRenderedPageBreak/>
        <w:t>هو الهدف الرئيسي بناءً على ذلك ينتشر في العديد من الدول العربية الاعتقاد بعدم الحاجة أو الأهمية لتطبيق مبادئ وأسس أنظمة المعلومات.</w:t>
      </w:r>
    </w:p>
    <w:p w14:paraId="177FD1A6" w14:textId="77777777" w:rsidR="00584C17" w:rsidRPr="00F50538" w:rsidRDefault="00584C17" w:rsidP="00A154BA">
      <w:pPr>
        <w:pStyle w:val="ListParagraph"/>
        <w:numPr>
          <w:ilvl w:val="0"/>
          <w:numId w:val="36"/>
        </w:numPr>
        <w:bidi/>
        <w:spacing w:line="360" w:lineRule="auto"/>
        <w:rPr>
          <w:rFonts w:ascii="Traditional Arabic" w:hAnsi="Traditional Arabic" w:cs="Traditional Arabic"/>
          <w:b/>
          <w:bCs/>
          <w:color w:val="1F497D" w:themeColor="text2"/>
          <w:sz w:val="28"/>
          <w:szCs w:val="28"/>
        </w:rPr>
      </w:pPr>
      <w:r w:rsidRPr="00F50538">
        <w:rPr>
          <w:rFonts w:ascii="Traditional Arabic" w:hAnsi="Traditional Arabic" w:cs="Traditional Arabic"/>
          <w:b/>
          <w:bCs/>
          <w:color w:val="1F497D" w:themeColor="text2"/>
          <w:sz w:val="28"/>
          <w:szCs w:val="28"/>
          <w:rtl/>
        </w:rPr>
        <w:t>الضعف في المؤسسات الحكومية الإدارية:</w:t>
      </w:r>
    </w:p>
    <w:p w14:paraId="1D9A9790" w14:textId="77777777"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تواجه المؤسسات الإدارية في المدن العربية صعوبات حديثة متنوعة بالأخص المؤسسات الخدمية مثل البلديات التي تشكل وجه المدينة وتنفيذ مهام حيوية لها فالمدينة العريقة صاحبة التاريخ العريق هي ذاتها المدينة التي يجب أن توفر خدمات القرن الحادي والعشرين والتي تشهد نموًا مستمرًا في السكان وتطورًا في متطلبات الأفراد من الخدمات المتنوعة وعلاوة على ذلك فهي تواجه التحدي الصناعي على أطرافها وما يجلبه من قضايا بيئية ويؤكد الواقع أن هذه البلديات لا تستعمل الموارد المعلوماتية المتوفرة الاستخدام الأمثل بأفضل الطرق والأساليب لتحقيق النتائج المرجوة منها إضافة إلى أن إدارات البلديات لم تستفد من تطبيق تقنية نظم المعلومات والأسس الإدارية العلمية الحديثة في مواجهة التحديات والمعوقات لتمكينها من دفع مسيرة التطور الإداري في هذه المؤسسات الحيوية.</w:t>
      </w:r>
    </w:p>
    <w:p w14:paraId="4EB52303" w14:textId="77777777"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 xml:space="preserve">وتعد أيضا من العوامل المسببة لعلل في العمل المؤسسي والتي قد تفتك به تدريجياً وبدون شعور من قبل القادة والإدارات العليا (بحسب </w:t>
      </w:r>
      <w:proofErr w:type="spellStart"/>
      <w:r w:rsidRPr="00B06BC7">
        <w:rPr>
          <w:rFonts w:ascii="Traditional Arabic" w:hAnsi="Traditional Arabic" w:cs="Traditional Arabic"/>
          <w:b/>
          <w:bCs/>
          <w:color w:val="1F497D" w:themeColor="text2"/>
          <w:sz w:val="28"/>
          <w:szCs w:val="28"/>
          <w:rtl/>
        </w:rPr>
        <w:t>ديمنغ</w:t>
      </w:r>
      <w:proofErr w:type="spellEnd"/>
      <w:r w:rsidRPr="00B06BC7">
        <w:rPr>
          <w:rFonts w:ascii="Traditional Arabic" w:hAnsi="Traditional Arabic" w:cs="Traditional Arabic"/>
          <w:b/>
          <w:bCs/>
          <w:color w:val="1F497D" w:themeColor="text2"/>
          <w:sz w:val="28"/>
          <w:szCs w:val="28"/>
          <w:rtl/>
        </w:rPr>
        <w:t xml:space="preserve"> وويكيبيديا</w:t>
      </w:r>
      <w:r w:rsidRPr="00B06BC7">
        <w:rPr>
          <w:rFonts w:ascii="Traditional Arabic" w:hAnsi="Traditional Arabic" w:cs="Traditional Arabic"/>
          <w:b/>
          <w:bCs/>
          <w:color w:val="1F497D" w:themeColor="text2"/>
          <w:sz w:val="28"/>
          <w:szCs w:val="28"/>
        </w:rPr>
        <w:t>:</w:t>
      </w:r>
    </w:p>
    <w:p w14:paraId="780F7A27" w14:textId="4B8889B4" w:rsidR="00584C17" w:rsidRPr="003F01FB"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tl/>
        </w:rPr>
      </w:pPr>
      <w:r w:rsidRPr="003F01FB">
        <w:rPr>
          <w:rFonts w:ascii="Traditional Arabic" w:hAnsi="Traditional Arabic" w:cs="Traditional Arabic"/>
          <w:b/>
          <w:bCs/>
          <w:color w:val="1F497D" w:themeColor="text2"/>
          <w:sz w:val="28"/>
          <w:szCs w:val="28"/>
          <w:rtl/>
        </w:rPr>
        <w:t>غياب الثبات في تحديد الهدف</w:t>
      </w:r>
      <w:r w:rsidRPr="003F01FB">
        <w:rPr>
          <w:rFonts w:ascii="Traditional Arabic" w:hAnsi="Traditional Arabic" w:cs="Traditional Arabic"/>
          <w:b/>
          <w:bCs/>
          <w:color w:val="1F497D" w:themeColor="text2"/>
          <w:sz w:val="28"/>
          <w:szCs w:val="28"/>
        </w:rPr>
        <w:t>.</w:t>
      </w:r>
    </w:p>
    <w:p w14:paraId="04CE353D" w14:textId="77777777" w:rsidR="00584C17" w:rsidRPr="003F01FB"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Pr>
      </w:pPr>
      <w:r w:rsidRPr="003F01FB">
        <w:rPr>
          <w:rFonts w:ascii="Traditional Arabic" w:hAnsi="Traditional Arabic" w:cs="Traditional Arabic"/>
          <w:b/>
          <w:bCs/>
          <w:color w:val="1F497D" w:themeColor="text2"/>
          <w:sz w:val="28"/>
          <w:szCs w:val="28"/>
          <w:rtl/>
        </w:rPr>
        <w:t>التركيز على المكاسب المادية السريعة للمستثمرين فقط</w:t>
      </w:r>
      <w:r w:rsidRPr="003F01FB">
        <w:rPr>
          <w:rFonts w:ascii="Traditional Arabic" w:hAnsi="Traditional Arabic" w:cs="Traditional Arabic"/>
          <w:b/>
          <w:bCs/>
          <w:color w:val="1F497D" w:themeColor="text2"/>
          <w:sz w:val="28"/>
          <w:szCs w:val="28"/>
        </w:rPr>
        <w:t>.</w:t>
      </w:r>
    </w:p>
    <w:p w14:paraId="75DD1D6E" w14:textId="77777777" w:rsidR="00584C17" w:rsidRPr="003F01FB"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Pr>
      </w:pPr>
      <w:r w:rsidRPr="003F01FB">
        <w:rPr>
          <w:rFonts w:ascii="Traditional Arabic" w:hAnsi="Traditional Arabic" w:cs="Traditional Arabic"/>
          <w:b/>
          <w:bCs/>
          <w:color w:val="1F497D" w:themeColor="text2"/>
          <w:sz w:val="28"/>
          <w:szCs w:val="28"/>
          <w:rtl/>
        </w:rPr>
        <w:t>الاعتماد على التقييم السنوي وأحكام اللحظة في تقييم الأداء</w:t>
      </w:r>
      <w:r w:rsidRPr="003F01FB">
        <w:rPr>
          <w:rFonts w:ascii="Traditional Arabic" w:hAnsi="Traditional Arabic" w:cs="Traditional Arabic"/>
          <w:b/>
          <w:bCs/>
          <w:color w:val="1F497D" w:themeColor="text2"/>
          <w:sz w:val="28"/>
          <w:szCs w:val="28"/>
        </w:rPr>
        <w:t>.</w:t>
      </w:r>
    </w:p>
    <w:p w14:paraId="3EBEEE9C" w14:textId="77777777" w:rsidR="00584C17" w:rsidRPr="003F01FB"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Pr>
      </w:pPr>
      <w:r w:rsidRPr="003F01FB">
        <w:rPr>
          <w:rFonts w:ascii="Traditional Arabic" w:hAnsi="Traditional Arabic" w:cs="Traditional Arabic"/>
          <w:b/>
          <w:bCs/>
          <w:color w:val="1F497D" w:themeColor="text2"/>
          <w:sz w:val="28"/>
          <w:szCs w:val="28"/>
          <w:rtl/>
        </w:rPr>
        <w:t>تكرار تغيير المناصب القيادية</w:t>
      </w:r>
      <w:r w:rsidRPr="003F01FB">
        <w:rPr>
          <w:rFonts w:ascii="Traditional Arabic" w:hAnsi="Traditional Arabic" w:cs="Traditional Arabic"/>
          <w:b/>
          <w:bCs/>
          <w:color w:val="1F497D" w:themeColor="text2"/>
          <w:sz w:val="28"/>
          <w:szCs w:val="28"/>
        </w:rPr>
        <w:t>.</w:t>
      </w:r>
    </w:p>
    <w:p w14:paraId="3DD4B502" w14:textId="77777777" w:rsidR="00584C17" w:rsidRPr="003F01FB"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Pr>
      </w:pPr>
      <w:r w:rsidRPr="003F01FB">
        <w:rPr>
          <w:rFonts w:ascii="Traditional Arabic" w:hAnsi="Traditional Arabic" w:cs="Traditional Arabic"/>
          <w:b/>
          <w:bCs/>
          <w:color w:val="1F497D" w:themeColor="text2"/>
          <w:sz w:val="28"/>
          <w:szCs w:val="28"/>
          <w:rtl/>
        </w:rPr>
        <w:t>القيادة بالأساليب المألوفة فقط، مع إغفال الأساليب الجديدة</w:t>
      </w:r>
      <w:r w:rsidRPr="003F01FB">
        <w:rPr>
          <w:rFonts w:ascii="Traditional Arabic" w:hAnsi="Traditional Arabic" w:cs="Traditional Arabic"/>
          <w:b/>
          <w:bCs/>
          <w:color w:val="1F497D" w:themeColor="text2"/>
          <w:sz w:val="28"/>
          <w:szCs w:val="28"/>
        </w:rPr>
        <w:t>.</w:t>
      </w:r>
    </w:p>
    <w:p w14:paraId="2430DB81" w14:textId="77777777" w:rsidR="00584C17" w:rsidRPr="003F01FB"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Pr>
      </w:pPr>
      <w:r w:rsidRPr="003F01FB">
        <w:rPr>
          <w:rFonts w:ascii="Traditional Arabic" w:hAnsi="Traditional Arabic" w:cs="Traditional Arabic"/>
          <w:b/>
          <w:bCs/>
          <w:color w:val="1F497D" w:themeColor="text2"/>
          <w:sz w:val="28"/>
          <w:szCs w:val="28"/>
          <w:rtl/>
        </w:rPr>
        <w:t>ارتفاع تكاليف الرعاية الصحية</w:t>
      </w:r>
      <w:r w:rsidRPr="003F01FB">
        <w:rPr>
          <w:rFonts w:ascii="Traditional Arabic" w:hAnsi="Traditional Arabic" w:cs="Traditional Arabic"/>
          <w:b/>
          <w:bCs/>
          <w:color w:val="1F497D" w:themeColor="text2"/>
          <w:sz w:val="28"/>
          <w:szCs w:val="28"/>
        </w:rPr>
        <w:t>.</w:t>
      </w:r>
    </w:p>
    <w:p w14:paraId="4D7616A2" w14:textId="76F0CA5B" w:rsidR="0021710C" w:rsidRPr="00F7558E"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tl/>
        </w:rPr>
      </w:pPr>
      <w:r w:rsidRPr="003F01FB">
        <w:rPr>
          <w:rFonts w:ascii="Traditional Arabic" w:hAnsi="Traditional Arabic" w:cs="Traditional Arabic"/>
          <w:b/>
          <w:bCs/>
          <w:color w:val="1F497D" w:themeColor="text2"/>
          <w:sz w:val="28"/>
          <w:szCs w:val="28"/>
          <w:rtl/>
        </w:rPr>
        <w:t>زيادة الأعباء القانونية.</w:t>
      </w:r>
    </w:p>
    <w:p w14:paraId="1B16D254" w14:textId="62A42040" w:rsidR="00584C17" w:rsidRPr="0021710C" w:rsidRDefault="00584C17" w:rsidP="0021710C">
      <w:pPr>
        <w:bidi/>
        <w:spacing w:line="240" w:lineRule="auto"/>
        <w:jc w:val="both"/>
        <w:rPr>
          <w:rFonts w:ascii="Traditional Arabic" w:hAnsi="Traditional Arabic" w:cs="Traditional Arabic"/>
          <w:b/>
          <w:bCs/>
          <w:color w:val="1F497D" w:themeColor="text2"/>
          <w:sz w:val="28"/>
          <w:szCs w:val="28"/>
          <w:rtl/>
        </w:rPr>
      </w:pPr>
      <w:r w:rsidRPr="0021710C">
        <w:rPr>
          <w:rFonts w:ascii="Traditional Arabic" w:hAnsi="Traditional Arabic" w:cs="Traditional Arabic"/>
          <w:b/>
          <w:bCs/>
          <w:color w:val="1F497D" w:themeColor="text2"/>
          <w:sz w:val="28"/>
          <w:szCs w:val="28"/>
          <w:rtl/>
        </w:rPr>
        <w:t>خاتمة حول بنية الأعمال المؤسسية:</w:t>
      </w:r>
    </w:p>
    <w:p w14:paraId="487575EF" w14:textId="77777777" w:rsidR="002A50D1" w:rsidRDefault="00584C17" w:rsidP="002A50D1">
      <w:pPr>
        <w:bidi/>
        <w:spacing w:line="240" w:lineRule="auto"/>
        <w:jc w:val="both"/>
        <w:rPr>
          <w:rFonts w:ascii="Traditional Arabic" w:hAnsi="Traditional Arabic" w:cs="Traditional Arabic"/>
          <w:b/>
          <w:bCs/>
          <w:color w:val="1F497D" w:themeColor="text2"/>
          <w:sz w:val="28"/>
          <w:szCs w:val="28"/>
          <w:rtl/>
        </w:rPr>
      </w:pPr>
      <w:r w:rsidRPr="0021710C">
        <w:rPr>
          <w:rFonts w:ascii="Traditional Arabic" w:hAnsi="Traditional Arabic" w:cs="Traditional Arabic"/>
          <w:b/>
          <w:bCs/>
          <w:color w:val="1F497D" w:themeColor="text2"/>
          <w:sz w:val="28"/>
          <w:szCs w:val="28"/>
          <w:rtl/>
        </w:rPr>
        <w:t xml:space="preserve">يمكن القول إن بنية الأعمال المؤسسية يؤدي دوراً مهماً في ازدهار المؤسسات وبلوغ غاياتها عبر تحليل العلاقة بين بنية الأعمال المؤسسية وريادة الأعمال الرقمية ويمكننا أن نلاحظ أن هيكل الأعمال المؤسسية يؤثر بصورة كبيرة على قدرة المؤسسة على التلاؤم مع التبدلات في المحيط الخارجي </w:t>
      </w:r>
      <w:r w:rsidR="002A50D1">
        <w:rPr>
          <w:rFonts w:ascii="Traditional Arabic" w:hAnsi="Traditional Arabic" w:cs="Traditional Arabic"/>
          <w:b/>
          <w:bCs/>
          <w:color w:val="1F497D" w:themeColor="text2"/>
          <w:sz w:val="28"/>
          <w:szCs w:val="28"/>
          <w:rtl/>
        </w:rPr>
        <w:t>وتحقيق أهدافها ومن أهم نتائجها:</w:t>
      </w:r>
    </w:p>
    <w:p w14:paraId="6FD88DF4" w14:textId="77777777" w:rsidR="002A50D1" w:rsidRDefault="00584C17" w:rsidP="00A154BA">
      <w:pPr>
        <w:pStyle w:val="ListParagraph"/>
        <w:numPr>
          <w:ilvl w:val="0"/>
          <w:numId w:val="38"/>
        </w:numPr>
        <w:bidi/>
        <w:spacing w:line="240" w:lineRule="auto"/>
        <w:jc w:val="both"/>
        <w:rPr>
          <w:rFonts w:ascii="Traditional Arabic" w:hAnsi="Traditional Arabic" w:cs="Traditional Arabic"/>
          <w:b/>
          <w:bCs/>
          <w:color w:val="1F497D" w:themeColor="text2"/>
          <w:sz w:val="28"/>
          <w:szCs w:val="28"/>
        </w:rPr>
      </w:pPr>
      <w:r w:rsidRPr="002A50D1">
        <w:rPr>
          <w:rFonts w:ascii="Traditional Arabic" w:hAnsi="Traditional Arabic" w:cs="Traditional Arabic"/>
          <w:b/>
          <w:bCs/>
          <w:color w:val="1F497D" w:themeColor="text2"/>
          <w:sz w:val="28"/>
          <w:szCs w:val="28"/>
          <w:rtl/>
        </w:rPr>
        <w:t>تأثير بنية الأعمال المؤسسية على ريادة الأعمال الرقمية: هيكل الأعمال المؤسسية يؤثر بصورة كبيرة على ريادة الأعمال الرقمية</w:t>
      </w:r>
      <w:r w:rsidRPr="002A50D1">
        <w:rPr>
          <w:rFonts w:ascii="Traditional Arabic" w:hAnsi="Traditional Arabic" w:cs="Traditional Arabic"/>
          <w:b/>
          <w:bCs/>
          <w:color w:val="1F497D" w:themeColor="text2"/>
          <w:sz w:val="28"/>
          <w:szCs w:val="28"/>
        </w:rPr>
        <w:t>.</w:t>
      </w:r>
    </w:p>
    <w:p w14:paraId="77A7FA6A" w14:textId="79168426" w:rsidR="00584C17" w:rsidRPr="002A50D1" w:rsidRDefault="00584C17" w:rsidP="00A154BA">
      <w:pPr>
        <w:pStyle w:val="ListParagraph"/>
        <w:numPr>
          <w:ilvl w:val="0"/>
          <w:numId w:val="38"/>
        </w:numPr>
        <w:bidi/>
        <w:spacing w:line="240" w:lineRule="auto"/>
        <w:jc w:val="both"/>
        <w:rPr>
          <w:rFonts w:ascii="Traditional Arabic" w:hAnsi="Traditional Arabic" w:cs="Traditional Arabic"/>
          <w:b/>
          <w:bCs/>
          <w:color w:val="1F497D" w:themeColor="text2"/>
          <w:sz w:val="28"/>
          <w:szCs w:val="28"/>
          <w:rtl/>
        </w:rPr>
      </w:pPr>
      <w:r w:rsidRPr="002A50D1">
        <w:rPr>
          <w:rFonts w:ascii="Traditional Arabic" w:hAnsi="Traditional Arabic" w:cs="Traditional Arabic"/>
          <w:b/>
          <w:bCs/>
          <w:color w:val="1F497D" w:themeColor="text2"/>
          <w:sz w:val="28"/>
          <w:szCs w:val="28"/>
          <w:rtl/>
        </w:rPr>
        <w:t>أهمية هيكل الأعمال المؤسسية: هيكل الأعمال المؤسسية يلعب دوراً مهماً في نجاح المؤسسات</w:t>
      </w:r>
    </w:p>
    <w:p w14:paraId="433264C3" w14:textId="77777777" w:rsidR="0021710C" w:rsidRDefault="0021710C" w:rsidP="00584C17">
      <w:pPr>
        <w:bidi/>
        <w:spacing w:line="360" w:lineRule="auto"/>
        <w:rPr>
          <w:rFonts w:ascii="Traditional Arabic" w:hAnsi="Traditional Arabic" w:cs="Traditional Arabic"/>
          <w:b/>
          <w:bCs/>
          <w:color w:val="1F497D" w:themeColor="text2"/>
          <w:sz w:val="24"/>
          <w:szCs w:val="24"/>
          <w:rtl/>
        </w:rPr>
      </w:pPr>
    </w:p>
    <w:p w14:paraId="2C7E3810" w14:textId="77777777" w:rsidR="00096C6B" w:rsidRDefault="00096C6B" w:rsidP="0021710C">
      <w:pPr>
        <w:bidi/>
        <w:spacing w:line="360" w:lineRule="auto"/>
        <w:rPr>
          <w:rFonts w:ascii="Traditional Arabic" w:hAnsi="Traditional Arabic" w:cs="Traditional Arabic"/>
          <w:b/>
          <w:bCs/>
          <w:color w:val="1F497D" w:themeColor="text2"/>
          <w:sz w:val="24"/>
          <w:szCs w:val="24"/>
          <w:rtl/>
        </w:rPr>
      </w:pPr>
    </w:p>
    <w:p w14:paraId="7282E089" w14:textId="4E479DD1" w:rsidR="00584C17"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lastRenderedPageBreak/>
        <w:t>مقدمة حول المواءمة الاستراتيجية في التحول:</w:t>
      </w:r>
    </w:p>
    <w:p w14:paraId="21ECE547" w14:textId="77777777" w:rsidR="00584C17"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t>تعد المواءمة الاستراتيجية عملية ربط الغايات والخطط التنظيمية ببيئتها الداخلية والخارجية بغرض تحقيق أكبر قدر من الفاعلية والكفاءة في ظل التحولات المتسارعة التي تشهدها بيئة العمل حيث أصبحت المواءمة الاستراتيجية ضرورة ملحة للمنظمات التي تطمح لبلوغ مقاصدها وتحسين أدائها.</w:t>
      </w:r>
    </w:p>
    <w:p w14:paraId="182491DD" w14:textId="77777777" w:rsidR="00584C17"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t>مفهوم المواءمة الاستراتيجية:</w:t>
      </w:r>
    </w:p>
    <w:p w14:paraId="4DFC802F" w14:textId="77777777" w:rsidR="00584C17"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t>هي عملية تنسيق الأهداف الاستراتيجية العامة للبنك مع أهداف التحول، وتوجيهها نحو تحقيق رؤية البنك بشكل متكامل وتشمل المواءمة الاستراتيجية عدة مستويات.</w:t>
      </w:r>
    </w:p>
    <w:p w14:paraId="6ACE6E0D" w14:textId="77777777" w:rsidR="00584C17"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t xml:space="preserve"> وجدت دراسة </w:t>
      </w:r>
      <w:proofErr w:type="spellStart"/>
      <w:r w:rsidRPr="00096C6B">
        <w:rPr>
          <w:rFonts w:ascii="Traditional Arabic" w:hAnsi="Traditional Arabic" w:cs="Traditional Arabic"/>
          <w:b/>
          <w:bCs/>
          <w:color w:val="1F497D" w:themeColor="text2"/>
          <w:sz w:val="28"/>
          <w:szCs w:val="28"/>
        </w:rPr>
        <w:t>Coltman</w:t>
      </w:r>
      <w:proofErr w:type="spellEnd"/>
      <w:r w:rsidRPr="00096C6B">
        <w:rPr>
          <w:rFonts w:ascii="Traditional Arabic" w:hAnsi="Traditional Arabic" w:cs="Traditional Arabic"/>
          <w:b/>
          <w:bCs/>
          <w:color w:val="1F497D" w:themeColor="text2"/>
          <w:sz w:val="28"/>
          <w:szCs w:val="28"/>
        </w:rPr>
        <w:t xml:space="preserve"> et al. (2015) </w:t>
      </w:r>
      <w:r w:rsidRPr="00096C6B">
        <w:rPr>
          <w:rFonts w:ascii="Traditional Arabic" w:hAnsi="Traditional Arabic" w:cs="Traditional Arabic"/>
          <w:b/>
          <w:bCs/>
          <w:color w:val="1F497D" w:themeColor="text2"/>
          <w:sz w:val="28"/>
          <w:szCs w:val="28"/>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لضمان نموه واستدامته في ظل التغيرات المستمرة.</w:t>
      </w:r>
    </w:p>
    <w:p w14:paraId="0C60E6E8" w14:textId="77777777" w:rsidR="00584C17"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t>المواءمة الاستراتيجية تهدف إلى تحقيق التناسق بين الأهداف الاستراتيجية للبنك والتغيرات التكنولوجية المطلوبة لتحسين الأداء.</w:t>
      </w:r>
    </w:p>
    <w:p w14:paraId="2D6DDE44" w14:textId="3BC5A1A6" w:rsidR="006D6ACA"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t xml:space="preserve"> وفقًا لدراسة</w:t>
      </w:r>
      <w:r w:rsidRPr="00096C6B">
        <w:rPr>
          <w:rFonts w:ascii="Traditional Arabic" w:hAnsi="Traditional Arabic" w:cs="Traditional Arabic"/>
          <w:b/>
          <w:bCs/>
          <w:color w:val="1F497D" w:themeColor="text2"/>
          <w:sz w:val="28"/>
          <w:szCs w:val="28"/>
        </w:rPr>
        <w:t xml:space="preserve"> (</w:t>
      </w:r>
      <w:proofErr w:type="spellStart"/>
      <w:r w:rsidRPr="00096C6B">
        <w:rPr>
          <w:rFonts w:ascii="Traditional Arabic" w:hAnsi="Traditional Arabic" w:cs="Traditional Arabic"/>
          <w:b/>
          <w:bCs/>
          <w:color w:val="1F497D" w:themeColor="text2"/>
          <w:sz w:val="28"/>
          <w:szCs w:val="28"/>
        </w:rPr>
        <w:t>Kotusev</w:t>
      </w:r>
      <w:proofErr w:type="spellEnd"/>
      <w:r w:rsidRPr="00096C6B">
        <w:rPr>
          <w:rFonts w:ascii="Traditional Arabic" w:hAnsi="Traditional Arabic" w:cs="Traditional Arabic"/>
          <w:b/>
          <w:bCs/>
          <w:color w:val="1F497D" w:themeColor="text2"/>
          <w:sz w:val="28"/>
          <w:szCs w:val="28"/>
        </w:rPr>
        <w:t xml:space="preserve"> et al., 2020)</w:t>
      </w:r>
      <w:r w:rsidRPr="00096C6B">
        <w:rPr>
          <w:rFonts w:ascii="Traditional Arabic" w:hAnsi="Traditional Arabic" w:cs="Traditional Arabic"/>
          <w:b/>
          <w:bCs/>
          <w:color w:val="1F497D" w:themeColor="text2"/>
          <w:sz w:val="28"/>
          <w:szCs w:val="28"/>
          <w:rtl/>
        </w:rPr>
        <w:t xml:space="preserve"> فإن هذه المواءمة تسهم في تعميق فعالية استراتيجيات الأعمال وتعزيز استدامتها</w:t>
      </w:r>
      <w:r w:rsidRPr="00096C6B">
        <w:rPr>
          <w:rFonts w:ascii="Times New Roman" w:hAnsi="Times New Roman" w:cs="Times New Roman" w:hint="cs"/>
          <w:b/>
          <w:bCs/>
          <w:color w:val="1F497D" w:themeColor="text2"/>
          <w:sz w:val="28"/>
          <w:szCs w:val="28"/>
          <w:rtl/>
        </w:rPr>
        <w:t>​</w:t>
      </w:r>
      <w:r w:rsidR="00096C6B">
        <w:rPr>
          <w:rFonts w:ascii="Traditional Arabic" w:hAnsi="Traditional Arabic" w:cs="Traditional Arabic" w:hint="cs"/>
          <w:b/>
          <w:bCs/>
          <w:color w:val="1F497D" w:themeColor="text2"/>
          <w:sz w:val="28"/>
          <w:szCs w:val="28"/>
          <w:rtl/>
        </w:rPr>
        <w:t xml:space="preserve"> </w:t>
      </w:r>
      <w:r w:rsidRPr="00096C6B">
        <w:rPr>
          <w:rFonts w:ascii="Traditional Arabic" w:hAnsi="Traditional Arabic" w:cs="Traditional Arabic"/>
          <w:b/>
          <w:bCs/>
          <w:color w:val="1F497D" w:themeColor="text2"/>
          <w:sz w:val="28"/>
          <w:szCs w:val="28"/>
          <w:rtl/>
        </w:rPr>
        <w:t>تُظهر دراسة</w:t>
      </w:r>
      <w:r w:rsidRPr="00096C6B">
        <w:rPr>
          <w:rFonts w:ascii="Traditional Arabic" w:hAnsi="Traditional Arabic" w:cs="Traditional Arabic"/>
          <w:b/>
          <w:bCs/>
          <w:color w:val="1F497D" w:themeColor="text2"/>
          <w:sz w:val="28"/>
          <w:szCs w:val="28"/>
        </w:rPr>
        <w:t xml:space="preserve"> (</w:t>
      </w:r>
      <w:proofErr w:type="spellStart"/>
      <w:r w:rsidRPr="00096C6B">
        <w:rPr>
          <w:rFonts w:ascii="Traditional Arabic" w:hAnsi="Traditional Arabic" w:cs="Traditional Arabic"/>
          <w:b/>
          <w:bCs/>
          <w:color w:val="1F497D" w:themeColor="text2"/>
          <w:sz w:val="28"/>
          <w:szCs w:val="28"/>
        </w:rPr>
        <w:t>Kasera</w:t>
      </w:r>
      <w:proofErr w:type="spellEnd"/>
      <w:r w:rsidRPr="00096C6B">
        <w:rPr>
          <w:rFonts w:ascii="Traditional Arabic" w:hAnsi="Traditional Arabic" w:cs="Traditional Arabic"/>
          <w:b/>
          <w:bCs/>
          <w:color w:val="1F497D" w:themeColor="text2"/>
          <w:sz w:val="28"/>
          <w:szCs w:val="28"/>
        </w:rPr>
        <w:t xml:space="preserve">, 2022) </w:t>
      </w:r>
      <w:r w:rsidRPr="00096C6B">
        <w:rPr>
          <w:rFonts w:ascii="Traditional Arabic" w:hAnsi="Traditional Arabic" w:cs="Traditional Arabic"/>
          <w:b/>
          <w:bCs/>
          <w:color w:val="1F497D" w:themeColor="text2"/>
          <w:sz w:val="28"/>
          <w:szCs w:val="28"/>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14:paraId="48A97112" w14:textId="77777777" w:rsidR="00584C17" w:rsidRPr="009B7BD6" w:rsidRDefault="00584C17" w:rsidP="00056F2C">
      <w:pPr>
        <w:bidi/>
        <w:spacing w:line="240" w:lineRule="auto"/>
        <w:jc w:val="both"/>
        <w:rPr>
          <w:rFonts w:ascii="Traditional Arabic" w:hAnsi="Traditional Arabic" w:cs="Traditional Arabic"/>
          <w:b/>
          <w:bCs/>
          <w:color w:val="1F497D" w:themeColor="text2"/>
          <w:sz w:val="28"/>
          <w:szCs w:val="28"/>
        </w:rPr>
      </w:pPr>
      <w:r w:rsidRPr="009B7BD6">
        <w:rPr>
          <w:rFonts w:ascii="Traditional Arabic" w:hAnsi="Traditional Arabic" w:cs="Traditional Arabic"/>
          <w:b/>
          <w:bCs/>
          <w:color w:val="1F497D" w:themeColor="text2"/>
          <w:sz w:val="28"/>
          <w:szCs w:val="28"/>
          <w:rtl/>
        </w:rPr>
        <w:t>المواءمة بين التكنولوجيا والأهداف العامة: تتطلب المواءمة الاستراتيجية تكييف التكنولوجيا المستخدمة لتحقيق أهداف البنك وتحسين كفاءته.</w:t>
      </w:r>
    </w:p>
    <w:p w14:paraId="276391E3" w14:textId="77777777" w:rsidR="00584C17" w:rsidRPr="009B7BD6" w:rsidRDefault="00584C17" w:rsidP="00056F2C">
      <w:pPr>
        <w:bidi/>
        <w:spacing w:line="240" w:lineRule="auto"/>
        <w:jc w:val="both"/>
        <w:rPr>
          <w:rFonts w:ascii="Traditional Arabic" w:hAnsi="Traditional Arabic" w:cs="Traditional Arabic"/>
          <w:b/>
          <w:bCs/>
          <w:color w:val="1F497D" w:themeColor="text2"/>
          <w:sz w:val="28"/>
          <w:szCs w:val="28"/>
        </w:rPr>
      </w:pPr>
      <w:r w:rsidRPr="009B7BD6">
        <w:rPr>
          <w:rFonts w:ascii="Traditional Arabic" w:hAnsi="Traditional Arabic" w:cs="Traditional Arabic"/>
          <w:b/>
          <w:bCs/>
          <w:color w:val="1F497D" w:themeColor="text2"/>
          <w:sz w:val="28"/>
          <w:szCs w:val="28"/>
          <w:rtl/>
        </w:rPr>
        <w:t>التكامل بين الأنظمة الرقمية والتقليدية: تساعد المواءمة الاستراتيجية على تقليل التحديات المتعلقة بالتكامل بين الأنظمة البنكية التقليدية والمنصات الرقمية الجديدة حيث توجه التحول الرقمي نحو توسيع نطاق الأنظمة القديمة وتحقيق تكاملها مع التقنيات الحديثة (</w:t>
      </w:r>
      <w:r w:rsidRPr="009B7BD6">
        <w:rPr>
          <w:rFonts w:ascii="Traditional Arabic" w:hAnsi="Traditional Arabic" w:cs="Traditional Arabic"/>
          <w:b/>
          <w:bCs/>
          <w:color w:val="1F497D" w:themeColor="text2"/>
          <w:sz w:val="28"/>
          <w:szCs w:val="28"/>
        </w:rPr>
        <w:t>Khan &amp; Ahmad, 2021</w:t>
      </w:r>
      <w:r w:rsidRPr="009B7BD6">
        <w:rPr>
          <w:rFonts w:ascii="Traditional Arabic" w:hAnsi="Traditional Arabic" w:cs="Traditional Arabic"/>
          <w:b/>
          <w:bCs/>
          <w:color w:val="1F497D" w:themeColor="text2"/>
          <w:sz w:val="28"/>
          <w:szCs w:val="28"/>
          <w:rtl/>
        </w:rPr>
        <w:t xml:space="preserve">) وذكرت دراسة </w:t>
      </w:r>
      <w:proofErr w:type="spellStart"/>
      <w:r w:rsidRPr="009B7BD6">
        <w:rPr>
          <w:rFonts w:ascii="Traditional Arabic" w:hAnsi="Traditional Arabic" w:cs="Traditional Arabic"/>
          <w:b/>
          <w:bCs/>
          <w:color w:val="1F497D" w:themeColor="text2"/>
          <w:sz w:val="28"/>
          <w:szCs w:val="28"/>
        </w:rPr>
        <w:t>Legner</w:t>
      </w:r>
      <w:proofErr w:type="spellEnd"/>
      <w:r w:rsidRPr="009B7BD6">
        <w:rPr>
          <w:rFonts w:ascii="Traditional Arabic" w:hAnsi="Traditional Arabic" w:cs="Traditional Arabic"/>
          <w:b/>
          <w:bCs/>
          <w:color w:val="1F497D" w:themeColor="text2"/>
          <w:sz w:val="28"/>
          <w:szCs w:val="28"/>
        </w:rPr>
        <w:t xml:space="preserve"> et al (2017) </w:t>
      </w:r>
      <w:r w:rsidRPr="009B7BD6">
        <w:rPr>
          <w:rFonts w:ascii="Traditional Arabic" w:hAnsi="Traditional Arabic" w:cs="Traditional Arabic"/>
          <w:b/>
          <w:bCs/>
          <w:color w:val="1F497D" w:themeColor="text2"/>
          <w:sz w:val="28"/>
          <w:szCs w:val="28"/>
          <w:rtl/>
        </w:rPr>
        <w:t>أن من أبرز التحديات التي تواجه التحول الرقمي هو كيفية تكامل الأنظمة التقنية التقليدية مع الحلول الرقمية الحديثة وأشارت الدراسة إلى أن البنوك تتطلب بنية تقنية متقدمة لضمان مواءمة الاستراتيجية مع العمليات الرقمية الجديدة دون التأثير على فعالية الأداء.</w:t>
      </w:r>
    </w:p>
    <w:p w14:paraId="31E07CD8" w14:textId="77777777" w:rsidR="00584C17" w:rsidRPr="009B7BD6" w:rsidRDefault="00584C17" w:rsidP="00056F2C">
      <w:pPr>
        <w:bidi/>
        <w:spacing w:line="240" w:lineRule="auto"/>
        <w:jc w:val="both"/>
        <w:rPr>
          <w:rFonts w:ascii="Traditional Arabic" w:hAnsi="Traditional Arabic" w:cs="Traditional Arabic"/>
          <w:b/>
          <w:bCs/>
          <w:color w:val="1F497D" w:themeColor="text2"/>
          <w:sz w:val="28"/>
          <w:szCs w:val="28"/>
          <w:rtl/>
        </w:rPr>
      </w:pPr>
      <w:r w:rsidRPr="009B7BD6">
        <w:rPr>
          <w:rFonts w:ascii="Traditional Arabic" w:hAnsi="Traditional Arabic" w:cs="Traditional Arabic"/>
          <w:b/>
          <w:bCs/>
          <w:color w:val="1F497D" w:themeColor="text2"/>
          <w:sz w:val="28"/>
          <w:szCs w:val="28"/>
          <w:rtl/>
        </w:rPr>
        <w:t>إدارة الموارد البشرية: يلعب تدريب الموظفين وتطوير مهاراتهم دورًا أساسيًا في تحقيق المواءمة الاستراتيجية حيث يصبح الموظفون جزءًا من الاستراتيجية العامة للبنك.</w:t>
      </w:r>
    </w:p>
    <w:p w14:paraId="0C2239F9" w14:textId="77777777" w:rsidR="00584C17" w:rsidRPr="00D73CB6" w:rsidRDefault="00584C17" w:rsidP="00056F2C">
      <w:pPr>
        <w:bidi/>
        <w:spacing w:line="240" w:lineRule="auto"/>
        <w:jc w:val="both"/>
        <w:rPr>
          <w:rFonts w:ascii="Traditional Arabic" w:hAnsi="Traditional Arabic" w:cs="Traditional Arabic"/>
          <w:b/>
          <w:bCs/>
          <w:color w:val="1F497D" w:themeColor="text2"/>
          <w:sz w:val="28"/>
          <w:szCs w:val="28"/>
          <w:rtl/>
        </w:rPr>
      </w:pPr>
      <w:r w:rsidRPr="00D73CB6">
        <w:rPr>
          <w:rFonts w:ascii="Traditional Arabic" w:hAnsi="Traditional Arabic" w:cs="Traditional Arabic"/>
          <w:b/>
          <w:bCs/>
          <w:color w:val="1F497D" w:themeColor="text2"/>
          <w:sz w:val="28"/>
          <w:szCs w:val="28"/>
          <w:rtl/>
        </w:rPr>
        <w:lastRenderedPageBreak/>
        <w:t xml:space="preserve">أهمية </w:t>
      </w:r>
      <w:r w:rsidRPr="00D73CB6">
        <w:rPr>
          <w:rFonts w:ascii="Traditional Arabic" w:hAnsi="Traditional Arabic" w:cs="Traditional Arabic"/>
          <w:b/>
          <w:bCs/>
          <w:color w:val="1F497D" w:themeColor="text2"/>
          <w:sz w:val="32"/>
          <w:szCs w:val="32"/>
          <w:rtl/>
        </w:rPr>
        <w:t>المواءمة</w:t>
      </w:r>
      <w:r w:rsidRPr="00D73CB6">
        <w:rPr>
          <w:rFonts w:ascii="Traditional Arabic" w:hAnsi="Traditional Arabic" w:cs="Traditional Arabic"/>
          <w:b/>
          <w:bCs/>
          <w:color w:val="1F497D" w:themeColor="text2"/>
          <w:sz w:val="28"/>
          <w:szCs w:val="28"/>
          <w:rtl/>
        </w:rPr>
        <w:t xml:space="preserve"> الاستراتيجية:</w:t>
      </w:r>
      <w:r w:rsidRPr="007267AE">
        <w:rPr>
          <w:rFonts w:ascii="Traditional Arabic" w:hAnsi="Traditional Arabic" w:cs="Traditional Arabic"/>
          <w:color w:val="1F497D" w:themeColor="text2"/>
          <w:sz w:val="16"/>
          <w:szCs w:val="16"/>
          <w:rtl/>
        </w:rPr>
        <w:footnoteReference w:id="27"/>
      </w:r>
    </w:p>
    <w:p w14:paraId="6BCCDEB5" w14:textId="74DB2F96" w:rsidR="00584C17" w:rsidRPr="00D73CB6" w:rsidRDefault="00584C17" w:rsidP="00056F2C">
      <w:pPr>
        <w:bidi/>
        <w:spacing w:after="200" w:line="240" w:lineRule="auto"/>
        <w:jc w:val="both"/>
        <w:rPr>
          <w:rFonts w:ascii="Traditional Arabic" w:hAnsi="Traditional Arabic" w:cs="Traditional Arabic"/>
          <w:b/>
          <w:bCs/>
          <w:color w:val="1F497D" w:themeColor="text2"/>
          <w:sz w:val="28"/>
          <w:szCs w:val="28"/>
          <w:rtl/>
        </w:rPr>
      </w:pPr>
      <w:r w:rsidRPr="00D73CB6">
        <w:rPr>
          <w:rFonts w:ascii="Traditional Arabic" w:hAnsi="Traditional Arabic" w:cs="Traditional Arabic"/>
          <w:b/>
          <w:bCs/>
          <w:color w:val="1F497D" w:themeColor="text2"/>
          <w:sz w:val="28"/>
          <w:szCs w:val="28"/>
          <w:rtl/>
        </w:rPr>
        <w:t>المواءمة الاستراتيجية لها أهمية بالغة في تحسين الأداء المؤسسي</w:t>
      </w:r>
      <w:r w:rsidRPr="00D73CB6">
        <w:rPr>
          <w:rFonts w:ascii="Traditional Arabic" w:hAnsi="Traditional Arabic" w:cs="Traditional Arabic"/>
          <w:b/>
          <w:bCs/>
          <w:color w:val="1F497D" w:themeColor="text2"/>
          <w:sz w:val="28"/>
          <w:szCs w:val="28"/>
        </w:rPr>
        <w:t xml:space="preserve"> </w:t>
      </w:r>
      <w:r w:rsidRPr="00D73CB6">
        <w:rPr>
          <w:rFonts w:ascii="Traditional Arabic" w:hAnsi="Traditional Arabic" w:cs="Traditional Arabic"/>
          <w:b/>
          <w:bCs/>
          <w:color w:val="1F497D" w:themeColor="text2"/>
          <w:sz w:val="28"/>
          <w:szCs w:val="28"/>
          <w:rtl/>
        </w:rPr>
        <w:t xml:space="preserve">وفقًا لدراسة </w:t>
      </w:r>
      <w:r w:rsidRPr="00D73CB6">
        <w:rPr>
          <w:rFonts w:ascii="Traditional Arabic" w:hAnsi="Traditional Arabic" w:cs="Traditional Arabic"/>
          <w:b/>
          <w:bCs/>
          <w:color w:val="1F497D" w:themeColor="text2"/>
          <w:sz w:val="28"/>
          <w:szCs w:val="28"/>
        </w:rPr>
        <w:t xml:space="preserve">Henderson &amp; </w:t>
      </w:r>
      <w:proofErr w:type="spellStart"/>
      <w:r w:rsidRPr="00D73CB6">
        <w:rPr>
          <w:rFonts w:ascii="Traditional Arabic" w:hAnsi="Traditional Arabic" w:cs="Traditional Arabic"/>
          <w:b/>
          <w:bCs/>
          <w:color w:val="1F497D" w:themeColor="text2"/>
          <w:sz w:val="28"/>
          <w:szCs w:val="28"/>
        </w:rPr>
        <w:t>Venkatraman</w:t>
      </w:r>
      <w:proofErr w:type="spellEnd"/>
      <w:r w:rsidRPr="00D73CB6">
        <w:rPr>
          <w:rFonts w:ascii="Traditional Arabic" w:hAnsi="Traditional Arabic" w:cs="Traditional Arabic"/>
          <w:b/>
          <w:bCs/>
          <w:color w:val="1F497D" w:themeColor="text2"/>
          <w:sz w:val="28"/>
          <w:szCs w:val="28"/>
        </w:rPr>
        <w:t xml:space="preserve"> (1993)</w:t>
      </w:r>
      <w:r w:rsidRPr="00D73CB6">
        <w:rPr>
          <w:rFonts w:ascii="Traditional Arabic" w:hAnsi="Traditional Arabic" w:cs="Traditional Arabic"/>
          <w:b/>
          <w:bCs/>
          <w:color w:val="1F497D" w:themeColor="text2"/>
          <w:sz w:val="28"/>
          <w:szCs w:val="28"/>
          <w:rtl/>
        </w:rPr>
        <w:t xml:space="preserve"> تعتبر المواءمة الاستراتيجية ركيزة أساسية لتحقيق الأداء المتفوق حيث تهدف إلى دمج الاستراتيجية الرقمية مع أهداف العمل بشكل يتماشى مع الأهداف طويلة الأجل للمؤسسة</w:t>
      </w:r>
      <w:r w:rsidRPr="00D73CB6">
        <w:rPr>
          <w:rFonts w:ascii="Traditional Arabic" w:hAnsi="Traditional Arabic" w:cs="Traditional Arabic"/>
          <w:b/>
          <w:bCs/>
          <w:color w:val="1F497D" w:themeColor="text2"/>
          <w:sz w:val="28"/>
          <w:szCs w:val="28"/>
        </w:rPr>
        <w:t xml:space="preserve"> </w:t>
      </w:r>
      <w:r w:rsidRPr="00D73CB6">
        <w:rPr>
          <w:rFonts w:ascii="Traditional Arabic" w:hAnsi="Traditional Arabic" w:cs="Traditional Arabic"/>
          <w:b/>
          <w:bCs/>
          <w:color w:val="1F497D" w:themeColor="text2"/>
          <w:sz w:val="28"/>
          <w:szCs w:val="28"/>
          <w:rtl/>
        </w:rPr>
        <w:t>وكما تؤثر المواءمة الاستراتيجية على استدامة التحول حيث</w:t>
      </w:r>
      <w:r w:rsidRPr="00D73CB6">
        <w:rPr>
          <w:rFonts w:ascii="Traditional Arabic" w:hAnsi="Traditional Arabic" w:cs="Traditional Arabic"/>
          <w:b/>
          <w:bCs/>
          <w:color w:val="1F497D" w:themeColor="text2"/>
          <w:sz w:val="28"/>
          <w:szCs w:val="28"/>
        </w:rPr>
        <w:t xml:space="preserve"> </w:t>
      </w:r>
      <w:r w:rsidRPr="00D73CB6">
        <w:rPr>
          <w:rFonts w:ascii="Traditional Arabic" w:hAnsi="Traditional Arabic" w:cs="Traditional Arabic"/>
          <w:b/>
          <w:bCs/>
          <w:color w:val="1F497D" w:themeColor="text2"/>
          <w:sz w:val="28"/>
          <w:szCs w:val="28"/>
          <w:rtl/>
        </w:rPr>
        <w:t xml:space="preserve">وجدت دراسة </w:t>
      </w:r>
      <w:proofErr w:type="spellStart"/>
      <w:r w:rsidRPr="00D73CB6">
        <w:rPr>
          <w:rFonts w:ascii="Traditional Arabic" w:hAnsi="Traditional Arabic" w:cs="Traditional Arabic"/>
          <w:b/>
          <w:bCs/>
          <w:color w:val="1F497D" w:themeColor="text2"/>
          <w:sz w:val="28"/>
          <w:szCs w:val="28"/>
        </w:rPr>
        <w:t>Coltman</w:t>
      </w:r>
      <w:proofErr w:type="spellEnd"/>
      <w:r w:rsidRPr="00D73CB6">
        <w:rPr>
          <w:rFonts w:ascii="Traditional Arabic" w:hAnsi="Traditional Arabic" w:cs="Traditional Arabic"/>
          <w:b/>
          <w:bCs/>
          <w:color w:val="1F497D" w:themeColor="text2"/>
          <w:sz w:val="28"/>
          <w:szCs w:val="28"/>
        </w:rPr>
        <w:t xml:space="preserve"> et al. (2015) </w:t>
      </w:r>
      <w:r w:rsidRPr="00D73CB6">
        <w:rPr>
          <w:rFonts w:ascii="Traditional Arabic" w:hAnsi="Traditional Arabic" w:cs="Traditional Arabic"/>
          <w:b/>
          <w:bCs/>
          <w:color w:val="1F497D" w:themeColor="text2"/>
          <w:sz w:val="28"/>
          <w:szCs w:val="28"/>
          <w:rtl/>
        </w:rPr>
        <w:t>أن الشركات التي تحقق تناغمًا بين استراتيجياتها التكنولوجية والتجارية تميل إلى التفوق على نظيراتها من حيث الاستدامة</w:t>
      </w:r>
      <w:r w:rsidR="00D73CB6">
        <w:rPr>
          <w:rFonts w:ascii="Traditional Arabic" w:hAnsi="Traditional Arabic" w:cs="Traditional Arabic" w:hint="cs"/>
          <w:b/>
          <w:bCs/>
          <w:color w:val="1F497D" w:themeColor="text2"/>
          <w:sz w:val="28"/>
          <w:szCs w:val="28"/>
          <w:rtl/>
        </w:rPr>
        <w:t xml:space="preserve"> </w:t>
      </w:r>
      <w:r w:rsidRPr="00D73CB6">
        <w:rPr>
          <w:rFonts w:ascii="Traditional Arabic" w:hAnsi="Traditional Arabic" w:cs="Traditional Arabic"/>
          <w:b/>
          <w:bCs/>
          <w:color w:val="1F497D" w:themeColor="text2"/>
          <w:sz w:val="28"/>
          <w:szCs w:val="28"/>
          <w:rtl/>
        </w:rPr>
        <w:t>والأداء وهذا ينطبق بشكل خاص على القطاع البنكي الذي يعتمد على التحول الرقمي لضمان نموه واستدامته في ظل التغيرات المستمرة والمواءمة الاستراتيجية تعمل على تحقيق التناسق بين الأهداف الاستراتيجية للبنك والتغيرات التكنولوجية المطلوبة لتحسين الأداء وفقًا لدراسة</w:t>
      </w:r>
      <w:r w:rsidRPr="00D73CB6">
        <w:rPr>
          <w:rFonts w:ascii="Traditional Arabic" w:hAnsi="Traditional Arabic" w:cs="Traditional Arabic"/>
          <w:b/>
          <w:bCs/>
          <w:color w:val="1F497D" w:themeColor="text2"/>
          <w:sz w:val="28"/>
          <w:szCs w:val="28"/>
        </w:rPr>
        <w:t xml:space="preserve"> (</w:t>
      </w:r>
      <w:proofErr w:type="spellStart"/>
      <w:r w:rsidRPr="00D73CB6">
        <w:rPr>
          <w:rFonts w:ascii="Traditional Arabic" w:hAnsi="Traditional Arabic" w:cs="Traditional Arabic"/>
          <w:b/>
          <w:bCs/>
          <w:color w:val="1F497D" w:themeColor="text2"/>
          <w:sz w:val="28"/>
          <w:szCs w:val="28"/>
        </w:rPr>
        <w:t>Kotusev</w:t>
      </w:r>
      <w:proofErr w:type="spellEnd"/>
      <w:r w:rsidRPr="00D73CB6">
        <w:rPr>
          <w:rFonts w:ascii="Traditional Arabic" w:hAnsi="Traditional Arabic" w:cs="Traditional Arabic"/>
          <w:b/>
          <w:bCs/>
          <w:color w:val="1F497D" w:themeColor="text2"/>
          <w:sz w:val="28"/>
          <w:szCs w:val="28"/>
        </w:rPr>
        <w:t xml:space="preserve"> et al., 2020)</w:t>
      </w:r>
      <w:r w:rsidRPr="00D73CB6">
        <w:rPr>
          <w:rFonts w:ascii="Traditional Arabic" w:hAnsi="Traditional Arabic" w:cs="Traditional Arabic"/>
          <w:b/>
          <w:bCs/>
          <w:color w:val="1F497D" w:themeColor="text2"/>
          <w:sz w:val="28"/>
          <w:szCs w:val="28"/>
          <w:rtl/>
        </w:rPr>
        <w:t xml:space="preserve"> فإن هذه المواءمة تسهم في تعميق فعالية استراتيجيات الأعمال وتعزيز استدامتها</w:t>
      </w:r>
      <w:r w:rsidRPr="00D73CB6">
        <w:rPr>
          <w:rFonts w:ascii="Times New Roman" w:hAnsi="Times New Roman" w:cs="Times New Roman" w:hint="cs"/>
          <w:b/>
          <w:bCs/>
          <w:color w:val="1F497D" w:themeColor="text2"/>
          <w:sz w:val="28"/>
          <w:szCs w:val="28"/>
          <w:rtl/>
        </w:rPr>
        <w:t>​</w:t>
      </w:r>
      <w:r w:rsidRPr="00D73CB6">
        <w:rPr>
          <w:rFonts w:ascii="Traditional Arabic" w:hAnsi="Traditional Arabic" w:cs="Traditional Arabic"/>
          <w:b/>
          <w:bCs/>
          <w:color w:val="1F497D" w:themeColor="text2"/>
          <w:sz w:val="28"/>
          <w:szCs w:val="28"/>
          <w:rtl/>
        </w:rPr>
        <w:t xml:space="preserve"> وتُظهر دراسة</w:t>
      </w:r>
      <w:r w:rsidRPr="00D73CB6">
        <w:rPr>
          <w:rFonts w:ascii="Traditional Arabic" w:hAnsi="Traditional Arabic" w:cs="Traditional Arabic"/>
          <w:b/>
          <w:bCs/>
          <w:color w:val="1F497D" w:themeColor="text2"/>
          <w:sz w:val="28"/>
          <w:szCs w:val="28"/>
        </w:rPr>
        <w:t xml:space="preserve"> (</w:t>
      </w:r>
      <w:proofErr w:type="spellStart"/>
      <w:r w:rsidRPr="00D73CB6">
        <w:rPr>
          <w:rFonts w:ascii="Traditional Arabic" w:hAnsi="Traditional Arabic" w:cs="Traditional Arabic"/>
          <w:b/>
          <w:bCs/>
          <w:color w:val="1F497D" w:themeColor="text2"/>
          <w:sz w:val="28"/>
          <w:szCs w:val="28"/>
        </w:rPr>
        <w:t>Kasera</w:t>
      </w:r>
      <w:proofErr w:type="spellEnd"/>
      <w:r w:rsidRPr="00D73CB6">
        <w:rPr>
          <w:rFonts w:ascii="Traditional Arabic" w:hAnsi="Traditional Arabic" w:cs="Traditional Arabic"/>
          <w:b/>
          <w:bCs/>
          <w:color w:val="1F497D" w:themeColor="text2"/>
          <w:sz w:val="28"/>
          <w:szCs w:val="28"/>
        </w:rPr>
        <w:t xml:space="preserve">, 2022) </w:t>
      </w:r>
      <w:r w:rsidRPr="00D73CB6">
        <w:rPr>
          <w:rFonts w:ascii="Traditional Arabic" w:hAnsi="Traditional Arabic" w:cs="Traditional Arabic"/>
          <w:b/>
          <w:bCs/>
          <w:color w:val="1F497D" w:themeColor="text2"/>
          <w:sz w:val="28"/>
          <w:szCs w:val="28"/>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14:paraId="2D88A85C" w14:textId="77777777" w:rsidR="00584C17" w:rsidRPr="00D73CB6" w:rsidRDefault="00584C17" w:rsidP="00056F2C">
      <w:pPr>
        <w:bidi/>
        <w:spacing w:line="240" w:lineRule="auto"/>
        <w:jc w:val="both"/>
        <w:rPr>
          <w:rFonts w:ascii="Traditional Arabic" w:hAnsi="Traditional Arabic" w:cs="Traditional Arabic"/>
          <w:b/>
          <w:bCs/>
          <w:color w:val="1F497D" w:themeColor="text2"/>
          <w:sz w:val="28"/>
          <w:szCs w:val="28"/>
        </w:rPr>
      </w:pPr>
      <w:r w:rsidRPr="00D73CB6">
        <w:rPr>
          <w:rFonts w:ascii="Traditional Arabic" w:hAnsi="Traditional Arabic" w:cs="Traditional Arabic"/>
          <w:b/>
          <w:bCs/>
          <w:color w:val="1F497D" w:themeColor="text2"/>
          <w:sz w:val="28"/>
          <w:szCs w:val="28"/>
          <w:rtl/>
        </w:rPr>
        <w:t>وتعتبر المواءمة الاستراتيجية بين أهداف المؤسسة واستراتيجيات التحول عاملاً رئيسيًا وأساسي لتحقيق القيمة وتجنب العوائق المحتملة وتتلخص أهمية هذه المواءمة فيما يلي:</w:t>
      </w:r>
      <w:r w:rsidRPr="007267AE">
        <w:rPr>
          <w:rFonts w:ascii="Traditional Arabic" w:hAnsi="Traditional Arabic" w:cs="Traditional Arabic"/>
          <w:b/>
          <w:bCs/>
          <w:color w:val="1F497D" w:themeColor="text2"/>
          <w:sz w:val="16"/>
          <w:szCs w:val="16"/>
          <w:rtl/>
        </w:rPr>
        <w:footnoteReference w:id="28"/>
      </w:r>
    </w:p>
    <w:p w14:paraId="6EAFACC2" w14:textId="77777777" w:rsidR="00584C17" w:rsidRPr="00D73CB6" w:rsidRDefault="00584C17" w:rsidP="00056F2C">
      <w:pPr>
        <w:bidi/>
        <w:spacing w:line="240" w:lineRule="auto"/>
        <w:jc w:val="both"/>
        <w:rPr>
          <w:rFonts w:ascii="Traditional Arabic" w:hAnsi="Traditional Arabic" w:cs="Traditional Arabic"/>
          <w:b/>
          <w:bCs/>
          <w:color w:val="1F497D" w:themeColor="text2"/>
          <w:sz w:val="28"/>
          <w:szCs w:val="28"/>
        </w:rPr>
      </w:pPr>
      <w:r w:rsidRPr="00D73CB6">
        <w:rPr>
          <w:rFonts w:ascii="Traditional Arabic" w:hAnsi="Traditional Arabic" w:cs="Traditional Arabic"/>
          <w:b/>
          <w:bCs/>
          <w:color w:val="1F497D" w:themeColor="text2"/>
          <w:sz w:val="28"/>
          <w:szCs w:val="28"/>
          <w:rtl/>
        </w:rPr>
        <w:t>تحقيق رؤية المؤسسة: من خلال ربط أهداف التحول مع رؤية البنوك يمكن ضمان تحقيق الرؤية العامة للمؤسسة مما يساهم في بناء مسار رقمي واضح ومتوافق مع تطلعات الإدارة العليا (</w:t>
      </w:r>
      <w:r w:rsidRPr="00D73CB6">
        <w:rPr>
          <w:rFonts w:ascii="Traditional Arabic" w:hAnsi="Traditional Arabic" w:cs="Traditional Arabic"/>
          <w:b/>
          <w:bCs/>
          <w:color w:val="1F497D" w:themeColor="text2"/>
          <w:sz w:val="28"/>
          <w:szCs w:val="28"/>
        </w:rPr>
        <w:t>Brown &amp; Green, 2019</w:t>
      </w:r>
      <w:r w:rsidRPr="00D73CB6">
        <w:rPr>
          <w:rFonts w:ascii="Traditional Arabic" w:hAnsi="Traditional Arabic" w:cs="Traditional Arabic"/>
          <w:b/>
          <w:bCs/>
          <w:color w:val="1F497D" w:themeColor="text2"/>
          <w:sz w:val="28"/>
          <w:szCs w:val="28"/>
          <w:rtl/>
        </w:rPr>
        <w:t>).</w:t>
      </w:r>
    </w:p>
    <w:p w14:paraId="6483786C" w14:textId="77777777" w:rsidR="00584C17" w:rsidRPr="00D73CB6" w:rsidRDefault="00584C17"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تحسين الكفاءة التشغيلية: تساعد المواءمة الاستراتيجية على توجيه جهود التحول لتحسين الكفاءة التشغيلية من خلال استثمار الموارد بشكل أفضل وتوجيهها نحو المبادرات الرقمية التي تتماشى مع احتياجات المؤسسة (</w:t>
      </w:r>
      <w:r w:rsidRPr="00284A6C">
        <w:rPr>
          <w:rFonts w:ascii="Traditional Arabic" w:hAnsi="Traditional Arabic" w:cs="Traditional Arabic"/>
          <w:b/>
          <w:bCs/>
          <w:color w:val="1F497D" w:themeColor="text2"/>
          <w:sz w:val="28"/>
          <w:szCs w:val="28"/>
        </w:rPr>
        <w:t>Anderson, 2021</w:t>
      </w:r>
      <w:r w:rsidRPr="00284A6C">
        <w:rPr>
          <w:rFonts w:ascii="Traditional Arabic" w:hAnsi="Traditional Arabic" w:cs="Traditional Arabic"/>
          <w:b/>
          <w:bCs/>
          <w:color w:val="1F497D" w:themeColor="text2"/>
          <w:sz w:val="28"/>
          <w:szCs w:val="28"/>
          <w:rtl/>
        </w:rPr>
        <w:t>)</w:t>
      </w:r>
    </w:p>
    <w:p w14:paraId="1054599C"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تعزيز تجربة العملاء: تساهم المواءمة بين استراتيجية البنك والتحول في تقديم خدمات متميزة تلبي احتياجات العملاء وتحقق رضاهم حيث تركز على تصميم خدمات رقمية تتوافق مع سلوكيات العملاء ومتطلباتهم (</w:t>
      </w:r>
      <w:r w:rsidRPr="00284A6C">
        <w:rPr>
          <w:rFonts w:ascii="Traditional Arabic" w:hAnsi="Traditional Arabic" w:cs="Traditional Arabic"/>
          <w:b/>
          <w:bCs/>
          <w:color w:val="1F497D" w:themeColor="text2"/>
          <w:sz w:val="28"/>
          <w:szCs w:val="28"/>
        </w:rPr>
        <w:t>Jones, 2018</w:t>
      </w:r>
      <w:r w:rsidRPr="00284A6C">
        <w:rPr>
          <w:rFonts w:ascii="Traditional Arabic" w:hAnsi="Traditional Arabic" w:cs="Traditional Arabic"/>
          <w:b/>
          <w:bCs/>
          <w:color w:val="1F497D" w:themeColor="text2"/>
          <w:sz w:val="28"/>
          <w:szCs w:val="28"/>
          <w:rtl/>
        </w:rPr>
        <w:t>).</w:t>
      </w:r>
    </w:p>
    <w:p w14:paraId="0EFE6D32"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تحديات المواءمة الاستراتيجية:</w:t>
      </w:r>
    </w:p>
    <w:p w14:paraId="51AFE17E"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كانت إحدى النتائج الرئيسية هي تعقيد مواءمة استراتيجيات الأعمال الرقمية مع جهود التحول تم تحديد تحديات مثل الأنظمة القديمة، والبيانات المنعزلة، وعدم تكامل الجهود والعمل بشكل مستقل في إدارات المنظمة نفسها ومقاومة التغيير ونقص المهارات الرقمية، والأهداف الاستراتيجية غير الواضحة كحواجز أمام مواءمة الاستراتيجية بشكل فعال.</w:t>
      </w:r>
    </w:p>
    <w:p w14:paraId="636A7FCE"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lastRenderedPageBreak/>
        <w:t>دور مهندسي الأعمال:</w:t>
      </w:r>
      <w:r w:rsidRPr="007267AE">
        <w:rPr>
          <w:rFonts w:ascii="Traditional Arabic" w:hAnsi="Traditional Arabic" w:cs="Traditional Arabic"/>
          <w:b/>
          <w:bCs/>
          <w:color w:val="1F497D" w:themeColor="text2"/>
          <w:sz w:val="16"/>
          <w:szCs w:val="16"/>
          <w:rtl/>
        </w:rPr>
        <w:footnoteReference w:id="29"/>
      </w:r>
    </w:p>
    <w:p w14:paraId="07B5E44C"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 أكد البحث على الدور الحاسم لمهندسي الأعمال في سد الفجوة بين الاستراتيجية والتنفيذ ويعمل مهندسو الأعمال على تسهيل ترجمة الأهداف الاستراتيجية إلى مبادرات قابلة للتنفيذ وتطوير خرائط طريق التحول الرقمي ومواءمة الحلول التكنولوجية مع احتياجات العمل ودفع التغيير التنظيمي لتحقيق التوافق بين استراتيجية الأعمال الرقمية.</w:t>
      </w:r>
    </w:p>
    <w:p w14:paraId="6803DEA5"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المواءمة الاستراتيجية ودورها في التحول:</w:t>
      </w:r>
    </w:p>
    <w:p w14:paraId="228DA80E" w14:textId="296E5A7D" w:rsidR="006D6ACA" w:rsidRPr="00284A6C" w:rsidRDefault="00584C17" w:rsidP="00056F2C">
      <w:pPr>
        <w:bidi/>
        <w:spacing w:after="200"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يأتي دور المواءمة الاستراتيجية وأهميتها للحد والتغلب من التحديات التي تظهر أثناء عملية تحول الأعمال من التقليدية إلى الرقمية وتلعب المواءمة الاستراتيجية دورًا أساسيًا في نجاح عملية التحول بجميع أبعادها.</w:t>
      </w:r>
    </w:p>
    <w:p w14:paraId="5AC86349"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حيث تعد البنوك استراتيجياتها التي تسعى عبرها للتحول من الطرق التقليدية إلى الرقمية وذلك لتحقيق أهداف رؤية 2030، والتي تهدف إلى تحويل المملكة إلى مركز مالي عالمي باستخدام التكنولوجيا الحديثة بينما تبقى المواءمة بين هذه الأهداف الاستراتيجية وعمليات التحول العامل الأساسي لتحقيق نجاح مستدام وذلك وفقًا لدراسة </w:t>
      </w:r>
      <w:r w:rsidRPr="00284A6C">
        <w:rPr>
          <w:rFonts w:ascii="Traditional Arabic" w:hAnsi="Traditional Arabic" w:cs="Traditional Arabic"/>
          <w:b/>
          <w:bCs/>
          <w:color w:val="1F497D" w:themeColor="text2"/>
          <w:sz w:val="28"/>
          <w:szCs w:val="28"/>
        </w:rPr>
        <w:t xml:space="preserve">Henderson &amp; </w:t>
      </w:r>
      <w:proofErr w:type="spellStart"/>
      <w:r w:rsidRPr="00284A6C">
        <w:rPr>
          <w:rFonts w:ascii="Traditional Arabic" w:hAnsi="Traditional Arabic" w:cs="Traditional Arabic"/>
          <w:b/>
          <w:bCs/>
          <w:color w:val="1F497D" w:themeColor="text2"/>
          <w:sz w:val="28"/>
          <w:szCs w:val="28"/>
        </w:rPr>
        <w:t>Venkatraman</w:t>
      </w:r>
      <w:proofErr w:type="spellEnd"/>
      <w:r w:rsidRPr="00284A6C">
        <w:rPr>
          <w:rFonts w:ascii="Traditional Arabic" w:hAnsi="Traditional Arabic" w:cs="Traditional Arabic"/>
          <w:b/>
          <w:bCs/>
          <w:color w:val="1F497D" w:themeColor="text2"/>
          <w:sz w:val="28"/>
          <w:szCs w:val="28"/>
        </w:rPr>
        <w:t xml:space="preserve"> (1993)</w:t>
      </w:r>
      <w:r w:rsidRPr="00284A6C">
        <w:rPr>
          <w:rFonts w:ascii="Traditional Arabic" w:hAnsi="Traditional Arabic" w:cs="Traditional Arabic"/>
          <w:b/>
          <w:bCs/>
          <w:color w:val="1F497D" w:themeColor="text2"/>
          <w:sz w:val="28"/>
          <w:szCs w:val="28"/>
          <w:rtl/>
        </w:rPr>
        <w:t xml:space="preserve"> تعتبر المواءمة الاستراتيجية ركيزة أساسية لتحقيق الأداء المتفوق حيث تهدف إلى دمج الاستراتيجية الرقمية مع أهداف العمل بشكل يتماشى مع الأهداف طويلة الأجل للبنوك. </w:t>
      </w:r>
    </w:p>
    <w:p w14:paraId="5495DBF5"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أهداف استراتيجية التحول الرقمي:</w:t>
      </w:r>
      <w:r w:rsidRPr="007267AE">
        <w:rPr>
          <w:rFonts w:ascii="Traditional Arabic" w:hAnsi="Traditional Arabic" w:cs="Traditional Arabic"/>
          <w:color w:val="1F497D" w:themeColor="text2"/>
          <w:sz w:val="16"/>
          <w:szCs w:val="16"/>
          <w:rtl/>
        </w:rPr>
        <w:footnoteReference w:id="30"/>
      </w:r>
    </w:p>
    <w:p w14:paraId="14242A30"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تتنوع غايات الاستراتيجية الرقمية نظراً للعلاقات المباشرة والقوية للمنظمات في الوقت الحالي بالتكنولوجيا الحديثة والتي تتميز بالحداثة والتطور ومدى الاهتمام بتطبيقها من قبل الموارد البشرية وهذا بدوره يعبر عن مخرجات نمط معين من أنماط الاستراتيجية الرقمية والتي تظهرها.</w:t>
      </w:r>
    </w:p>
    <w:p w14:paraId="4A73214B"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تحديد التوجه الاستراتيجي الرقمي: تنجح المؤسسات عندما تتوافق مهامها ورؤيتها مع الأهداف البعيدة والقريبة والمتزامنة</w:t>
      </w:r>
      <w:r w:rsidRPr="00284A6C">
        <w:rPr>
          <w:rFonts w:ascii="Traditional Arabic" w:hAnsi="Traditional Arabic" w:cs="Traditional Arabic"/>
          <w:b/>
          <w:bCs/>
          <w:color w:val="1F497D" w:themeColor="text2"/>
          <w:sz w:val="28"/>
          <w:szCs w:val="28"/>
        </w:rPr>
        <w:t>.</w:t>
      </w:r>
    </w:p>
    <w:p w14:paraId="3DD11A61" w14:textId="77777777" w:rsidR="00584C17" w:rsidRPr="00056F2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056F2C">
        <w:rPr>
          <w:rFonts w:ascii="Traditional Arabic" w:hAnsi="Traditional Arabic" w:cs="Traditional Arabic"/>
          <w:b/>
          <w:bCs/>
          <w:color w:val="1F497D" w:themeColor="text2"/>
          <w:sz w:val="28"/>
          <w:szCs w:val="28"/>
          <w:rtl/>
        </w:rPr>
        <w:t>انعكاس المهام نتيجة تطبيق الاستراتيجية الرقمية: يتم عبر وضع خطة لتحويل الاستراتيجيات إلى إجراءات تُنجز عبر التخطيط والتفكير في خطوات التنفيذ بفعالية وابتكار في ظل التكنولوجيا الرقمية المتطورة ويتم ذلك من خلال ثلاث خطوات أساسية: تحديد الحقائق الأساسية والأداء السابق للمؤسسة لتقييم نقاط الضعف والقوة ووضع خطط وفقًا لكفاءات المؤسسة العامة والعمل ضمن إطار محدد.</w:t>
      </w:r>
    </w:p>
    <w:p w14:paraId="7946A407"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 xml:space="preserve">تنمية الكفاءات الرقمية الاستراتيجية: تتحقق عبر تعزيز المهارات الأساسية للمؤسسة وتغيير المناهج والتقنيات العلمية وتهيئة العمليات المتطورة وتبادل المعرفة الرقمية إضافةً إلى التدريب وإيجاد الحلول للمشاكل ومجابهة </w:t>
      </w:r>
      <w:r w:rsidRPr="00284A6C">
        <w:rPr>
          <w:rFonts w:ascii="Traditional Arabic" w:hAnsi="Traditional Arabic" w:cs="Traditional Arabic"/>
          <w:b/>
          <w:bCs/>
          <w:color w:val="1F497D" w:themeColor="text2"/>
          <w:sz w:val="28"/>
          <w:szCs w:val="28"/>
          <w:rtl/>
        </w:rPr>
        <w:lastRenderedPageBreak/>
        <w:t>المخاطر من الأنشطة التقليدية وهذا كله يتم من خلال الأنشطة التي تساهم في تحسين كفاءة الموارد البشرية في المؤسسة.</w:t>
      </w:r>
    </w:p>
    <w:p w14:paraId="260F9489" w14:textId="77777777" w:rsidR="00584C17" w:rsidRPr="007267AE"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16"/>
          <w:szCs w:val="16"/>
        </w:rPr>
      </w:pPr>
      <w:r w:rsidRPr="00284A6C">
        <w:rPr>
          <w:rFonts w:ascii="Traditional Arabic" w:hAnsi="Traditional Arabic" w:cs="Traditional Arabic"/>
          <w:b/>
          <w:bCs/>
          <w:color w:val="1F497D" w:themeColor="text2"/>
          <w:sz w:val="28"/>
          <w:szCs w:val="28"/>
          <w:rtl/>
        </w:rPr>
        <w:t>تنسيق إدارة الموارد البشرية والأهداف المؤسسية عبر الاستراتيجية الرقمية. يتم هنا تخطيط وتنظيم جميع الموارد في نظام واحد لتحقيق النتائج المرجوة، باستخدام التقنيات الحديثة. يركز العمل على تحفيز الموظفين وتشجيعهم على المشاركة الفعالة في الأنشطة التنظيمية، مع الالتزام والتحمس لتحقيق الأهداف الاستراتيجية الرقمية للمنظمة</w:t>
      </w:r>
      <w:r w:rsidRPr="007267AE">
        <w:rPr>
          <w:rFonts w:ascii="Traditional Arabic" w:hAnsi="Traditional Arabic" w:cs="Traditional Arabic"/>
          <w:b/>
          <w:bCs/>
          <w:color w:val="1F497D" w:themeColor="text2"/>
          <w:sz w:val="16"/>
          <w:szCs w:val="16"/>
          <w:rtl/>
        </w:rPr>
        <w:t>.</w:t>
      </w:r>
      <w:r w:rsidRPr="007267AE">
        <w:rPr>
          <w:rFonts w:ascii="Traditional Arabic" w:hAnsi="Traditional Arabic" w:cs="Traditional Arabic"/>
          <w:b/>
          <w:bCs/>
          <w:color w:val="1F497D" w:themeColor="text2"/>
          <w:sz w:val="16"/>
          <w:szCs w:val="16"/>
          <w:rtl/>
        </w:rPr>
        <w:footnoteReference w:id="31"/>
      </w:r>
    </w:p>
    <w:p w14:paraId="3EC20624"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ومن خلال الاستراتيجية الرقمية يتم تحسين وتحقيق أهداف المنظمة الرئيسية وذلك عبر تغيير الهياكل التنظيمية القديمة وتبني السياسات الرقمية بالإضافة إلى استخدام التكنولوجيا الحديثة والمتطورة وكذلك اعتماد أساليب متقدمة لزيادة الإنتاج.</w:t>
      </w:r>
    </w:p>
    <w:p w14:paraId="347259A9"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تحقيق القدرة على التكيف مع الاستراتيجية الرقمية: التغيير لا يمكن أن يحدث بلا تخطيط، لذا من المهم لمُخطِّط الاستراتيجية الرقمية تحديد متطلبات البدء بالتغيير والتفكير في كيفية تنفيذ التحول المنشود في المؤسسات لتقليل أي مقاومة بين العاملين.</w:t>
      </w:r>
    </w:p>
    <w:p w14:paraId="24B4E475" w14:textId="21E68648" w:rsidR="006D6ACA" w:rsidRPr="00284A6C" w:rsidRDefault="00584C17" w:rsidP="00056F2C">
      <w:pPr>
        <w:bidi/>
        <w:spacing w:after="200"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تحفيز الهمم للتغيير: عبر إشراك العاملين وجميع المعنيين في إحداث التعديلات والتطويرات في المؤسسة ويجب أن يكون الهدف الاستراتيجي الرقمي هو الارتقاء بالتميز المؤسسي والحفاظ عليه في عالم تنافسي وتعزيز الكفاءات الأساسية عن طريق تعزيز مهارات وقدرات الموارد البشرية</w:t>
      </w:r>
    </w:p>
    <w:p w14:paraId="1EFDF9BE"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تُساعد الحكمة في وضع الاستراتيجية الرقمية على بلوغ الغايات المنشودة للمؤسسات ولذا يجب أن تتصف الاستراتيجية الرقمية بالرويّة لكي تُعين العاملين والموارد البشرية على التكيف السريع مع الأزمات وتحقيق الانسجام في بيئة العمل وتفادي المخاطر المتوقعة.</w:t>
      </w:r>
    </w:p>
    <w:p w14:paraId="1062C312"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الطاقة الاستيعابية للاستراتيجية الرقمية: تتحقق عبر نشر الوعي الرقمي في المؤسسات في كل المجالات وذلك بجمع البيانات وتحليلها وتمريرها ليتمكن الأعضاء من مناقشتها بهدف اكتساب المهارات والخبرات والقدرات الجديدة مع بناء الكفاءات الأساسية للمنظمة.</w:t>
      </w:r>
    </w:p>
    <w:p w14:paraId="37E2433C"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خصائص استراتيجية التحول الرقمي:</w:t>
      </w:r>
      <w:r w:rsidRPr="005F566D">
        <w:rPr>
          <w:rFonts w:ascii="Traditional Arabic" w:hAnsi="Traditional Arabic" w:cs="Traditional Arabic"/>
          <w:color w:val="1F497D" w:themeColor="text2"/>
          <w:sz w:val="16"/>
          <w:szCs w:val="16"/>
          <w:rtl/>
        </w:rPr>
        <w:footnoteReference w:id="32"/>
      </w:r>
    </w:p>
    <w:p w14:paraId="7E3A2963"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تعمل الاستراتيجية الرقمية في سياق العمل على تطوير المنظمة بشكل إيجابي وذلك من خلال تطبيق ممارسات الموارد البشرية وتحقيق أهدافها بموضوعية وهذه هي أبرز سمات الاستراتيجية الرقمية.</w:t>
      </w:r>
    </w:p>
    <w:p w14:paraId="1852BDF1"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بناء وتكوين ثقافة رقمية فعالة وبالتالي يجب الحفاظ عليها.</w:t>
      </w:r>
    </w:p>
    <w:p w14:paraId="394D8D82"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القدرة على صياغة رؤية رقمية للمنظمة ونشرها بين الموظفين.</w:t>
      </w:r>
    </w:p>
    <w:p w14:paraId="6F3A8E96"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تطوير وتنفيذ نظم رقابة رقمية في المؤسسة وتساهم في تقليل الأخطاء وتحقيق أهدافها.</w:t>
      </w:r>
    </w:p>
    <w:p w14:paraId="347D12F2"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lastRenderedPageBreak/>
        <w:t>توظيف واستخدام أدوات وتقنيات التكنولوجيا الحديثة لتحقيق أهداف المنظمة.</w:t>
      </w:r>
    </w:p>
    <w:p w14:paraId="3D4C8A88"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القدرة على بناء القدرات والإمكانات الرقمية للمنظمة.</w:t>
      </w:r>
    </w:p>
    <w:p w14:paraId="3C6B5B39" w14:textId="77777777" w:rsidR="00584C17" w:rsidRPr="00056F2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056F2C">
        <w:rPr>
          <w:rFonts w:ascii="Traditional Arabic" w:hAnsi="Traditional Arabic" w:cs="Traditional Arabic"/>
          <w:b/>
          <w:bCs/>
          <w:color w:val="1F497D" w:themeColor="text2"/>
          <w:sz w:val="28"/>
          <w:szCs w:val="28"/>
          <w:rtl/>
        </w:rPr>
        <w:t>استقطاب الموظفين المبدعين للاستراتيجية الرقمية والحفاظ عليهم والعمل على تنمية قدراتهم ومهاراتهم.</w:t>
      </w:r>
    </w:p>
    <w:p w14:paraId="17F76194"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أبعاد استراتيجية التحول الرقمي:</w:t>
      </w:r>
    </w:p>
    <w:p w14:paraId="08671CF9"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أصبح استراتيجية التحول الرقمي محط اهتمام كبير من قبل العديد من المؤسسات وذلك لما لوحظ من تأثيرات تغييرية </w:t>
      </w:r>
      <w:proofErr w:type="spellStart"/>
      <w:r w:rsidRPr="00284A6C">
        <w:rPr>
          <w:rFonts w:ascii="Traditional Arabic" w:hAnsi="Traditional Arabic" w:cs="Traditional Arabic"/>
          <w:b/>
          <w:bCs/>
          <w:color w:val="1F497D" w:themeColor="text2"/>
          <w:sz w:val="28"/>
          <w:szCs w:val="28"/>
          <w:rtl/>
        </w:rPr>
        <w:t>للرقمنة</w:t>
      </w:r>
      <w:proofErr w:type="spellEnd"/>
      <w:r w:rsidRPr="00284A6C">
        <w:rPr>
          <w:rFonts w:ascii="Traditional Arabic" w:hAnsi="Traditional Arabic" w:cs="Traditional Arabic"/>
          <w:b/>
          <w:bCs/>
          <w:color w:val="1F497D" w:themeColor="text2"/>
          <w:sz w:val="28"/>
          <w:szCs w:val="28"/>
          <w:rtl/>
        </w:rPr>
        <w:t xml:space="preserve"> على جميع المستويات داخل وخارج المؤسسات والمؤسسات التي تتبع الأساليب التقليدية في بداياتها مثل المؤسسات المالية والمؤسسات الصناعية التي تهتم بصناعة السيارات وتجارة التجزئة كانت الأكثر عرضة للتهديد مع تطور </w:t>
      </w:r>
      <w:proofErr w:type="spellStart"/>
      <w:r w:rsidRPr="00284A6C">
        <w:rPr>
          <w:rFonts w:ascii="Traditional Arabic" w:hAnsi="Traditional Arabic" w:cs="Traditional Arabic"/>
          <w:b/>
          <w:bCs/>
          <w:color w:val="1F497D" w:themeColor="text2"/>
          <w:sz w:val="28"/>
          <w:szCs w:val="28"/>
          <w:rtl/>
        </w:rPr>
        <w:t>الرقمنة</w:t>
      </w:r>
      <w:proofErr w:type="spellEnd"/>
      <w:r w:rsidRPr="00284A6C">
        <w:rPr>
          <w:rFonts w:ascii="Traditional Arabic" w:hAnsi="Traditional Arabic" w:cs="Traditional Arabic"/>
          <w:b/>
          <w:bCs/>
          <w:color w:val="1F497D" w:themeColor="text2"/>
          <w:sz w:val="28"/>
          <w:szCs w:val="28"/>
          <w:rtl/>
        </w:rPr>
        <w:t xml:space="preserve"> في الوقت الحالي مقارنة بالمؤسسات الرقمية بطبيعتها. غالبًا ما تحتاج المؤسسات التقليدية إلى تغيير كامل في بنيتها وأساليب عملها عند التحول الرقمي لأنها تعتمد على التقنيات الرقمية وتقوم بتحويل منتجات المنظمة وأنشطتها وخدماتها وبيئاتها التنافسية وبالنسبة للمنظمات ما قبل </w:t>
      </w:r>
      <w:proofErr w:type="spellStart"/>
      <w:r w:rsidRPr="00284A6C">
        <w:rPr>
          <w:rFonts w:ascii="Traditional Arabic" w:hAnsi="Traditional Arabic" w:cs="Traditional Arabic"/>
          <w:b/>
          <w:bCs/>
          <w:color w:val="1F497D" w:themeColor="text2"/>
          <w:sz w:val="28"/>
          <w:szCs w:val="28"/>
          <w:rtl/>
        </w:rPr>
        <w:t>الرقمنة</w:t>
      </w:r>
      <w:proofErr w:type="spellEnd"/>
      <w:r w:rsidRPr="00284A6C">
        <w:rPr>
          <w:rFonts w:ascii="Traditional Arabic" w:hAnsi="Traditional Arabic" w:cs="Traditional Arabic"/>
          <w:b/>
          <w:bCs/>
          <w:color w:val="1F497D" w:themeColor="text2"/>
          <w:sz w:val="28"/>
          <w:szCs w:val="28"/>
          <w:rtl/>
        </w:rPr>
        <w:t xml:space="preserve"> يُعتبر التحول الرقمي شكلاً جوهريًا من تحويل الأعمال يتم تفعيله عبر أنظمة معلومات تواكب التغيرات الحاصلة في الجوانب التكنولوجية والاقتصادية على المستويات التنظيمية والصناعية وبالنظر إلى أبعاد تطبيق التحول الرقمي، نجدها تنحصر في أربعة أبعاد رئيسية:</w:t>
      </w:r>
      <w:r w:rsidRPr="005F566D">
        <w:rPr>
          <w:rFonts w:ascii="Traditional Arabic" w:hAnsi="Traditional Arabic" w:cs="Traditional Arabic"/>
          <w:b/>
          <w:bCs/>
          <w:color w:val="1F497D" w:themeColor="text2"/>
          <w:sz w:val="16"/>
          <w:szCs w:val="16"/>
          <w:rtl/>
        </w:rPr>
        <w:footnoteReference w:id="33"/>
      </w:r>
    </w:p>
    <w:p w14:paraId="76CF2464"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هذه التحولات الهيكلية تستدعي تغييرات في الهيكل لتأسيس قاعدة مناسبة للعمليات الحديثة وهي تعني اختلافات في تصميم الهياكل التنظيمية للمؤسسات خاصة فيما يتعلق بالأنشطة الرقمية داخل هياكل ووحدات الإدارة.</w:t>
      </w:r>
    </w:p>
    <w:p w14:paraId="03B4096B" w14:textId="77777777" w:rsidR="00584C17" w:rsidRPr="00056F2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056F2C">
        <w:rPr>
          <w:rFonts w:ascii="Traditional Arabic" w:hAnsi="Traditional Arabic" w:cs="Traditional Arabic"/>
          <w:b/>
          <w:bCs/>
          <w:color w:val="1F497D" w:themeColor="text2"/>
          <w:sz w:val="28"/>
          <w:szCs w:val="28"/>
          <w:rtl/>
        </w:rPr>
        <w:t>توظيف التقنيات الرقمية المتطورة: تُعنى بتحسين أوضاع المنظمات عبر الاستفادة القصوى من التقنيات الرقمية الحديثة المتاحة بما يخدم تحقيق أهدافها. هذا يبرز الدور الاستراتيجي لتقنية المعلومات وتطلعات المنظمات التكنولوجية المستقبلية.</w:t>
      </w:r>
    </w:p>
    <w:p w14:paraId="0245DCD4"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الجوانب المالية: يعتبر الجانب المالي ركيزة أساسية بل هو الأكثر أهمية لأنه يعتمد عليه ما سبقه وقدرة المنظمة على توفير التمويل خاصة مع تراجع الإيرادات التي تغذي متطلبات التحول الرقمي وهذا الجانب هو المحرك الفعال لهذا التحول فضعف الوضع المالي يعيق التحول والمنظمات التي تواجه ضغوطًا مالية قد لا تجد مصادر تمويل كافية للاستمرار والنجاح في التحول الرقمي وهنا يجب على المنظمات أن تلبي متطلبات التحول الرقمي وتكشف عن خياراتها في الوقت المناسب.</w:t>
      </w:r>
    </w:p>
    <w:p w14:paraId="4D356FCE" w14:textId="77777777" w:rsidR="00584C17" w:rsidRPr="00056F2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056F2C">
        <w:rPr>
          <w:rFonts w:ascii="Traditional Arabic" w:hAnsi="Traditional Arabic" w:cs="Traditional Arabic"/>
          <w:b/>
          <w:bCs/>
          <w:color w:val="1F497D" w:themeColor="text2"/>
          <w:sz w:val="28"/>
          <w:szCs w:val="28"/>
          <w:rtl/>
        </w:rPr>
        <w:t>التحولات في إبداع القيمة: ما تأثير الاستراتيجيات الرقمية على سلاسل القيمة والإمداد في المؤسسات وإلى أي حد يمكن للأنشطة الرقمية الحديثة أن تختلف عن الأعمال التقليدية وهذه الاختلافات تفتح آفاقًا لتوسيع وتنويع مجموعة المنتجات والخدمات الحالية وهذا يتطلب تحديد متطلبات تقنية ورقمية حديثة مرتبطة بعمليات الإنتاج مع وجود مخاطر أكبر بسبب قلة الخبرة في المجالات الجديدة.</w:t>
      </w:r>
      <w:r w:rsidRPr="005F566D">
        <w:rPr>
          <w:rFonts w:ascii="Traditional Arabic" w:hAnsi="Traditional Arabic" w:cs="Traditional Arabic"/>
          <w:b/>
          <w:bCs/>
          <w:color w:val="1F497D" w:themeColor="text2"/>
          <w:sz w:val="16"/>
          <w:szCs w:val="16"/>
          <w:rtl/>
        </w:rPr>
        <w:footnoteReference w:id="34"/>
      </w:r>
    </w:p>
    <w:p w14:paraId="297CA514" w14:textId="101ED7CE" w:rsidR="00584C17" w:rsidRPr="00056F2C" w:rsidRDefault="00584C17" w:rsidP="00056F2C">
      <w:pPr>
        <w:bidi/>
        <w:spacing w:line="240" w:lineRule="auto"/>
        <w:jc w:val="center"/>
        <w:rPr>
          <w:rFonts w:ascii="Traditional Arabic" w:hAnsi="Traditional Arabic" w:cs="Traditional Arabic"/>
          <w:b/>
          <w:bCs/>
          <w:color w:val="1F497D" w:themeColor="text2"/>
          <w:sz w:val="40"/>
          <w:szCs w:val="40"/>
          <w:rtl/>
        </w:rPr>
      </w:pPr>
      <w:r w:rsidRPr="00056F2C">
        <w:rPr>
          <w:rFonts w:ascii="Traditional Arabic" w:hAnsi="Traditional Arabic" w:cs="Traditional Arabic"/>
          <w:b/>
          <w:bCs/>
          <w:color w:val="1F497D" w:themeColor="text2"/>
          <w:sz w:val="40"/>
          <w:szCs w:val="40"/>
          <w:rtl/>
        </w:rPr>
        <w:lastRenderedPageBreak/>
        <w:t>التحول الرقمي</w:t>
      </w:r>
    </w:p>
    <w:p w14:paraId="2DD5BE6B"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مقدمة حول التحول الرقمي:</w:t>
      </w:r>
    </w:p>
    <w:p w14:paraId="7BF6D3A7"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Pr>
      </w:pPr>
      <w:r w:rsidRPr="00056F2C">
        <w:rPr>
          <w:rFonts w:ascii="Traditional Arabic" w:hAnsi="Traditional Arabic" w:cs="Traditional Arabic"/>
          <w:b/>
          <w:bCs/>
          <w:color w:val="1F497D" w:themeColor="text2"/>
          <w:sz w:val="28"/>
          <w:szCs w:val="28"/>
          <w:rtl/>
        </w:rPr>
        <w:t>أصبح التحول الرقمي أمرًا أساسيًا لكل المؤسسات والجهات التي تهدف إلى التطور وتحسين خدماتها وتسهيل وصولها للجمهور التحول الرقمي يشمل أكثر من مجرد تطبيق التكنولوجيا بل هو برنامج شامل يؤثر على طريقة تقديم الخدمات للجمهور المستهدف بهدف تحسين كل جوانب المؤسسة وأساليب عملها الداخلية لتصبح الخدمات أسهل وأسرع وأيضا تبنت المملكة العربية السعودية استراتيجيات وطنية للتحول الرقمي وخططاً خماسية واعدة وغاية في الطموح وذلك بالتنسيق مع الجهات الحكومية ووضعت ثلاث خطط تنفيذية: الأولى امتدت من سنة 2006 إلى سنة 2010، والثانية من سنة 2012 إلى سنة 2016، والعمل جارٍ على الخطة الثالثة التي انطلقت من سنة 2019 إلى سنة 2022 ومن أبرز ما تضمنته من مخططات استراتيجية: الصحة الرقمية، والتعليم الرقمي، والتجارة الرقمية، والمدن الذكية.</w:t>
      </w:r>
    </w:p>
    <w:p w14:paraId="4722A421"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مفهوم التحول الرقمي:</w:t>
      </w:r>
      <w:r w:rsidRPr="005F566D">
        <w:rPr>
          <w:color w:val="1F497D" w:themeColor="text2"/>
          <w:sz w:val="16"/>
          <w:szCs w:val="16"/>
          <w:rtl/>
        </w:rPr>
        <w:footnoteReference w:id="35"/>
      </w:r>
    </w:p>
    <w:p w14:paraId="7A4C9C9E" w14:textId="16FF6693" w:rsidR="006D6ACA" w:rsidRPr="00056F2C" w:rsidRDefault="00584C17" w:rsidP="00056F2C">
      <w:pPr>
        <w:bidi/>
        <w:spacing w:after="200"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يُعرف التحول الرقمي بأنه استخدام تكنولوجيا المعلومات والاتصالات في المؤسسات والجهات سواء الحكومية أو الخاصة مثل شبكات المعلومات والإنترنت وتقنيات الاتصال عبر الهاتف النقال وهذه التقنيات قادرة على تغيير علاقات العملاء والمؤسسات المالية بهدف تحسين الأداء المؤسسي والخدمات وزيادة الكفاءة التشغيلية والإنتاجية مما يفيد سير العمل في البنوك بجميع أقسامها وبالإضافة إلى ذلك يساعد في التعامل مع العملاء</w:t>
      </w:r>
    </w:p>
    <w:p w14:paraId="382D6A8F"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والجمهور لتحسين الخدمات وتسهيل الحصول عليها مما يوفر الوقت والجهد وكما يُعرف بأنه عملية تغيير تكنولوجي وثقافي ضرورية للمؤسسة بأكملها للارتقاء إلى مستوى عملائها الرقميين.</w:t>
      </w:r>
    </w:p>
    <w:p w14:paraId="415DB735"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tl/>
        </w:rPr>
      </w:pPr>
      <w:proofErr w:type="spellStart"/>
      <w:r w:rsidRPr="00056F2C">
        <w:rPr>
          <w:rFonts w:ascii="Traditional Arabic" w:hAnsi="Traditional Arabic" w:cs="Traditional Arabic"/>
          <w:b/>
          <w:bCs/>
          <w:color w:val="1F497D" w:themeColor="text2"/>
          <w:sz w:val="28"/>
          <w:szCs w:val="28"/>
          <w:rtl/>
        </w:rPr>
        <w:t>الرقمنة</w:t>
      </w:r>
      <w:proofErr w:type="spellEnd"/>
      <w:r w:rsidRPr="00056F2C">
        <w:rPr>
          <w:rFonts w:ascii="Traditional Arabic" w:hAnsi="Traditional Arabic" w:cs="Traditional Arabic"/>
          <w:b/>
          <w:bCs/>
          <w:color w:val="1F497D" w:themeColor="text2"/>
          <w:sz w:val="28"/>
          <w:szCs w:val="28"/>
          <w:rtl/>
        </w:rPr>
        <w:t xml:space="preserve"> هي استثمار في العقول وتغيير في السلوكيات يهدف لإحداث تغيير كبير في أساليب العمل بالاعتماد على التقدم التقني الهائل لتحسين الخدمات وتقديمها بشكل أسرع </w:t>
      </w:r>
      <w:proofErr w:type="spellStart"/>
      <w:r w:rsidRPr="00056F2C">
        <w:rPr>
          <w:rFonts w:ascii="Traditional Arabic" w:hAnsi="Traditional Arabic" w:cs="Traditional Arabic"/>
          <w:b/>
          <w:bCs/>
          <w:color w:val="1F497D" w:themeColor="text2"/>
          <w:sz w:val="28"/>
          <w:szCs w:val="28"/>
          <w:rtl/>
        </w:rPr>
        <w:t>والرقمنة</w:t>
      </w:r>
      <w:proofErr w:type="spellEnd"/>
      <w:r w:rsidRPr="00056F2C">
        <w:rPr>
          <w:rFonts w:ascii="Traditional Arabic" w:hAnsi="Traditional Arabic" w:cs="Traditional Arabic"/>
          <w:b/>
          <w:bCs/>
          <w:color w:val="1F497D" w:themeColor="text2"/>
          <w:sz w:val="28"/>
          <w:szCs w:val="28"/>
          <w:rtl/>
        </w:rPr>
        <w:t xml:space="preserve"> تتيح فرصاً كبيرة لبناء مجتمعات ناجحة وقادرة على المنافسة ومُستدامة من خلال إحداث تحول كبير في خدمات الأطراف المتنوعة سواء كانوا مستهلكين أو موظفين أو مستفيدين وذلك مع تطوير تجاربهم ورفع إنتاجيتهم عبر مجموعة من العمليات المتكاملة، مصحوبة بإعادة هيكلة الإجراءات اللازمة للتفعيل والتنفيذ والمتابعة.</w:t>
      </w:r>
    </w:p>
    <w:p w14:paraId="434A3C21"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التحول الرقمي: هو عملية تطوير تقني وتنظيمي وثقافي معقدة تنفذها البنوك لتلبية متطلبات عملائها المتغيرة والتأقلم مع احتياجات موظفيها عبر الاستفادة من القدرات الرقمية لبناء نماذج أعمال مصرفية جديدة وابتكار خدمات مصرفية حديثة وتحسين تجارب المستخدم وأتمته العمليات التشغيلية بهدف تعزيز الأداء المالي وتقليل المخاطر المصرفية ودعم التفوق التنافسي وبالتالي تحقيق القيمة للشركة.</w:t>
      </w:r>
    </w:p>
    <w:p w14:paraId="11F18998"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lastRenderedPageBreak/>
        <w:t>فوائد التحول الرقمي:</w:t>
      </w:r>
      <w:r w:rsidRPr="005F566D">
        <w:rPr>
          <w:sz w:val="16"/>
          <w:szCs w:val="16"/>
          <w:rtl/>
        </w:rPr>
        <w:footnoteReference w:id="36"/>
      </w:r>
    </w:p>
    <w:p w14:paraId="5E888F3B" w14:textId="77777777" w:rsidR="00584C17" w:rsidRPr="00056F2C" w:rsidRDefault="00584C17" w:rsidP="00056F2C">
      <w:pPr>
        <w:bidi/>
        <w:spacing w:after="200" w:line="240" w:lineRule="auto"/>
        <w:jc w:val="both"/>
        <w:rPr>
          <w:rFonts w:ascii="Traditional Arabic" w:hAnsi="Traditional Arabic" w:cs="Traditional Arabic"/>
          <w:b/>
          <w:bCs/>
          <w:color w:val="1F497D" w:themeColor="text2"/>
          <w:sz w:val="28"/>
          <w:szCs w:val="28"/>
        </w:rPr>
      </w:pPr>
      <w:r w:rsidRPr="0086586F">
        <w:rPr>
          <w:rFonts w:ascii="Traditional Arabic" w:hAnsi="Traditional Arabic" w:cs="Traditional Arabic"/>
          <w:b/>
          <w:bCs/>
          <w:color w:val="1F497D" w:themeColor="text2"/>
          <w:sz w:val="28"/>
          <w:szCs w:val="28"/>
          <w:rtl/>
        </w:rPr>
        <w:t>أصبح التحول الرقمي ركيزة أساسية في الاقتصاد العالمي موجداً منافع جمة للمنظمات والمجتمعات. يساهم في رفع الكفاءة والإنتاجية عبر أتمته العمليات وتخفيض المصاريف ويفتح أبواباً جديدة للتوسع عالمياً من خلال التجارة الرقمية ويعزز التحول الرقمي تجربة المستخدمين ويزيد الشفافية والإبداع في المنظمات</w:t>
      </w:r>
    </w:p>
    <w:p w14:paraId="62728E3D"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ومن منافعه تحسين الكفاءة الإدارية باستعمال تقنيات حديثة مثل </w:t>
      </w:r>
      <w:r w:rsidRPr="00284A6C">
        <w:rPr>
          <w:rFonts w:ascii="Traditional Arabic" w:hAnsi="Traditional Arabic" w:cs="Traditional Arabic"/>
          <w:b/>
          <w:bCs/>
          <w:color w:val="1F497D" w:themeColor="text2"/>
          <w:sz w:val="28"/>
          <w:szCs w:val="28"/>
        </w:rPr>
        <w:t>CRM</w:t>
      </w:r>
      <w:r w:rsidRPr="00284A6C">
        <w:rPr>
          <w:rFonts w:ascii="Traditional Arabic" w:hAnsi="Traditional Arabic" w:cs="Traditional Arabic"/>
          <w:b/>
          <w:bCs/>
          <w:color w:val="1F497D" w:themeColor="text2"/>
          <w:sz w:val="28"/>
          <w:szCs w:val="28"/>
          <w:rtl/>
        </w:rPr>
        <w:t xml:space="preserve"> و</w:t>
      </w:r>
      <w:r w:rsidRPr="00284A6C">
        <w:rPr>
          <w:rFonts w:ascii="Traditional Arabic" w:hAnsi="Traditional Arabic" w:cs="Traditional Arabic"/>
          <w:b/>
          <w:bCs/>
          <w:color w:val="1F497D" w:themeColor="text2"/>
          <w:sz w:val="28"/>
          <w:szCs w:val="28"/>
        </w:rPr>
        <w:t>ERP</w:t>
      </w:r>
      <w:r w:rsidRPr="00284A6C">
        <w:rPr>
          <w:rFonts w:ascii="Traditional Arabic" w:hAnsi="Traditional Arabic" w:cs="Traditional Arabic"/>
          <w:b/>
          <w:bCs/>
          <w:color w:val="1F497D" w:themeColor="text2"/>
          <w:sz w:val="28"/>
          <w:szCs w:val="28"/>
          <w:rtl/>
        </w:rPr>
        <w:t xml:space="preserve"> وتطوير العمليات الإنتاجية عبر تقنيات كالطباعة ثلاثية الأبعاد والذكاء الاصطناعي وكما يتيح بيانات دقيقة لتحسين عملية اتخاذ القرارات ويعزز أمن المعلومات.</w:t>
      </w:r>
    </w:p>
    <w:p w14:paraId="5FC7A4C8"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ويساعد التغيير الرقمي في تحقيق أهداف التنمية المستدامة وابتكار فرص عمل جديدة ويعطي للمنظمات أفضلية وتنافسية ويعزز قدرتها على التكيف مع متغيرات السوق وفي الختام يعتبر التغيير الرقمي شيئاً ضرورياً للمنظمات والمجتمعات التي تسعى للتطور والازدهار في العصر الرقمي.</w:t>
      </w:r>
    </w:p>
    <w:p w14:paraId="090978B5"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مراحل التحول الرقمي:</w:t>
      </w:r>
      <w:r w:rsidRPr="005F566D">
        <w:rPr>
          <w:rFonts w:ascii="Traditional Arabic" w:hAnsi="Traditional Arabic" w:cs="Traditional Arabic"/>
          <w:color w:val="1F497D" w:themeColor="text2"/>
          <w:sz w:val="16"/>
          <w:szCs w:val="16"/>
          <w:rtl/>
        </w:rPr>
        <w:footnoteReference w:id="37"/>
      </w:r>
    </w:p>
    <w:p w14:paraId="4B686862"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التحول الرقمي هو عملية شاملة ومتشعبة تتطلب معرفة عميقة من عدة تخصصات وبناءً على دراسة</w:t>
      </w:r>
      <w:r w:rsidRPr="00284A6C">
        <w:rPr>
          <w:rFonts w:ascii="Traditional Arabic" w:hAnsi="Traditional Arabic" w:cs="Traditional Arabic"/>
          <w:b/>
          <w:bCs/>
          <w:color w:val="1F497D" w:themeColor="text2"/>
          <w:sz w:val="28"/>
          <w:szCs w:val="28"/>
        </w:rPr>
        <w:t xml:space="preserve"> radar &amp; Davison </w:t>
      </w:r>
      <w:r w:rsidRPr="00284A6C">
        <w:rPr>
          <w:rFonts w:ascii="Traditional Arabic" w:hAnsi="Traditional Arabic" w:cs="Traditional Arabic"/>
          <w:b/>
          <w:bCs/>
          <w:color w:val="1F497D" w:themeColor="text2"/>
          <w:sz w:val="28"/>
          <w:szCs w:val="28"/>
          <w:rtl/>
        </w:rPr>
        <w:t>لفهم التحول الرقمي بشكل كامل يجب الأخذ في الاعتبار وجهات نظر مختلفة من مجالات متنوعة مثل التسويق وتقنية المعلومات والإبداع والإدارة الاستراتيجية وإدارة العمليات</w:t>
      </w:r>
      <w:r w:rsidRPr="00284A6C">
        <w:rPr>
          <w:rFonts w:ascii="Traditional Arabic" w:hAnsi="Traditional Arabic" w:cs="Traditional Arabic"/>
          <w:b/>
          <w:bCs/>
          <w:color w:val="1F497D" w:themeColor="text2"/>
          <w:sz w:val="28"/>
          <w:szCs w:val="28"/>
        </w:rPr>
        <w:t>.</w:t>
      </w:r>
    </w:p>
    <w:p w14:paraId="7F794D04"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وقد حددت أغلب الدراسات، مثلما أشار </w:t>
      </w:r>
      <w:proofErr w:type="spellStart"/>
      <w:r w:rsidRPr="00284A6C">
        <w:rPr>
          <w:rFonts w:ascii="Traditional Arabic" w:hAnsi="Traditional Arabic" w:cs="Traditional Arabic"/>
          <w:b/>
          <w:bCs/>
          <w:color w:val="1F497D" w:themeColor="text2"/>
          <w:sz w:val="28"/>
          <w:szCs w:val="28"/>
        </w:rPr>
        <w:t>Verhoef</w:t>
      </w:r>
      <w:proofErr w:type="spellEnd"/>
      <w:r w:rsidRPr="00284A6C">
        <w:rPr>
          <w:rFonts w:ascii="Traditional Arabic" w:hAnsi="Traditional Arabic" w:cs="Traditional Arabic"/>
          <w:b/>
          <w:bCs/>
          <w:color w:val="1F497D" w:themeColor="text2"/>
          <w:sz w:val="28"/>
          <w:szCs w:val="28"/>
          <w:rtl/>
        </w:rPr>
        <w:t xml:space="preserve"> وآخرون (۲۰۱۹)، ثلاث مراحل أساسية للتحول الرقمي:</w:t>
      </w:r>
    </w:p>
    <w:p w14:paraId="6B8C955A" w14:textId="77777777" w:rsidR="00584C17" w:rsidRPr="0086586F" w:rsidRDefault="00584C17" w:rsidP="0086586F">
      <w:pPr>
        <w:bidi/>
        <w:spacing w:line="240" w:lineRule="auto"/>
        <w:jc w:val="both"/>
        <w:rPr>
          <w:rFonts w:ascii="Traditional Arabic" w:hAnsi="Traditional Arabic" w:cs="Traditional Arabic"/>
          <w:b/>
          <w:bCs/>
          <w:color w:val="1F497D" w:themeColor="text2"/>
          <w:sz w:val="28"/>
          <w:szCs w:val="28"/>
        </w:rPr>
      </w:pPr>
      <w:proofErr w:type="spellStart"/>
      <w:r w:rsidRPr="0086586F">
        <w:rPr>
          <w:rFonts w:ascii="Traditional Arabic" w:hAnsi="Traditional Arabic" w:cs="Traditional Arabic"/>
          <w:b/>
          <w:bCs/>
          <w:color w:val="1F497D" w:themeColor="text2"/>
          <w:sz w:val="28"/>
          <w:szCs w:val="28"/>
          <w:rtl/>
        </w:rPr>
        <w:t>الرقمنة</w:t>
      </w:r>
      <w:proofErr w:type="spellEnd"/>
      <w:r w:rsidRPr="0086586F">
        <w:rPr>
          <w:rFonts w:ascii="Traditional Arabic" w:hAnsi="Traditional Arabic" w:cs="Traditional Arabic"/>
          <w:b/>
          <w:bCs/>
          <w:color w:val="1F497D" w:themeColor="text2"/>
          <w:sz w:val="28"/>
          <w:szCs w:val="28"/>
          <w:rtl/>
        </w:rPr>
        <w:t>: هي الخطوة الأولى في التحول الرقمي، وتعني تحويل البيانات غير الرقمية إلى صيغة رقمية وتتضمن هذه العملية تحويل الإجراءات الخارجية والداخلية إلى رقمية دون تغيير أساسي في الأعمال التي تخلق القيمة.</w:t>
      </w:r>
    </w:p>
    <w:p w14:paraId="0B4A8420" w14:textId="0607E435" w:rsidR="00584C17" w:rsidRPr="0086586F" w:rsidRDefault="00584C17" w:rsidP="0086586F">
      <w:pPr>
        <w:bidi/>
        <w:spacing w:line="240" w:lineRule="auto"/>
        <w:jc w:val="both"/>
        <w:rPr>
          <w:rFonts w:ascii="Traditional Arabic" w:hAnsi="Traditional Arabic" w:cs="Traditional Arabic"/>
          <w:b/>
          <w:bCs/>
          <w:color w:val="1F497D" w:themeColor="text2"/>
          <w:sz w:val="28"/>
          <w:szCs w:val="28"/>
        </w:rPr>
      </w:pPr>
      <w:r w:rsidRPr="0086586F">
        <w:rPr>
          <w:rFonts w:ascii="Traditional Arabic" w:hAnsi="Traditional Arabic" w:cs="Traditional Arabic"/>
          <w:b/>
          <w:bCs/>
          <w:color w:val="1F497D" w:themeColor="text2"/>
          <w:sz w:val="28"/>
          <w:szCs w:val="28"/>
          <w:rtl/>
        </w:rPr>
        <w:t>التمثيل البصري: المرحلة الثانية تشمل توظيف التكنولوجيا الرقمية لتعديل الإجراءات التجارية القائمة. هذه المرحلة تهدف إلى تطوير العمليات وإنشاء قيمة مضافة للزبائن، وذلك عبر تحسين تجاربهم.</w:t>
      </w:r>
    </w:p>
    <w:p w14:paraId="6BB15840" w14:textId="77777777" w:rsidR="00584C17" w:rsidRPr="00284A6C" w:rsidRDefault="00584C17" w:rsidP="00A154BA">
      <w:pPr>
        <w:pStyle w:val="ListParagraph"/>
        <w:numPr>
          <w:ilvl w:val="0"/>
          <w:numId w:val="4"/>
        </w:num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التحول الرقمي: تعد المرحلة الأشمل حيث تصف التغيير على نطاق الشركة بأكمله وتشمل ابتكار نماذج أعمال جديدة وإعادة تنظيم العمليات لتغيير طريقة عمل الشركة أو عملية خلق القيمة.</w:t>
      </w:r>
    </w:p>
    <w:p w14:paraId="0D937801"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هذه المراحل تمثل تطوراً تدريجياً في عملية التحول الرقمي بدءاً من التعديلات الصغيرة وصولاً إلى التغييرات الكلية التي تؤثر على الشركة بأكملها وأساليب عملها.</w:t>
      </w:r>
    </w:p>
    <w:p w14:paraId="6D6F6F70"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lastRenderedPageBreak/>
        <w:t>عناصر التحول الرقمي:</w:t>
      </w:r>
      <w:r w:rsidRPr="005F566D">
        <w:rPr>
          <w:rFonts w:ascii="Traditional Arabic" w:hAnsi="Traditional Arabic" w:cs="Traditional Arabic"/>
          <w:color w:val="1F497D" w:themeColor="text2"/>
          <w:sz w:val="16"/>
          <w:szCs w:val="16"/>
          <w:rtl/>
        </w:rPr>
        <w:footnoteReference w:id="38"/>
      </w:r>
    </w:p>
    <w:p w14:paraId="67131AEA"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توظيف التكنولوجيا في تقديم الخدمات:</w:t>
      </w:r>
    </w:p>
    <w:p w14:paraId="62FC6D54"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يعتبر استعمال التكنولوجيا في تقديم الخدمات جزءاً أساسياً من التحول الرقمي ويشمل ذلك استخدام تقنيات مثل التجارة الإلكترونية وتطبيقات الجوال لتحسين الكفاءة والفعالية وبناءً على دراسة </w:t>
      </w:r>
      <w:proofErr w:type="spellStart"/>
      <w:r w:rsidRPr="00284A6C">
        <w:rPr>
          <w:rFonts w:ascii="Traditional Arabic" w:hAnsi="Traditional Arabic" w:cs="Traditional Arabic"/>
          <w:b/>
          <w:bCs/>
          <w:color w:val="1F497D" w:themeColor="text2"/>
          <w:sz w:val="28"/>
          <w:szCs w:val="28"/>
        </w:rPr>
        <w:t>Salind</w:t>
      </w:r>
      <w:proofErr w:type="spellEnd"/>
      <w:r w:rsidRPr="00284A6C">
        <w:rPr>
          <w:rFonts w:ascii="Traditional Arabic" w:hAnsi="Traditional Arabic" w:cs="Traditional Arabic"/>
          <w:b/>
          <w:bCs/>
          <w:color w:val="1F497D" w:themeColor="text2"/>
          <w:sz w:val="28"/>
          <w:szCs w:val="28"/>
          <w:rtl/>
        </w:rPr>
        <w:t xml:space="preserve"> وآخرون فإن المؤسسات التي تدمج التكنولوجيا في خدماتها تحصد مستويات أعلى من رضا العملاء ووفائهم ومن الأمثلة على ذلك الخدمات البنكية الرقمية وتطبيقات الهاتف المحمول التي تمكن العملاء من الوصول إلى الخدمات في أي وقت ومن أي مكان مما يحسن تجربتهم ويزيد مستوى رضاهم.</w:t>
      </w:r>
    </w:p>
    <w:p w14:paraId="08FB260E"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توظيف التقنية لتعزيز ثقافة خدمة الزبائن:</w:t>
      </w:r>
    </w:p>
    <w:p w14:paraId="13F6FA50" w14:textId="25EFA833" w:rsidR="00584C17" w:rsidRPr="00284A6C" w:rsidRDefault="00584C17" w:rsidP="00056F2C">
      <w:pPr>
        <w:bidi/>
        <w:spacing w:line="240" w:lineRule="auto"/>
        <w:jc w:val="both"/>
        <w:outlineLvl w:val="0"/>
        <w:rPr>
          <w:rFonts w:ascii="Traditional Arabic" w:hAnsi="Traditional Arabic" w:cs="Traditional Arabic"/>
          <w:smallCaps/>
          <w:color w:val="1F497D" w:themeColor="text2"/>
          <w:sz w:val="28"/>
          <w:szCs w:val="28"/>
          <w:rtl/>
        </w:rPr>
      </w:pPr>
      <w:bookmarkStart w:id="26" w:name="_Toc196593876"/>
      <w:r w:rsidRPr="0086586F">
        <w:rPr>
          <w:rFonts w:ascii="Traditional Arabic" w:hAnsi="Traditional Arabic" w:cs="Traditional Arabic"/>
          <w:b/>
          <w:bCs/>
          <w:color w:val="1F497D" w:themeColor="text2"/>
          <w:sz w:val="28"/>
          <w:szCs w:val="28"/>
          <w:rtl/>
        </w:rPr>
        <w:t xml:space="preserve">يُعتبر توظيف التكنولوجيا في تعزيز ثقافة خدمة الزبائن أمرًا أساسيًا في التحول الرقمي وفقًا لـ </w:t>
      </w:r>
      <w:r w:rsidRPr="0086586F">
        <w:rPr>
          <w:rFonts w:ascii="Traditional Arabic" w:hAnsi="Traditional Arabic" w:cs="Traditional Arabic"/>
          <w:b/>
          <w:bCs/>
          <w:color w:val="1F497D" w:themeColor="text2"/>
          <w:sz w:val="28"/>
          <w:szCs w:val="28"/>
        </w:rPr>
        <w:t xml:space="preserve">Lemon &amp; </w:t>
      </w:r>
      <w:proofErr w:type="spellStart"/>
      <w:r w:rsidRPr="0086586F">
        <w:rPr>
          <w:rFonts w:ascii="Traditional Arabic" w:hAnsi="Traditional Arabic" w:cs="Traditional Arabic"/>
          <w:b/>
          <w:bCs/>
          <w:color w:val="1F497D" w:themeColor="text2"/>
          <w:sz w:val="28"/>
          <w:szCs w:val="28"/>
        </w:rPr>
        <w:t>Verhoef</w:t>
      </w:r>
      <w:proofErr w:type="spellEnd"/>
      <w:r w:rsidRPr="0086586F">
        <w:rPr>
          <w:rFonts w:ascii="Traditional Arabic" w:hAnsi="Traditional Arabic" w:cs="Traditional Arabic"/>
          <w:b/>
          <w:bCs/>
          <w:color w:val="1F497D" w:themeColor="text2"/>
          <w:sz w:val="28"/>
          <w:szCs w:val="28"/>
          <w:rtl/>
        </w:rPr>
        <w:t xml:space="preserve"> فإن الشركات التي تركز على الزبائن وتستخدم التقنية لفهم متطلباتهم تحقق نتائج مالية أفضل</w:t>
      </w:r>
      <w:bookmarkEnd w:id="26"/>
    </w:p>
    <w:p w14:paraId="04D4117B"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ونموًا ثابتًا وتشمل هذه التقنيات أدوات تحليل البيانات والذكاء الاصطناعي ومنصات التواصل الاجتماعي التي تساعد في جمع وتحليل البيانات لفهم سلوك الزبائن وتفضيلاتهم مما يزيد من رضاهم وارتباطهم.</w:t>
      </w:r>
    </w:p>
    <w:p w14:paraId="56AF4365"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إنشاء القيمة هو نتاج للتحول الرقمي:</w:t>
      </w:r>
      <w:r w:rsidRPr="00AA19F6">
        <w:rPr>
          <w:rFonts w:ascii="Traditional Arabic" w:hAnsi="Traditional Arabic" w:cs="Traditional Arabic"/>
          <w:b/>
          <w:bCs/>
          <w:color w:val="1F497D" w:themeColor="text2"/>
          <w:sz w:val="16"/>
          <w:szCs w:val="16"/>
          <w:rtl/>
        </w:rPr>
        <w:footnoteReference w:id="39"/>
      </w:r>
    </w:p>
    <w:p w14:paraId="1CB95DDF"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يُعتبر إنشاء القيمة من بين الأهداف الأساسية للتحول الرقمي وتستطيع المؤسسات تحقيق ذلك عن طريق زيادة الكفاءة وتقديم منتجات وخدمات حديثة وتعزيز ولاء العملاء ووفقًا لدراسة "</w:t>
      </w:r>
      <w:proofErr w:type="spellStart"/>
      <w:r w:rsidRPr="00284A6C">
        <w:rPr>
          <w:rFonts w:ascii="Traditional Arabic" w:hAnsi="Traditional Arabic" w:cs="Traditional Arabic"/>
          <w:b/>
          <w:bCs/>
          <w:color w:val="1F497D" w:themeColor="text2"/>
          <w:sz w:val="28"/>
          <w:szCs w:val="28"/>
          <w:rtl/>
        </w:rPr>
        <w:t>ويريتز</w:t>
      </w:r>
      <w:proofErr w:type="spellEnd"/>
      <w:r w:rsidRPr="00284A6C">
        <w:rPr>
          <w:rFonts w:ascii="Traditional Arabic" w:hAnsi="Traditional Arabic" w:cs="Traditional Arabic"/>
          <w:b/>
          <w:bCs/>
          <w:color w:val="1F497D" w:themeColor="text2"/>
          <w:sz w:val="28"/>
          <w:szCs w:val="28"/>
          <w:rtl/>
        </w:rPr>
        <w:t xml:space="preserve"> وآخرون" فإن المؤسسات التي تبنت التحول الرقمي قد حققت أداءً ماليًا أفضل وتساهم التقنيات الرقمية في تحسين كفاءة العمليات وخفض التكاليف وفي تطوير منتجات مبتكرة لتلبية متطلبات العملاء وتعزيز تجربة العملاء وولائهم وكذلك في خلق فرص تجارية جديدة عبر التجارة الإلكترونية.</w:t>
      </w:r>
    </w:p>
    <w:p w14:paraId="0E53083C"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خاتمة حول التحول الرقمي:</w:t>
      </w:r>
    </w:p>
    <w:p w14:paraId="73D28FD4" w14:textId="226F9F92" w:rsidR="00584C17" w:rsidRPr="00284A6C" w:rsidRDefault="00584C17" w:rsidP="00056F2C">
      <w:pPr>
        <w:bidi/>
        <w:spacing w:line="240" w:lineRule="auto"/>
        <w:jc w:val="both"/>
        <w:outlineLvl w:val="0"/>
        <w:rPr>
          <w:rStyle w:val="IntenseReference"/>
          <w:rFonts w:ascii="Traditional Arabic" w:hAnsi="Traditional Arabic" w:cs="Traditional Arabic"/>
          <w:sz w:val="28"/>
          <w:szCs w:val="28"/>
          <w:rtl/>
        </w:rPr>
      </w:pPr>
      <w:bookmarkStart w:id="27" w:name="_Toc196593877"/>
      <w:r w:rsidRPr="0086586F">
        <w:rPr>
          <w:rFonts w:ascii="Traditional Arabic" w:hAnsi="Traditional Arabic" w:cs="Traditional Arabic"/>
          <w:b/>
          <w:bCs/>
          <w:color w:val="1F497D" w:themeColor="text2"/>
          <w:sz w:val="28"/>
          <w:szCs w:val="28"/>
          <w:rtl/>
        </w:rPr>
        <w:t>يحظى التحول الرقمي باهتمام بالغ في حقل الإدارة والتسيير مؤخرًا ويعتبر عاملًا أساسيًا في نجاح وتميز المنظمات خاصة في ظل التغيرات السريعة التي تؤثر على تحقيق الأهداف والتكنولوجيا الرقمية تحسن الكفاءة الاتصالات تبسيط إدارة المعلومات وتقديم تحليلات دقيقة لدعم اتخاذ القرارات مما يعزز الاتصال التنظيمي الفعال وكفاءة التنظيم وتعزيز التعاون بين الفرق والأفراد واتخاذ قرارات مبنية على معلومات صحيحة بفضل التواصل الجيد وتبادل المعلومات الفعال بناء الثقة وتقوية العلاقات الإيجابية من خلال التواصل الصادق يظهر مستوى الاتصال التنظيمي وفعاليته ويجب على المؤسسات وضع استراتيجية شاملة للاتصال التنظيمي تحدد</w:t>
      </w:r>
      <w:bookmarkEnd w:id="27"/>
    </w:p>
    <w:p w14:paraId="640307ED"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lastRenderedPageBreak/>
        <w:t>الأهداف التوجهات والخطط المستقبلية للتواصل مع تحديد الجمهور المستهدف القنوات والأدوات المناسبة وتخطيط الأنشطة والحملات الاتصالية.</w:t>
      </w:r>
    </w:p>
    <w:p w14:paraId="6353FC1E"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خاتمة المحور الأول:</w:t>
      </w:r>
    </w:p>
    <w:p w14:paraId="27FBEFC1"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يمكن القول إن بنية الأعمال المؤسسية تؤدي دورًا مهمًا في التوافق الاستراتيجي لتحول الأعمال المصرفية إلى الرقمية في المملكة العربية السعودية وذلك من خلال تحليل العلاقة بين هيكلة الأعمال المؤسسية والتوافق الاستراتيجي ونستطيع أن نرى أن هيكلة الأعمال المؤسسية تؤثر بشكل كبير على قدرة البنوك على التأقلم مع التغيرات في البيئة الخارجية وتحقيق غاياتها.</w:t>
      </w:r>
    </w:p>
    <w:p w14:paraId="11AF3E38" w14:textId="77777777" w:rsidR="0086586F" w:rsidRDefault="0086586F" w:rsidP="00056F2C">
      <w:pPr>
        <w:bidi/>
        <w:spacing w:line="240" w:lineRule="auto"/>
        <w:jc w:val="both"/>
        <w:rPr>
          <w:rFonts w:ascii="Traditional Arabic" w:hAnsi="Traditional Arabic" w:cs="Traditional Arabic"/>
          <w:b/>
          <w:bCs/>
          <w:color w:val="1F497D" w:themeColor="text2"/>
          <w:sz w:val="28"/>
          <w:szCs w:val="28"/>
          <w:rtl/>
        </w:rPr>
      </w:pPr>
    </w:p>
    <w:p w14:paraId="0780B492" w14:textId="0B1DCF88" w:rsidR="00D7197A" w:rsidRPr="0086586F" w:rsidRDefault="00D7197A" w:rsidP="0086586F">
      <w:pPr>
        <w:bidi/>
        <w:spacing w:line="240" w:lineRule="auto"/>
        <w:jc w:val="center"/>
        <w:rPr>
          <w:rFonts w:ascii="Traditional Arabic" w:hAnsi="Traditional Arabic" w:cs="Traditional Arabic"/>
          <w:b/>
          <w:bCs/>
          <w:color w:val="1F497D" w:themeColor="text2"/>
          <w:sz w:val="44"/>
          <w:szCs w:val="44"/>
          <w:rtl/>
        </w:rPr>
      </w:pPr>
      <w:r w:rsidRPr="0086586F">
        <w:rPr>
          <w:rFonts w:ascii="Traditional Arabic" w:hAnsi="Traditional Arabic" w:cs="Traditional Arabic"/>
          <w:b/>
          <w:bCs/>
          <w:color w:val="1F497D" w:themeColor="text2"/>
          <w:sz w:val="44"/>
          <w:szCs w:val="44"/>
          <w:rtl/>
        </w:rPr>
        <w:t>القطاع البنكي</w:t>
      </w:r>
    </w:p>
    <w:p w14:paraId="6F9BF990"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مقدمة حول القطاع البنكي:</w:t>
      </w:r>
    </w:p>
    <w:p w14:paraId="4DC1EFD0"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بعد ضخ الأموال في المصارف وهي درة التطور الاقتصادي لكل بلد لكونه الأساس لأي تقدم لذا يجب التركيز على أداء البنوك وزيادة قوتها لمواجهة الأزمات المالية</w:t>
      </w:r>
      <w:r w:rsidRPr="00284A6C">
        <w:rPr>
          <w:rFonts w:ascii="Traditional Arabic" w:hAnsi="Traditional Arabic" w:cs="Traditional Arabic"/>
          <w:b/>
          <w:bCs/>
          <w:color w:val="1F497D" w:themeColor="text2"/>
          <w:sz w:val="28"/>
          <w:szCs w:val="28"/>
        </w:rPr>
        <w:t>.</w:t>
      </w:r>
    </w:p>
    <w:p w14:paraId="2419EAFC"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وأصبح الاستثمار في القطاع المصرفي من المجالات الحاسمة التي تؤثر في النمو الاقتصادي ولكن هذا التأثير يختلف حسب وضع البنوك وكفاءتها الإنتاجية التي تضمن استخدام الموارد المصرفية بأفضل طريقة ونرى أن معظم الدول تعتمد على البنوك في تمويل التنمية وتوفير السيولة اللازمة للقطاعات الاقتصادية المختلفة</w:t>
      </w:r>
      <w:r w:rsidRPr="00284A6C">
        <w:rPr>
          <w:rFonts w:ascii="Traditional Arabic" w:hAnsi="Traditional Arabic" w:cs="Traditional Arabic"/>
          <w:b/>
          <w:bCs/>
          <w:color w:val="1F497D" w:themeColor="text2"/>
          <w:sz w:val="28"/>
          <w:szCs w:val="28"/>
        </w:rPr>
        <w:t>.</w:t>
      </w:r>
    </w:p>
    <w:p w14:paraId="11589905"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كذلك تبرز دراسات عديدة أهمية الاستثمار في المصارف لما له من دور في زيادة النمو الاقتصادي والتخلص من الفقر والبطالة وتحسين مستوى الحياة.</w:t>
      </w:r>
    </w:p>
    <w:p w14:paraId="0EF315A2"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التحول في القطاع البنكي في المملكة العربية السعودية:</w:t>
      </w:r>
      <w:r w:rsidRPr="00AA19F6">
        <w:rPr>
          <w:rFonts w:ascii="Traditional Arabic" w:hAnsi="Traditional Arabic" w:cs="Traditional Arabic"/>
          <w:color w:val="1F497D" w:themeColor="text2"/>
          <w:sz w:val="16"/>
          <w:szCs w:val="16"/>
          <w:rtl/>
        </w:rPr>
        <w:footnoteReference w:id="40"/>
      </w:r>
    </w:p>
    <w:p w14:paraId="09128C50" w14:textId="1E919FE6" w:rsidR="00584C17" w:rsidRPr="00284A6C" w:rsidRDefault="00D7197A" w:rsidP="00056F2C">
      <w:pPr>
        <w:bidi/>
        <w:spacing w:line="240" w:lineRule="auto"/>
        <w:jc w:val="both"/>
        <w:outlineLvl w:val="0"/>
        <w:rPr>
          <w:rFonts w:ascii="Traditional Arabic" w:hAnsi="Traditional Arabic" w:cs="Traditional Arabic"/>
          <w:smallCaps/>
          <w:color w:val="1F497D" w:themeColor="text2"/>
          <w:sz w:val="28"/>
          <w:szCs w:val="28"/>
          <w:rtl/>
        </w:rPr>
      </w:pPr>
      <w:bookmarkStart w:id="28" w:name="_Toc196593878"/>
      <w:r w:rsidRPr="006C621B">
        <w:rPr>
          <w:rFonts w:ascii="Traditional Arabic" w:hAnsi="Traditional Arabic" w:cs="Traditional Arabic"/>
          <w:b/>
          <w:bCs/>
          <w:color w:val="1F497D" w:themeColor="text2"/>
          <w:sz w:val="28"/>
          <w:szCs w:val="28"/>
          <w:rtl/>
        </w:rPr>
        <w:t xml:space="preserve">يشهد القطاع البنكي في المملكة العربية السعودية تحولاً ملحوظاً بهدف تقديم خدمات بنكية متميزة تلبي تطلعات العملاء وتتناسب مع التطورات التقنية العالمية. يعد التحول البنكي جزءاً من رؤية المملكة 2030 التي تهدف إلى تعزيز الاقتصاد الرقمي وتطوير القطاعات المالية. كما أشارت لذلك الدراسة الحديثة من </w:t>
      </w:r>
      <w:r w:rsidRPr="006C621B">
        <w:rPr>
          <w:rFonts w:ascii="Traditional Arabic" w:hAnsi="Traditional Arabic" w:cs="Traditional Arabic"/>
          <w:b/>
          <w:bCs/>
          <w:color w:val="1F497D" w:themeColor="text2"/>
          <w:sz w:val="28"/>
          <w:szCs w:val="28"/>
        </w:rPr>
        <w:t xml:space="preserve">McKinsey &amp; Company (2021) </w:t>
      </w:r>
      <w:r w:rsidRPr="006C621B">
        <w:rPr>
          <w:rFonts w:ascii="Traditional Arabic" w:hAnsi="Traditional Arabic" w:cs="Traditional Arabic"/>
          <w:b/>
          <w:bCs/>
          <w:color w:val="1F497D" w:themeColor="text2"/>
          <w:sz w:val="28"/>
          <w:szCs w:val="28"/>
          <w:rtl/>
        </w:rPr>
        <w:t>إلى أن التحول في القطاع المالي السعودي أصبح عاملًا أساسيًا لتحقيق أهداف رؤية 2030، حيث تتوقع البنوك السعودية تحقيق نمو أعلى إذا استثمرت في تبني التقنيات الحديثة والتحسينات</w:t>
      </w:r>
      <w:bookmarkEnd w:id="28"/>
    </w:p>
    <w:p w14:paraId="1F91C5E4"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lastRenderedPageBreak/>
        <w:t xml:space="preserve">الرقمية وفي دراسة أجراها </w:t>
      </w:r>
      <w:proofErr w:type="spellStart"/>
      <w:r w:rsidRPr="00284A6C">
        <w:rPr>
          <w:rFonts w:ascii="Traditional Arabic" w:hAnsi="Traditional Arabic" w:cs="Traditional Arabic"/>
          <w:b/>
          <w:bCs/>
          <w:color w:val="1F497D" w:themeColor="text2"/>
          <w:sz w:val="28"/>
          <w:szCs w:val="28"/>
        </w:rPr>
        <w:t>Westerman</w:t>
      </w:r>
      <w:proofErr w:type="spellEnd"/>
      <w:r w:rsidRPr="00284A6C">
        <w:rPr>
          <w:rFonts w:ascii="Traditional Arabic" w:hAnsi="Traditional Arabic" w:cs="Traditional Arabic"/>
          <w:b/>
          <w:bCs/>
          <w:color w:val="1F497D" w:themeColor="text2"/>
          <w:sz w:val="28"/>
          <w:szCs w:val="28"/>
        </w:rPr>
        <w:t xml:space="preserve"> et al. (2014) </w:t>
      </w:r>
      <w:r w:rsidRPr="00284A6C">
        <w:rPr>
          <w:rFonts w:ascii="Traditional Arabic" w:hAnsi="Traditional Arabic" w:cs="Traditional Arabic"/>
          <w:b/>
          <w:bCs/>
          <w:color w:val="1F497D" w:themeColor="text2"/>
          <w:sz w:val="28"/>
          <w:szCs w:val="28"/>
          <w:rtl/>
        </w:rPr>
        <w:t>أشارت إلى أن التحول لم يعد خيارًا بل ضرورة للبنوك لتعزيز القدرة التنافسية وأكدت الدراسة أن التحول يسهم في تحسين الأداء والفعالية التشغيلية، مع ضرورة التركيز على الابتكار وإعادة تصميم الخدمات المصرفية.</w:t>
      </w:r>
    </w:p>
    <w:p w14:paraId="36618D93"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 ولعب التحول في القطاع البنكي دورا كبيرا في تحسين الخدمات البنكية وتحولها من التقليدية إلى الرقمية والتي تمثلت في المحاور التالية:</w:t>
      </w:r>
    </w:p>
    <w:p w14:paraId="578120C2"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تعزيز تجربة العملاء: يوفر التحول من الأعمال التقليدية إلى الرقمية أدوات مبتكرة مثل التطبيقات البنكية الإلكترونية مما يمكن العملاء من الوصول إلى خدماتهم المالية بسهولة (</w:t>
      </w:r>
      <w:r w:rsidRPr="00284A6C">
        <w:rPr>
          <w:rFonts w:ascii="Traditional Arabic" w:hAnsi="Traditional Arabic" w:cs="Traditional Arabic"/>
          <w:b/>
          <w:bCs/>
          <w:color w:val="1F497D" w:themeColor="text2"/>
          <w:sz w:val="28"/>
          <w:szCs w:val="28"/>
        </w:rPr>
        <w:t>Banking Review, 2023</w:t>
      </w:r>
      <w:r w:rsidRPr="00284A6C">
        <w:rPr>
          <w:rFonts w:ascii="Traditional Arabic" w:hAnsi="Traditional Arabic" w:cs="Traditional Arabic"/>
          <w:b/>
          <w:bCs/>
          <w:color w:val="1F497D" w:themeColor="text2"/>
          <w:sz w:val="28"/>
          <w:szCs w:val="28"/>
          <w:rtl/>
        </w:rPr>
        <w:t>).</w:t>
      </w:r>
    </w:p>
    <w:p w14:paraId="0FD2A2F2"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زيادة الأمان المالي: ساهمت التقنيات الحديثة في تقليل معدلات الاحتيال المالي من خلال نظم التحقق والأمان المعتمدة على الذكاء الاصطناعي (</w:t>
      </w:r>
      <w:r w:rsidRPr="00284A6C">
        <w:rPr>
          <w:rFonts w:ascii="Traditional Arabic" w:hAnsi="Traditional Arabic" w:cs="Traditional Arabic"/>
          <w:b/>
          <w:bCs/>
          <w:color w:val="1F497D" w:themeColor="text2"/>
          <w:sz w:val="28"/>
          <w:szCs w:val="28"/>
        </w:rPr>
        <w:t>Al-Sayed et al., 2022</w:t>
      </w:r>
      <w:r w:rsidRPr="00284A6C">
        <w:rPr>
          <w:rFonts w:ascii="Traditional Arabic" w:hAnsi="Traditional Arabic" w:cs="Traditional Arabic"/>
          <w:b/>
          <w:bCs/>
          <w:color w:val="1F497D" w:themeColor="text2"/>
          <w:sz w:val="28"/>
          <w:szCs w:val="28"/>
          <w:rtl/>
        </w:rPr>
        <w:t>).</w:t>
      </w:r>
      <w:r w:rsidRPr="00AA19F6">
        <w:rPr>
          <w:rFonts w:ascii="Traditional Arabic" w:hAnsi="Traditional Arabic" w:cs="Traditional Arabic"/>
          <w:b/>
          <w:bCs/>
          <w:color w:val="1F497D" w:themeColor="text2"/>
          <w:sz w:val="16"/>
          <w:szCs w:val="16"/>
          <w:rtl/>
        </w:rPr>
        <w:footnoteReference w:id="41"/>
      </w:r>
    </w:p>
    <w:p w14:paraId="1EC1EA0B"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تسريع العمليات: يساعد تحول الأعمال على تسريع إنجاز العمليات البنكية، مما يساهم في توفير وقت العملاء والموظفين (</w:t>
      </w:r>
      <w:r w:rsidRPr="00284A6C">
        <w:rPr>
          <w:rFonts w:ascii="Traditional Arabic" w:hAnsi="Traditional Arabic" w:cs="Traditional Arabic"/>
          <w:b/>
          <w:bCs/>
          <w:color w:val="1F497D" w:themeColor="text2"/>
          <w:sz w:val="28"/>
          <w:szCs w:val="28"/>
        </w:rPr>
        <w:t>Khan &amp; Ahmad, 2021</w:t>
      </w:r>
      <w:r w:rsidRPr="00284A6C">
        <w:rPr>
          <w:rFonts w:ascii="Traditional Arabic" w:hAnsi="Traditional Arabic" w:cs="Traditional Arabic"/>
          <w:b/>
          <w:bCs/>
          <w:color w:val="1F497D" w:themeColor="text2"/>
          <w:sz w:val="28"/>
          <w:szCs w:val="28"/>
          <w:rtl/>
        </w:rPr>
        <w:t>)</w:t>
      </w:r>
    </w:p>
    <w:p w14:paraId="103C7074"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المواءمة الاستراتيجية وأثرها في تحول القطاع البنكي في المملكة العربية السعودية:</w:t>
      </w:r>
    </w:p>
    <w:p w14:paraId="79B2DE6A"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6C621B">
        <w:rPr>
          <w:rFonts w:ascii="Traditional Arabic" w:hAnsi="Traditional Arabic" w:cs="Traditional Arabic"/>
          <w:b/>
          <w:bCs/>
          <w:color w:val="1F497D" w:themeColor="text2"/>
          <w:sz w:val="28"/>
          <w:szCs w:val="28"/>
          <w:rtl/>
        </w:rPr>
        <w:t>تحقيق الفعالية التشغيلية</w:t>
      </w:r>
      <w:r w:rsidRPr="006C621B">
        <w:rPr>
          <w:rFonts w:ascii="Traditional Arabic" w:hAnsi="Traditional Arabic" w:cs="Traditional Arabic"/>
          <w:b/>
          <w:bCs/>
          <w:color w:val="1F497D" w:themeColor="text2"/>
          <w:sz w:val="28"/>
          <w:szCs w:val="28"/>
        </w:rPr>
        <w:t xml:space="preserve">: </w:t>
      </w:r>
      <w:r w:rsidRPr="006C621B">
        <w:rPr>
          <w:rFonts w:ascii="Traditional Arabic" w:hAnsi="Traditional Arabic" w:cs="Traditional Arabic"/>
          <w:b/>
          <w:bCs/>
          <w:color w:val="1F497D" w:themeColor="text2"/>
          <w:sz w:val="28"/>
          <w:szCs w:val="28"/>
          <w:rtl/>
        </w:rPr>
        <w:t>تساعد المواءمة الاستراتيجية على توجيه الجهود الرقمية نحو تحقيق الكفاءة التشغيلية مما يؤدي إلى تحسين الأداء وتجنب الفجوات التشغيلية الناتجة عن تداخل الأهداف</w:t>
      </w:r>
      <w:r w:rsidRPr="006C621B">
        <w:rPr>
          <w:rFonts w:ascii="Traditional Arabic" w:hAnsi="Traditional Arabic" w:cs="Traditional Arabic"/>
          <w:b/>
          <w:bCs/>
          <w:color w:val="1F497D" w:themeColor="text2"/>
          <w:sz w:val="28"/>
          <w:szCs w:val="28"/>
        </w:rPr>
        <w:t xml:space="preserve"> (Porter &amp; Millar, 2019</w:t>
      </w:r>
      <w:r w:rsidRPr="006C621B">
        <w:rPr>
          <w:rFonts w:ascii="Traditional Arabic" w:hAnsi="Traditional Arabic" w:cs="Traditional Arabic"/>
          <w:b/>
          <w:bCs/>
          <w:color w:val="1F497D" w:themeColor="text2"/>
          <w:sz w:val="28"/>
          <w:szCs w:val="28"/>
          <w:rtl/>
        </w:rPr>
        <w:t>).</w:t>
      </w:r>
    </w:p>
    <w:p w14:paraId="60232CC6"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تعزيز التركيز الاستراتيجي:</w:t>
      </w:r>
      <w:r w:rsidRPr="00284A6C">
        <w:rPr>
          <w:rFonts w:ascii="Traditional Arabic" w:hAnsi="Traditional Arabic" w:cs="Traditional Arabic"/>
          <w:b/>
          <w:bCs/>
          <w:color w:val="1F497D" w:themeColor="text2"/>
          <w:sz w:val="28"/>
          <w:szCs w:val="28"/>
        </w:rPr>
        <w:t xml:space="preserve"> </w:t>
      </w:r>
      <w:r w:rsidRPr="00284A6C">
        <w:rPr>
          <w:rFonts w:ascii="Traditional Arabic" w:hAnsi="Traditional Arabic" w:cs="Traditional Arabic"/>
          <w:b/>
          <w:bCs/>
          <w:color w:val="1F497D" w:themeColor="text2"/>
          <w:sz w:val="28"/>
          <w:szCs w:val="28"/>
          <w:rtl/>
        </w:rPr>
        <w:t>من خلال ربط التحول برؤية البنك، تُصبح كل المبادرات الرقمية جزءًا من الأهداف الاستراتيجية للبنك مما يساعد على ضمان تحقيق أهداف البنك وتجنب التشتت</w:t>
      </w:r>
      <w:r w:rsidRPr="00284A6C">
        <w:rPr>
          <w:rFonts w:ascii="Traditional Arabic" w:hAnsi="Traditional Arabic" w:cs="Traditional Arabic"/>
          <w:b/>
          <w:bCs/>
          <w:color w:val="1F497D" w:themeColor="text2"/>
          <w:sz w:val="28"/>
          <w:szCs w:val="28"/>
        </w:rPr>
        <w:t>.</w:t>
      </w:r>
    </w:p>
    <w:p w14:paraId="407990AE"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 xml:space="preserve">إدارة المخاطر: تساعد المواءمة الاستراتيجية في تحديد وتقييم المخاطر المرتبطة بالتحول من خلال تقنيات التحكم وتحليل بيانات المخاطر، مما يساهم في تقليل المخاطر المتعلقة بتكنولوجيا المعلومات والأمان </w:t>
      </w:r>
      <w:proofErr w:type="spellStart"/>
      <w:r w:rsidRPr="00284A6C">
        <w:rPr>
          <w:rFonts w:ascii="Traditional Arabic" w:hAnsi="Traditional Arabic" w:cs="Traditional Arabic"/>
          <w:b/>
          <w:bCs/>
          <w:color w:val="1F497D" w:themeColor="text2"/>
          <w:sz w:val="28"/>
          <w:szCs w:val="28"/>
          <w:rtl/>
        </w:rPr>
        <w:t>السيبراني</w:t>
      </w:r>
      <w:proofErr w:type="spellEnd"/>
      <w:r w:rsidRPr="00284A6C">
        <w:rPr>
          <w:rFonts w:ascii="Traditional Arabic" w:hAnsi="Traditional Arabic" w:cs="Traditional Arabic"/>
          <w:b/>
          <w:bCs/>
          <w:color w:val="1F497D" w:themeColor="text2"/>
          <w:sz w:val="28"/>
          <w:szCs w:val="28"/>
        </w:rPr>
        <w:t xml:space="preserve"> (Davenport &amp; </w:t>
      </w:r>
      <w:proofErr w:type="spellStart"/>
      <w:r w:rsidRPr="00284A6C">
        <w:rPr>
          <w:rFonts w:ascii="Traditional Arabic" w:hAnsi="Traditional Arabic" w:cs="Traditional Arabic"/>
          <w:b/>
          <w:bCs/>
          <w:color w:val="1F497D" w:themeColor="text2"/>
          <w:sz w:val="28"/>
          <w:szCs w:val="28"/>
        </w:rPr>
        <w:t>Prusak</w:t>
      </w:r>
      <w:proofErr w:type="spellEnd"/>
      <w:r w:rsidRPr="00284A6C">
        <w:rPr>
          <w:rFonts w:ascii="Traditional Arabic" w:hAnsi="Traditional Arabic" w:cs="Traditional Arabic"/>
          <w:b/>
          <w:bCs/>
          <w:color w:val="1F497D" w:themeColor="text2"/>
          <w:sz w:val="28"/>
          <w:szCs w:val="28"/>
        </w:rPr>
        <w:t>, 2020)</w:t>
      </w:r>
      <w:r w:rsidRPr="00284A6C">
        <w:rPr>
          <w:rFonts w:ascii="Traditional Arabic" w:hAnsi="Traditional Arabic" w:cs="Traditional Arabic"/>
          <w:b/>
          <w:bCs/>
          <w:color w:val="1F497D" w:themeColor="text2"/>
          <w:sz w:val="28"/>
          <w:szCs w:val="28"/>
          <w:rtl/>
        </w:rPr>
        <w:t>.</w:t>
      </w:r>
    </w:p>
    <w:p w14:paraId="12B03A81"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تحفيز الابتكار: يؤدي تحديد أهداف رقمية واضحة تتماشى مع الاستراتيجية العامة إلى خلق بيئة مشجعة على الابتكار مما يدفع الموظفين لاستكشاف حلول جديدة للتحديات التي تواجههم في العمل</w:t>
      </w:r>
      <w:r w:rsidRPr="00284A6C">
        <w:rPr>
          <w:rFonts w:ascii="Traditional Arabic" w:hAnsi="Traditional Arabic" w:cs="Traditional Arabic"/>
          <w:b/>
          <w:bCs/>
          <w:color w:val="1F497D" w:themeColor="text2"/>
          <w:sz w:val="28"/>
          <w:szCs w:val="28"/>
        </w:rPr>
        <w:t xml:space="preserve"> (Anderson, 2021</w:t>
      </w:r>
    </w:p>
    <w:p w14:paraId="019E7E3F" w14:textId="77777777" w:rsidR="006C621B" w:rsidRDefault="006C621B" w:rsidP="00056F2C">
      <w:pPr>
        <w:bidi/>
        <w:spacing w:line="240" w:lineRule="auto"/>
        <w:jc w:val="both"/>
        <w:rPr>
          <w:rFonts w:ascii="Traditional Arabic" w:hAnsi="Traditional Arabic" w:cs="Traditional Arabic"/>
          <w:b/>
          <w:bCs/>
          <w:color w:val="1F497D" w:themeColor="text2"/>
          <w:sz w:val="28"/>
          <w:szCs w:val="28"/>
          <w:rtl/>
        </w:rPr>
      </w:pPr>
    </w:p>
    <w:p w14:paraId="0DC131CC" w14:textId="681B7D30" w:rsidR="00D7197A" w:rsidRPr="00284A6C" w:rsidRDefault="00D7197A"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lastRenderedPageBreak/>
        <w:t>التحديات التي تواجه القطاع البنكي في المملكة العربية السعودية:</w:t>
      </w:r>
      <w:r w:rsidRPr="00AA19F6">
        <w:rPr>
          <w:rFonts w:ascii="Traditional Arabic" w:hAnsi="Traditional Arabic" w:cs="Traditional Arabic"/>
          <w:color w:val="1F497D" w:themeColor="text2"/>
          <w:sz w:val="16"/>
          <w:szCs w:val="16"/>
          <w:rtl/>
        </w:rPr>
        <w:footnoteReference w:id="42"/>
      </w:r>
    </w:p>
    <w:p w14:paraId="47A004CC"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على الرغم من الفوائد العديدة لتحول الأعمال من التقليدية إلى الرقمية، يواجه القطاع البنكي بعض التحديات، منها:</w:t>
      </w:r>
    </w:p>
    <w:p w14:paraId="60E4EDF5"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التكيف مع التغيرات: يتطلب التحول تحديث المهارات الفنية لدى الموظفين لمواكبة التكنولوجيا المتغيرة.</w:t>
      </w:r>
    </w:p>
    <w:p w14:paraId="4989C6C4"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التكاليف المرتبطة بالتطوير: تعتبر التكاليف العالية لتغيير طريقة الأعمال وإدخال التكنولوجيا المتقدمة وتحديث الأنظمة من التحديات التي تواجه البنوك.</w:t>
      </w:r>
    </w:p>
    <w:p w14:paraId="459B2339"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6C621B">
        <w:rPr>
          <w:rFonts w:ascii="Traditional Arabic" w:hAnsi="Traditional Arabic" w:cs="Traditional Arabic"/>
          <w:b/>
          <w:bCs/>
          <w:color w:val="1F497D" w:themeColor="text2"/>
          <w:sz w:val="28"/>
          <w:szCs w:val="28"/>
          <w:rtl/>
        </w:rPr>
        <w:t>التكلفة العالية: يتطلب التحول في الأعمال استثمارات كبيرة لتبني التقنيات وتطوير الأنظمة وتدريب الموظفين.</w:t>
      </w:r>
    </w:p>
    <w:p w14:paraId="59D7408F"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التغيرات الثقافية: التحديات الثقافية مثل مقاومة التغيير التنظيمي تشكل عائقًا رئيسيًا. توضح دراسة</w:t>
      </w:r>
      <w:r w:rsidRPr="00284A6C">
        <w:rPr>
          <w:rFonts w:ascii="Traditional Arabic" w:hAnsi="Traditional Arabic" w:cs="Traditional Arabic"/>
          <w:b/>
          <w:bCs/>
          <w:color w:val="1F497D" w:themeColor="text2"/>
          <w:sz w:val="28"/>
          <w:szCs w:val="28"/>
        </w:rPr>
        <w:t xml:space="preserve"> (</w:t>
      </w:r>
      <w:proofErr w:type="spellStart"/>
      <w:r w:rsidRPr="00284A6C">
        <w:rPr>
          <w:rFonts w:ascii="Traditional Arabic" w:hAnsi="Traditional Arabic" w:cs="Traditional Arabic"/>
          <w:b/>
          <w:bCs/>
          <w:color w:val="1F497D" w:themeColor="text2"/>
          <w:sz w:val="28"/>
          <w:szCs w:val="28"/>
        </w:rPr>
        <w:t>Muyenga</w:t>
      </w:r>
      <w:proofErr w:type="spellEnd"/>
      <w:r w:rsidRPr="00284A6C">
        <w:rPr>
          <w:rFonts w:ascii="Traditional Arabic" w:hAnsi="Traditional Arabic" w:cs="Traditional Arabic"/>
          <w:b/>
          <w:bCs/>
          <w:color w:val="1F497D" w:themeColor="text2"/>
          <w:sz w:val="28"/>
          <w:szCs w:val="28"/>
        </w:rPr>
        <w:t xml:space="preserve"> </w:t>
      </w:r>
      <w:proofErr w:type="spellStart"/>
      <w:r w:rsidRPr="00284A6C">
        <w:rPr>
          <w:rFonts w:ascii="Traditional Arabic" w:hAnsi="Traditional Arabic" w:cs="Traditional Arabic"/>
          <w:b/>
          <w:bCs/>
          <w:color w:val="1F497D" w:themeColor="text2"/>
          <w:sz w:val="28"/>
          <w:szCs w:val="28"/>
        </w:rPr>
        <w:t>Kasera</w:t>
      </w:r>
      <w:proofErr w:type="spellEnd"/>
      <w:r w:rsidRPr="00284A6C">
        <w:rPr>
          <w:rFonts w:ascii="Traditional Arabic" w:hAnsi="Traditional Arabic" w:cs="Traditional Arabic"/>
          <w:b/>
          <w:bCs/>
          <w:color w:val="1F497D" w:themeColor="text2"/>
          <w:sz w:val="28"/>
          <w:szCs w:val="28"/>
        </w:rPr>
        <w:t xml:space="preserve">, 2022) </w:t>
      </w:r>
      <w:r w:rsidRPr="00284A6C">
        <w:rPr>
          <w:rFonts w:ascii="Traditional Arabic" w:hAnsi="Traditional Arabic" w:cs="Traditional Arabic"/>
          <w:b/>
          <w:bCs/>
          <w:color w:val="1F497D" w:themeColor="text2"/>
          <w:sz w:val="28"/>
          <w:szCs w:val="28"/>
          <w:rtl/>
        </w:rPr>
        <w:t xml:space="preserve">أن التحول يتطلب تغييرات في الثقافة التنظيمية والتقبل للتكنولوجيا الجديدة، حيث يجب تدريب الموظفين وتعزيز وعيهم بأهمية التحول الرقمي وقد يكون من الصعب على بعض الموظفين والعملاء التكيف مع التكنولوجيا الحديثة وفي دراسة لـ </w:t>
      </w:r>
      <w:r w:rsidRPr="00284A6C">
        <w:rPr>
          <w:rFonts w:ascii="Traditional Arabic" w:hAnsi="Traditional Arabic" w:cs="Traditional Arabic"/>
          <w:b/>
          <w:bCs/>
          <w:color w:val="1F497D" w:themeColor="text2"/>
          <w:sz w:val="28"/>
          <w:szCs w:val="28"/>
        </w:rPr>
        <w:t xml:space="preserve">Schmidt et al. (2018) </w:t>
      </w:r>
      <w:r w:rsidRPr="00284A6C">
        <w:rPr>
          <w:rFonts w:ascii="Traditional Arabic" w:hAnsi="Traditional Arabic" w:cs="Traditional Arabic"/>
          <w:b/>
          <w:bCs/>
          <w:color w:val="1F497D" w:themeColor="text2"/>
          <w:sz w:val="28"/>
          <w:szCs w:val="28"/>
          <w:rtl/>
        </w:rPr>
        <w:t>أوضحت أن مقاومة التغيير هي إحدى العقبات الأساسية أمام التحول الرقمي. هذه الدراسة بينت أن تعزيز الثقافة المؤسسية وتهيئة الموظفين لمواجهة التغيير هما من أهم العوامل التي تساعد المؤسسات على تجاوز هذه التحديات.</w:t>
      </w:r>
    </w:p>
    <w:p w14:paraId="31D49B32"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التكامل بين الأنظمة: تحتاج البنوك إلى تكامل بين الأنظمة التقليدية والأنظمة الرقمية الجديدة، مما يشكل تحديًا تقنيًا.</w:t>
      </w:r>
      <w:r w:rsidRPr="00AA19F6">
        <w:rPr>
          <w:rFonts w:ascii="Traditional Arabic" w:hAnsi="Traditional Arabic" w:cs="Traditional Arabic"/>
          <w:b/>
          <w:bCs/>
          <w:color w:val="1F497D" w:themeColor="text2"/>
          <w:sz w:val="16"/>
          <w:szCs w:val="16"/>
          <w:rtl/>
        </w:rPr>
        <w:footnoteReference w:id="43"/>
      </w:r>
    </w:p>
    <w:p w14:paraId="4452A08F"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تحديات هيكلية وتنظيمية: وفقًا لدراسة</w:t>
      </w:r>
      <w:r w:rsidRPr="00284A6C">
        <w:rPr>
          <w:rFonts w:ascii="Traditional Arabic" w:hAnsi="Traditional Arabic" w:cs="Traditional Arabic"/>
          <w:b/>
          <w:bCs/>
          <w:color w:val="1F497D" w:themeColor="text2"/>
          <w:sz w:val="28"/>
          <w:szCs w:val="28"/>
        </w:rPr>
        <w:t xml:space="preserve"> (</w:t>
      </w:r>
      <w:proofErr w:type="spellStart"/>
      <w:r w:rsidRPr="00284A6C">
        <w:rPr>
          <w:rFonts w:ascii="Traditional Arabic" w:hAnsi="Traditional Arabic" w:cs="Traditional Arabic"/>
          <w:b/>
          <w:bCs/>
          <w:color w:val="1F497D" w:themeColor="text2"/>
          <w:sz w:val="28"/>
          <w:szCs w:val="28"/>
        </w:rPr>
        <w:t>Beese</w:t>
      </w:r>
      <w:proofErr w:type="spellEnd"/>
      <w:r w:rsidRPr="00284A6C">
        <w:rPr>
          <w:rFonts w:ascii="Traditional Arabic" w:hAnsi="Traditional Arabic" w:cs="Traditional Arabic"/>
          <w:b/>
          <w:bCs/>
          <w:color w:val="1F497D" w:themeColor="text2"/>
          <w:sz w:val="28"/>
          <w:szCs w:val="28"/>
        </w:rPr>
        <w:t xml:space="preserve"> et al., 2022)</w:t>
      </w:r>
      <w:r w:rsidRPr="00284A6C">
        <w:rPr>
          <w:rFonts w:ascii="Traditional Arabic" w:hAnsi="Traditional Arabic" w:cs="Traditional Arabic"/>
          <w:b/>
          <w:bCs/>
          <w:color w:val="1F497D" w:themeColor="text2"/>
          <w:sz w:val="28"/>
          <w:szCs w:val="28"/>
          <w:rtl/>
        </w:rPr>
        <w:t>، تواجه البنوك تحديات متعددة، من ضمنها مقاومة التغيير التنظيمي وصعوبة دمج التقنيات الحديثة مع الهيكل التنظيمي القديم، الذي سيؤثر على مرونة واستدامة الأعمال.</w:t>
      </w:r>
    </w:p>
    <w:p w14:paraId="30E66E29"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خاتمة حول القطاع البنكي:</w:t>
      </w:r>
    </w:p>
    <w:p w14:paraId="0AEBBB29" w14:textId="2067E0B1" w:rsidR="00D7197A" w:rsidRPr="006C621B" w:rsidRDefault="00D7197A" w:rsidP="006C621B">
      <w:pPr>
        <w:bidi/>
        <w:spacing w:line="240" w:lineRule="auto"/>
        <w:jc w:val="both"/>
        <w:outlineLvl w:val="0"/>
        <w:rPr>
          <w:rFonts w:ascii="Traditional Arabic" w:hAnsi="Traditional Arabic" w:cs="Traditional Arabic"/>
          <w:b/>
          <w:bCs/>
          <w:smallCaps/>
          <w:color w:val="4F81BD" w:themeColor="accent1"/>
          <w:spacing w:val="5"/>
          <w:sz w:val="28"/>
          <w:szCs w:val="28"/>
          <w:rtl/>
        </w:rPr>
      </w:pPr>
      <w:bookmarkStart w:id="29" w:name="_Toc196593879"/>
      <w:r w:rsidRPr="006C621B">
        <w:rPr>
          <w:rFonts w:ascii="Traditional Arabic" w:hAnsi="Traditional Arabic" w:cs="Traditional Arabic"/>
          <w:b/>
          <w:bCs/>
          <w:color w:val="1F497D" w:themeColor="text2"/>
          <w:sz w:val="28"/>
          <w:szCs w:val="28"/>
          <w:rtl/>
        </w:rPr>
        <w:t>من خلال بحثنا في هذا الأمر اتضح لنا الدور المؤثر الذي تؤديه البنوك في تنشيط الاقتصاد القومي فبروز البنوك كان بمثابة حل للمعضلات المتمثلة في عجز التمويل الذي يمثل أحد دعائم التنمية الاقتصادية كونه يتيح الملاذ الأخير للمستثمرين</w:t>
      </w:r>
      <w:r w:rsidR="006C621B">
        <w:rPr>
          <w:rStyle w:val="IntenseReference"/>
          <w:rFonts w:ascii="Traditional Arabic" w:hAnsi="Traditional Arabic" w:cs="Traditional Arabic" w:hint="cs"/>
          <w:sz w:val="28"/>
          <w:szCs w:val="28"/>
          <w:rtl/>
        </w:rPr>
        <w:t xml:space="preserve">. </w:t>
      </w:r>
      <w:r w:rsidRPr="00284A6C">
        <w:rPr>
          <w:rFonts w:ascii="Traditional Arabic" w:hAnsi="Traditional Arabic" w:cs="Traditional Arabic"/>
          <w:b/>
          <w:bCs/>
          <w:color w:val="1F497D" w:themeColor="text2"/>
          <w:sz w:val="28"/>
          <w:szCs w:val="28"/>
          <w:rtl/>
        </w:rPr>
        <w:t xml:space="preserve">وتنفذ البنوك عملية التمويل عن طريق تجميع أكبر حجم من الودائع بغية دعم مركزها المالي وتعمل جاهدة على استثمار هذه الأموال في منح القروض للعملاء بهدف الحصول على ربح لضمان ودائع الناس وتحقيق أرباح لبقائها والحاجة إلى التمويل تكون في الغالب من قبل أصحاب المشاريع الذين يودون تطبيقها كمشاريع </w:t>
      </w:r>
      <w:r w:rsidRPr="00284A6C">
        <w:rPr>
          <w:rFonts w:ascii="Traditional Arabic" w:hAnsi="Traditional Arabic" w:cs="Traditional Arabic"/>
          <w:b/>
          <w:bCs/>
          <w:color w:val="1F497D" w:themeColor="text2"/>
          <w:sz w:val="28"/>
          <w:szCs w:val="28"/>
          <w:rtl/>
        </w:rPr>
        <w:lastRenderedPageBreak/>
        <w:t>استثمارية لتحقيق الاكتفاء الذاتي لهم وللاقتصاد وإيجاد فرص عمل إضافة إلى اكتساب المهارات كونه ميدانًا خصبًا لإظهار القدرات والمهارات وتحصيل عائد.</w:t>
      </w:r>
      <w:bookmarkEnd w:id="29"/>
    </w:p>
    <w:p w14:paraId="1077B923"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لذا فالبنك يقرر لتمويل المشاريع يعتمد على دراسات وتحليلات للمعطيات المرتبطة بالمستثمر وفق شروط ومقاييس ليضمن بذلك المشروع وبقائه الذي يتيح له استعادة القروض الممنوحة من جهته</w:t>
      </w:r>
      <w:r w:rsidRPr="00284A6C">
        <w:rPr>
          <w:rFonts w:ascii="Traditional Arabic" w:hAnsi="Traditional Arabic" w:cs="Traditional Arabic"/>
          <w:b/>
          <w:bCs/>
          <w:color w:val="1F497D" w:themeColor="text2"/>
          <w:sz w:val="28"/>
          <w:szCs w:val="28"/>
        </w:rPr>
        <w:t>.</w:t>
      </w:r>
    </w:p>
    <w:p w14:paraId="5C0631C1"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ولاحظنا من خلال البحث كذلك أن هنالك نوع آخر للتمويل يكون فيه البنك أحد الأطراف الثلاثة</w:t>
      </w:r>
    </w:p>
    <w:p w14:paraId="74AFA23C"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للتمويل والدولة الطرف الثاني فقد سعت الدولة لتسهيل تمويل الشباب الراغبين في الاستفادة وعبر تحمل جزء من عبء فائدة القرض الممنوح من طرف البنك في تعزيز عملية الاستثمار للقضاء على المشكلات التي تعاني منها.</w:t>
      </w:r>
    </w:p>
    <w:p w14:paraId="3D002587" w14:textId="77777777" w:rsidR="006C621B" w:rsidRDefault="006C621B" w:rsidP="00723DEF">
      <w:pPr>
        <w:bidi/>
        <w:spacing w:line="360" w:lineRule="auto"/>
        <w:jc w:val="center"/>
        <w:rPr>
          <w:rFonts w:ascii="Traditional Arabic" w:hAnsi="Traditional Arabic" w:cs="Traditional Arabic"/>
          <w:i/>
          <w:iCs/>
          <w:color w:val="1F497D" w:themeColor="text2"/>
          <w:sz w:val="28"/>
          <w:szCs w:val="28"/>
          <w:rtl/>
        </w:rPr>
      </w:pPr>
    </w:p>
    <w:p w14:paraId="4B9499AE"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013DDCCF"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08561BDF"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3A6C2437"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1B0C4DEB"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3589B216"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7265DE10"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234A8769"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1AC1A4A8"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42AC38E7"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320D3820"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73F5C9AD"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527FF0CA" w14:textId="0E3C42F5" w:rsidR="00723DEF" w:rsidRPr="006C621B" w:rsidRDefault="00A40B7C" w:rsidP="006C621B">
      <w:pPr>
        <w:bidi/>
        <w:spacing w:line="360" w:lineRule="auto"/>
        <w:jc w:val="center"/>
        <w:rPr>
          <w:rFonts w:ascii="Traditional Arabic" w:hAnsi="Traditional Arabic" w:cs="Traditional Arabic"/>
          <w:b/>
          <w:bCs/>
          <w:color w:val="002060"/>
          <w:sz w:val="44"/>
          <w:szCs w:val="44"/>
          <w:rtl/>
        </w:rPr>
      </w:pPr>
      <w:r w:rsidRPr="006C621B">
        <w:rPr>
          <w:rFonts w:ascii="Traditional Arabic" w:hAnsi="Traditional Arabic" w:cs="Traditional Arabic"/>
          <w:b/>
          <w:bCs/>
          <w:color w:val="002060"/>
          <w:sz w:val="44"/>
          <w:szCs w:val="44"/>
          <w:rtl/>
        </w:rPr>
        <w:lastRenderedPageBreak/>
        <w:t>الفصل الثاني</w:t>
      </w:r>
    </w:p>
    <w:p w14:paraId="239D650C" w14:textId="05D00D3B" w:rsidR="00A40B7C" w:rsidRPr="006C621B" w:rsidRDefault="00A40B7C" w:rsidP="006C621B">
      <w:pPr>
        <w:pStyle w:val="Heading1"/>
        <w:bidi/>
        <w:rPr>
          <w:rStyle w:val="IntenseReference"/>
          <w:rFonts w:ascii="Traditional Arabic" w:hAnsi="Traditional Arabic" w:cs="Traditional Arabic"/>
          <w:sz w:val="40"/>
          <w:szCs w:val="40"/>
          <w:rtl/>
        </w:rPr>
      </w:pPr>
      <w:bookmarkStart w:id="30" w:name="_Toc196593880"/>
      <w:r w:rsidRPr="006C621B">
        <w:rPr>
          <w:rStyle w:val="IntenseReference"/>
          <w:rFonts w:ascii="Traditional Arabic" w:hAnsi="Traditional Arabic" w:cs="Traditional Arabic"/>
          <w:sz w:val="40"/>
          <w:szCs w:val="40"/>
          <w:rtl/>
        </w:rPr>
        <w:t>المحور الثاني: الدراسات المرجعية</w:t>
      </w:r>
      <w:bookmarkEnd w:id="30"/>
    </w:p>
    <w:p w14:paraId="683A4237" w14:textId="36EA231F" w:rsidR="00A40B7C" w:rsidRPr="006C621B" w:rsidRDefault="00A40B7C" w:rsidP="006C621B">
      <w:pPr>
        <w:bidi/>
        <w:spacing w:line="360" w:lineRule="auto"/>
        <w:rPr>
          <w:rFonts w:ascii="Traditional Arabic" w:hAnsi="Traditional Arabic" w:cs="Traditional Arabic"/>
          <w:b/>
          <w:bCs/>
          <w:color w:val="002060"/>
          <w:sz w:val="28"/>
          <w:szCs w:val="28"/>
          <w:rtl/>
        </w:rPr>
      </w:pPr>
      <w:r w:rsidRPr="006C621B">
        <w:rPr>
          <w:rFonts w:ascii="Traditional Arabic" w:hAnsi="Traditional Arabic" w:cs="Traditional Arabic"/>
          <w:b/>
          <w:bCs/>
          <w:color w:val="002060"/>
          <w:sz w:val="28"/>
          <w:szCs w:val="28"/>
          <w:rtl/>
        </w:rPr>
        <w:t>دراسات تناولت بنية الأعمال المؤسسية</w:t>
      </w:r>
    </w:p>
    <w:p w14:paraId="1E0B356A"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 (حسن الغامدي، 2024) وفقا للدراسة التي أجراها بعنوان تقييم تأثير بنية المؤسسة على نجاح التحول الرقمي: منظور عالمي كان الهدف من البحث هو بناء نموذج لبنية الأعمال باستخدام إطار (</w:t>
      </w:r>
      <w:r w:rsidRPr="00284A6C">
        <w:rPr>
          <w:rFonts w:ascii="Traditional Arabic" w:hAnsi="Traditional Arabic" w:cs="Traditional Arabic"/>
          <w:b/>
          <w:bCs/>
          <w:color w:val="1F497D" w:themeColor="text2"/>
          <w:sz w:val="28"/>
          <w:szCs w:val="28"/>
        </w:rPr>
        <w:t>TOGAF ADM</w:t>
      </w:r>
      <w:r w:rsidRPr="00284A6C">
        <w:rPr>
          <w:rFonts w:ascii="Traditional Arabic" w:hAnsi="Traditional Arabic" w:cs="Traditional Arabic"/>
          <w:b/>
          <w:bCs/>
          <w:color w:val="1F497D" w:themeColor="text2"/>
          <w:sz w:val="28"/>
          <w:szCs w:val="28"/>
          <w:rtl/>
        </w:rPr>
        <w:t>) كما عرضت الدراسة ثلاثة مفاهيم مختصرة حول كيفية فهم البنية المؤسسية التي تحتاجها شركة (</w:t>
      </w:r>
      <w:r w:rsidRPr="00284A6C">
        <w:rPr>
          <w:rFonts w:ascii="Traditional Arabic" w:hAnsi="Traditional Arabic" w:cs="Traditional Arabic"/>
          <w:b/>
          <w:bCs/>
          <w:color w:val="1F497D" w:themeColor="text2"/>
          <w:sz w:val="28"/>
          <w:szCs w:val="28"/>
        </w:rPr>
        <w:t>STMIK Pontianak</w:t>
      </w:r>
      <w:r w:rsidRPr="00284A6C">
        <w:rPr>
          <w:rFonts w:ascii="Traditional Arabic" w:hAnsi="Traditional Arabic" w:cs="Traditional Arabic"/>
          <w:b/>
          <w:bCs/>
          <w:color w:val="1F497D" w:themeColor="text2"/>
          <w:sz w:val="28"/>
          <w:szCs w:val="28"/>
          <w:rtl/>
        </w:rPr>
        <w:t>) من أجل تنفيذ استراتيجية تحول الأعمال واعتمدت الدراسة على نهج التحليل التجميعي والمراجعة المنهجية للعلاقات بين بنية المؤسسة والتحول الرقمي.</w:t>
      </w:r>
    </w:p>
    <w:p w14:paraId="2F0CD988"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وأظهرت نتائج الدراسة أن أهمية البنية المؤسسة تلعب دورا حاسما في تحقيق التحول الرقمي في المنظمات وأيضا توفر البنية المؤسسية للشركات طريقة تتمكن من خلالها لتشغيل أعمالها والاستجابة الديناميكية للتغيرات السوقية كما ناقشت الدراسة بنية الأعمال المؤسسية من وجهة نظر أكاديمية ووضحت وظيفتها في دمج عمليات الأعمال مع موارد تقنية المعلومات لتحقيق التحول الرقمي للأعمال.</w:t>
      </w:r>
    </w:p>
    <w:p w14:paraId="1B020ED3"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استنادا إلى النتائج، أوصت الدراسة بعدة توصيات: تطوير بنية المؤسسة لتحقيق أهداف المنظمة وتحسين استراتيجية الأعمال، وتعزيز القدرات التكنولوجية للمنظمة لتحقيق التحول الرقمي، وتطوير استراتيجية التحول الرقمي لتحقيق أهداف المنظمة.</w:t>
      </w:r>
    </w:p>
    <w:p w14:paraId="75CE33F6" w14:textId="0D1BF663" w:rsidR="00584C17" w:rsidRPr="00284A6C" w:rsidRDefault="00A40B7C" w:rsidP="00074C62">
      <w:pPr>
        <w:bidi/>
        <w:spacing w:line="240" w:lineRule="auto"/>
        <w:jc w:val="both"/>
        <w:outlineLvl w:val="0"/>
        <w:rPr>
          <w:rFonts w:ascii="Traditional Arabic" w:hAnsi="Traditional Arabic" w:cs="Traditional Arabic"/>
          <w:b/>
          <w:bCs/>
          <w:color w:val="1F497D" w:themeColor="text2"/>
          <w:sz w:val="28"/>
          <w:szCs w:val="28"/>
          <w:rtl/>
        </w:rPr>
      </w:pPr>
      <w:bookmarkStart w:id="31" w:name="_Toc196593881"/>
      <w:r w:rsidRPr="00284A6C">
        <w:rPr>
          <w:rFonts w:ascii="Traditional Arabic" w:hAnsi="Traditional Arabic" w:cs="Traditional Arabic"/>
          <w:b/>
          <w:bCs/>
          <w:color w:val="1F497D" w:themeColor="text2"/>
          <w:sz w:val="28"/>
          <w:szCs w:val="28"/>
          <w:rtl/>
        </w:rPr>
        <w:t>وفقا للدراسة التي أجر</w:t>
      </w:r>
      <w:r w:rsidR="00074C62">
        <w:rPr>
          <w:rFonts w:ascii="Traditional Arabic" w:hAnsi="Traditional Arabic" w:cs="Traditional Arabic" w:hint="cs"/>
          <w:b/>
          <w:bCs/>
          <w:color w:val="1F497D" w:themeColor="text2"/>
          <w:sz w:val="28"/>
          <w:szCs w:val="28"/>
          <w:rtl/>
        </w:rPr>
        <w:t>ت</w:t>
      </w:r>
      <w:r w:rsidRPr="00284A6C">
        <w:rPr>
          <w:rFonts w:ascii="Traditional Arabic" w:hAnsi="Traditional Arabic" w:cs="Traditional Arabic"/>
          <w:b/>
          <w:bCs/>
          <w:color w:val="1F497D" w:themeColor="text2"/>
          <w:sz w:val="28"/>
          <w:szCs w:val="28"/>
          <w:rtl/>
        </w:rPr>
        <w:t>ها الباحث</w:t>
      </w:r>
      <w:r w:rsidR="00074C62">
        <w:rPr>
          <w:rFonts w:ascii="Traditional Arabic" w:hAnsi="Traditional Arabic" w:cs="Traditional Arabic" w:hint="cs"/>
          <w:b/>
          <w:bCs/>
          <w:color w:val="1F497D" w:themeColor="text2"/>
          <w:sz w:val="28"/>
          <w:szCs w:val="28"/>
          <w:rtl/>
        </w:rPr>
        <w:t>ة</w:t>
      </w:r>
      <w:r w:rsidRPr="00284A6C">
        <w:rPr>
          <w:rFonts w:ascii="Traditional Arabic" w:hAnsi="Traditional Arabic" w:cs="Traditional Arabic"/>
          <w:b/>
          <w:bCs/>
          <w:color w:val="1F497D" w:themeColor="text2"/>
          <w:sz w:val="28"/>
          <w:szCs w:val="28"/>
          <w:rtl/>
        </w:rPr>
        <w:t xml:space="preserve"> بعنوان هي البنية المؤسسية </w:t>
      </w:r>
      <w:r w:rsidRPr="00284A6C">
        <w:rPr>
          <w:rFonts w:ascii="Traditional Arabic" w:hAnsi="Traditional Arabic" w:cs="Traditional Arabic"/>
          <w:b/>
          <w:bCs/>
          <w:color w:val="1F497D" w:themeColor="text2"/>
          <w:sz w:val="28"/>
          <w:szCs w:val="28"/>
        </w:rPr>
        <w:t>(</w:t>
      </w:r>
      <w:proofErr w:type="spellStart"/>
      <w:r w:rsidRPr="00284A6C">
        <w:rPr>
          <w:rFonts w:ascii="Traditional Arabic" w:hAnsi="Traditional Arabic" w:cs="Traditional Arabic"/>
          <w:b/>
          <w:bCs/>
          <w:color w:val="1F497D" w:themeColor="text2"/>
          <w:sz w:val="28"/>
          <w:szCs w:val="28"/>
        </w:rPr>
        <w:t>Svyatoslav</w:t>
      </w:r>
      <w:proofErr w:type="spellEnd"/>
      <w:r w:rsidRPr="00284A6C">
        <w:rPr>
          <w:rFonts w:ascii="Traditional Arabic" w:hAnsi="Traditional Arabic" w:cs="Traditional Arabic"/>
          <w:b/>
          <w:bCs/>
          <w:color w:val="1F497D" w:themeColor="text2"/>
          <w:sz w:val="28"/>
          <w:szCs w:val="28"/>
        </w:rPr>
        <w:t xml:space="preserve"> </w:t>
      </w:r>
      <w:proofErr w:type="spellStart"/>
      <w:r w:rsidRPr="00284A6C">
        <w:rPr>
          <w:rFonts w:ascii="Traditional Arabic" w:hAnsi="Traditional Arabic" w:cs="Traditional Arabic"/>
          <w:b/>
          <w:bCs/>
          <w:color w:val="1F497D" w:themeColor="text2"/>
          <w:sz w:val="28"/>
          <w:szCs w:val="28"/>
        </w:rPr>
        <w:t>Kotusev</w:t>
      </w:r>
      <w:proofErr w:type="spellEnd"/>
      <w:r w:rsidRPr="00284A6C">
        <w:rPr>
          <w:rFonts w:ascii="Traditional Arabic" w:hAnsi="Traditional Arabic" w:cs="Traditional Arabic"/>
          <w:b/>
          <w:bCs/>
          <w:color w:val="1F497D" w:themeColor="text2"/>
          <w:sz w:val="28"/>
          <w:szCs w:val="28"/>
          <w:rtl/>
        </w:rPr>
        <w:t xml:space="preserve">، </w:t>
      </w:r>
      <w:r w:rsidRPr="00284A6C">
        <w:rPr>
          <w:rFonts w:ascii="Traditional Arabic" w:hAnsi="Traditional Arabic" w:cs="Traditional Arabic"/>
          <w:b/>
          <w:bCs/>
          <w:color w:val="1F497D" w:themeColor="text2"/>
          <w:sz w:val="28"/>
          <w:szCs w:val="28"/>
        </w:rPr>
        <w:t>2020)</w:t>
      </w:r>
      <w:r w:rsidRPr="00284A6C">
        <w:rPr>
          <w:rFonts w:ascii="Traditional Arabic" w:hAnsi="Traditional Arabic" w:cs="Traditional Arabic"/>
          <w:b/>
          <w:bCs/>
          <w:color w:val="1F497D" w:themeColor="text2"/>
          <w:sz w:val="28"/>
          <w:szCs w:val="28"/>
          <w:rtl/>
        </w:rPr>
        <w:t xml:space="preserve"> تهدف الدراسة إلى تقديم ورقة مفاهيمي علمية حول أربع مشكلات عملية تتعلق باستراتيجية الأعمال ودور البنية المؤسسية</w:t>
      </w:r>
      <w:bookmarkEnd w:id="31"/>
    </w:p>
    <w:p w14:paraId="322E9B52"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ودورها في المبادرات الاستراتيجية كما تهدف الدراسة إلى تحفيز عمليات البحث العلمي المستقبلية من أجل توضيح الدور الفعلي للبنية المؤسسية في استراتيجية الأعمال نهج التحليل التجميعي والمراجعة المنهجية.</w:t>
      </w:r>
    </w:p>
    <w:p w14:paraId="41096704"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أظهرت نتائج الدراسة إلى ضرورة تعمق ممارسي البنية المؤسسية في المنظمة ونماذج أعمالها وعملياتها لتقديم فائدة أكبر لاستراتيجية الأعمال وبنية المؤسسة تلعب دورا حاسما في تحليل المؤسسة وتطوير استراتيجية الأعمال وأيضا تساعد بنية المؤسسة على تحسين الفعالية والكفاءة وتحقيق أهداف المنظمة.</w:t>
      </w:r>
    </w:p>
    <w:p w14:paraId="20C1D035"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استنادا إلى النتائج، أوصت الدراسة بعدة توصيات تطوير بنية المؤسسة: تطوير بنية المؤسسة لتحقيق أهداف المنظمة وتحسين استراتيجية الأعمال وتطوير القدرات التكنولوجية للمنظمة لتحقيق التحول الرقمي وتطوير استراتيجية التحول الرقمي لتحقيق أهداف المنظمة.</w:t>
      </w:r>
    </w:p>
    <w:p w14:paraId="465D4D3B"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Pr>
        <w:lastRenderedPageBreak/>
        <w:t xml:space="preserve">Josef </w:t>
      </w:r>
      <w:proofErr w:type="spellStart"/>
      <w:r w:rsidRPr="00284A6C">
        <w:rPr>
          <w:rFonts w:ascii="Traditional Arabic" w:hAnsi="Traditional Arabic" w:cs="Traditional Arabic"/>
          <w:b/>
          <w:bCs/>
          <w:color w:val="1F497D" w:themeColor="text2"/>
          <w:sz w:val="28"/>
          <w:szCs w:val="28"/>
        </w:rPr>
        <w:t>Muyenga</w:t>
      </w:r>
      <w:proofErr w:type="spellEnd"/>
      <w:r w:rsidRPr="00284A6C">
        <w:rPr>
          <w:rFonts w:ascii="Traditional Arabic" w:hAnsi="Traditional Arabic" w:cs="Traditional Arabic"/>
          <w:b/>
          <w:bCs/>
          <w:color w:val="1F497D" w:themeColor="text2"/>
          <w:sz w:val="28"/>
          <w:szCs w:val="28"/>
        </w:rPr>
        <w:t xml:space="preserve"> </w:t>
      </w:r>
      <w:proofErr w:type="spellStart"/>
      <w:r w:rsidRPr="00284A6C">
        <w:rPr>
          <w:rFonts w:ascii="Traditional Arabic" w:hAnsi="Traditional Arabic" w:cs="Traditional Arabic"/>
          <w:b/>
          <w:bCs/>
          <w:color w:val="1F497D" w:themeColor="text2"/>
          <w:sz w:val="28"/>
          <w:szCs w:val="28"/>
        </w:rPr>
        <w:t>Kasera</w:t>
      </w:r>
      <w:proofErr w:type="spellEnd"/>
      <w:r w:rsidRPr="00284A6C">
        <w:rPr>
          <w:rFonts w:ascii="Traditional Arabic" w:hAnsi="Traditional Arabic" w:cs="Traditional Arabic"/>
          <w:b/>
          <w:bCs/>
          <w:color w:val="1F497D" w:themeColor="text2"/>
          <w:sz w:val="28"/>
          <w:szCs w:val="28"/>
        </w:rPr>
        <w:t>)</w:t>
      </w:r>
      <w:r w:rsidRPr="00284A6C">
        <w:rPr>
          <w:rFonts w:ascii="Traditional Arabic" w:hAnsi="Traditional Arabic" w:cs="Traditional Arabic"/>
          <w:b/>
          <w:bCs/>
          <w:color w:val="1F497D" w:themeColor="text2"/>
          <w:sz w:val="28"/>
          <w:szCs w:val="28"/>
          <w:rtl/>
        </w:rPr>
        <w:t xml:space="preserve"> ، 2022)</w:t>
      </w:r>
      <w:r w:rsidRPr="00284A6C">
        <w:rPr>
          <w:rFonts w:ascii="Traditional Arabic" w:hAnsi="Traditional Arabic" w:cs="Traditional Arabic"/>
          <w:color w:val="1F497D" w:themeColor="text2"/>
          <w:sz w:val="28"/>
          <w:szCs w:val="28"/>
          <w:rtl/>
        </w:rPr>
        <w:t xml:space="preserve"> </w:t>
      </w:r>
      <w:r w:rsidRPr="00284A6C">
        <w:rPr>
          <w:rFonts w:ascii="Traditional Arabic" w:hAnsi="Traditional Arabic" w:cs="Traditional Arabic"/>
          <w:i/>
          <w:iCs/>
          <w:color w:val="1F497D" w:themeColor="text2"/>
          <w:sz w:val="28"/>
          <w:szCs w:val="28"/>
          <w:rtl/>
        </w:rPr>
        <w:t xml:space="preserve">وفقا للدراسة التي أجراها بعنوان </w:t>
      </w:r>
      <w:r w:rsidRPr="00284A6C">
        <w:rPr>
          <w:rFonts w:ascii="Traditional Arabic" w:hAnsi="Traditional Arabic" w:cs="Traditional Arabic"/>
          <w:b/>
          <w:bCs/>
          <w:color w:val="1F497D" w:themeColor="text2"/>
          <w:sz w:val="28"/>
          <w:szCs w:val="28"/>
          <w:rtl/>
        </w:rPr>
        <w:t>دليل التحولات التجارية من خلال بنية المؤسسة في ناميبيا، كان الهدف من البحث هو تحديد العلاقة وتأثير البنية المؤسسية في تحقيق تحول الأعمال في المؤسسة والأهداف الفرعية هي:</w:t>
      </w:r>
    </w:p>
    <w:p w14:paraId="0468B152" w14:textId="77777777" w:rsidR="00A40B7C" w:rsidRPr="00284A6C" w:rsidRDefault="00A40B7C" w:rsidP="00A154BA">
      <w:pPr>
        <w:pStyle w:val="ListParagraph"/>
        <w:numPr>
          <w:ilvl w:val="0"/>
          <w:numId w:val="5"/>
        </w:num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مراجعة الأدبيات وفهم المصطلحات الأساسية مثل تحويل الأعمال، والتحول الرقمي، وإدارة بنية المؤسسات.</w:t>
      </w:r>
    </w:p>
    <w:p w14:paraId="3F6744F2" w14:textId="77777777" w:rsidR="00A40B7C" w:rsidRPr="00284A6C" w:rsidRDefault="00A40B7C" w:rsidP="00A154BA">
      <w:pPr>
        <w:pStyle w:val="ListParagraph"/>
        <w:numPr>
          <w:ilvl w:val="0"/>
          <w:numId w:val="5"/>
        </w:num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تحديد التحديات التي تؤثر على دعم البنية المؤسسية لتحولات الأعمال في ناميبيا.</w:t>
      </w:r>
    </w:p>
    <w:p w14:paraId="77CCCD8E" w14:textId="77777777" w:rsidR="00A40B7C" w:rsidRPr="00284A6C" w:rsidRDefault="00A40B7C" w:rsidP="00A154BA">
      <w:pPr>
        <w:pStyle w:val="ListParagraph"/>
        <w:numPr>
          <w:ilvl w:val="0"/>
          <w:numId w:val="5"/>
        </w:num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تقديم التوصيات وصياغة المبادئ التوجيهية التي ينبغي مراعاتها عندما تسعى إحدى المنظمات إلى دعم التحولات التجارية في مجال الأعمال.</w:t>
      </w:r>
    </w:p>
    <w:p w14:paraId="4D715661" w14:textId="29F5C632" w:rsidR="00A40B7C" w:rsidRPr="00284A6C" w:rsidRDefault="00A40B7C" w:rsidP="006C621B">
      <w:pPr>
        <w:bidi/>
        <w:spacing w:line="240" w:lineRule="auto"/>
        <w:jc w:val="both"/>
        <w:outlineLvl w:val="0"/>
        <w:rPr>
          <w:rFonts w:ascii="Traditional Arabic" w:hAnsi="Traditional Arabic" w:cs="Traditional Arabic"/>
          <w:b/>
          <w:bCs/>
          <w:color w:val="1F497D" w:themeColor="text2"/>
          <w:sz w:val="28"/>
          <w:szCs w:val="28"/>
          <w:rtl/>
        </w:rPr>
      </w:pPr>
      <w:bookmarkStart w:id="32" w:name="_Toc196593882"/>
      <w:r w:rsidRPr="00284A6C">
        <w:rPr>
          <w:rFonts w:ascii="Traditional Arabic" w:hAnsi="Traditional Arabic" w:cs="Traditional Arabic"/>
          <w:b/>
          <w:bCs/>
          <w:color w:val="1F497D" w:themeColor="text2"/>
          <w:sz w:val="28"/>
          <w:szCs w:val="28"/>
          <w:rtl/>
        </w:rPr>
        <w:t xml:space="preserve">أظهرت نتائج الدراسة بأن هناك نقص في مفهوم البنية المؤسسية في </w:t>
      </w:r>
      <w:proofErr w:type="spellStart"/>
      <w:r w:rsidRPr="00284A6C">
        <w:rPr>
          <w:rFonts w:ascii="Traditional Arabic" w:hAnsi="Traditional Arabic" w:cs="Traditional Arabic"/>
          <w:b/>
          <w:bCs/>
          <w:color w:val="1F497D" w:themeColor="text2"/>
          <w:sz w:val="28"/>
          <w:szCs w:val="28"/>
          <w:rtl/>
        </w:rPr>
        <w:t>نامبيا</w:t>
      </w:r>
      <w:proofErr w:type="spellEnd"/>
      <w:r w:rsidRPr="00284A6C">
        <w:rPr>
          <w:rFonts w:ascii="Traditional Arabic" w:hAnsi="Traditional Arabic" w:cs="Traditional Arabic"/>
          <w:b/>
          <w:bCs/>
          <w:color w:val="1F497D" w:themeColor="text2"/>
          <w:sz w:val="28"/>
          <w:szCs w:val="28"/>
          <w:rtl/>
        </w:rPr>
        <w:t xml:space="preserve"> وأوصت الدراسة إلى تطوير المؤسسات التعليمية لتشمل هذا المفهوم، وعدم تبني أطر ومنهجيات البنية المؤسسية عند عمل التقييمات</w:t>
      </w:r>
      <w:bookmarkEnd w:id="32"/>
    </w:p>
    <w:p w14:paraId="744175AC"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للمنظمات وأوصت الدراسة وزارة المعلومات والتقنية بتطوير وفرض استخدام هذه الأطر والمنهجيات الخاصة بالبنية المؤسسية، وجدت الدراسة أن عدم وجود الدعم من القيادة يؤثر على البنية المؤسسية وتمكينها في المنظمات.</w:t>
      </w:r>
    </w:p>
    <w:p w14:paraId="0E4C3E66"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استنادا إلى النتائج، أوصت الدراسة بعدة توصيات: تحسين الفعالية بنية المؤسسة تساعد على تحسين الفعالية من خلال ربط الاستراتيجيات بالبيئة الداخلية والخارجية</w:t>
      </w:r>
      <w:r w:rsidRPr="00284A6C">
        <w:rPr>
          <w:rFonts w:ascii="Traditional Arabic" w:hAnsi="Traditional Arabic" w:cs="Traditional Arabic"/>
          <w:b/>
          <w:bCs/>
          <w:color w:val="1F497D" w:themeColor="text2"/>
          <w:sz w:val="28"/>
          <w:szCs w:val="28"/>
        </w:rPr>
        <w:t xml:space="preserve"> </w:t>
      </w:r>
      <w:r w:rsidRPr="00284A6C">
        <w:rPr>
          <w:rFonts w:ascii="Traditional Arabic" w:hAnsi="Traditional Arabic" w:cs="Traditional Arabic"/>
          <w:b/>
          <w:bCs/>
          <w:color w:val="1F497D" w:themeColor="text2"/>
          <w:sz w:val="28"/>
          <w:szCs w:val="28"/>
          <w:rtl/>
        </w:rPr>
        <w:t>وتحقيق الميزة التنافسية بنية المؤسسة تساعد على تحقيق الميزة التنافسية من خلال تحديد الاستراتيجيات الفعالة وتحسين الكفاءة بنية المؤسسة تساعد على تحسين الكفاءة من خلال تحديد الاستراتيجيات الفعالة.</w:t>
      </w:r>
    </w:p>
    <w:p w14:paraId="1E028CB9"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دراسات تناولت المواءمة الاستراتيجية</w:t>
      </w:r>
    </w:p>
    <w:p w14:paraId="62DD5B7D"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proofErr w:type="spellStart"/>
      <w:r w:rsidRPr="00284A6C">
        <w:rPr>
          <w:rFonts w:ascii="Traditional Arabic" w:hAnsi="Traditional Arabic" w:cs="Traditional Arabic"/>
          <w:b/>
          <w:bCs/>
          <w:color w:val="1F497D" w:themeColor="text2"/>
          <w:sz w:val="28"/>
          <w:szCs w:val="28"/>
        </w:rPr>
        <w:t>Beese</w:t>
      </w:r>
      <w:proofErr w:type="spellEnd"/>
      <w:r w:rsidRPr="00284A6C">
        <w:rPr>
          <w:rFonts w:ascii="Traditional Arabic" w:hAnsi="Traditional Arabic" w:cs="Traditional Arabic"/>
          <w:b/>
          <w:bCs/>
          <w:color w:val="1F497D" w:themeColor="text2"/>
          <w:sz w:val="28"/>
          <w:szCs w:val="28"/>
        </w:rPr>
        <w:t xml:space="preserve"> </w:t>
      </w:r>
      <w:proofErr w:type="spellStart"/>
      <w:r w:rsidRPr="00284A6C">
        <w:rPr>
          <w:rFonts w:ascii="Traditional Arabic" w:hAnsi="Traditional Arabic" w:cs="Traditional Arabic"/>
          <w:b/>
          <w:bCs/>
          <w:color w:val="1F497D" w:themeColor="text2"/>
          <w:sz w:val="28"/>
          <w:szCs w:val="28"/>
        </w:rPr>
        <w:t>Jannis</w:t>
      </w:r>
      <w:proofErr w:type="spellEnd"/>
      <w:r w:rsidRPr="00284A6C">
        <w:rPr>
          <w:rFonts w:ascii="Traditional Arabic" w:hAnsi="Traditional Arabic" w:cs="Traditional Arabic"/>
          <w:b/>
          <w:bCs/>
          <w:color w:val="1F497D" w:themeColor="text2"/>
          <w:sz w:val="28"/>
          <w:szCs w:val="28"/>
        </w:rPr>
        <w:t xml:space="preserve">, </w:t>
      </w:r>
      <w:proofErr w:type="spellStart"/>
      <w:r w:rsidRPr="00284A6C">
        <w:rPr>
          <w:rFonts w:ascii="Traditional Arabic" w:hAnsi="Traditional Arabic" w:cs="Traditional Arabic"/>
          <w:b/>
          <w:bCs/>
          <w:color w:val="1F497D" w:themeColor="text2"/>
          <w:sz w:val="28"/>
          <w:szCs w:val="28"/>
        </w:rPr>
        <w:t>Haki</w:t>
      </w:r>
      <w:proofErr w:type="spellEnd"/>
      <w:r w:rsidRPr="00284A6C">
        <w:rPr>
          <w:rFonts w:ascii="Traditional Arabic" w:hAnsi="Traditional Arabic" w:cs="Traditional Arabic"/>
          <w:b/>
          <w:bCs/>
          <w:color w:val="1F497D" w:themeColor="text2"/>
          <w:sz w:val="28"/>
          <w:szCs w:val="28"/>
        </w:rPr>
        <w:t xml:space="preserve"> </w:t>
      </w:r>
      <w:proofErr w:type="spellStart"/>
      <w:r w:rsidRPr="00284A6C">
        <w:rPr>
          <w:rFonts w:ascii="Traditional Arabic" w:hAnsi="Traditional Arabic" w:cs="Traditional Arabic"/>
          <w:b/>
          <w:bCs/>
          <w:color w:val="1F497D" w:themeColor="text2"/>
          <w:sz w:val="28"/>
          <w:szCs w:val="28"/>
        </w:rPr>
        <w:t>Kazem</w:t>
      </w:r>
      <w:proofErr w:type="spellEnd"/>
      <w:r w:rsidRPr="00284A6C">
        <w:rPr>
          <w:rFonts w:ascii="Traditional Arabic" w:hAnsi="Traditional Arabic" w:cs="Traditional Arabic"/>
          <w:b/>
          <w:bCs/>
          <w:color w:val="1F497D" w:themeColor="text2"/>
          <w:sz w:val="28"/>
          <w:szCs w:val="28"/>
        </w:rPr>
        <w:t>)</w:t>
      </w:r>
      <w:r w:rsidRPr="00284A6C">
        <w:rPr>
          <w:rFonts w:ascii="Traditional Arabic" w:hAnsi="Traditional Arabic" w:cs="Traditional Arabic"/>
          <w:b/>
          <w:bCs/>
          <w:color w:val="1F497D" w:themeColor="text2"/>
          <w:sz w:val="28"/>
          <w:szCs w:val="28"/>
          <w:rtl/>
        </w:rPr>
        <w:t xml:space="preserve"> ، 2022</w:t>
      </w:r>
      <w:proofErr w:type="gramStart"/>
      <w:r w:rsidRPr="00284A6C">
        <w:rPr>
          <w:rFonts w:ascii="Traditional Arabic" w:hAnsi="Traditional Arabic" w:cs="Traditional Arabic"/>
          <w:b/>
          <w:bCs/>
          <w:color w:val="1F497D" w:themeColor="text2"/>
          <w:sz w:val="28"/>
          <w:szCs w:val="28"/>
        </w:rPr>
        <w:t>(</w:t>
      </w:r>
      <w:r w:rsidRPr="00284A6C">
        <w:rPr>
          <w:rFonts w:ascii="Traditional Arabic" w:hAnsi="Traditional Arabic" w:cs="Traditional Arabic"/>
          <w:b/>
          <w:bCs/>
          <w:color w:val="1F497D" w:themeColor="text2"/>
          <w:sz w:val="28"/>
          <w:szCs w:val="28"/>
          <w:rtl/>
        </w:rPr>
        <w:t xml:space="preserve"> </w:t>
      </w:r>
      <w:r w:rsidRPr="00284A6C">
        <w:rPr>
          <w:rFonts w:ascii="Traditional Arabic" w:hAnsi="Traditional Arabic" w:cs="Traditional Arabic"/>
          <w:b/>
          <w:bCs/>
          <w:color w:val="1F497D" w:themeColor="text2"/>
          <w:sz w:val="28"/>
          <w:szCs w:val="28"/>
        </w:rPr>
        <w:t xml:space="preserve"> </w:t>
      </w:r>
      <w:r w:rsidRPr="00284A6C">
        <w:rPr>
          <w:rFonts w:ascii="Traditional Arabic" w:hAnsi="Traditional Arabic" w:cs="Traditional Arabic"/>
          <w:b/>
          <w:bCs/>
          <w:color w:val="1F497D" w:themeColor="text2"/>
          <w:sz w:val="28"/>
          <w:szCs w:val="28"/>
          <w:rtl/>
        </w:rPr>
        <w:t>وفقا</w:t>
      </w:r>
      <w:proofErr w:type="gramEnd"/>
      <w:r w:rsidRPr="00284A6C">
        <w:rPr>
          <w:rFonts w:ascii="Traditional Arabic" w:hAnsi="Traditional Arabic" w:cs="Traditional Arabic"/>
          <w:b/>
          <w:bCs/>
          <w:color w:val="1F497D" w:themeColor="text2"/>
          <w:sz w:val="28"/>
          <w:szCs w:val="28"/>
          <w:rtl/>
        </w:rPr>
        <w:t xml:space="preserve"> للدراسة التي أجراها بعنوان دراسة حول التوافق الاستراتيجي لإدارة بنية المؤسسة في</w:t>
      </w:r>
      <w:r w:rsidRPr="00284A6C">
        <w:rPr>
          <w:rFonts w:ascii="Traditional Arabic" w:hAnsi="Traditional Arabic" w:cs="Traditional Arabic"/>
          <w:b/>
          <w:bCs/>
          <w:color w:val="1F497D" w:themeColor="text2"/>
          <w:sz w:val="28"/>
          <w:szCs w:val="28"/>
        </w:rPr>
        <w:t xml:space="preserve"> Commerzbank</w:t>
      </w:r>
      <w:r w:rsidRPr="00284A6C">
        <w:rPr>
          <w:rFonts w:ascii="Traditional Arabic" w:hAnsi="Traditional Arabic" w:cs="Traditional Arabic"/>
          <w:b/>
          <w:bCs/>
          <w:color w:val="1F497D" w:themeColor="text2"/>
          <w:sz w:val="28"/>
          <w:szCs w:val="28"/>
          <w:rtl/>
        </w:rPr>
        <w:t xml:space="preserve">، كان الهدف من البحث الهدف الأساسي تهدف الدراسة إلى تحليل تطور البنية المؤسسية داخل المنظمة وكيفية تمكينها وإدارتها كرد فعل للظروف المتغيرة واعتمدت الدراسة على نهج التحليل التجميعي والمراجعة المنهجية وشملت الدراسة تحليلًا لعدة منظمات في </w:t>
      </w:r>
      <w:r w:rsidRPr="00284A6C">
        <w:rPr>
          <w:rFonts w:ascii="Traditional Arabic" w:hAnsi="Traditional Arabic" w:cs="Traditional Arabic"/>
          <w:b/>
          <w:bCs/>
          <w:color w:val="1F497D" w:themeColor="text2"/>
          <w:sz w:val="28"/>
          <w:szCs w:val="28"/>
        </w:rPr>
        <w:t>Commerzbank</w:t>
      </w:r>
      <w:r w:rsidRPr="00284A6C">
        <w:rPr>
          <w:rFonts w:ascii="Traditional Arabic" w:hAnsi="Traditional Arabic" w:cs="Traditional Arabic"/>
          <w:b/>
          <w:bCs/>
          <w:color w:val="1F497D" w:themeColor="text2"/>
          <w:sz w:val="28"/>
          <w:szCs w:val="28"/>
          <w:rtl/>
        </w:rPr>
        <w:t>.</w:t>
      </w:r>
    </w:p>
    <w:p w14:paraId="54C13FB5" w14:textId="02701B86" w:rsidR="00A40B7C" w:rsidRPr="00284A6C" w:rsidRDefault="00A40B7C" w:rsidP="006C621B">
      <w:pPr>
        <w:bidi/>
        <w:spacing w:line="240" w:lineRule="auto"/>
        <w:jc w:val="both"/>
        <w:outlineLvl w:val="0"/>
        <w:rPr>
          <w:rFonts w:ascii="Traditional Arabic" w:hAnsi="Traditional Arabic" w:cs="Traditional Arabic"/>
          <w:b/>
          <w:bCs/>
          <w:color w:val="1F497D" w:themeColor="text2"/>
          <w:sz w:val="28"/>
          <w:szCs w:val="28"/>
          <w:rtl/>
        </w:rPr>
      </w:pPr>
      <w:bookmarkStart w:id="33" w:name="_Toc196593883"/>
      <w:r w:rsidRPr="00284A6C">
        <w:rPr>
          <w:rFonts w:ascii="Traditional Arabic" w:hAnsi="Traditional Arabic" w:cs="Traditional Arabic"/>
          <w:b/>
          <w:bCs/>
          <w:color w:val="1F497D" w:themeColor="text2"/>
          <w:sz w:val="28"/>
          <w:szCs w:val="28"/>
          <w:rtl/>
        </w:rPr>
        <w:t xml:space="preserve">أظهرت نتائج الدراسة نهج البنية المؤسسية الذي اعتمده </w:t>
      </w:r>
      <w:r w:rsidRPr="00284A6C">
        <w:rPr>
          <w:rFonts w:ascii="Traditional Arabic" w:hAnsi="Traditional Arabic" w:cs="Traditional Arabic"/>
          <w:b/>
          <w:bCs/>
          <w:color w:val="1F497D" w:themeColor="text2"/>
          <w:sz w:val="28"/>
          <w:szCs w:val="28"/>
        </w:rPr>
        <w:t>Commerzbank</w:t>
      </w:r>
      <w:r w:rsidRPr="00284A6C">
        <w:rPr>
          <w:rFonts w:ascii="Traditional Arabic" w:hAnsi="Traditional Arabic" w:cs="Traditional Arabic"/>
          <w:b/>
          <w:bCs/>
          <w:color w:val="1F497D" w:themeColor="text2"/>
          <w:sz w:val="28"/>
          <w:szCs w:val="28"/>
          <w:rtl/>
        </w:rPr>
        <w:t xml:space="preserve"> ناجحًا، كما يتضح من إتمام عملية اندماج كبيرة خلال الأزمة المالية والقضاء الفعال على نظم المعلومات المكررة خلال فترة زمنية قصيرة وتم اعتبار مفهوم آلية المراقبة مفيدًا في توجيه أنشطة البنية المؤسسية استجابة للظروف المتغيرة داخل المنظمة وتتبعت الدراسة تطور البنية المؤسسية في </w:t>
      </w:r>
      <w:r w:rsidRPr="00284A6C">
        <w:rPr>
          <w:rFonts w:ascii="Traditional Arabic" w:hAnsi="Traditional Arabic" w:cs="Traditional Arabic"/>
          <w:b/>
          <w:bCs/>
          <w:color w:val="1F497D" w:themeColor="text2"/>
          <w:sz w:val="28"/>
          <w:szCs w:val="28"/>
        </w:rPr>
        <w:t>Commerzbank</w:t>
      </w:r>
      <w:r w:rsidRPr="00284A6C">
        <w:rPr>
          <w:rFonts w:ascii="Traditional Arabic" w:hAnsi="Traditional Arabic" w:cs="Traditional Arabic"/>
          <w:b/>
          <w:bCs/>
          <w:color w:val="1F497D" w:themeColor="text2"/>
          <w:sz w:val="28"/>
          <w:szCs w:val="28"/>
          <w:rtl/>
        </w:rPr>
        <w:t xml:space="preserve"> على مدى أكثر من عقد من الزمن ومن خلال ثلاث فترات متميزة، مما يدل على إمكانية تطبيق النهج على مواقف مختلفة وأظهرت المنظمة تقديرًا متزايدًا</w:t>
      </w:r>
      <w:bookmarkEnd w:id="33"/>
    </w:p>
    <w:p w14:paraId="2A05EF77"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لتكنولوجيا المعلومات كعامل تمكين للأعمال وقدرة أساسية في نهاية فترة الدراسة، مما يسمح لـ البنية المؤسسية بدعم مبادرات الابتكار والتعامل مع التقنيات الجديدة.</w:t>
      </w:r>
    </w:p>
    <w:p w14:paraId="40C07DF3"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lastRenderedPageBreak/>
        <w:t>استنادا إلى النتائج، أوصت الدراسة بعدة توصيات، بما في ذلك ضرورة تطوير بنية المؤسسة لتحقيق أهداف المنظمة وتحسين استراتيجية الأعمال وتعزيز القدرات التكنولوجية للمنظمة لتحقيق التحول الرقمي.</w:t>
      </w:r>
    </w:p>
    <w:p w14:paraId="33ACA553"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w:t>
      </w:r>
      <w:proofErr w:type="spellStart"/>
      <w:r w:rsidRPr="00284A6C">
        <w:rPr>
          <w:rFonts w:ascii="Traditional Arabic" w:hAnsi="Traditional Arabic" w:cs="Traditional Arabic"/>
          <w:b/>
          <w:bCs/>
          <w:color w:val="1F497D" w:themeColor="text2"/>
          <w:sz w:val="28"/>
          <w:szCs w:val="28"/>
          <w:rtl/>
        </w:rPr>
        <w:t>أ.</w:t>
      </w:r>
      <w:proofErr w:type="gramStart"/>
      <w:r w:rsidRPr="00284A6C">
        <w:rPr>
          <w:rFonts w:ascii="Traditional Arabic" w:hAnsi="Traditional Arabic" w:cs="Traditional Arabic"/>
          <w:b/>
          <w:bCs/>
          <w:color w:val="1F497D" w:themeColor="text2"/>
          <w:sz w:val="28"/>
          <w:szCs w:val="28"/>
          <w:rtl/>
        </w:rPr>
        <w:t>د.هاشم</w:t>
      </w:r>
      <w:proofErr w:type="spellEnd"/>
      <w:proofErr w:type="gramEnd"/>
      <w:r w:rsidRPr="00284A6C">
        <w:rPr>
          <w:rFonts w:ascii="Traditional Arabic" w:hAnsi="Traditional Arabic" w:cs="Traditional Arabic"/>
          <w:b/>
          <w:bCs/>
          <w:color w:val="1F497D" w:themeColor="text2"/>
          <w:sz w:val="28"/>
          <w:szCs w:val="28"/>
          <w:rtl/>
        </w:rPr>
        <w:t xml:space="preserve"> فوزي العبادي، ليث </w:t>
      </w:r>
      <w:proofErr w:type="spellStart"/>
      <w:r w:rsidRPr="00284A6C">
        <w:rPr>
          <w:rFonts w:ascii="Traditional Arabic" w:hAnsi="Traditional Arabic" w:cs="Traditional Arabic"/>
          <w:b/>
          <w:bCs/>
          <w:color w:val="1F497D" w:themeColor="text2"/>
          <w:sz w:val="28"/>
          <w:szCs w:val="28"/>
          <w:rtl/>
        </w:rPr>
        <w:t>شناوه</w:t>
      </w:r>
      <w:proofErr w:type="spellEnd"/>
      <w:r w:rsidRPr="00284A6C">
        <w:rPr>
          <w:rFonts w:ascii="Traditional Arabic" w:hAnsi="Traditional Arabic" w:cs="Traditional Arabic"/>
          <w:b/>
          <w:bCs/>
          <w:color w:val="1F497D" w:themeColor="text2"/>
          <w:sz w:val="28"/>
          <w:szCs w:val="28"/>
          <w:rtl/>
        </w:rPr>
        <w:t xml:space="preserve"> الجابري، 2022) وفقا للدراسة التي أجراها بعنوان دراسة حول دور الاحتواء الاستراتيجي في تعزيز ريادة الأعمال الرقمية، كان الهدف من البحث الهدف الرئيس للدراسة هو الوصول إلى علاقة قوية بين الاحتواء الاستراتيجي وريادة الأعمال الرقمية، شملت الدراسة تحليلًا لعدة منظمات في مختلف القطاعات.</w:t>
      </w:r>
    </w:p>
    <w:p w14:paraId="014F3706"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أظهرت نتائج الدراسة يعد الاحتواء الاستراتيجي أحد العناصر الحاسمة في تحقيق أهداف المنظمة بان هناك علاقة إيجابية قوية بين الاحتواء الاستراتيجي وريادة الأعمال الرقمية ويعد الاحتواء الاستراتيجي أحد العناصر الحاسمة في تحقيق أهداف المنظمة وهناك علاقة إيجابية قوية بين الاحتواء الاستراتيجي وريادة الأعمال الرقمية وتعتبر ريادة الأعمال الرقمية من المواضيع المعاصرة الحديثة وتعد أسلوب ونمط عمل جديد للمنظمات في زمن الثورة التقنية التي يشهدها العالم وريادة الأعمال الرقمية تعتمد على العالم الرقمي بشكل كبير في تنفيذ عملياتها.</w:t>
      </w:r>
    </w:p>
    <w:p w14:paraId="56FE9ACC" w14:textId="26DBF100"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استنادا إلى النتائج، أوصت الدراسة بعدة توصيات، بما في ذلك بضرورة تطوير الاحتواء الاستراتيجي لتحقيق أهداف المنظمة لتحقيق أهداف المنظمة وتحسين استراتيجية الأعمال.</w:t>
      </w:r>
    </w:p>
    <w:p w14:paraId="1B82A749" w14:textId="77777777" w:rsidR="00A40B7C" w:rsidRPr="00284A6C" w:rsidRDefault="00A40B7C" w:rsidP="006C621B">
      <w:pPr>
        <w:bidi/>
        <w:spacing w:line="240" w:lineRule="auto"/>
        <w:jc w:val="both"/>
        <w:rPr>
          <w:rFonts w:ascii="Traditional Arabic" w:hAnsi="Traditional Arabic" w:cs="Traditional Arabic"/>
          <w:color w:val="1F497D" w:themeColor="text2"/>
          <w:sz w:val="28"/>
          <w:szCs w:val="28"/>
          <w:rtl/>
        </w:rPr>
      </w:pPr>
      <w:r w:rsidRPr="00284A6C">
        <w:rPr>
          <w:rFonts w:ascii="Traditional Arabic" w:hAnsi="Traditional Arabic" w:cs="Traditional Arabic"/>
          <w:b/>
          <w:bCs/>
          <w:color w:val="1F497D" w:themeColor="text2"/>
          <w:sz w:val="28"/>
          <w:szCs w:val="28"/>
          <w:rtl/>
        </w:rPr>
        <w:t>الدراسات الاستطلاعية</w:t>
      </w:r>
    </w:p>
    <w:p w14:paraId="2E48345C" w14:textId="77777777" w:rsidR="00567000" w:rsidRDefault="00A40B7C" w:rsidP="00567000">
      <w:pPr>
        <w:bidi/>
        <w:jc w:val="both"/>
        <w:rPr>
          <w:rFonts w:ascii="Simplified Arabic" w:hAnsi="Simplified Arabic" w:cs="Simplified Arabic"/>
          <w:b/>
          <w:bCs/>
          <w:color w:val="1F497D" w:themeColor="text2"/>
          <w:sz w:val="24"/>
          <w:szCs w:val="24"/>
        </w:rPr>
      </w:pPr>
      <w:r w:rsidRPr="00284A6C">
        <w:rPr>
          <w:rFonts w:ascii="Traditional Arabic" w:hAnsi="Traditional Arabic" w:cs="Traditional Arabic"/>
          <w:b/>
          <w:bCs/>
          <w:color w:val="1F497D" w:themeColor="text2"/>
          <w:sz w:val="28"/>
          <w:szCs w:val="28"/>
          <w:rtl/>
        </w:rPr>
        <w:t>في إطار تحديد مشكلة الدراسة وتكوين الفرضيات، قامت الباحثة ببحث استطلاعي بعنوان "التحول الرقمي للمؤسسات الحديثة ومواءمة استراتيجية الأعمال الرقمية" الذي تم عرضه في مؤتمر</w:t>
      </w:r>
    </w:p>
    <w:p w14:paraId="230D82C4" w14:textId="77777777" w:rsidR="00567000" w:rsidRDefault="00567000" w:rsidP="00567000">
      <w:pPr>
        <w:bidi/>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 xml:space="preserve"> "</w:t>
      </w:r>
      <w:r w:rsidRPr="00EE3FB8">
        <w:rPr>
          <w:rFonts w:ascii="Simplified Arabic" w:hAnsi="Simplified Arabic" w:cs="Simplified Arabic"/>
          <w:b/>
          <w:bCs/>
          <w:color w:val="1F497D" w:themeColor="text2"/>
          <w:sz w:val="24"/>
          <w:szCs w:val="24"/>
        </w:rPr>
        <w:t>International Conference on Enterprise Architecture and Digital Business</w:t>
      </w:r>
      <w:r w:rsidRPr="00EE3FB8">
        <w:rPr>
          <w:rFonts w:ascii="Simplified Arabic" w:hAnsi="Simplified Arabic" w:cs="Simplified Arabic"/>
          <w:b/>
          <w:bCs/>
          <w:color w:val="1F497D" w:themeColor="text2"/>
          <w:sz w:val="24"/>
          <w:szCs w:val="24"/>
          <w:rtl/>
        </w:rPr>
        <w:t xml:space="preserve"> -(</w:t>
      </w:r>
      <w:r w:rsidRPr="00EE3FB8">
        <w:rPr>
          <w:rFonts w:ascii="Simplified Arabic" w:hAnsi="Simplified Arabic" w:cs="Simplified Arabic"/>
          <w:b/>
          <w:bCs/>
          <w:color w:val="1F497D" w:themeColor="text2"/>
          <w:sz w:val="24"/>
          <w:szCs w:val="24"/>
        </w:rPr>
        <w:t>ICEADB-24</w:t>
      </w:r>
      <w:r w:rsidRPr="00EE3FB8">
        <w:rPr>
          <w:rFonts w:ascii="Simplified Arabic" w:hAnsi="Simplified Arabic" w:cs="Simplified Arabic"/>
          <w:b/>
          <w:bCs/>
          <w:color w:val="1F497D" w:themeColor="text2"/>
          <w:sz w:val="24"/>
          <w:szCs w:val="24"/>
          <w:rtl/>
        </w:rPr>
        <w:t>)</w:t>
      </w:r>
      <w:r w:rsidRPr="00EE3FB8">
        <w:rPr>
          <w:rFonts w:ascii="Simplified Arabic" w:hAnsi="Simplified Arabic" w:cs="Simplified Arabic"/>
          <w:b/>
          <w:bCs/>
          <w:color w:val="1F497D" w:themeColor="text2"/>
          <w:sz w:val="24"/>
          <w:szCs w:val="24"/>
        </w:rPr>
        <w:t xml:space="preserve"> Kuwait City</w:t>
      </w:r>
      <w:r>
        <w:rPr>
          <w:rFonts w:ascii="Simplified Arabic" w:hAnsi="Simplified Arabic" w:cs="Simplified Arabic"/>
          <w:b/>
          <w:bCs/>
          <w:color w:val="1F497D" w:themeColor="text2"/>
          <w:sz w:val="24"/>
          <w:szCs w:val="24"/>
        </w:rPr>
        <w:t xml:space="preserve"> , 12-13 Feb, 2024 ,</w:t>
      </w:r>
      <w:r>
        <w:rPr>
          <w:rFonts w:ascii="Simplified Arabic" w:hAnsi="Simplified Arabic" w:cs="Simplified Arabic" w:hint="cs"/>
          <w:b/>
          <w:bCs/>
          <w:color w:val="1F497D" w:themeColor="text2"/>
          <w:sz w:val="24"/>
          <w:szCs w:val="24"/>
          <w:rtl/>
        </w:rPr>
        <w:t xml:space="preserve"> "</w:t>
      </w:r>
    </w:p>
    <w:p w14:paraId="7E586B64" w14:textId="15E3DD3F" w:rsidR="00A40B7C" w:rsidRPr="00284A6C" w:rsidRDefault="00A40B7C" w:rsidP="00567000">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وتم نشره في مجلة </w:t>
      </w:r>
      <w:r w:rsidR="00567000">
        <w:rPr>
          <w:rFonts w:ascii="Simplified Arabic" w:hAnsi="Simplified Arabic" w:cs="Simplified Arabic" w:hint="cs"/>
          <w:b/>
          <w:bCs/>
          <w:color w:val="1F497D" w:themeColor="text2"/>
          <w:sz w:val="24"/>
          <w:szCs w:val="24"/>
          <w:rtl/>
        </w:rPr>
        <w:t>"</w:t>
      </w:r>
      <w:hyperlink r:id="rId17" w:history="1">
        <w:r w:rsidR="00567000" w:rsidRPr="002E3172">
          <w:rPr>
            <w:rStyle w:val="Hyperlink"/>
            <w:rFonts w:ascii="Simplified Arabic" w:hAnsi="Simplified Arabic" w:cs="Simplified Arabic"/>
            <w:b/>
            <w:bCs/>
            <w:sz w:val="24"/>
            <w:szCs w:val="24"/>
          </w:rPr>
          <w:t>Journal of Research of Administration</w:t>
        </w:r>
      </w:hyperlink>
      <w:r w:rsidR="00567000">
        <w:rPr>
          <w:rFonts w:ascii="Simplified Arabic" w:hAnsi="Simplified Arabic" w:cs="Simplified Arabic" w:hint="cs"/>
          <w:b/>
          <w:bCs/>
          <w:color w:val="1F497D" w:themeColor="text2"/>
          <w:sz w:val="24"/>
          <w:szCs w:val="24"/>
          <w:rtl/>
        </w:rPr>
        <w:t>"</w:t>
      </w:r>
    </w:p>
    <w:p w14:paraId="211CCD4C"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هدف البحث إلى تسليط الضوء على ركائز التحول والرقمي وأهمية كل ركيزة في المنظمات الحديثة وكيف تحقق المنظمات المرونة والحداثة من خلال رحلة التحول الرقمي، وأيضا تناول البحث أهمية المواءمة الاستراتيجية ما بين استراتيجية التحول الرقمي للأعمال وبين تنفيذها مع التركيز على دور مصمم الأعمال "</w:t>
      </w:r>
      <w:r w:rsidRPr="00284A6C">
        <w:rPr>
          <w:rFonts w:ascii="Traditional Arabic" w:hAnsi="Traditional Arabic" w:cs="Traditional Arabic"/>
          <w:b/>
          <w:bCs/>
          <w:color w:val="1F497D" w:themeColor="text2"/>
          <w:sz w:val="28"/>
          <w:szCs w:val="28"/>
        </w:rPr>
        <w:t>Business Architect</w:t>
      </w:r>
      <w:r w:rsidRPr="00284A6C">
        <w:rPr>
          <w:rFonts w:ascii="Traditional Arabic" w:hAnsi="Traditional Arabic" w:cs="Traditional Arabic"/>
          <w:b/>
          <w:bCs/>
          <w:color w:val="1F497D" w:themeColor="text2"/>
          <w:sz w:val="28"/>
          <w:szCs w:val="28"/>
          <w:rtl/>
        </w:rPr>
        <w:t>" الذي يمثل المترجم وجسر الوصل ما بين الاستراتيجية وتنفيذها بالشكل الملائم وبأقل انحرافات ممكنة.</w:t>
      </w:r>
    </w:p>
    <w:p w14:paraId="68FC9AB9"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تم البحث عن طريق مراجعة شاملة للأدبيات التي تضمنت البحث بشكل منهجي وتقييم وتلخيص الأدبيات الأكاديمية والأدبيات المنشورة في موضوع البحث والموجودة والمتعلقة بموضوع التحول الرقمي ومواءمة استراتيجية الأعمال الرقمية داخل المؤسسات الحديثة. اتبعت عملية مراجعة الأدبيات الخطوات الرئيسية التالية:</w:t>
      </w:r>
    </w:p>
    <w:p w14:paraId="3DC89B4D"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lastRenderedPageBreak/>
        <w:t>تحديد الأدبيات ذات الصلة: تتضمن الخطوة الأولى تحديد المقالات العلمية ذات الصلة والكتب وأوراق البحث التقارير ودراسات الحالة وغيرها من المصادر المتعلقة بالتحول الرقمي واستراتيجية الأعمال الرقمية ومواءمة الاستراتيجية والتغيير التنظيمي والقيادة وتبني التكنولوجيا والموضوعات ذات الصلة.</w:t>
      </w:r>
    </w:p>
    <w:p w14:paraId="53FAA89F"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 xml:space="preserve">معايير البحث وقواعد البيانات: تم تحديد معايير البحث بناءً على الكلمات الرئيسية والمفاهيم والموضوعات المتعلقة بأهداف البحث. يتم استخدام قواعد البيانات مثل المجلات الأكاديمية (على سبيل المثال، </w:t>
      </w:r>
      <w:r w:rsidRPr="00284A6C">
        <w:rPr>
          <w:rFonts w:ascii="Traditional Arabic" w:hAnsi="Traditional Arabic" w:cs="Traditional Arabic"/>
          <w:b/>
          <w:bCs/>
          <w:color w:val="1F497D" w:themeColor="text2"/>
          <w:sz w:val="28"/>
          <w:szCs w:val="28"/>
        </w:rPr>
        <w:t>IEEE Explore</w:t>
      </w:r>
      <w:r w:rsidRPr="00284A6C">
        <w:rPr>
          <w:rFonts w:ascii="Traditional Arabic" w:hAnsi="Traditional Arabic" w:cs="Traditional Arabic"/>
          <w:b/>
          <w:bCs/>
          <w:color w:val="1F497D" w:themeColor="text2"/>
          <w:sz w:val="28"/>
          <w:szCs w:val="28"/>
          <w:rtl/>
        </w:rPr>
        <w:t xml:space="preserve"> و</w:t>
      </w:r>
      <w:r w:rsidRPr="00284A6C">
        <w:rPr>
          <w:rFonts w:ascii="Traditional Arabic" w:hAnsi="Traditional Arabic" w:cs="Traditional Arabic"/>
          <w:b/>
          <w:bCs/>
          <w:color w:val="1F497D" w:themeColor="text2"/>
          <w:sz w:val="28"/>
          <w:szCs w:val="28"/>
        </w:rPr>
        <w:t>Science Direct</w:t>
      </w:r>
      <w:r w:rsidRPr="00284A6C">
        <w:rPr>
          <w:rFonts w:ascii="Traditional Arabic" w:hAnsi="Traditional Arabic" w:cs="Traditional Arabic"/>
          <w:b/>
          <w:bCs/>
          <w:color w:val="1F497D" w:themeColor="text2"/>
          <w:sz w:val="28"/>
          <w:szCs w:val="28"/>
          <w:rtl/>
        </w:rPr>
        <w:t xml:space="preserve">) وقواعد بيانات البحث (على سبيل المثال، </w:t>
      </w:r>
      <w:r w:rsidRPr="00284A6C">
        <w:rPr>
          <w:rFonts w:ascii="Traditional Arabic" w:hAnsi="Traditional Arabic" w:cs="Traditional Arabic"/>
          <w:b/>
          <w:bCs/>
          <w:color w:val="1F497D" w:themeColor="text2"/>
          <w:sz w:val="28"/>
          <w:szCs w:val="28"/>
        </w:rPr>
        <w:t>ProQuest</w:t>
      </w:r>
      <w:r w:rsidRPr="00284A6C">
        <w:rPr>
          <w:rFonts w:ascii="Traditional Arabic" w:hAnsi="Traditional Arabic" w:cs="Traditional Arabic"/>
          <w:b/>
          <w:bCs/>
          <w:color w:val="1F497D" w:themeColor="text2"/>
          <w:sz w:val="28"/>
          <w:szCs w:val="28"/>
          <w:rtl/>
        </w:rPr>
        <w:t xml:space="preserve"> و</w:t>
      </w:r>
      <w:r w:rsidRPr="00284A6C">
        <w:rPr>
          <w:rFonts w:ascii="Traditional Arabic" w:hAnsi="Traditional Arabic" w:cs="Traditional Arabic"/>
          <w:b/>
          <w:bCs/>
          <w:color w:val="1F497D" w:themeColor="text2"/>
          <w:sz w:val="28"/>
          <w:szCs w:val="28"/>
        </w:rPr>
        <w:t>EBSCO</w:t>
      </w:r>
      <w:r w:rsidRPr="00284A6C">
        <w:rPr>
          <w:rFonts w:ascii="Traditional Arabic" w:hAnsi="Traditional Arabic" w:cs="Traditional Arabic"/>
          <w:b/>
          <w:bCs/>
          <w:color w:val="1F497D" w:themeColor="text2"/>
          <w:sz w:val="28"/>
          <w:szCs w:val="28"/>
          <w:rtl/>
        </w:rPr>
        <w:t>) والمنشورات العلمية والمنصات عبر الإنترنت ذات السمعة العالية لإجراء البحث في الأدبيات.</w:t>
      </w:r>
    </w:p>
    <w:p w14:paraId="5223B8D2"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معايير الإدراج والاستبعاد: تم وضع معايير الإدراج لتشمل الأدبيات ذات الصلة المباشرة بأهداف البحث والتي توفر رؤى قيمة حول ركائز التحول الرقمي وتحديات محاذاة الاستراتيجية وأفضل الممارسات والموضوعات ذات الصلة. يتم تطبيق معايير الاستبعاد لاستبعاد الأدبيات غير ذات الصلة أو القديمة.</w:t>
      </w:r>
    </w:p>
    <w:p w14:paraId="3F76410E"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جمع البيانات وتحليلها: تم جمع الأدبيات ذات الصلة وتنظيمها وتحليلها بشكل منهجي لاستخراج النتائج الرئيسية والموضوعات والاتجاهات والأطر النظرية والمنهجيات ودراسات الحالة والرؤى العملية المتعلقة بالتحول الرقمي ومحاذاة الاستراتيجية. قد تشمل تقنيات تحليل البيانات التحليل الموضوعي وتحليل المحتوى والتحليل المقارن وتوليف النتائج.</w:t>
      </w:r>
    </w:p>
    <w:p w14:paraId="36AA9E16"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نتائج مستخلصة من الدراسة الاستطلاعية</w:t>
      </w:r>
    </w:p>
    <w:p w14:paraId="4A7F9054"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تلخيص النتائج: تم تلخيص النتائج من مراجعة الأدبيات لتطوير سرد مترابط يسلط الضوء على الحالة الحالية للمعرفة والمفاهيم الرئيسية والمنظورات النظرية والأدلة التجريبية والثغرات في الأدبيات والتحديات والفرص وأفضل الممارسات المتعلقة بالتحول الرقمي ومواءمة استراتيجية الأعمال الرقمية.</w:t>
      </w:r>
    </w:p>
    <w:p w14:paraId="1AD0B44B"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التقييم النقدي: تم تقييم الأدبيات بشكل نقدي بناءً على مصداقية المصادر وأهميتها لموضوع البحث والدقة المنهجية والأطر النظرية والأدلة التجريبية والآثار العملية ويتم النظر في نقاط القوة والضعف والقيود والتحيزات في الأدبيات أثناء عملية التقييم.</w:t>
      </w:r>
    </w:p>
    <w:p w14:paraId="53A1698D"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عرض النتائج: تم تقديم نتائج مراجعة الأدبيات في ورقة البحث، وتم تنظيمها وفقًا للموضوعات، والموضوعات الفرعية، وأسئلة البحث ومناقشة الأفكار الرئيسية والحجج والنظريات وأمثلة الحالات والتوصيات المستمدة من الأدبيات بطريقة شاملة ومترابطة ومنطقية.</w:t>
      </w:r>
    </w:p>
    <w:p w14:paraId="725B2AEC"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في ضوء ما سبق وكنتيجة للمنهجية التي اتبعتها الباحثة كان ملخص البحث كالآتي:</w:t>
      </w:r>
    </w:p>
    <w:p w14:paraId="2E8AA4BC"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أهداف الورقة البحثية:</w:t>
      </w:r>
    </w:p>
    <w:p w14:paraId="17DE83A9"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البحث عن الركائز المهمة لإنجاح رحلة التحول الرقمي وإبراز أفضل الممارسات لعملية مواءمة استراتيجيات تحول الأعمال للرقمية.</w:t>
      </w:r>
    </w:p>
    <w:p w14:paraId="4E6DA92F"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lastRenderedPageBreak/>
        <w:t>مناقشة أثر تحول الأعمال للرقمية على العمليات ونماذج العمل.</w:t>
      </w:r>
    </w:p>
    <w:p w14:paraId="60005227"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تقديم الحلول للتحديات التي تواجهها المنظمات عند مواءمة استراتيجية تحول الأعمال للرقمية ومبادرات التحول التنفيذية.</w:t>
      </w:r>
    </w:p>
    <w:p w14:paraId="075C9975"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التعليق على الدراسات السابقة حول بنية الأعمال المؤسسية</w:t>
      </w:r>
    </w:p>
    <w:p w14:paraId="0677D794"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الدراسات السابقة تشير إلى أهمية هيكل المؤسسة في إنجاز التحول الرقمي الناجح في المؤسسات ويمكن أن تساعد هذه الدراسات في فهم كيفية تأثير هيكل المؤسسة على التحول الرقمي وكيفية تطوير هيكل المؤسسة لبلوغ أهداف المؤسسة</w:t>
      </w:r>
      <w:r w:rsidRPr="00284A6C">
        <w:rPr>
          <w:rFonts w:ascii="Traditional Arabic" w:hAnsi="Traditional Arabic" w:cs="Traditional Arabic"/>
          <w:b/>
          <w:bCs/>
          <w:color w:val="1F497D" w:themeColor="text2"/>
          <w:sz w:val="28"/>
          <w:szCs w:val="28"/>
        </w:rPr>
        <w:t>.</w:t>
      </w:r>
    </w:p>
    <w:p w14:paraId="3E95F37A"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النتائج الأساسية</w:t>
      </w:r>
      <w:r w:rsidRPr="00284A6C">
        <w:rPr>
          <w:rFonts w:ascii="Traditional Arabic" w:hAnsi="Traditional Arabic" w:cs="Traditional Arabic"/>
          <w:b/>
          <w:bCs/>
          <w:color w:val="1F497D" w:themeColor="text2"/>
          <w:sz w:val="28"/>
          <w:szCs w:val="28"/>
        </w:rPr>
        <w:t>:</w:t>
      </w:r>
    </w:p>
    <w:p w14:paraId="19AA5754"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1-تأثير هيكل المؤسسة: هيكل المؤسسة يؤدي دوراً مهماً في إنجاز التحول الرقمي الناجح في المؤسسات</w:t>
      </w:r>
      <w:r w:rsidRPr="00284A6C">
        <w:rPr>
          <w:rFonts w:ascii="Traditional Arabic" w:hAnsi="Traditional Arabic" w:cs="Traditional Arabic"/>
          <w:b/>
          <w:bCs/>
          <w:color w:val="1F497D" w:themeColor="text2"/>
          <w:sz w:val="28"/>
          <w:szCs w:val="28"/>
        </w:rPr>
        <w:t>.</w:t>
      </w:r>
    </w:p>
    <w:p w14:paraId="0081C126" w14:textId="5E7DAAB4" w:rsidR="00A40B7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2-تحسين الفعالية والكفاءة: هيكل المؤسسة يساعد على تحسين الفعالية والكفاءة وتحقيق غايات المؤسسة</w:t>
      </w:r>
      <w:r w:rsidRPr="00284A6C">
        <w:rPr>
          <w:rFonts w:ascii="Traditional Arabic" w:hAnsi="Traditional Arabic" w:cs="Traditional Arabic"/>
          <w:b/>
          <w:bCs/>
          <w:color w:val="1F497D" w:themeColor="text2"/>
          <w:sz w:val="28"/>
          <w:szCs w:val="28"/>
        </w:rPr>
        <w:t>.</w:t>
      </w:r>
    </w:p>
    <w:p w14:paraId="160A9994" w14:textId="77777777" w:rsidR="006C621B" w:rsidRPr="00284A6C" w:rsidRDefault="006C621B" w:rsidP="006C621B">
      <w:pPr>
        <w:bidi/>
        <w:spacing w:line="240" w:lineRule="auto"/>
        <w:jc w:val="both"/>
        <w:rPr>
          <w:rFonts w:ascii="Traditional Arabic" w:hAnsi="Traditional Arabic" w:cs="Traditional Arabic"/>
          <w:b/>
          <w:bCs/>
          <w:color w:val="1F497D" w:themeColor="text2"/>
          <w:sz w:val="28"/>
          <w:szCs w:val="28"/>
          <w:rtl/>
        </w:rPr>
      </w:pPr>
    </w:p>
    <w:p w14:paraId="0CDB6E5A"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التأثير الواقعي للدراسات:</w:t>
      </w:r>
    </w:p>
    <w:p w14:paraId="5925383B"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الدراسات السابقة بإمكانها أن تدعم في إحداث استراتيجيات التحول الرقمي الناجعة في المنظمات. باستطاعتها أيضاً أن تحسّن هيكلية المؤسسة لتحقيق غايات المنظمة</w:t>
      </w:r>
      <w:r w:rsidRPr="00284A6C">
        <w:rPr>
          <w:rFonts w:ascii="Traditional Arabic" w:hAnsi="Traditional Arabic" w:cs="Traditional Arabic"/>
          <w:b/>
          <w:bCs/>
          <w:color w:val="1F497D" w:themeColor="text2"/>
          <w:sz w:val="28"/>
          <w:szCs w:val="28"/>
        </w:rPr>
        <w:t>.</w:t>
      </w:r>
    </w:p>
    <w:p w14:paraId="03EB03FF"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مقارنة بين البحوث:</w:t>
      </w:r>
    </w:p>
    <w:p w14:paraId="6A04ED41"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الدراسات السابقة تتشابه في النتائج الجوهرية حيث تؤكد جميعها على أهمية هيكلية المؤسسة في تحقيق التحول الرقمي المُثمر في المنظمات مع هذا، يمكن أن تتباين الدراسات في المنهجية والنتائج التفصيلية</w:t>
      </w:r>
      <w:r w:rsidRPr="00284A6C">
        <w:rPr>
          <w:rFonts w:ascii="Traditional Arabic" w:hAnsi="Traditional Arabic" w:cs="Traditional Arabic"/>
          <w:b/>
          <w:bCs/>
          <w:color w:val="1F497D" w:themeColor="text2"/>
          <w:sz w:val="28"/>
          <w:szCs w:val="28"/>
        </w:rPr>
        <w:t>.</w:t>
      </w:r>
    </w:p>
    <w:p w14:paraId="5A0EC97A"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أهمية هيكل المؤسسة:</w:t>
      </w:r>
    </w:p>
    <w:p w14:paraId="0454389F"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بنية المؤسسة يلعب دوراً هاماً في تحقيق التحول الرقمي الناجح في المنظمات باستطاعة هيكل المؤسسة أن يدعم في رفع الفعالية والكفاءة وتحقيق أهداف المنظمة</w:t>
      </w:r>
      <w:r w:rsidRPr="00284A6C">
        <w:rPr>
          <w:rFonts w:ascii="Traditional Arabic" w:hAnsi="Traditional Arabic" w:cs="Traditional Arabic"/>
          <w:b/>
          <w:bCs/>
          <w:color w:val="1F497D" w:themeColor="text2"/>
          <w:sz w:val="28"/>
          <w:szCs w:val="28"/>
        </w:rPr>
        <w:t>.</w:t>
      </w:r>
    </w:p>
    <w:p w14:paraId="2E0CE36F"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التعليق على دراسات السابقة حول المواءمة الاستراتيجية:</w:t>
      </w:r>
    </w:p>
    <w:p w14:paraId="3F7DF197"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تشير الدراسات السابقة إلى ضرورة التضمين الاستراتيجي والتناغم الاستراتيجي في إنجاز التغيير الرقمي الناجح بالمؤسسات. باستطاعة هذه الدراسات أن تدعم استيعاب كيفية تأثير التضمين الاستراتيجي والتناغم الاستراتيجي على التغيير الرقمي وكيفية وضع استراتيجيات فعالة لبلوغ غايات المؤسسة</w:t>
      </w:r>
      <w:r w:rsidRPr="00284A6C">
        <w:rPr>
          <w:rFonts w:ascii="Traditional Arabic" w:hAnsi="Traditional Arabic" w:cs="Traditional Arabic"/>
          <w:b/>
          <w:bCs/>
          <w:color w:val="1F497D" w:themeColor="text2"/>
          <w:sz w:val="28"/>
          <w:szCs w:val="28"/>
        </w:rPr>
        <w:t>.</w:t>
      </w:r>
    </w:p>
    <w:p w14:paraId="5DAA06A5"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النتائج الأساسية</w:t>
      </w:r>
      <w:r w:rsidRPr="00284A6C">
        <w:rPr>
          <w:rFonts w:ascii="Traditional Arabic" w:hAnsi="Traditional Arabic" w:cs="Traditional Arabic"/>
          <w:b/>
          <w:bCs/>
          <w:color w:val="1F497D" w:themeColor="text2"/>
          <w:sz w:val="28"/>
          <w:szCs w:val="28"/>
        </w:rPr>
        <w:t>:</w:t>
      </w:r>
    </w:p>
    <w:p w14:paraId="5ECDCB25" w14:textId="77777777" w:rsidR="00A40B7C" w:rsidRPr="00284A6C" w:rsidRDefault="00A40B7C" w:rsidP="00A154BA">
      <w:pPr>
        <w:pStyle w:val="ListParagraph"/>
        <w:numPr>
          <w:ilvl w:val="0"/>
          <w:numId w:val="6"/>
        </w:num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أثر التضمين الاستراتيجي: التضمين الاستراتيجي يؤدي دوراً هاماً في تدعيم الريادة الرقمية</w:t>
      </w:r>
      <w:r w:rsidRPr="00284A6C">
        <w:rPr>
          <w:rFonts w:ascii="Traditional Arabic" w:hAnsi="Traditional Arabic" w:cs="Traditional Arabic"/>
          <w:b/>
          <w:bCs/>
          <w:color w:val="1F497D" w:themeColor="text2"/>
          <w:sz w:val="28"/>
          <w:szCs w:val="28"/>
        </w:rPr>
        <w:t>.</w:t>
      </w:r>
    </w:p>
    <w:p w14:paraId="17F7372A" w14:textId="77777777" w:rsidR="00A40B7C" w:rsidRPr="00284A6C" w:rsidRDefault="00A40B7C" w:rsidP="00A154BA">
      <w:pPr>
        <w:pStyle w:val="ListParagraph"/>
        <w:numPr>
          <w:ilvl w:val="0"/>
          <w:numId w:val="6"/>
        </w:num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lastRenderedPageBreak/>
        <w:t xml:space="preserve"> أهمية التناغم الاستراتيجي: التناغم الاستراتيجي لإدارة هيكل المؤسسة يعاون على تحقيق التغيير الرقمي الناجح في المؤسسات.</w:t>
      </w:r>
    </w:p>
    <w:p w14:paraId="020C0F3E"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الأثر العملي للدراسات:</w:t>
      </w:r>
    </w:p>
    <w:p w14:paraId="23B16DDB"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الدراسات السالفة يمكن أن تساعد في تطوير استراتيجيات التحول الرقمي الناجعة في المؤسسات. يمكن أن تساعد أيضاً في تحسين الاحتواء الاستراتيجي والتوافق الاستراتيجي لإدارة هيكل المؤسسة لتحقيق غايات المؤسسة</w:t>
      </w:r>
      <w:r w:rsidRPr="00284A6C">
        <w:rPr>
          <w:rFonts w:ascii="Traditional Arabic" w:hAnsi="Traditional Arabic" w:cs="Traditional Arabic"/>
          <w:b/>
          <w:bCs/>
          <w:color w:val="1F497D" w:themeColor="text2"/>
          <w:sz w:val="28"/>
          <w:szCs w:val="28"/>
        </w:rPr>
        <w:t>.</w:t>
      </w:r>
    </w:p>
    <w:p w14:paraId="68D0241B"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مقارنة بين الدراسات:</w:t>
      </w:r>
    </w:p>
    <w:p w14:paraId="1405FD79"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الدراسات السابقة تتشابه في النتائج الأساسية حيث تؤكد كلها على أهمية الاحتواء الاستراتيجي والتوافق الاستراتيجي في تحقيق التحول الرقمي الناجح في المؤسسات. ومع هذا يمكن أن تختلف الدراسات في المنهجية والنتائج التفصيلية.</w:t>
      </w:r>
    </w:p>
    <w:p w14:paraId="44D9C062" w14:textId="77777777" w:rsidR="00A40B7C" w:rsidRPr="003677E6" w:rsidRDefault="00A40B7C" w:rsidP="00A40B7C">
      <w:pPr>
        <w:bidi/>
        <w:spacing w:line="360" w:lineRule="auto"/>
        <w:jc w:val="right"/>
        <w:rPr>
          <w:rFonts w:ascii="Traditional Arabic" w:hAnsi="Traditional Arabic" w:cs="Traditional Arabic"/>
          <w:b/>
          <w:bCs/>
          <w:color w:val="1F497D" w:themeColor="text2"/>
          <w:sz w:val="24"/>
          <w:szCs w:val="24"/>
          <w:rtl/>
        </w:rPr>
      </w:pPr>
    </w:p>
    <w:p w14:paraId="70B636A2" w14:textId="77777777" w:rsidR="00A40B7C" w:rsidRPr="003677E6" w:rsidRDefault="00A40B7C" w:rsidP="00A40B7C">
      <w:pPr>
        <w:bidi/>
        <w:spacing w:line="360" w:lineRule="auto"/>
        <w:jc w:val="right"/>
        <w:rPr>
          <w:rFonts w:ascii="Traditional Arabic" w:hAnsi="Traditional Arabic" w:cs="Traditional Arabic"/>
          <w:b/>
          <w:bCs/>
          <w:color w:val="1F497D" w:themeColor="text2"/>
          <w:sz w:val="24"/>
          <w:szCs w:val="24"/>
        </w:rPr>
      </w:pPr>
    </w:p>
    <w:p w14:paraId="195AC630" w14:textId="77777777" w:rsidR="00A40B7C" w:rsidRPr="006C621B" w:rsidRDefault="00A40B7C" w:rsidP="00A40B7C">
      <w:pPr>
        <w:bidi/>
        <w:spacing w:line="360" w:lineRule="auto"/>
        <w:jc w:val="both"/>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w:t>
      </w:r>
    </w:p>
    <w:p w14:paraId="4A71D11D" w14:textId="77777777" w:rsidR="00A40B7C" w:rsidRPr="003677E6" w:rsidRDefault="00A40B7C" w:rsidP="00A40B7C">
      <w:pPr>
        <w:bidi/>
        <w:spacing w:line="360" w:lineRule="auto"/>
        <w:jc w:val="both"/>
        <w:rPr>
          <w:rFonts w:ascii="Traditional Arabic" w:hAnsi="Traditional Arabic" w:cs="Traditional Arabic"/>
          <w:b/>
          <w:bCs/>
          <w:color w:val="1F497D" w:themeColor="text2"/>
          <w:sz w:val="24"/>
          <w:szCs w:val="24"/>
          <w:rtl/>
        </w:rPr>
      </w:pPr>
    </w:p>
    <w:p w14:paraId="0B702FC9" w14:textId="46446FBC" w:rsidR="00A40B7C" w:rsidRDefault="00A40B7C" w:rsidP="00A40B7C">
      <w:pPr>
        <w:bidi/>
        <w:spacing w:line="360" w:lineRule="auto"/>
        <w:rPr>
          <w:rFonts w:ascii="Traditional Arabic" w:hAnsi="Traditional Arabic" w:cs="Traditional Arabic"/>
          <w:b/>
          <w:bCs/>
          <w:color w:val="1F497D" w:themeColor="text2"/>
          <w:sz w:val="24"/>
          <w:szCs w:val="24"/>
          <w:rtl/>
        </w:rPr>
      </w:pPr>
    </w:p>
    <w:p w14:paraId="4A7F553D" w14:textId="06B0D6C1" w:rsidR="006A2A34" w:rsidRDefault="006A2A34" w:rsidP="006A2A34">
      <w:pPr>
        <w:bidi/>
        <w:spacing w:line="360" w:lineRule="auto"/>
        <w:rPr>
          <w:rFonts w:ascii="Traditional Arabic" w:hAnsi="Traditional Arabic" w:cs="Traditional Arabic"/>
          <w:b/>
          <w:bCs/>
          <w:color w:val="1F497D" w:themeColor="text2"/>
          <w:sz w:val="24"/>
          <w:szCs w:val="24"/>
          <w:rtl/>
        </w:rPr>
      </w:pPr>
    </w:p>
    <w:p w14:paraId="492B5379" w14:textId="639B50CE" w:rsidR="006A2A34" w:rsidRDefault="006A2A34" w:rsidP="006A2A34">
      <w:pPr>
        <w:bidi/>
        <w:spacing w:line="360" w:lineRule="auto"/>
        <w:rPr>
          <w:rFonts w:ascii="Traditional Arabic" w:hAnsi="Traditional Arabic" w:cs="Traditional Arabic"/>
          <w:b/>
          <w:bCs/>
          <w:color w:val="1F497D" w:themeColor="text2"/>
          <w:sz w:val="24"/>
          <w:szCs w:val="24"/>
          <w:rtl/>
        </w:rPr>
      </w:pPr>
    </w:p>
    <w:p w14:paraId="5877CA66" w14:textId="6BF216D2" w:rsidR="006A2A34" w:rsidRDefault="006A2A34" w:rsidP="006A2A34">
      <w:pPr>
        <w:bidi/>
        <w:spacing w:line="360" w:lineRule="auto"/>
        <w:rPr>
          <w:rFonts w:ascii="Traditional Arabic" w:hAnsi="Traditional Arabic" w:cs="Traditional Arabic"/>
          <w:b/>
          <w:bCs/>
          <w:color w:val="1F497D" w:themeColor="text2"/>
          <w:sz w:val="24"/>
          <w:szCs w:val="24"/>
          <w:rtl/>
        </w:rPr>
      </w:pPr>
    </w:p>
    <w:p w14:paraId="416255BF" w14:textId="2C52D21E" w:rsidR="006A2A34" w:rsidRDefault="006A2A34" w:rsidP="006A2A34">
      <w:pPr>
        <w:bidi/>
        <w:spacing w:line="360" w:lineRule="auto"/>
        <w:rPr>
          <w:rFonts w:ascii="Traditional Arabic" w:hAnsi="Traditional Arabic" w:cs="Traditional Arabic"/>
          <w:b/>
          <w:bCs/>
          <w:color w:val="1F497D" w:themeColor="text2"/>
          <w:sz w:val="24"/>
          <w:szCs w:val="24"/>
          <w:rtl/>
        </w:rPr>
      </w:pPr>
    </w:p>
    <w:p w14:paraId="00539AE0" w14:textId="32A063CF" w:rsidR="006A2A34" w:rsidRDefault="006A2A34" w:rsidP="006A2A34">
      <w:pPr>
        <w:bidi/>
        <w:spacing w:line="360" w:lineRule="auto"/>
        <w:rPr>
          <w:rFonts w:ascii="Traditional Arabic" w:hAnsi="Traditional Arabic" w:cs="Traditional Arabic"/>
          <w:b/>
          <w:bCs/>
          <w:color w:val="1F497D" w:themeColor="text2"/>
          <w:sz w:val="24"/>
          <w:szCs w:val="24"/>
          <w:rtl/>
        </w:rPr>
      </w:pPr>
    </w:p>
    <w:p w14:paraId="4E21D36A" w14:textId="0DA2E973" w:rsidR="006A2A34" w:rsidRDefault="006A2A34" w:rsidP="006A2A34">
      <w:pPr>
        <w:bidi/>
        <w:spacing w:line="360" w:lineRule="auto"/>
        <w:rPr>
          <w:rFonts w:ascii="Traditional Arabic" w:hAnsi="Traditional Arabic" w:cs="Traditional Arabic"/>
          <w:b/>
          <w:bCs/>
          <w:color w:val="1F497D" w:themeColor="text2"/>
          <w:sz w:val="24"/>
          <w:szCs w:val="24"/>
          <w:rtl/>
        </w:rPr>
      </w:pPr>
    </w:p>
    <w:p w14:paraId="3DE29A3F" w14:textId="341D78BE" w:rsidR="006A2A34" w:rsidRDefault="006A2A34" w:rsidP="006A2A34">
      <w:pPr>
        <w:bidi/>
        <w:spacing w:line="360" w:lineRule="auto"/>
        <w:rPr>
          <w:rFonts w:ascii="Traditional Arabic" w:hAnsi="Traditional Arabic" w:cs="Traditional Arabic"/>
          <w:b/>
          <w:bCs/>
          <w:color w:val="1F497D" w:themeColor="text2"/>
          <w:sz w:val="24"/>
          <w:szCs w:val="24"/>
          <w:rtl/>
        </w:rPr>
      </w:pPr>
    </w:p>
    <w:p w14:paraId="69ADEA8F" w14:textId="051485AA" w:rsidR="006A2A34" w:rsidRDefault="006A2A34" w:rsidP="006A2A34">
      <w:pPr>
        <w:bidi/>
        <w:spacing w:line="360" w:lineRule="auto"/>
        <w:rPr>
          <w:rFonts w:ascii="Traditional Arabic" w:hAnsi="Traditional Arabic" w:cs="Traditional Arabic"/>
          <w:b/>
          <w:bCs/>
          <w:color w:val="1F497D" w:themeColor="text2"/>
          <w:sz w:val="24"/>
          <w:szCs w:val="24"/>
          <w:rtl/>
        </w:rPr>
      </w:pPr>
    </w:p>
    <w:p w14:paraId="2F57DA86" w14:textId="1E63FAF6" w:rsidR="006A2A34" w:rsidRDefault="006A2A34" w:rsidP="00B2374D">
      <w:pPr>
        <w:bidi/>
        <w:spacing w:line="360" w:lineRule="auto"/>
        <w:rPr>
          <w:rFonts w:ascii="Traditional Arabic" w:hAnsi="Traditional Arabic" w:cs="Traditional Arabic"/>
          <w:b/>
          <w:bCs/>
          <w:color w:val="002060"/>
          <w:sz w:val="40"/>
          <w:szCs w:val="40"/>
          <w:rtl/>
        </w:rPr>
        <w:sectPr w:rsidR="006A2A34" w:rsidSect="00102504">
          <w:pgSz w:w="11906" w:h="16838"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36E3A54E" w14:textId="3245804D" w:rsidR="00A40B7C" w:rsidRPr="006A2A34" w:rsidRDefault="00A40B7C" w:rsidP="006A2A34">
      <w:pPr>
        <w:bidi/>
        <w:spacing w:line="360" w:lineRule="auto"/>
        <w:jc w:val="center"/>
        <w:rPr>
          <w:rFonts w:ascii="Traditional Arabic" w:hAnsi="Traditional Arabic" w:cs="Traditional Arabic"/>
          <w:b/>
          <w:bCs/>
          <w:color w:val="002060"/>
          <w:sz w:val="40"/>
          <w:szCs w:val="40"/>
        </w:rPr>
      </w:pPr>
      <w:r w:rsidRPr="006A2A34">
        <w:rPr>
          <w:rFonts w:ascii="Traditional Arabic" w:hAnsi="Traditional Arabic" w:cs="Traditional Arabic"/>
          <w:b/>
          <w:bCs/>
          <w:color w:val="002060"/>
          <w:sz w:val="40"/>
          <w:szCs w:val="40"/>
          <w:rtl/>
        </w:rPr>
        <w:lastRenderedPageBreak/>
        <w:t>جدول الدراسات السابقة</w:t>
      </w:r>
    </w:p>
    <w:p w14:paraId="564974E1" w14:textId="77777777" w:rsidR="00A40B7C" w:rsidRPr="006A2A34" w:rsidRDefault="00A40B7C" w:rsidP="00F55D4F">
      <w:pPr>
        <w:bidi/>
        <w:spacing w:line="360" w:lineRule="auto"/>
        <w:rPr>
          <w:rFonts w:ascii="Traditional Arabic" w:hAnsi="Traditional Arabic" w:cs="Traditional Arabic"/>
          <w:b/>
          <w:bCs/>
          <w:color w:val="1F497D" w:themeColor="text2"/>
          <w:sz w:val="24"/>
          <w:szCs w:val="24"/>
          <w:rtl/>
        </w:rPr>
      </w:pPr>
      <w:bookmarkStart w:id="34" w:name="_Toc184655086"/>
      <w:r w:rsidRPr="006A2A34">
        <w:rPr>
          <w:rFonts w:ascii="Traditional Arabic" w:hAnsi="Traditional Arabic" w:cs="Traditional Arabic"/>
          <w:b/>
          <w:bCs/>
          <w:color w:val="1F497D" w:themeColor="text2"/>
          <w:sz w:val="24"/>
          <w:szCs w:val="24"/>
          <w:rtl/>
        </w:rPr>
        <w:t>الدراسات السابقة المتعلقة ببنية الأعمال المؤسسية:</w:t>
      </w:r>
      <w:bookmarkEnd w:id="34"/>
    </w:p>
    <w:tbl>
      <w:tblPr>
        <w:tblStyle w:val="TableGrid"/>
        <w:bidiVisual/>
        <w:tblW w:w="14454" w:type="dxa"/>
        <w:tblInd w:w="-1" w:type="dxa"/>
        <w:tblLook w:val="04A0" w:firstRow="1" w:lastRow="0" w:firstColumn="1" w:lastColumn="0" w:noHBand="0" w:noVBand="1"/>
      </w:tblPr>
      <w:tblGrid>
        <w:gridCol w:w="1332"/>
        <w:gridCol w:w="794"/>
        <w:gridCol w:w="1764"/>
        <w:gridCol w:w="1635"/>
        <w:gridCol w:w="1560"/>
        <w:gridCol w:w="2126"/>
        <w:gridCol w:w="2268"/>
        <w:gridCol w:w="2975"/>
      </w:tblGrid>
      <w:tr w:rsidR="00A40B7C" w:rsidRPr="003677E6" w14:paraId="6552F115" w14:textId="77777777" w:rsidTr="006A2A34">
        <w:tc>
          <w:tcPr>
            <w:tcW w:w="1332" w:type="dxa"/>
          </w:tcPr>
          <w:p w14:paraId="5B15C9E2"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اسم الباحث</w:t>
            </w:r>
          </w:p>
        </w:tc>
        <w:tc>
          <w:tcPr>
            <w:tcW w:w="794" w:type="dxa"/>
          </w:tcPr>
          <w:p w14:paraId="6DEEBD63"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سنة النشر</w:t>
            </w:r>
          </w:p>
        </w:tc>
        <w:tc>
          <w:tcPr>
            <w:tcW w:w="1764" w:type="dxa"/>
          </w:tcPr>
          <w:p w14:paraId="7AE47A72"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عنوان الدراسة</w:t>
            </w:r>
          </w:p>
        </w:tc>
        <w:tc>
          <w:tcPr>
            <w:tcW w:w="1635" w:type="dxa"/>
          </w:tcPr>
          <w:p w14:paraId="2A3A4E71"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مجتمع الدراسة </w:t>
            </w:r>
          </w:p>
        </w:tc>
        <w:tc>
          <w:tcPr>
            <w:tcW w:w="1560" w:type="dxa"/>
          </w:tcPr>
          <w:p w14:paraId="19E0159A"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عينة الدراسة</w:t>
            </w:r>
          </w:p>
        </w:tc>
        <w:tc>
          <w:tcPr>
            <w:tcW w:w="2126" w:type="dxa"/>
          </w:tcPr>
          <w:p w14:paraId="44A97289"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المنهج المستخدم</w:t>
            </w:r>
          </w:p>
        </w:tc>
        <w:tc>
          <w:tcPr>
            <w:tcW w:w="2268" w:type="dxa"/>
          </w:tcPr>
          <w:p w14:paraId="339BD773"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النتائج</w:t>
            </w:r>
          </w:p>
        </w:tc>
        <w:tc>
          <w:tcPr>
            <w:tcW w:w="2975" w:type="dxa"/>
          </w:tcPr>
          <w:p w14:paraId="7CA51CE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التوصيات</w:t>
            </w:r>
          </w:p>
        </w:tc>
      </w:tr>
      <w:tr w:rsidR="00A40B7C" w:rsidRPr="003677E6" w14:paraId="6BF6AAD2" w14:textId="77777777" w:rsidTr="006A2A34">
        <w:tc>
          <w:tcPr>
            <w:tcW w:w="1332" w:type="dxa"/>
          </w:tcPr>
          <w:p w14:paraId="39F795C2"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حسن الغامدي</w:t>
            </w:r>
          </w:p>
        </w:tc>
        <w:tc>
          <w:tcPr>
            <w:tcW w:w="794" w:type="dxa"/>
          </w:tcPr>
          <w:p w14:paraId="6A39193A"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2024</w:t>
            </w:r>
          </w:p>
        </w:tc>
        <w:tc>
          <w:tcPr>
            <w:tcW w:w="1764" w:type="dxa"/>
          </w:tcPr>
          <w:p w14:paraId="2B89B989"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تقييم تأثير بنية المؤسسة على نجاح التحول الرقمي: منظور عالمي</w:t>
            </w:r>
          </w:p>
        </w:tc>
        <w:tc>
          <w:tcPr>
            <w:tcW w:w="1635" w:type="dxa"/>
          </w:tcPr>
          <w:p w14:paraId="5D9F9316"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اعتمدت الدراسة على نهج التحليل التجميعي والمراجعة المنهجية للعلاقات بين بنية المؤسسة والتحول الرقمي.</w:t>
            </w:r>
          </w:p>
        </w:tc>
        <w:tc>
          <w:tcPr>
            <w:tcW w:w="1560" w:type="dxa"/>
          </w:tcPr>
          <w:p w14:paraId="4DDA966C"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شملت الدراسة تحليلا لعدة دول عبر قارات مختلفة بما في ذلك الاقتصادات المتقدمة والنامية والاقتصادات الانتقالية.</w:t>
            </w:r>
          </w:p>
        </w:tc>
        <w:tc>
          <w:tcPr>
            <w:tcW w:w="2126" w:type="dxa"/>
          </w:tcPr>
          <w:p w14:paraId="55C9887F"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استخدمت الدراسة نهج التحليل التجميعي والمراجعة المنهجية.</w:t>
            </w:r>
          </w:p>
        </w:tc>
        <w:tc>
          <w:tcPr>
            <w:tcW w:w="2268" w:type="dxa"/>
          </w:tcPr>
          <w:p w14:paraId="2F86531E"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توصلت الدراسة إلى أن بنية المؤسسة تلعب دورا حاسما في تحقيق التحول الرقمي في المنظمات.</w:t>
            </w:r>
          </w:p>
        </w:tc>
        <w:tc>
          <w:tcPr>
            <w:tcW w:w="2975" w:type="dxa"/>
          </w:tcPr>
          <w:p w14:paraId="4F2F7DB7"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أوصت الدراسة بضرورة تطوير بنية المؤسسة لتحقيق أهداف التحول الرقمي.</w:t>
            </w:r>
          </w:p>
        </w:tc>
      </w:tr>
      <w:tr w:rsidR="00A40B7C" w:rsidRPr="003677E6" w14:paraId="6F5B3CDD" w14:textId="77777777" w:rsidTr="006A2A34">
        <w:tc>
          <w:tcPr>
            <w:tcW w:w="1332" w:type="dxa"/>
          </w:tcPr>
          <w:p w14:paraId="7104363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Pr>
            </w:pPr>
            <w:proofErr w:type="spellStart"/>
            <w:r w:rsidRPr="003677E6">
              <w:rPr>
                <w:rFonts w:ascii="Traditional Arabic" w:hAnsi="Traditional Arabic" w:cs="Traditional Arabic"/>
                <w:b/>
                <w:bCs/>
                <w:color w:val="1F497D" w:themeColor="text2"/>
                <w:sz w:val="24"/>
                <w:szCs w:val="24"/>
              </w:rPr>
              <w:lastRenderedPageBreak/>
              <w:t>Svyatoslav</w:t>
            </w:r>
            <w:proofErr w:type="spellEnd"/>
            <w:r w:rsidRPr="003677E6">
              <w:rPr>
                <w:rFonts w:ascii="Traditional Arabic" w:hAnsi="Traditional Arabic" w:cs="Traditional Arabic"/>
                <w:b/>
                <w:bCs/>
                <w:color w:val="1F497D" w:themeColor="text2"/>
                <w:sz w:val="24"/>
                <w:szCs w:val="24"/>
              </w:rPr>
              <w:t xml:space="preserve"> </w:t>
            </w:r>
            <w:proofErr w:type="spellStart"/>
            <w:r w:rsidRPr="003677E6">
              <w:rPr>
                <w:rFonts w:ascii="Traditional Arabic" w:hAnsi="Traditional Arabic" w:cs="Traditional Arabic"/>
                <w:b/>
                <w:bCs/>
                <w:color w:val="1F497D" w:themeColor="text2"/>
                <w:sz w:val="24"/>
                <w:szCs w:val="24"/>
              </w:rPr>
              <w:t>Kotusev</w:t>
            </w:r>
            <w:proofErr w:type="spellEnd"/>
          </w:p>
          <w:p w14:paraId="49A0ECF7"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Pr>
            </w:pPr>
            <w:proofErr w:type="spellStart"/>
            <w:r w:rsidRPr="003677E6">
              <w:rPr>
                <w:rFonts w:ascii="Traditional Arabic" w:hAnsi="Traditional Arabic" w:cs="Traditional Arabic"/>
                <w:b/>
                <w:bCs/>
                <w:color w:val="1F497D" w:themeColor="text2"/>
                <w:sz w:val="24"/>
                <w:szCs w:val="24"/>
              </w:rPr>
              <w:t>Sherah</w:t>
            </w:r>
            <w:proofErr w:type="spellEnd"/>
            <w:r w:rsidRPr="003677E6">
              <w:rPr>
                <w:rFonts w:ascii="Traditional Arabic" w:hAnsi="Traditional Arabic" w:cs="Traditional Arabic"/>
                <w:b/>
                <w:bCs/>
                <w:color w:val="1F497D" w:themeColor="text2"/>
                <w:sz w:val="24"/>
                <w:szCs w:val="24"/>
              </w:rPr>
              <w:t xml:space="preserve"> </w:t>
            </w:r>
            <w:proofErr w:type="spellStart"/>
            <w:r w:rsidRPr="003677E6">
              <w:rPr>
                <w:rFonts w:ascii="Traditional Arabic" w:hAnsi="Traditional Arabic" w:cs="Traditional Arabic"/>
                <w:b/>
                <w:bCs/>
                <w:color w:val="1F497D" w:themeColor="text2"/>
                <w:sz w:val="24"/>
                <w:szCs w:val="24"/>
              </w:rPr>
              <w:t>Kurnia</w:t>
            </w:r>
            <w:proofErr w:type="spellEnd"/>
          </w:p>
          <w:p w14:paraId="3DAFABDA"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Pr>
            </w:pPr>
            <w:r w:rsidRPr="003677E6">
              <w:rPr>
                <w:rFonts w:ascii="Traditional Arabic" w:hAnsi="Traditional Arabic" w:cs="Traditional Arabic"/>
                <w:b/>
                <w:bCs/>
                <w:color w:val="1F497D" w:themeColor="text2"/>
                <w:sz w:val="24"/>
                <w:szCs w:val="24"/>
              </w:rPr>
              <w:t xml:space="preserve">Rod </w:t>
            </w:r>
            <w:proofErr w:type="spellStart"/>
            <w:r w:rsidRPr="003677E6">
              <w:rPr>
                <w:rFonts w:ascii="Traditional Arabic" w:hAnsi="Traditional Arabic" w:cs="Traditional Arabic"/>
                <w:b/>
                <w:bCs/>
                <w:color w:val="1F497D" w:themeColor="text2"/>
                <w:sz w:val="24"/>
                <w:szCs w:val="24"/>
              </w:rPr>
              <w:t>Dilnutt</w:t>
            </w:r>
            <w:proofErr w:type="spellEnd"/>
          </w:p>
          <w:p w14:paraId="1760A82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Paul Taylor</w:t>
            </w:r>
          </w:p>
        </w:tc>
        <w:tc>
          <w:tcPr>
            <w:tcW w:w="794" w:type="dxa"/>
          </w:tcPr>
          <w:p w14:paraId="721FD7D3"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2020</w:t>
            </w:r>
          </w:p>
        </w:tc>
        <w:tc>
          <w:tcPr>
            <w:tcW w:w="1764" w:type="dxa"/>
          </w:tcPr>
          <w:p w14:paraId="4AA7BCED"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ما هي البنية المؤسسية</w:t>
            </w:r>
          </w:p>
          <w:p w14:paraId="2007B2EE"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ولماذا هي مهمة لتحليل المؤسسة</w:t>
            </w:r>
          </w:p>
        </w:tc>
        <w:tc>
          <w:tcPr>
            <w:tcW w:w="1635" w:type="dxa"/>
          </w:tcPr>
          <w:p w14:paraId="62681E57"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منظمات والشركات في مختلف القطاعات</w:t>
            </w:r>
          </w:p>
        </w:tc>
        <w:tc>
          <w:tcPr>
            <w:tcW w:w="1560" w:type="dxa"/>
          </w:tcPr>
          <w:p w14:paraId="4F60CD31"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غير متوفر</w:t>
            </w:r>
          </w:p>
        </w:tc>
        <w:tc>
          <w:tcPr>
            <w:tcW w:w="2126" w:type="dxa"/>
          </w:tcPr>
          <w:p w14:paraId="4FACA59E"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نهج التحليل التجميعي والمراجعة المنهجية</w:t>
            </w:r>
          </w:p>
        </w:tc>
        <w:tc>
          <w:tcPr>
            <w:tcW w:w="2268" w:type="dxa"/>
          </w:tcPr>
          <w:p w14:paraId="2D5A8FEB"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تشير النتائج إلى ضرورة تعمق ممارسي البنية المؤسسية في المنظمة ونماذج أعمالها وعملياتها لتقديم فائدة أكبر لاستراتيجية الأعمال.</w:t>
            </w:r>
          </w:p>
        </w:tc>
        <w:tc>
          <w:tcPr>
            <w:tcW w:w="2975" w:type="dxa"/>
          </w:tcPr>
          <w:p w14:paraId="064FE4F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أو صت الدراسة بضرورة تطوير بنية المؤسسة لتحقيق أهداف المنظمة</w:t>
            </w:r>
          </w:p>
          <w:p w14:paraId="420FB33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وتحسين استراتيجية الأعمال.</w:t>
            </w:r>
          </w:p>
        </w:tc>
      </w:tr>
      <w:tr w:rsidR="00A40B7C" w:rsidRPr="003677E6" w14:paraId="6EBAEE57" w14:textId="77777777" w:rsidTr="006A2A34">
        <w:tc>
          <w:tcPr>
            <w:tcW w:w="1332" w:type="dxa"/>
          </w:tcPr>
          <w:p w14:paraId="1A3ADC1B"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 xml:space="preserve">Josef </w:t>
            </w:r>
            <w:proofErr w:type="spellStart"/>
            <w:r w:rsidRPr="003677E6">
              <w:rPr>
                <w:rFonts w:ascii="Traditional Arabic" w:hAnsi="Traditional Arabic" w:cs="Traditional Arabic"/>
                <w:b/>
                <w:bCs/>
                <w:color w:val="1F497D" w:themeColor="text2"/>
                <w:sz w:val="24"/>
                <w:szCs w:val="24"/>
              </w:rPr>
              <w:t>Muyenga</w:t>
            </w:r>
            <w:proofErr w:type="spellEnd"/>
            <w:r w:rsidRPr="003677E6">
              <w:rPr>
                <w:rFonts w:ascii="Traditional Arabic" w:hAnsi="Traditional Arabic" w:cs="Traditional Arabic"/>
                <w:b/>
                <w:bCs/>
                <w:color w:val="1F497D" w:themeColor="text2"/>
                <w:sz w:val="24"/>
                <w:szCs w:val="24"/>
              </w:rPr>
              <w:t xml:space="preserve"> </w:t>
            </w:r>
            <w:proofErr w:type="spellStart"/>
            <w:r w:rsidRPr="003677E6">
              <w:rPr>
                <w:rFonts w:ascii="Traditional Arabic" w:hAnsi="Traditional Arabic" w:cs="Traditional Arabic"/>
                <w:b/>
                <w:bCs/>
                <w:color w:val="1F497D" w:themeColor="text2"/>
                <w:sz w:val="24"/>
                <w:szCs w:val="24"/>
              </w:rPr>
              <w:t>Kasera</w:t>
            </w:r>
            <w:proofErr w:type="spellEnd"/>
          </w:p>
        </w:tc>
        <w:tc>
          <w:tcPr>
            <w:tcW w:w="794" w:type="dxa"/>
          </w:tcPr>
          <w:p w14:paraId="5F1AA7FC"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2022</w:t>
            </w:r>
          </w:p>
        </w:tc>
        <w:tc>
          <w:tcPr>
            <w:tcW w:w="1764" w:type="dxa"/>
          </w:tcPr>
          <w:p w14:paraId="1CAB66E2"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دليل التحولات التجارية من خلال بنية المؤسسة في ناميبيا</w:t>
            </w:r>
          </w:p>
        </w:tc>
        <w:tc>
          <w:tcPr>
            <w:tcW w:w="1635" w:type="dxa"/>
          </w:tcPr>
          <w:p w14:paraId="7696BB00"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اعتمدت الدراسة على نهج التحليل التجميعي والمراجعة المنهجية.</w:t>
            </w:r>
          </w:p>
        </w:tc>
        <w:tc>
          <w:tcPr>
            <w:tcW w:w="1560" w:type="dxa"/>
          </w:tcPr>
          <w:p w14:paraId="0F90D31C"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شملت الدراسة تحليلًا لعدة منظمات في ناميبيا.</w:t>
            </w:r>
          </w:p>
        </w:tc>
        <w:tc>
          <w:tcPr>
            <w:tcW w:w="2126" w:type="dxa"/>
          </w:tcPr>
          <w:p w14:paraId="41FF800F"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استخدمت الدراسة نهج التحليل التجميعي والمراجعة المنهجية</w:t>
            </w:r>
          </w:p>
        </w:tc>
        <w:tc>
          <w:tcPr>
            <w:tcW w:w="2268" w:type="dxa"/>
          </w:tcPr>
          <w:p w14:paraId="01E0A3B5"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Pr>
            </w:pPr>
            <w:r w:rsidRPr="003677E6">
              <w:rPr>
                <w:rFonts w:ascii="Traditional Arabic" w:hAnsi="Traditional Arabic" w:cs="Traditional Arabic"/>
                <w:b/>
                <w:bCs/>
                <w:color w:val="1F497D" w:themeColor="text2"/>
                <w:sz w:val="24"/>
                <w:szCs w:val="24"/>
                <w:rtl/>
              </w:rPr>
              <w:t xml:space="preserve">هناك نقص في مفهوم البنية المؤسسية في </w:t>
            </w:r>
            <w:proofErr w:type="spellStart"/>
            <w:r w:rsidRPr="003677E6">
              <w:rPr>
                <w:rFonts w:ascii="Traditional Arabic" w:hAnsi="Traditional Arabic" w:cs="Traditional Arabic"/>
                <w:b/>
                <w:bCs/>
                <w:color w:val="1F497D" w:themeColor="text2"/>
                <w:sz w:val="24"/>
                <w:szCs w:val="24"/>
                <w:rtl/>
              </w:rPr>
              <w:t>نامبيا</w:t>
            </w:r>
            <w:proofErr w:type="spellEnd"/>
            <w:r w:rsidRPr="003677E6">
              <w:rPr>
                <w:rFonts w:ascii="Traditional Arabic" w:hAnsi="Traditional Arabic" w:cs="Traditional Arabic"/>
                <w:b/>
                <w:bCs/>
                <w:color w:val="1F497D" w:themeColor="text2"/>
                <w:sz w:val="24"/>
                <w:szCs w:val="24"/>
                <w:rtl/>
              </w:rPr>
              <w:t>.</w:t>
            </w:r>
          </w:p>
          <w:p w14:paraId="21F50B95"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tl/>
              </w:rPr>
            </w:pPr>
          </w:p>
        </w:tc>
        <w:tc>
          <w:tcPr>
            <w:tcW w:w="2975" w:type="dxa"/>
          </w:tcPr>
          <w:p w14:paraId="50CA08C7"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وأوصت</w:t>
            </w:r>
          </w:p>
          <w:p w14:paraId="71BFAD3B"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الدراسة إلى</w:t>
            </w:r>
          </w:p>
          <w:p w14:paraId="6165A2B3"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تطوير المؤسسات التعليمية</w:t>
            </w:r>
          </w:p>
          <w:p w14:paraId="131F8705"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لتشمل </w:t>
            </w:r>
          </w:p>
          <w:p w14:paraId="3B8B8410"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Pr>
            </w:pPr>
            <w:r w:rsidRPr="003677E6">
              <w:rPr>
                <w:rFonts w:ascii="Traditional Arabic" w:hAnsi="Traditional Arabic" w:cs="Traditional Arabic"/>
                <w:b/>
                <w:bCs/>
                <w:color w:val="1F497D" w:themeColor="text2"/>
                <w:sz w:val="24"/>
                <w:szCs w:val="24"/>
                <w:rtl/>
              </w:rPr>
              <w:lastRenderedPageBreak/>
              <w:t>هذا المفهوم.</w:t>
            </w:r>
          </w:p>
          <w:p w14:paraId="72562AF5"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p>
        </w:tc>
      </w:tr>
    </w:tbl>
    <w:p w14:paraId="6ECB4F45" w14:textId="77777777" w:rsidR="006A2A34" w:rsidRDefault="006A2A34" w:rsidP="00A40B7C">
      <w:pPr>
        <w:bidi/>
        <w:spacing w:line="360" w:lineRule="auto"/>
        <w:rPr>
          <w:rFonts w:ascii="Traditional Arabic" w:hAnsi="Traditional Arabic" w:cs="Traditional Arabic"/>
          <w:b/>
          <w:bCs/>
          <w:color w:val="1F497D" w:themeColor="text2"/>
          <w:sz w:val="28"/>
          <w:szCs w:val="28"/>
          <w:rtl/>
        </w:rPr>
      </w:pPr>
    </w:p>
    <w:p w14:paraId="14566AD5" w14:textId="257AB054" w:rsidR="00A40B7C" w:rsidRPr="006A2A34" w:rsidRDefault="00A40B7C" w:rsidP="006A2A34">
      <w:pPr>
        <w:bidi/>
        <w:spacing w:line="360" w:lineRule="auto"/>
        <w:rPr>
          <w:rFonts w:ascii="Traditional Arabic" w:hAnsi="Traditional Arabic" w:cs="Traditional Arabic"/>
          <w:b/>
          <w:bCs/>
          <w:color w:val="1F497D" w:themeColor="text2"/>
          <w:sz w:val="28"/>
          <w:szCs w:val="28"/>
          <w:rtl/>
        </w:rPr>
      </w:pPr>
      <w:r w:rsidRPr="006A2A34">
        <w:rPr>
          <w:rFonts w:ascii="Traditional Arabic" w:hAnsi="Traditional Arabic" w:cs="Traditional Arabic"/>
          <w:b/>
          <w:bCs/>
          <w:color w:val="1F497D" w:themeColor="text2"/>
          <w:sz w:val="28"/>
          <w:szCs w:val="28"/>
          <w:rtl/>
        </w:rPr>
        <w:t>الدراسات المتعلقة بالمواءمة الاستراتيجية</w:t>
      </w:r>
    </w:p>
    <w:tbl>
      <w:tblPr>
        <w:tblStyle w:val="TableGrid"/>
        <w:bidiVisual/>
        <w:tblW w:w="14452" w:type="dxa"/>
        <w:tblInd w:w="-424" w:type="dxa"/>
        <w:tblLook w:val="04A0" w:firstRow="1" w:lastRow="0" w:firstColumn="1" w:lastColumn="0" w:noHBand="0" w:noVBand="1"/>
      </w:tblPr>
      <w:tblGrid>
        <w:gridCol w:w="1621"/>
        <w:gridCol w:w="1110"/>
        <w:gridCol w:w="1829"/>
        <w:gridCol w:w="1314"/>
        <w:gridCol w:w="1896"/>
        <w:gridCol w:w="1897"/>
        <w:gridCol w:w="2186"/>
        <w:gridCol w:w="2599"/>
      </w:tblGrid>
      <w:tr w:rsidR="00A40B7C" w:rsidRPr="003677E6" w14:paraId="3BAFF7E0" w14:textId="77777777" w:rsidTr="006A2A34">
        <w:tc>
          <w:tcPr>
            <w:tcW w:w="1068" w:type="dxa"/>
          </w:tcPr>
          <w:p w14:paraId="524D1E2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proofErr w:type="spellStart"/>
            <w:r w:rsidRPr="003677E6">
              <w:rPr>
                <w:rFonts w:ascii="Traditional Arabic" w:hAnsi="Traditional Arabic" w:cs="Traditional Arabic"/>
                <w:b/>
                <w:bCs/>
                <w:color w:val="1F497D" w:themeColor="text2"/>
                <w:sz w:val="24"/>
                <w:szCs w:val="24"/>
              </w:rPr>
              <w:t>Beese</w:t>
            </w:r>
            <w:proofErr w:type="spellEnd"/>
            <w:r w:rsidRPr="003677E6">
              <w:rPr>
                <w:rFonts w:ascii="Traditional Arabic" w:hAnsi="Traditional Arabic" w:cs="Traditional Arabic"/>
                <w:b/>
                <w:bCs/>
                <w:color w:val="1F497D" w:themeColor="text2"/>
                <w:sz w:val="24"/>
                <w:szCs w:val="24"/>
              </w:rPr>
              <w:t xml:space="preserve"> </w:t>
            </w:r>
            <w:proofErr w:type="spellStart"/>
            <w:r w:rsidRPr="003677E6">
              <w:rPr>
                <w:rFonts w:ascii="Traditional Arabic" w:hAnsi="Traditional Arabic" w:cs="Traditional Arabic"/>
                <w:b/>
                <w:bCs/>
                <w:color w:val="1F497D" w:themeColor="text2"/>
                <w:sz w:val="24"/>
                <w:szCs w:val="24"/>
              </w:rPr>
              <w:t>Jannis</w:t>
            </w:r>
            <w:proofErr w:type="spellEnd"/>
            <w:r w:rsidRPr="003677E6">
              <w:rPr>
                <w:rFonts w:ascii="Traditional Arabic" w:hAnsi="Traditional Arabic" w:cs="Traditional Arabic"/>
                <w:b/>
                <w:bCs/>
                <w:color w:val="1F497D" w:themeColor="text2"/>
                <w:sz w:val="24"/>
                <w:szCs w:val="24"/>
              </w:rPr>
              <w:t xml:space="preserve"> , </w:t>
            </w:r>
            <w:proofErr w:type="spellStart"/>
            <w:r w:rsidRPr="003677E6">
              <w:rPr>
                <w:rFonts w:ascii="Traditional Arabic" w:hAnsi="Traditional Arabic" w:cs="Traditional Arabic"/>
                <w:b/>
                <w:bCs/>
                <w:color w:val="1F497D" w:themeColor="text2"/>
                <w:sz w:val="24"/>
                <w:szCs w:val="24"/>
              </w:rPr>
              <w:t>Haki</w:t>
            </w:r>
            <w:proofErr w:type="spellEnd"/>
            <w:r w:rsidRPr="003677E6">
              <w:rPr>
                <w:rFonts w:ascii="Traditional Arabic" w:hAnsi="Traditional Arabic" w:cs="Traditional Arabic"/>
                <w:b/>
                <w:bCs/>
                <w:color w:val="1F497D" w:themeColor="text2"/>
                <w:sz w:val="24"/>
                <w:szCs w:val="24"/>
              </w:rPr>
              <w:t xml:space="preserve"> </w:t>
            </w:r>
            <w:proofErr w:type="spellStart"/>
            <w:r w:rsidRPr="003677E6">
              <w:rPr>
                <w:rFonts w:ascii="Traditional Arabic" w:hAnsi="Traditional Arabic" w:cs="Traditional Arabic"/>
                <w:b/>
                <w:bCs/>
                <w:color w:val="1F497D" w:themeColor="text2"/>
                <w:sz w:val="24"/>
                <w:szCs w:val="24"/>
              </w:rPr>
              <w:t>Kazem</w:t>
            </w:r>
            <w:proofErr w:type="spellEnd"/>
            <w:r w:rsidRPr="003677E6">
              <w:rPr>
                <w:rFonts w:ascii="Traditional Arabic" w:hAnsi="Traditional Arabic" w:cs="Traditional Arabic"/>
                <w:b/>
                <w:bCs/>
                <w:color w:val="1F497D" w:themeColor="text2"/>
                <w:sz w:val="24"/>
                <w:szCs w:val="24"/>
              </w:rPr>
              <w:t xml:space="preserve"> , Schilling Raphael , </w:t>
            </w:r>
            <w:proofErr w:type="spellStart"/>
            <w:r w:rsidRPr="003677E6">
              <w:rPr>
                <w:rFonts w:ascii="Traditional Arabic" w:hAnsi="Traditional Arabic" w:cs="Traditional Arabic"/>
                <w:b/>
                <w:bCs/>
                <w:color w:val="1F497D" w:themeColor="text2"/>
                <w:sz w:val="24"/>
                <w:szCs w:val="24"/>
              </w:rPr>
              <w:t>KrausMartin</w:t>
            </w:r>
            <w:proofErr w:type="spellEnd"/>
            <w:r w:rsidRPr="003677E6">
              <w:rPr>
                <w:rFonts w:ascii="Traditional Arabic" w:hAnsi="Traditional Arabic" w:cs="Traditional Arabic"/>
                <w:b/>
                <w:bCs/>
                <w:color w:val="1F497D" w:themeColor="text2"/>
                <w:sz w:val="24"/>
                <w:szCs w:val="24"/>
              </w:rPr>
              <w:t>, et al.</w:t>
            </w:r>
          </w:p>
        </w:tc>
        <w:tc>
          <w:tcPr>
            <w:tcW w:w="1169" w:type="dxa"/>
          </w:tcPr>
          <w:p w14:paraId="738AC7E2"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2022</w:t>
            </w:r>
          </w:p>
        </w:tc>
        <w:tc>
          <w:tcPr>
            <w:tcW w:w="1829" w:type="dxa"/>
          </w:tcPr>
          <w:p w14:paraId="2E2323C3"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دراسة حول التوافق الاستراتيجي لإدارة بنية المؤسسة في</w:t>
            </w:r>
            <w:r w:rsidRPr="003677E6">
              <w:rPr>
                <w:rFonts w:ascii="Traditional Arabic" w:hAnsi="Traditional Arabic" w:cs="Traditional Arabic"/>
                <w:b/>
                <w:bCs/>
                <w:color w:val="1F497D" w:themeColor="text2"/>
                <w:sz w:val="24"/>
                <w:szCs w:val="24"/>
              </w:rPr>
              <w:t xml:space="preserve"> Commerzbank</w:t>
            </w:r>
          </w:p>
        </w:tc>
        <w:tc>
          <w:tcPr>
            <w:tcW w:w="1385" w:type="dxa"/>
          </w:tcPr>
          <w:p w14:paraId="151FB0A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اعتمدت الدراسة على نهج التحليل التجميعي والمراجعة المنهجية</w:t>
            </w:r>
          </w:p>
        </w:tc>
        <w:tc>
          <w:tcPr>
            <w:tcW w:w="1896" w:type="dxa"/>
          </w:tcPr>
          <w:p w14:paraId="7BC8D513"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شملت الدراسة تحليلًا لعدة منظمات في </w:t>
            </w:r>
            <w:r w:rsidRPr="003677E6">
              <w:rPr>
                <w:rFonts w:ascii="Traditional Arabic" w:hAnsi="Traditional Arabic" w:cs="Traditional Arabic"/>
                <w:b/>
                <w:bCs/>
                <w:color w:val="1F497D" w:themeColor="text2"/>
                <w:sz w:val="24"/>
                <w:szCs w:val="24"/>
              </w:rPr>
              <w:t>Commerzbank</w:t>
            </w:r>
            <w:r w:rsidRPr="003677E6">
              <w:rPr>
                <w:rFonts w:ascii="Traditional Arabic" w:hAnsi="Traditional Arabic" w:cs="Traditional Arabic"/>
                <w:b/>
                <w:bCs/>
                <w:color w:val="1F497D" w:themeColor="text2"/>
                <w:sz w:val="24"/>
                <w:szCs w:val="24"/>
                <w:rtl/>
              </w:rPr>
              <w:t>.</w:t>
            </w:r>
          </w:p>
        </w:tc>
        <w:tc>
          <w:tcPr>
            <w:tcW w:w="2039" w:type="dxa"/>
          </w:tcPr>
          <w:p w14:paraId="62A33502"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استخدمت الدراسة نهج التحليل التجميعي والمراجعة المنهجية.</w:t>
            </w:r>
          </w:p>
        </w:tc>
        <w:tc>
          <w:tcPr>
            <w:tcW w:w="2237" w:type="dxa"/>
          </w:tcPr>
          <w:p w14:paraId="2A35785A" w14:textId="77777777" w:rsidR="00A40B7C" w:rsidRPr="003677E6" w:rsidRDefault="00A40B7C" w:rsidP="00CE15DF">
            <w:pPr>
              <w:bidi/>
              <w:spacing w:line="360" w:lineRule="auto"/>
              <w:jc w:val="right"/>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كان نهج البنية المؤسسية الذي اعتمده </w:t>
            </w:r>
            <w:r w:rsidRPr="003677E6">
              <w:rPr>
                <w:rFonts w:ascii="Traditional Arabic" w:hAnsi="Traditional Arabic" w:cs="Traditional Arabic"/>
                <w:b/>
                <w:bCs/>
                <w:color w:val="1F497D" w:themeColor="text2"/>
                <w:sz w:val="24"/>
                <w:szCs w:val="24"/>
              </w:rPr>
              <w:t>Commerzbank</w:t>
            </w:r>
            <w:r w:rsidRPr="003677E6">
              <w:rPr>
                <w:rFonts w:ascii="Traditional Arabic" w:hAnsi="Traditional Arabic" w:cs="Traditional Arabic"/>
                <w:b/>
                <w:bCs/>
                <w:color w:val="1F497D" w:themeColor="text2"/>
                <w:sz w:val="24"/>
                <w:szCs w:val="24"/>
                <w:rtl/>
              </w:rPr>
              <w:t xml:space="preserve"> ناجحًا، كما يتضح من إتمام عملية اندماج كبيرة خلال الأزمة المالية والقضاء الفعال على نظم المعلومات المكررة خلال فترة زمنية قصيرة.</w:t>
            </w:r>
          </w:p>
        </w:tc>
        <w:tc>
          <w:tcPr>
            <w:tcW w:w="2829" w:type="dxa"/>
          </w:tcPr>
          <w:p w14:paraId="6056DA61"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أوصت الدراسة بضرورة تطوير بنية المؤسسة لتحقيق أهداف المنظمة</w:t>
            </w:r>
          </w:p>
          <w:p w14:paraId="7F04923A"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وتحسين استراتيجية الأعمال</w:t>
            </w:r>
          </w:p>
          <w:p w14:paraId="6D6AB6D9"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وتعزيز </w:t>
            </w:r>
          </w:p>
          <w:p w14:paraId="31F5A5BC"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القدرات التكنولوجية للمنظمة</w:t>
            </w:r>
          </w:p>
          <w:p w14:paraId="37E3DD5D"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لتحقيق التحول الرقمي.</w:t>
            </w:r>
          </w:p>
        </w:tc>
      </w:tr>
      <w:tr w:rsidR="00A40B7C" w:rsidRPr="003677E6" w14:paraId="029CB05D" w14:textId="77777777" w:rsidTr="006A2A34">
        <w:tc>
          <w:tcPr>
            <w:tcW w:w="1068" w:type="dxa"/>
          </w:tcPr>
          <w:p w14:paraId="68C523F7" w14:textId="77777777" w:rsidR="00A40B7C" w:rsidRPr="003677E6" w:rsidRDefault="00A40B7C" w:rsidP="00CE15DF">
            <w:pPr>
              <w:bidi/>
              <w:spacing w:line="360" w:lineRule="auto"/>
              <w:jc w:val="right"/>
              <w:rPr>
                <w:rFonts w:ascii="Traditional Arabic" w:hAnsi="Traditional Arabic" w:cs="Traditional Arabic"/>
                <w:b/>
                <w:bCs/>
                <w:color w:val="1F497D" w:themeColor="text2"/>
                <w:sz w:val="24"/>
                <w:szCs w:val="24"/>
                <w:rtl/>
              </w:rPr>
            </w:pPr>
            <w:proofErr w:type="spellStart"/>
            <w:r w:rsidRPr="003677E6">
              <w:rPr>
                <w:rFonts w:ascii="Traditional Arabic" w:hAnsi="Traditional Arabic" w:cs="Traditional Arabic"/>
                <w:b/>
                <w:bCs/>
                <w:color w:val="1F497D" w:themeColor="text2"/>
                <w:sz w:val="24"/>
                <w:szCs w:val="24"/>
                <w:rtl/>
              </w:rPr>
              <w:lastRenderedPageBreak/>
              <w:t>أ.</w:t>
            </w:r>
            <w:proofErr w:type="gramStart"/>
            <w:r w:rsidRPr="003677E6">
              <w:rPr>
                <w:rFonts w:ascii="Traditional Arabic" w:hAnsi="Traditional Arabic" w:cs="Traditional Arabic"/>
                <w:b/>
                <w:bCs/>
                <w:color w:val="1F497D" w:themeColor="text2"/>
                <w:sz w:val="24"/>
                <w:szCs w:val="24"/>
                <w:rtl/>
              </w:rPr>
              <w:t>د.هاشم</w:t>
            </w:r>
            <w:proofErr w:type="spellEnd"/>
            <w:proofErr w:type="gramEnd"/>
            <w:r w:rsidRPr="003677E6">
              <w:rPr>
                <w:rFonts w:ascii="Traditional Arabic" w:hAnsi="Traditional Arabic" w:cs="Traditional Arabic"/>
                <w:b/>
                <w:bCs/>
                <w:color w:val="1F497D" w:themeColor="text2"/>
                <w:sz w:val="24"/>
                <w:szCs w:val="24"/>
                <w:rtl/>
              </w:rPr>
              <w:t xml:space="preserve"> فوزي العبادي</w:t>
            </w:r>
          </w:p>
          <w:p w14:paraId="6E01A188" w14:textId="77777777" w:rsidR="00A40B7C" w:rsidRPr="003677E6" w:rsidRDefault="00A40B7C" w:rsidP="00CE15DF">
            <w:pPr>
              <w:bidi/>
              <w:spacing w:line="360" w:lineRule="auto"/>
              <w:jc w:val="right"/>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ليث </w:t>
            </w:r>
            <w:proofErr w:type="spellStart"/>
            <w:r w:rsidRPr="003677E6">
              <w:rPr>
                <w:rFonts w:ascii="Traditional Arabic" w:hAnsi="Traditional Arabic" w:cs="Traditional Arabic"/>
                <w:b/>
                <w:bCs/>
                <w:color w:val="1F497D" w:themeColor="text2"/>
                <w:sz w:val="24"/>
                <w:szCs w:val="24"/>
                <w:rtl/>
              </w:rPr>
              <w:t>شناوه</w:t>
            </w:r>
            <w:proofErr w:type="spellEnd"/>
            <w:r w:rsidRPr="003677E6">
              <w:rPr>
                <w:rFonts w:ascii="Traditional Arabic" w:hAnsi="Traditional Arabic" w:cs="Traditional Arabic"/>
                <w:b/>
                <w:bCs/>
                <w:color w:val="1F497D" w:themeColor="text2"/>
                <w:sz w:val="24"/>
                <w:szCs w:val="24"/>
                <w:rtl/>
              </w:rPr>
              <w:t xml:space="preserve"> الجابري.</w:t>
            </w:r>
          </w:p>
        </w:tc>
        <w:tc>
          <w:tcPr>
            <w:tcW w:w="1169" w:type="dxa"/>
          </w:tcPr>
          <w:p w14:paraId="4F9EC056"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2022</w:t>
            </w:r>
          </w:p>
        </w:tc>
        <w:tc>
          <w:tcPr>
            <w:tcW w:w="1829" w:type="dxa"/>
          </w:tcPr>
          <w:p w14:paraId="18458CAB"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دراسة حول دور الاحتواء الاستراتيجي في تعزيز ريادة الأعمال الرقمية.</w:t>
            </w:r>
          </w:p>
        </w:tc>
        <w:tc>
          <w:tcPr>
            <w:tcW w:w="1385" w:type="dxa"/>
          </w:tcPr>
          <w:p w14:paraId="3F324567"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اعتمدت الدراسة على نهج التحليل التجميعي والمراجعة المنهجية.</w:t>
            </w:r>
          </w:p>
        </w:tc>
        <w:tc>
          <w:tcPr>
            <w:tcW w:w="1896" w:type="dxa"/>
          </w:tcPr>
          <w:p w14:paraId="069D4CA0"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شملت الدراسة تحليلًا لعدة منظمات في مختلف القطاعات.</w:t>
            </w:r>
          </w:p>
        </w:tc>
        <w:tc>
          <w:tcPr>
            <w:tcW w:w="2039" w:type="dxa"/>
          </w:tcPr>
          <w:p w14:paraId="5B913F2F"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استخدمت الدراسة نهج التحليل التجميعي والمراجعة المنهجية.</w:t>
            </w:r>
          </w:p>
        </w:tc>
        <w:tc>
          <w:tcPr>
            <w:tcW w:w="2237" w:type="dxa"/>
          </w:tcPr>
          <w:p w14:paraId="6E31DC97" w14:textId="77777777" w:rsidR="00A40B7C" w:rsidRPr="003677E6" w:rsidRDefault="00A40B7C" w:rsidP="00CE15DF">
            <w:pPr>
              <w:bidi/>
              <w:spacing w:line="360" w:lineRule="auto"/>
              <w:jc w:val="right"/>
              <w:rPr>
                <w:rFonts w:ascii="Traditional Arabic" w:hAnsi="Traditional Arabic" w:cs="Traditional Arabic"/>
                <w:b/>
                <w:bCs/>
                <w:color w:val="1F497D" w:themeColor="text2"/>
                <w:sz w:val="24"/>
                <w:szCs w:val="24"/>
              </w:rPr>
            </w:pPr>
            <w:r w:rsidRPr="003677E6">
              <w:rPr>
                <w:rFonts w:ascii="Traditional Arabic" w:hAnsi="Traditional Arabic" w:cs="Traditional Arabic"/>
                <w:b/>
                <w:bCs/>
                <w:color w:val="1F497D" w:themeColor="text2"/>
                <w:sz w:val="24"/>
                <w:szCs w:val="24"/>
                <w:rtl/>
              </w:rPr>
              <w:t>يعد الاحتواء الاستراتيجي أحد العناصر الحاسمة في تحقيق أهداف المنظمة.</w:t>
            </w:r>
          </w:p>
          <w:p w14:paraId="09E889FD" w14:textId="77777777" w:rsidR="00A40B7C" w:rsidRPr="003677E6" w:rsidRDefault="00A40B7C" w:rsidP="00CE15DF">
            <w:pPr>
              <w:bidi/>
              <w:spacing w:line="360" w:lineRule="auto"/>
              <w:jc w:val="right"/>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هناك علاقة إيجابية قوية بين الاحتواء الاستراتيجي وريادة الأعمال الرقمية.</w:t>
            </w:r>
          </w:p>
        </w:tc>
        <w:tc>
          <w:tcPr>
            <w:tcW w:w="2829" w:type="dxa"/>
          </w:tcPr>
          <w:p w14:paraId="39026F93"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أوصت الدراسة بضرورة تطوير الاحتواء الاستراتيجي لتحقيق أهداف المنظمة</w:t>
            </w:r>
          </w:p>
          <w:p w14:paraId="2D7F2AE0"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وتحسين استراتيجية الأعمال.</w:t>
            </w:r>
          </w:p>
        </w:tc>
      </w:tr>
    </w:tbl>
    <w:p w14:paraId="5026A338" w14:textId="37A1B6BE" w:rsidR="00A40B7C" w:rsidRDefault="00A40B7C" w:rsidP="00A40B7C">
      <w:pPr>
        <w:bidi/>
        <w:spacing w:line="360" w:lineRule="auto"/>
        <w:rPr>
          <w:rFonts w:ascii="Traditional Arabic" w:hAnsi="Traditional Arabic" w:cs="Traditional Arabic"/>
          <w:b/>
          <w:bCs/>
          <w:color w:val="1F497D" w:themeColor="text2"/>
          <w:sz w:val="24"/>
          <w:szCs w:val="24"/>
          <w:rtl/>
        </w:rPr>
      </w:pPr>
    </w:p>
    <w:p w14:paraId="51EC774E" w14:textId="43FD0ACC" w:rsidR="002A5172" w:rsidRDefault="002A5172" w:rsidP="002A5172">
      <w:pPr>
        <w:bidi/>
        <w:spacing w:line="360" w:lineRule="auto"/>
        <w:rPr>
          <w:rFonts w:ascii="Traditional Arabic" w:hAnsi="Traditional Arabic" w:cs="Traditional Arabic"/>
          <w:b/>
          <w:bCs/>
          <w:color w:val="1F497D" w:themeColor="text2"/>
          <w:sz w:val="24"/>
          <w:szCs w:val="24"/>
          <w:rtl/>
        </w:rPr>
      </w:pPr>
    </w:p>
    <w:p w14:paraId="5D9412E4" w14:textId="2666914E" w:rsidR="002A5172" w:rsidRDefault="002A5172" w:rsidP="002A5172">
      <w:pPr>
        <w:bidi/>
        <w:spacing w:line="360" w:lineRule="auto"/>
        <w:rPr>
          <w:rFonts w:ascii="Traditional Arabic" w:hAnsi="Traditional Arabic" w:cs="Traditional Arabic"/>
          <w:b/>
          <w:bCs/>
          <w:color w:val="1F497D" w:themeColor="text2"/>
          <w:sz w:val="24"/>
          <w:szCs w:val="24"/>
          <w:rtl/>
        </w:rPr>
      </w:pPr>
    </w:p>
    <w:p w14:paraId="47E11E39" w14:textId="288C22E4" w:rsidR="002A5172" w:rsidRDefault="002A5172" w:rsidP="002A5172">
      <w:pPr>
        <w:bidi/>
        <w:spacing w:line="360" w:lineRule="auto"/>
        <w:rPr>
          <w:rFonts w:ascii="Traditional Arabic" w:hAnsi="Traditional Arabic" w:cs="Traditional Arabic"/>
          <w:b/>
          <w:bCs/>
          <w:color w:val="1F497D" w:themeColor="text2"/>
          <w:sz w:val="24"/>
          <w:szCs w:val="24"/>
          <w:rtl/>
        </w:rPr>
      </w:pPr>
    </w:p>
    <w:p w14:paraId="23235813" w14:textId="04D5BE45" w:rsidR="002A5172" w:rsidRDefault="002A5172" w:rsidP="002A5172">
      <w:pPr>
        <w:bidi/>
        <w:spacing w:line="360" w:lineRule="auto"/>
        <w:rPr>
          <w:rFonts w:ascii="Traditional Arabic" w:hAnsi="Traditional Arabic" w:cs="Traditional Arabic"/>
          <w:b/>
          <w:bCs/>
          <w:color w:val="1F497D" w:themeColor="text2"/>
          <w:sz w:val="24"/>
          <w:szCs w:val="24"/>
          <w:rtl/>
        </w:rPr>
      </w:pPr>
    </w:p>
    <w:p w14:paraId="16F11E1B" w14:textId="6F468298" w:rsidR="002A5172" w:rsidRDefault="002A5172" w:rsidP="002A5172">
      <w:pPr>
        <w:bidi/>
        <w:spacing w:line="360" w:lineRule="auto"/>
        <w:rPr>
          <w:rFonts w:ascii="Traditional Arabic" w:hAnsi="Traditional Arabic" w:cs="Traditional Arabic"/>
          <w:b/>
          <w:bCs/>
          <w:color w:val="1F497D" w:themeColor="text2"/>
          <w:sz w:val="24"/>
          <w:szCs w:val="24"/>
          <w:rtl/>
        </w:rPr>
      </w:pPr>
    </w:p>
    <w:p w14:paraId="35D5EA61" w14:textId="77777777" w:rsidR="002A5172" w:rsidRDefault="002A5172" w:rsidP="00A40B7C">
      <w:pPr>
        <w:bidi/>
        <w:spacing w:line="360" w:lineRule="auto"/>
        <w:rPr>
          <w:rFonts w:ascii="Traditional Arabic" w:hAnsi="Traditional Arabic" w:cs="Traditional Arabic"/>
          <w:b/>
          <w:bCs/>
          <w:color w:val="1F497D" w:themeColor="text2"/>
          <w:sz w:val="24"/>
          <w:szCs w:val="24"/>
          <w:rtl/>
        </w:rPr>
      </w:pPr>
    </w:p>
    <w:p w14:paraId="31B6BC94" w14:textId="77777777" w:rsidR="002A5172" w:rsidRDefault="002A5172" w:rsidP="002A5172">
      <w:pPr>
        <w:bidi/>
        <w:spacing w:line="360" w:lineRule="auto"/>
        <w:rPr>
          <w:rFonts w:ascii="Traditional Arabic" w:hAnsi="Traditional Arabic" w:cs="Traditional Arabic"/>
          <w:b/>
          <w:bCs/>
          <w:color w:val="1F497D" w:themeColor="text2"/>
          <w:sz w:val="24"/>
          <w:szCs w:val="24"/>
          <w:rtl/>
        </w:rPr>
        <w:sectPr w:rsidR="002A5172" w:rsidSect="006A2A34">
          <w:pgSz w:w="16838" w:h="11906" w:orient="landscape" w:code="9"/>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5508777" w14:textId="30651A82" w:rsidR="00A40B7C" w:rsidRPr="002A5172" w:rsidRDefault="00A40B7C" w:rsidP="002A5172">
      <w:pPr>
        <w:bidi/>
        <w:spacing w:line="360" w:lineRule="auto"/>
        <w:rPr>
          <w:rFonts w:ascii="Traditional Arabic" w:hAnsi="Traditional Arabic" w:cs="Traditional Arabic"/>
          <w:b/>
          <w:bCs/>
          <w:color w:val="1F497D" w:themeColor="text2"/>
          <w:sz w:val="28"/>
          <w:szCs w:val="28"/>
          <w:rtl/>
        </w:rPr>
      </w:pPr>
      <w:r w:rsidRPr="002A5172">
        <w:rPr>
          <w:rFonts w:ascii="Traditional Arabic" w:hAnsi="Traditional Arabic" w:cs="Traditional Arabic"/>
          <w:b/>
          <w:bCs/>
          <w:color w:val="1F497D" w:themeColor="text2"/>
          <w:sz w:val="28"/>
          <w:szCs w:val="28"/>
          <w:rtl/>
        </w:rPr>
        <w:lastRenderedPageBreak/>
        <w:t>الفجوة البحثية</w:t>
      </w:r>
    </w:p>
    <w:p w14:paraId="2D69D532" w14:textId="77777777" w:rsidR="00A40B7C" w:rsidRPr="002A5172" w:rsidRDefault="00A40B7C" w:rsidP="00A40B7C">
      <w:pPr>
        <w:bidi/>
        <w:spacing w:line="360" w:lineRule="auto"/>
        <w:jc w:val="both"/>
        <w:rPr>
          <w:rFonts w:ascii="Traditional Arabic" w:hAnsi="Traditional Arabic" w:cs="Traditional Arabic"/>
          <w:b/>
          <w:bCs/>
          <w:color w:val="1F497D" w:themeColor="text2"/>
          <w:sz w:val="28"/>
          <w:szCs w:val="28"/>
          <w:rtl/>
        </w:rPr>
      </w:pPr>
      <w:r w:rsidRPr="002A5172">
        <w:rPr>
          <w:rFonts w:ascii="Traditional Arabic" w:hAnsi="Traditional Arabic" w:cs="Traditional Arabic"/>
          <w:b/>
          <w:bCs/>
          <w:color w:val="1F497D" w:themeColor="text2"/>
          <w:sz w:val="28"/>
          <w:szCs w:val="28"/>
          <w:rtl/>
        </w:rPr>
        <w:t>بعد الدراسة والاستطلاعات في البحوث والدراسات السابقة في مواضيع تحول الأعمال والمواءمة الاستراتيجية ودور بنية الأعمال المؤسسية في عمليات المواءمة، تناولت أغلب هذ الدراسات مواضيع التحول الرقمي بشكل خاص وركزت عليه دون التركيز على أوجه التحول الأخرى أيضا أغلب الدراسات تناولت دور البنية المؤسسية بشكل عام في عمليات المواءمة الاستراتيجية وتمت الإشارة فقط لدور بنية الأعمال المؤسسية بشكل عام دون التعمق فيها وهذه الدراسات ساعدتنا في تحديد الفجوة البحثية التي تمثلت بعدم وجود دراسات بحثية تناولت أثر دور بنية الأعمال المؤسسية في المواءمة الاستراتيجية لتحول الأعمال وكما لم توجد دراسات سابقة أجريت على أثر دور بنية الأعمال المؤسسية في المواءمة الاستراتيجية لتحول الأعمال البنكية إلى الرقمية في المملكة العربية السعودية لضمان التكييف الفعال والمرن للبنوك مع التغييرات السريعة في السوق وتحقيق المواءمة مع أهداف النمو والتطوير والاستدامة وتعزيز القدرة التنافسية والمساهمة في تحقيق الأهداف الاستراتيجية لتطوير القطاع المالي في رؤية المملكة العربية السعودية 2030.</w:t>
      </w:r>
    </w:p>
    <w:p w14:paraId="5024A778" w14:textId="77777777" w:rsidR="00A40B7C" w:rsidRPr="002A5172" w:rsidRDefault="00A40B7C" w:rsidP="00A40B7C">
      <w:pPr>
        <w:bidi/>
        <w:spacing w:line="360" w:lineRule="auto"/>
        <w:rPr>
          <w:rFonts w:ascii="Traditional Arabic" w:hAnsi="Traditional Arabic" w:cs="Traditional Arabic"/>
          <w:b/>
          <w:bCs/>
          <w:color w:val="1F497D" w:themeColor="text2"/>
          <w:sz w:val="28"/>
          <w:szCs w:val="28"/>
          <w:rtl/>
        </w:rPr>
      </w:pPr>
    </w:p>
    <w:p w14:paraId="29398B4D" w14:textId="77777777" w:rsidR="00A40B7C" w:rsidRPr="002A5172" w:rsidRDefault="00A40B7C" w:rsidP="00A40B7C">
      <w:pPr>
        <w:bidi/>
        <w:spacing w:line="360" w:lineRule="auto"/>
        <w:rPr>
          <w:rFonts w:ascii="Traditional Arabic" w:hAnsi="Traditional Arabic" w:cs="Traditional Arabic"/>
          <w:b/>
          <w:bCs/>
          <w:color w:val="1F497D" w:themeColor="text2"/>
          <w:sz w:val="28"/>
          <w:szCs w:val="28"/>
        </w:rPr>
      </w:pPr>
      <w:r w:rsidRPr="002A5172">
        <w:rPr>
          <w:rFonts w:ascii="Traditional Arabic" w:hAnsi="Traditional Arabic" w:cs="Traditional Arabic"/>
          <w:b/>
          <w:bCs/>
          <w:color w:val="1F497D" w:themeColor="text2"/>
          <w:sz w:val="28"/>
          <w:szCs w:val="28"/>
          <w:rtl/>
        </w:rPr>
        <w:t>ملخص الفصل الثاني</w:t>
      </w:r>
    </w:p>
    <w:p w14:paraId="1FA1C13F" w14:textId="77777777" w:rsidR="00A40B7C" w:rsidRPr="002A5172" w:rsidRDefault="00A40B7C" w:rsidP="00A40B7C">
      <w:pPr>
        <w:bidi/>
        <w:spacing w:line="360" w:lineRule="auto"/>
        <w:jc w:val="both"/>
        <w:rPr>
          <w:rFonts w:ascii="Traditional Arabic" w:hAnsi="Traditional Arabic" w:cs="Traditional Arabic"/>
          <w:b/>
          <w:bCs/>
          <w:color w:val="1F497D" w:themeColor="text2"/>
          <w:sz w:val="28"/>
          <w:szCs w:val="28"/>
          <w:rtl/>
        </w:rPr>
      </w:pPr>
      <w:r w:rsidRPr="002A5172">
        <w:rPr>
          <w:rFonts w:ascii="Traditional Arabic" w:hAnsi="Traditional Arabic" w:cs="Traditional Arabic"/>
          <w:b/>
          <w:bCs/>
          <w:color w:val="1F497D" w:themeColor="text2"/>
          <w:sz w:val="28"/>
          <w:szCs w:val="28"/>
          <w:rtl/>
        </w:rPr>
        <w:t>تهدف هذه الدراسة إلى الإلمام بواقع التغير الرقمي في المصارف السعودية، بحيث يعد التغير الرقمي توجهاً عصرياً يساهم في رفع مستوى أداء المصارف خصوصاً مع التطورات التكنولوجية وثورة المعلومات التي شهدها النشاط المصرفي، وهذا ألزمها على محاولة التكيف أو التوافق مع هذه التطورات لتبسيط العمليات وتعزيز كفاءتها وسهولة توفير الخدمات</w:t>
      </w:r>
      <w:r w:rsidRPr="002A5172">
        <w:rPr>
          <w:rFonts w:ascii="Traditional Arabic" w:hAnsi="Traditional Arabic" w:cs="Traditional Arabic"/>
          <w:b/>
          <w:bCs/>
          <w:color w:val="1F497D" w:themeColor="text2"/>
          <w:sz w:val="28"/>
          <w:szCs w:val="28"/>
        </w:rPr>
        <w:t>.</w:t>
      </w:r>
    </w:p>
    <w:p w14:paraId="1B7F512D" w14:textId="77777777" w:rsidR="00A40B7C" w:rsidRPr="002A5172" w:rsidRDefault="00A40B7C" w:rsidP="00A40B7C">
      <w:pPr>
        <w:bidi/>
        <w:spacing w:line="360" w:lineRule="auto"/>
        <w:jc w:val="both"/>
        <w:rPr>
          <w:rFonts w:ascii="Traditional Arabic" w:hAnsi="Traditional Arabic" w:cs="Traditional Arabic"/>
          <w:b/>
          <w:bCs/>
          <w:color w:val="1F497D" w:themeColor="text2"/>
          <w:sz w:val="28"/>
          <w:szCs w:val="28"/>
          <w:rtl/>
        </w:rPr>
      </w:pPr>
      <w:r w:rsidRPr="002A5172">
        <w:rPr>
          <w:rFonts w:ascii="Traditional Arabic" w:hAnsi="Traditional Arabic" w:cs="Traditional Arabic"/>
          <w:b/>
          <w:bCs/>
          <w:color w:val="1F497D" w:themeColor="text2"/>
          <w:sz w:val="28"/>
          <w:szCs w:val="28"/>
          <w:rtl/>
        </w:rPr>
        <w:t>ومن خلال دراستنا هذه، تناولنا تجربة السعودية في تطبيق التغير الرقمي في المصارف التي أظهرت فعالية وقدرة كبيرة وتحكماً عالياً في أدوات التغير الرقمي واستخدامها في عمل المصارف وتطوير المنتجات والخدمات المالية الرقمية.</w:t>
      </w:r>
    </w:p>
    <w:p w14:paraId="3DE66017" w14:textId="2FF92266" w:rsidR="00914BEE" w:rsidRDefault="00914BEE" w:rsidP="00584C17">
      <w:pPr>
        <w:bidi/>
        <w:jc w:val="both"/>
        <w:outlineLvl w:val="0"/>
        <w:rPr>
          <w:rStyle w:val="IntenseReference"/>
          <w:rFonts w:ascii="Traditional Arabic" w:hAnsi="Traditional Arabic" w:cs="Traditional Arabic"/>
          <w:rtl/>
        </w:rPr>
      </w:pPr>
    </w:p>
    <w:p w14:paraId="03A96BBD" w14:textId="2DC84CC3" w:rsidR="00914BEE" w:rsidRPr="00B2374D" w:rsidRDefault="00914BEE" w:rsidP="00B2374D">
      <w:pPr>
        <w:bidi/>
        <w:jc w:val="center"/>
        <w:rPr>
          <w:rFonts w:ascii="Traditional Arabic" w:hAnsi="Traditional Arabic" w:cs="Traditional Arabic"/>
          <w:b/>
          <w:bCs/>
          <w:color w:val="1F497D" w:themeColor="text2"/>
          <w:sz w:val="52"/>
          <w:szCs w:val="52"/>
          <w:rtl/>
        </w:rPr>
      </w:pPr>
      <w:r>
        <w:rPr>
          <w:rStyle w:val="IntenseReference"/>
          <w:rFonts w:ascii="Traditional Arabic" w:hAnsi="Traditional Arabic" w:cs="Traditional Arabic"/>
          <w:rtl/>
        </w:rPr>
        <w:br w:type="page"/>
      </w:r>
      <w:r w:rsidRPr="00B2374D">
        <w:rPr>
          <w:rFonts w:ascii="Traditional Arabic" w:hAnsi="Traditional Arabic" w:cs="Traditional Arabic"/>
          <w:b/>
          <w:bCs/>
          <w:color w:val="1F497D" w:themeColor="text2"/>
          <w:sz w:val="52"/>
          <w:szCs w:val="52"/>
          <w:rtl/>
        </w:rPr>
        <w:lastRenderedPageBreak/>
        <w:t>الفصل الثالث</w:t>
      </w:r>
    </w:p>
    <w:p w14:paraId="78359FC4" w14:textId="00CA648A" w:rsidR="00914BEE" w:rsidRPr="00B2374D" w:rsidRDefault="007A6435" w:rsidP="007A6435">
      <w:pPr>
        <w:bidi/>
        <w:spacing w:after="200" w:line="276" w:lineRule="auto"/>
        <w:rPr>
          <w:rFonts w:ascii="Traditional Arabic" w:hAnsi="Traditional Arabic" w:cs="Traditional Arabic"/>
          <w:b/>
          <w:bCs/>
          <w:color w:val="1F497D" w:themeColor="text2"/>
          <w:sz w:val="36"/>
          <w:szCs w:val="36"/>
          <w:rtl/>
        </w:rPr>
      </w:pPr>
      <w:r w:rsidRPr="00B2374D">
        <w:rPr>
          <w:rFonts w:ascii="Traditional Arabic" w:hAnsi="Traditional Arabic" w:cs="Traditional Arabic"/>
          <w:b/>
          <w:bCs/>
          <w:color w:val="1F497D" w:themeColor="text2"/>
          <w:sz w:val="36"/>
          <w:szCs w:val="36"/>
          <w:rtl/>
        </w:rPr>
        <w:t>منهجية و</w:t>
      </w:r>
      <w:r w:rsidR="005D56BF" w:rsidRPr="00B2374D">
        <w:rPr>
          <w:rFonts w:ascii="Traditional Arabic" w:hAnsi="Traditional Arabic" w:cs="Traditional Arabic"/>
          <w:b/>
          <w:bCs/>
          <w:color w:val="1F497D" w:themeColor="text2"/>
          <w:sz w:val="36"/>
          <w:szCs w:val="36"/>
          <w:rtl/>
        </w:rPr>
        <w:t xml:space="preserve">إجراءات الدراسة </w:t>
      </w:r>
    </w:p>
    <w:p w14:paraId="6F7FAD37" w14:textId="4FAD901F" w:rsidR="00742ED7" w:rsidRPr="00B2374D" w:rsidRDefault="00742ED7" w:rsidP="00B2374D">
      <w:pPr>
        <w:bidi/>
        <w:spacing w:line="360" w:lineRule="auto"/>
        <w:jc w:val="both"/>
        <w:rPr>
          <w:rFonts w:ascii="Traditional Arabic" w:hAnsi="Traditional Arabic" w:cs="Traditional Arabic"/>
          <w:b/>
          <w:bCs/>
          <w:smallCaps/>
          <w:color w:val="1F497D" w:themeColor="text2"/>
          <w:sz w:val="28"/>
          <w:szCs w:val="28"/>
          <w:rtl/>
        </w:rPr>
      </w:pPr>
      <w:r w:rsidRPr="00B2374D">
        <w:rPr>
          <w:rFonts w:ascii="Traditional Arabic" w:hAnsi="Traditional Arabic" w:cs="Traditional Arabic"/>
          <w:b/>
          <w:bCs/>
          <w:smallCaps/>
          <w:color w:val="1F497D" w:themeColor="text2"/>
          <w:sz w:val="28"/>
          <w:szCs w:val="28"/>
          <w:rtl/>
        </w:rPr>
        <w:t>الفصل الثالث يتناول وصف للطريقة والإجراءات التي استخدمتها الباحثة في القيام بهذه الدراسة. يتضمن هذا الفصل وصف لمجتمع الدراسة والعينة وأداة جمع البيانات كما يتضمن الطرق المتبعة في جمع البيانات وقياس متغيرات الدراسة والأساليب الإحصائية المستخدمة لتحليل البيانات.</w:t>
      </w:r>
    </w:p>
    <w:p w14:paraId="507ED937" w14:textId="39FA9004" w:rsidR="00742ED7" w:rsidRPr="00B2374D" w:rsidRDefault="00742ED7" w:rsidP="00742ED7">
      <w:pPr>
        <w:bidi/>
        <w:spacing w:after="200" w:line="276" w:lineRule="auto"/>
        <w:rPr>
          <w:rFonts w:ascii="Traditional Arabic" w:hAnsi="Traditional Arabic" w:cs="Traditional Arabic"/>
          <w:b/>
          <w:bCs/>
          <w:smallCaps/>
          <w:color w:val="1F497D" w:themeColor="text2"/>
          <w:sz w:val="36"/>
          <w:szCs w:val="36"/>
          <w:rtl/>
        </w:rPr>
      </w:pPr>
      <w:r w:rsidRPr="00B2374D">
        <w:rPr>
          <w:rFonts w:ascii="Traditional Arabic" w:hAnsi="Traditional Arabic" w:cs="Traditional Arabic"/>
          <w:b/>
          <w:bCs/>
          <w:smallCaps/>
          <w:color w:val="1F497D" w:themeColor="text2"/>
          <w:sz w:val="36"/>
          <w:szCs w:val="36"/>
          <w:rtl/>
        </w:rPr>
        <w:t>منهج الدراسة:</w:t>
      </w:r>
    </w:p>
    <w:p w14:paraId="5C73ABEA" w14:textId="4528ED10" w:rsidR="00742ED7" w:rsidRPr="00B2374D" w:rsidRDefault="00742ED7" w:rsidP="00B2374D">
      <w:pPr>
        <w:bidi/>
        <w:spacing w:line="360" w:lineRule="auto"/>
        <w:jc w:val="both"/>
        <w:rPr>
          <w:rFonts w:ascii="Traditional Arabic" w:hAnsi="Traditional Arabic" w:cs="Traditional Arabic"/>
          <w:b/>
          <w:bCs/>
          <w:color w:val="1F497D" w:themeColor="text2"/>
          <w:sz w:val="28"/>
          <w:szCs w:val="28"/>
          <w:rtl/>
        </w:rPr>
      </w:pPr>
      <w:r w:rsidRPr="00B2374D">
        <w:rPr>
          <w:rFonts w:ascii="Traditional Arabic" w:hAnsi="Traditional Arabic" w:cs="Traditional Arabic"/>
          <w:b/>
          <w:bCs/>
          <w:color w:val="1F497D" w:themeColor="text2"/>
          <w:sz w:val="28"/>
          <w:szCs w:val="28"/>
          <w:rtl/>
        </w:rPr>
        <w:t xml:space="preserve">ستعتمد هذه الدراسة على المنهج الوصفي </w:t>
      </w:r>
      <w:proofErr w:type="gramStart"/>
      <w:r w:rsidRPr="00B2374D">
        <w:rPr>
          <w:rFonts w:ascii="Traditional Arabic" w:hAnsi="Traditional Arabic" w:cs="Traditional Arabic"/>
          <w:b/>
          <w:bCs/>
          <w:color w:val="1F497D" w:themeColor="text2"/>
          <w:sz w:val="28"/>
          <w:szCs w:val="28"/>
          <w:rtl/>
        </w:rPr>
        <w:t>التحليلي,</w:t>
      </w:r>
      <w:proofErr w:type="gramEnd"/>
      <w:r w:rsidRPr="00B2374D">
        <w:rPr>
          <w:rFonts w:ascii="Traditional Arabic" w:hAnsi="Traditional Arabic" w:cs="Traditional Arabic"/>
          <w:b/>
          <w:bCs/>
          <w:color w:val="1F497D" w:themeColor="text2"/>
          <w:sz w:val="28"/>
          <w:szCs w:val="28"/>
          <w:rtl/>
        </w:rPr>
        <w:t xml:space="preserve"> حيث يستهدف الوصف والدراسة على أرض الواقع والحصول على البيانات من مصادرها الأساسية. فالمنهج الوصفي التحليلي</w:t>
      </w:r>
      <w:r w:rsidR="002F0A2C" w:rsidRPr="00B2374D">
        <w:rPr>
          <w:rFonts w:ascii="Traditional Arabic" w:hAnsi="Traditional Arabic" w:cs="Traditional Arabic"/>
          <w:b/>
          <w:bCs/>
          <w:color w:val="1F497D" w:themeColor="text2"/>
          <w:sz w:val="28"/>
          <w:szCs w:val="28"/>
          <w:rtl/>
        </w:rPr>
        <w:t xml:space="preserve"> هو أحد الطرق العلمية لوصف موضوع ما يراد دراسته من خلال منهجية علمية صحيحه وتصوير نتائج تم التوصل إليها على شكل أرقام يمكن تفسيرها.</w:t>
      </w:r>
    </w:p>
    <w:p w14:paraId="4E1B4A91" w14:textId="008FC86D" w:rsidR="002F0A2C" w:rsidRPr="008D2E30" w:rsidRDefault="002F0A2C" w:rsidP="002F0A2C">
      <w:pPr>
        <w:bidi/>
        <w:spacing w:after="200" w:line="276" w:lineRule="auto"/>
        <w:rPr>
          <w:rStyle w:val="IntenseReference"/>
          <w:rFonts w:ascii="Traditional Arabic" w:hAnsi="Traditional Arabic" w:cs="Traditional Arabic"/>
          <w:color w:val="1F497D" w:themeColor="text2"/>
          <w:sz w:val="32"/>
          <w:szCs w:val="32"/>
          <w:rtl/>
        </w:rPr>
      </w:pPr>
      <w:r w:rsidRPr="008D2E30">
        <w:rPr>
          <w:rStyle w:val="IntenseReference"/>
          <w:rFonts w:ascii="Traditional Arabic" w:hAnsi="Traditional Arabic" w:cs="Traditional Arabic" w:hint="cs"/>
          <w:color w:val="1F497D" w:themeColor="text2"/>
          <w:sz w:val="32"/>
          <w:szCs w:val="32"/>
          <w:rtl/>
        </w:rPr>
        <w:t>مجتمع الدراسة:</w:t>
      </w:r>
    </w:p>
    <w:p w14:paraId="3784069B" w14:textId="0E4DE73E" w:rsidR="00442F57" w:rsidRPr="008D2E30" w:rsidRDefault="002F0A2C" w:rsidP="008D2E30">
      <w:pPr>
        <w:bidi/>
        <w:spacing w:line="360" w:lineRule="auto"/>
        <w:jc w:val="both"/>
        <w:rPr>
          <w:rFonts w:ascii="Traditional Arabic" w:hAnsi="Traditional Arabic" w:cs="Traditional Arabic"/>
          <w:b/>
          <w:bCs/>
          <w:smallCaps/>
          <w:color w:val="1F497D" w:themeColor="text2"/>
          <w:sz w:val="28"/>
          <w:szCs w:val="28"/>
          <w:rtl/>
        </w:rPr>
      </w:pPr>
      <w:r w:rsidRPr="008D2E30">
        <w:rPr>
          <w:rFonts w:ascii="Traditional Arabic" w:hAnsi="Traditional Arabic" w:cs="Traditional Arabic"/>
          <w:b/>
          <w:bCs/>
          <w:smallCaps/>
          <w:color w:val="1F497D" w:themeColor="text2"/>
          <w:sz w:val="28"/>
          <w:szCs w:val="28"/>
          <w:rtl/>
        </w:rPr>
        <w:t xml:space="preserve">مجتمع الدراسة يقصد به "جميع الوحدات أو العناصر التي تم تعريفها قبل اختيار عناصر العينة المطلوبة" (القحطاني وآخرون، 2013: 268). ويتكون مجتمع الدراسة في هذه الدراسة من جميع المتخصصين العاملين في البنوك المحلية والبنوك الرقمية في المملكة العربية السعودية ممن يشاركون بشكل مباشر في </w:t>
      </w:r>
      <w:r w:rsidR="007D1E6C" w:rsidRPr="008D2E30">
        <w:rPr>
          <w:rFonts w:ascii="Traditional Arabic" w:hAnsi="Traditional Arabic" w:cs="Traditional Arabic"/>
          <w:b/>
          <w:bCs/>
          <w:smallCaps/>
          <w:color w:val="1F497D" w:themeColor="text2"/>
          <w:sz w:val="28"/>
          <w:szCs w:val="28"/>
          <w:rtl/>
        </w:rPr>
        <w:t>الاستراتيجيات،</w:t>
      </w:r>
      <w:r w:rsidRPr="008D2E30">
        <w:rPr>
          <w:rFonts w:ascii="Traditional Arabic" w:hAnsi="Traditional Arabic" w:cs="Traditional Arabic"/>
          <w:b/>
          <w:bCs/>
          <w:smallCaps/>
          <w:color w:val="1F497D" w:themeColor="text2"/>
          <w:sz w:val="28"/>
          <w:szCs w:val="28"/>
          <w:rtl/>
        </w:rPr>
        <w:t xml:space="preserve"> </w:t>
      </w:r>
      <w:r w:rsidR="007D1E6C" w:rsidRPr="008D2E30">
        <w:rPr>
          <w:rFonts w:ascii="Traditional Arabic" w:hAnsi="Traditional Arabic" w:cs="Traditional Arabic"/>
          <w:b/>
          <w:bCs/>
          <w:smallCaps/>
          <w:color w:val="1F497D" w:themeColor="text2"/>
          <w:sz w:val="28"/>
          <w:szCs w:val="28"/>
          <w:rtl/>
        </w:rPr>
        <w:t>والتخطيط،</w:t>
      </w:r>
      <w:r w:rsidRPr="008D2E30">
        <w:rPr>
          <w:rFonts w:ascii="Traditional Arabic" w:hAnsi="Traditional Arabic" w:cs="Traditional Arabic"/>
          <w:b/>
          <w:bCs/>
          <w:smallCaps/>
          <w:color w:val="1F497D" w:themeColor="text2"/>
          <w:sz w:val="28"/>
          <w:szCs w:val="28"/>
          <w:rtl/>
        </w:rPr>
        <w:t xml:space="preserve"> وعمليات التحول والتشغيل</w:t>
      </w:r>
      <w:r w:rsidR="00127484" w:rsidRPr="008D2E30">
        <w:rPr>
          <w:rFonts w:ascii="Traditional Arabic" w:hAnsi="Traditional Arabic" w:cs="Traditional Arabic"/>
          <w:b/>
          <w:bCs/>
          <w:smallCaps/>
          <w:color w:val="1F497D" w:themeColor="text2"/>
          <w:sz w:val="28"/>
          <w:szCs w:val="28"/>
          <w:rtl/>
        </w:rPr>
        <w:t xml:space="preserve"> ويشمل ذلك: الإدارة العليا من المديرين التنفيذين والمسؤولين عن التخطيط الاستراتيجي ومهندسي الأعمال أو المتخصصين المكلفين بالمواءمة بين استراتيجية الأعمال والعمليات التشغيلية بالإضافة إلى المستشارين وخبراء التحول ومديري المشاريع في هذه البنو</w:t>
      </w:r>
      <w:r w:rsidR="00442F57" w:rsidRPr="008D2E30">
        <w:rPr>
          <w:rFonts w:ascii="Traditional Arabic" w:hAnsi="Traditional Arabic" w:cs="Traditional Arabic"/>
          <w:b/>
          <w:bCs/>
          <w:smallCaps/>
          <w:color w:val="1F497D" w:themeColor="text2"/>
          <w:sz w:val="28"/>
          <w:szCs w:val="28"/>
          <w:rtl/>
        </w:rPr>
        <w:t>ك.</w:t>
      </w:r>
    </w:p>
    <w:p w14:paraId="5DACE434" w14:textId="3734A4A7" w:rsidR="00442F57" w:rsidRPr="008D2E30" w:rsidRDefault="00442F57" w:rsidP="008D2E30">
      <w:pPr>
        <w:bidi/>
        <w:spacing w:line="360" w:lineRule="auto"/>
        <w:jc w:val="both"/>
        <w:rPr>
          <w:rFonts w:ascii="Traditional Arabic" w:hAnsi="Traditional Arabic" w:cs="Traditional Arabic"/>
          <w:b/>
          <w:bCs/>
          <w:color w:val="1F497D" w:themeColor="text2"/>
          <w:sz w:val="28"/>
          <w:szCs w:val="28"/>
          <w:rtl/>
        </w:rPr>
      </w:pPr>
      <w:r w:rsidRPr="008D2E30">
        <w:rPr>
          <w:rFonts w:ascii="Traditional Arabic" w:hAnsi="Traditional Arabic" w:cs="Traditional Arabic"/>
          <w:b/>
          <w:bCs/>
          <w:color w:val="1F497D" w:themeColor="text2"/>
          <w:sz w:val="28"/>
          <w:szCs w:val="28"/>
          <w:rtl/>
        </w:rPr>
        <w:t xml:space="preserve">تم تحديد مجتمع الدراسة بالاستناد إلى البيانات المنشورة على الموقع الالكتروني للبنك المركزي السعودي والتقارير السنوية للبنوك. حيث بلغ إجمالي الموظفين في البنوك المحلية والرقمية في المملكة العربية السعودية (67,416) </w:t>
      </w:r>
      <w:r w:rsidRPr="008D2E30">
        <w:rPr>
          <w:rFonts w:ascii="Traditional Arabic" w:hAnsi="Traditional Arabic" w:cs="Traditional Arabic"/>
          <w:b/>
          <w:bCs/>
          <w:color w:val="1F497D" w:themeColor="text2"/>
          <w:sz w:val="28"/>
          <w:szCs w:val="28"/>
          <w:rtl/>
        </w:rPr>
        <w:lastRenderedPageBreak/>
        <w:t>موظفاً. وسيتم توزيع الاستبانة إلكترونيا عبر أداة (</w:t>
      </w:r>
      <w:r w:rsidRPr="008D2E30">
        <w:rPr>
          <w:rFonts w:ascii="Traditional Arabic" w:hAnsi="Traditional Arabic" w:cs="Traditional Arabic"/>
          <w:b/>
          <w:bCs/>
          <w:color w:val="1F497D" w:themeColor="text2"/>
          <w:sz w:val="28"/>
          <w:szCs w:val="28"/>
        </w:rPr>
        <w:t>google forms</w:t>
      </w:r>
      <w:r w:rsidRPr="008D2E30">
        <w:rPr>
          <w:rFonts w:ascii="Traditional Arabic" w:hAnsi="Traditional Arabic" w:cs="Traditional Arabic"/>
          <w:b/>
          <w:bCs/>
          <w:color w:val="1F497D" w:themeColor="text2"/>
          <w:sz w:val="28"/>
          <w:szCs w:val="28"/>
          <w:rtl/>
        </w:rPr>
        <w:t>) بهدف الوصول إلى أكبر عدد ممكن من أفراد مجتمع الدراسة.</w:t>
      </w:r>
    </w:p>
    <w:p w14:paraId="799D6E6F" w14:textId="72DF501A" w:rsidR="00442F57" w:rsidRPr="008D2E30" w:rsidRDefault="0021208D" w:rsidP="00442F57">
      <w:pPr>
        <w:bidi/>
        <w:spacing w:after="200" w:line="276" w:lineRule="auto"/>
        <w:rPr>
          <w:rStyle w:val="IntenseReference"/>
          <w:rFonts w:ascii="Traditional Arabic" w:hAnsi="Traditional Arabic" w:cs="Traditional Arabic"/>
          <w:color w:val="1F497D" w:themeColor="text2"/>
          <w:sz w:val="36"/>
          <w:szCs w:val="36"/>
          <w:rtl/>
        </w:rPr>
      </w:pPr>
      <w:r w:rsidRPr="008D2E30">
        <w:rPr>
          <w:rStyle w:val="IntenseReference"/>
          <w:rFonts w:ascii="Traditional Arabic" w:hAnsi="Traditional Arabic" w:cs="Traditional Arabic" w:hint="cs"/>
          <w:color w:val="1F497D" w:themeColor="text2"/>
          <w:sz w:val="36"/>
          <w:szCs w:val="36"/>
          <w:rtl/>
        </w:rPr>
        <w:t>عينة الدراسة:</w:t>
      </w:r>
    </w:p>
    <w:p w14:paraId="7C10FA5D" w14:textId="7306E0A3" w:rsidR="0021208D" w:rsidRPr="008D2E30" w:rsidRDefault="0021208D" w:rsidP="008D2E30">
      <w:pPr>
        <w:bidi/>
        <w:spacing w:line="360" w:lineRule="auto"/>
        <w:jc w:val="both"/>
        <w:rPr>
          <w:rFonts w:ascii="Traditional Arabic" w:hAnsi="Traditional Arabic" w:cs="Traditional Arabic"/>
          <w:b/>
          <w:bCs/>
          <w:smallCaps/>
          <w:color w:val="1F497D" w:themeColor="text2"/>
          <w:sz w:val="32"/>
          <w:szCs w:val="32"/>
          <w:rtl/>
        </w:rPr>
      </w:pPr>
      <w:r w:rsidRPr="008D2E30">
        <w:rPr>
          <w:rFonts w:ascii="Traditional Arabic" w:hAnsi="Traditional Arabic" w:cs="Traditional Arabic"/>
          <w:b/>
          <w:bCs/>
          <w:smallCaps/>
          <w:color w:val="1F497D" w:themeColor="text2"/>
          <w:sz w:val="32"/>
          <w:szCs w:val="32"/>
          <w:rtl/>
        </w:rPr>
        <w:t xml:space="preserve">اعتمد الباحثة على الطريقة العشوائية لاختيار عينة الدراسة من خلال توزيع الاستبانة الكترونيا من خلال نماذج </w:t>
      </w:r>
      <w:proofErr w:type="gramStart"/>
      <w:r w:rsidRPr="008D2E30">
        <w:rPr>
          <w:rFonts w:ascii="Traditional Arabic" w:hAnsi="Traditional Arabic" w:cs="Traditional Arabic"/>
          <w:b/>
          <w:bCs/>
          <w:smallCaps/>
          <w:color w:val="1F497D" w:themeColor="text2"/>
          <w:sz w:val="32"/>
          <w:szCs w:val="32"/>
          <w:rtl/>
        </w:rPr>
        <w:t>جوجل,</w:t>
      </w:r>
      <w:proofErr w:type="gramEnd"/>
      <w:r w:rsidRPr="008D2E30">
        <w:rPr>
          <w:rFonts w:ascii="Traditional Arabic" w:hAnsi="Traditional Arabic" w:cs="Traditional Arabic"/>
          <w:b/>
          <w:bCs/>
          <w:smallCaps/>
          <w:color w:val="1F497D" w:themeColor="text2"/>
          <w:sz w:val="32"/>
          <w:szCs w:val="32"/>
          <w:rtl/>
        </w:rPr>
        <w:t xml:space="preserve"> وبلغت عينة الدراسة (160) مفردة.</w:t>
      </w:r>
    </w:p>
    <w:p w14:paraId="69E4D4D5" w14:textId="61F5F898" w:rsidR="0021208D" w:rsidRPr="008D2E30" w:rsidRDefault="0021208D" w:rsidP="008D2E30">
      <w:pPr>
        <w:bidi/>
        <w:spacing w:after="200" w:line="276" w:lineRule="auto"/>
        <w:rPr>
          <w:rStyle w:val="IntenseReference"/>
          <w:rFonts w:ascii="Traditional Arabic" w:hAnsi="Traditional Arabic" w:cs="Traditional Arabic"/>
          <w:color w:val="1F497D" w:themeColor="text2"/>
          <w:sz w:val="36"/>
          <w:szCs w:val="36"/>
          <w:rtl/>
        </w:rPr>
      </w:pPr>
      <w:r w:rsidRPr="008D2E30">
        <w:rPr>
          <w:rStyle w:val="IntenseReference"/>
          <w:rFonts w:ascii="Traditional Arabic" w:hAnsi="Traditional Arabic" w:cs="Traditional Arabic" w:hint="cs"/>
          <w:color w:val="1F497D" w:themeColor="text2"/>
          <w:sz w:val="36"/>
          <w:szCs w:val="36"/>
          <w:rtl/>
        </w:rPr>
        <w:t>أداة الدراسة:</w:t>
      </w:r>
    </w:p>
    <w:p w14:paraId="4ABB39CA" w14:textId="33224DF6" w:rsidR="0021208D" w:rsidRPr="008D2E30" w:rsidRDefault="0021208D" w:rsidP="008D2E30">
      <w:pPr>
        <w:bidi/>
        <w:spacing w:line="360" w:lineRule="auto"/>
        <w:jc w:val="both"/>
        <w:rPr>
          <w:rFonts w:ascii="Traditional Arabic" w:hAnsi="Traditional Arabic" w:cs="Traditional Arabic"/>
          <w:b/>
          <w:bCs/>
          <w:color w:val="1F497D" w:themeColor="text2"/>
          <w:sz w:val="32"/>
          <w:szCs w:val="32"/>
          <w:rtl/>
        </w:rPr>
      </w:pPr>
      <w:r w:rsidRPr="008D2E30">
        <w:rPr>
          <w:rFonts w:ascii="Traditional Arabic" w:hAnsi="Traditional Arabic" w:cs="Traditional Arabic"/>
          <w:b/>
          <w:bCs/>
          <w:color w:val="1F497D" w:themeColor="text2"/>
          <w:sz w:val="32"/>
          <w:szCs w:val="32"/>
          <w:rtl/>
        </w:rPr>
        <w:t>اعتمدت الباحثة في هذه الاستبيان على جمع بيانات الدراسة.</w:t>
      </w:r>
    </w:p>
    <w:p w14:paraId="4615A20B" w14:textId="2F8C0C1B" w:rsidR="0021208D" w:rsidRPr="008D2E30" w:rsidRDefault="0021208D" w:rsidP="0021208D">
      <w:pPr>
        <w:bidi/>
        <w:spacing w:after="200" w:line="276" w:lineRule="auto"/>
        <w:rPr>
          <w:rStyle w:val="IntenseReference"/>
          <w:rFonts w:ascii="Traditional Arabic" w:hAnsi="Traditional Arabic" w:cs="Traditional Arabic"/>
          <w:color w:val="1F497D" w:themeColor="text2"/>
          <w:sz w:val="36"/>
          <w:szCs w:val="36"/>
          <w:rtl/>
        </w:rPr>
      </w:pPr>
      <w:r w:rsidRPr="008D2E30">
        <w:rPr>
          <w:rStyle w:val="IntenseReference"/>
          <w:rFonts w:ascii="Traditional Arabic" w:hAnsi="Traditional Arabic" w:cs="Traditional Arabic" w:hint="cs"/>
          <w:color w:val="1F497D" w:themeColor="text2"/>
          <w:sz w:val="36"/>
          <w:szCs w:val="36"/>
          <w:rtl/>
        </w:rPr>
        <w:t>ثبات أداة الدراسة</w:t>
      </w:r>
      <w:r w:rsidR="00F20382" w:rsidRPr="008D2E30">
        <w:rPr>
          <w:rStyle w:val="IntenseReference"/>
          <w:rFonts w:ascii="Traditional Arabic" w:hAnsi="Traditional Arabic" w:cs="Traditional Arabic" w:hint="cs"/>
          <w:color w:val="1F497D" w:themeColor="text2"/>
          <w:sz w:val="36"/>
          <w:szCs w:val="36"/>
          <w:rtl/>
        </w:rPr>
        <w:t>:</w:t>
      </w:r>
    </w:p>
    <w:p w14:paraId="2AB9471E" w14:textId="42EBAD50" w:rsidR="00F20382" w:rsidRPr="008D2E30" w:rsidRDefault="004856E4" w:rsidP="008D2E30">
      <w:pPr>
        <w:bidi/>
        <w:spacing w:line="360" w:lineRule="auto"/>
        <w:jc w:val="both"/>
        <w:rPr>
          <w:rFonts w:ascii="Traditional Arabic" w:hAnsi="Traditional Arabic" w:cs="Traditional Arabic"/>
          <w:b/>
          <w:bCs/>
          <w:smallCaps/>
          <w:color w:val="1F497D" w:themeColor="text2"/>
          <w:sz w:val="32"/>
          <w:szCs w:val="32"/>
          <w:rtl/>
        </w:rPr>
      </w:pPr>
      <w:r w:rsidRPr="008D2E30">
        <w:rPr>
          <w:rFonts w:ascii="Traditional Arabic" w:hAnsi="Traditional Arabic" w:cs="Traditional Arabic"/>
          <w:b/>
          <w:bCs/>
          <w:smallCaps/>
          <w:color w:val="1F497D" w:themeColor="text2"/>
          <w:sz w:val="32"/>
          <w:szCs w:val="32"/>
          <w:rtl/>
        </w:rPr>
        <w:t>قامت الباحثة بحساب معامل الثبات للمتغير التابع والمستقل بأبعادهما وأيضا معامل الثبات الكلي للاستمارة كما يوضح في الجدول التالي:</w:t>
      </w:r>
    </w:p>
    <w:tbl>
      <w:tblPr>
        <w:tblStyle w:val="GridTable4-Accent1"/>
        <w:bidiVisual/>
        <w:tblW w:w="0" w:type="auto"/>
        <w:tblInd w:w="-329" w:type="dxa"/>
        <w:tblLook w:val="04A0" w:firstRow="1" w:lastRow="0" w:firstColumn="1" w:lastColumn="0" w:noHBand="0" w:noVBand="1"/>
      </w:tblPr>
      <w:tblGrid>
        <w:gridCol w:w="563"/>
        <w:gridCol w:w="5518"/>
        <w:gridCol w:w="1417"/>
        <w:gridCol w:w="1133"/>
      </w:tblGrid>
      <w:tr w:rsidR="008D2E30" w:rsidRPr="008D2E30" w14:paraId="6F828525" w14:textId="77777777" w:rsidTr="00FB5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50FE68C2" w14:textId="0876F5E6" w:rsidR="00245D7F" w:rsidRPr="008D2E30" w:rsidRDefault="00245D7F" w:rsidP="006D738D">
            <w:pPr>
              <w:bidi/>
              <w:spacing w:after="200" w:line="276" w:lineRule="auto"/>
              <w:jc w:val="center"/>
              <w:rPr>
                <w:rStyle w:val="IntenseReference"/>
                <w:rFonts w:ascii="Traditional Arabic" w:hAnsi="Traditional Arabic" w:cs="Traditional Arabic"/>
                <w:b/>
                <w:bCs/>
                <w:color w:val="FFFFFF" w:themeColor="background1"/>
                <w:sz w:val="28"/>
                <w:szCs w:val="28"/>
                <w:rtl/>
              </w:rPr>
            </w:pPr>
            <w:r w:rsidRPr="008D2E30">
              <w:rPr>
                <w:rStyle w:val="IntenseReference"/>
                <w:rFonts w:ascii="Traditional Arabic" w:hAnsi="Traditional Arabic" w:cs="Traditional Arabic" w:hint="cs"/>
                <w:b/>
                <w:bCs/>
                <w:color w:val="FFFFFF" w:themeColor="background1"/>
                <w:sz w:val="28"/>
                <w:szCs w:val="28"/>
                <w:rtl/>
              </w:rPr>
              <w:t>م</w:t>
            </w:r>
          </w:p>
        </w:tc>
        <w:tc>
          <w:tcPr>
            <w:tcW w:w="5522" w:type="dxa"/>
            <w:vAlign w:val="center"/>
          </w:tcPr>
          <w:p w14:paraId="4B05B8BC" w14:textId="3ABAD9B6" w:rsidR="00245D7F" w:rsidRPr="008D2E30" w:rsidRDefault="00245D7F" w:rsidP="006D738D">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b/>
                <w:bCs/>
                <w:color w:val="FFFFFF" w:themeColor="background1"/>
                <w:sz w:val="28"/>
                <w:szCs w:val="28"/>
                <w:rtl/>
              </w:rPr>
            </w:pPr>
            <w:r w:rsidRPr="008D2E30">
              <w:rPr>
                <w:rStyle w:val="IntenseReference"/>
                <w:rFonts w:ascii="Traditional Arabic" w:hAnsi="Traditional Arabic" w:cs="Traditional Arabic" w:hint="cs"/>
                <w:b/>
                <w:bCs/>
                <w:color w:val="FFFFFF" w:themeColor="background1"/>
                <w:sz w:val="28"/>
                <w:szCs w:val="28"/>
                <w:rtl/>
              </w:rPr>
              <w:t>متغيرات الدراسة وأبعادها</w:t>
            </w:r>
          </w:p>
        </w:tc>
        <w:tc>
          <w:tcPr>
            <w:tcW w:w="1417" w:type="dxa"/>
            <w:vAlign w:val="center"/>
          </w:tcPr>
          <w:p w14:paraId="358CF178" w14:textId="75AE3302" w:rsidR="00245D7F" w:rsidRPr="008D2E30" w:rsidRDefault="00245D7F" w:rsidP="006D738D">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b/>
                <w:bCs/>
                <w:color w:val="FFFFFF" w:themeColor="background1"/>
                <w:sz w:val="28"/>
                <w:szCs w:val="28"/>
                <w:rtl/>
              </w:rPr>
            </w:pPr>
            <w:r w:rsidRPr="008D2E30">
              <w:rPr>
                <w:rStyle w:val="IntenseReference"/>
                <w:rFonts w:ascii="Traditional Arabic" w:hAnsi="Traditional Arabic" w:cs="Traditional Arabic" w:hint="cs"/>
                <w:b/>
                <w:bCs/>
                <w:color w:val="FFFFFF" w:themeColor="background1"/>
                <w:sz w:val="28"/>
                <w:szCs w:val="28"/>
                <w:rtl/>
              </w:rPr>
              <w:t xml:space="preserve">معامل ألفا </w:t>
            </w:r>
            <w:proofErr w:type="spellStart"/>
            <w:r w:rsidRPr="008D2E30">
              <w:rPr>
                <w:rStyle w:val="IntenseReference"/>
                <w:rFonts w:ascii="Traditional Arabic" w:hAnsi="Traditional Arabic" w:cs="Traditional Arabic" w:hint="cs"/>
                <w:b/>
                <w:bCs/>
                <w:color w:val="FFFFFF" w:themeColor="background1"/>
                <w:sz w:val="28"/>
                <w:szCs w:val="28"/>
                <w:rtl/>
              </w:rPr>
              <w:t>كرونباخ</w:t>
            </w:r>
            <w:proofErr w:type="spellEnd"/>
          </w:p>
        </w:tc>
        <w:tc>
          <w:tcPr>
            <w:tcW w:w="1133" w:type="dxa"/>
            <w:vAlign w:val="center"/>
          </w:tcPr>
          <w:p w14:paraId="7B185504" w14:textId="0D99BEAD" w:rsidR="00245D7F" w:rsidRPr="008D2E30" w:rsidRDefault="00245D7F" w:rsidP="006D738D">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b/>
                <w:bCs/>
                <w:color w:val="FFFFFF" w:themeColor="background1"/>
                <w:sz w:val="28"/>
                <w:szCs w:val="28"/>
                <w:rtl/>
              </w:rPr>
            </w:pPr>
            <w:r w:rsidRPr="008D2E30">
              <w:rPr>
                <w:rStyle w:val="IntenseReference"/>
                <w:rFonts w:ascii="Traditional Arabic" w:hAnsi="Traditional Arabic" w:cs="Traditional Arabic" w:hint="cs"/>
                <w:b/>
                <w:bCs/>
                <w:color w:val="FFFFFF" w:themeColor="background1"/>
                <w:sz w:val="28"/>
                <w:szCs w:val="28"/>
                <w:rtl/>
              </w:rPr>
              <w:t>عدد العناصر</w:t>
            </w:r>
          </w:p>
        </w:tc>
      </w:tr>
      <w:tr w:rsidR="008D2E30" w:rsidRPr="008D2E30" w14:paraId="018B0AE7" w14:textId="77777777" w:rsidTr="00FB5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7D3ABEAB" w14:textId="09BAC33B" w:rsidR="00245D7F" w:rsidRPr="008D2E30" w:rsidRDefault="00245D7F" w:rsidP="006D738D">
            <w:pPr>
              <w:bidi/>
              <w:spacing w:after="200" w:line="276" w:lineRule="auto"/>
              <w:jc w:val="center"/>
              <w:rPr>
                <w:rStyle w:val="IntenseReference"/>
                <w:rFonts w:ascii="Traditional Arabic" w:hAnsi="Traditional Arabic" w:cs="Traditional Arabic"/>
                <w:b/>
                <w:bCs/>
                <w:color w:val="1F497D" w:themeColor="text2"/>
                <w:sz w:val="28"/>
                <w:szCs w:val="28"/>
                <w:rtl/>
              </w:rPr>
            </w:pPr>
            <w:r w:rsidRPr="008D2E30">
              <w:rPr>
                <w:rStyle w:val="IntenseReference"/>
                <w:rFonts w:ascii="Traditional Arabic" w:hAnsi="Traditional Arabic" w:cs="Traditional Arabic" w:hint="cs"/>
                <w:b/>
                <w:bCs/>
                <w:color w:val="1F497D" w:themeColor="text2"/>
                <w:sz w:val="28"/>
                <w:szCs w:val="28"/>
                <w:rtl/>
              </w:rPr>
              <w:t>1</w:t>
            </w:r>
          </w:p>
        </w:tc>
        <w:tc>
          <w:tcPr>
            <w:tcW w:w="5522" w:type="dxa"/>
            <w:vAlign w:val="center"/>
          </w:tcPr>
          <w:p w14:paraId="4B1595D1" w14:textId="77777777" w:rsidR="00245D7F" w:rsidRPr="008D2E30" w:rsidRDefault="00245D7F" w:rsidP="006D738D">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ا</w:t>
            </w:r>
            <w:r w:rsidR="00FE4E3D" w:rsidRPr="008D2E30">
              <w:rPr>
                <w:rStyle w:val="IntenseReference"/>
                <w:rFonts w:ascii="Traditional Arabic" w:hAnsi="Traditional Arabic" w:cs="Traditional Arabic" w:hint="cs"/>
                <w:color w:val="1F497D" w:themeColor="text2"/>
                <w:sz w:val="28"/>
                <w:szCs w:val="28"/>
                <w:rtl/>
              </w:rPr>
              <w:t>لمتغير المستقل:</w:t>
            </w:r>
          </w:p>
          <w:p w14:paraId="51B1AB6B" w14:textId="79119203" w:rsidR="00FE4E3D" w:rsidRPr="008D2E30" w:rsidRDefault="00FE4E3D" w:rsidP="006D738D">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بنية الأعمال المؤسسية</w:t>
            </w:r>
          </w:p>
        </w:tc>
        <w:tc>
          <w:tcPr>
            <w:tcW w:w="1417" w:type="dxa"/>
            <w:vAlign w:val="center"/>
          </w:tcPr>
          <w:p w14:paraId="280A071B" w14:textId="5F91C38F" w:rsidR="00245D7F" w:rsidRPr="008D2E30" w:rsidRDefault="00FE4E3D" w:rsidP="006D738D">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0.82</w:t>
            </w:r>
          </w:p>
        </w:tc>
        <w:tc>
          <w:tcPr>
            <w:tcW w:w="1133" w:type="dxa"/>
            <w:vAlign w:val="center"/>
          </w:tcPr>
          <w:p w14:paraId="23BF6B7B" w14:textId="2AD47E45" w:rsidR="00245D7F" w:rsidRPr="008D2E30" w:rsidRDefault="00FE4E3D" w:rsidP="006D738D">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5</w:t>
            </w:r>
          </w:p>
        </w:tc>
      </w:tr>
      <w:tr w:rsidR="008D2E30" w:rsidRPr="008D2E30" w14:paraId="3EC76712" w14:textId="77777777" w:rsidTr="00FB5D04">
        <w:tc>
          <w:tcPr>
            <w:cnfStyle w:val="001000000000" w:firstRow="0" w:lastRow="0" w:firstColumn="1" w:lastColumn="0" w:oddVBand="0" w:evenVBand="0" w:oddHBand="0" w:evenHBand="0" w:firstRowFirstColumn="0" w:firstRowLastColumn="0" w:lastRowFirstColumn="0" w:lastRowLastColumn="0"/>
            <w:tcW w:w="564" w:type="dxa"/>
            <w:vAlign w:val="center"/>
          </w:tcPr>
          <w:p w14:paraId="4E2E02C1" w14:textId="151F4F33" w:rsidR="00245D7F" w:rsidRPr="008D2E30" w:rsidRDefault="00FE4E3D" w:rsidP="006D738D">
            <w:pPr>
              <w:bidi/>
              <w:spacing w:after="200" w:line="276" w:lineRule="auto"/>
              <w:jc w:val="center"/>
              <w:rPr>
                <w:rStyle w:val="IntenseReference"/>
                <w:rFonts w:ascii="Traditional Arabic" w:hAnsi="Traditional Arabic" w:cs="Traditional Arabic"/>
                <w:b/>
                <w:bCs/>
                <w:color w:val="1F497D" w:themeColor="text2"/>
                <w:sz w:val="28"/>
                <w:szCs w:val="28"/>
                <w:rtl/>
              </w:rPr>
            </w:pPr>
            <w:r w:rsidRPr="008D2E30">
              <w:rPr>
                <w:rStyle w:val="IntenseReference"/>
                <w:rFonts w:ascii="Traditional Arabic" w:hAnsi="Traditional Arabic" w:cs="Traditional Arabic" w:hint="cs"/>
                <w:b/>
                <w:bCs/>
                <w:color w:val="1F497D" w:themeColor="text2"/>
                <w:sz w:val="28"/>
                <w:szCs w:val="28"/>
                <w:rtl/>
              </w:rPr>
              <w:t>2</w:t>
            </w:r>
          </w:p>
        </w:tc>
        <w:tc>
          <w:tcPr>
            <w:tcW w:w="5522" w:type="dxa"/>
            <w:vAlign w:val="center"/>
          </w:tcPr>
          <w:p w14:paraId="2E372AFD" w14:textId="77777777" w:rsidR="00245D7F" w:rsidRPr="008D2E30" w:rsidRDefault="00FE4E3D" w:rsidP="006D738D">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البعد الأول:</w:t>
            </w:r>
          </w:p>
          <w:p w14:paraId="562C80DA" w14:textId="7B5622FF" w:rsidR="00FE4E3D" w:rsidRPr="008D2E30" w:rsidRDefault="00FE4E3D" w:rsidP="006D738D">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وضوح مفهوم بنية الأعمال المؤسسية ونطاقها</w:t>
            </w:r>
          </w:p>
        </w:tc>
        <w:tc>
          <w:tcPr>
            <w:tcW w:w="1417" w:type="dxa"/>
            <w:vAlign w:val="center"/>
          </w:tcPr>
          <w:p w14:paraId="04580F3B" w14:textId="78511485" w:rsidR="00245D7F" w:rsidRPr="008D2E30" w:rsidRDefault="00FE4E3D" w:rsidP="006D738D">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0.79</w:t>
            </w:r>
          </w:p>
        </w:tc>
        <w:tc>
          <w:tcPr>
            <w:tcW w:w="1133" w:type="dxa"/>
            <w:vAlign w:val="center"/>
          </w:tcPr>
          <w:p w14:paraId="414CEA5A" w14:textId="345DE2A5" w:rsidR="00245D7F" w:rsidRPr="008D2E30" w:rsidRDefault="00FE4E3D" w:rsidP="006D738D">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5</w:t>
            </w:r>
          </w:p>
        </w:tc>
      </w:tr>
      <w:tr w:rsidR="008D2E30" w:rsidRPr="008D2E30" w14:paraId="56005B05" w14:textId="77777777" w:rsidTr="00FB5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364A1347" w14:textId="4FD696BB" w:rsidR="00FE4E3D" w:rsidRPr="008D2E30" w:rsidRDefault="00FE4E3D" w:rsidP="006D738D">
            <w:pPr>
              <w:bidi/>
              <w:spacing w:after="200" w:line="276" w:lineRule="auto"/>
              <w:jc w:val="center"/>
              <w:rPr>
                <w:rStyle w:val="IntenseReference"/>
                <w:rFonts w:ascii="Traditional Arabic" w:hAnsi="Traditional Arabic" w:cs="Traditional Arabic"/>
                <w:b/>
                <w:bCs/>
                <w:color w:val="1F497D" w:themeColor="text2"/>
                <w:sz w:val="28"/>
                <w:szCs w:val="28"/>
                <w:rtl/>
              </w:rPr>
            </w:pPr>
            <w:r w:rsidRPr="008D2E30">
              <w:rPr>
                <w:rStyle w:val="IntenseReference"/>
                <w:rFonts w:ascii="Traditional Arabic" w:hAnsi="Traditional Arabic" w:cs="Traditional Arabic" w:hint="cs"/>
                <w:b/>
                <w:bCs/>
                <w:color w:val="1F497D" w:themeColor="text2"/>
                <w:sz w:val="28"/>
                <w:szCs w:val="28"/>
                <w:rtl/>
              </w:rPr>
              <w:t>3</w:t>
            </w:r>
          </w:p>
        </w:tc>
        <w:tc>
          <w:tcPr>
            <w:tcW w:w="5522" w:type="dxa"/>
            <w:vAlign w:val="center"/>
          </w:tcPr>
          <w:p w14:paraId="2D91CBBA" w14:textId="77777777" w:rsidR="00FE4E3D" w:rsidRPr="008D2E30" w:rsidRDefault="00FE4E3D" w:rsidP="006D738D">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البعد الثاني:</w:t>
            </w:r>
          </w:p>
          <w:p w14:paraId="52D255F2" w14:textId="1FF5EA6A" w:rsidR="00FE4E3D" w:rsidRPr="008D2E30" w:rsidRDefault="00FE4E3D" w:rsidP="006D738D">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الممارسات والمنهجيات المستخدمة في بنية الأعمال المؤسسية</w:t>
            </w:r>
          </w:p>
        </w:tc>
        <w:tc>
          <w:tcPr>
            <w:tcW w:w="1417" w:type="dxa"/>
            <w:vAlign w:val="center"/>
          </w:tcPr>
          <w:p w14:paraId="6A3805DE" w14:textId="2FCA51BA" w:rsidR="00FE4E3D" w:rsidRPr="008D2E30" w:rsidRDefault="00FE4E3D" w:rsidP="006D738D">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0.84</w:t>
            </w:r>
          </w:p>
        </w:tc>
        <w:tc>
          <w:tcPr>
            <w:tcW w:w="1133" w:type="dxa"/>
            <w:vAlign w:val="center"/>
          </w:tcPr>
          <w:p w14:paraId="02461781" w14:textId="68ED2BF9" w:rsidR="00FE4E3D" w:rsidRPr="008D2E30" w:rsidRDefault="00FE4E3D" w:rsidP="006D738D">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5</w:t>
            </w:r>
          </w:p>
        </w:tc>
      </w:tr>
      <w:tr w:rsidR="008D2E30" w:rsidRPr="008D2E30" w14:paraId="5F652A43" w14:textId="77777777" w:rsidTr="00FB5D04">
        <w:tc>
          <w:tcPr>
            <w:cnfStyle w:val="001000000000" w:firstRow="0" w:lastRow="0" w:firstColumn="1" w:lastColumn="0" w:oddVBand="0" w:evenVBand="0" w:oddHBand="0" w:evenHBand="0" w:firstRowFirstColumn="0" w:firstRowLastColumn="0" w:lastRowFirstColumn="0" w:lastRowLastColumn="0"/>
            <w:tcW w:w="564" w:type="dxa"/>
            <w:vAlign w:val="center"/>
          </w:tcPr>
          <w:p w14:paraId="3D673534" w14:textId="72793E5C" w:rsidR="00FE4E3D" w:rsidRPr="008D2E30" w:rsidRDefault="00FE4E3D" w:rsidP="006D738D">
            <w:pPr>
              <w:bidi/>
              <w:spacing w:after="200" w:line="276" w:lineRule="auto"/>
              <w:jc w:val="center"/>
              <w:rPr>
                <w:rStyle w:val="IntenseReference"/>
                <w:rFonts w:ascii="Traditional Arabic" w:hAnsi="Traditional Arabic" w:cs="Traditional Arabic"/>
                <w:b/>
                <w:bCs/>
                <w:color w:val="1F497D" w:themeColor="text2"/>
                <w:sz w:val="28"/>
                <w:szCs w:val="28"/>
                <w:rtl/>
              </w:rPr>
            </w:pPr>
            <w:r w:rsidRPr="008D2E30">
              <w:rPr>
                <w:rStyle w:val="IntenseReference"/>
                <w:rFonts w:ascii="Traditional Arabic" w:hAnsi="Traditional Arabic" w:cs="Traditional Arabic" w:hint="cs"/>
                <w:b/>
                <w:bCs/>
                <w:color w:val="1F497D" w:themeColor="text2"/>
                <w:sz w:val="28"/>
                <w:szCs w:val="28"/>
                <w:rtl/>
              </w:rPr>
              <w:lastRenderedPageBreak/>
              <w:t>4</w:t>
            </w:r>
          </w:p>
        </w:tc>
        <w:tc>
          <w:tcPr>
            <w:tcW w:w="5522" w:type="dxa"/>
            <w:vAlign w:val="center"/>
          </w:tcPr>
          <w:p w14:paraId="4DF80056" w14:textId="77777777" w:rsidR="00FE4E3D" w:rsidRPr="008D2E30" w:rsidRDefault="00FE4E3D" w:rsidP="006D738D">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البعد الثالث:</w:t>
            </w:r>
          </w:p>
          <w:p w14:paraId="3B70D1B9" w14:textId="6001B649" w:rsidR="00FE4E3D" w:rsidRPr="008D2E30" w:rsidRDefault="00FE4E3D" w:rsidP="006D738D">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تمكين ودعم الإدارة العليا</w:t>
            </w:r>
            <w:r w:rsidR="007E469F" w:rsidRPr="008D2E30">
              <w:rPr>
                <w:rStyle w:val="IntenseReference"/>
                <w:rFonts w:ascii="Traditional Arabic" w:hAnsi="Traditional Arabic" w:cs="Traditional Arabic" w:hint="cs"/>
                <w:color w:val="1F497D" w:themeColor="text2"/>
                <w:sz w:val="28"/>
                <w:szCs w:val="28"/>
                <w:rtl/>
              </w:rPr>
              <w:t xml:space="preserve"> لتفعيل بنية الأعمال المؤسسية</w:t>
            </w:r>
          </w:p>
        </w:tc>
        <w:tc>
          <w:tcPr>
            <w:tcW w:w="1417" w:type="dxa"/>
            <w:vAlign w:val="center"/>
          </w:tcPr>
          <w:p w14:paraId="722A8B22" w14:textId="3FE3A024" w:rsidR="00FE4E3D" w:rsidRPr="008D2E30" w:rsidRDefault="007E469F" w:rsidP="006D738D">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0.87</w:t>
            </w:r>
          </w:p>
        </w:tc>
        <w:tc>
          <w:tcPr>
            <w:tcW w:w="1133" w:type="dxa"/>
            <w:vAlign w:val="center"/>
          </w:tcPr>
          <w:p w14:paraId="65288AE4" w14:textId="02B80D93" w:rsidR="00FE4E3D" w:rsidRPr="008D2E30" w:rsidRDefault="007E469F" w:rsidP="006D738D">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5</w:t>
            </w:r>
          </w:p>
        </w:tc>
      </w:tr>
      <w:tr w:rsidR="008D2E30" w:rsidRPr="008D2E30" w14:paraId="46126CFC" w14:textId="77777777" w:rsidTr="00FB5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777218D5" w14:textId="1D0739FD" w:rsidR="007E469F" w:rsidRPr="008D2E30" w:rsidRDefault="007E469F" w:rsidP="006D738D">
            <w:pPr>
              <w:bidi/>
              <w:spacing w:after="200" w:line="276" w:lineRule="auto"/>
              <w:jc w:val="center"/>
              <w:rPr>
                <w:rStyle w:val="IntenseReference"/>
                <w:rFonts w:ascii="Traditional Arabic" w:hAnsi="Traditional Arabic" w:cs="Traditional Arabic"/>
                <w:b/>
                <w:bCs/>
                <w:color w:val="1F497D" w:themeColor="text2"/>
                <w:sz w:val="28"/>
                <w:szCs w:val="28"/>
                <w:rtl/>
              </w:rPr>
            </w:pPr>
            <w:r w:rsidRPr="008D2E30">
              <w:rPr>
                <w:rStyle w:val="IntenseReference"/>
                <w:rFonts w:ascii="Traditional Arabic" w:hAnsi="Traditional Arabic" w:cs="Traditional Arabic" w:hint="cs"/>
                <w:b/>
                <w:bCs/>
                <w:color w:val="1F497D" w:themeColor="text2"/>
                <w:sz w:val="28"/>
                <w:szCs w:val="28"/>
                <w:rtl/>
              </w:rPr>
              <w:t>5</w:t>
            </w:r>
          </w:p>
        </w:tc>
        <w:tc>
          <w:tcPr>
            <w:tcW w:w="5522" w:type="dxa"/>
            <w:vAlign w:val="center"/>
          </w:tcPr>
          <w:p w14:paraId="02BB4348" w14:textId="77777777" w:rsidR="007E469F" w:rsidRPr="008D2E30" w:rsidRDefault="007E469F" w:rsidP="006D738D">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البعد الرابع:</w:t>
            </w:r>
          </w:p>
          <w:p w14:paraId="6F2F90FF" w14:textId="2DD4686B" w:rsidR="007E469F" w:rsidRPr="008D2E30" w:rsidRDefault="007E469F" w:rsidP="006D738D">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الثقافة التنظيمية وموقع البنية في الهيكل التنظيمي ومهارات القيادة</w:t>
            </w:r>
          </w:p>
        </w:tc>
        <w:tc>
          <w:tcPr>
            <w:tcW w:w="1417" w:type="dxa"/>
            <w:vAlign w:val="center"/>
          </w:tcPr>
          <w:p w14:paraId="0EDA7CF4" w14:textId="17DB5ABC" w:rsidR="007E469F" w:rsidRPr="008D2E30" w:rsidRDefault="007E469F" w:rsidP="006D738D">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0.80</w:t>
            </w:r>
          </w:p>
        </w:tc>
        <w:tc>
          <w:tcPr>
            <w:tcW w:w="1133" w:type="dxa"/>
            <w:vAlign w:val="center"/>
          </w:tcPr>
          <w:p w14:paraId="6EF848EC" w14:textId="693F88A9" w:rsidR="007E469F" w:rsidRPr="008D2E30" w:rsidRDefault="007E469F" w:rsidP="006D738D">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5</w:t>
            </w:r>
          </w:p>
        </w:tc>
      </w:tr>
      <w:tr w:rsidR="008D2E30" w:rsidRPr="008D2E30" w14:paraId="72EA367C" w14:textId="77777777" w:rsidTr="00FB5D04">
        <w:tc>
          <w:tcPr>
            <w:cnfStyle w:val="001000000000" w:firstRow="0" w:lastRow="0" w:firstColumn="1" w:lastColumn="0" w:oddVBand="0" w:evenVBand="0" w:oddHBand="0" w:evenHBand="0" w:firstRowFirstColumn="0" w:firstRowLastColumn="0" w:lastRowFirstColumn="0" w:lastRowLastColumn="0"/>
            <w:tcW w:w="564" w:type="dxa"/>
            <w:vAlign w:val="center"/>
          </w:tcPr>
          <w:p w14:paraId="726BF2A2" w14:textId="57FEFA82" w:rsidR="007E469F" w:rsidRPr="008D2E30" w:rsidRDefault="007E469F" w:rsidP="006D738D">
            <w:pPr>
              <w:bidi/>
              <w:spacing w:after="200" w:line="276" w:lineRule="auto"/>
              <w:jc w:val="center"/>
              <w:rPr>
                <w:rStyle w:val="IntenseReference"/>
                <w:rFonts w:ascii="Traditional Arabic" w:hAnsi="Traditional Arabic" w:cs="Traditional Arabic"/>
                <w:b/>
                <w:bCs/>
                <w:color w:val="1F497D" w:themeColor="text2"/>
                <w:sz w:val="28"/>
                <w:szCs w:val="28"/>
                <w:rtl/>
              </w:rPr>
            </w:pPr>
            <w:r w:rsidRPr="008D2E30">
              <w:rPr>
                <w:rStyle w:val="IntenseReference"/>
                <w:rFonts w:ascii="Traditional Arabic" w:hAnsi="Traditional Arabic" w:cs="Traditional Arabic" w:hint="cs"/>
                <w:b/>
                <w:bCs/>
                <w:color w:val="1F497D" w:themeColor="text2"/>
                <w:sz w:val="28"/>
                <w:szCs w:val="28"/>
                <w:rtl/>
              </w:rPr>
              <w:t>6</w:t>
            </w:r>
          </w:p>
        </w:tc>
        <w:tc>
          <w:tcPr>
            <w:tcW w:w="5522" w:type="dxa"/>
            <w:vAlign w:val="center"/>
          </w:tcPr>
          <w:p w14:paraId="43B289B9" w14:textId="77777777" w:rsidR="007E469F" w:rsidRPr="008D2E30" w:rsidRDefault="007E469F" w:rsidP="006D738D">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المتغير التابع:</w:t>
            </w:r>
          </w:p>
          <w:p w14:paraId="32482990" w14:textId="01D56CA5" w:rsidR="007E469F" w:rsidRPr="008D2E30" w:rsidRDefault="007E469F" w:rsidP="006D738D">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المواءمة الاستراتيجية لتحول الأعمال البنكية إلى الرقمية</w:t>
            </w:r>
          </w:p>
        </w:tc>
        <w:tc>
          <w:tcPr>
            <w:tcW w:w="1417" w:type="dxa"/>
            <w:vAlign w:val="center"/>
          </w:tcPr>
          <w:p w14:paraId="156F44C5" w14:textId="7466B331" w:rsidR="007E469F" w:rsidRPr="008D2E30" w:rsidRDefault="007E469F" w:rsidP="006D738D">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0.76</w:t>
            </w:r>
          </w:p>
        </w:tc>
        <w:tc>
          <w:tcPr>
            <w:tcW w:w="1133" w:type="dxa"/>
            <w:vAlign w:val="center"/>
          </w:tcPr>
          <w:p w14:paraId="68ADE9AB" w14:textId="104F0A43" w:rsidR="007E469F" w:rsidRPr="008D2E30" w:rsidRDefault="007E469F" w:rsidP="006D738D">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5</w:t>
            </w:r>
          </w:p>
        </w:tc>
      </w:tr>
      <w:tr w:rsidR="008D2E30" w:rsidRPr="008D2E30" w14:paraId="48F649B6" w14:textId="77777777" w:rsidTr="00FB5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6" w:type="dxa"/>
            <w:gridSpan w:val="2"/>
            <w:shd w:val="clear" w:color="auto" w:fill="548DD4" w:themeFill="text2" w:themeFillTint="99"/>
            <w:vAlign w:val="center"/>
          </w:tcPr>
          <w:p w14:paraId="744237B4" w14:textId="4D901669" w:rsidR="006D738D" w:rsidRPr="008D2E30" w:rsidRDefault="006D738D" w:rsidP="00685A64">
            <w:pPr>
              <w:bidi/>
              <w:spacing w:after="200" w:line="276" w:lineRule="auto"/>
              <w:jc w:val="center"/>
              <w:rPr>
                <w:rStyle w:val="IntenseReference"/>
                <w:rFonts w:ascii="Traditional Arabic" w:hAnsi="Traditional Arabic" w:cs="Traditional Arabic"/>
                <w:b/>
                <w:bCs/>
                <w:color w:val="1F497D" w:themeColor="text2"/>
                <w:sz w:val="28"/>
                <w:szCs w:val="28"/>
                <w:rtl/>
              </w:rPr>
            </w:pPr>
            <w:r w:rsidRPr="008D2E30">
              <w:rPr>
                <w:rStyle w:val="IntenseReference"/>
                <w:rFonts w:ascii="Traditional Arabic" w:hAnsi="Traditional Arabic" w:cs="Traditional Arabic" w:hint="cs"/>
                <w:b/>
                <w:bCs/>
                <w:color w:val="1F497D" w:themeColor="text2"/>
                <w:sz w:val="28"/>
                <w:szCs w:val="28"/>
                <w:rtl/>
              </w:rPr>
              <w:t>المجموع الكلي</w:t>
            </w:r>
          </w:p>
        </w:tc>
        <w:tc>
          <w:tcPr>
            <w:tcW w:w="1417" w:type="dxa"/>
            <w:shd w:val="clear" w:color="auto" w:fill="548DD4" w:themeFill="text2" w:themeFillTint="99"/>
            <w:vAlign w:val="bottom"/>
          </w:tcPr>
          <w:p w14:paraId="2B5FEE00" w14:textId="4490FE62" w:rsidR="006D738D" w:rsidRPr="008D2E30" w:rsidRDefault="006D738D" w:rsidP="006D738D">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0.783</w:t>
            </w:r>
          </w:p>
        </w:tc>
        <w:tc>
          <w:tcPr>
            <w:tcW w:w="1133" w:type="dxa"/>
            <w:shd w:val="clear" w:color="auto" w:fill="548DD4" w:themeFill="text2" w:themeFillTint="99"/>
            <w:vAlign w:val="bottom"/>
          </w:tcPr>
          <w:p w14:paraId="1A3A4859" w14:textId="61448061" w:rsidR="006D738D" w:rsidRPr="008D2E30" w:rsidRDefault="006D738D" w:rsidP="006D738D">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8"/>
                <w:szCs w:val="28"/>
                <w:rtl/>
              </w:rPr>
            </w:pPr>
            <w:r w:rsidRPr="008D2E30">
              <w:rPr>
                <w:rStyle w:val="IntenseReference"/>
                <w:rFonts w:ascii="Traditional Arabic" w:hAnsi="Traditional Arabic" w:cs="Traditional Arabic" w:hint="cs"/>
                <w:color w:val="1F497D" w:themeColor="text2"/>
                <w:sz w:val="28"/>
                <w:szCs w:val="28"/>
                <w:rtl/>
              </w:rPr>
              <w:t>25</w:t>
            </w:r>
          </w:p>
        </w:tc>
      </w:tr>
    </w:tbl>
    <w:p w14:paraId="509D1B07" w14:textId="77777777" w:rsidR="004856E4" w:rsidRDefault="004856E4" w:rsidP="004856E4">
      <w:pPr>
        <w:bidi/>
        <w:spacing w:after="200" w:line="276" w:lineRule="auto"/>
        <w:rPr>
          <w:rStyle w:val="IntenseReference"/>
          <w:rFonts w:ascii="Traditional Arabic" w:hAnsi="Traditional Arabic" w:cs="Traditional Arabic"/>
        </w:rPr>
      </w:pPr>
    </w:p>
    <w:p w14:paraId="16A3D2B6" w14:textId="6FBFF455" w:rsidR="007D1E6C" w:rsidRPr="00FB5D04" w:rsidRDefault="007A2566" w:rsidP="00FB5D04">
      <w:pPr>
        <w:bidi/>
        <w:spacing w:line="360" w:lineRule="auto"/>
        <w:jc w:val="both"/>
        <w:rPr>
          <w:rFonts w:ascii="Traditional Arabic" w:hAnsi="Traditional Arabic" w:cs="Traditional Arabic"/>
          <w:b/>
          <w:bCs/>
          <w:color w:val="1F497D" w:themeColor="text2"/>
          <w:sz w:val="32"/>
          <w:szCs w:val="32"/>
          <w:rtl/>
        </w:rPr>
      </w:pPr>
      <w:r w:rsidRPr="00FB5D04">
        <w:rPr>
          <w:rFonts w:ascii="Traditional Arabic" w:hAnsi="Traditional Arabic" w:cs="Traditional Arabic"/>
          <w:b/>
          <w:bCs/>
          <w:color w:val="1F497D" w:themeColor="text2"/>
          <w:sz w:val="32"/>
          <w:szCs w:val="32"/>
          <w:rtl/>
        </w:rPr>
        <w:t xml:space="preserve">من البيانات السابقة يتضح أن الاستمارة تتمتع بدرجة عالية من الثبات حيث بلغت قيمة ألفا </w:t>
      </w:r>
      <w:proofErr w:type="spellStart"/>
      <w:r w:rsidRPr="00FB5D04">
        <w:rPr>
          <w:rFonts w:ascii="Traditional Arabic" w:hAnsi="Traditional Arabic" w:cs="Traditional Arabic"/>
          <w:b/>
          <w:bCs/>
          <w:color w:val="1F497D" w:themeColor="text2"/>
          <w:sz w:val="32"/>
          <w:szCs w:val="32"/>
          <w:rtl/>
        </w:rPr>
        <w:t>كرونباخ</w:t>
      </w:r>
      <w:proofErr w:type="spellEnd"/>
      <w:r w:rsidRPr="00FB5D04">
        <w:rPr>
          <w:rFonts w:ascii="Traditional Arabic" w:hAnsi="Traditional Arabic" w:cs="Traditional Arabic"/>
          <w:b/>
          <w:bCs/>
          <w:color w:val="1F497D" w:themeColor="text2"/>
          <w:sz w:val="32"/>
          <w:szCs w:val="32"/>
          <w:rtl/>
        </w:rPr>
        <w:t xml:space="preserve"> للاستمارة ككل 0.783, حيث تراوحت قيمة معامل الثبات داخل محاور الاستبيان بين 0.76 إلى 0.87, مما يعكس أن الاستمارة تتمتع بدرجة عالية من المصداقية والموثوقية.</w:t>
      </w:r>
    </w:p>
    <w:p w14:paraId="320D5206" w14:textId="6822A034" w:rsidR="007A2566" w:rsidRPr="00FB5D04" w:rsidRDefault="007A2566" w:rsidP="007A2566">
      <w:pPr>
        <w:bidi/>
        <w:spacing w:after="200" w:line="276" w:lineRule="auto"/>
        <w:rPr>
          <w:rStyle w:val="IntenseReference"/>
          <w:rFonts w:ascii="Traditional Arabic" w:hAnsi="Traditional Arabic" w:cs="Traditional Arabic"/>
          <w:color w:val="1F497D" w:themeColor="text2"/>
          <w:sz w:val="36"/>
          <w:szCs w:val="36"/>
          <w:rtl/>
        </w:rPr>
      </w:pPr>
      <w:r w:rsidRPr="00FB5D04">
        <w:rPr>
          <w:rStyle w:val="IntenseReference"/>
          <w:rFonts w:ascii="Traditional Arabic" w:hAnsi="Traditional Arabic" w:cs="Traditional Arabic" w:hint="cs"/>
          <w:color w:val="1F497D" w:themeColor="text2"/>
          <w:sz w:val="36"/>
          <w:szCs w:val="36"/>
          <w:rtl/>
        </w:rPr>
        <w:t>الأساليب الإحصائية المستخدمة:</w:t>
      </w:r>
    </w:p>
    <w:p w14:paraId="0457DCAB" w14:textId="06F3B40A" w:rsidR="007A2566" w:rsidRPr="00FB5D04" w:rsidRDefault="007A2566" w:rsidP="00FB5D04">
      <w:pPr>
        <w:bidi/>
        <w:spacing w:line="360" w:lineRule="auto"/>
        <w:jc w:val="both"/>
        <w:rPr>
          <w:rFonts w:ascii="Traditional Arabic" w:hAnsi="Traditional Arabic" w:cs="Traditional Arabic"/>
          <w:b/>
          <w:bCs/>
          <w:smallCaps/>
          <w:color w:val="1F497D" w:themeColor="text2"/>
          <w:sz w:val="32"/>
          <w:szCs w:val="32"/>
          <w:rtl/>
        </w:rPr>
      </w:pPr>
      <w:r w:rsidRPr="00FB5D04">
        <w:rPr>
          <w:rFonts w:ascii="Traditional Arabic" w:hAnsi="Traditional Arabic" w:cs="Traditional Arabic"/>
          <w:b/>
          <w:bCs/>
          <w:smallCaps/>
          <w:color w:val="1F497D" w:themeColor="text2"/>
          <w:sz w:val="32"/>
          <w:szCs w:val="32"/>
          <w:rtl/>
        </w:rPr>
        <w:t>ستقوم الباحثة باستخدام البرنامج الإحصائي (</w:t>
      </w:r>
      <w:r w:rsidRPr="00FB5D04">
        <w:rPr>
          <w:rFonts w:ascii="Traditional Arabic" w:hAnsi="Traditional Arabic" w:cs="Traditional Arabic"/>
          <w:b/>
          <w:bCs/>
          <w:smallCaps/>
          <w:color w:val="1F497D" w:themeColor="text2"/>
          <w:sz w:val="32"/>
          <w:szCs w:val="32"/>
        </w:rPr>
        <w:t>SPSS</w:t>
      </w:r>
      <w:r w:rsidRPr="00FB5D04">
        <w:rPr>
          <w:rFonts w:ascii="Traditional Arabic" w:hAnsi="Traditional Arabic" w:cs="Traditional Arabic"/>
          <w:b/>
          <w:bCs/>
          <w:smallCaps/>
          <w:color w:val="1F497D" w:themeColor="text2"/>
          <w:sz w:val="32"/>
          <w:szCs w:val="32"/>
          <w:rtl/>
        </w:rPr>
        <w:t xml:space="preserve">) في معالجة بيانات </w:t>
      </w:r>
      <w:proofErr w:type="gramStart"/>
      <w:r w:rsidRPr="00FB5D04">
        <w:rPr>
          <w:rFonts w:ascii="Traditional Arabic" w:hAnsi="Traditional Arabic" w:cs="Traditional Arabic"/>
          <w:b/>
          <w:bCs/>
          <w:smallCaps/>
          <w:color w:val="1F497D" w:themeColor="text2"/>
          <w:sz w:val="32"/>
          <w:szCs w:val="32"/>
          <w:rtl/>
        </w:rPr>
        <w:t>الدراسة,</w:t>
      </w:r>
      <w:proofErr w:type="gramEnd"/>
      <w:r w:rsidRPr="00FB5D04">
        <w:rPr>
          <w:rFonts w:ascii="Traditional Arabic" w:hAnsi="Traditional Arabic" w:cs="Traditional Arabic"/>
          <w:b/>
          <w:bCs/>
          <w:smallCaps/>
          <w:color w:val="1F497D" w:themeColor="text2"/>
          <w:sz w:val="32"/>
          <w:szCs w:val="32"/>
          <w:rtl/>
        </w:rPr>
        <w:t xml:space="preserve"> ومن أجل تحليل بيانات الدراسة سيتم استخدام مؤشرات الإحصاء الوصفي والتي تلخص كالتالي:</w:t>
      </w:r>
    </w:p>
    <w:p w14:paraId="4E4E899F" w14:textId="592EA88D" w:rsidR="007A2566" w:rsidRPr="000E20BA" w:rsidRDefault="007A2566" w:rsidP="00FB5D04">
      <w:pPr>
        <w:pStyle w:val="ListParagraph"/>
        <w:numPr>
          <w:ilvl w:val="0"/>
          <w:numId w:val="43"/>
        </w:numPr>
        <w:bidi/>
        <w:spacing w:line="360" w:lineRule="auto"/>
        <w:jc w:val="both"/>
        <w:rPr>
          <w:rFonts w:ascii="Traditional Arabic" w:hAnsi="Traditional Arabic" w:cs="Traditional Arabic"/>
          <w:b/>
          <w:bCs/>
          <w:smallCaps/>
          <w:color w:val="1F497D" w:themeColor="text2"/>
          <w:sz w:val="28"/>
          <w:szCs w:val="28"/>
          <w:rtl/>
        </w:rPr>
      </w:pPr>
      <w:r w:rsidRPr="000E20BA">
        <w:rPr>
          <w:rFonts w:ascii="Traditional Arabic" w:hAnsi="Traditional Arabic" w:cs="Traditional Arabic"/>
          <w:b/>
          <w:bCs/>
          <w:smallCaps/>
          <w:color w:val="1F497D" w:themeColor="text2"/>
          <w:sz w:val="28"/>
          <w:szCs w:val="28"/>
          <w:rtl/>
        </w:rPr>
        <w:t>التكرارات والنسب المئوية: للتعرف على الخصائص الشخصية والوظيفية لأفراد مجتمع الدراسة.</w:t>
      </w:r>
    </w:p>
    <w:p w14:paraId="6E04FF03" w14:textId="5B1918A7" w:rsidR="007A2566" w:rsidRPr="000E20BA" w:rsidRDefault="007A2566" w:rsidP="00FB5D04">
      <w:pPr>
        <w:pStyle w:val="ListParagraph"/>
        <w:numPr>
          <w:ilvl w:val="0"/>
          <w:numId w:val="43"/>
        </w:numPr>
        <w:bidi/>
        <w:spacing w:line="360" w:lineRule="auto"/>
        <w:jc w:val="both"/>
        <w:rPr>
          <w:rFonts w:ascii="Traditional Arabic" w:hAnsi="Traditional Arabic" w:cs="Traditional Arabic"/>
          <w:b/>
          <w:bCs/>
          <w:smallCaps/>
          <w:color w:val="1F497D" w:themeColor="text2"/>
          <w:sz w:val="28"/>
          <w:szCs w:val="28"/>
          <w:rtl/>
        </w:rPr>
      </w:pPr>
      <w:r w:rsidRPr="000E20BA">
        <w:rPr>
          <w:rFonts w:ascii="Traditional Arabic" w:hAnsi="Traditional Arabic" w:cs="Traditional Arabic"/>
          <w:b/>
          <w:bCs/>
          <w:smallCaps/>
          <w:color w:val="1F497D" w:themeColor="text2"/>
          <w:sz w:val="28"/>
          <w:szCs w:val="28"/>
          <w:rtl/>
        </w:rPr>
        <w:t>المتوسط الحسابي: للتعرف على ارتفاع أو انخفاض في ترتيب الفقرات حسب استجابات أفراد المجتمع.</w:t>
      </w:r>
    </w:p>
    <w:p w14:paraId="6CD3B188" w14:textId="04AE8015" w:rsidR="007A2566" w:rsidRPr="000E20BA" w:rsidRDefault="007A2566" w:rsidP="00FB5D04">
      <w:pPr>
        <w:pStyle w:val="ListParagraph"/>
        <w:numPr>
          <w:ilvl w:val="0"/>
          <w:numId w:val="43"/>
        </w:numPr>
        <w:bidi/>
        <w:spacing w:line="360" w:lineRule="auto"/>
        <w:jc w:val="both"/>
        <w:rPr>
          <w:rFonts w:ascii="Traditional Arabic" w:hAnsi="Traditional Arabic" w:cs="Traditional Arabic"/>
          <w:b/>
          <w:bCs/>
          <w:smallCaps/>
          <w:color w:val="1F497D" w:themeColor="text2"/>
          <w:sz w:val="28"/>
          <w:szCs w:val="28"/>
          <w:rtl/>
        </w:rPr>
      </w:pPr>
      <w:r w:rsidRPr="000E20BA">
        <w:rPr>
          <w:rFonts w:ascii="Traditional Arabic" w:hAnsi="Traditional Arabic" w:cs="Traditional Arabic"/>
          <w:b/>
          <w:bCs/>
          <w:smallCaps/>
          <w:color w:val="1F497D" w:themeColor="text2"/>
          <w:sz w:val="28"/>
          <w:szCs w:val="28"/>
          <w:rtl/>
        </w:rPr>
        <w:t>الانحرافات المعيارية: يظهر مدى التباين المنطقي للحال</w:t>
      </w:r>
      <w:r w:rsidR="00F301AF" w:rsidRPr="000E20BA">
        <w:rPr>
          <w:rFonts w:ascii="Traditional Arabic" w:hAnsi="Traditional Arabic" w:cs="Traditional Arabic"/>
          <w:b/>
          <w:bCs/>
          <w:smallCaps/>
          <w:color w:val="1F497D" w:themeColor="text2"/>
          <w:sz w:val="28"/>
          <w:szCs w:val="28"/>
          <w:rtl/>
        </w:rPr>
        <w:t>ات والتجانس بين مفردات المجموعة.</w:t>
      </w:r>
    </w:p>
    <w:p w14:paraId="35745AC1" w14:textId="773D578C" w:rsidR="00F301AF" w:rsidRPr="000E20BA" w:rsidRDefault="00F301AF" w:rsidP="00FB5D04">
      <w:pPr>
        <w:pStyle w:val="ListParagraph"/>
        <w:numPr>
          <w:ilvl w:val="0"/>
          <w:numId w:val="43"/>
        </w:numPr>
        <w:bidi/>
        <w:spacing w:line="360" w:lineRule="auto"/>
        <w:jc w:val="both"/>
        <w:rPr>
          <w:rFonts w:ascii="Traditional Arabic" w:hAnsi="Traditional Arabic" w:cs="Traditional Arabic"/>
          <w:b/>
          <w:bCs/>
          <w:smallCaps/>
          <w:color w:val="1F497D" w:themeColor="text2"/>
          <w:sz w:val="28"/>
          <w:szCs w:val="28"/>
          <w:rtl/>
        </w:rPr>
      </w:pPr>
      <w:r w:rsidRPr="000E20BA">
        <w:rPr>
          <w:rFonts w:ascii="Traditional Arabic" w:hAnsi="Traditional Arabic" w:cs="Traditional Arabic"/>
          <w:b/>
          <w:bCs/>
          <w:smallCaps/>
          <w:color w:val="1F497D" w:themeColor="text2"/>
          <w:sz w:val="28"/>
          <w:szCs w:val="28"/>
          <w:rtl/>
        </w:rPr>
        <w:t xml:space="preserve">معامل ألفا </w:t>
      </w:r>
      <w:proofErr w:type="spellStart"/>
      <w:r w:rsidRPr="000E20BA">
        <w:rPr>
          <w:rFonts w:ascii="Traditional Arabic" w:hAnsi="Traditional Arabic" w:cs="Traditional Arabic"/>
          <w:b/>
          <w:bCs/>
          <w:smallCaps/>
          <w:color w:val="1F497D" w:themeColor="text2"/>
          <w:sz w:val="28"/>
          <w:szCs w:val="28"/>
          <w:rtl/>
        </w:rPr>
        <w:t>كرونباخ</w:t>
      </w:r>
      <w:proofErr w:type="spellEnd"/>
      <w:r w:rsidRPr="000E20BA">
        <w:rPr>
          <w:rFonts w:ascii="Traditional Arabic" w:hAnsi="Traditional Arabic" w:cs="Traditional Arabic"/>
          <w:b/>
          <w:bCs/>
          <w:smallCaps/>
          <w:color w:val="1F497D" w:themeColor="text2"/>
          <w:sz w:val="28"/>
          <w:szCs w:val="28"/>
          <w:rtl/>
        </w:rPr>
        <w:t>: من أجل اختبار ثبات أداة الدراسة.</w:t>
      </w:r>
    </w:p>
    <w:p w14:paraId="0754929E" w14:textId="38FDAA46" w:rsidR="00F301AF" w:rsidRPr="000E20BA" w:rsidRDefault="00F301AF" w:rsidP="00FB5D04">
      <w:pPr>
        <w:pStyle w:val="ListParagraph"/>
        <w:numPr>
          <w:ilvl w:val="0"/>
          <w:numId w:val="43"/>
        </w:numPr>
        <w:bidi/>
        <w:spacing w:line="360" w:lineRule="auto"/>
        <w:jc w:val="both"/>
        <w:rPr>
          <w:rFonts w:ascii="Traditional Arabic" w:hAnsi="Traditional Arabic" w:cs="Traditional Arabic"/>
          <w:b/>
          <w:bCs/>
          <w:smallCaps/>
          <w:color w:val="1F497D" w:themeColor="text2"/>
          <w:sz w:val="28"/>
          <w:szCs w:val="28"/>
          <w:rtl/>
        </w:rPr>
      </w:pPr>
      <w:r w:rsidRPr="000E20BA">
        <w:rPr>
          <w:rFonts w:ascii="Traditional Arabic" w:hAnsi="Traditional Arabic" w:cs="Traditional Arabic"/>
          <w:b/>
          <w:bCs/>
          <w:smallCaps/>
          <w:color w:val="1F497D" w:themeColor="text2"/>
          <w:sz w:val="28"/>
          <w:szCs w:val="28"/>
          <w:rtl/>
        </w:rPr>
        <w:t>الانحدار الخطي البسيط: وذلك لاختبار فرضيات الدراسة.</w:t>
      </w:r>
    </w:p>
    <w:p w14:paraId="767A1A51" w14:textId="26DFD8D8" w:rsidR="009D1F1C" w:rsidRDefault="009D1F1C" w:rsidP="009D1F1C">
      <w:pPr>
        <w:bidi/>
        <w:spacing w:after="200" w:line="276" w:lineRule="auto"/>
        <w:rPr>
          <w:rStyle w:val="IntenseReference"/>
          <w:rFonts w:ascii="Traditional Arabic" w:hAnsi="Traditional Arabic" w:cs="Traditional Arabic"/>
          <w:rtl/>
        </w:rPr>
      </w:pPr>
    </w:p>
    <w:p w14:paraId="748E8AD7" w14:textId="4060A449" w:rsidR="009D1F1C" w:rsidRPr="000E20BA" w:rsidRDefault="009D1F1C" w:rsidP="000E20BA">
      <w:pPr>
        <w:bidi/>
        <w:spacing w:after="200" w:line="276" w:lineRule="auto"/>
        <w:jc w:val="center"/>
        <w:rPr>
          <w:rStyle w:val="IntenseReference"/>
          <w:rFonts w:ascii="Traditional Arabic" w:hAnsi="Traditional Arabic" w:cs="Traditional Arabic"/>
          <w:color w:val="1F497D" w:themeColor="text2"/>
          <w:sz w:val="52"/>
          <w:szCs w:val="52"/>
          <w:rtl/>
        </w:rPr>
      </w:pPr>
      <w:r w:rsidRPr="000E20BA">
        <w:rPr>
          <w:rStyle w:val="IntenseReference"/>
          <w:rFonts w:ascii="Traditional Arabic" w:hAnsi="Traditional Arabic" w:cs="Traditional Arabic" w:hint="cs"/>
          <w:color w:val="1F497D" w:themeColor="text2"/>
          <w:sz w:val="52"/>
          <w:szCs w:val="52"/>
          <w:rtl/>
        </w:rPr>
        <w:t>الاستبانة:</w:t>
      </w:r>
    </w:p>
    <w:tbl>
      <w:tblPr>
        <w:tblStyle w:val="GridTable5Dark-Accent1"/>
        <w:bidiVisual/>
        <w:tblW w:w="9345" w:type="dxa"/>
        <w:tblInd w:w="-603" w:type="dxa"/>
        <w:tblLook w:val="04A0" w:firstRow="1" w:lastRow="0" w:firstColumn="1" w:lastColumn="0" w:noHBand="0" w:noVBand="1"/>
      </w:tblPr>
      <w:tblGrid>
        <w:gridCol w:w="1981"/>
        <w:gridCol w:w="4337"/>
        <w:gridCol w:w="3027"/>
      </w:tblGrid>
      <w:tr w:rsidR="009D1F1C" w14:paraId="549BA338" w14:textId="77777777" w:rsidTr="000E20BA">
        <w:trPr>
          <w:cnfStyle w:val="100000000000" w:firstRow="1" w:lastRow="0" w:firstColumn="0" w:lastColumn="0" w:oddVBand="0" w:evenVBand="0" w:oddHBand="0" w:evenHBand="0" w:firstRowFirstColumn="0" w:firstRowLastColumn="0" w:lastRowFirstColumn="0" w:lastRowLastColumn="0"/>
          <w:trHeight w:val="1489"/>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548DD4" w:themeColor="text2" w:themeTint="99"/>
              <w:left w:val="single" w:sz="4" w:space="0" w:color="548DD4" w:themeColor="text2" w:themeTint="99"/>
              <w:bottom w:val="nil"/>
            </w:tcBorders>
            <w:textDirection w:val="tbRl"/>
            <w:vAlign w:val="center"/>
          </w:tcPr>
          <w:p w14:paraId="5E99C778" w14:textId="0C9272FA" w:rsidR="009D1F1C" w:rsidRPr="000E20BA" w:rsidRDefault="009D1F1C"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العينة حسب الجنس</w:t>
            </w:r>
          </w:p>
        </w:tc>
        <w:tc>
          <w:tcPr>
            <w:tcW w:w="4337" w:type="dxa"/>
            <w:tcBorders>
              <w:top w:val="single" w:sz="4" w:space="0" w:color="548DD4" w:themeColor="text2" w:themeTint="99"/>
              <w:bottom w:val="nil"/>
            </w:tcBorders>
            <w:shd w:val="clear" w:color="auto" w:fill="DBE5F1" w:themeFill="accent1" w:themeFillTint="33"/>
            <w:vAlign w:val="center"/>
          </w:tcPr>
          <w:p w14:paraId="4C862886" w14:textId="4A18A47C" w:rsidR="009D1F1C" w:rsidRPr="000E20BA" w:rsidRDefault="009D1F1C" w:rsidP="0080631A">
            <w:pPr>
              <w:bidi/>
              <w:spacing w:after="200" w:line="276" w:lineRule="auto"/>
              <w:cnfStyle w:val="100000000000" w:firstRow="1"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b/>
                <w:bCs/>
                <w:color w:val="1F497D" w:themeColor="text2"/>
                <w:sz w:val="24"/>
                <w:szCs w:val="24"/>
                <w:rtl/>
              </w:rPr>
            </w:pPr>
            <w:r w:rsidRPr="000E20BA">
              <w:rPr>
                <w:rStyle w:val="IntenseReference"/>
                <w:rFonts w:ascii="Traditional Arabic" w:hAnsi="Traditional Arabic" w:cs="Traditional Arabic"/>
                <w:b/>
                <w:bCs/>
                <w:color w:val="1F497D" w:themeColor="text2"/>
                <w:sz w:val="24"/>
                <w:szCs w:val="24"/>
                <w:rtl/>
              </w:rPr>
              <w:t>الجنس</w:t>
            </w:r>
          </w:p>
        </w:tc>
        <w:tc>
          <w:tcPr>
            <w:tcW w:w="3027" w:type="dxa"/>
            <w:tcBorders>
              <w:top w:val="single" w:sz="4" w:space="0" w:color="548DD4" w:themeColor="text2" w:themeTint="99"/>
              <w:bottom w:val="nil"/>
              <w:right w:val="single" w:sz="4" w:space="0" w:color="548DD4" w:themeColor="text2" w:themeTint="99"/>
            </w:tcBorders>
            <w:shd w:val="clear" w:color="auto" w:fill="DBE5F1" w:themeFill="accent1" w:themeFillTint="33"/>
            <w:vAlign w:val="center"/>
          </w:tcPr>
          <w:p w14:paraId="77A43AEB" w14:textId="77777777" w:rsidR="009D1F1C" w:rsidRPr="000E20BA" w:rsidRDefault="009D1F1C" w:rsidP="0080631A">
            <w:pPr>
              <w:pStyle w:val="ListParagraph"/>
              <w:numPr>
                <w:ilvl w:val="0"/>
                <w:numId w:val="39"/>
              </w:numPr>
              <w:bidi/>
              <w:spacing w:after="200" w:line="276" w:lineRule="auto"/>
              <w:cnfStyle w:val="100000000000" w:firstRow="1"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b/>
                <w:bCs/>
                <w:color w:val="1F497D" w:themeColor="text2"/>
                <w:sz w:val="24"/>
                <w:szCs w:val="24"/>
              </w:rPr>
            </w:pPr>
            <w:r w:rsidRPr="000E20BA">
              <w:rPr>
                <w:rStyle w:val="IntenseReference"/>
                <w:rFonts w:ascii="Traditional Arabic" w:hAnsi="Traditional Arabic" w:cs="Traditional Arabic"/>
                <w:b/>
                <w:bCs/>
                <w:color w:val="1F497D" w:themeColor="text2"/>
                <w:sz w:val="24"/>
                <w:szCs w:val="24"/>
                <w:rtl/>
              </w:rPr>
              <w:t>ذكر</w:t>
            </w:r>
          </w:p>
          <w:p w14:paraId="51CD8607" w14:textId="18202DF0" w:rsidR="009D1F1C" w:rsidRPr="000E20BA" w:rsidRDefault="009D1F1C" w:rsidP="0080631A">
            <w:pPr>
              <w:pStyle w:val="ListParagraph"/>
              <w:numPr>
                <w:ilvl w:val="0"/>
                <w:numId w:val="39"/>
              </w:numPr>
              <w:bidi/>
              <w:spacing w:after="200" w:line="276" w:lineRule="auto"/>
              <w:cnfStyle w:val="100000000000" w:firstRow="1"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b/>
                <w:bCs/>
                <w:color w:val="1F497D" w:themeColor="text2"/>
                <w:sz w:val="24"/>
                <w:szCs w:val="24"/>
                <w:rtl/>
              </w:rPr>
            </w:pPr>
            <w:r w:rsidRPr="000E20BA">
              <w:rPr>
                <w:rStyle w:val="IntenseReference"/>
                <w:rFonts w:ascii="Traditional Arabic" w:hAnsi="Traditional Arabic" w:cs="Traditional Arabic"/>
                <w:b/>
                <w:bCs/>
                <w:color w:val="1F497D" w:themeColor="text2"/>
                <w:sz w:val="24"/>
                <w:szCs w:val="24"/>
                <w:rtl/>
              </w:rPr>
              <w:t>انثى</w:t>
            </w:r>
          </w:p>
        </w:tc>
      </w:tr>
      <w:tr w:rsidR="009D1F1C" w14:paraId="59B553A3" w14:textId="77777777" w:rsidTr="000E20BA">
        <w:trPr>
          <w:cnfStyle w:val="000000100000" w:firstRow="0" w:lastRow="0" w:firstColumn="0" w:lastColumn="0" w:oddVBand="0" w:evenVBand="0" w:oddHBand="1" w:evenHBand="0" w:firstRowFirstColumn="0" w:firstRowLastColumn="0" w:lastRowFirstColumn="0" w:lastRowLastColumn="0"/>
          <w:trHeight w:val="2545"/>
        </w:trPr>
        <w:tc>
          <w:tcPr>
            <w:cnfStyle w:val="001000000000" w:firstRow="0" w:lastRow="0" w:firstColumn="1" w:lastColumn="0" w:oddVBand="0" w:evenVBand="0" w:oddHBand="0" w:evenHBand="0" w:firstRowFirstColumn="0" w:firstRowLastColumn="0" w:lastRowFirstColumn="0" w:lastRowLastColumn="0"/>
            <w:tcW w:w="1981" w:type="dxa"/>
            <w:tcBorders>
              <w:top w:val="nil"/>
              <w:left w:val="single" w:sz="4" w:space="0" w:color="548DD4" w:themeColor="text2" w:themeTint="99"/>
              <w:bottom w:val="nil"/>
            </w:tcBorders>
            <w:textDirection w:val="tbRl"/>
            <w:vAlign w:val="center"/>
          </w:tcPr>
          <w:p w14:paraId="71D16BAA" w14:textId="72C3203F" w:rsidR="009D1F1C" w:rsidRPr="000E20BA" w:rsidRDefault="009D1F1C"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العينة تبعا للعمر</w:t>
            </w:r>
          </w:p>
        </w:tc>
        <w:tc>
          <w:tcPr>
            <w:tcW w:w="4337" w:type="dxa"/>
            <w:tcBorders>
              <w:top w:val="nil"/>
              <w:bottom w:val="nil"/>
            </w:tcBorders>
            <w:shd w:val="clear" w:color="auto" w:fill="FFFFFF" w:themeFill="background1"/>
            <w:vAlign w:val="center"/>
          </w:tcPr>
          <w:p w14:paraId="0A1C4E2D" w14:textId="6049167B" w:rsidR="009D1F1C" w:rsidRPr="000E20BA" w:rsidRDefault="009D1F1C"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العمر</w:t>
            </w:r>
          </w:p>
        </w:tc>
        <w:tc>
          <w:tcPr>
            <w:tcW w:w="3027" w:type="dxa"/>
            <w:tcBorders>
              <w:top w:val="nil"/>
              <w:bottom w:val="nil"/>
              <w:right w:val="single" w:sz="4" w:space="0" w:color="548DD4" w:themeColor="text2" w:themeTint="99"/>
            </w:tcBorders>
            <w:shd w:val="clear" w:color="auto" w:fill="FFFFFF" w:themeFill="background1"/>
            <w:vAlign w:val="center"/>
          </w:tcPr>
          <w:p w14:paraId="555EBEEB" w14:textId="77777777" w:rsidR="009D1F1C" w:rsidRPr="000E20BA" w:rsidRDefault="00856C08" w:rsidP="0080631A">
            <w:pPr>
              <w:pStyle w:val="ListParagraph"/>
              <w:numPr>
                <w:ilvl w:val="0"/>
                <w:numId w:val="40"/>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أقل من 25 سنة</w:t>
            </w:r>
          </w:p>
          <w:p w14:paraId="18AFEDE9" w14:textId="77777777" w:rsidR="00856C08" w:rsidRPr="000E20BA" w:rsidRDefault="00856C08" w:rsidP="0080631A">
            <w:pPr>
              <w:pStyle w:val="ListParagraph"/>
              <w:numPr>
                <w:ilvl w:val="0"/>
                <w:numId w:val="40"/>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من 25 إلى أقل من 35 سنة</w:t>
            </w:r>
          </w:p>
          <w:p w14:paraId="3AC140E3" w14:textId="77777777" w:rsidR="00856C08" w:rsidRPr="000E20BA" w:rsidRDefault="00856C08" w:rsidP="0080631A">
            <w:pPr>
              <w:pStyle w:val="ListParagraph"/>
              <w:numPr>
                <w:ilvl w:val="0"/>
                <w:numId w:val="40"/>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من 35 إلى أقل من 45 سنة</w:t>
            </w:r>
          </w:p>
          <w:p w14:paraId="1E0431D1" w14:textId="77777777" w:rsidR="00856C08" w:rsidRPr="000E20BA" w:rsidRDefault="00856C08" w:rsidP="0080631A">
            <w:pPr>
              <w:pStyle w:val="ListParagraph"/>
              <w:numPr>
                <w:ilvl w:val="0"/>
                <w:numId w:val="40"/>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من 45 إلى أقل من 55 سنة</w:t>
            </w:r>
          </w:p>
          <w:p w14:paraId="7AEFB9BC" w14:textId="581819C4" w:rsidR="00856C08" w:rsidRPr="000E20BA" w:rsidRDefault="00856C08" w:rsidP="0080631A">
            <w:pPr>
              <w:pStyle w:val="ListParagraph"/>
              <w:numPr>
                <w:ilvl w:val="0"/>
                <w:numId w:val="40"/>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أكثر من 55 سنة</w:t>
            </w:r>
          </w:p>
        </w:tc>
      </w:tr>
      <w:tr w:rsidR="009D1F1C" w14:paraId="04006558" w14:textId="77777777" w:rsidTr="000E20BA">
        <w:trPr>
          <w:trHeight w:val="1134"/>
        </w:trPr>
        <w:tc>
          <w:tcPr>
            <w:cnfStyle w:val="001000000000" w:firstRow="0" w:lastRow="0" w:firstColumn="1" w:lastColumn="0" w:oddVBand="0" w:evenVBand="0" w:oddHBand="0" w:evenHBand="0" w:firstRowFirstColumn="0" w:firstRowLastColumn="0" w:lastRowFirstColumn="0" w:lastRowLastColumn="0"/>
            <w:tcW w:w="1981" w:type="dxa"/>
            <w:tcBorders>
              <w:top w:val="nil"/>
              <w:left w:val="single" w:sz="4" w:space="0" w:color="548DD4" w:themeColor="text2" w:themeTint="99"/>
              <w:bottom w:val="nil"/>
            </w:tcBorders>
            <w:textDirection w:val="tbRl"/>
            <w:vAlign w:val="center"/>
          </w:tcPr>
          <w:p w14:paraId="1C567540" w14:textId="1DB1CF92" w:rsidR="009D1F1C" w:rsidRPr="000E20BA" w:rsidRDefault="00685A64"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العينة</w:t>
            </w:r>
            <w:r w:rsidR="00C06B86" w:rsidRPr="000E20BA">
              <w:rPr>
                <w:rStyle w:val="IntenseReference"/>
                <w:rFonts w:ascii="Traditional Arabic" w:hAnsi="Traditional Arabic" w:cs="Traditional Arabic"/>
                <w:b/>
                <w:bCs/>
                <w:color w:val="FFFFFF" w:themeColor="background1"/>
                <w:sz w:val="28"/>
                <w:szCs w:val="28"/>
                <w:rtl/>
              </w:rPr>
              <w:t xml:space="preserve"> تبعا لسنوات الخبرة</w:t>
            </w:r>
          </w:p>
        </w:tc>
        <w:tc>
          <w:tcPr>
            <w:tcW w:w="4337" w:type="dxa"/>
            <w:tcBorders>
              <w:top w:val="nil"/>
              <w:bottom w:val="nil"/>
            </w:tcBorders>
            <w:vAlign w:val="center"/>
          </w:tcPr>
          <w:p w14:paraId="3BDCD458" w14:textId="2F5F3466" w:rsidR="009D1F1C" w:rsidRPr="000E20BA" w:rsidRDefault="00C06B8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سنوات الخبرة</w:t>
            </w:r>
          </w:p>
        </w:tc>
        <w:tc>
          <w:tcPr>
            <w:tcW w:w="3027" w:type="dxa"/>
            <w:tcBorders>
              <w:top w:val="nil"/>
              <w:bottom w:val="nil"/>
              <w:right w:val="single" w:sz="4" w:space="0" w:color="548DD4" w:themeColor="text2" w:themeTint="99"/>
            </w:tcBorders>
            <w:vAlign w:val="center"/>
          </w:tcPr>
          <w:p w14:paraId="400FE3CE" w14:textId="77777777" w:rsidR="009D1F1C" w:rsidRPr="000E20BA" w:rsidRDefault="00C06B86" w:rsidP="0080631A">
            <w:pPr>
              <w:pStyle w:val="ListParagraph"/>
              <w:numPr>
                <w:ilvl w:val="0"/>
                <w:numId w:val="41"/>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أقل من 5 سنوات</w:t>
            </w:r>
          </w:p>
          <w:p w14:paraId="3943DF33" w14:textId="77777777" w:rsidR="00C06B86" w:rsidRPr="000E20BA" w:rsidRDefault="00C06B86" w:rsidP="0080631A">
            <w:pPr>
              <w:pStyle w:val="ListParagraph"/>
              <w:numPr>
                <w:ilvl w:val="0"/>
                <w:numId w:val="41"/>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من 5 سنوات إلى أقل من 10 سنوات</w:t>
            </w:r>
          </w:p>
          <w:p w14:paraId="4A7EE66C" w14:textId="77777777" w:rsidR="00C06B86" w:rsidRPr="000E20BA" w:rsidRDefault="00C06B86" w:rsidP="0080631A">
            <w:pPr>
              <w:pStyle w:val="ListParagraph"/>
              <w:numPr>
                <w:ilvl w:val="0"/>
                <w:numId w:val="41"/>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من 10 سنوات إلى أقل من 15 سنة</w:t>
            </w:r>
          </w:p>
          <w:p w14:paraId="704E5A19" w14:textId="77777777" w:rsidR="00C06B86" w:rsidRPr="000E20BA" w:rsidRDefault="00C06B86" w:rsidP="0080631A">
            <w:pPr>
              <w:pStyle w:val="ListParagraph"/>
              <w:numPr>
                <w:ilvl w:val="0"/>
                <w:numId w:val="41"/>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من 15 سنة إلى أقل من 20 سنة</w:t>
            </w:r>
          </w:p>
          <w:p w14:paraId="21CB015F" w14:textId="0807DB23" w:rsidR="00C06B86" w:rsidRPr="000E20BA" w:rsidRDefault="00C06B86" w:rsidP="0080631A">
            <w:pPr>
              <w:pStyle w:val="ListParagraph"/>
              <w:numPr>
                <w:ilvl w:val="0"/>
                <w:numId w:val="41"/>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20 سنة وأكثر</w:t>
            </w:r>
          </w:p>
        </w:tc>
      </w:tr>
      <w:tr w:rsidR="00F96726" w14:paraId="43DE5F2C"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548DD4" w:themeColor="text2" w:themeTint="99"/>
              <w:bottom w:val="nil"/>
            </w:tcBorders>
            <w:textDirection w:val="tbRl"/>
            <w:vAlign w:val="center"/>
          </w:tcPr>
          <w:p w14:paraId="0104FC91" w14:textId="77777777" w:rsidR="00F96726" w:rsidRPr="000E20BA" w:rsidRDefault="00F96726"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المتغير المستقل</w:t>
            </w:r>
          </w:p>
          <w:p w14:paraId="1E3C8D8E" w14:textId="6759E05B" w:rsidR="00F96726" w:rsidRPr="000E20BA" w:rsidRDefault="00F96726"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البعد الأول: وضوح مفهوم بنية الأعمال المؤسسية ونطاق عملها</w:t>
            </w:r>
          </w:p>
        </w:tc>
        <w:tc>
          <w:tcPr>
            <w:tcW w:w="4337" w:type="dxa"/>
            <w:tcBorders>
              <w:top w:val="nil"/>
              <w:bottom w:val="nil"/>
            </w:tcBorders>
            <w:shd w:val="clear" w:color="auto" w:fill="FFFFFF" w:themeFill="background1"/>
            <w:vAlign w:val="center"/>
          </w:tcPr>
          <w:p w14:paraId="140F36FD" w14:textId="086C7F56"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أفهم بشكل واضح مفهوم بنية الأعمال المؤسسية داخل البنك</w:t>
            </w:r>
          </w:p>
        </w:tc>
        <w:tc>
          <w:tcPr>
            <w:tcW w:w="3027" w:type="dxa"/>
            <w:tcBorders>
              <w:top w:val="nil"/>
              <w:bottom w:val="nil"/>
              <w:right w:val="single" w:sz="4" w:space="0" w:color="548DD4" w:themeColor="text2" w:themeTint="99"/>
            </w:tcBorders>
            <w:shd w:val="clear" w:color="auto" w:fill="FFFFFF" w:themeFill="background1"/>
            <w:vAlign w:val="center"/>
          </w:tcPr>
          <w:p w14:paraId="459BD387"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2741D8E1"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2F469730"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26BD3671" w14:textId="1FB02D3F"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081563D6" w14:textId="77777777" w:rsidTr="000E20BA">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44F5F7D2"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vAlign w:val="center"/>
          </w:tcPr>
          <w:p w14:paraId="2B310F27" w14:textId="1B441318" w:rsidR="00F96726" w:rsidRPr="000E20BA" w:rsidRDefault="00F9672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توجد وثائق أو مصادر معتمدة توضح دور البنية المؤسسية في البنك</w:t>
            </w:r>
          </w:p>
        </w:tc>
        <w:tc>
          <w:tcPr>
            <w:tcW w:w="3027" w:type="dxa"/>
            <w:tcBorders>
              <w:top w:val="nil"/>
              <w:bottom w:val="nil"/>
              <w:right w:val="single" w:sz="4" w:space="0" w:color="548DD4" w:themeColor="text2" w:themeTint="99"/>
            </w:tcBorders>
            <w:vAlign w:val="center"/>
          </w:tcPr>
          <w:p w14:paraId="5BB982E0"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76DEA85C"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771DB7ED" w14:textId="77777777" w:rsidR="000E20BA" w:rsidRDefault="00F96726" w:rsidP="000E20B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141F192C" w14:textId="2FEB7614" w:rsidR="00F96726" w:rsidRPr="000E20BA" w:rsidRDefault="00F96726" w:rsidP="000E20B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27ECFE35"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226A4BFE"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shd w:val="clear" w:color="auto" w:fill="FFFFFF" w:themeFill="background1"/>
            <w:vAlign w:val="center"/>
          </w:tcPr>
          <w:p w14:paraId="62F2054C" w14:textId="3B089F4B"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نطاق عمل البنية المؤسسية محدد ومفهوم لجميع الموظفين في البنك</w:t>
            </w:r>
          </w:p>
        </w:tc>
        <w:tc>
          <w:tcPr>
            <w:tcW w:w="3027" w:type="dxa"/>
            <w:tcBorders>
              <w:top w:val="nil"/>
              <w:bottom w:val="nil"/>
              <w:right w:val="single" w:sz="4" w:space="0" w:color="548DD4" w:themeColor="text2" w:themeTint="99"/>
            </w:tcBorders>
            <w:shd w:val="clear" w:color="auto" w:fill="FFFFFF" w:themeFill="background1"/>
            <w:vAlign w:val="center"/>
          </w:tcPr>
          <w:p w14:paraId="3D6C87F3"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07A85018"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5F1561E3"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79C22406" w14:textId="52593202"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5E2BA7DE" w14:textId="77777777" w:rsidTr="000E20BA">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7C96340F"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vAlign w:val="center"/>
          </w:tcPr>
          <w:p w14:paraId="29582D3E" w14:textId="0F990D6E" w:rsidR="00F96726" w:rsidRPr="000E20BA" w:rsidRDefault="00F9672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يوجد تواصل فعال لشرح أهمية البنية المؤسسية في تحقيق أهداف البنك.</w:t>
            </w:r>
          </w:p>
        </w:tc>
        <w:tc>
          <w:tcPr>
            <w:tcW w:w="3027" w:type="dxa"/>
            <w:tcBorders>
              <w:top w:val="nil"/>
              <w:bottom w:val="nil"/>
              <w:right w:val="single" w:sz="4" w:space="0" w:color="548DD4" w:themeColor="text2" w:themeTint="99"/>
            </w:tcBorders>
            <w:vAlign w:val="center"/>
          </w:tcPr>
          <w:p w14:paraId="6BD72D19"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38E9F9DD"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03236EC7"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36CC7EDD" w14:textId="015D7375"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4449931A"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41FF4C97"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shd w:val="clear" w:color="auto" w:fill="FFFFFF" w:themeFill="background1"/>
            <w:vAlign w:val="center"/>
          </w:tcPr>
          <w:p w14:paraId="7A2A17BE" w14:textId="0C94E907"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أرى أن البنية المؤسسية مرتبطة بشكل مباشر بالتحول الرقمي في البنك</w:t>
            </w:r>
          </w:p>
        </w:tc>
        <w:tc>
          <w:tcPr>
            <w:tcW w:w="3027" w:type="dxa"/>
            <w:tcBorders>
              <w:top w:val="nil"/>
              <w:bottom w:val="nil"/>
              <w:right w:val="single" w:sz="4" w:space="0" w:color="548DD4" w:themeColor="text2" w:themeTint="99"/>
            </w:tcBorders>
            <w:shd w:val="clear" w:color="auto" w:fill="FFFFFF" w:themeFill="background1"/>
            <w:vAlign w:val="center"/>
          </w:tcPr>
          <w:p w14:paraId="3452065D"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49CAED22"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08F818E8"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3BDDBA87" w14:textId="30E030CF"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5C9F71C8" w14:textId="77777777" w:rsidTr="000E20BA">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548DD4" w:themeColor="text2" w:themeTint="99"/>
              <w:bottom w:val="nil"/>
            </w:tcBorders>
            <w:textDirection w:val="tbRl"/>
            <w:vAlign w:val="center"/>
          </w:tcPr>
          <w:p w14:paraId="1316A22F" w14:textId="77777777" w:rsidR="00F96726" w:rsidRPr="000E20BA" w:rsidRDefault="00F96726"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المتغير المستقل</w:t>
            </w:r>
          </w:p>
          <w:p w14:paraId="35714073" w14:textId="5B128D61" w:rsidR="00F96726" w:rsidRPr="000E20BA" w:rsidRDefault="00F96726"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البعد الثاني: الممارسات والمنهجيات المستخدمة في بنية الأعمال المؤسسية</w:t>
            </w:r>
          </w:p>
        </w:tc>
        <w:tc>
          <w:tcPr>
            <w:tcW w:w="4337" w:type="dxa"/>
            <w:tcBorders>
              <w:top w:val="nil"/>
              <w:bottom w:val="nil"/>
            </w:tcBorders>
            <w:vAlign w:val="center"/>
          </w:tcPr>
          <w:p w14:paraId="54C24AC0" w14:textId="3D8D6107" w:rsidR="00F96726" w:rsidRPr="000E20BA" w:rsidRDefault="00F9672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يستخدم البنك منهجيات معروفة مثل (</w:t>
            </w:r>
            <w:r w:rsidRPr="000E20BA">
              <w:rPr>
                <w:rStyle w:val="IntenseReference"/>
                <w:rFonts w:ascii="Traditional Arabic" w:hAnsi="Traditional Arabic" w:cs="Traditional Arabic"/>
                <w:color w:val="1F497D" w:themeColor="text2"/>
                <w:sz w:val="24"/>
                <w:szCs w:val="24"/>
              </w:rPr>
              <w:t>TOGAF</w:t>
            </w:r>
            <w:r w:rsidRPr="000E20BA">
              <w:rPr>
                <w:rStyle w:val="IntenseReference"/>
                <w:rFonts w:ascii="Traditional Arabic" w:hAnsi="Traditional Arabic" w:cs="Traditional Arabic"/>
                <w:color w:val="1F497D" w:themeColor="text2"/>
                <w:sz w:val="24"/>
                <w:szCs w:val="24"/>
                <w:rtl/>
              </w:rPr>
              <w:t>) في تطبيق البنية المؤسسية</w:t>
            </w:r>
          </w:p>
        </w:tc>
        <w:tc>
          <w:tcPr>
            <w:tcW w:w="3027" w:type="dxa"/>
            <w:tcBorders>
              <w:top w:val="nil"/>
              <w:bottom w:val="nil"/>
              <w:right w:val="single" w:sz="4" w:space="0" w:color="548DD4" w:themeColor="text2" w:themeTint="99"/>
            </w:tcBorders>
            <w:vAlign w:val="center"/>
          </w:tcPr>
          <w:p w14:paraId="0C9D4AB4"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09478D72"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190A0EC8"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3CBA92D3" w14:textId="31E5C342"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6DF8B22E"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55E18C74"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shd w:val="clear" w:color="auto" w:fill="FFFFFF" w:themeFill="background1"/>
            <w:vAlign w:val="center"/>
          </w:tcPr>
          <w:p w14:paraId="48D6349A" w14:textId="16662BA7"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يتم توثيق العمليات المرتبطة بالبنية المؤسسية بشكل منتظم</w:t>
            </w:r>
          </w:p>
        </w:tc>
        <w:tc>
          <w:tcPr>
            <w:tcW w:w="3027" w:type="dxa"/>
            <w:tcBorders>
              <w:top w:val="nil"/>
              <w:bottom w:val="nil"/>
              <w:right w:val="single" w:sz="4" w:space="0" w:color="548DD4" w:themeColor="text2" w:themeTint="99"/>
            </w:tcBorders>
            <w:shd w:val="clear" w:color="auto" w:fill="FFFFFF" w:themeFill="background1"/>
            <w:vAlign w:val="center"/>
          </w:tcPr>
          <w:p w14:paraId="02709DE1"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356560E2"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0D429506"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5CACD874" w14:textId="4E5BC645"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46496AFF" w14:textId="77777777" w:rsidTr="000E20BA">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6242F643"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vAlign w:val="center"/>
          </w:tcPr>
          <w:p w14:paraId="3DEE4BC5" w14:textId="60898245" w:rsidR="00F96726" w:rsidRPr="000E20BA" w:rsidRDefault="00F9672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توجد أدوات وتقنيات مخصصة تدعم تنفيذ البنية المؤسسية</w:t>
            </w:r>
          </w:p>
        </w:tc>
        <w:tc>
          <w:tcPr>
            <w:tcW w:w="3027" w:type="dxa"/>
            <w:tcBorders>
              <w:top w:val="nil"/>
              <w:bottom w:val="nil"/>
              <w:right w:val="single" w:sz="4" w:space="0" w:color="548DD4" w:themeColor="text2" w:themeTint="99"/>
            </w:tcBorders>
            <w:vAlign w:val="center"/>
          </w:tcPr>
          <w:p w14:paraId="68AE0BFF"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780F1AC9"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76839976"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79DD9FD3" w14:textId="31A33B3B"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39C4DAEB"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4660518C"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shd w:val="clear" w:color="auto" w:fill="FFFFFF" w:themeFill="background1"/>
            <w:vAlign w:val="center"/>
          </w:tcPr>
          <w:p w14:paraId="78254A50" w14:textId="41A94AB2"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يتم تحديث الممارسات والمنهجيات بما يتناسب مع متطلبات التحول الرقمي</w:t>
            </w:r>
          </w:p>
        </w:tc>
        <w:tc>
          <w:tcPr>
            <w:tcW w:w="3027" w:type="dxa"/>
            <w:tcBorders>
              <w:top w:val="nil"/>
              <w:bottom w:val="nil"/>
              <w:right w:val="single" w:sz="4" w:space="0" w:color="548DD4" w:themeColor="text2" w:themeTint="99"/>
            </w:tcBorders>
            <w:shd w:val="clear" w:color="auto" w:fill="FFFFFF" w:themeFill="background1"/>
            <w:vAlign w:val="center"/>
          </w:tcPr>
          <w:p w14:paraId="7CA27718"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7FBFDD82"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7EA1C5ED"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49A0D2D4" w14:textId="1F32FF20"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6EDB4590" w14:textId="77777777" w:rsidTr="000E20BA">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114603AA"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vAlign w:val="center"/>
          </w:tcPr>
          <w:p w14:paraId="46074A01" w14:textId="770B3FC8" w:rsidR="00F96726" w:rsidRPr="000E20BA" w:rsidRDefault="00F9672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توجد معايير واضحة يتم اتباعها في تصميم وتطبيق نماذج البنية المؤسسية</w:t>
            </w:r>
          </w:p>
        </w:tc>
        <w:tc>
          <w:tcPr>
            <w:tcW w:w="3027" w:type="dxa"/>
            <w:tcBorders>
              <w:top w:val="nil"/>
              <w:bottom w:val="nil"/>
              <w:right w:val="single" w:sz="4" w:space="0" w:color="548DD4" w:themeColor="text2" w:themeTint="99"/>
            </w:tcBorders>
            <w:vAlign w:val="center"/>
          </w:tcPr>
          <w:p w14:paraId="55510C43"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21503B16"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1DF77F2E"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20AED983" w14:textId="3AD6C66D"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37F32235"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548DD4" w:themeColor="text2" w:themeTint="99"/>
              <w:bottom w:val="nil"/>
            </w:tcBorders>
            <w:textDirection w:val="tbRl"/>
            <w:vAlign w:val="center"/>
          </w:tcPr>
          <w:p w14:paraId="14552A3D" w14:textId="77777777" w:rsidR="00F96726" w:rsidRPr="000E20BA" w:rsidRDefault="00F96726"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المتغير المستقل</w:t>
            </w:r>
          </w:p>
          <w:p w14:paraId="235C1BD3" w14:textId="1584CC37" w:rsidR="00F96726" w:rsidRPr="000E20BA" w:rsidRDefault="00F96726"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البعد الثالث: تمكين ودعم الإدارة العليا لتفعيل بنية الأعمال المؤسسية</w:t>
            </w:r>
          </w:p>
        </w:tc>
        <w:tc>
          <w:tcPr>
            <w:tcW w:w="4337" w:type="dxa"/>
            <w:tcBorders>
              <w:top w:val="nil"/>
              <w:bottom w:val="nil"/>
            </w:tcBorders>
            <w:shd w:val="clear" w:color="auto" w:fill="FFFFFF" w:themeFill="background1"/>
            <w:vAlign w:val="center"/>
          </w:tcPr>
          <w:p w14:paraId="1FA4410D" w14:textId="07CDBFB5"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الإدارة العليا تدعم بشكل واضح جهود البنية المؤسسية في البنك</w:t>
            </w:r>
          </w:p>
        </w:tc>
        <w:tc>
          <w:tcPr>
            <w:tcW w:w="3027" w:type="dxa"/>
            <w:tcBorders>
              <w:top w:val="nil"/>
              <w:bottom w:val="nil"/>
              <w:right w:val="single" w:sz="4" w:space="0" w:color="548DD4" w:themeColor="text2" w:themeTint="99"/>
            </w:tcBorders>
            <w:shd w:val="clear" w:color="auto" w:fill="FFFFFF" w:themeFill="background1"/>
            <w:vAlign w:val="center"/>
          </w:tcPr>
          <w:p w14:paraId="3FF1BE9C"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382A36B2"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46812434"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7B604990" w14:textId="6356BB0D"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7271F0C2" w14:textId="77777777" w:rsidTr="000E20BA">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7AE52BCF"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vAlign w:val="center"/>
          </w:tcPr>
          <w:p w14:paraId="44CE8E5F" w14:textId="1CE1F724" w:rsidR="00F96726" w:rsidRPr="000E20BA" w:rsidRDefault="00F9672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يتم تخصيص ميزانيات كافية لتطوير وتفعيل البنية المؤسسية</w:t>
            </w:r>
          </w:p>
        </w:tc>
        <w:tc>
          <w:tcPr>
            <w:tcW w:w="3027" w:type="dxa"/>
            <w:tcBorders>
              <w:top w:val="nil"/>
              <w:bottom w:val="nil"/>
              <w:right w:val="single" w:sz="4" w:space="0" w:color="548DD4" w:themeColor="text2" w:themeTint="99"/>
            </w:tcBorders>
            <w:vAlign w:val="center"/>
          </w:tcPr>
          <w:p w14:paraId="69E4A389"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03629C6F"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791803BF"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4338BB30" w14:textId="2954A3C9"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2391F644"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08CE6A84"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shd w:val="clear" w:color="auto" w:fill="FFFFFF" w:themeFill="background1"/>
            <w:vAlign w:val="center"/>
          </w:tcPr>
          <w:p w14:paraId="71D8F808" w14:textId="4EE536DF"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تشارك الإدارة العليا في متابعة تنفيذ مبادرات التحول الرقمي</w:t>
            </w:r>
          </w:p>
        </w:tc>
        <w:tc>
          <w:tcPr>
            <w:tcW w:w="3027" w:type="dxa"/>
            <w:tcBorders>
              <w:top w:val="nil"/>
              <w:bottom w:val="nil"/>
              <w:right w:val="single" w:sz="4" w:space="0" w:color="548DD4" w:themeColor="text2" w:themeTint="99"/>
            </w:tcBorders>
            <w:shd w:val="clear" w:color="auto" w:fill="FFFFFF" w:themeFill="background1"/>
            <w:vAlign w:val="center"/>
          </w:tcPr>
          <w:p w14:paraId="077BD436"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3488C07C"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7D4D169B"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2BB03FF2" w14:textId="1169360B"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384624F0" w14:textId="77777777" w:rsidTr="000E20BA">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0BDB5371" w14:textId="771EC566"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vAlign w:val="center"/>
          </w:tcPr>
          <w:p w14:paraId="781CD73C" w14:textId="5C14DF85" w:rsidR="00F96726" w:rsidRPr="000E20BA" w:rsidRDefault="00F9672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تتبنى القيادة العليا رؤية استراتيجية واضحة للتحول الرقمي</w:t>
            </w:r>
          </w:p>
        </w:tc>
        <w:tc>
          <w:tcPr>
            <w:tcW w:w="3027" w:type="dxa"/>
            <w:tcBorders>
              <w:top w:val="nil"/>
              <w:bottom w:val="nil"/>
              <w:right w:val="single" w:sz="4" w:space="0" w:color="548DD4" w:themeColor="text2" w:themeTint="99"/>
            </w:tcBorders>
            <w:vAlign w:val="center"/>
          </w:tcPr>
          <w:p w14:paraId="5A132974"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2C2A1D76"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66B8F4EF"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057A1A0D" w14:textId="60995016"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734D94AB"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2093E9E4" w14:textId="5F5022D0"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shd w:val="clear" w:color="auto" w:fill="FFFFFF" w:themeFill="background1"/>
            <w:vAlign w:val="center"/>
          </w:tcPr>
          <w:p w14:paraId="65809150" w14:textId="4DBEE3CE"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هناك اهتمام مستمر ممن الإدارة العليا بتطوير الكفاءات البشرية في مجال البنية المؤسسية</w:t>
            </w:r>
          </w:p>
        </w:tc>
        <w:tc>
          <w:tcPr>
            <w:tcW w:w="3027" w:type="dxa"/>
            <w:tcBorders>
              <w:top w:val="nil"/>
              <w:bottom w:val="nil"/>
              <w:right w:val="single" w:sz="4" w:space="0" w:color="548DD4" w:themeColor="text2" w:themeTint="99"/>
            </w:tcBorders>
            <w:shd w:val="clear" w:color="auto" w:fill="FFFFFF" w:themeFill="background1"/>
            <w:vAlign w:val="center"/>
          </w:tcPr>
          <w:p w14:paraId="506C49BA"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655549B9"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13FA204B"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1053A0D4" w14:textId="7DB587CD"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6EAF5FD7" w14:textId="77777777" w:rsidTr="000E20BA">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548DD4" w:themeColor="text2" w:themeTint="99"/>
              <w:bottom w:val="nil"/>
            </w:tcBorders>
            <w:textDirection w:val="tbRl"/>
            <w:vAlign w:val="center"/>
          </w:tcPr>
          <w:p w14:paraId="2F5F8C83" w14:textId="77777777" w:rsidR="00F96726" w:rsidRPr="000E20BA" w:rsidRDefault="00F96726"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المتغير المستقل</w:t>
            </w:r>
          </w:p>
          <w:p w14:paraId="46E63680" w14:textId="40BAF390" w:rsidR="00F96726" w:rsidRPr="000E20BA" w:rsidRDefault="00F96726"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البعد الرابع: الثقافة التنظيمية وموقع البنية المؤسسية في الهيكل التنظيمي ومهارات القيادة</w:t>
            </w:r>
          </w:p>
        </w:tc>
        <w:tc>
          <w:tcPr>
            <w:tcW w:w="4337" w:type="dxa"/>
            <w:tcBorders>
              <w:top w:val="nil"/>
              <w:bottom w:val="nil"/>
            </w:tcBorders>
            <w:vAlign w:val="center"/>
          </w:tcPr>
          <w:p w14:paraId="08C5AAB0" w14:textId="103975CA" w:rsidR="00F96726" w:rsidRPr="000E20BA" w:rsidRDefault="00F9672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الثقافة التنظيمية في البنك تشجع على التغيير والتحول الرقمي</w:t>
            </w:r>
          </w:p>
        </w:tc>
        <w:tc>
          <w:tcPr>
            <w:tcW w:w="3027" w:type="dxa"/>
            <w:tcBorders>
              <w:top w:val="nil"/>
              <w:bottom w:val="nil"/>
              <w:right w:val="single" w:sz="4" w:space="0" w:color="548DD4" w:themeColor="text2" w:themeTint="99"/>
            </w:tcBorders>
            <w:vAlign w:val="center"/>
          </w:tcPr>
          <w:p w14:paraId="4FCEB717"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4852D3EF"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2C9944DA"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2231E1C7" w14:textId="0EF32E8C"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76511FA0"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0E97FC53"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shd w:val="clear" w:color="auto" w:fill="FFFFFF" w:themeFill="background1"/>
            <w:vAlign w:val="center"/>
          </w:tcPr>
          <w:p w14:paraId="77B7B64B" w14:textId="051B5BF7"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البنية المؤسسية لها موقع واضح ومحدد في الهيكل التنظيمي للبنك</w:t>
            </w:r>
          </w:p>
        </w:tc>
        <w:tc>
          <w:tcPr>
            <w:tcW w:w="3027" w:type="dxa"/>
            <w:tcBorders>
              <w:top w:val="nil"/>
              <w:bottom w:val="nil"/>
              <w:right w:val="single" w:sz="4" w:space="0" w:color="548DD4" w:themeColor="text2" w:themeTint="99"/>
            </w:tcBorders>
            <w:shd w:val="clear" w:color="auto" w:fill="FFFFFF" w:themeFill="background1"/>
            <w:vAlign w:val="center"/>
          </w:tcPr>
          <w:p w14:paraId="012B00A7"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69C4C23C"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3C5C6126"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5DD959A6" w14:textId="3F07BC95"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14483510" w14:textId="77777777" w:rsidTr="000E20BA">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20244EB7"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vAlign w:val="center"/>
          </w:tcPr>
          <w:p w14:paraId="2BEC8AA3" w14:textId="2FC59136" w:rsidR="00F96726" w:rsidRPr="000E20BA" w:rsidRDefault="00F9672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يوجد فريق متخصص يقود جهود البنية المؤسسية داخل البنك</w:t>
            </w:r>
          </w:p>
        </w:tc>
        <w:tc>
          <w:tcPr>
            <w:tcW w:w="3027" w:type="dxa"/>
            <w:tcBorders>
              <w:top w:val="nil"/>
              <w:bottom w:val="nil"/>
              <w:right w:val="single" w:sz="4" w:space="0" w:color="548DD4" w:themeColor="text2" w:themeTint="99"/>
            </w:tcBorders>
            <w:vAlign w:val="center"/>
          </w:tcPr>
          <w:p w14:paraId="7D1F88AE"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3DCB7C17"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42644204"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2C8F65FC" w14:textId="1B456E1E"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6EC616E0"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3FD9A66D"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shd w:val="clear" w:color="auto" w:fill="FFFFFF" w:themeFill="background1"/>
            <w:vAlign w:val="center"/>
          </w:tcPr>
          <w:p w14:paraId="1BD284EF" w14:textId="6F9A873F"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يمتلك قادة البنية المؤسسية مهارات عالية في إدارة التحول الرقمي</w:t>
            </w:r>
          </w:p>
        </w:tc>
        <w:tc>
          <w:tcPr>
            <w:tcW w:w="3027" w:type="dxa"/>
            <w:tcBorders>
              <w:top w:val="nil"/>
              <w:bottom w:val="nil"/>
              <w:right w:val="single" w:sz="4" w:space="0" w:color="548DD4" w:themeColor="text2" w:themeTint="99"/>
            </w:tcBorders>
            <w:shd w:val="clear" w:color="auto" w:fill="FFFFFF" w:themeFill="background1"/>
            <w:vAlign w:val="center"/>
          </w:tcPr>
          <w:p w14:paraId="100605C0"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5217547D"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64113306"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7642766C" w14:textId="02DF5170"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674644C8" w14:textId="77777777" w:rsidTr="000E20BA">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73298A60"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vAlign w:val="center"/>
          </w:tcPr>
          <w:p w14:paraId="1BAE7259" w14:textId="5530D0CA" w:rsidR="00F96726" w:rsidRPr="000E20BA" w:rsidRDefault="00F9672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يتم تعزيز التعاون بين الإدارات لتطبيق مبادرات البنية المؤسسية</w:t>
            </w:r>
          </w:p>
        </w:tc>
        <w:tc>
          <w:tcPr>
            <w:tcW w:w="3027" w:type="dxa"/>
            <w:tcBorders>
              <w:top w:val="nil"/>
              <w:bottom w:val="nil"/>
              <w:right w:val="single" w:sz="4" w:space="0" w:color="548DD4" w:themeColor="text2" w:themeTint="99"/>
            </w:tcBorders>
            <w:vAlign w:val="center"/>
          </w:tcPr>
          <w:p w14:paraId="463B9129"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763CB180"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11727304"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0E658259" w14:textId="6EB30923"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0B15F84B"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548DD4" w:themeColor="text2" w:themeTint="99"/>
              <w:bottom w:val="nil"/>
            </w:tcBorders>
            <w:textDirection w:val="tbRl"/>
            <w:vAlign w:val="center"/>
          </w:tcPr>
          <w:p w14:paraId="1C8F8690" w14:textId="77777777" w:rsidR="00F96726" w:rsidRPr="000E20BA" w:rsidRDefault="00F96726"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البعد التابع</w:t>
            </w:r>
          </w:p>
          <w:p w14:paraId="719EFEF6" w14:textId="50C72071" w:rsidR="00F96726" w:rsidRPr="000E20BA" w:rsidRDefault="00F96726" w:rsidP="00685A64">
            <w:pPr>
              <w:bidi/>
              <w:spacing w:after="200" w:line="276" w:lineRule="auto"/>
              <w:ind w:left="113" w:right="113"/>
              <w:jc w:val="center"/>
              <w:rPr>
                <w:rStyle w:val="IntenseReference"/>
                <w:rFonts w:ascii="Traditional Arabic" w:hAnsi="Traditional Arabic" w:cs="Traditional Arabic"/>
                <w:b/>
                <w:bCs/>
                <w:color w:val="FFFFFF" w:themeColor="background1"/>
                <w:sz w:val="28"/>
                <w:szCs w:val="28"/>
                <w:rtl/>
              </w:rPr>
            </w:pPr>
            <w:r w:rsidRPr="000E20BA">
              <w:rPr>
                <w:rStyle w:val="IntenseReference"/>
                <w:rFonts w:ascii="Traditional Arabic" w:hAnsi="Traditional Arabic" w:cs="Traditional Arabic"/>
                <w:b/>
                <w:bCs/>
                <w:color w:val="FFFFFF" w:themeColor="background1"/>
                <w:sz w:val="28"/>
                <w:szCs w:val="28"/>
                <w:rtl/>
              </w:rPr>
              <w:t>المواءمة الاستراتيجية لتحول الأعمال البنكية إلى الرقمية</w:t>
            </w:r>
          </w:p>
        </w:tc>
        <w:tc>
          <w:tcPr>
            <w:tcW w:w="4337" w:type="dxa"/>
            <w:tcBorders>
              <w:top w:val="nil"/>
              <w:bottom w:val="nil"/>
            </w:tcBorders>
            <w:shd w:val="clear" w:color="auto" w:fill="FFFFFF" w:themeFill="background1"/>
            <w:vAlign w:val="center"/>
          </w:tcPr>
          <w:p w14:paraId="7BA8133B" w14:textId="598B10E5"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توجد رؤية رقمية واضحة توجه أنشطة البنك نحو التحول الرقمي</w:t>
            </w:r>
          </w:p>
        </w:tc>
        <w:tc>
          <w:tcPr>
            <w:tcW w:w="3027" w:type="dxa"/>
            <w:tcBorders>
              <w:top w:val="nil"/>
              <w:bottom w:val="nil"/>
              <w:right w:val="single" w:sz="4" w:space="0" w:color="548DD4" w:themeColor="text2" w:themeTint="99"/>
            </w:tcBorders>
            <w:shd w:val="clear" w:color="auto" w:fill="FFFFFF" w:themeFill="background1"/>
            <w:vAlign w:val="center"/>
          </w:tcPr>
          <w:p w14:paraId="3B377187"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590B0EC6"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1842ADC1"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79F6C5FA" w14:textId="51108733"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2195032D" w14:textId="77777777" w:rsidTr="000E20BA">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7C143B8D"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vAlign w:val="center"/>
          </w:tcPr>
          <w:p w14:paraId="2F3D9346" w14:textId="1381CD2B" w:rsidR="00F96726" w:rsidRPr="000E20BA" w:rsidRDefault="00F9672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هناك توافق بين الخطط التشغيلية وأهداف التحول الرقمي في البنك</w:t>
            </w:r>
          </w:p>
        </w:tc>
        <w:tc>
          <w:tcPr>
            <w:tcW w:w="3027" w:type="dxa"/>
            <w:tcBorders>
              <w:top w:val="nil"/>
              <w:bottom w:val="nil"/>
              <w:right w:val="single" w:sz="4" w:space="0" w:color="548DD4" w:themeColor="text2" w:themeTint="99"/>
            </w:tcBorders>
            <w:vAlign w:val="center"/>
          </w:tcPr>
          <w:p w14:paraId="57CD462A"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790992B8"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7F4E9866"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6847B26E" w14:textId="05396F21"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425E9D41"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556CAA61"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shd w:val="clear" w:color="auto" w:fill="FFFFFF" w:themeFill="background1"/>
            <w:vAlign w:val="center"/>
          </w:tcPr>
          <w:p w14:paraId="44D12EE5" w14:textId="7A8A3DBE"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تتكامل البنية المؤسسية مع الاستراتيجية العامة للبنك بشكل فعال</w:t>
            </w:r>
          </w:p>
        </w:tc>
        <w:tc>
          <w:tcPr>
            <w:tcW w:w="3027" w:type="dxa"/>
            <w:tcBorders>
              <w:top w:val="nil"/>
              <w:bottom w:val="nil"/>
              <w:right w:val="single" w:sz="4" w:space="0" w:color="548DD4" w:themeColor="text2" w:themeTint="99"/>
            </w:tcBorders>
            <w:shd w:val="clear" w:color="auto" w:fill="FFFFFF" w:themeFill="background1"/>
            <w:vAlign w:val="center"/>
          </w:tcPr>
          <w:p w14:paraId="25CA2F05"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587A8BC3"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70509379"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2800D0FF" w14:textId="5E368EC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67FEFDD7" w14:textId="77777777" w:rsidTr="000E20BA">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nil"/>
            </w:tcBorders>
            <w:vAlign w:val="center"/>
          </w:tcPr>
          <w:p w14:paraId="62674352"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nil"/>
            </w:tcBorders>
            <w:vAlign w:val="center"/>
          </w:tcPr>
          <w:p w14:paraId="2E8E923B" w14:textId="552D92E4" w:rsidR="00F96726" w:rsidRPr="000E20BA" w:rsidRDefault="00F96726" w:rsidP="0080631A">
            <w:p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يتم قياس مدى فعالية المواءمة بين البنية المؤسسية والتحول الرقمي بشكل دوري</w:t>
            </w:r>
          </w:p>
        </w:tc>
        <w:tc>
          <w:tcPr>
            <w:tcW w:w="3027" w:type="dxa"/>
            <w:tcBorders>
              <w:top w:val="nil"/>
              <w:bottom w:val="nil"/>
              <w:right w:val="single" w:sz="4" w:space="0" w:color="548DD4" w:themeColor="text2" w:themeTint="99"/>
            </w:tcBorders>
            <w:vAlign w:val="center"/>
          </w:tcPr>
          <w:p w14:paraId="33CB41BE"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17A5E05B"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519CBDBA" w14:textId="77777777"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2E8CBB6D" w14:textId="05276B08" w:rsidR="00F96726" w:rsidRPr="000E20BA" w:rsidRDefault="00F96726" w:rsidP="0080631A">
            <w:pPr>
              <w:pStyle w:val="ListParagraph"/>
              <w:numPr>
                <w:ilvl w:val="0"/>
                <w:numId w:val="42"/>
              </w:numPr>
              <w:bidi/>
              <w:spacing w:after="200" w:line="276" w:lineRule="auto"/>
              <w:cnfStyle w:val="000000000000" w:firstRow="0" w:lastRow="0" w:firstColumn="0" w:lastColumn="0" w:oddVBand="0" w:evenVBand="0" w:oddHBand="0"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r w:rsidR="00F96726" w14:paraId="1DA2ED65" w14:textId="77777777" w:rsidTr="000E2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548DD4" w:themeColor="text2" w:themeTint="99"/>
              <w:bottom w:val="single" w:sz="4" w:space="0" w:color="548DD4" w:themeColor="text2" w:themeTint="99"/>
            </w:tcBorders>
            <w:vAlign w:val="center"/>
          </w:tcPr>
          <w:p w14:paraId="0556742C" w14:textId="77777777" w:rsidR="00F96726" w:rsidRPr="000E20BA" w:rsidRDefault="00F96726" w:rsidP="00685A64">
            <w:pPr>
              <w:bidi/>
              <w:spacing w:after="200" w:line="276" w:lineRule="auto"/>
              <w:jc w:val="center"/>
              <w:rPr>
                <w:rStyle w:val="IntenseReference"/>
                <w:rFonts w:ascii="Traditional Arabic" w:hAnsi="Traditional Arabic" w:cs="Traditional Arabic"/>
                <w:b/>
                <w:bCs/>
                <w:color w:val="FFFFFF" w:themeColor="background1"/>
                <w:sz w:val="28"/>
                <w:szCs w:val="28"/>
                <w:rtl/>
              </w:rPr>
            </w:pPr>
          </w:p>
        </w:tc>
        <w:tc>
          <w:tcPr>
            <w:tcW w:w="4337" w:type="dxa"/>
            <w:tcBorders>
              <w:top w:val="nil"/>
              <w:bottom w:val="single" w:sz="4" w:space="0" w:color="548DD4" w:themeColor="text2" w:themeTint="99"/>
            </w:tcBorders>
            <w:shd w:val="clear" w:color="auto" w:fill="FFFFFF" w:themeFill="background1"/>
            <w:vAlign w:val="center"/>
          </w:tcPr>
          <w:p w14:paraId="60B36545" w14:textId="598B524E" w:rsidR="00F96726" w:rsidRPr="000E20BA" w:rsidRDefault="00F96726" w:rsidP="0080631A">
            <w:p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يستجيب البنك بسرعة للتغيرات التقنية بفضل المواءمة الاستراتيجية الفعالة</w:t>
            </w:r>
          </w:p>
        </w:tc>
        <w:tc>
          <w:tcPr>
            <w:tcW w:w="3027" w:type="dxa"/>
            <w:tcBorders>
              <w:top w:val="nil"/>
              <w:bottom w:val="single" w:sz="4" w:space="0" w:color="548DD4" w:themeColor="text2" w:themeTint="99"/>
              <w:right w:val="single" w:sz="4" w:space="0" w:color="548DD4" w:themeColor="text2" w:themeTint="99"/>
            </w:tcBorders>
            <w:shd w:val="clear" w:color="auto" w:fill="FFFFFF" w:themeFill="background1"/>
            <w:vAlign w:val="center"/>
          </w:tcPr>
          <w:p w14:paraId="3505D9B4"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 بشدة</w:t>
            </w:r>
          </w:p>
          <w:p w14:paraId="3C7DA861"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موافق</w:t>
            </w:r>
          </w:p>
          <w:p w14:paraId="3BB170D9" w14:textId="77777777"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Pr>
            </w:pPr>
            <w:r w:rsidRPr="000E20BA">
              <w:rPr>
                <w:rStyle w:val="IntenseReference"/>
                <w:rFonts w:ascii="Traditional Arabic" w:hAnsi="Traditional Arabic" w:cs="Traditional Arabic"/>
                <w:color w:val="1F497D" w:themeColor="text2"/>
                <w:sz w:val="24"/>
                <w:szCs w:val="24"/>
                <w:rtl/>
              </w:rPr>
              <w:t>محايد</w:t>
            </w:r>
          </w:p>
          <w:p w14:paraId="5D40E520" w14:textId="214305FB" w:rsidR="00F96726" w:rsidRPr="000E20BA" w:rsidRDefault="00F96726" w:rsidP="0080631A">
            <w:pPr>
              <w:pStyle w:val="ListParagraph"/>
              <w:numPr>
                <w:ilvl w:val="0"/>
                <w:numId w:val="42"/>
              </w:numPr>
              <w:bidi/>
              <w:spacing w:after="200" w:line="276" w:lineRule="auto"/>
              <w:cnfStyle w:val="000000100000" w:firstRow="0" w:lastRow="0" w:firstColumn="0" w:lastColumn="0" w:oddVBand="0" w:evenVBand="0" w:oddHBand="1" w:evenHBand="0" w:firstRowFirstColumn="0" w:firstRowLastColumn="0" w:lastRowFirstColumn="0" w:lastRowLastColumn="0"/>
              <w:rPr>
                <w:rStyle w:val="IntenseReference"/>
                <w:rFonts w:ascii="Traditional Arabic" w:hAnsi="Traditional Arabic" w:cs="Traditional Arabic"/>
                <w:color w:val="1F497D" w:themeColor="text2"/>
                <w:sz w:val="24"/>
                <w:szCs w:val="24"/>
                <w:rtl/>
              </w:rPr>
            </w:pPr>
            <w:r w:rsidRPr="000E20BA">
              <w:rPr>
                <w:rStyle w:val="IntenseReference"/>
                <w:rFonts w:ascii="Traditional Arabic" w:hAnsi="Traditional Arabic" w:cs="Traditional Arabic"/>
                <w:color w:val="1F497D" w:themeColor="text2"/>
                <w:sz w:val="24"/>
                <w:szCs w:val="24"/>
                <w:rtl/>
              </w:rPr>
              <w:t>لا أوافق</w:t>
            </w:r>
          </w:p>
        </w:tc>
      </w:tr>
    </w:tbl>
    <w:p w14:paraId="568B5F68" w14:textId="77777777" w:rsidR="009D1F1C" w:rsidRDefault="009D1F1C" w:rsidP="009D1F1C">
      <w:pPr>
        <w:bidi/>
        <w:spacing w:after="200" w:line="276" w:lineRule="auto"/>
        <w:rPr>
          <w:rStyle w:val="IntenseReference"/>
          <w:rFonts w:ascii="Traditional Arabic" w:hAnsi="Traditional Arabic" w:cs="Traditional Arabic"/>
          <w:rtl/>
        </w:rPr>
      </w:pPr>
    </w:p>
    <w:p w14:paraId="14C2B3DE" w14:textId="77777777" w:rsidR="00F301AF" w:rsidRDefault="00F301AF" w:rsidP="00F301AF">
      <w:pPr>
        <w:bidi/>
        <w:spacing w:after="200" w:line="276" w:lineRule="auto"/>
        <w:rPr>
          <w:rStyle w:val="IntenseReference"/>
          <w:rFonts w:ascii="Traditional Arabic" w:hAnsi="Traditional Arabic" w:cs="Traditional Arabic"/>
          <w:rtl/>
        </w:rPr>
      </w:pPr>
    </w:p>
    <w:p w14:paraId="31A951E7" w14:textId="77777777" w:rsidR="007A6435" w:rsidRDefault="007A6435" w:rsidP="007A6435">
      <w:pPr>
        <w:bidi/>
        <w:spacing w:after="200" w:line="276" w:lineRule="auto"/>
        <w:rPr>
          <w:rStyle w:val="IntenseReference"/>
          <w:rFonts w:ascii="Traditional Arabic" w:hAnsi="Traditional Arabic" w:cs="Traditional Arabic"/>
          <w:rtl/>
        </w:rPr>
      </w:pPr>
    </w:p>
    <w:p w14:paraId="30BCAD09" w14:textId="77777777" w:rsidR="005D56BF" w:rsidRDefault="005D56BF" w:rsidP="005D56BF">
      <w:pPr>
        <w:bidi/>
        <w:spacing w:after="200" w:line="276" w:lineRule="auto"/>
        <w:rPr>
          <w:rStyle w:val="IntenseReference"/>
          <w:rFonts w:ascii="Traditional Arabic" w:hAnsi="Traditional Arabic" w:cs="Traditional Arabic"/>
          <w:rtl/>
        </w:rPr>
      </w:pPr>
    </w:p>
    <w:p w14:paraId="6518FC47" w14:textId="48E805E4" w:rsidR="00914BEE" w:rsidRDefault="00914BEE" w:rsidP="000E20BA">
      <w:pPr>
        <w:spacing w:after="200" w:line="276" w:lineRule="auto"/>
        <w:rPr>
          <w:rStyle w:val="IntenseReference"/>
          <w:rFonts w:ascii="Traditional Arabic" w:hAnsi="Traditional Arabic" w:cs="Traditional Arabic"/>
          <w:rtl/>
        </w:rPr>
      </w:pPr>
      <w:r>
        <w:rPr>
          <w:rStyle w:val="IntenseReference"/>
          <w:rFonts w:ascii="Traditional Arabic" w:hAnsi="Traditional Arabic" w:cs="Traditional Arabic"/>
          <w:rtl/>
        </w:rPr>
        <w:br w:type="page"/>
      </w:r>
    </w:p>
    <w:p w14:paraId="27CAF3D6" w14:textId="77777777" w:rsidR="00584C17" w:rsidRPr="003677E6" w:rsidRDefault="00584C17" w:rsidP="00584C17">
      <w:pPr>
        <w:bidi/>
        <w:jc w:val="both"/>
        <w:outlineLvl w:val="0"/>
        <w:rPr>
          <w:rStyle w:val="IntenseReference"/>
          <w:rFonts w:ascii="Traditional Arabic" w:hAnsi="Traditional Arabic" w:cs="Traditional Arabic"/>
          <w:rtl/>
        </w:rPr>
      </w:pPr>
    </w:p>
    <w:p w14:paraId="72C1541F" w14:textId="060661E6" w:rsidR="00AC7EBF" w:rsidRPr="000E20BA" w:rsidRDefault="00425DDD" w:rsidP="000E20BA">
      <w:pPr>
        <w:bidi/>
        <w:jc w:val="center"/>
        <w:outlineLvl w:val="0"/>
        <w:rPr>
          <w:rStyle w:val="IntenseReference"/>
          <w:rFonts w:ascii="Traditional Arabic" w:hAnsi="Traditional Arabic" w:cs="Traditional Arabic"/>
          <w:color w:val="1F497D" w:themeColor="text2"/>
          <w:sz w:val="52"/>
          <w:szCs w:val="52"/>
          <w:rtl/>
        </w:rPr>
      </w:pPr>
      <w:bookmarkStart w:id="35" w:name="_Toc196593884"/>
      <w:r w:rsidRPr="000E20BA">
        <w:rPr>
          <w:rStyle w:val="IntenseReference"/>
          <w:rFonts w:ascii="Traditional Arabic" w:hAnsi="Traditional Arabic" w:cs="Traditional Arabic"/>
          <w:color w:val="1F497D" w:themeColor="text2"/>
          <w:sz w:val="52"/>
          <w:szCs w:val="52"/>
          <w:rtl/>
        </w:rPr>
        <w:t>المراجع</w:t>
      </w:r>
      <w:bookmarkEnd w:id="35"/>
    </w:p>
    <w:p w14:paraId="1CC194DD" w14:textId="4CE9EEDB" w:rsidR="007F4183" w:rsidRPr="000E20BA" w:rsidRDefault="007F4183" w:rsidP="00710570">
      <w:pPr>
        <w:bidi/>
        <w:spacing w:after="200" w:line="276" w:lineRule="auto"/>
        <w:jc w:val="both"/>
        <w:outlineLvl w:val="1"/>
        <w:rPr>
          <w:rStyle w:val="BookTitle"/>
          <w:rFonts w:ascii="Traditional Arabic" w:hAnsi="Traditional Arabic" w:cs="Traditional Arabic"/>
          <w:color w:val="1F497D" w:themeColor="text2"/>
          <w:sz w:val="32"/>
          <w:szCs w:val="32"/>
          <w:rtl/>
        </w:rPr>
      </w:pPr>
      <w:bookmarkStart w:id="36" w:name="_Toc196593885"/>
      <w:r w:rsidRPr="000E20BA">
        <w:rPr>
          <w:rStyle w:val="BookTitle"/>
          <w:rFonts w:ascii="Traditional Arabic" w:hAnsi="Traditional Arabic" w:cs="Traditional Arabic"/>
          <w:color w:val="1F497D" w:themeColor="text2"/>
          <w:sz w:val="32"/>
          <w:szCs w:val="32"/>
          <w:rtl/>
        </w:rPr>
        <w:t>المراجع</w:t>
      </w:r>
      <w:r w:rsidR="00ED6CDD" w:rsidRPr="000E20BA">
        <w:rPr>
          <w:rStyle w:val="BookTitle"/>
          <w:rFonts w:ascii="Traditional Arabic" w:hAnsi="Traditional Arabic" w:cs="Traditional Arabic"/>
          <w:color w:val="1F497D" w:themeColor="text2"/>
          <w:sz w:val="32"/>
          <w:szCs w:val="32"/>
          <w:rtl/>
        </w:rPr>
        <w:t xml:space="preserve"> العربية</w:t>
      </w:r>
      <w:r w:rsidRPr="000E20BA">
        <w:rPr>
          <w:rStyle w:val="BookTitle"/>
          <w:rFonts w:ascii="Traditional Arabic" w:hAnsi="Traditional Arabic" w:cs="Traditional Arabic"/>
          <w:color w:val="1F497D" w:themeColor="text2"/>
          <w:sz w:val="32"/>
          <w:szCs w:val="32"/>
          <w:rtl/>
        </w:rPr>
        <w:t>:</w:t>
      </w:r>
      <w:bookmarkEnd w:id="36"/>
    </w:p>
    <w:p w14:paraId="457D2B10" w14:textId="6E39403E" w:rsidR="00ED6CDD" w:rsidRPr="003677E6" w:rsidRDefault="00A85E03"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tl/>
        </w:rPr>
        <w:t xml:space="preserve">العبادي هاشم </w:t>
      </w:r>
      <w:proofErr w:type="gramStart"/>
      <w:r w:rsidRPr="003677E6">
        <w:rPr>
          <w:rFonts w:ascii="Traditional Arabic" w:hAnsi="Traditional Arabic" w:cs="Traditional Arabic"/>
          <w:color w:val="1F497D" w:themeColor="text2"/>
          <w:sz w:val="24"/>
          <w:szCs w:val="24"/>
          <w:rtl/>
        </w:rPr>
        <w:t>فوزي,</w:t>
      </w:r>
      <w:proofErr w:type="gramEnd"/>
      <w:r w:rsidRPr="003677E6">
        <w:rPr>
          <w:rFonts w:ascii="Traditional Arabic" w:hAnsi="Traditional Arabic" w:cs="Traditional Arabic"/>
          <w:color w:val="1F497D" w:themeColor="text2"/>
          <w:sz w:val="24"/>
          <w:szCs w:val="24"/>
          <w:rtl/>
        </w:rPr>
        <w:t xml:space="preserve"> الجابري ليث </w:t>
      </w:r>
      <w:proofErr w:type="spellStart"/>
      <w:r w:rsidRPr="003677E6">
        <w:rPr>
          <w:rFonts w:ascii="Traditional Arabic" w:hAnsi="Traditional Arabic" w:cs="Traditional Arabic"/>
          <w:color w:val="1F497D" w:themeColor="text2"/>
          <w:sz w:val="24"/>
          <w:szCs w:val="24"/>
          <w:rtl/>
        </w:rPr>
        <w:t>شناوه</w:t>
      </w:r>
      <w:proofErr w:type="spellEnd"/>
      <w:r w:rsidRPr="003677E6">
        <w:rPr>
          <w:rFonts w:ascii="Traditional Arabic" w:hAnsi="Traditional Arabic" w:cs="Traditional Arabic"/>
          <w:color w:val="1F497D" w:themeColor="text2"/>
          <w:sz w:val="24"/>
          <w:szCs w:val="24"/>
          <w:rtl/>
        </w:rPr>
        <w:t xml:space="preserve"> (2022). الاحتواء الاستراتيجي ودوره في تعزيز ريادة الأعمال الرقمية. </w:t>
      </w:r>
      <w:r w:rsidRPr="003677E6">
        <w:rPr>
          <w:rFonts w:ascii="Traditional Arabic" w:hAnsi="Traditional Arabic" w:cs="Traditional Arabic"/>
          <w:color w:val="1F497D" w:themeColor="text2"/>
          <w:sz w:val="24"/>
          <w:szCs w:val="24"/>
        </w:rPr>
        <w:t>Al-</w:t>
      </w:r>
      <w:proofErr w:type="spellStart"/>
      <w:r w:rsidRPr="003677E6">
        <w:rPr>
          <w:rFonts w:ascii="Traditional Arabic" w:hAnsi="Traditional Arabic" w:cs="Traditional Arabic"/>
          <w:color w:val="1F497D" w:themeColor="text2"/>
          <w:sz w:val="24"/>
          <w:szCs w:val="24"/>
        </w:rPr>
        <w:t>Ghari</w:t>
      </w:r>
      <w:proofErr w:type="spellEnd"/>
      <w:r w:rsidRPr="003677E6">
        <w:rPr>
          <w:rFonts w:ascii="Traditional Arabic" w:hAnsi="Traditional Arabic" w:cs="Traditional Arabic"/>
          <w:color w:val="1F497D" w:themeColor="text2"/>
          <w:sz w:val="24"/>
          <w:szCs w:val="24"/>
        </w:rPr>
        <w:t xml:space="preserve"> Journal of Faculty of Administration and Econ omics Vol. 18 (No.2) 2022 PP. 287-312</w:t>
      </w:r>
      <w:r w:rsidR="009A053E" w:rsidRPr="003677E6">
        <w:rPr>
          <w:rFonts w:ascii="Traditional Arabic" w:hAnsi="Traditional Arabic" w:cs="Traditional Arabic"/>
          <w:color w:val="1F497D" w:themeColor="text2"/>
          <w:sz w:val="24"/>
          <w:szCs w:val="24"/>
          <w:rtl/>
        </w:rPr>
        <w:t>.</w:t>
      </w:r>
    </w:p>
    <w:p w14:paraId="7F53946B"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المليجي، رضا إبراهيم: ۲۰۱۲، إدارة التميز المؤسسي بين النظرية والتطبيق، عالم الكتب للطباعة والنشر والتوزيع، عمان الأردن.</w:t>
      </w:r>
    </w:p>
    <w:p w14:paraId="4471C608"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الرب، الفت إبراهيم: ۲۰۱۳، التميز الإداري في الأبداع: دراسة ميدانية على البنوك في مصر، المجلة العلمية لقطاع التجارة، جامعة الأزهر.</w:t>
      </w:r>
    </w:p>
    <w:p w14:paraId="5BC6EFCE"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خضير، احمد محروس: ۲۰۱۷، دور التخطيط الاستراتيجي في تحقيق التميز المؤسسي للمنظمات: دراسة ميدانية على الشركات السياحية في مصر، مجلة كلية السياحة والفنادق -جامعة مدينة السادات.</w:t>
      </w:r>
    </w:p>
    <w:p w14:paraId="79EA95F0"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جواد شوقي ناجي: 2000، إدارة الأعمال منظور علمي، دار الحامد للنشر والتوزيع عمان، الأردن.</w:t>
      </w:r>
    </w:p>
    <w:p w14:paraId="37870BCD"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حسن، راوية :2000، السلوك في المنظمات، الدار الجامعية الإسكندرية.</w:t>
      </w:r>
    </w:p>
    <w:p w14:paraId="52DC9BCD"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عباس، سهيلة محمد: 2003، إدارة الموارد البشرية مدخل استراتيجي، دار روائع للنشر، الطبعة الأولى، عمان، الأردن.</w:t>
      </w:r>
    </w:p>
    <w:p w14:paraId="7451E9A0"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xml:space="preserve">- العبادي هاشم فوزي، الجابري ليث </w:t>
      </w:r>
      <w:proofErr w:type="spellStart"/>
      <w:r w:rsidRPr="006741F7">
        <w:rPr>
          <w:rFonts w:ascii="Traditional Arabic" w:hAnsi="Traditional Arabic" w:cs="Traditional Arabic"/>
          <w:color w:val="1F497D" w:themeColor="text2"/>
          <w:sz w:val="24"/>
          <w:szCs w:val="24"/>
          <w:rtl/>
        </w:rPr>
        <w:t>شناوه</w:t>
      </w:r>
      <w:proofErr w:type="spellEnd"/>
      <w:r w:rsidRPr="006741F7">
        <w:rPr>
          <w:rFonts w:ascii="Traditional Arabic" w:hAnsi="Traditional Arabic" w:cs="Traditional Arabic"/>
          <w:color w:val="1F497D" w:themeColor="text2"/>
          <w:sz w:val="24"/>
          <w:szCs w:val="24"/>
          <w:rtl/>
        </w:rPr>
        <w:t>: 2022، الاحتواء الاستراتيجي ودوره في تعزيز ريادة الأعمال الرقمية.</w:t>
      </w:r>
    </w:p>
    <w:p w14:paraId="057C9D62"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xml:space="preserve">- أبو العز، نهلة: ۲۰۲۱، أثر تطبيق تكنولوجيا </w:t>
      </w:r>
      <w:proofErr w:type="spellStart"/>
      <w:r w:rsidRPr="006741F7">
        <w:rPr>
          <w:rFonts w:ascii="Traditional Arabic" w:hAnsi="Traditional Arabic" w:cs="Traditional Arabic"/>
          <w:color w:val="1F497D" w:themeColor="text2"/>
          <w:sz w:val="24"/>
          <w:szCs w:val="24"/>
          <w:rtl/>
        </w:rPr>
        <w:t>الرقمنة</w:t>
      </w:r>
      <w:proofErr w:type="spellEnd"/>
      <w:r w:rsidRPr="006741F7">
        <w:rPr>
          <w:rFonts w:ascii="Traditional Arabic" w:hAnsi="Traditional Arabic" w:cs="Traditional Arabic"/>
          <w:color w:val="1F497D" w:themeColor="text2"/>
          <w:sz w:val="24"/>
          <w:szCs w:val="24"/>
          <w:rtl/>
        </w:rPr>
        <w:t xml:space="preserve"> المالية على الشمول المالي في القطاع المصرفي بالدول الأفريقية: مجلة كلية السياسة والاقتصاد.</w:t>
      </w:r>
    </w:p>
    <w:p w14:paraId="18AE6EA1"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أبو النصر، صلاح علي: ۲۰۲۲، تقنية سلسلة الكتل وأثر تطبيقها في القطاع المالي (البنوك) في المملكة العربية السعودية. مجلة كلية الاقتصاد والعلوم السياسية.</w:t>
      </w:r>
    </w:p>
    <w:p w14:paraId="76D6C88A"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xml:space="preserve">- البلوشية نوال بنت علي </w:t>
      </w:r>
      <w:proofErr w:type="spellStart"/>
      <w:r w:rsidRPr="006741F7">
        <w:rPr>
          <w:rFonts w:ascii="Traditional Arabic" w:hAnsi="Traditional Arabic" w:cs="Traditional Arabic"/>
          <w:color w:val="1F497D" w:themeColor="text2"/>
          <w:sz w:val="24"/>
          <w:szCs w:val="24"/>
          <w:rtl/>
        </w:rPr>
        <w:t>الحراصي</w:t>
      </w:r>
      <w:proofErr w:type="spellEnd"/>
      <w:r w:rsidRPr="006741F7">
        <w:rPr>
          <w:rFonts w:ascii="Traditional Arabic" w:hAnsi="Traditional Arabic" w:cs="Traditional Arabic"/>
          <w:color w:val="1F497D" w:themeColor="text2"/>
          <w:sz w:val="24"/>
          <w:szCs w:val="24"/>
          <w:rtl/>
        </w:rPr>
        <w:t xml:space="preserve"> نبهان بن حارث؛ العوفي، علي بن سيف:۲۰۲۰، واقع التحول الرقمي في المؤسسات العمانية. مجلة بحوث ودراسات المكتبة الجامعية، ٢٣-٤٨، (۱) ۲۷.</w:t>
      </w:r>
    </w:p>
    <w:p w14:paraId="28D83CDC"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الحداد، رشا محمد حمدي: ۲۰۲۲، أثر تطبيق التحول الرقمي بمنشآت المراجعة على جودة عملية المراجعة دراسة ميدانية على البيئة المهنية في مصر. المجلة العلمية للدراسات والبحوث المالية والإدارية ۱۳ (۲) ۸۸-۱۱۳.</w:t>
      </w:r>
    </w:p>
    <w:p w14:paraId="0AA39EF7"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خميس، آسر احمد: ۲۰۲۳، أثر التحول الرقمي على استراتيجية التوظيف في القطاع المصرفي المصري " دراسة تجريبية". المجلة العلمية التجارة والتمويل، ٣٤ (١)، ٤٩٤ -.٥٢٢</w:t>
      </w:r>
    </w:p>
    <w:p w14:paraId="42161171"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رضوان، مصطفى أحمد حامد &amp; البدري، عصام احمد (۲۰۲۳). أثر التحول الرقمي على المتغيرات الاقتصادية الكلية المجلة العلمية للبحوث التجارية (جامعة المنوفية)</w:t>
      </w:r>
      <w:r w:rsidRPr="006741F7">
        <w:rPr>
          <w:rFonts w:ascii="Traditional Arabic" w:hAnsi="Traditional Arabic" w:cs="Traditional Arabic"/>
          <w:color w:val="1F497D" w:themeColor="text2"/>
          <w:sz w:val="24"/>
          <w:szCs w:val="24"/>
        </w:rPr>
        <w:t>.</w:t>
      </w:r>
    </w:p>
    <w:p w14:paraId="63A8003A"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سقاط، أحمد عادل: ۲۰۲٤، التحول الرقمي في المنظمات العامة: دراسة تطبيقية على وزارة الصحة بالمملكة العربية السعودية مجلة العلوم الاقتصادية والإدارية والقانونية.</w:t>
      </w:r>
    </w:p>
    <w:p w14:paraId="3F1DABA7"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-السمري، منى أحمد السباعي المحيميد، محمد سعود (۲۰۲٤). التحول الرقمي وأثره في تحقيق البعد الاقتصادي للتنمية المستدامة دراسة تطبيقية على قطاع البنوك التجارية بالمملكة العربية السعودية. المجلة العلمية للدراسات التجارية والبيئية.</w:t>
      </w:r>
    </w:p>
    <w:p w14:paraId="704F05CC"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lastRenderedPageBreak/>
        <w:t>- صديقي صفية (۲۰۱۹). الاستراتيجية المالية، كلية العلوم الاقتصادية والعلوم التجارية وعلوم والتسيير.</w:t>
      </w:r>
    </w:p>
    <w:p w14:paraId="229E650A"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ميلود، وعيل: ۲۰۱٤، المحددات الحديثة للنمو الاقتصادي في الدول العربية وسبل تفعيلها، حالة الجزائر، مصر، السعودية رسالة دكتوراه.</w:t>
      </w:r>
    </w:p>
    <w:p w14:paraId="3196E2E9"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p>
    <w:p w14:paraId="048BD9EB"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الفضلي على حامد كميل مانع (۲۰۲۳) أثر التحول الرقمي على تطوير النظم الضريبية، دراسة نظرية المجلة العلمية للبحوث التجارية (جامعة المنوفية).</w:t>
      </w:r>
    </w:p>
    <w:p w14:paraId="0433B49D"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xml:space="preserve">- العبادي هاشم فوزي، الجابري ليث </w:t>
      </w:r>
      <w:proofErr w:type="spellStart"/>
      <w:r w:rsidRPr="006741F7">
        <w:rPr>
          <w:rFonts w:ascii="Traditional Arabic" w:hAnsi="Traditional Arabic" w:cs="Traditional Arabic"/>
          <w:color w:val="1F497D" w:themeColor="text2"/>
          <w:sz w:val="24"/>
          <w:szCs w:val="24"/>
          <w:rtl/>
        </w:rPr>
        <w:t>شناوه</w:t>
      </w:r>
      <w:proofErr w:type="spellEnd"/>
      <w:r w:rsidRPr="006741F7">
        <w:rPr>
          <w:rFonts w:ascii="Traditional Arabic" w:hAnsi="Traditional Arabic" w:cs="Traditional Arabic"/>
          <w:color w:val="1F497D" w:themeColor="text2"/>
          <w:sz w:val="24"/>
          <w:szCs w:val="24"/>
          <w:rtl/>
        </w:rPr>
        <w:t xml:space="preserve"> (2022)، الاحتواء الاستراتيجي ودوره في تعزيز ريادة الأعمال الرقمية.</w:t>
      </w:r>
    </w:p>
    <w:p w14:paraId="4EA48CE7"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عبد اللطيف مصلح محمد عايض عادل محمد أحسن بشر (2020) أثر استراتيجية تنمية الموارد البشرية في تحقيق التميز المؤسسي المستدام في البنوك اليمنية مجلة الدارسات الاجتماعية.</w:t>
      </w:r>
      <w:r w:rsidRPr="006741F7">
        <w:rPr>
          <w:color w:val="1F497D" w:themeColor="text2"/>
          <w:sz w:val="24"/>
          <w:szCs w:val="24"/>
        </w:rPr>
        <w:t xml:space="preserve"> </w:t>
      </w:r>
    </w:p>
    <w:p w14:paraId="19BE57A8"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xml:space="preserve">-محمود محمد عبد العزيز، إيمان (2022) متطلبات التحول الرقمي كألية لتحقيق التميز المؤسسي بالجمعيات الأهلية. مجلة مستقبل العلوم </w:t>
      </w:r>
      <w:proofErr w:type="gramStart"/>
      <w:r w:rsidRPr="006741F7">
        <w:rPr>
          <w:rFonts w:ascii="Traditional Arabic" w:hAnsi="Traditional Arabic" w:cs="Traditional Arabic"/>
          <w:color w:val="1F497D" w:themeColor="text2"/>
          <w:sz w:val="24"/>
          <w:szCs w:val="24"/>
          <w:rtl/>
        </w:rPr>
        <w:t>الاجتماعية</w:t>
      </w:r>
      <w:r w:rsidRPr="006741F7">
        <w:rPr>
          <w:color w:val="1F497D" w:themeColor="text2"/>
          <w:sz w:val="24"/>
          <w:szCs w:val="24"/>
        </w:rPr>
        <w:t xml:space="preserve"> </w:t>
      </w:r>
      <w:r w:rsidRPr="006741F7">
        <w:rPr>
          <w:rFonts w:ascii="Traditional Arabic" w:hAnsi="Traditional Arabic" w:cs="Traditional Arabic"/>
          <w:color w:val="1F497D" w:themeColor="text2"/>
          <w:sz w:val="24"/>
          <w:szCs w:val="24"/>
          <w:rtl/>
        </w:rPr>
        <w:t>.</w:t>
      </w:r>
      <w:proofErr w:type="gramEnd"/>
    </w:p>
    <w:p w14:paraId="3635846D"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xml:space="preserve">- عبد الله، نورهان أحمد شوقي أحمد. (2022) الإدارة بالتجوال وعلاقتها بالتميز المؤسسي وفق معايير النموذج الأوربي 2020 </w:t>
      </w:r>
      <w:r w:rsidRPr="006741F7">
        <w:rPr>
          <w:rFonts w:ascii="Traditional Arabic" w:hAnsi="Traditional Arabic" w:cs="Traditional Arabic"/>
          <w:color w:val="1F497D" w:themeColor="text2"/>
          <w:sz w:val="24"/>
          <w:szCs w:val="24"/>
        </w:rPr>
        <w:t>EFQM</w:t>
      </w:r>
      <w:r w:rsidRPr="006741F7">
        <w:rPr>
          <w:rFonts w:ascii="Traditional Arabic" w:hAnsi="Traditional Arabic" w:cs="Traditional Arabic"/>
          <w:color w:val="1F497D" w:themeColor="text2"/>
          <w:sz w:val="24"/>
          <w:szCs w:val="24"/>
          <w:rtl/>
        </w:rPr>
        <w:t xml:space="preserve"> مجلة البحوث الإدارية.</w:t>
      </w:r>
    </w:p>
    <w:p w14:paraId="3E260C82"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العازمي، فهد (2022)، دور التحول الرقمي في تحسين جودة الخدمات المقدمة للمواطنين دراسة تطبيقية، المجلة العلمية للدراسات والبحوث المالية والإدارية، 13 (3</w:t>
      </w:r>
      <w:proofErr w:type="gramStart"/>
      <w:r w:rsidRPr="006741F7">
        <w:rPr>
          <w:rFonts w:ascii="Traditional Arabic" w:hAnsi="Traditional Arabic" w:cs="Traditional Arabic"/>
          <w:color w:val="1F497D" w:themeColor="text2"/>
          <w:sz w:val="24"/>
          <w:szCs w:val="24"/>
          <w:rtl/>
        </w:rPr>
        <w:t>) ،</w:t>
      </w:r>
      <w:proofErr w:type="gramEnd"/>
      <w:r w:rsidRPr="006741F7">
        <w:rPr>
          <w:rFonts w:ascii="Traditional Arabic" w:hAnsi="Traditional Arabic" w:cs="Traditional Arabic"/>
          <w:color w:val="1F497D" w:themeColor="text2"/>
          <w:sz w:val="24"/>
          <w:szCs w:val="24"/>
          <w:rtl/>
        </w:rPr>
        <w:t xml:space="preserve"> جامعة مدينة السادات | جمهورية مصر العربية.</w:t>
      </w:r>
    </w:p>
    <w:p w14:paraId="54BAB8EF"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xml:space="preserve">- </w:t>
      </w:r>
      <w:proofErr w:type="spellStart"/>
      <w:r w:rsidRPr="006741F7">
        <w:rPr>
          <w:rFonts w:ascii="Traditional Arabic" w:hAnsi="Traditional Arabic" w:cs="Traditional Arabic"/>
          <w:color w:val="1F497D" w:themeColor="text2"/>
          <w:sz w:val="24"/>
          <w:szCs w:val="24"/>
          <w:rtl/>
        </w:rPr>
        <w:t>جایان</w:t>
      </w:r>
      <w:proofErr w:type="spellEnd"/>
      <w:r w:rsidRPr="006741F7">
        <w:rPr>
          <w:rFonts w:ascii="Traditional Arabic" w:hAnsi="Traditional Arabic" w:cs="Traditional Arabic"/>
          <w:color w:val="1F497D" w:themeColor="text2"/>
          <w:sz w:val="24"/>
          <w:szCs w:val="24"/>
          <w:rtl/>
        </w:rPr>
        <w:t xml:space="preserve">، </w:t>
      </w:r>
      <w:proofErr w:type="spellStart"/>
      <w:r w:rsidRPr="006741F7">
        <w:rPr>
          <w:rFonts w:ascii="Traditional Arabic" w:hAnsi="Traditional Arabic" w:cs="Traditional Arabic"/>
          <w:color w:val="1F497D" w:themeColor="text2"/>
          <w:sz w:val="24"/>
          <w:szCs w:val="24"/>
          <w:rtl/>
        </w:rPr>
        <w:t>ریم</w:t>
      </w:r>
      <w:proofErr w:type="spellEnd"/>
      <w:r w:rsidRPr="006741F7">
        <w:rPr>
          <w:rFonts w:ascii="Traditional Arabic" w:hAnsi="Traditional Arabic" w:cs="Traditional Arabic"/>
          <w:color w:val="1F497D" w:themeColor="text2"/>
          <w:sz w:val="24"/>
          <w:szCs w:val="24"/>
          <w:rtl/>
        </w:rPr>
        <w:t>. شوكت، تمارة. (2020) استراتيجيات إدارة العمليات وتأثيرها في بهجة الزبون دراسة استطلاعية في معمل الكنز، مجلة العلوم الاقتصادية والإدارية، 26 (122) ,295-314</w:t>
      </w:r>
    </w:p>
    <w:p w14:paraId="1A557D45"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حماد، محمد محمود (2020) " دور التحول الرقمي في تطوير أداء العاملين دراسة ميدانية على الشركة المصرية لتجارة الأدوية، المجلة العلمية للدراسات والبحوث المالية والإدارية، 7 (2) 465-486</w:t>
      </w:r>
    </w:p>
    <w:p w14:paraId="5CB38EBD"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xml:space="preserve">- خنفر، </w:t>
      </w:r>
      <w:proofErr w:type="spellStart"/>
      <w:r w:rsidRPr="006741F7">
        <w:rPr>
          <w:rFonts w:ascii="Traditional Arabic" w:hAnsi="Traditional Arabic" w:cs="Traditional Arabic"/>
          <w:color w:val="1F497D" w:themeColor="text2"/>
          <w:sz w:val="24"/>
          <w:szCs w:val="24"/>
          <w:rtl/>
        </w:rPr>
        <w:t>واكريم</w:t>
      </w:r>
      <w:proofErr w:type="spellEnd"/>
      <w:r w:rsidRPr="006741F7">
        <w:rPr>
          <w:rFonts w:ascii="Traditional Arabic" w:hAnsi="Traditional Arabic" w:cs="Traditional Arabic"/>
          <w:color w:val="1F497D" w:themeColor="text2"/>
          <w:sz w:val="24"/>
          <w:szCs w:val="24"/>
          <w:rtl/>
        </w:rPr>
        <w:t xml:space="preserve"> (2022)، أثر إدارة مخاطر التحول الرقمي في تحسين كفاءة امن المعلومات دراسة على المصارف التجارية الليبية". المجلة الأفريقية للدراسات المتقدمة في العلوم الإنسانية والاجتماعية.</w:t>
      </w:r>
    </w:p>
    <w:p w14:paraId="6F77DE38"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p w14:paraId="64950A52"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هيثم إبراهيم، ونصر الله، عبد الفتاح أحمد (۲۰۲۰) دور التحول الرقمي في تحسين الخدمات الحكومية في فلسطين، المؤتمر الدولي الأول في تكنولوجيا المعلومات والأعمال، فلسطين.</w:t>
      </w:r>
    </w:p>
    <w:p w14:paraId="44B9CEEB"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المطرف، عبد الرحمن بن فهد (۲۰۲۰) 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p w14:paraId="2743F320"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xml:space="preserve">- </w:t>
      </w:r>
      <w:proofErr w:type="spellStart"/>
      <w:r w:rsidRPr="006741F7">
        <w:rPr>
          <w:rFonts w:ascii="Traditional Arabic" w:hAnsi="Traditional Arabic" w:cs="Traditional Arabic"/>
          <w:color w:val="1F497D" w:themeColor="text2"/>
          <w:sz w:val="24"/>
          <w:szCs w:val="24"/>
          <w:rtl/>
        </w:rPr>
        <w:t>هباز</w:t>
      </w:r>
      <w:proofErr w:type="spellEnd"/>
      <w:r w:rsidRPr="006741F7">
        <w:rPr>
          <w:rFonts w:ascii="Traditional Arabic" w:hAnsi="Traditional Arabic" w:cs="Traditional Arabic"/>
          <w:color w:val="1F497D" w:themeColor="text2"/>
          <w:sz w:val="24"/>
          <w:szCs w:val="24"/>
          <w:rtl/>
        </w:rPr>
        <w:t xml:space="preserve"> عفاف وبن محسن شيماء (۲۰۱۹) دور أنظمة الدفع الإلكترونية في تحسين أداء البنوك التجارية دراسة حالة للبنك الوطني الجزائري وبنك الفلاحة والتنمية الريفية، رسالة ماجستير، جامعة قاصدي مرباح ورقلة، كلية العلوم الاقتصادية والتجارية وعلوم التسيير، الجزائر.</w:t>
      </w:r>
    </w:p>
    <w:p w14:paraId="2FFAC807" w14:textId="247EABA9" w:rsidR="006741F7" w:rsidRPr="000E20BA" w:rsidRDefault="00232840" w:rsidP="000E20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tl/>
        </w:rPr>
        <w:t>- مذكور، بشرى (۲۰۱۷)، أثر وسائل الدفع الإلكتروني على الأداء المالي للبنوك دراسة حالة بنك الفلاحة والتنمية الريفية وكالة أم البواقي ٣٢٤، رسالة ماجستير، جامعة العربي بن مهيدي أم البواقي، كلية العلوم الاقتصادية والعلوم التجارية وعلوم التسيير، الجزائر.</w:t>
      </w:r>
      <w:bookmarkStart w:id="37" w:name="_GoBack"/>
      <w:bookmarkEnd w:id="37"/>
    </w:p>
    <w:p w14:paraId="74E4F0BA" w14:textId="60D75D55" w:rsidR="00ED6CDD" w:rsidRPr="000E20BA" w:rsidRDefault="00ED6CDD" w:rsidP="000E20BA">
      <w:pPr>
        <w:bidi/>
        <w:spacing w:after="200" w:line="276" w:lineRule="auto"/>
        <w:jc w:val="both"/>
        <w:rPr>
          <w:rFonts w:ascii="Traditional Arabic" w:hAnsi="Traditional Arabic" w:cs="Traditional Arabic"/>
          <w:b/>
          <w:bCs/>
          <w:i/>
          <w:iCs/>
          <w:color w:val="1F497D" w:themeColor="text2"/>
          <w:sz w:val="40"/>
          <w:szCs w:val="40"/>
          <w:rtl/>
        </w:rPr>
      </w:pPr>
      <w:r w:rsidRPr="000E20BA">
        <w:rPr>
          <w:rFonts w:ascii="Traditional Arabic" w:hAnsi="Traditional Arabic" w:cs="Traditional Arabic"/>
          <w:b/>
          <w:bCs/>
          <w:i/>
          <w:iCs/>
          <w:color w:val="1F497D" w:themeColor="text2"/>
          <w:sz w:val="40"/>
          <w:szCs w:val="40"/>
          <w:rtl/>
        </w:rPr>
        <w:lastRenderedPageBreak/>
        <w:t>المراجع الإنجليزية:</w:t>
      </w:r>
    </w:p>
    <w:p w14:paraId="54657F4D" w14:textId="0F92EB7D" w:rsidR="003235C8" w:rsidRPr="006741F7" w:rsidRDefault="00E94A9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Pr>
        <w:t>Books:</w:t>
      </w:r>
    </w:p>
    <w:p w14:paraId="51346D8A" w14:textId="6A578E75" w:rsidR="004F4F6A" w:rsidRPr="003677E6" w:rsidRDefault="004F4F6A"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Gascoigne Heath. (2018).</w:t>
      </w:r>
      <w:r w:rsidRPr="006741F7">
        <w:rPr>
          <w:rFonts w:ascii="Traditional Arabic" w:hAnsi="Traditional Arabic" w:cs="Traditional Arabic"/>
          <w:color w:val="1F497D" w:themeColor="text2"/>
          <w:sz w:val="24"/>
          <w:szCs w:val="24"/>
        </w:rPr>
        <w:t>The Business Transformation Playbook</w:t>
      </w:r>
      <w:r w:rsidRPr="003677E6">
        <w:rPr>
          <w:rFonts w:ascii="Traditional Arabic" w:hAnsi="Traditional Arabic" w:cs="Traditional Arabic"/>
          <w:color w:val="1F497D" w:themeColor="text2"/>
          <w:sz w:val="24"/>
          <w:szCs w:val="24"/>
        </w:rPr>
        <w:t>. Published in Great Britain, by HOBA TECH LTD.</w:t>
      </w:r>
    </w:p>
    <w:p w14:paraId="0718131C"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Gat </w:t>
      </w:r>
      <w:proofErr w:type="spellStart"/>
      <w:r w:rsidRPr="006741F7">
        <w:rPr>
          <w:rFonts w:ascii="Traditional Arabic" w:hAnsi="Traditional Arabic" w:cs="Traditional Arabic"/>
          <w:color w:val="1F497D" w:themeColor="text2"/>
          <w:sz w:val="24"/>
          <w:szCs w:val="24"/>
        </w:rPr>
        <w:t>Gat</w:t>
      </w:r>
      <w:proofErr w:type="spellEnd"/>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Kosasi</w:t>
      </w:r>
      <w:proofErr w:type="spellEnd"/>
      <w:r w:rsidRPr="006741F7">
        <w:rPr>
          <w:rFonts w:ascii="Traditional Arabic" w:hAnsi="Traditional Arabic" w:cs="Traditional Arabic"/>
          <w:color w:val="1F497D" w:themeColor="text2"/>
          <w:sz w:val="24"/>
          <w:szCs w:val="24"/>
        </w:rPr>
        <w:t xml:space="preserve"> Sandy and </w:t>
      </w:r>
      <w:proofErr w:type="spellStart"/>
      <w:r w:rsidRPr="006741F7">
        <w:rPr>
          <w:rFonts w:ascii="Traditional Arabic" w:hAnsi="Traditional Arabic" w:cs="Traditional Arabic"/>
          <w:color w:val="1F497D" w:themeColor="text2"/>
          <w:sz w:val="24"/>
          <w:szCs w:val="24"/>
        </w:rPr>
        <w:t>Sulsatri</w:t>
      </w:r>
      <w:proofErr w:type="spellEnd"/>
      <w:r w:rsidRPr="006741F7">
        <w:rPr>
          <w:rFonts w:ascii="Traditional Arabic" w:hAnsi="Traditional Arabic" w:cs="Traditional Arabic"/>
          <w:color w:val="1F497D" w:themeColor="text2"/>
          <w:sz w:val="24"/>
          <w:szCs w:val="24"/>
        </w:rPr>
        <w:t xml:space="preserve"> Kartika. (2019). Enterprise Architecture: Key to Successful Digital Business Transformation. Research Gate</w:t>
      </w:r>
    </w:p>
    <w:p w14:paraId="41A1DE08"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Kasera</w:t>
      </w:r>
      <w:proofErr w:type="spellEnd"/>
      <w:r w:rsidRPr="006741F7">
        <w:rPr>
          <w:rFonts w:ascii="Traditional Arabic" w:hAnsi="Traditional Arabic" w:cs="Traditional Arabic"/>
          <w:color w:val="1F497D" w:themeColor="text2"/>
          <w:sz w:val="24"/>
          <w:szCs w:val="24"/>
        </w:rPr>
        <w:t xml:space="preserve"> Josef. (2022). A Guideline for Business Transformations through Enterprise Architecture (BTEA) in Namibia. Research Gate</w:t>
      </w:r>
      <w:r w:rsidRPr="006741F7">
        <w:rPr>
          <w:rFonts w:ascii="Traditional Arabic" w:hAnsi="Traditional Arabic" w:cs="Traditional Arabic"/>
          <w:color w:val="1F497D" w:themeColor="text2"/>
          <w:sz w:val="24"/>
          <w:szCs w:val="24"/>
          <w:rtl/>
        </w:rPr>
        <w:t>.</w:t>
      </w:r>
    </w:p>
    <w:p w14:paraId="3C011D48" w14:textId="77777777" w:rsidR="00232840" w:rsidRPr="003677E6"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
    <w:p w14:paraId="29CF5CB6" w14:textId="780D04A6" w:rsidR="00344F07" w:rsidRPr="003677E6" w:rsidRDefault="00B8753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KUEHN WHYNDE. (2023). </w:t>
      </w:r>
      <w:r w:rsidRPr="006741F7">
        <w:rPr>
          <w:rFonts w:ascii="Traditional Arabic" w:hAnsi="Traditional Arabic" w:cs="Traditional Arabic"/>
          <w:color w:val="1F497D" w:themeColor="text2"/>
          <w:sz w:val="24"/>
          <w:szCs w:val="24"/>
        </w:rPr>
        <w:t>Strategy to Reality</w:t>
      </w:r>
      <w:r w:rsidRPr="003677E6">
        <w:rPr>
          <w:rFonts w:ascii="Traditional Arabic" w:hAnsi="Traditional Arabic" w:cs="Traditional Arabic"/>
          <w:color w:val="1F497D" w:themeColor="text2"/>
          <w:sz w:val="24"/>
          <w:szCs w:val="24"/>
        </w:rPr>
        <w:t>.</w:t>
      </w:r>
      <w:r w:rsidR="00D53E07" w:rsidRPr="003677E6">
        <w:rPr>
          <w:rFonts w:ascii="Traditional Arabic" w:hAnsi="Traditional Arabic" w:cs="Traditional Arabic"/>
          <w:color w:val="1F497D" w:themeColor="text2"/>
          <w:sz w:val="24"/>
          <w:szCs w:val="24"/>
        </w:rPr>
        <w:t xml:space="preserve"> Published in New York, New York, by Morgan James Publishing.</w:t>
      </w:r>
    </w:p>
    <w:p w14:paraId="267850C3" w14:textId="0E4C91E7" w:rsidR="000C2050" w:rsidRPr="003677E6" w:rsidRDefault="000C205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Business Architecture Guild. (2024). </w:t>
      </w:r>
      <w:r w:rsidRPr="006741F7">
        <w:rPr>
          <w:rFonts w:ascii="Traditional Arabic" w:hAnsi="Traditional Arabic" w:cs="Traditional Arabic"/>
          <w:color w:val="1F497D" w:themeColor="text2"/>
          <w:sz w:val="24"/>
          <w:szCs w:val="24"/>
        </w:rPr>
        <w:t>A Guide to the Business Architecture Body of Knowledge (BIZBOK Guide).</w:t>
      </w:r>
    </w:p>
    <w:p w14:paraId="44BD98AD"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p>
    <w:p w14:paraId="38970BE0"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Kasera</w:t>
      </w:r>
      <w:proofErr w:type="spellEnd"/>
      <w:r w:rsidRPr="006741F7">
        <w:rPr>
          <w:rFonts w:ascii="Traditional Arabic" w:hAnsi="Traditional Arabic" w:cs="Traditional Arabic"/>
          <w:color w:val="1F497D" w:themeColor="text2"/>
          <w:sz w:val="24"/>
          <w:szCs w:val="24"/>
        </w:rPr>
        <w:t xml:space="preserve"> Josef. (2022). A Guideline for Business Transformations through Enterprise Architecture (BTEA) in Namibia. Research Gate</w:t>
      </w:r>
      <w:r w:rsidRPr="006741F7">
        <w:rPr>
          <w:rFonts w:ascii="Traditional Arabic" w:hAnsi="Traditional Arabic" w:cs="Traditional Arabic"/>
          <w:color w:val="1F497D" w:themeColor="text2"/>
          <w:sz w:val="24"/>
          <w:szCs w:val="24"/>
          <w:rtl/>
        </w:rPr>
        <w:t>.</w:t>
      </w:r>
    </w:p>
    <w:p w14:paraId="15AF60DA"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color w:val="1F497D" w:themeColor="text2"/>
          <w:sz w:val="24"/>
          <w:szCs w:val="24"/>
        </w:rPr>
        <w:footnoteRef/>
      </w: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Almashalah</w:t>
      </w:r>
      <w:proofErr w:type="spellEnd"/>
      <w:r w:rsidRPr="006741F7">
        <w:rPr>
          <w:rFonts w:ascii="Traditional Arabic" w:hAnsi="Traditional Arabic" w:cs="Traditional Arabic"/>
          <w:color w:val="1F497D" w:themeColor="text2"/>
          <w:sz w:val="24"/>
          <w:szCs w:val="24"/>
        </w:rPr>
        <w:t xml:space="preserve"> Sultan. (2020). Strategic alignment for digital transformation. CHALMERS UNIVERSITY OF TECHNOLOGY, Gothenburg, Sweden 2020, Report No. E2020:112.</w:t>
      </w:r>
    </w:p>
    <w:p w14:paraId="042341D2"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Gat </w:t>
      </w:r>
      <w:proofErr w:type="spellStart"/>
      <w:r w:rsidRPr="006741F7">
        <w:rPr>
          <w:rFonts w:ascii="Traditional Arabic" w:hAnsi="Traditional Arabic" w:cs="Traditional Arabic"/>
          <w:color w:val="1F497D" w:themeColor="text2"/>
          <w:sz w:val="24"/>
          <w:szCs w:val="24"/>
        </w:rPr>
        <w:t>Gat</w:t>
      </w:r>
      <w:proofErr w:type="spellEnd"/>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Kosasi</w:t>
      </w:r>
      <w:proofErr w:type="spellEnd"/>
      <w:r w:rsidRPr="006741F7">
        <w:rPr>
          <w:rFonts w:ascii="Traditional Arabic" w:hAnsi="Traditional Arabic" w:cs="Traditional Arabic"/>
          <w:color w:val="1F497D" w:themeColor="text2"/>
          <w:sz w:val="24"/>
          <w:szCs w:val="24"/>
        </w:rPr>
        <w:t xml:space="preserve"> Sandy and </w:t>
      </w:r>
      <w:proofErr w:type="spellStart"/>
      <w:r w:rsidRPr="006741F7">
        <w:rPr>
          <w:rFonts w:ascii="Traditional Arabic" w:hAnsi="Traditional Arabic" w:cs="Traditional Arabic"/>
          <w:color w:val="1F497D" w:themeColor="text2"/>
          <w:sz w:val="24"/>
          <w:szCs w:val="24"/>
        </w:rPr>
        <w:t>Sulsatri</w:t>
      </w:r>
      <w:proofErr w:type="spellEnd"/>
      <w:r w:rsidRPr="006741F7">
        <w:rPr>
          <w:rFonts w:ascii="Traditional Arabic" w:hAnsi="Traditional Arabic" w:cs="Traditional Arabic"/>
          <w:color w:val="1F497D" w:themeColor="text2"/>
          <w:sz w:val="24"/>
          <w:szCs w:val="24"/>
        </w:rPr>
        <w:t xml:space="preserve"> Kartika. (2019). Enterprise Architecture: Key to Successful Digital Business Transformation. Research Gate.</w:t>
      </w:r>
    </w:p>
    <w:p w14:paraId="57A0D8B9"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p>
    <w:p w14:paraId="50A71D54"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Pr>
        <w:t>ASQ. (</w:t>
      </w:r>
      <w:r w:rsidRPr="006741F7">
        <w:rPr>
          <w:rFonts w:ascii="Traditional Arabic" w:hAnsi="Traditional Arabic" w:cs="Traditional Arabic"/>
          <w:color w:val="1F497D" w:themeColor="text2"/>
          <w:sz w:val="24"/>
          <w:szCs w:val="24"/>
          <w:rtl/>
        </w:rPr>
        <w:t>2021</w:t>
      </w:r>
      <w:r w:rsidRPr="006741F7">
        <w:rPr>
          <w:rFonts w:ascii="Traditional Arabic" w:hAnsi="Traditional Arabic" w:cs="Traditional Arabic"/>
          <w:color w:val="1F497D" w:themeColor="text2"/>
          <w:sz w:val="24"/>
          <w:szCs w:val="24"/>
        </w:rPr>
        <w:t xml:space="preserve">). what is Organizational Excellence? Retrieved May </w:t>
      </w:r>
      <w:r w:rsidRPr="006741F7">
        <w:rPr>
          <w:rFonts w:ascii="Traditional Arabic" w:hAnsi="Traditional Arabic" w:cs="Traditional Arabic"/>
          <w:color w:val="1F497D" w:themeColor="text2"/>
          <w:sz w:val="24"/>
          <w:szCs w:val="24"/>
          <w:rtl/>
        </w:rPr>
        <w:t>15</w:t>
      </w:r>
      <w:r w:rsidRPr="006741F7">
        <w:rPr>
          <w:rFonts w:ascii="Traditional Arabic" w:hAnsi="Traditional Arabic" w:cs="Traditional Arabic"/>
          <w:color w:val="1F497D" w:themeColor="text2"/>
          <w:sz w:val="24"/>
          <w:szCs w:val="24"/>
        </w:rPr>
        <w:t xml:space="preserve">, </w:t>
      </w:r>
      <w:r w:rsidRPr="006741F7">
        <w:rPr>
          <w:rFonts w:ascii="Traditional Arabic" w:hAnsi="Traditional Arabic" w:cs="Traditional Arabic"/>
          <w:color w:val="1F497D" w:themeColor="text2"/>
          <w:sz w:val="24"/>
          <w:szCs w:val="24"/>
          <w:rtl/>
        </w:rPr>
        <w:t>2021</w:t>
      </w:r>
      <w:r w:rsidRPr="006741F7">
        <w:rPr>
          <w:rFonts w:ascii="Traditional Arabic" w:hAnsi="Traditional Arabic" w:cs="Traditional Arabic"/>
          <w:color w:val="1F497D" w:themeColor="text2"/>
          <w:sz w:val="24"/>
          <w:szCs w:val="24"/>
        </w:rPr>
        <w:t>, from American Society for Quality: http://asq.org/learn-about-quality/organizational-excellence</w:t>
      </w:r>
      <w:r w:rsidRPr="006741F7">
        <w:rPr>
          <w:rFonts w:ascii="Traditional Arabic" w:hAnsi="Traditional Arabic" w:cs="Traditional Arabic"/>
          <w:color w:val="1F497D" w:themeColor="text2"/>
          <w:sz w:val="24"/>
          <w:szCs w:val="24"/>
          <w:rtl/>
        </w:rPr>
        <w:t>.</w:t>
      </w:r>
    </w:p>
    <w:p w14:paraId="361CFD7A"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Berghaus</w:t>
      </w:r>
      <w:proofErr w:type="spellEnd"/>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S.</w:t>
      </w: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Back</w:t>
      </w: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A.</w:t>
      </w: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&amp; </w:t>
      </w:r>
      <w:proofErr w:type="spellStart"/>
      <w:r w:rsidRPr="006741F7">
        <w:rPr>
          <w:rFonts w:ascii="Traditional Arabic" w:hAnsi="Traditional Arabic" w:cs="Traditional Arabic"/>
          <w:color w:val="1F497D" w:themeColor="text2"/>
          <w:sz w:val="24"/>
          <w:szCs w:val="24"/>
        </w:rPr>
        <w:t>Kaltenrieder</w:t>
      </w:r>
      <w:proofErr w:type="spellEnd"/>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B. (</w:t>
      </w:r>
      <w:r w:rsidRPr="006741F7">
        <w:rPr>
          <w:rFonts w:ascii="Traditional Arabic" w:hAnsi="Traditional Arabic" w:cs="Traditional Arabic"/>
          <w:color w:val="1F497D" w:themeColor="text2"/>
          <w:sz w:val="24"/>
          <w:szCs w:val="24"/>
          <w:rtl/>
        </w:rPr>
        <w:t>2017</w:t>
      </w:r>
      <w:r w:rsidRPr="006741F7">
        <w:rPr>
          <w:rFonts w:ascii="Traditional Arabic" w:hAnsi="Traditional Arabic" w:cs="Traditional Arabic"/>
          <w:color w:val="1F497D" w:themeColor="text2"/>
          <w:sz w:val="24"/>
          <w:szCs w:val="24"/>
        </w:rPr>
        <w:t xml:space="preserve">). Digital Maturity and Transformation Report </w:t>
      </w:r>
      <w:r w:rsidRPr="006741F7">
        <w:rPr>
          <w:rFonts w:ascii="Traditional Arabic" w:hAnsi="Traditional Arabic" w:cs="Traditional Arabic"/>
          <w:color w:val="1F497D" w:themeColor="text2"/>
          <w:sz w:val="24"/>
          <w:szCs w:val="24"/>
          <w:rtl/>
        </w:rPr>
        <w:t>2017</w:t>
      </w:r>
      <w:r w:rsidRPr="006741F7">
        <w:rPr>
          <w:rFonts w:ascii="Traditional Arabic" w:hAnsi="Traditional Arabic" w:cs="Traditional Arabic"/>
          <w:color w:val="1F497D" w:themeColor="text2"/>
          <w:sz w:val="24"/>
          <w:szCs w:val="24"/>
        </w:rPr>
        <w:t xml:space="preserve">. Switzerland: </w:t>
      </w:r>
      <w:proofErr w:type="spellStart"/>
      <w:r w:rsidRPr="006741F7">
        <w:rPr>
          <w:rFonts w:ascii="Traditional Arabic" w:hAnsi="Traditional Arabic" w:cs="Traditional Arabic"/>
          <w:color w:val="1F497D" w:themeColor="text2"/>
          <w:sz w:val="24"/>
          <w:szCs w:val="24"/>
        </w:rPr>
        <w:t>Universität</w:t>
      </w:r>
      <w:proofErr w:type="spellEnd"/>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St.Gallen</w:t>
      </w:r>
      <w:proofErr w:type="spellEnd"/>
      <w:r w:rsidRPr="006741F7">
        <w:rPr>
          <w:rFonts w:ascii="Traditional Arabic" w:hAnsi="Traditional Arabic" w:cs="Traditional Arabic"/>
          <w:color w:val="1F497D" w:themeColor="text2"/>
          <w:sz w:val="24"/>
          <w:szCs w:val="24"/>
        </w:rPr>
        <w:t>.</w:t>
      </w:r>
    </w:p>
    <w:p w14:paraId="1135029F"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Pr>
        <w:t>Retrieved from www.crosswalk.ch/dmcheck</w:t>
      </w:r>
    </w:p>
    <w:p w14:paraId="39B2444F"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proofErr w:type="spellStart"/>
      <w:r w:rsidRPr="006741F7">
        <w:rPr>
          <w:rFonts w:ascii="Traditional Arabic" w:hAnsi="Traditional Arabic" w:cs="Traditional Arabic"/>
          <w:color w:val="1F497D" w:themeColor="text2"/>
          <w:sz w:val="24"/>
          <w:szCs w:val="24"/>
        </w:rPr>
        <w:t>Pakurár</w:t>
      </w:r>
      <w:proofErr w:type="spellEnd"/>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Miklós</w:t>
      </w:r>
      <w:proofErr w:type="spellEnd"/>
      <w:r w:rsidRPr="006741F7">
        <w:rPr>
          <w:rFonts w:ascii="Traditional Arabic" w:hAnsi="Traditional Arabic" w:cs="Traditional Arabic"/>
          <w:color w:val="1F497D" w:themeColor="text2"/>
          <w:sz w:val="24"/>
          <w:szCs w:val="24"/>
        </w:rPr>
        <w:t xml:space="preserve">, Haddad, </w:t>
      </w:r>
      <w:proofErr w:type="spellStart"/>
      <w:r w:rsidRPr="006741F7">
        <w:rPr>
          <w:rFonts w:ascii="Traditional Arabic" w:hAnsi="Traditional Arabic" w:cs="Traditional Arabic"/>
          <w:color w:val="1F497D" w:themeColor="text2"/>
          <w:sz w:val="24"/>
          <w:szCs w:val="24"/>
        </w:rPr>
        <w:t>Hossam</w:t>
      </w:r>
      <w:proofErr w:type="spellEnd"/>
      <w:r w:rsidRPr="006741F7">
        <w:rPr>
          <w:rFonts w:ascii="Traditional Arabic" w:hAnsi="Traditional Arabic" w:cs="Traditional Arabic"/>
          <w:color w:val="1F497D" w:themeColor="text2"/>
          <w:sz w:val="24"/>
          <w:szCs w:val="24"/>
        </w:rPr>
        <w:t xml:space="preserve">, Nagy, </w:t>
      </w:r>
      <w:proofErr w:type="spellStart"/>
      <w:r w:rsidRPr="006741F7">
        <w:rPr>
          <w:rFonts w:ascii="Traditional Arabic" w:hAnsi="Traditional Arabic" w:cs="Traditional Arabic"/>
          <w:color w:val="1F497D" w:themeColor="text2"/>
          <w:sz w:val="24"/>
          <w:szCs w:val="24"/>
        </w:rPr>
        <w:t>János</w:t>
      </w:r>
      <w:proofErr w:type="spellEnd"/>
      <w:r w:rsidRPr="006741F7">
        <w:rPr>
          <w:rFonts w:ascii="Traditional Arabic" w:hAnsi="Traditional Arabic" w:cs="Traditional Arabic"/>
          <w:color w:val="1F497D" w:themeColor="text2"/>
          <w:sz w:val="24"/>
          <w:szCs w:val="24"/>
        </w:rPr>
        <w:t xml:space="preserve">, Popp, </w:t>
      </w:r>
      <w:proofErr w:type="spellStart"/>
      <w:r w:rsidRPr="006741F7">
        <w:rPr>
          <w:rFonts w:ascii="Traditional Arabic" w:hAnsi="Traditional Arabic" w:cs="Traditional Arabic"/>
          <w:color w:val="1F497D" w:themeColor="text2"/>
          <w:sz w:val="24"/>
          <w:szCs w:val="24"/>
        </w:rPr>
        <w:t>József</w:t>
      </w:r>
      <w:proofErr w:type="spellEnd"/>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Oláh</w:t>
      </w:r>
      <w:proofErr w:type="spellEnd"/>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Judit</w:t>
      </w:r>
      <w:proofErr w:type="spellEnd"/>
      <w:r w:rsidRPr="006741F7">
        <w:rPr>
          <w:rFonts w:ascii="Traditional Arabic" w:hAnsi="Traditional Arabic" w:cs="Traditional Arabic"/>
          <w:color w:val="1F497D" w:themeColor="text2"/>
          <w:sz w:val="24"/>
          <w:szCs w:val="24"/>
        </w:rPr>
        <w:t xml:space="preserve"> (</w:t>
      </w:r>
      <w:r w:rsidRPr="006741F7">
        <w:rPr>
          <w:rFonts w:ascii="Traditional Arabic" w:hAnsi="Traditional Arabic" w:cs="Traditional Arabic"/>
          <w:color w:val="1F497D" w:themeColor="text2"/>
          <w:sz w:val="24"/>
          <w:szCs w:val="24"/>
          <w:rtl/>
        </w:rPr>
        <w:t>2019</w:t>
      </w:r>
      <w:r w:rsidRPr="006741F7">
        <w:rPr>
          <w:rFonts w:ascii="Traditional Arabic" w:hAnsi="Traditional Arabic" w:cs="Traditional Arabic"/>
          <w:color w:val="1F497D" w:themeColor="text2"/>
          <w:sz w:val="24"/>
          <w:szCs w:val="24"/>
        </w:rPr>
        <w:t xml:space="preserve">) the Service Quality Dimensions that Affect Customer Satisfaction in the Jordanian Banking Sector, Sustainability </w:t>
      </w:r>
      <w:r w:rsidRPr="006741F7">
        <w:rPr>
          <w:rFonts w:ascii="Traditional Arabic" w:hAnsi="Traditional Arabic" w:cs="Traditional Arabic"/>
          <w:color w:val="1F497D" w:themeColor="text2"/>
          <w:sz w:val="24"/>
          <w:szCs w:val="24"/>
          <w:rtl/>
        </w:rPr>
        <w:t>2019</w:t>
      </w:r>
      <w:r w:rsidRPr="006741F7">
        <w:rPr>
          <w:rFonts w:ascii="Traditional Arabic" w:hAnsi="Traditional Arabic" w:cs="Traditional Arabic"/>
          <w:color w:val="1F497D" w:themeColor="text2"/>
          <w:sz w:val="24"/>
          <w:szCs w:val="24"/>
        </w:rPr>
        <w:t xml:space="preserve">, </w:t>
      </w:r>
      <w:r w:rsidRPr="006741F7">
        <w:rPr>
          <w:rFonts w:ascii="Traditional Arabic" w:hAnsi="Traditional Arabic" w:cs="Traditional Arabic"/>
          <w:color w:val="1F497D" w:themeColor="text2"/>
          <w:sz w:val="24"/>
          <w:szCs w:val="24"/>
          <w:rtl/>
        </w:rPr>
        <w:t>11</w:t>
      </w:r>
      <w:r w:rsidRPr="006741F7">
        <w:rPr>
          <w:rFonts w:ascii="Traditional Arabic" w:hAnsi="Traditional Arabic" w:cs="Traditional Arabic"/>
          <w:color w:val="1F497D" w:themeColor="text2"/>
          <w:sz w:val="24"/>
          <w:szCs w:val="24"/>
        </w:rPr>
        <w:t xml:space="preserve">, </w:t>
      </w:r>
      <w:r w:rsidRPr="006741F7">
        <w:rPr>
          <w:rFonts w:ascii="Traditional Arabic" w:hAnsi="Traditional Arabic" w:cs="Traditional Arabic"/>
          <w:color w:val="1F497D" w:themeColor="text2"/>
          <w:sz w:val="24"/>
          <w:szCs w:val="24"/>
          <w:rtl/>
        </w:rPr>
        <w:t>1113</w:t>
      </w:r>
      <w:r w:rsidRPr="006741F7">
        <w:rPr>
          <w:rFonts w:ascii="Traditional Arabic" w:hAnsi="Traditional Arabic" w:cs="Traditional Arabic"/>
          <w:color w:val="1F497D" w:themeColor="text2"/>
          <w:sz w:val="24"/>
          <w:szCs w:val="24"/>
        </w:rPr>
        <w:t xml:space="preserve">., pp. </w:t>
      </w:r>
      <w:r w:rsidRPr="006741F7">
        <w:rPr>
          <w:rFonts w:ascii="Traditional Arabic" w:hAnsi="Traditional Arabic" w:cs="Traditional Arabic"/>
          <w:color w:val="1F497D" w:themeColor="text2"/>
          <w:sz w:val="24"/>
          <w:szCs w:val="24"/>
          <w:rtl/>
        </w:rPr>
        <w:t>1-24</w:t>
      </w:r>
      <w:r w:rsidRPr="006741F7">
        <w:rPr>
          <w:rFonts w:ascii="Traditional Arabic" w:hAnsi="Traditional Arabic" w:cs="Traditional Arabic"/>
          <w:color w:val="1F497D" w:themeColor="text2"/>
          <w:sz w:val="24"/>
          <w:szCs w:val="24"/>
        </w:rPr>
        <w:t>.</w:t>
      </w:r>
    </w:p>
    <w:p w14:paraId="06F36D89"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lastRenderedPageBreak/>
        <w:t>-</w:t>
      </w:r>
      <w:r w:rsidRPr="006741F7">
        <w:rPr>
          <w:rFonts w:ascii="Traditional Arabic" w:hAnsi="Traditional Arabic" w:cs="Traditional Arabic"/>
          <w:color w:val="1F497D" w:themeColor="text2"/>
          <w:sz w:val="24"/>
          <w:szCs w:val="24"/>
        </w:rPr>
        <w:t xml:space="preserve"> . </w:t>
      </w:r>
      <w:proofErr w:type="spellStart"/>
      <w:r w:rsidRPr="006741F7">
        <w:rPr>
          <w:rFonts w:ascii="Traditional Arabic" w:hAnsi="Traditional Arabic" w:cs="Traditional Arabic"/>
          <w:color w:val="1F497D" w:themeColor="text2"/>
          <w:sz w:val="24"/>
          <w:szCs w:val="24"/>
        </w:rPr>
        <w:t>Saidi</w:t>
      </w:r>
      <w:proofErr w:type="spellEnd"/>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Atanda</w:t>
      </w:r>
      <w:proofErr w:type="spellEnd"/>
      <w:r w:rsidRPr="006741F7">
        <w:rPr>
          <w:rFonts w:ascii="Traditional Arabic" w:hAnsi="Traditional Arabic" w:cs="Traditional Arabic"/>
          <w:color w:val="1F497D" w:themeColor="text2"/>
          <w:sz w:val="24"/>
          <w:szCs w:val="24"/>
        </w:rPr>
        <w:t xml:space="preserve"> Mustapha (</w:t>
      </w:r>
      <w:r w:rsidRPr="006741F7">
        <w:rPr>
          <w:rFonts w:ascii="Traditional Arabic" w:hAnsi="Traditional Arabic" w:cs="Traditional Arabic"/>
          <w:color w:val="1F497D" w:themeColor="text2"/>
          <w:sz w:val="24"/>
          <w:szCs w:val="24"/>
          <w:rtl/>
        </w:rPr>
        <w:t>2018</w:t>
      </w:r>
      <w:r w:rsidRPr="006741F7">
        <w:rPr>
          <w:rFonts w:ascii="Traditional Arabic" w:hAnsi="Traditional Arabic" w:cs="Traditional Arabic"/>
          <w:color w:val="1F497D" w:themeColor="text2"/>
          <w:sz w:val="24"/>
          <w:szCs w:val="24"/>
        </w:rPr>
        <w:t xml:space="preserve">) E-Payment Technology Effect on Bank Performance in Emerging Economies-Evidence from Nigeria, Open </w:t>
      </w:r>
      <w:proofErr w:type="spellStart"/>
      <w:r w:rsidRPr="006741F7">
        <w:rPr>
          <w:rFonts w:ascii="Traditional Arabic" w:hAnsi="Traditional Arabic" w:cs="Traditional Arabic"/>
          <w:color w:val="1F497D" w:themeColor="text2"/>
          <w:sz w:val="24"/>
          <w:szCs w:val="24"/>
        </w:rPr>
        <w:t>Innov</w:t>
      </w:r>
      <w:proofErr w:type="spellEnd"/>
      <w:r w:rsidRPr="006741F7">
        <w:rPr>
          <w:rFonts w:ascii="Traditional Arabic" w:hAnsi="Traditional Arabic" w:cs="Traditional Arabic"/>
          <w:color w:val="1F497D" w:themeColor="text2"/>
          <w:sz w:val="24"/>
          <w:szCs w:val="24"/>
        </w:rPr>
        <w:t xml:space="preserve">. Technol. Mark. Complex. </w:t>
      </w:r>
      <w:r w:rsidRPr="006741F7">
        <w:rPr>
          <w:rFonts w:ascii="Traditional Arabic" w:hAnsi="Traditional Arabic" w:cs="Traditional Arabic"/>
          <w:color w:val="1F497D" w:themeColor="text2"/>
          <w:sz w:val="24"/>
          <w:szCs w:val="24"/>
          <w:rtl/>
        </w:rPr>
        <w:t>2018</w:t>
      </w:r>
      <w:r w:rsidRPr="006741F7">
        <w:rPr>
          <w:rFonts w:ascii="Traditional Arabic" w:hAnsi="Traditional Arabic" w:cs="Traditional Arabic"/>
          <w:color w:val="1F497D" w:themeColor="text2"/>
          <w:sz w:val="24"/>
          <w:szCs w:val="24"/>
        </w:rPr>
        <w:t xml:space="preserve">, </w:t>
      </w:r>
      <w:r w:rsidRPr="006741F7">
        <w:rPr>
          <w:rFonts w:ascii="Traditional Arabic" w:hAnsi="Traditional Arabic" w:cs="Traditional Arabic"/>
          <w:color w:val="1F497D" w:themeColor="text2"/>
          <w:sz w:val="24"/>
          <w:szCs w:val="24"/>
          <w:rtl/>
        </w:rPr>
        <w:t>4</w:t>
      </w:r>
      <w:r w:rsidRPr="006741F7">
        <w:rPr>
          <w:rFonts w:ascii="Traditional Arabic" w:hAnsi="Traditional Arabic" w:cs="Traditional Arabic"/>
          <w:color w:val="1F497D" w:themeColor="text2"/>
          <w:sz w:val="24"/>
          <w:szCs w:val="24"/>
        </w:rPr>
        <w:t xml:space="preserve">, </w:t>
      </w:r>
      <w:r w:rsidRPr="006741F7">
        <w:rPr>
          <w:rFonts w:ascii="Traditional Arabic" w:hAnsi="Traditional Arabic" w:cs="Traditional Arabic"/>
          <w:color w:val="1F497D" w:themeColor="text2"/>
          <w:sz w:val="24"/>
          <w:szCs w:val="24"/>
          <w:rtl/>
        </w:rPr>
        <w:t>43</w:t>
      </w:r>
      <w:r w:rsidRPr="006741F7">
        <w:rPr>
          <w:rFonts w:ascii="Traditional Arabic" w:hAnsi="Traditional Arabic" w:cs="Traditional Arabic"/>
          <w:color w:val="1F497D" w:themeColor="text2"/>
          <w:sz w:val="24"/>
          <w:szCs w:val="24"/>
        </w:rPr>
        <w:t>.</w:t>
      </w:r>
    </w:p>
    <w:p w14:paraId="43BDC449"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 </w:t>
      </w:r>
      <w:proofErr w:type="spellStart"/>
      <w:r w:rsidRPr="006741F7">
        <w:rPr>
          <w:rFonts w:ascii="Traditional Arabic" w:hAnsi="Traditional Arabic" w:cs="Traditional Arabic"/>
          <w:color w:val="1F497D" w:themeColor="text2"/>
          <w:sz w:val="24"/>
          <w:szCs w:val="24"/>
        </w:rPr>
        <w:t>Sakanko</w:t>
      </w:r>
      <w:proofErr w:type="spellEnd"/>
      <w:r w:rsidRPr="006741F7">
        <w:rPr>
          <w:rFonts w:ascii="Traditional Arabic" w:hAnsi="Traditional Arabic" w:cs="Traditional Arabic"/>
          <w:color w:val="1F497D" w:themeColor="text2"/>
          <w:sz w:val="24"/>
          <w:szCs w:val="24"/>
        </w:rPr>
        <w:t>, Musa Abdullah, David, Joseph (</w:t>
      </w:r>
      <w:r w:rsidRPr="006741F7">
        <w:rPr>
          <w:rFonts w:ascii="Traditional Arabic" w:hAnsi="Traditional Arabic" w:cs="Traditional Arabic"/>
          <w:color w:val="1F497D" w:themeColor="text2"/>
          <w:sz w:val="24"/>
          <w:szCs w:val="24"/>
          <w:rtl/>
        </w:rPr>
        <w:t>2019</w:t>
      </w:r>
      <w:r w:rsidRPr="006741F7">
        <w:rPr>
          <w:rFonts w:ascii="Traditional Arabic" w:hAnsi="Traditional Arabic" w:cs="Traditional Arabic"/>
          <w:color w:val="1F497D" w:themeColor="text2"/>
          <w:sz w:val="24"/>
          <w:szCs w:val="24"/>
        </w:rPr>
        <w:t xml:space="preserve">) The Effect of Electronic Payment Systems on Financial Performance of Microfinance Banks in Niger State, </w:t>
      </w:r>
      <w:proofErr w:type="spellStart"/>
      <w:r w:rsidRPr="006741F7">
        <w:rPr>
          <w:rFonts w:ascii="Traditional Arabic" w:hAnsi="Traditional Arabic" w:cs="Traditional Arabic"/>
          <w:color w:val="1F497D" w:themeColor="text2"/>
          <w:sz w:val="24"/>
          <w:szCs w:val="24"/>
        </w:rPr>
        <w:t>Jurnal</w:t>
      </w:r>
      <w:proofErr w:type="spellEnd"/>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Bisnis</w:t>
      </w:r>
      <w:proofErr w:type="spellEnd"/>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dan</w:t>
      </w:r>
      <w:proofErr w:type="spellEnd"/>
    </w:p>
    <w:p w14:paraId="6220021A"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proofErr w:type="spellStart"/>
      <w:r w:rsidRPr="006741F7">
        <w:rPr>
          <w:rFonts w:ascii="Traditional Arabic" w:hAnsi="Traditional Arabic" w:cs="Traditional Arabic"/>
          <w:color w:val="1F497D" w:themeColor="text2"/>
          <w:sz w:val="24"/>
          <w:szCs w:val="24"/>
        </w:rPr>
        <w:t>Mongiomon</w:t>
      </w:r>
      <w:proofErr w:type="spellEnd"/>
      <w:r w:rsidRPr="006741F7">
        <w:rPr>
          <w:rFonts w:ascii="Traditional Arabic" w:hAnsi="Traditional Arabic" w:cs="Traditional Arabic"/>
          <w:color w:val="1F497D" w:themeColor="text2"/>
          <w:sz w:val="24"/>
          <w:szCs w:val="24"/>
        </w:rPr>
        <w:t xml:space="preserve"> Volume </w:t>
      </w:r>
      <w:r w:rsidRPr="006741F7">
        <w:rPr>
          <w:rFonts w:ascii="Traditional Arabic" w:hAnsi="Traditional Arabic" w:cs="Traditional Arabic"/>
          <w:color w:val="1F497D" w:themeColor="text2"/>
          <w:sz w:val="24"/>
          <w:szCs w:val="24"/>
          <w:rtl/>
        </w:rPr>
        <w:t>0</w:t>
      </w:r>
    </w:p>
    <w:p w14:paraId="2A860C7B" w14:textId="77777777" w:rsidR="00232840" w:rsidRPr="003677E6"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
    <w:p w14:paraId="5E225349" w14:textId="7DE511ED" w:rsidR="00E94A99" w:rsidRPr="006741F7" w:rsidRDefault="00E94A9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Pr>
        <w:t>Papers:</w:t>
      </w:r>
    </w:p>
    <w:p w14:paraId="58D17235" w14:textId="10E46685" w:rsidR="00415DDC" w:rsidRPr="003677E6" w:rsidRDefault="00415DDC"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Ibrahim </w:t>
      </w:r>
      <w:proofErr w:type="spellStart"/>
      <w:r w:rsidRPr="003677E6">
        <w:rPr>
          <w:rFonts w:ascii="Traditional Arabic" w:hAnsi="Traditional Arabic" w:cs="Traditional Arabic"/>
          <w:color w:val="1F497D" w:themeColor="text2"/>
          <w:sz w:val="24"/>
          <w:szCs w:val="24"/>
        </w:rPr>
        <w:t>Abunadi</w:t>
      </w:r>
      <w:proofErr w:type="spellEnd"/>
      <w:r w:rsidRPr="003677E6">
        <w:rPr>
          <w:rFonts w:ascii="Traditional Arabic" w:hAnsi="Traditional Arabic" w:cs="Traditional Arabic"/>
          <w:color w:val="1F497D" w:themeColor="text2"/>
          <w:sz w:val="24"/>
          <w:szCs w:val="24"/>
        </w:rPr>
        <w:t>. (2019). Enterprise Architecture Best Practices in</w:t>
      </w:r>
      <w:r w:rsidR="0036556A" w:rsidRPr="003677E6">
        <w:rPr>
          <w:rFonts w:ascii="Traditional Arabic" w:hAnsi="Traditional Arabic" w:cs="Traditional Arabic"/>
          <w:color w:val="1F497D" w:themeColor="text2"/>
          <w:sz w:val="24"/>
          <w:szCs w:val="24"/>
          <w:rtl/>
        </w:rPr>
        <w:t xml:space="preserve"> </w:t>
      </w:r>
      <w:r w:rsidRPr="003677E6">
        <w:rPr>
          <w:rFonts w:ascii="Traditional Arabic" w:hAnsi="Traditional Arabic" w:cs="Traditional Arabic"/>
          <w:color w:val="1F497D" w:themeColor="text2"/>
          <w:sz w:val="24"/>
          <w:szCs w:val="24"/>
        </w:rPr>
        <w:t xml:space="preserve">Large Corporations. </w:t>
      </w:r>
      <w:r w:rsidR="00682535" w:rsidRPr="006741F7">
        <w:rPr>
          <w:rFonts w:ascii="Traditional Arabic" w:hAnsi="Traditional Arabic" w:cs="Traditional Arabic"/>
          <w:color w:val="1F497D" w:themeColor="text2"/>
          <w:sz w:val="24"/>
          <w:szCs w:val="24"/>
        </w:rPr>
        <w:t>Information by MDPI Journalist.</w:t>
      </w:r>
    </w:p>
    <w:p w14:paraId="253DC67F" w14:textId="0CE2D3E5" w:rsidR="0036556A" w:rsidRPr="006741F7" w:rsidRDefault="0036556A"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Eto'o</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Niemi</w:t>
      </w:r>
      <w:proofErr w:type="spellEnd"/>
      <w:r w:rsidRPr="003677E6">
        <w:rPr>
          <w:rFonts w:ascii="Traditional Arabic" w:hAnsi="Traditional Arabic" w:cs="Traditional Arabic"/>
          <w:color w:val="1F497D" w:themeColor="text2"/>
          <w:sz w:val="24"/>
          <w:szCs w:val="24"/>
        </w:rPr>
        <w:t xml:space="preserve"> and </w:t>
      </w:r>
      <w:proofErr w:type="spellStart"/>
      <w:r w:rsidRPr="003677E6">
        <w:rPr>
          <w:rFonts w:ascii="Traditional Arabic" w:hAnsi="Traditional Arabic" w:cs="Traditional Arabic"/>
          <w:color w:val="1F497D" w:themeColor="text2"/>
          <w:sz w:val="24"/>
          <w:szCs w:val="24"/>
        </w:rPr>
        <w:t>Samuli</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Bakl</w:t>
      </w:r>
      <w:proofErr w:type="spellEnd"/>
      <w:r w:rsidRPr="003677E6">
        <w:rPr>
          <w:rFonts w:ascii="Traditional Arabic" w:hAnsi="Traditional Arabic" w:cs="Traditional Arabic"/>
          <w:color w:val="1F497D" w:themeColor="text2"/>
          <w:sz w:val="24"/>
          <w:szCs w:val="24"/>
        </w:rPr>
        <w:t xml:space="preserve">. (2019). </w:t>
      </w:r>
      <w:proofErr w:type="gramStart"/>
      <w:r w:rsidRPr="003677E6">
        <w:rPr>
          <w:rFonts w:ascii="Traditional Arabic" w:hAnsi="Traditional Arabic" w:cs="Traditional Arabic"/>
          <w:color w:val="1F497D" w:themeColor="text2"/>
          <w:sz w:val="24"/>
          <w:szCs w:val="24"/>
        </w:rPr>
        <w:t>The</w:t>
      </w:r>
      <w:proofErr w:type="gramEnd"/>
      <w:r w:rsidRPr="003677E6">
        <w:rPr>
          <w:rFonts w:ascii="Traditional Arabic" w:hAnsi="Traditional Arabic" w:cs="Traditional Arabic"/>
          <w:color w:val="1F497D" w:themeColor="text2"/>
          <w:sz w:val="24"/>
          <w:szCs w:val="24"/>
        </w:rPr>
        <w:t xml:space="preserve"> Benefits of Enterprise Architecture in Organizational Transformation. </w:t>
      </w:r>
      <w:r w:rsidRPr="006741F7">
        <w:rPr>
          <w:rFonts w:ascii="Traditional Arabic" w:hAnsi="Traditional Arabic" w:cs="Traditional Arabic"/>
          <w:color w:val="1F497D" w:themeColor="text2"/>
          <w:sz w:val="24"/>
          <w:szCs w:val="24"/>
        </w:rPr>
        <w:t>Springer Journalist.</w:t>
      </w:r>
    </w:p>
    <w:p w14:paraId="57EDB066" w14:textId="01BABB7D" w:rsidR="00D90252" w:rsidRPr="003677E6" w:rsidRDefault="00A64791"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Gat </w:t>
      </w:r>
      <w:proofErr w:type="spellStart"/>
      <w:r w:rsidRPr="003677E6">
        <w:rPr>
          <w:rFonts w:ascii="Traditional Arabic" w:hAnsi="Traditional Arabic" w:cs="Traditional Arabic"/>
          <w:color w:val="1F497D" w:themeColor="text2"/>
          <w:sz w:val="24"/>
          <w:szCs w:val="24"/>
        </w:rPr>
        <w:t>Gat</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Kosasi</w:t>
      </w:r>
      <w:proofErr w:type="spellEnd"/>
      <w:r w:rsidRPr="003677E6">
        <w:rPr>
          <w:rFonts w:ascii="Traditional Arabic" w:hAnsi="Traditional Arabic" w:cs="Traditional Arabic"/>
          <w:color w:val="1F497D" w:themeColor="text2"/>
          <w:sz w:val="24"/>
          <w:szCs w:val="24"/>
        </w:rPr>
        <w:t xml:space="preserve"> Sandy</w:t>
      </w:r>
      <w:r w:rsidR="00EA0FB2" w:rsidRPr="003677E6">
        <w:rPr>
          <w:rFonts w:ascii="Traditional Arabic" w:hAnsi="Traditional Arabic" w:cs="Traditional Arabic"/>
          <w:color w:val="1F497D" w:themeColor="text2"/>
          <w:sz w:val="24"/>
          <w:szCs w:val="24"/>
        </w:rPr>
        <w:t xml:space="preserve"> and </w:t>
      </w:r>
      <w:proofErr w:type="spellStart"/>
      <w:r w:rsidR="00EA0FB2" w:rsidRPr="003677E6">
        <w:rPr>
          <w:rFonts w:ascii="Traditional Arabic" w:hAnsi="Traditional Arabic" w:cs="Traditional Arabic"/>
          <w:color w:val="1F497D" w:themeColor="text2"/>
          <w:sz w:val="24"/>
          <w:szCs w:val="24"/>
        </w:rPr>
        <w:t>Sulsatri</w:t>
      </w:r>
      <w:proofErr w:type="spellEnd"/>
      <w:r w:rsidR="00EA0FB2" w:rsidRPr="003677E6">
        <w:rPr>
          <w:rFonts w:ascii="Traditional Arabic" w:hAnsi="Traditional Arabic" w:cs="Traditional Arabic"/>
          <w:color w:val="1F497D" w:themeColor="text2"/>
          <w:sz w:val="24"/>
          <w:szCs w:val="24"/>
        </w:rPr>
        <w:t xml:space="preserve"> Kartika. (2019). Enterprise Architecture: Key to Successful Digital Business Transformation.</w:t>
      </w:r>
      <w:r w:rsidR="00EA0FB2" w:rsidRPr="006741F7">
        <w:rPr>
          <w:rFonts w:ascii="Traditional Arabic" w:hAnsi="Traditional Arabic" w:cs="Traditional Arabic"/>
          <w:color w:val="1F497D" w:themeColor="text2"/>
          <w:sz w:val="24"/>
          <w:szCs w:val="24"/>
        </w:rPr>
        <w:t xml:space="preserve"> Research Gate.</w:t>
      </w:r>
    </w:p>
    <w:p w14:paraId="73B762C1" w14:textId="69314747" w:rsidR="00AB5689" w:rsidRPr="003677E6" w:rsidRDefault="00AB568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Svyatoslav</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Kotusev</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Sherah</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Kurnia</w:t>
      </w:r>
      <w:proofErr w:type="spellEnd"/>
      <w:r w:rsidRPr="003677E6">
        <w:rPr>
          <w:rFonts w:ascii="Traditional Arabic" w:hAnsi="Traditional Arabic" w:cs="Traditional Arabic"/>
          <w:color w:val="1F497D" w:themeColor="text2"/>
          <w:sz w:val="24"/>
          <w:szCs w:val="24"/>
        </w:rPr>
        <w:t>, et al. (2020). Can Enterprise Architecture Be Based on the Business Strategy</w:t>
      </w:r>
      <w:proofErr w:type="gramStart"/>
      <w:r w:rsidRPr="003677E6">
        <w:rPr>
          <w:rFonts w:ascii="Traditional Arabic" w:hAnsi="Traditional Arabic" w:cs="Traditional Arabic"/>
          <w:color w:val="1F497D" w:themeColor="text2"/>
          <w:sz w:val="24"/>
          <w:szCs w:val="24"/>
        </w:rPr>
        <w:t>?.</w:t>
      </w:r>
      <w:proofErr w:type="gramEnd"/>
      <w:r w:rsidRPr="003677E6">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ScholarSpace</w:t>
      </w:r>
      <w:proofErr w:type="spellEnd"/>
      <w:r w:rsidRPr="006741F7">
        <w:rPr>
          <w:rFonts w:ascii="Traditional Arabic" w:hAnsi="Traditional Arabic" w:cs="Traditional Arabic"/>
          <w:color w:val="1F497D" w:themeColor="text2"/>
          <w:sz w:val="24"/>
          <w:szCs w:val="24"/>
        </w:rPr>
        <w:t xml:space="preserve"> Journalist.</w:t>
      </w:r>
    </w:p>
    <w:p w14:paraId="7F30DCC8" w14:textId="7B853AA9" w:rsidR="004F4F6A" w:rsidRPr="003677E6" w:rsidRDefault="004F4F6A"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Almashalah</w:t>
      </w:r>
      <w:proofErr w:type="spellEnd"/>
      <w:r w:rsidRPr="003677E6">
        <w:rPr>
          <w:rFonts w:ascii="Traditional Arabic" w:hAnsi="Traditional Arabic" w:cs="Traditional Arabic"/>
          <w:color w:val="1F497D" w:themeColor="text2"/>
          <w:sz w:val="24"/>
          <w:szCs w:val="24"/>
        </w:rPr>
        <w:t xml:space="preserve"> Sultan. (2020). Strategic alignment for digital transformation. </w:t>
      </w:r>
      <w:r w:rsidRPr="006741F7">
        <w:rPr>
          <w:rFonts w:ascii="Traditional Arabic" w:hAnsi="Traditional Arabic" w:cs="Traditional Arabic"/>
          <w:color w:val="1F497D" w:themeColor="text2"/>
          <w:sz w:val="24"/>
          <w:szCs w:val="24"/>
        </w:rPr>
        <w:t>CHALMERS UNIVERSITY OF TECHNOLOGY, Gothenburg, Sweden 2020, Report No. E2020:112.</w:t>
      </w:r>
    </w:p>
    <w:p w14:paraId="74FFBE74" w14:textId="59B88BAD" w:rsidR="009A1A73" w:rsidRPr="003677E6" w:rsidRDefault="009A1A73"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Kasera</w:t>
      </w:r>
      <w:proofErr w:type="spellEnd"/>
      <w:r w:rsidRPr="003677E6">
        <w:rPr>
          <w:rFonts w:ascii="Traditional Arabic" w:hAnsi="Traditional Arabic" w:cs="Traditional Arabic"/>
          <w:color w:val="1F497D" w:themeColor="text2"/>
          <w:sz w:val="24"/>
          <w:szCs w:val="24"/>
        </w:rPr>
        <w:t xml:space="preserve"> Josef. (2022). A Guideline for Business Transformations through Enterprise Architecture (BTEA) in Namibia. </w:t>
      </w:r>
      <w:r w:rsidRPr="006741F7">
        <w:rPr>
          <w:rFonts w:ascii="Traditional Arabic" w:hAnsi="Traditional Arabic" w:cs="Traditional Arabic"/>
          <w:color w:val="1F497D" w:themeColor="text2"/>
          <w:sz w:val="24"/>
          <w:szCs w:val="24"/>
        </w:rPr>
        <w:t>Research Gate.</w:t>
      </w:r>
    </w:p>
    <w:p w14:paraId="17D35679" w14:textId="506FA51C" w:rsidR="00445215" w:rsidRPr="003677E6" w:rsidRDefault="00445215"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Bukhari Syed. (2021). Sample Size Determination Using </w:t>
      </w:r>
      <w:proofErr w:type="spellStart"/>
      <w:r w:rsidRPr="003677E6">
        <w:rPr>
          <w:rFonts w:ascii="Traditional Arabic" w:hAnsi="Traditional Arabic" w:cs="Traditional Arabic"/>
          <w:color w:val="1F497D" w:themeColor="text2"/>
          <w:sz w:val="24"/>
          <w:szCs w:val="24"/>
        </w:rPr>
        <w:t>Krejcie</w:t>
      </w:r>
      <w:proofErr w:type="spellEnd"/>
      <w:r w:rsidRPr="003677E6">
        <w:rPr>
          <w:rFonts w:ascii="Traditional Arabic" w:hAnsi="Traditional Arabic" w:cs="Traditional Arabic"/>
          <w:color w:val="1F497D" w:themeColor="text2"/>
          <w:sz w:val="24"/>
          <w:szCs w:val="24"/>
        </w:rPr>
        <w:t xml:space="preserve"> and Morgan Table</w:t>
      </w:r>
      <w:r w:rsidRPr="006741F7">
        <w:rPr>
          <w:rFonts w:ascii="Traditional Arabic" w:hAnsi="Traditional Arabic" w:cs="Traditional Arabic"/>
          <w:color w:val="1F497D" w:themeColor="text2"/>
          <w:sz w:val="24"/>
          <w:szCs w:val="24"/>
        </w:rPr>
        <w:t>. Research Gate</w:t>
      </w:r>
      <w:r w:rsidRPr="003677E6">
        <w:rPr>
          <w:rFonts w:ascii="Traditional Arabic" w:hAnsi="Traditional Arabic" w:cs="Traditional Arabic"/>
          <w:color w:val="1F497D" w:themeColor="text2"/>
          <w:sz w:val="24"/>
          <w:szCs w:val="24"/>
        </w:rPr>
        <w:t>.</w:t>
      </w:r>
    </w:p>
    <w:p w14:paraId="361E461E" w14:textId="0FBE3A37" w:rsidR="009A1A73" w:rsidRPr="006741F7" w:rsidRDefault="007B38D2"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MATOUŠKOVÁ DANA. (2022). Digitalization and Its Impact on Business. </w:t>
      </w:r>
      <w:r w:rsidRPr="006741F7">
        <w:rPr>
          <w:rFonts w:ascii="Traditional Arabic" w:hAnsi="Traditional Arabic" w:cs="Traditional Arabic"/>
          <w:color w:val="1F497D" w:themeColor="text2"/>
          <w:sz w:val="24"/>
          <w:szCs w:val="24"/>
        </w:rPr>
        <w:t xml:space="preserve">'Review of Business &amp; Management' TMP </w:t>
      </w:r>
      <w:proofErr w:type="gramStart"/>
      <w:r w:rsidRPr="006741F7">
        <w:rPr>
          <w:rFonts w:ascii="Traditional Arabic" w:hAnsi="Traditional Arabic" w:cs="Traditional Arabic"/>
          <w:color w:val="1F497D" w:themeColor="text2"/>
          <w:sz w:val="24"/>
          <w:szCs w:val="24"/>
        </w:rPr>
        <w:t>Vol.18.,</w:t>
      </w:r>
      <w:proofErr w:type="gramEnd"/>
      <w:r w:rsidRPr="006741F7">
        <w:rPr>
          <w:rFonts w:ascii="Traditional Arabic" w:hAnsi="Traditional Arabic" w:cs="Traditional Arabic"/>
          <w:color w:val="1F497D" w:themeColor="text2"/>
          <w:sz w:val="24"/>
          <w:szCs w:val="24"/>
        </w:rPr>
        <w:t xml:space="preserve"> </w:t>
      </w:r>
      <w:proofErr w:type="spellStart"/>
      <w:r w:rsidRPr="006741F7">
        <w:rPr>
          <w:rFonts w:ascii="Traditional Arabic" w:hAnsi="Traditional Arabic" w:cs="Traditional Arabic"/>
          <w:color w:val="1F497D" w:themeColor="text2"/>
          <w:sz w:val="24"/>
          <w:szCs w:val="24"/>
        </w:rPr>
        <w:t>Nr</w:t>
      </w:r>
      <w:proofErr w:type="spellEnd"/>
      <w:r w:rsidRPr="006741F7">
        <w:rPr>
          <w:rFonts w:ascii="Traditional Arabic" w:hAnsi="Traditional Arabic" w:cs="Traditional Arabic"/>
          <w:color w:val="1F497D" w:themeColor="text2"/>
          <w:sz w:val="24"/>
          <w:szCs w:val="24"/>
        </w:rPr>
        <w:t>. 2., pp. 51-67. 2022.</w:t>
      </w:r>
    </w:p>
    <w:p w14:paraId="0FCBF8E5" w14:textId="157380CD" w:rsidR="00F568DD" w:rsidRPr="003677E6" w:rsidRDefault="00F568DD"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Beese</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Jannis</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Haki</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Kazem</w:t>
      </w:r>
      <w:proofErr w:type="spellEnd"/>
      <w:r w:rsidRPr="003677E6">
        <w:rPr>
          <w:rFonts w:ascii="Traditional Arabic" w:hAnsi="Traditional Arabic" w:cs="Traditional Arabic"/>
          <w:color w:val="1F497D" w:themeColor="text2"/>
          <w:sz w:val="24"/>
          <w:szCs w:val="24"/>
        </w:rPr>
        <w:t>, Schilling Raphael, et al. (2022). Strategic alignment of enterprise architecture management – how portfolios of control mechanisms track a decade of enterprise transformation at Commerzbank. European Journal of Information Systems, 32:1, 92-105.</w:t>
      </w:r>
    </w:p>
    <w:p w14:paraId="0B2100EF" w14:textId="012C63E6" w:rsidR="00534682" w:rsidRPr="003677E6" w:rsidRDefault="00534682"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Möhring</w:t>
      </w:r>
      <w:proofErr w:type="spellEnd"/>
      <w:r w:rsidRPr="003677E6">
        <w:rPr>
          <w:rFonts w:ascii="Traditional Arabic" w:hAnsi="Traditional Arabic" w:cs="Traditional Arabic"/>
          <w:color w:val="1F497D" w:themeColor="text2"/>
          <w:sz w:val="24"/>
          <w:szCs w:val="24"/>
        </w:rPr>
        <w:t xml:space="preserve"> Michael, Keller Barbara, Schmidt Rainer, and </w:t>
      </w:r>
      <w:proofErr w:type="spellStart"/>
      <w:r w:rsidRPr="003677E6">
        <w:rPr>
          <w:rFonts w:ascii="Traditional Arabic" w:hAnsi="Traditional Arabic" w:cs="Traditional Arabic"/>
          <w:color w:val="1F497D" w:themeColor="text2"/>
          <w:sz w:val="24"/>
          <w:szCs w:val="24"/>
        </w:rPr>
        <w:t>Sandkuhl</w:t>
      </w:r>
      <w:proofErr w:type="spellEnd"/>
      <w:r w:rsidRPr="003677E6">
        <w:rPr>
          <w:rFonts w:ascii="Traditional Arabic" w:hAnsi="Traditional Arabic" w:cs="Traditional Arabic"/>
          <w:color w:val="1F497D" w:themeColor="text2"/>
          <w:sz w:val="24"/>
          <w:szCs w:val="24"/>
        </w:rPr>
        <w:t xml:space="preserve"> Kurt. (2023).Digitalization and enterprise architecture management: a perspective on benefits and challenges. SN Bus Econ. Published online: 19 January 2023.</w:t>
      </w:r>
    </w:p>
    <w:p w14:paraId="36160C1D" w14:textId="3059A480" w:rsidR="00FD0023" w:rsidRPr="006741F7" w:rsidRDefault="00FD0023"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Pr>
        <w:lastRenderedPageBreak/>
        <w:t>Conferences:</w:t>
      </w:r>
    </w:p>
    <w:p w14:paraId="756AEAB7" w14:textId="1DF48AAC" w:rsidR="00964C92" w:rsidRPr="003677E6" w:rsidRDefault="00964C92"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Jonathan Gideon, </w:t>
      </w:r>
      <w:proofErr w:type="spellStart"/>
      <w:r w:rsidRPr="003677E6">
        <w:rPr>
          <w:rFonts w:ascii="Traditional Arabic" w:hAnsi="Traditional Arabic" w:cs="Traditional Arabic"/>
          <w:color w:val="1F497D" w:themeColor="text2"/>
          <w:sz w:val="24"/>
          <w:szCs w:val="24"/>
        </w:rPr>
        <w:t>Rusu</w:t>
      </w:r>
      <w:proofErr w:type="spellEnd"/>
      <w:r w:rsidRPr="003677E6">
        <w:rPr>
          <w:rFonts w:ascii="Traditional Arabic" w:hAnsi="Traditional Arabic" w:cs="Traditional Arabic"/>
          <w:color w:val="1F497D" w:themeColor="text2"/>
          <w:sz w:val="24"/>
          <w:szCs w:val="24"/>
        </w:rPr>
        <w:t xml:space="preserve"> Lazar, and </w:t>
      </w:r>
      <w:proofErr w:type="spellStart"/>
      <w:r w:rsidRPr="003677E6">
        <w:rPr>
          <w:rFonts w:ascii="Traditional Arabic" w:hAnsi="Traditional Arabic" w:cs="Traditional Arabic"/>
          <w:color w:val="1F497D" w:themeColor="text2"/>
          <w:sz w:val="24"/>
          <w:szCs w:val="24"/>
        </w:rPr>
        <w:t>Grembergen</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Wim</w:t>
      </w:r>
      <w:proofErr w:type="spellEnd"/>
      <w:r w:rsidRPr="003677E6">
        <w:rPr>
          <w:rFonts w:ascii="Traditional Arabic" w:hAnsi="Traditional Arabic" w:cs="Traditional Arabic"/>
          <w:color w:val="1F497D" w:themeColor="text2"/>
          <w:sz w:val="24"/>
          <w:szCs w:val="24"/>
        </w:rPr>
        <w:t xml:space="preserve">. (2021).Business-IT Alignment and Digital Transformation: Setting </w:t>
      </w:r>
      <w:proofErr w:type="gramStart"/>
      <w:r w:rsidRPr="003677E6">
        <w:rPr>
          <w:rFonts w:ascii="Traditional Arabic" w:hAnsi="Traditional Arabic" w:cs="Traditional Arabic"/>
          <w:color w:val="1F497D" w:themeColor="text2"/>
          <w:sz w:val="24"/>
          <w:szCs w:val="24"/>
        </w:rPr>
        <w:t>A</w:t>
      </w:r>
      <w:proofErr w:type="gramEnd"/>
      <w:r w:rsidRPr="003677E6">
        <w:rPr>
          <w:rFonts w:ascii="Traditional Arabic" w:hAnsi="Traditional Arabic" w:cs="Traditional Arabic"/>
          <w:color w:val="1F497D" w:themeColor="text2"/>
          <w:sz w:val="24"/>
          <w:szCs w:val="24"/>
        </w:rPr>
        <w:t xml:space="preserve"> Research Agenda. 29TH INTERNATIONAL CONFERENCE ON INFORMATION SYSTEMS DEVELOPMENT (ISD2021 VALENCIA, SPAIN)</w:t>
      </w:r>
    </w:p>
    <w:p w14:paraId="66F3E8D4" w14:textId="54A57099" w:rsidR="00AD138E" w:rsidRPr="003677E6" w:rsidRDefault="00FD0023"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Kotusev</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Svyatoslav</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Kurnia</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Sherah</w:t>
      </w:r>
      <w:proofErr w:type="spellEnd"/>
      <w:r w:rsidRPr="003677E6">
        <w:rPr>
          <w:rFonts w:ascii="Traditional Arabic" w:hAnsi="Traditional Arabic" w:cs="Traditional Arabic"/>
          <w:color w:val="1F497D" w:themeColor="text2"/>
          <w:sz w:val="24"/>
          <w:szCs w:val="24"/>
        </w:rPr>
        <w:t xml:space="preserve">, </w:t>
      </w:r>
      <w:proofErr w:type="spellStart"/>
      <w:r w:rsidRPr="003677E6">
        <w:rPr>
          <w:rFonts w:ascii="Traditional Arabic" w:hAnsi="Traditional Arabic" w:cs="Traditional Arabic"/>
          <w:color w:val="1F497D" w:themeColor="text2"/>
          <w:sz w:val="24"/>
          <w:szCs w:val="24"/>
        </w:rPr>
        <w:t>Dilnutt</w:t>
      </w:r>
      <w:proofErr w:type="spellEnd"/>
      <w:r w:rsidRPr="003677E6">
        <w:rPr>
          <w:rFonts w:ascii="Traditional Arabic" w:hAnsi="Traditional Arabic" w:cs="Traditional Arabic"/>
          <w:color w:val="1F497D" w:themeColor="text2"/>
          <w:sz w:val="24"/>
          <w:szCs w:val="24"/>
        </w:rPr>
        <w:t xml:space="preserve"> Rod, and Taylor Paul. (2020). Can Enterprise Architecture Be Based on the Business Strategy</w:t>
      </w:r>
      <w:proofErr w:type="gramStart"/>
      <w:r w:rsidRPr="003677E6">
        <w:rPr>
          <w:rFonts w:ascii="Traditional Arabic" w:hAnsi="Traditional Arabic" w:cs="Traditional Arabic"/>
          <w:color w:val="1F497D" w:themeColor="text2"/>
          <w:sz w:val="24"/>
          <w:szCs w:val="24"/>
        </w:rPr>
        <w:t>?.</w:t>
      </w:r>
      <w:proofErr w:type="gramEnd"/>
      <w:r w:rsidRPr="003677E6">
        <w:rPr>
          <w:rFonts w:ascii="Traditional Arabic" w:hAnsi="Traditional Arabic" w:cs="Traditional Arabic"/>
          <w:color w:val="1F497D" w:themeColor="text2"/>
          <w:sz w:val="24"/>
          <w:szCs w:val="24"/>
        </w:rPr>
        <w:t xml:space="preserve"> </w:t>
      </w:r>
      <w:r w:rsidRPr="006741F7">
        <w:rPr>
          <w:rFonts w:ascii="Traditional Arabic" w:hAnsi="Traditional Arabic" w:cs="Traditional Arabic"/>
          <w:color w:val="1F497D" w:themeColor="text2"/>
          <w:sz w:val="24"/>
          <w:szCs w:val="24"/>
        </w:rPr>
        <w:t>Proceedings of the 53rd Hawaii International Conference on System Sciences</w:t>
      </w:r>
      <w:r w:rsidRPr="003677E6">
        <w:rPr>
          <w:rFonts w:ascii="Traditional Arabic" w:hAnsi="Traditional Arabic" w:cs="Traditional Arabic"/>
          <w:color w:val="1F497D" w:themeColor="text2"/>
          <w:sz w:val="24"/>
          <w:szCs w:val="24"/>
        </w:rPr>
        <w:t>.</w:t>
      </w:r>
    </w:p>
    <w:p w14:paraId="743807D0" w14:textId="24F1AFD9" w:rsidR="00E94A99" w:rsidRPr="006741F7" w:rsidRDefault="00E94A9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Pr>
        <w:t>Website:</w:t>
      </w:r>
    </w:p>
    <w:p w14:paraId="2218F346" w14:textId="61E4BE53" w:rsidR="00C93955" w:rsidRPr="003677E6" w:rsidRDefault="00C93955"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Albilad</w:t>
      </w:r>
      <w:proofErr w:type="spellEnd"/>
      <w:r w:rsidRPr="003677E6">
        <w:rPr>
          <w:rFonts w:ascii="Traditional Arabic" w:hAnsi="Traditional Arabic" w:cs="Traditional Arabic"/>
          <w:color w:val="1F497D" w:themeColor="text2"/>
          <w:sz w:val="24"/>
          <w:szCs w:val="24"/>
        </w:rPr>
        <w:t xml:space="preserve"> Bank. </w:t>
      </w:r>
      <w:r w:rsidR="005D3D54" w:rsidRPr="003677E6">
        <w:rPr>
          <w:rFonts w:ascii="Traditional Arabic" w:hAnsi="Traditional Arabic" w:cs="Traditional Arabic"/>
          <w:color w:val="1F497D" w:themeColor="text2"/>
          <w:sz w:val="24"/>
          <w:szCs w:val="24"/>
        </w:rPr>
        <w:t>Investor Relations, Annual Reports. Accessed on 16-04-2024. URL:</w:t>
      </w:r>
      <w:r w:rsidR="005D3D54" w:rsidRPr="006741F7">
        <w:rPr>
          <w:rFonts w:ascii="Traditional Arabic" w:hAnsi="Traditional Arabic" w:cs="Traditional Arabic"/>
          <w:color w:val="1F497D" w:themeColor="text2"/>
          <w:sz w:val="24"/>
          <w:szCs w:val="24"/>
        </w:rPr>
        <w:t xml:space="preserve"> </w:t>
      </w:r>
      <w:hyperlink r:id="rId18" w:history="1">
        <w:r w:rsidR="005D3D54" w:rsidRPr="006741F7">
          <w:rPr>
            <w:color w:val="1F497D" w:themeColor="text2"/>
          </w:rPr>
          <w:t>https://www.bankalbilad.com/en/about/investor-relations/pages/annual-reports.aspx</w:t>
        </w:r>
      </w:hyperlink>
    </w:p>
    <w:p w14:paraId="441D4D42" w14:textId="1F6661FA" w:rsidR="005D3D54" w:rsidRPr="003677E6" w:rsidRDefault="00B1679E"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Gulf International Bank</w:t>
      </w:r>
      <w:r w:rsidR="005D3D54" w:rsidRPr="003677E6">
        <w:rPr>
          <w:rFonts w:ascii="Traditional Arabic" w:hAnsi="Traditional Arabic" w:cs="Traditional Arabic"/>
          <w:color w:val="1F497D" w:themeColor="text2"/>
          <w:sz w:val="24"/>
          <w:szCs w:val="24"/>
        </w:rPr>
        <w:t>. Investor Relations, Annual Reports. Accessed on 13-03-2024. URL:</w:t>
      </w:r>
      <w:r w:rsidRPr="006741F7">
        <w:rPr>
          <w:rFonts w:ascii="Traditional Arabic" w:hAnsi="Traditional Arabic" w:cs="Traditional Arabic"/>
          <w:color w:val="1F497D" w:themeColor="text2"/>
          <w:sz w:val="24"/>
          <w:szCs w:val="24"/>
        </w:rPr>
        <w:t xml:space="preserve"> </w:t>
      </w:r>
      <w:hyperlink r:id="rId19" w:history="1">
        <w:r w:rsidRPr="006741F7">
          <w:rPr>
            <w:color w:val="1F497D" w:themeColor="text2"/>
          </w:rPr>
          <w:t>https://www.gib.com/ksa/en/annual-reports</w:t>
        </w:r>
      </w:hyperlink>
    </w:p>
    <w:p w14:paraId="069A32F6" w14:textId="35C975E8" w:rsidR="00B1679E" w:rsidRPr="003677E6" w:rsidRDefault="00B1679E"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Al</w:t>
      </w:r>
      <w:r w:rsidR="00B4087A" w:rsidRPr="003677E6">
        <w:rPr>
          <w:rFonts w:ascii="Traditional Arabic" w:hAnsi="Traditional Arabic" w:cs="Traditional Arabic"/>
          <w:color w:val="1F497D" w:themeColor="text2"/>
          <w:sz w:val="24"/>
          <w:szCs w:val="24"/>
        </w:rPr>
        <w:t>jazira</w:t>
      </w:r>
      <w:proofErr w:type="spellEnd"/>
      <w:r w:rsidRPr="003677E6">
        <w:rPr>
          <w:rFonts w:ascii="Traditional Arabic" w:hAnsi="Traditional Arabic" w:cs="Traditional Arabic"/>
          <w:color w:val="1F497D" w:themeColor="text2"/>
          <w:sz w:val="24"/>
          <w:szCs w:val="24"/>
        </w:rPr>
        <w:t xml:space="preserve"> Bank. </w:t>
      </w:r>
      <w:r w:rsidR="003807D4" w:rsidRPr="003677E6">
        <w:rPr>
          <w:rFonts w:ascii="Traditional Arabic" w:hAnsi="Traditional Arabic" w:cs="Traditional Arabic"/>
          <w:color w:val="1F497D" w:themeColor="text2"/>
          <w:sz w:val="24"/>
          <w:szCs w:val="24"/>
        </w:rPr>
        <w:t>Financial Reports</w:t>
      </w:r>
      <w:r w:rsidRPr="003677E6">
        <w:rPr>
          <w:rFonts w:ascii="Traditional Arabic" w:hAnsi="Traditional Arabic" w:cs="Traditional Arabic"/>
          <w:color w:val="1F497D" w:themeColor="text2"/>
          <w:sz w:val="24"/>
          <w:szCs w:val="24"/>
        </w:rPr>
        <w:t>. Accessed on 13-03-2024. URL:</w:t>
      </w:r>
      <w:r w:rsidR="00B4087A" w:rsidRPr="006741F7">
        <w:rPr>
          <w:rFonts w:ascii="Traditional Arabic" w:hAnsi="Traditional Arabic" w:cs="Traditional Arabic"/>
          <w:color w:val="1F497D" w:themeColor="text2"/>
          <w:sz w:val="24"/>
          <w:szCs w:val="24"/>
        </w:rPr>
        <w:t xml:space="preserve"> </w:t>
      </w:r>
      <w:hyperlink r:id="rId20" w:history="1">
        <w:r w:rsidR="00B4087A" w:rsidRPr="006741F7">
          <w:rPr>
            <w:color w:val="1F497D" w:themeColor="text2"/>
          </w:rPr>
          <w:t>https://www.bankaljazira.com/en-us/About-Us/Corporate-Governance/Financial-Reports</w:t>
        </w:r>
      </w:hyperlink>
    </w:p>
    <w:p w14:paraId="79035B1B" w14:textId="0CBD2711" w:rsidR="00B1679E" w:rsidRPr="003677E6" w:rsidRDefault="005E0344"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Saudi Investment Bank</w:t>
      </w:r>
      <w:r w:rsidR="00B1679E" w:rsidRPr="003677E6">
        <w:rPr>
          <w:rFonts w:ascii="Traditional Arabic" w:hAnsi="Traditional Arabic" w:cs="Traditional Arabic"/>
          <w:color w:val="1F497D" w:themeColor="text2"/>
          <w:sz w:val="24"/>
          <w:szCs w:val="24"/>
        </w:rPr>
        <w:t xml:space="preserve">. </w:t>
      </w:r>
      <w:r w:rsidRPr="003677E6">
        <w:rPr>
          <w:rFonts w:ascii="Traditional Arabic" w:hAnsi="Traditional Arabic" w:cs="Traditional Arabic"/>
          <w:color w:val="1F497D" w:themeColor="text2"/>
          <w:sz w:val="24"/>
          <w:szCs w:val="24"/>
        </w:rPr>
        <w:t>Corporate Governance, Annual Report</w:t>
      </w:r>
      <w:r w:rsidR="00B1679E" w:rsidRPr="003677E6">
        <w:rPr>
          <w:rFonts w:ascii="Traditional Arabic" w:hAnsi="Traditional Arabic" w:cs="Traditional Arabic"/>
          <w:color w:val="1F497D" w:themeColor="text2"/>
          <w:sz w:val="24"/>
          <w:szCs w:val="24"/>
        </w:rPr>
        <w:t>. Accessed on 13-03-2024. URL:</w:t>
      </w:r>
      <w:r w:rsidRPr="006741F7">
        <w:rPr>
          <w:rFonts w:ascii="Traditional Arabic" w:hAnsi="Traditional Arabic" w:cs="Traditional Arabic"/>
          <w:color w:val="1F497D" w:themeColor="text2"/>
          <w:sz w:val="24"/>
          <w:szCs w:val="24"/>
        </w:rPr>
        <w:t xml:space="preserve"> </w:t>
      </w:r>
      <w:hyperlink r:id="rId21" w:history="1">
        <w:r w:rsidRPr="006741F7">
          <w:rPr>
            <w:color w:val="1F497D" w:themeColor="text2"/>
          </w:rPr>
          <w:t>https://www.saib.com.sa/en/annual-report</w:t>
        </w:r>
      </w:hyperlink>
    </w:p>
    <w:p w14:paraId="2477B782" w14:textId="4F906C39" w:rsidR="00B1679E" w:rsidRPr="003677E6" w:rsidRDefault="00CB05DA"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Banque</w:t>
      </w:r>
      <w:proofErr w:type="spellEnd"/>
      <w:r w:rsidRPr="003677E6">
        <w:rPr>
          <w:rFonts w:ascii="Traditional Arabic" w:hAnsi="Traditional Arabic" w:cs="Traditional Arabic"/>
          <w:color w:val="1F497D" w:themeColor="text2"/>
          <w:sz w:val="24"/>
          <w:szCs w:val="24"/>
        </w:rPr>
        <w:t xml:space="preserve"> Saudi </w:t>
      </w:r>
      <w:proofErr w:type="spellStart"/>
      <w:r w:rsidRPr="003677E6">
        <w:rPr>
          <w:rFonts w:ascii="Traditional Arabic" w:hAnsi="Traditional Arabic" w:cs="Traditional Arabic"/>
          <w:color w:val="1F497D" w:themeColor="text2"/>
          <w:sz w:val="24"/>
          <w:szCs w:val="24"/>
        </w:rPr>
        <w:t>Fransi</w:t>
      </w:r>
      <w:proofErr w:type="spellEnd"/>
      <w:r w:rsidR="00B1679E" w:rsidRPr="003677E6">
        <w:rPr>
          <w:rFonts w:ascii="Traditional Arabic" w:hAnsi="Traditional Arabic" w:cs="Traditional Arabic"/>
          <w:color w:val="1F497D" w:themeColor="text2"/>
          <w:sz w:val="24"/>
          <w:szCs w:val="24"/>
        </w:rPr>
        <w:t xml:space="preserve">. </w:t>
      </w:r>
      <w:r w:rsidRPr="003677E6">
        <w:rPr>
          <w:rFonts w:ascii="Traditional Arabic" w:hAnsi="Traditional Arabic" w:cs="Traditional Arabic"/>
          <w:color w:val="1F497D" w:themeColor="text2"/>
          <w:sz w:val="24"/>
          <w:szCs w:val="24"/>
        </w:rPr>
        <w:t>Financial Information, Annual Reports</w:t>
      </w:r>
      <w:r w:rsidR="00B1679E" w:rsidRPr="003677E6">
        <w:rPr>
          <w:rFonts w:ascii="Traditional Arabic" w:hAnsi="Traditional Arabic" w:cs="Traditional Arabic"/>
          <w:color w:val="1F497D" w:themeColor="text2"/>
          <w:sz w:val="24"/>
          <w:szCs w:val="24"/>
        </w:rPr>
        <w:t>. Accessed on 13-03-2024. URL:</w:t>
      </w:r>
      <w:r w:rsidRPr="006741F7">
        <w:rPr>
          <w:rFonts w:ascii="Traditional Arabic" w:hAnsi="Traditional Arabic" w:cs="Traditional Arabic"/>
          <w:color w:val="1F497D" w:themeColor="text2"/>
          <w:sz w:val="24"/>
          <w:szCs w:val="24"/>
        </w:rPr>
        <w:t xml:space="preserve"> </w:t>
      </w:r>
      <w:hyperlink r:id="rId22" w:history="1">
        <w:r w:rsidRPr="006741F7">
          <w:rPr>
            <w:color w:val="1F497D" w:themeColor="text2"/>
          </w:rPr>
          <w:t>https://www.alfransi.com.sa/english/top-menu/investorrelation/financial-information/annual-reports</w:t>
        </w:r>
      </w:hyperlink>
    </w:p>
    <w:p w14:paraId="21CB71E3" w14:textId="7294B79F" w:rsidR="00B1679E" w:rsidRPr="003677E6" w:rsidRDefault="00A467E3"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Alinma</w:t>
      </w:r>
      <w:proofErr w:type="spellEnd"/>
      <w:r w:rsidRPr="003677E6">
        <w:rPr>
          <w:rFonts w:ascii="Traditional Arabic" w:hAnsi="Traditional Arabic" w:cs="Traditional Arabic"/>
          <w:color w:val="1F497D" w:themeColor="text2"/>
          <w:sz w:val="24"/>
          <w:szCs w:val="24"/>
        </w:rPr>
        <w:t xml:space="preserve"> Bank</w:t>
      </w:r>
      <w:r w:rsidR="00B1679E" w:rsidRPr="003677E6">
        <w:rPr>
          <w:rFonts w:ascii="Traditional Arabic" w:hAnsi="Traditional Arabic" w:cs="Traditional Arabic"/>
          <w:color w:val="1F497D" w:themeColor="text2"/>
          <w:sz w:val="24"/>
          <w:szCs w:val="24"/>
        </w:rPr>
        <w:t>.</w:t>
      </w:r>
      <w:r w:rsidRPr="003677E6">
        <w:rPr>
          <w:rFonts w:ascii="Traditional Arabic" w:hAnsi="Traditional Arabic" w:cs="Traditional Arabic"/>
          <w:color w:val="1F497D" w:themeColor="text2"/>
          <w:sz w:val="24"/>
          <w:szCs w:val="24"/>
        </w:rPr>
        <w:t xml:space="preserve"> </w:t>
      </w:r>
      <w:r w:rsidR="00B1679E" w:rsidRPr="003677E6">
        <w:rPr>
          <w:rFonts w:ascii="Traditional Arabic" w:hAnsi="Traditional Arabic" w:cs="Traditional Arabic"/>
          <w:color w:val="1F497D" w:themeColor="text2"/>
          <w:sz w:val="24"/>
          <w:szCs w:val="24"/>
        </w:rPr>
        <w:t>Annual Reports. Accessed on 13-03-2024. URL:</w:t>
      </w:r>
      <w:r w:rsidRPr="006741F7">
        <w:rPr>
          <w:rFonts w:ascii="Traditional Arabic" w:hAnsi="Traditional Arabic" w:cs="Traditional Arabic"/>
          <w:color w:val="1F497D" w:themeColor="text2"/>
          <w:sz w:val="24"/>
          <w:szCs w:val="24"/>
        </w:rPr>
        <w:t xml:space="preserve"> </w:t>
      </w:r>
      <w:hyperlink r:id="rId23" w:history="1">
        <w:r w:rsidRPr="006741F7">
          <w:rPr>
            <w:color w:val="1F497D" w:themeColor="text2"/>
          </w:rPr>
          <w:t>https://www.alinma.com/en/about-the-bank/financial-reports/annual-reports</w:t>
        </w:r>
      </w:hyperlink>
    </w:p>
    <w:p w14:paraId="34D6C4FB" w14:textId="4E5544B3" w:rsidR="00B1679E" w:rsidRPr="003677E6" w:rsidRDefault="00013E1D"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Arab National Bank</w:t>
      </w:r>
      <w:r w:rsidR="00B1679E" w:rsidRPr="003677E6">
        <w:rPr>
          <w:rFonts w:ascii="Traditional Arabic" w:hAnsi="Traditional Arabic" w:cs="Traditional Arabic"/>
          <w:color w:val="1F497D" w:themeColor="text2"/>
          <w:sz w:val="24"/>
          <w:szCs w:val="24"/>
        </w:rPr>
        <w:t>. Annual Reports. Accessed on 13-03-2024. URL:</w:t>
      </w:r>
      <w:r w:rsidRPr="006741F7">
        <w:rPr>
          <w:rFonts w:ascii="Traditional Arabic" w:hAnsi="Traditional Arabic" w:cs="Traditional Arabic"/>
          <w:color w:val="1F497D" w:themeColor="text2"/>
          <w:sz w:val="24"/>
          <w:szCs w:val="24"/>
        </w:rPr>
        <w:t xml:space="preserve"> </w:t>
      </w:r>
      <w:hyperlink r:id="rId24" w:history="1">
        <w:r w:rsidRPr="006741F7">
          <w:rPr>
            <w:color w:val="1F497D" w:themeColor="text2"/>
          </w:rPr>
          <w:t>https://anb.com.sa/web/anb/annual-reports</w:t>
        </w:r>
      </w:hyperlink>
    </w:p>
    <w:p w14:paraId="53C72AF9" w14:textId="38395D45" w:rsidR="00B1679E" w:rsidRPr="003677E6" w:rsidRDefault="001B205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Riyad</w:t>
      </w:r>
      <w:proofErr w:type="spellEnd"/>
      <w:r w:rsidRPr="003677E6">
        <w:rPr>
          <w:rFonts w:ascii="Traditional Arabic" w:hAnsi="Traditional Arabic" w:cs="Traditional Arabic"/>
          <w:color w:val="1F497D" w:themeColor="text2"/>
          <w:sz w:val="24"/>
          <w:szCs w:val="24"/>
        </w:rPr>
        <w:t xml:space="preserve"> Bank</w:t>
      </w:r>
      <w:r w:rsidR="00B1679E" w:rsidRPr="003677E6">
        <w:rPr>
          <w:rFonts w:ascii="Traditional Arabic" w:hAnsi="Traditional Arabic" w:cs="Traditional Arabic"/>
          <w:color w:val="1F497D" w:themeColor="text2"/>
          <w:sz w:val="24"/>
          <w:szCs w:val="24"/>
        </w:rPr>
        <w:t>. Investor Relations, Annual Reports. Accessed on 13-03-2024. URL:</w:t>
      </w:r>
      <w:r w:rsidR="00C743A6" w:rsidRPr="006741F7">
        <w:rPr>
          <w:rFonts w:ascii="Traditional Arabic" w:hAnsi="Traditional Arabic" w:cs="Traditional Arabic"/>
          <w:color w:val="1F497D" w:themeColor="text2"/>
          <w:sz w:val="24"/>
          <w:szCs w:val="24"/>
        </w:rPr>
        <w:t xml:space="preserve"> </w:t>
      </w:r>
      <w:hyperlink r:id="rId25" w:history="1">
        <w:r w:rsidR="00C743A6" w:rsidRPr="006741F7">
          <w:rPr>
            <w:color w:val="1F497D" w:themeColor="text2"/>
          </w:rPr>
          <w:t>https://www.riyadbank.com/about-us/investor-relations/financial-results</w:t>
        </w:r>
      </w:hyperlink>
    </w:p>
    <w:p w14:paraId="2CAE5F2A" w14:textId="0BBBFC88" w:rsidR="00B1679E" w:rsidRPr="003677E6" w:rsidRDefault="009B0CD7"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Alrajhi</w:t>
      </w:r>
      <w:proofErr w:type="spellEnd"/>
      <w:r w:rsidR="00B1679E" w:rsidRPr="003677E6">
        <w:rPr>
          <w:rFonts w:ascii="Traditional Arabic" w:hAnsi="Traditional Arabic" w:cs="Traditional Arabic"/>
          <w:color w:val="1F497D" w:themeColor="text2"/>
          <w:sz w:val="24"/>
          <w:szCs w:val="24"/>
        </w:rPr>
        <w:t xml:space="preserve"> Bank. Investor Relations. Accessed on 13-03-2024. URL:</w:t>
      </w:r>
      <w:r w:rsidRPr="006741F7">
        <w:rPr>
          <w:rFonts w:ascii="Traditional Arabic" w:hAnsi="Traditional Arabic" w:cs="Traditional Arabic"/>
          <w:color w:val="1F497D" w:themeColor="text2"/>
          <w:sz w:val="24"/>
          <w:szCs w:val="24"/>
        </w:rPr>
        <w:t xml:space="preserve"> </w:t>
      </w:r>
      <w:hyperlink r:id="rId26" w:history="1">
        <w:r w:rsidRPr="006741F7">
          <w:rPr>
            <w:color w:val="1F497D" w:themeColor="text2"/>
          </w:rPr>
          <w:t>https://www.alrajhibank.com.sa/About-alrajhi-bank/Investor-Relations</w:t>
        </w:r>
      </w:hyperlink>
    </w:p>
    <w:p w14:paraId="474FAAFB" w14:textId="45D3A66D" w:rsidR="001B2059" w:rsidRPr="003677E6" w:rsidRDefault="00404DB1"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Saudi </w:t>
      </w:r>
      <w:proofErr w:type="spellStart"/>
      <w:r w:rsidRPr="003677E6">
        <w:rPr>
          <w:rFonts w:ascii="Traditional Arabic" w:hAnsi="Traditional Arabic" w:cs="Traditional Arabic"/>
          <w:color w:val="1F497D" w:themeColor="text2"/>
          <w:sz w:val="24"/>
          <w:szCs w:val="24"/>
        </w:rPr>
        <w:t>Awwal</w:t>
      </w:r>
      <w:proofErr w:type="spellEnd"/>
      <w:r w:rsidRPr="003677E6">
        <w:rPr>
          <w:rFonts w:ascii="Traditional Arabic" w:hAnsi="Traditional Arabic" w:cs="Traditional Arabic"/>
          <w:color w:val="1F497D" w:themeColor="text2"/>
          <w:sz w:val="24"/>
          <w:szCs w:val="24"/>
        </w:rPr>
        <w:t xml:space="preserve"> Bank</w:t>
      </w:r>
      <w:r w:rsidR="001B2059" w:rsidRPr="003677E6">
        <w:rPr>
          <w:rFonts w:ascii="Traditional Arabic" w:hAnsi="Traditional Arabic" w:cs="Traditional Arabic"/>
          <w:color w:val="1F497D" w:themeColor="text2"/>
          <w:sz w:val="24"/>
          <w:szCs w:val="24"/>
        </w:rPr>
        <w:t xml:space="preserve">. </w:t>
      </w:r>
      <w:r w:rsidRPr="003677E6">
        <w:rPr>
          <w:rFonts w:ascii="Traditional Arabic" w:hAnsi="Traditional Arabic" w:cs="Traditional Arabic"/>
          <w:color w:val="1F497D" w:themeColor="text2"/>
          <w:sz w:val="24"/>
          <w:szCs w:val="24"/>
        </w:rPr>
        <w:t>Investor Relations, Financial &amp; Regulatory Reports</w:t>
      </w:r>
      <w:r w:rsidR="001B2059" w:rsidRPr="003677E6">
        <w:rPr>
          <w:rFonts w:ascii="Traditional Arabic" w:hAnsi="Traditional Arabic" w:cs="Traditional Arabic"/>
          <w:color w:val="1F497D" w:themeColor="text2"/>
          <w:sz w:val="24"/>
          <w:szCs w:val="24"/>
        </w:rPr>
        <w:t>. Accessed on 13-03-2024. URL:</w:t>
      </w:r>
      <w:r w:rsidRPr="006741F7">
        <w:rPr>
          <w:rFonts w:ascii="Traditional Arabic" w:hAnsi="Traditional Arabic" w:cs="Traditional Arabic"/>
          <w:color w:val="1F497D" w:themeColor="text2"/>
          <w:sz w:val="24"/>
          <w:szCs w:val="24"/>
        </w:rPr>
        <w:t xml:space="preserve"> </w:t>
      </w:r>
      <w:hyperlink r:id="rId27" w:history="1">
        <w:r w:rsidRPr="006741F7">
          <w:rPr>
            <w:color w:val="1F497D" w:themeColor="text2"/>
          </w:rPr>
          <w:t>https://www.sab.com/en/about-sab/about/Investor-Relations/financial-regulatory-reports/</w:t>
        </w:r>
      </w:hyperlink>
    </w:p>
    <w:p w14:paraId="2AD40163" w14:textId="63A48634" w:rsidR="005D3D54" w:rsidRPr="003677E6" w:rsidRDefault="0010029D"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Alahli</w:t>
      </w:r>
      <w:proofErr w:type="spellEnd"/>
      <w:r w:rsidR="001B2059" w:rsidRPr="003677E6">
        <w:rPr>
          <w:rFonts w:ascii="Traditional Arabic" w:hAnsi="Traditional Arabic" w:cs="Traditional Arabic"/>
          <w:color w:val="1F497D" w:themeColor="text2"/>
          <w:sz w:val="24"/>
          <w:szCs w:val="24"/>
        </w:rPr>
        <w:t xml:space="preserve"> Bank. Investor Relations. Accessed on 13-03-2024. URL:</w:t>
      </w:r>
      <w:r w:rsidRPr="006741F7">
        <w:rPr>
          <w:rFonts w:ascii="Traditional Arabic" w:hAnsi="Traditional Arabic" w:cs="Traditional Arabic"/>
          <w:color w:val="1F497D" w:themeColor="text2"/>
          <w:sz w:val="24"/>
          <w:szCs w:val="24"/>
        </w:rPr>
        <w:t xml:space="preserve"> </w:t>
      </w:r>
      <w:hyperlink r:id="rId28" w:history="1">
        <w:r w:rsidRPr="006741F7">
          <w:rPr>
            <w:color w:val="1F497D" w:themeColor="text2"/>
          </w:rPr>
          <w:t>https://www.alahli.com/en-us/about-us/ncb_reports/Pages/NCB-Corporate-Reports.aspx</w:t>
        </w:r>
      </w:hyperlink>
    </w:p>
    <w:p w14:paraId="0E35B757" w14:textId="39BD543B" w:rsidR="0003609E" w:rsidRPr="006741F7" w:rsidRDefault="0074106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lastRenderedPageBreak/>
        <w:t xml:space="preserve">Saudi Central Bank. Licensed Entities, Banks. Accessed on 13-03-2024. URL: </w:t>
      </w:r>
      <w:hyperlink r:id="rId29" w:history="1">
        <w:r w:rsidRPr="006741F7">
          <w:rPr>
            <w:color w:val="1F497D" w:themeColor="text2"/>
          </w:rPr>
          <w:t>https://www.sama.gov.sa/en-us/licenseentities/pages/licensedbanks.aspx</w:t>
        </w:r>
      </w:hyperlink>
    </w:p>
    <w:p w14:paraId="32C22BA4" w14:textId="6E715E26" w:rsidR="00114D68" w:rsidRPr="006741F7" w:rsidRDefault="00114D68"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roofErr w:type="spellStart"/>
      <w:r w:rsidRPr="003677E6">
        <w:rPr>
          <w:rFonts w:ascii="Traditional Arabic" w:hAnsi="Traditional Arabic" w:cs="Traditional Arabic"/>
          <w:color w:val="1F497D" w:themeColor="text2"/>
          <w:sz w:val="24"/>
          <w:szCs w:val="24"/>
        </w:rPr>
        <w:t>Zahos</w:t>
      </w:r>
      <w:proofErr w:type="spellEnd"/>
      <w:r w:rsidRPr="003677E6">
        <w:rPr>
          <w:rFonts w:ascii="Traditional Arabic" w:hAnsi="Traditional Arabic" w:cs="Traditional Arabic"/>
          <w:color w:val="1F497D" w:themeColor="text2"/>
          <w:sz w:val="24"/>
          <w:szCs w:val="24"/>
        </w:rPr>
        <w:t>, E. The banks with no branches taking on Australia's Big Four. (2019) [Accessed 2024 20 March]; Available from:</w:t>
      </w:r>
      <w:r w:rsidRPr="006741F7">
        <w:rPr>
          <w:rFonts w:ascii="Traditional Arabic" w:hAnsi="Traditional Arabic" w:cs="Traditional Arabic"/>
          <w:color w:val="1F497D" w:themeColor="text2"/>
          <w:sz w:val="24"/>
          <w:szCs w:val="24"/>
        </w:rPr>
        <w:t xml:space="preserve"> </w:t>
      </w:r>
      <w:hyperlink r:id="rId30" w:history="1">
        <w:r w:rsidRPr="006741F7">
          <w:rPr>
            <w:color w:val="1F497D" w:themeColor="text2"/>
          </w:rPr>
          <w:t>https://www.moneymag.com.au/neobanks-no-branches</w:t>
        </w:r>
      </w:hyperlink>
    </w:p>
    <w:p w14:paraId="4F152B74" w14:textId="2F551F05" w:rsidR="00114D68" w:rsidRPr="006741F7" w:rsidRDefault="00114D68"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Pr>
        <w:t>McKinsey &amp; Company. What is business transformation</w:t>
      </w:r>
      <w:proofErr w:type="gramStart"/>
      <w:r w:rsidRPr="006741F7">
        <w:rPr>
          <w:rFonts w:ascii="Traditional Arabic" w:hAnsi="Traditional Arabic" w:cs="Traditional Arabic"/>
          <w:color w:val="1F497D" w:themeColor="text2"/>
          <w:sz w:val="24"/>
          <w:szCs w:val="24"/>
        </w:rPr>
        <w:t>?.</w:t>
      </w:r>
      <w:proofErr w:type="gramEnd"/>
      <w:r w:rsidRPr="006741F7">
        <w:rPr>
          <w:rFonts w:ascii="Traditional Arabic" w:hAnsi="Traditional Arabic" w:cs="Traditional Arabic"/>
          <w:color w:val="1F497D" w:themeColor="text2"/>
          <w:sz w:val="24"/>
          <w:szCs w:val="24"/>
        </w:rPr>
        <w:t xml:space="preserve"> </w:t>
      </w:r>
      <w:r w:rsidRPr="003677E6">
        <w:rPr>
          <w:rFonts w:ascii="Traditional Arabic" w:hAnsi="Traditional Arabic" w:cs="Traditional Arabic"/>
          <w:color w:val="1F497D" w:themeColor="text2"/>
          <w:sz w:val="24"/>
          <w:szCs w:val="24"/>
        </w:rPr>
        <w:t>(2023) [Accessed 2024 20 March]; Available from:</w:t>
      </w:r>
      <w:r w:rsidRPr="006741F7">
        <w:rPr>
          <w:rFonts w:ascii="Traditional Arabic" w:hAnsi="Traditional Arabic" w:cs="Traditional Arabic"/>
          <w:color w:val="1F497D" w:themeColor="text2"/>
          <w:sz w:val="24"/>
          <w:szCs w:val="24"/>
        </w:rPr>
        <w:t xml:space="preserve"> </w:t>
      </w:r>
      <w:hyperlink r:id="rId31" w:history="1">
        <w:r w:rsidRPr="006741F7">
          <w:rPr>
            <w:color w:val="1F497D" w:themeColor="text2"/>
          </w:rPr>
          <w:t>https://www.mckinsey.com/featured-insights/mckinsey-explainers/what-is-business-transformation</w:t>
        </w:r>
      </w:hyperlink>
    </w:p>
    <w:sectPr w:rsidR="00114D68" w:rsidRPr="006741F7" w:rsidSect="002A5172">
      <w:pgSz w:w="11906" w:h="16838"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094DE" w14:textId="77777777" w:rsidR="008C5628" w:rsidRDefault="008C5628" w:rsidP="00F628F0">
      <w:pPr>
        <w:spacing w:after="0" w:line="240" w:lineRule="auto"/>
      </w:pPr>
      <w:r>
        <w:separator/>
      </w:r>
    </w:p>
  </w:endnote>
  <w:endnote w:type="continuationSeparator" w:id="0">
    <w:p w14:paraId="2C2D4EF9" w14:textId="77777777" w:rsidR="008C5628" w:rsidRDefault="008C562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14:paraId="4EA90DFB" w14:textId="21BF7268" w:rsidR="0077605D" w:rsidRDefault="0077605D">
        <w:pPr>
          <w:pStyle w:val="Footer"/>
          <w:jc w:val="center"/>
        </w:pPr>
        <w:r>
          <w:fldChar w:fldCharType="begin"/>
        </w:r>
        <w:r>
          <w:instrText xml:space="preserve"> PAGE   \* MERGEFORMAT </w:instrText>
        </w:r>
        <w:r>
          <w:fldChar w:fldCharType="separate"/>
        </w:r>
        <w:r w:rsidR="000E20BA">
          <w:rPr>
            <w:noProof/>
          </w:rPr>
          <w:t>69</w:t>
        </w:r>
        <w:r>
          <w:rPr>
            <w:noProof/>
          </w:rPr>
          <w:fldChar w:fldCharType="end"/>
        </w:r>
      </w:p>
    </w:sdtContent>
  </w:sdt>
  <w:p w14:paraId="3B85871D" w14:textId="77777777" w:rsidR="0077605D" w:rsidRDefault="007760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AB2C2" w14:textId="1AD3FA6C" w:rsidR="0077605D" w:rsidRPr="00883E09" w:rsidRDefault="0077605D" w:rsidP="005D07F6">
    <w:pPr>
      <w:pStyle w:val="Footer"/>
      <w:tabs>
        <w:tab w:val="clear" w:pos="4153"/>
        <w:tab w:val="clear" w:pos="8306"/>
        <w:tab w:val="left" w:pos="1725"/>
      </w:tabs>
      <w:bidi/>
      <w:rPr>
        <w:sz w:val="24"/>
        <w:szCs w:val="24"/>
      </w:rPr>
    </w:pPr>
    <w:r>
      <w:rPr>
        <w:rFonts w:hint="cs"/>
        <w:b/>
        <w:bCs/>
        <w:color w:val="943634" w:themeColor="accent2" w:themeShade="BF"/>
        <w:sz w:val="24"/>
        <w:szCs w:val="24"/>
        <w:rtl/>
        <w:lang w:bidi="ar-EG"/>
      </w:rPr>
      <w:t>رسالة دكتوراه</w:t>
    </w:r>
    <w:r w:rsidRPr="00883E09">
      <w:rPr>
        <w:noProof/>
        <w:color w:val="943634" w:themeColor="accent2" w:themeShade="BF"/>
        <w:sz w:val="24"/>
        <w:szCs w:val="24"/>
      </w:rPr>
      <w:t xml:space="preserve"> </w:t>
    </w:r>
    <w:r>
      <w:rPr>
        <w:noProof/>
        <w:color w:val="943634" w:themeColor="accent2" w:themeShade="BF"/>
        <w:sz w:val="24"/>
        <w:szCs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2E5F5" w14:textId="77777777" w:rsidR="008C5628" w:rsidRDefault="008C5628" w:rsidP="00F628F0">
      <w:pPr>
        <w:spacing w:after="0" w:line="240" w:lineRule="auto"/>
      </w:pPr>
      <w:r>
        <w:separator/>
      </w:r>
    </w:p>
  </w:footnote>
  <w:footnote w:type="continuationSeparator" w:id="0">
    <w:p w14:paraId="0357E079" w14:textId="77777777" w:rsidR="008C5628" w:rsidRDefault="008C5628" w:rsidP="00F628F0">
      <w:pPr>
        <w:spacing w:after="0" w:line="240" w:lineRule="auto"/>
      </w:pPr>
      <w:r>
        <w:continuationSeparator/>
      </w:r>
    </w:p>
  </w:footnote>
  <w:footnote w:id="1">
    <w:p w14:paraId="6A08D1F0" w14:textId="77777777" w:rsidR="0077605D" w:rsidRDefault="0077605D" w:rsidP="00C43D75">
      <w:pPr>
        <w:pStyle w:val="FootnoteText"/>
        <w:bidi/>
        <w:rPr>
          <w:rtl/>
          <w:lang w:bidi="ar-EG"/>
        </w:rPr>
      </w:pPr>
      <w:r>
        <w:rPr>
          <w:rStyle w:val="FootnoteReference"/>
        </w:rPr>
        <w:footnoteRef/>
      </w:r>
      <w:r>
        <w:t xml:space="preserve"> </w:t>
      </w:r>
      <w:r>
        <w:rPr>
          <w:rFonts w:cs="Arial" w:hint="cs"/>
          <w:rtl/>
          <w:lang w:bidi="ar-EG"/>
        </w:rPr>
        <w:t>-</w:t>
      </w:r>
      <w:r w:rsidRPr="000D54B6">
        <w:rPr>
          <w:rFonts w:cs="Arial"/>
          <w:rtl/>
          <w:lang w:bidi="ar-EG"/>
        </w:rPr>
        <w:t xml:space="preserve"> المليجي، رضا </w:t>
      </w:r>
      <w:r w:rsidRPr="000D54B6">
        <w:rPr>
          <w:rFonts w:cs="Arial" w:hint="cs"/>
          <w:rtl/>
          <w:lang w:bidi="ar-EG"/>
        </w:rPr>
        <w:t>إبراهيم:</w:t>
      </w:r>
      <w:r>
        <w:rPr>
          <w:rFonts w:cs="Arial" w:hint="cs"/>
          <w:rtl/>
          <w:lang w:bidi="ar-EG"/>
        </w:rPr>
        <w:t xml:space="preserve"> </w:t>
      </w:r>
      <w:r>
        <w:rPr>
          <w:rFonts w:cs="Arial"/>
          <w:rtl/>
          <w:lang w:bidi="fa-IR"/>
        </w:rPr>
        <w:t>۲۰۱۲</w:t>
      </w:r>
      <w:r>
        <w:rPr>
          <w:rFonts w:cs="Arial" w:hint="cs"/>
          <w:rtl/>
          <w:lang w:bidi="fa-IR"/>
        </w:rPr>
        <w:t>،</w:t>
      </w:r>
      <w:r w:rsidRPr="000D54B6">
        <w:rPr>
          <w:rFonts w:cs="Arial"/>
          <w:rtl/>
          <w:lang w:bidi="ar-EG"/>
        </w:rPr>
        <w:t xml:space="preserve"> إدارة التميز المؤسسي بين النظرية والتطبيق، عالم الكتب للطباعة والنشر والتوزيع، عمان </w:t>
      </w:r>
      <w:r>
        <w:rPr>
          <w:rFonts w:cs="Arial" w:hint="cs"/>
          <w:rtl/>
          <w:lang w:bidi="ar-EG"/>
        </w:rPr>
        <w:t>الأردن.</w:t>
      </w:r>
    </w:p>
  </w:footnote>
  <w:footnote w:id="2">
    <w:p w14:paraId="4798E59D" w14:textId="77777777" w:rsidR="0077605D" w:rsidRPr="009715D0" w:rsidRDefault="0077605D" w:rsidP="00C43D75">
      <w:pPr>
        <w:pStyle w:val="FootnoteText"/>
        <w:bidi/>
        <w:rPr>
          <w:rtl/>
          <w:lang w:bidi="ar-EG"/>
        </w:rPr>
      </w:pPr>
      <w:r>
        <w:rPr>
          <w:rStyle w:val="FootnoteReference"/>
        </w:rPr>
        <w:footnoteRef/>
      </w:r>
      <w:r>
        <w:t xml:space="preserve"> </w:t>
      </w:r>
      <w:r>
        <w:rPr>
          <w:rFonts w:hint="cs"/>
          <w:rtl/>
          <w:lang w:bidi="ar-EG"/>
        </w:rPr>
        <w:t xml:space="preserve">- </w:t>
      </w:r>
      <w:r w:rsidRPr="009715D0">
        <w:rPr>
          <w:rFonts w:cs="Arial"/>
          <w:rtl/>
          <w:lang w:bidi="ar-EG"/>
        </w:rPr>
        <w:t xml:space="preserve">الرب، الفت </w:t>
      </w:r>
      <w:r w:rsidRPr="009715D0">
        <w:rPr>
          <w:rFonts w:cs="Arial" w:hint="cs"/>
          <w:rtl/>
          <w:lang w:bidi="ar-EG"/>
        </w:rPr>
        <w:t xml:space="preserve">إبراهيم: </w:t>
      </w:r>
      <w:r w:rsidRPr="009715D0">
        <w:rPr>
          <w:rFonts w:cs="Arial"/>
          <w:rtl/>
          <w:lang w:bidi="fa-IR"/>
        </w:rPr>
        <w:t>۲۰۱۳</w:t>
      </w:r>
      <w:r w:rsidRPr="009715D0">
        <w:rPr>
          <w:rFonts w:cs="Arial"/>
          <w:rtl/>
          <w:lang w:bidi="ar-EG"/>
        </w:rPr>
        <w:t xml:space="preserve">، التميز الإداري في </w:t>
      </w:r>
      <w:r w:rsidRPr="009715D0">
        <w:rPr>
          <w:rFonts w:cs="Arial" w:hint="cs"/>
          <w:rtl/>
          <w:lang w:bidi="ar-EG"/>
        </w:rPr>
        <w:t>الأبداع</w:t>
      </w:r>
      <w:r w:rsidRPr="009715D0">
        <w:rPr>
          <w:rFonts w:cs="Arial"/>
          <w:rtl/>
          <w:lang w:bidi="ar-EG"/>
        </w:rPr>
        <w:t>: دراسة ميدانية على البنوك في مصر، المجلة العلمية لقطاع التجارة، جامعة الأزهر</w:t>
      </w:r>
      <w:r>
        <w:rPr>
          <w:rFonts w:cs="Arial" w:hint="cs"/>
          <w:rtl/>
          <w:lang w:bidi="ar-EG"/>
        </w:rPr>
        <w:t>.</w:t>
      </w:r>
    </w:p>
    <w:p w14:paraId="4FAD89B5" w14:textId="77777777" w:rsidR="0077605D" w:rsidRDefault="0077605D" w:rsidP="00C43D75">
      <w:pPr>
        <w:pStyle w:val="FootnoteText"/>
        <w:bidi/>
        <w:rPr>
          <w:rtl/>
          <w:lang w:bidi="ar-EG"/>
        </w:rPr>
      </w:pPr>
    </w:p>
  </w:footnote>
  <w:footnote w:id="3">
    <w:p w14:paraId="64707C3F" w14:textId="77777777" w:rsidR="0077605D" w:rsidRPr="009715D0" w:rsidRDefault="0077605D" w:rsidP="00401C1D">
      <w:pPr>
        <w:pStyle w:val="FootnoteText"/>
        <w:bidi/>
        <w:rPr>
          <w:rtl/>
          <w:lang w:bidi="ar-EG"/>
        </w:rPr>
      </w:pPr>
      <w:r>
        <w:rPr>
          <w:rStyle w:val="FootnoteReference"/>
        </w:rPr>
        <w:footnoteRef/>
      </w:r>
      <w:r>
        <w:t xml:space="preserve"> </w:t>
      </w:r>
      <w:r>
        <w:rPr>
          <w:rFonts w:hint="cs"/>
          <w:rtl/>
          <w:lang w:bidi="ar-EG"/>
        </w:rPr>
        <w:t>-</w:t>
      </w:r>
      <w:r w:rsidRPr="009715D0">
        <w:rPr>
          <w:rFonts w:cs="Arial"/>
          <w:rtl/>
          <w:lang w:bidi="ar-EG"/>
        </w:rPr>
        <w:t xml:space="preserve"> خضير، احمد محروس</w:t>
      </w:r>
      <w:r w:rsidRPr="009715D0">
        <w:rPr>
          <w:rFonts w:cs="Arial" w:hint="cs"/>
          <w:rtl/>
          <w:lang w:bidi="ar-EG"/>
        </w:rPr>
        <w:t xml:space="preserve">: </w:t>
      </w:r>
      <w:r w:rsidRPr="009715D0">
        <w:rPr>
          <w:rFonts w:cs="Arial"/>
          <w:rtl/>
          <w:lang w:bidi="fa-IR"/>
        </w:rPr>
        <w:t>۲۰۱۷</w:t>
      </w:r>
      <w:r w:rsidRPr="009715D0">
        <w:rPr>
          <w:rFonts w:cs="Arial"/>
          <w:rtl/>
          <w:lang w:bidi="ar-EG"/>
        </w:rPr>
        <w:t xml:space="preserve">، دور التخطيط الاستراتيجي في تحقيق التميز المؤسسي للمنظمات: دراسة ميدانية على الشركات السياحية في مصر، مجلة كلية السياحة والفنادق </w:t>
      </w:r>
      <w:r w:rsidRPr="009715D0">
        <w:rPr>
          <w:rFonts w:cs="Arial" w:hint="cs"/>
          <w:rtl/>
          <w:lang w:bidi="ar-EG"/>
        </w:rPr>
        <w:t>-جامعة</w:t>
      </w:r>
      <w:r w:rsidRPr="009715D0">
        <w:rPr>
          <w:rFonts w:cs="Arial"/>
          <w:rtl/>
          <w:lang w:bidi="ar-EG"/>
        </w:rPr>
        <w:t xml:space="preserve"> مدينة السادات</w:t>
      </w:r>
      <w:r w:rsidRPr="009715D0">
        <w:rPr>
          <w:rFonts w:cs="Arial" w:hint="cs"/>
          <w:rtl/>
          <w:lang w:bidi="ar-EG"/>
        </w:rPr>
        <w:t>.</w:t>
      </w:r>
    </w:p>
    <w:p w14:paraId="4A5B56CD" w14:textId="77777777" w:rsidR="0077605D" w:rsidRDefault="0077605D" w:rsidP="00401C1D">
      <w:pPr>
        <w:pStyle w:val="FootnoteText"/>
        <w:bidi/>
        <w:rPr>
          <w:rtl/>
          <w:lang w:bidi="ar-EG"/>
        </w:rPr>
      </w:pPr>
    </w:p>
  </w:footnote>
  <w:footnote w:id="4">
    <w:p w14:paraId="4301BF13" w14:textId="77777777" w:rsidR="0077605D" w:rsidRDefault="0077605D" w:rsidP="00A513C3">
      <w:pPr>
        <w:pStyle w:val="FootnoteText"/>
        <w:bidi/>
        <w:rPr>
          <w:rtl/>
          <w:lang w:bidi="ar-EG"/>
        </w:rPr>
      </w:pPr>
      <w:r>
        <w:rPr>
          <w:rStyle w:val="FootnoteReference"/>
        </w:rPr>
        <w:footnoteRef/>
      </w:r>
      <w:r>
        <w:t xml:space="preserve"> </w:t>
      </w:r>
      <w:r>
        <w:rPr>
          <w:rFonts w:hint="cs"/>
          <w:rtl/>
          <w:lang w:bidi="ar-EG"/>
        </w:rPr>
        <w:t>-</w:t>
      </w:r>
      <w:r w:rsidRPr="000D54B6">
        <w:rPr>
          <w:rtl/>
        </w:rPr>
        <w:t xml:space="preserve"> </w:t>
      </w:r>
      <w:r>
        <w:rPr>
          <w:rFonts w:cs="Arial"/>
          <w:rtl/>
        </w:rPr>
        <w:t>جواد شوقي ناجي</w:t>
      </w:r>
      <w:r>
        <w:rPr>
          <w:rFonts w:cs="Arial" w:hint="cs"/>
          <w:rtl/>
        </w:rPr>
        <w:t xml:space="preserve">: </w:t>
      </w:r>
      <w:r w:rsidRPr="000D54B6">
        <w:rPr>
          <w:rFonts w:cs="Arial"/>
          <w:rtl/>
        </w:rPr>
        <w:t>2000</w:t>
      </w:r>
      <w:r>
        <w:rPr>
          <w:rFonts w:cs="Arial" w:hint="cs"/>
          <w:rtl/>
        </w:rPr>
        <w:t>،</w:t>
      </w:r>
      <w:r w:rsidRPr="000D54B6">
        <w:rPr>
          <w:rFonts w:cs="Arial"/>
          <w:rtl/>
        </w:rPr>
        <w:t xml:space="preserve"> </w:t>
      </w:r>
      <w:r w:rsidRPr="000D54B6">
        <w:rPr>
          <w:rFonts w:cs="Arial" w:hint="cs"/>
          <w:rtl/>
        </w:rPr>
        <w:t>إدارة</w:t>
      </w:r>
      <w:r w:rsidRPr="000D54B6">
        <w:rPr>
          <w:rFonts w:cs="Arial"/>
          <w:rtl/>
        </w:rPr>
        <w:t xml:space="preserve"> </w:t>
      </w:r>
      <w:r w:rsidRPr="000D54B6">
        <w:rPr>
          <w:rFonts w:cs="Arial" w:hint="cs"/>
          <w:rtl/>
        </w:rPr>
        <w:t>الأعمال</w:t>
      </w:r>
      <w:r>
        <w:rPr>
          <w:rFonts w:cs="Arial"/>
          <w:rtl/>
        </w:rPr>
        <w:t xml:space="preserve"> منظور علمي</w:t>
      </w:r>
      <w:r w:rsidRPr="000D54B6">
        <w:rPr>
          <w:rFonts w:cs="Arial"/>
          <w:rtl/>
        </w:rPr>
        <w:t>،</w:t>
      </w:r>
      <w:r>
        <w:rPr>
          <w:rFonts w:cs="Arial"/>
          <w:rtl/>
        </w:rPr>
        <w:t xml:space="preserve"> دار الحامد للنشر والتوزيع عمان</w:t>
      </w:r>
      <w:r w:rsidRPr="000D54B6">
        <w:rPr>
          <w:rFonts w:cs="Arial"/>
          <w:rtl/>
        </w:rPr>
        <w:t xml:space="preserve">، </w:t>
      </w:r>
      <w:r w:rsidRPr="000D54B6">
        <w:rPr>
          <w:rFonts w:cs="Arial" w:hint="cs"/>
          <w:rtl/>
        </w:rPr>
        <w:t>الأردن</w:t>
      </w:r>
      <w:r>
        <w:rPr>
          <w:rFonts w:cs="Arial" w:hint="cs"/>
          <w:rtl/>
        </w:rPr>
        <w:t>.</w:t>
      </w:r>
    </w:p>
  </w:footnote>
  <w:footnote w:id="5">
    <w:p w14:paraId="10CAAD05" w14:textId="77777777" w:rsidR="0077605D" w:rsidRDefault="0077605D" w:rsidP="00A513C3">
      <w:pPr>
        <w:pStyle w:val="FootnoteText"/>
        <w:bidi/>
        <w:rPr>
          <w:rtl/>
          <w:lang w:bidi="ar-EG"/>
        </w:rPr>
      </w:pPr>
      <w:r>
        <w:rPr>
          <w:rStyle w:val="FootnoteReference"/>
        </w:rPr>
        <w:footnoteRef/>
      </w:r>
      <w:r>
        <w:t xml:space="preserve"> </w:t>
      </w:r>
      <w:r>
        <w:rPr>
          <w:rFonts w:hint="cs"/>
          <w:rtl/>
          <w:lang w:bidi="ar-EG"/>
        </w:rPr>
        <w:t>-</w:t>
      </w:r>
      <w:r w:rsidRPr="009715D0">
        <w:rPr>
          <w:rFonts w:cs="Arial" w:hint="cs"/>
          <w:rtl/>
        </w:rPr>
        <w:t xml:space="preserve"> </w:t>
      </w:r>
      <w:r>
        <w:rPr>
          <w:rFonts w:cs="Arial" w:hint="cs"/>
          <w:rtl/>
        </w:rPr>
        <w:t>حسن،</w:t>
      </w:r>
      <w:r>
        <w:rPr>
          <w:rFonts w:cs="Arial"/>
          <w:rtl/>
        </w:rPr>
        <w:t xml:space="preserve"> راوية </w:t>
      </w:r>
      <w:r>
        <w:rPr>
          <w:rFonts w:cs="Arial" w:hint="cs"/>
          <w:rtl/>
        </w:rPr>
        <w:t>:</w:t>
      </w:r>
      <w:r>
        <w:rPr>
          <w:rFonts w:cs="Arial"/>
          <w:rtl/>
        </w:rPr>
        <w:t>2000</w:t>
      </w:r>
      <w:r>
        <w:rPr>
          <w:rFonts w:cs="Arial" w:hint="cs"/>
          <w:rtl/>
        </w:rPr>
        <w:t>،</w:t>
      </w:r>
      <w:r>
        <w:rPr>
          <w:rFonts w:cs="Arial"/>
          <w:rtl/>
        </w:rPr>
        <w:t xml:space="preserve"> السلوك في المنظمات</w:t>
      </w:r>
      <w:r w:rsidRPr="000D54B6">
        <w:rPr>
          <w:rFonts w:cs="Arial"/>
          <w:rtl/>
        </w:rPr>
        <w:t xml:space="preserve">، الدار الجامعية </w:t>
      </w:r>
      <w:r w:rsidRPr="000D54B6">
        <w:rPr>
          <w:rFonts w:cs="Arial" w:hint="cs"/>
          <w:rtl/>
        </w:rPr>
        <w:t>الإسكندرية</w:t>
      </w:r>
      <w:r>
        <w:rPr>
          <w:rFonts w:cs="Arial" w:hint="cs"/>
          <w:rtl/>
        </w:rPr>
        <w:t>.</w:t>
      </w:r>
    </w:p>
  </w:footnote>
  <w:footnote w:id="6">
    <w:p w14:paraId="3E23BCAB" w14:textId="77777777" w:rsidR="0077605D" w:rsidRDefault="0077605D" w:rsidP="00AF5DCC">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w:t>
      </w:r>
      <w:r w:rsidRPr="000D54B6">
        <w:rPr>
          <w:rFonts w:cs="Arial" w:hint="cs"/>
          <w:rtl/>
          <w:lang w:bidi="ar-EG"/>
        </w:rPr>
        <w:t>عباس،</w:t>
      </w:r>
      <w:r w:rsidRPr="000D54B6">
        <w:rPr>
          <w:rFonts w:cs="Arial"/>
          <w:rtl/>
          <w:lang w:bidi="ar-EG"/>
        </w:rPr>
        <w:t xml:space="preserve"> سهيلة </w:t>
      </w:r>
      <w:r>
        <w:rPr>
          <w:rFonts w:cs="Arial" w:hint="cs"/>
          <w:rtl/>
          <w:lang w:bidi="ar-EG"/>
        </w:rPr>
        <w:t xml:space="preserve">محمد: </w:t>
      </w:r>
      <w:r>
        <w:rPr>
          <w:rFonts w:cs="Arial"/>
          <w:rtl/>
          <w:lang w:bidi="ar-EG"/>
        </w:rPr>
        <w:t>2003</w:t>
      </w:r>
      <w:r>
        <w:rPr>
          <w:rFonts w:cs="Arial" w:hint="cs"/>
          <w:rtl/>
          <w:lang w:bidi="ar-EG"/>
        </w:rPr>
        <w:t>،</w:t>
      </w:r>
      <w:r w:rsidRPr="000D54B6">
        <w:rPr>
          <w:rFonts w:cs="Arial"/>
          <w:rtl/>
          <w:lang w:bidi="ar-EG"/>
        </w:rPr>
        <w:t xml:space="preserve"> </w:t>
      </w:r>
      <w:r w:rsidRPr="000D54B6">
        <w:rPr>
          <w:rFonts w:cs="Arial" w:hint="cs"/>
          <w:rtl/>
          <w:lang w:bidi="ar-EG"/>
        </w:rPr>
        <w:t>إدارة</w:t>
      </w:r>
      <w:r w:rsidRPr="000D54B6">
        <w:rPr>
          <w:rFonts w:cs="Arial"/>
          <w:rtl/>
          <w:lang w:bidi="ar-EG"/>
        </w:rPr>
        <w:t xml:space="preserve"> الموارد البش</w:t>
      </w:r>
      <w:r>
        <w:rPr>
          <w:rFonts w:cs="Arial"/>
          <w:rtl/>
          <w:lang w:bidi="ar-EG"/>
        </w:rPr>
        <w:t>رية مدخل استراتيجي، دار روائع للنشر، الطبعة الأولى، عمان</w:t>
      </w:r>
      <w:r w:rsidRPr="000D54B6">
        <w:rPr>
          <w:rFonts w:cs="Arial"/>
          <w:rtl/>
          <w:lang w:bidi="ar-EG"/>
        </w:rPr>
        <w:t xml:space="preserve">، </w:t>
      </w:r>
      <w:r w:rsidRPr="000D54B6">
        <w:rPr>
          <w:rFonts w:cs="Arial" w:hint="cs"/>
          <w:rtl/>
          <w:lang w:bidi="ar-EG"/>
        </w:rPr>
        <w:t>الأردن.</w:t>
      </w:r>
    </w:p>
  </w:footnote>
  <w:footnote w:id="7">
    <w:p w14:paraId="0E60276B" w14:textId="77777777" w:rsidR="0077605D" w:rsidRDefault="0077605D" w:rsidP="004C20C9">
      <w:pPr>
        <w:pStyle w:val="FootnoteText"/>
        <w:bidi/>
        <w:rPr>
          <w:rtl/>
          <w:lang w:bidi="ar-EG"/>
        </w:rPr>
      </w:pPr>
      <w:r>
        <w:rPr>
          <w:rStyle w:val="FootnoteReference"/>
        </w:rPr>
        <w:footnoteRef/>
      </w:r>
      <w:r>
        <w:t xml:space="preserve"> </w:t>
      </w:r>
      <w:r>
        <w:rPr>
          <w:rFonts w:hint="cs"/>
          <w:rtl/>
          <w:lang w:bidi="ar-EG"/>
        </w:rPr>
        <w:t>-</w:t>
      </w:r>
      <w:r w:rsidRPr="009E53CB">
        <w:rPr>
          <w:rtl/>
        </w:rPr>
        <w:t xml:space="preserve"> العبادي هاشم </w:t>
      </w:r>
      <w:r w:rsidRPr="009E53CB">
        <w:rPr>
          <w:rFonts w:hint="cs"/>
          <w:rtl/>
        </w:rPr>
        <w:t>فوزي،</w:t>
      </w:r>
      <w:r w:rsidRPr="009E53CB">
        <w:rPr>
          <w:rtl/>
        </w:rPr>
        <w:t xml:space="preserve"> الجابري ليث </w:t>
      </w:r>
      <w:proofErr w:type="spellStart"/>
      <w:r w:rsidRPr="009E53CB">
        <w:rPr>
          <w:rtl/>
        </w:rPr>
        <w:t>شناوه</w:t>
      </w:r>
      <w:proofErr w:type="spellEnd"/>
      <w:r w:rsidRPr="009E53CB">
        <w:rPr>
          <w:rFonts w:hint="cs"/>
          <w:rtl/>
        </w:rPr>
        <w:t xml:space="preserve">: </w:t>
      </w:r>
      <w:r w:rsidRPr="009E53CB">
        <w:rPr>
          <w:rtl/>
        </w:rPr>
        <w:t>2022</w:t>
      </w:r>
      <w:r w:rsidRPr="009E53CB">
        <w:rPr>
          <w:rFonts w:hint="cs"/>
          <w:rtl/>
        </w:rPr>
        <w:t>،</w:t>
      </w:r>
      <w:r w:rsidRPr="009E53CB">
        <w:rPr>
          <w:rtl/>
        </w:rPr>
        <w:t xml:space="preserve"> الاحتواء الاستراتيجي ودوره في تعزيز ريادة الأعمال الرقمية.</w:t>
      </w:r>
    </w:p>
  </w:footnote>
  <w:footnote w:id="8">
    <w:p w14:paraId="24403909" w14:textId="77777777" w:rsidR="0077605D" w:rsidRDefault="0077605D" w:rsidP="0022638C">
      <w:pPr>
        <w:pStyle w:val="FootnoteText"/>
        <w:rPr>
          <w:rtl/>
          <w:lang w:bidi="ar-EG"/>
        </w:rPr>
      </w:pPr>
      <w:r>
        <w:rPr>
          <w:rStyle w:val="FootnoteReference"/>
        </w:rPr>
        <w:footnoteRef/>
      </w:r>
      <w:r>
        <w:t xml:space="preserve">  </w:t>
      </w:r>
      <w:r>
        <w:rPr>
          <w:rFonts w:hint="cs"/>
          <w:rtl/>
        </w:rPr>
        <w:t>-</w:t>
      </w:r>
      <w:r w:rsidRPr="009E53CB">
        <w:rPr>
          <w:rFonts w:ascii="Simplified Arabic" w:hAnsi="Simplified Arabic" w:cs="Simplified Arabic"/>
          <w:color w:val="1F497D" w:themeColor="text2"/>
          <w:sz w:val="24"/>
          <w:szCs w:val="24"/>
        </w:rPr>
        <w:t xml:space="preserve"> </w:t>
      </w:r>
      <w:r w:rsidRPr="009E53CB">
        <w:t>Gascoigne Heath. (2018).The Business Transformation Playbook. Published in Great Britain, by HOBA TECH LTD</w:t>
      </w:r>
      <w:r>
        <w:rPr>
          <w:rFonts w:hint="cs"/>
          <w:rtl/>
        </w:rPr>
        <w:t>.</w:t>
      </w:r>
    </w:p>
  </w:footnote>
  <w:footnote w:id="9">
    <w:p w14:paraId="035AD409" w14:textId="77777777" w:rsidR="0077605D" w:rsidRDefault="0077605D" w:rsidP="000D64CA">
      <w:pPr>
        <w:pStyle w:val="FootnoteText"/>
        <w:rPr>
          <w:rtl/>
          <w:lang w:bidi="ar-EG"/>
        </w:rPr>
      </w:pPr>
      <w:r>
        <w:rPr>
          <w:rStyle w:val="FootnoteReference"/>
        </w:rPr>
        <w:footnoteRef/>
      </w:r>
      <w:r>
        <w:rPr>
          <w:rFonts w:hint="cs"/>
          <w:rtl/>
        </w:rPr>
        <w:t>-</w:t>
      </w:r>
      <w:r w:rsidRPr="00A92D96">
        <w:t xml:space="preserve"> </w:t>
      </w:r>
      <w:r w:rsidRPr="009E53CB">
        <w:t xml:space="preserve">Gat </w:t>
      </w:r>
      <w:proofErr w:type="spellStart"/>
      <w:r w:rsidRPr="009E53CB">
        <w:t>Gat</w:t>
      </w:r>
      <w:proofErr w:type="spellEnd"/>
      <w:r w:rsidRPr="009E53CB">
        <w:rPr>
          <w:rtl/>
        </w:rPr>
        <w:t>،</w:t>
      </w:r>
      <w:r w:rsidRPr="009E53CB">
        <w:t xml:space="preserve"> </w:t>
      </w:r>
      <w:proofErr w:type="spellStart"/>
      <w:r w:rsidRPr="009E53CB">
        <w:t>Kosasi</w:t>
      </w:r>
      <w:proofErr w:type="spellEnd"/>
      <w:r w:rsidRPr="009E53CB">
        <w:t xml:space="preserve"> Sandy and </w:t>
      </w:r>
      <w:proofErr w:type="spellStart"/>
      <w:r w:rsidRPr="009E53CB">
        <w:t>Sulsatri</w:t>
      </w:r>
      <w:proofErr w:type="spellEnd"/>
      <w:r w:rsidRPr="009E53CB">
        <w:t xml:space="preserve"> Kartika. (2019). Enterprise Architecture: Key to Successful Digital Business Transformation. </w:t>
      </w:r>
      <w:r w:rsidRPr="009E53CB">
        <w:rPr>
          <w:i/>
          <w:iCs/>
        </w:rPr>
        <w:t>Research Gate</w:t>
      </w:r>
    </w:p>
  </w:footnote>
  <w:footnote w:id="10">
    <w:p w14:paraId="2F6B08BB" w14:textId="77777777" w:rsidR="0077605D" w:rsidRDefault="0077605D" w:rsidP="000D64CA">
      <w:pPr>
        <w:pStyle w:val="FootnoteText"/>
        <w:rPr>
          <w:rtl/>
          <w:lang w:bidi="ar-EG"/>
        </w:rPr>
      </w:pPr>
      <w:r>
        <w:rPr>
          <w:rStyle w:val="FootnoteReference"/>
        </w:rPr>
        <w:footnoteRef/>
      </w:r>
      <w:r>
        <w:rPr>
          <w:rFonts w:hint="cs"/>
          <w:rtl/>
        </w:rPr>
        <w:t>-</w:t>
      </w:r>
      <w:r w:rsidRPr="00A92D96">
        <w:t xml:space="preserve"> </w:t>
      </w:r>
      <w:proofErr w:type="spellStart"/>
      <w:r w:rsidRPr="009E53CB">
        <w:t>Kasera</w:t>
      </w:r>
      <w:proofErr w:type="spellEnd"/>
      <w:r w:rsidRPr="009E53CB">
        <w:t xml:space="preserve"> Josef. (2022). A Guideline for Business Transformations through Enterprise Architecture (BTEA) in Namibia. </w:t>
      </w:r>
      <w:r w:rsidRPr="009E53CB">
        <w:rPr>
          <w:i/>
          <w:iCs/>
        </w:rPr>
        <w:t>Research Gate</w:t>
      </w:r>
      <w:r>
        <w:rPr>
          <w:rFonts w:hint="cs"/>
          <w:i/>
          <w:iCs/>
          <w:rtl/>
        </w:rPr>
        <w:t>.</w:t>
      </w:r>
    </w:p>
  </w:footnote>
  <w:footnote w:id="11">
    <w:p w14:paraId="690C1C15" w14:textId="77777777" w:rsidR="0077605D" w:rsidRDefault="0077605D" w:rsidP="00B227D9">
      <w:pPr>
        <w:pStyle w:val="FootnoteText"/>
        <w:bidi/>
        <w:rPr>
          <w:rtl/>
          <w:lang w:bidi="ar-EG"/>
        </w:rPr>
      </w:pPr>
      <w:r>
        <w:rPr>
          <w:rStyle w:val="FootnoteReference"/>
        </w:rPr>
        <w:footnoteRef/>
      </w:r>
      <w:r>
        <w:t xml:space="preserve"> </w:t>
      </w:r>
      <w:r>
        <w:rPr>
          <w:rFonts w:hint="cs"/>
          <w:rtl/>
        </w:rPr>
        <w:t xml:space="preserve">- </w:t>
      </w:r>
      <w:r w:rsidRPr="009E53CB">
        <w:rPr>
          <w:rFonts w:cs="Arial"/>
          <w:rtl/>
          <w:lang w:bidi="ar-EG"/>
        </w:rPr>
        <w:t>أبو العز، نهلة</w:t>
      </w:r>
      <w:r>
        <w:rPr>
          <w:rFonts w:cs="Arial" w:hint="cs"/>
          <w:rtl/>
          <w:lang w:bidi="ar-EG"/>
        </w:rPr>
        <w:t xml:space="preserve">: </w:t>
      </w:r>
      <w:r w:rsidRPr="009E53CB">
        <w:rPr>
          <w:rFonts w:cs="Arial"/>
          <w:rtl/>
          <w:lang w:bidi="fa-IR"/>
        </w:rPr>
        <w:t>۲۰۲۱</w:t>
      </w:r>
      <w:r>
        <w:rPr>
          <w:rFonts w:cs="Arial" w:hint="cs"/>
          <w:rtl/>
          <w:lang w:bidi="fa-IR"/>
        </w:rPr>
        <w:t xml:space="preserve">، </w:t>
      </w:r>
      <w:r w:rsidRPr="009E53CB">
        <w:rPr>
          <w:rFonts w:cs="Arial"/>
          <w:rtl/>
          <w:lang w:bidi="ar-EG"/>
        </w:rPr>
        <w:t xml:space="preserve">أثر تطبيق تكنولوجيا </w:t>
      </w:r>
      <w:proofErr w:type="spellStart"/>
      <w:r w:rsidRPr="009E53CB">
        <w:rPr>
          <w:rFonts w:cs="Arial"/>
          <w:rtl/>
          <w:lang w:bidi="ar-EG"/>
        </w:rPr>
        <w:t>الرقمنة</w:t>
      </w:r>
      <w:proofErr w:type="spellEnd"/>
      <w:r w:rsidRPr="009E53CB">
        <w:rPr>
          <w:rFonts w:cs="Arial"/>
          <w:rtl/>
          <w:lang w:bidi="ar-EG"/>
        </w:rPr>
        <w:t xml:space="preserve"> المالية على الشمول المالي في ا</w:t>
      </w:r>
      <w:r>
        <w:rPr>
          <w:rFonts w:cs="Arial"/>
          <w:rtl/>
          <w:lang w:bidi="ar-EG"/>
        </w:rPr>
        <w:t>لقطاع المصرفي بالدول الأفريقية</w:t>
      </w:r>
      <w:r>
        <w:rPr>
          <w:rFonts w:cs="Arial" w:hint="cs"/>
          <w:rtl/>
          <w:lang w:bidi="ar-EG"/>
        </w:rPr>
        <w:t xml:space="preserve">: </w:t>
      </w:r>
      <w:r w:rsidRPr="009E53CB">
        <w:rPr>
          <w:rFonts w:cs="Arial"/>
          <w:rtl/>
          <w:lang w:bidi="ar-EG"/>
        </w:rPr>
        <w:t>مجلة كلية السياسة والاقتصاد</w:t>
      </w:r>
      <w:r w:rsidRPr="009E53CB">
        <w:rPr>
          <w:rFonts w:cs="Arial" w:hint="cs"/>
          <w:rtl/>
          <w:lang w:bidi="ar-EG"/>
        </w:rPr>
        <w:t>.</w:t>
      </w:r>
    </w:p>
  </w:footnote>
  <w:footnote w:id="12">
    <w:p w14:paraId="771D3E82" w14:textId="77777777" w:rsidR="0077605D" w:rsidRDefault="0077605D" w:rsidP="00B227D9">
      <w:pPr>
        <w:pStyle w:val="FootnoteText"/>
        <w:bidi/>
        <w:rPr>
          <w:rtl/>
          <w:lang w:bidi="ar-EG"/>
        </w:rPr>
      </w:pPr>
      <w:r>
        <w:rPr>
          <w:rStyle w:val="FootnoteReference"/>
        </w:rPr>
        <w:footnoteRef/>
      </w:r>
      <w:r>
        <w:t xml:space="preserve"> </w:t>
      </w:r>
      <w:r>
        <w:rPr>
          <w:rFonts w:hint="cs"/>
          <w:rtl/>
        </w:rPr>
        <w:t>-</w:t>
      </w:r>
      <w:r w:rsidRPr="00A92D96">
        <w:rPr>
          <w:rFonts w:cs="Arial"/>
          <w:rtl/>
          <w:lang w:bidi="ar-EG"/>
        </w:rPr>
        <w:t xml:space="preserve"> </w:t>
      </w:r>
      <w:r w:rsidRPr="009E53CB">
        <w:rPr>
          <w:rFonts w:cs="Arial"/>
          <w:rtl/>
          <w:lang w:bidi="ar-EG"/>
        </w:rPr>
        <w:t>أبو النصر، صلاح علي</w:t>
      </w:r>
      <w:r>
        <w:rPr>
          <w:rFonts w:cs="Arial" w:hint="cs"/>
          <w:rtl/>
          <w:lang w:bidi="ar-EG"/>
        </w:rPr>
        <w:t xml:space="preserve">: </w:t>
      </w:r>
      <w:r w:rsidRPr="009E53CB">
        <w:rPr>
          <w:rFonts w:cs="Arial"/>
          <w:rtl/>
          <w:lang w:bidi="fa-IR"/>
        </w:rPr>
        <w:t>۲۰۲۲</w:t>
      </w:r>
      <w:r>
        <w:rPr>
          <w:rFonts w:cs="Arial" w:hint="cs"/>
          <w:rtl/>
          <w:lang w:bidi="fa-IR"/>
        </w:rPr>
        <w:t>،</w:t>
      </w:r>
      <w:r w:rsidRPr="009E53CB">
        <w:rPr>
          <w:rFonts w:cs="Arial"/>
          <w:rtl/>
          <w:lang w:bidi="fa-IR"/>
        </w:rPr>
        <w:t xml:space="preserve"> </w:t>
      </w:r>
      <w:r w:rsidRPr="009E53CB">
        <w:rPr>
          <w:rFonts w:cs="Arial"/>
          <w:rtl/>
          <w:lang w:bidi="ar-EG"/>
        </w:rPr>
        <w:t>تقنية سلسلة الكتل وأثر تطبيقها في القطاع المالي (البنوك) في المملكة العربية السعودية. مجلة كلية الاقتصاد والعلوم السياسية</w:t>
      </w:r>
      <w:r>
        <w:rPr>
          <w:rFonts w:cs="Arial" w:hint="cs"/>
          <w:rtl/>
          <w:lang w:bidi="ar-EG"/>
        </w:rPr>
        <w:t>.</w:t>
      </w:r>
    </w:p>
  </w:footnote>
  <w:footnote w:id="13">
    <w:p w14:paraId="4EAA2D1D" w14:textId="77777777" w:rsidR="0077605D" w:rsidRDefault="0077605D" w:rsidP="00B227D9">
      <w:pPr>
        <w:pStyle w:val="FootnoteText"/>
        <w:bidi/>
        <w:rPr>
          <w:rtl/>
          <w:lang w:bidi="ar-EG"/>
        </w:rPr>
      </w:pPr>
      <w:r>
        <w:rPr>
          <w:rStyle w:val="FootnoteReference"/>
        </w:rPr>
        <w:footnoteRef/>
      </w:r>
      <w:r>
        <w:t xml:space="preserve"> </w:t>
      </w:r>
      <w:r>
        <w:rPr>
          <w:rFonts w:hint="cs"/>
          <w:rtl/>
        </w:rPr>
        <w:t>-</w:t>
      </w:r>
      <w:r w:rsidRPr="00A92D96">
        <w:rPr>
          <w:rFonts w:cs="Arial"/>
          <w:rtl/>
          <w:lang w:bidi="ar-EG"/>
        </w:rPr>
        <w:t xml:space="preserve"> </w:t>
      </w:r>
      <w:r w:rsidRPr="009E53CB">
        <w:rPr>
          <w:rFonts w:cs="Arial"/>
          <w:rtl/>
          <w:lang w:bidi="ar-EG"/>
        </w:rPr>
        <w:t xml:space="preserve">البلوشية نوال بنت علي </w:t>
      </w:r>
      <w:proofErr w:type="spellStart"/>
      <w:r w:rsidRPr="009E53CB">
        <w:rPr>
          <w:rFonts w:cs="Arial"/>
          <w:rtl/>
          <w:lang w:bidi="ar-EG"/>
        </w:rPr>
        <w:t>الحراصي</w:t>
      </w:r>
      <w:proofErr w:type="spellEnd"/>
      <w:r w:rsidRPr="009E53CB">
        <w:rPr>
          <w:rFonts w:cs="Arial"/>
          <w:rtl/>
          <w:lang w:bidi="ar-EG"/>
        </w:rPr>
        <w:t xml:space="preserve"> نبهان بن </w:t>
      </w:r>
      <w:r w:rsidRPr="009E53CB">
        <w:rPr>
          <w:rFonts w:cs="Arial" w:hint="cs"/>
          <w:rtl/>
          <w:lang w:bidi="ar-EG"/>
        </w:rPr>
        <w:t>حارث؛</w:t>
      </w:r>
      <w:r>
        <w:rPr>
          <w:rFonts w:cs="Arial"/>
          <w:rtl/>
          <w:lang w:bidi="ar-EG"/>
        </w:rPr>
        <w:t xml:space="preserve"> العوفي، علي بن سيف</w:t>
      </w:r>
      <w:r>
        <w:rPr>
          <w:rFonts w:cs="Arial" w:hint="cs"/>
          <w:rtl/>
          <w:lang w:bidi="ar-EG"/>
        </w:rPr>
        <w:t>:</w:t>
      </w:r>
      <w:r w:rsidRPr="009E53CB">
        <w:rPr>
          <w:rFonts w:cs="Arial"/>
          <w:rtl/>
          <w:lang w:bidi="fa-IR"/>
        </w:rPr>
        <w:t>۲۰۲۰</w:t>
      </w:r>
      <w:r>
        <w:rPr>
          <w:rFonts w:cs="Arial" w:hint="cs"/>
          <w:rtl/>
          <w:lang w:bidi="fa-IR"/>
        </w:rPr>
        <w:t xml:space="preserve">، </w:t>
      </w:r>
      <w:r w:rsidRPr="009E53CB">
        <w:rPr>
          <w:rFonts w:cs="Arial"/>
          <w:rtl/>
          <w:lang w:bidi="ar-EG"/>
        </w:rPr>
        <w:t>واقع التحول الرقمي في المؤسسات العمانية. مجلة بحوث ودراسات المكتبة الجامعية، ٢٣-</w:t>
      </w:r>
      <w:r w:rsidRPr="009E53CB">
        <w:rPr>
          <w:rFonts w:cs="Arial" w:hint="cs"/>
          <w:rtl/>
          <w:lang w:bidi="ar-EG"/>
        </w:rPr>
        <w:t xml:space="preserve">٤٨، </w:t>
      </w:r>
      <w:r w:rsidRPr="009E53CB">
        <w:rPr>
          <w:rFonts w:cs="Arial"/>
          <w:rtl/>
          <w:lang w:bidi="ar-EG"/>
        </w:rPr>
        <w:t>(</w:t>
      </w:r>
      <w:r w:rsidRPr="009E53CB">
        <w:rPr>
          <w:rFonts w:cs="Arial"/>
          <w:rtl/>
          <w:lang w:bidi="fa-IR"/>
        </w:rPr>
        <w:t>۱) ۲۷</w:t>
      </w:r>
      <w:r>
        <w:rPr>
          <w:rFonts w:cs="Arial" w:hint="cs"/>
          <w:rtl/>
          <w:lang w:bidi="fa-IR"/>
        </w:rPr>
        <w:t>.</w:t>
      </w:r>
    </w:p>
  </w:footnote>
  <w:footnote w:id="14">
    <w:p w14:paraId="2BA5B998" w14:textId="77777777" w:rsidR="0077605D" w:rsidRDefault="0077605D" w:rsidP="00B227D9">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w:t>
      </w:r>
      <w:r w:rsidRPr="009E53CB">
        <w:rPr>
          <w:rFonts w:cs="Arial" w:hint="cs"/>
          <w:rtl/>
          <w:lang w:bidi="ar-EG"/>
        </w:rPr>
        <w:t>الحداد،</w:t>
      </w:r>
      <w:r w:rsidRPr="009E53CB">
        <w:rPr>
          <w:rFonts w:cs="Arial"/>
          <w:rtl/>
          <w:lang w:bidi="ar-EG"/>
        </w:rPr>
        <w:t xml:space="preserve"> رشا محمد </w:t>
      </w:r>
      <w:r>
        <w:rPr>
          <w:rFonts w:cs="Arial" w:hint="cs"/>
          <w:rtl/>
          <w:lang w:bidi="ar-EG"/>
        </w:rPr>
        <w:t xml:space="preserve">حمدي: </w:t>
      </w:r>
      <w:r w:rsidRPr="009E53CB">
        <w:rPr>
          <w:rFonts w:cs="Arial"/>
          <w:rtl/>
          <w:lang w:bidi="fa-IR"/>
        </w:rPr>
        <w:t>۲۰۲۲</w:t>
      </w:r>
      <w:r>
        <w:rPr>
          <w:rFonts w:cs="Arial" w:hint="cs"/>
          <w:rtl/>
          <w:lang w:bidi="fa-IR"/>
        </w:rPr>
        <w:t>،</w:t>
      </w:r>
      <w:r w:rsidRPr="009E53CB">
        <w:rPr>
          <w:rFonts w:cs="Arial"/>
          <w:rtl/>
          <w:lang w:bidi="fa-IR"/>
        </w:rPr>
        <w:t xml:space="preserve"> </w:t>
      </w:r>
      <w:r w:rsidRPr="009E53CB">
        <w:rPr>
          <w:rFonts w:cs="Arial"/>
          <w:rtl/>
          <w:lang w:bidi="ar-EG"/>
        </w:rPr>
        <w:t xml:space="preserve">أثر تطبيق التحول الرقمي بمنشآت المراجعة على جودة عملية المراجعة دراسة ميدانية على البيئة المهنية في </w:t>
      </w:r>
      <w:r w:rsidRPr="009E53CB">
        <w:rPr>
          <w:rFonts w:cs="Arial" w:hint="cs"/>
          <w:rtl/>
          <w:lang w:bidi="ar-EG"/>
        </w:rPr>
        <w:t>مصر.</w:t>
      </w:r>
      <w:r w:rsidRPr="009E53CB">
        <w:rPr>
          <w:rFonts w:cs="Arial"/>
          <w:rtl/>
          <w:lang w:bidi="ar-EG"/>
        </w:rPr>
        <w:t xml:space="preserve"> المجلة العلمية للدراسات والبحوث المالية </w:t>
      </w:r>
      <w:r w:rsidRPr="009E53CB">
        <w:rPr>
          <w:rFonts w:cs="Arial" w:hint="cs"/>
          <w:rtl/>
          <w:lang w:bidi="ar-EG"/>
        </w:rPr>
        <w:t>والإدارية</w:t>
      </w:r>
      <w:r>
        <w:rPr>
          <w:rFonts w:cs="Arial"/>
          <w:rtl/>
          <w:lang w:bidi="ar-EG"/>
        </w:rPr>
        <w:t xml:space="preserve"> </w:t>
      </w:r>
      <w:r w:rsidRPr="009E53CB">
        <w:rPr>
          <w:rFonts w:cs="Arial"/>
          <w:rtl/>
          <w:lang w:bidi="fa-IR"/>
        </w:rPr>
        <w:t>۱۳ (۲) ۸۸-</w:t>
      </w:r>
      <w:r w:rsidRPr="009E53CB">
        <w:rPr>
          <w:rFonts w:cs="Arial" w:hint="cs"/>
          <w:rtl/>
          <w:lang w:bidi="fa-IR"/>
        </w:rPr>
        <w:t>۱۱۳.</w:t>
      </w:r>
    </w:p>
  </w:footnote>
  <w:footnote w:id="15">
    <w:p w14:paraId="3BC36B6F" w14:textId="77777777" w:rsidR="0077605D" w:rsidRDefault="0077605D" w:rsidP="00B227D9">
      <w:pPr>
        <w:pStyle w:val="FootnoteText"/>
        <w:bidi/>
        <w:rPr>
          <w:rtl/>
          <w:lang w:bidi="ar-EG"/>
        </w:rPr>
      </w:pPr>
      <w:r>
        <w:rPr>
          <w:rStyle w:val="FootnoteReference"/>
        </w:rPr>
        <w:footnoteRef/>
      </w:r>
      <w:r>
        <w:t xml:space="preserve"> </w:t>
      </w:r>
      <w:r>
        <w:rPr>
          <w:rFonts w:hint="cs"/>
          <w:rtl/>
          <w:lang w:bidi="ar-EG"/>
        </w:rPr>
        <w:t>-</w:t>
      </w:r>
      <w:r w:rsidRPr="00A92D96">
        <w:rPr>
          <w:rFonts w:cs="Arial"/>
          <w:rtl/>
          <w:lang w:bidi="ar-EG"/>
        </w:rPr>
        <w:t xml:space="preserve"> </w:t>
      </w:r>
      <w:r w:rsidRPr="004B6FBB">
        <w:rPr>
          <w:rFonts w:cs="Arial"/>
          <w:rtl/>
          <w:lang w:bidi="ar-EG"/>
        </w:rPr>
        <w:t>خميس، آسر احم</w:t>
      </w:r>
      <w:r>
        <w:rPr>
          <w:rFonts w:cs="Arial"/>
          <w:rtl/>
          <w:lang w:bidi="ar-EG"/>
        </w:rPr>
        <w:t>د</w:t>
      </w:r>
      <w:r>
        <w:rPr>
          <w:rFonts w:cs="Arial" w:hint="cs"/>
          <w:rtl/>
          <w:lang w:bidi="ar-EG"/>
        </w:rPr>
        <w:t xml:space="preserve">: </w:t>
      </w:r>
      <w:r w:rsidRPr="004B6FBB">
        <w:rPr>
          <w:rFonts w:cs="Arial"/>
          <w:rtl/>
          <w:lang w:bidi="fa-IR"/>
        </w:rPr>
        <w:t>۲۰۲۳</w:t>
      </w:r>
      <w:r>
        <w:rPr>
          <w:rFonts w:cs="Arial" w:hint="cs"/>
          <w:rtl/>
          <w:lang w:bidi="fa-IR"/>
        </w:rPr>
        <w:t>،</w:t>
      </w:r>
      <w:r w:rsidRPr="004B6FBB">
        <w:rPr>
          <w:rFonts w:cs="Arial"/>
          <w:rtl/>
          <w:lang w:bidi="fa-IR"/>
        </w:rPr>
        <w:t xml:space="preserve"> </w:t>
      </w:r>
      <w:r w:rsidRPr="004B6FBB">
        <w:rPr>
          <w:rFonts w:cs="Arial"/>
          <w:rtl/>
          <w:lang w:bidi="ar-EG"/>
        </w:rPr>
        <w:t xml:space="preserve">أثر التحول الرقمي على </w:t>
      </w:r>
      <w:r w:rsidRPr="004B6FBB">
        <w:rPr>
          <w:rFonts w:cs="Arial" w:hint="cs"/>
          <w:rtl/>
          <w:lang w:bidi="ar-EG"/>
        </w:rPr>
        <w:t>استراتيجي</w:t>
      </w:r>
      <w:r w:rsidRPr="004B6FBB">
        <w:rPr>
          <w:rFonts w:cs="Arial" w:hint="eastAsia"/>
          <w:rtl/>
          <w:lang w:bidi="ar-EG"/>
        </w:rPr>
        <w:t>ة</w:t>
      </w:r>
      <w:r w:rsidRPr="004B6FBB">
        <w:rPr>
          <w:rFonts w:cs="Arial"/>
          <w:rtl/>
          <w:lang w:bidi="ar-EG"/>
        </w:rPr>
        <w:t xml:space="preserve"> التوظيف في القطاع </w:t>
      </w:r>
      <w:r w:rsidRPr="004B6FBB">
        <w:rPr>
          <w:rFonts w:cs="Arial" w:hint="cs"/>
          <w:rtl/>
          <w:lang w:bidi="ar-EG"/>
        </w:rPr>
        <w:t>المصرفي</w:t>
      </w:r>
      <w:r w:rsidRPr="004B6FBB">
        <w:rPr>
          <w:rFonts w:cs="Arial"/>
          <w:rtl/>
          <w:lang w:bidi="ar-EG"/>
        </w:rPr>
        <w:t xml:space="preserve"> </w:t>
      </w:r>
      <w:r w:rsidRPr="004B6FBB">
        <w:rPr>
          <w:rFonts w:cs="Arial" w:hint="cs"/>
          <w:rtl/>
          <w:lang w:bidi="ar-EG"/>
        </w:rPr>
        <w:t>المصري</w:t>
      </w:r>
      <w:r w:rsidRPr="004B6FBB">
        <w:rPr>
          <w:rFonts w:cs="Arial"/>
          <w:rtl/>
          <w:lang w:bidi="ar-EG"/>
        </w:rPr>
        <w:t xml:space="preserve"> " دراسة تجريبية". المجلة العلمية التجارة والتمويل، ٣٤ (١</w:t>
      </w:r>
      <w:r w:rsidRPr="004B6FBB">
        <w:rPr>
          <w:rFonts w:cs="Arial" w:hint="cs"/>
          <w:rtl/>
          <w:lang w:bidi="ar-EG"/>
        </w:rPr>
        <w:t>)،</w:t>
      </w:r>
      <w:r w:rsidRPr="004B6FBB">
        <w:rPr>
          <w:rFonts w:cs="Arial"/>
          <w:rtl/>
          <w:lang w:bidi="ar-EG"/>
        </w:rPr>
        <w:t xml:space="preserve"> ٤٩٤ -.٥٢٢</w:t>
      </w:r>
    </w:p>
  </w:footnote>
  <w:footnote w:id="16">
    <w:p w14:paraId="59137FE2" w14:textId="77777777" w:rsidR="0077605D" w:rsidRPr="00A92D96" w:rsidRDefault="0077605D" w:rsidP="00B227D9">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رضوان،</w:t>
      </w:r>
      <w:r w:rsidRPr="00A92D96">
        <w:rPr>
          <w:rFonts w:cs="Arial"/>
          <w:rtl/>
          <w:lang w:bidi="ar-EG"/>
        </w:rPr>
        <w:t xml:space="preserve"> مصطفى أحمد حامد &amp; </w:t>
      </w:r>
      <w:r w:rsidRPr="00A92D96">
        <w:rPr>
          <w:rFonts w:cs="Arial" w:hint="cs"/>
          <w:rtl/>
          <w:lang w:bidi="ar-EG"/>
        </w:rPr>
        <w:t>البدري،</w:t>
      </w:r>
      <w:r w:rsidRPr="00A92D96">
        <w:rPr>
          <w:rFonts w:cs="Arial"/>
          <w:rtl/>
          <w:lang w:bidi="ar-EG"/>
        </w:rPr>
        <w:t xml:space="preserve"> عصام احمد (</w:t>
      </w:r>
      <w:r w:rsidRPr="00A92D96">
        <w:rPr>
          <w:rFonts w:cs="Arial"/>
          <w:rtl/>
          <w:lang w:bidi="fa-IR"/>
        </w:rPr>
        <w:t xml:space="preserve">۲۰۲۳). </w:t>
      </w:r>
      <w:r w:rsidRPr="00A92D96">
        <w:rPr>
          <w:rFonts w:cs="Arial"/>
          <w:rtl/>
          <w:lang w:bidi="ar-EG"/>
        </w:rPr>
        <w:t>أثر التحول الرقمي على المتغيرات الاقتصادية الكلية المجلة العلمية للبحوث التجارية (جامعة المنوفية)</w:t>
      </w:r>
      <w:r w:rsidRPr="00A92D96">
        <w:rPr>
          <w:lang w:bidi="ar-EG"/>
        </w:rPr>
        <w:t>.</w:t>
      </w:r>
    </w:p>
    <w:p w14:paraId="5C1DE13C" w14:textId="77777777" w:rsidR="0077605D" w:rsidRDefault="0077605D" w:rsidP="00B227D9">
      <w:pPr>
        <w:pStyle w:val="FootnoteText"/>
        <w:bidi/>
        <w:rPr>
          <w:rtl/>
          <w:lang w:bidi="ar-EG"/>
        </w:rPr>
      </w:pPr>
    </w:p>
  </w:footnote>
  <w:footnote w:id="17">
    <w:p w14:paraId="5055D7BB" w14:textId="77777777" w:rsidR="0077605D" w:rsidRDefault="0077605D" w:rsidP="00B227D9">
      <w:pPr>
        <w:pStyle w:val="FootnoteText"/>
        <w:bidi/>
        <w:rPr>
          <w:rtl/>
          <w:lang w:bidi="ar-EG"/>
        </w:rPr>
      </w:pPr>
      <w:r>
        <w:rPr>
          <w:rStyle w:val="FootnoteReference"/>
        </w:rPr>
        <w:footnoteRef/>
      </w:r>
      <w:r>
        <w:t xml:space="preserve"> </w:t>
      </w:r>
      <w:r>
        <w:rPr>
          <w:rFonts w:hint="cs"/>
          <w:rtl/>
          <w:lang w:bidi="ar-EG"/>
        </w:rPr>
        <w:t>-</w:t>
      </w:r>
      <w:r w:rsidRPr="00A92D96">
        <w:rPr>
          <w:rFonts w:cs="Arial"/>
          <w:rtl/>
          <w:lang w:bidi="ar-EG"/>
        </w:rPr>
        <w:t xml:space="preserve"> </w:t>
      </w:r>
      <w:r>
        <w:rPr>
          <w:rFonts w:cs="Arial" w:hint="cs"/>
          <w:rtl/>
          <w:lang w:bidi="ar-EG"/>
        </w:rPr>
        <w:t>سقاط،</w:t>
      </w:r>
      <w:r>
        <w:rPr>
          <w:rFonts w:cs="Arial"/>
          <w:rtl/>
          <w:lang w:bidi="ar-EG"/>
        </w:rPr>
        <w:t xml:space="preserve"> أحمد عادل</w:t>
      </w:r>
      <w:r>
        <w:rPr>
          <w:rFonts w:cs="Arial" w:hint="cs"/>
          <w:rtl/>
          <w:lang w:bidi="ar-EG"/>
        </w:rPr>
        <w:t xml:space="preserve">: </w:t>
      </w:r>
      <w:r w:rsidRPr="004B6FBB">
        <w:rPr>
          <w:rFonts w:cs="Arial"/>
          <w:rtl/>
          <w:lang w:bidi="fa-IR"/>
        </w:rPr>
        <w:t>۲۰۲</w:t>
      </w:r>
      <w:r w:rsidRPr="004B6FBB">
        <w:rPr>
          <w:rFonts w:cs="Arial"/>
          <w:rtl/>
          <w:lang w:bidi="ar-EG"/>
        </w:rPr>
        <w:t>٤</w:t>
      </w:r>
      <w:r>
        <w:rPr>
          <w:rFonts w:cs="Arial" w:hint="cs"/>
          <w:rtl/>
          <w:lang w:bidi="ar-EG"/>
        </w:rPr>
        <w:t xml:space="preserve">، </w:t>
      </w:r>
      <w:r w:rsidRPr="004B6FBB">
        <w:rPr>
          <w:rFonts w:cs="Arial"/>
          <w:rtl/>
          <w:lang w:bidi="ar-EG"/>
        </w:rPr>
        <w:t xml:space="preserve">التحول الرقمي في المنظمات </w:t>
      </w:r>
      <w:r w:rsidRPr="004B6FBB">
        <w:rPr>
          <w:rFonts w:cs="Arial" w:hint="cs"/>
          <w:rtl/>
          <w:lang w:bidi="ar-EG"/>
        </w:rPr>
        <w:t>العامة:</w:t>
      </w:r>
      <w:r w:rsidRPr="004B6FBB">
        <w:rPr>
          <w:rFonts w:cs="Arial"/>
          <w:rtl/>
          <w:lang w:bidi="ar-EG"/>
        </w:rPr>
        <w:t xml:space="preserve"> دراسة تطبيقية على وزارة الصحة بالمملكة العربية السعودية مجلة العلوم </w:t>
      </w:r>
      <w:r w:rsidRPr="004B6FBB">
        <w:rPr>
          <w:rFonts w:cs="Arial" w:hint="cs"/>
          <w:rtl/>
          <w:lang w:bidi="ar-EG"/>
        </w:rPr>
        <w:t>الاقتصادية</w:t>
      </w:r>
      <w:r w:rsidRPr="004B6FBB">
        <w:rPr>
          <w:rFonts w:cs="Arial"/>
          <w:rtl/>
          <w:lang w:bidi="ar-EG"/>
        </w:rPr>
        <w:t xml:space="preserve"> </w:t>
      </w:r>
      <w:r w:rsidRPr="004B6FBB">
        <w:rPr>
          <w:rFonts w:cs="Arial" w:hint="cs"/>
          <w:rtl/>
          <w:lang w:bidi="ar-EG"/>
        </w:rPr>
        <w:t>والإدارية والقانونية</w:t>
      </w:r>
      <w:r>
        <w:rPr>
          <w:rFonts w:cs="Arial" w:hint="cs"/>
          <w:rtl/>
          <w:lang w:bidi="ar-EG"/>
        </w:rPr>
        <w:t>.</w:t>
      </w:r>
    </w:p>
  </w:footnote>
  <w:footnote w:id="18">
    <w:p w14:paraId="3242EECF" w14:textId="77777777" w:rsidR="0077605D" w:rsidRDefault="0077605D" w:rsidP="00B227D9">
      <w:pPr>
        <w:pStyle w:val="FootnoteText"/>
        <w:bidi/>
        <w:rPr>
          <w:rtl/>
          <w:lang w:bidi="ar-EG"/>
        </w:rPr>
      </w:pPr>
      <w:r>
        <w:rPr>
          <w:rStyle w:val="FootnoteReference"/>
        </w:rPr>
        <w:footnoteRef/>
      </w:r>
      <w:r>
        <w:t xml:space="preserve"> </w:t>
      </w:r>
      <w:r>
        <w:rPr>
          <w:rFonts w:hint="cs"/>
          <w:rtl/>
          <w:lang w:bidi="ar-EG"/>
        </w:rPr>
        <w:t>-</w:t>
      </w:r>
      <w:r w:rsidRPr="004B6FBB">
        <w:rPr>
          <w:rFonts w:cs="Arial" w:hint="cs"/>
          <w:rtl/>
          <w:lang w:bidi="ar-EG"/>
        </w:rPr>
        <w:t>السمري،</w:t>
      </w:r>
      <w:r>
        <w:rPr>
          <w:rFonts w:cs="Arial"/>
          <w:rtl/>
          <w:lang w:bidi="ar-EG"/>
        </w:rPr>
        <w:t xml:space="preserve"> منى أحمد السباعي</w:t>
      </w:r>
      <w:r w:rsidRPr="004B6FBB">
        <w:rPr>
          <w:rFonts w:cs="Arial"/>
          <w:rtl/>
          <w:lang w:bidi="ar-EG"/>
        </w:rPr>
        <w:t xml:space="preserve"> </w:t>
      </w:r>
      <w:r w:rsidRPr="004B6FBB">
        <w:rPr>
          <w:rFonts w:cs="Arial" w:hint="cs"/>
          <w:rtl/>
          <w:lang w:bidi="ar-EG"/>
        </w:rPr>
        <w:t>المحيميد،</w:t>
      </w:r>
      <w:r w:rsidRPr="004B6FBB">
        <w:rPr>
          <w:rFonts w:cs="Arial"/>
          <w:rtl/>
          <w:lang w:bidi="ar-EG"/>
        </w:rPr>
        <w:t xml:space="preserve"> محمد سعود (</w:t>
      </w:r>
      <w:r w:rsidRPr="004B6FBB">
        <w:rPr>
          <w:rFonts w:cs="Arial"/>
          <w:rtl/>
          <w:lang w:bidi="fa-IR"/>
        </w:rPr>
        <w:t>۲۰۲</w:t>
      </w:r>
      <w:r w:rsidRPr="004B6FBB">
        <w:rPr>
          <w:rFonts w:cs="Arial"/>
          <w:rtl/>
          <w:lang w:bidi="ar-EG"/>
        </w:rPr>
        <w:t>٤). التحول الرقمي وأثره في تحقيق البعد الاقتصادي للتنمية المستدامة دراسة تطبيقية على قطاع البنوك التجارية</w:t>
      </w:r>
      <w:r>
        <w:rPr>
          <w:rFonts w:cs="Arial" w:hint="cs"/>
          <w:rtl/>
          <w:lang w:bidi="ar-EG"/>
        </w:rPr>
        <w:t xml:space="preserve"> </w:t>
      </w:r>
      <w:r w:rsidRPr="004B6FBB">
        <w:rPr>
          <w:rFonts w:cs="Arial"/>
          <w:rtl/>
          <w:lang w:bidi="ar-EG"/>
        </w:rPr>
        <w:t>بالمملكة العربية السعودية. المجلة العلمية للدراسات التجارية والبيئية</w:t>
      </w:r>
      <w:r>
        <w:rPr>
          <w:rFonts w:cs="Arial" w:hint="cs"/>
          <w:rtl/>
          <w:lang w:bidi="ar-EG"/>
        </w:rPr>
        <w:t>.</w:t>
      </w:r>
    </w:p>
  </w:footnote>
  <w:footnote w:id="19">
    <w:p w14:paraId="0FCBDBEE" w14:textId="77777777" w:rsidR="0077605D" w:rsidRDefault="0077605D" w:rsidP="00B227D9">
      <w:pPr>
        <w:pStyle w:val="FootnoteText"/>
        <w:bidi/>
        <w:rPr>
          <w:rtl/>
          <w:lang w:bidi="ar-EG"/>
        </w:rPr>
      </w:pPr>
      <w:r>
        <w:rPr>
          <w:rStyle w:val="FootnoteReference"/>
        </w:rPr>
        <w:footnoteRef/>
      </w:r>
      <w:r>
        <w:t xml:space="preserve"> </w:t>
      </w:r>
      <w:r>
        <w:rPr>
          <w:rFonts w:hint="cs"/>
          <w:rtl/>
          <w:lang w:bidi="ar-EG"/>
        </w:rPr>
        <w:t>-</w:t>
      </w:r>
      <w:r w:rsidRPr="005A53F3">
        <w:rPr>
          <w:rFonts w:cs="Arial"/>
          <w:rtl/>
          <w:lang w:bidi="ar-EG"/>
        </w:rPr>
        <w:t xml:space="preserve"> </w:t>
      </w:r>
      <w:r>
        <w:rPr>
          <w:rFonts w:cs="Arial"/>
          <w:rtl/>
          <w:lang w:bidi="ar-EG"/>
        </w:rPr>
        <w:t>صديقي صفية (</w:t>
      </w:r>
      <w:r>
        <w:rPr>
          <w:rFonts w:cs="Arial"/>
          <w:rtl/>
          <w:lang w:bidi="fa-IR"/>
        </w:rPr>
        <w:t>۲۰۱۹</w:t>
      </w:r>
      <w:proofErr w:type="gramStart"/>
      <w:r>
        <w:rPr>
          <w:rFonts w:cs="Arial"/>
          <w:rtl/>
          <w:lang w:bidi="fa-IR"/>
        </w:rPr>
        <w:t>) .</w:t>
      </w:r>
      <w:proofErr w:type="gramEnd"/>
      <w:r>
        <w:rPr>
          <w:rFonts w:cs="Arial"/>
          <w:rtl/>
          <w:lang w:bidi="fa-IR"/>
        </w:rPr>
        <w:t xml:space="preserve"> </w:t>
      </w:r>
      <w:r>
        <w:rPr>
          <w:rFonts w:cs="Arial"/>
          <w:rtl/>
          <w:lang w:bidi="ar-EG"/>
        </w:rPr>
        <w:t xml:space="preserve">الاستراتيجية </w:t>
      </w:r>
      <w:r>
        <w:rPr>
          <w:rFonts w:cs="Arial" w:hint="cs"/>
          <w:rtl/>
          <w:lang w:bidi="ar-EG"/>
        </w:rPr>
        <w:t>المالية، كلية</w:t>
      </w:r>
      <w:r>
        <w:rPr>
          <w:rFonts w:cs="Arial"/>
          <w:rtl/>
          <w:lang w:bidi="ar-EG"/>
        </w:rPr>
        <w:t xml:space="preserve"> العلوم الاقتصادية والعلوم التجارية وعلوم</w:t>
      </w:r>
      <w:r>
        <w:rPr>
          <w:rFonts w:hint="cs"/>
          <w:rtl/>
          <w:lang w:bidi="ar-EG"/>
        </w:rPr>
        <w:t xml:space="preserve"> و</w:t>
      </w:r>
      <w:r>
        <w:rPr>
          <w:rFonts w:cs="Arial"/>
          <w:rtl/>
          <w:lang w:bidi="ar-EG"/>
        </w:rPr>
        <w:t>التسيير.</w:t>
      </w:r>
    </w:p>
  </w:footnote>
  <w:footnote w:id="20">
    <w:p w14:paraId="1E97895F" w14:textId="77777777" w:rsidR="0077605D" w:rsidRPr="005A53F3" w:rsidRDefault="0077605D" w:rsidP="00584C17">
      <w:pPr>
        <w:pStyle w:val="FootnoteText"/>
        <w:bidi/>
        <w:rPr>
          <w:rtl/>
          <w:lang w:bidi="ar-EG"/>
        </w:rPr>
      </w:pPr>
      <w:r>
        <w:rPr>
          <w:rStyle w:val="FootnoteReference"/>
        </w:rPr>
        <w:footnoteRef/>
      </w:r>
      <w:r>
        <w:t xml:space="preserve"> </w:t>
      </w:r>
      <w:r>
        <w:rPr>
          <w:rFonts w:hint="cs"/>
          <w:rtl/>
          <w:lang w:bidi="ar-EG"/>
        </w:rPr>
        <w:t>-</w:t>
      </w:r>
      <w:r w:rsidRPr="005A53F3">
        <w:rPr>
          <w:rFonts w:cs="Arial" w:hint="cs"/>
          <w:rtl/>
          <w:lang w:bidi="ar-EG"/>
        </w:rPr>
        <w:t xml:space="preserve"> ميلود</w:t>
      </w:r>
      <w:r w:rsidRPr="005A53F3">
        <w:rPr>
          <w:rFonts w:cs="Arial" w:hint="eastAsia"/>
          <w:rtl/>
          <w:lang w:bidi="ar-EG"/>
        </w:rPr>
        <w:t>،</w:t>
      </w:r>
      <w:r w:rsidRPr="005A53F3">
        <w:rPr>
          <w:rFonts w:cs="Arial"/>
          <w:rtl/>
          <w:lang w:bidi="ar-EG"/>
        </w:rPr>
        <w:t xml:space="preserve"> وعيل</w:t>
      </w:r>
      <w:r w:rsidRPr="005A53F3">
        <w:rPr>
          <w:rFonts w:cs="Arial" w:hint="cs"/>
          <w:rtl/>
          <w:lang w:bidi="ar-EG"/>
        </w:rPr>
        <w:t xml:space="preserve">: </w:t>
      </w:r>
      <w:r w:rsidRPr="005A53F3">
        <w:rPr>
          <w:rFonts w:cs="Arial"/>
          <w:rtl/>
          <w:lang w:bidi="fa-IR"/>
        </w:rPr>
        <w:t>۲۰۱</w:t>
      </w:r>
      <w:r w:rsidRPr="005A53F3">
        <w:rPr>
          <w:rFonts w:cs="Arial"/>
          <w:rtl/>
          <w:lang w:bidi="ar-EG"/>
        </w:rPr>
        <w:t>٤</w:t>
      </w:r>
      <w:r w:rsidRPr="005A53F3">
        <w:rPr>
          <w:rFonts w:cs="Arial" w:hint="cs"/>
          <w:rtl/>
          <w:lang w:bidi="ar-EG"/>
        </w:rPr>
        <w:t xml:space="preserve">، </w:t>
      </w:r>
      <w:r w:rsidRPr="005A53F3">
        <w:rPr>
          <w:rFonts w:cs="Arial"/>
          <w:rtl/>
          <w:lang w:bidi="ar-EG"/>
        </w:rPr>
        <w:t xml:space="preserve">المحددات الحديثة للنمو </w:t>
      </w:r>
      <w:r w:rsidRPr="005A53F3">
        <w:rPr>
          <w:rFonts w:cs="Arial" w:hint="cs"/>
          <w:rtl/>
          <w:lang w:bidi="ar-EG"/>
        </w:rPr>
        <w:t>الاقتصادي</w:t>
      </w:r>
      <w:r w:rsidRPr="005A53F3">
        <w:rPr>
          <w:rFonts w:cs="Arial"/>
          <w:rtl/>
          <w:lang w:bidi="ar-EG"/>
        </w:rPr>
        <w:t xml:space="preserve"> في الدول العربية </w:t>
      </w:r>
      <w:r w:rsidRPr="005A53F3">
        <w:rPr>
          <w:rFonts w:cs="Arial" w:hint="cs"/>
          <w:rtl/>
          <w:lang w:bidi="ar-EG"/>
        </w:rPr>
        <w:t>وسبل تفعيلها</w:t>
      </w:r>
      <w:r w:rsidRPr="005A53F3">
        <w:rPr>
          <w:rFonts w:hint="cs"/>
          <w:rtl/>
          <w:lang w:bidi="ar-EG"/>
        </w:rPr>
        <w:t xml:space="preserve">، </w:t>
      </w:r>
      <w:r w:rsidRPr="005A53F3">
        <w:rPr>
          <w:rFonts w:cs="Arial"/>
          <w:rtl/>
          <w:lang w:bidi="ar-EG"/>
        </w:rPr>
        <w:t xml:space="preserve">حالة </w:t>
      </w:r>
      <w:r w:rsidRPr="005A53F3">
        <w:rPr>
          <w:rFonts w:cs="Arial" w:hint="cs"/>
          <w:rtl/>
          <w:lang w:bidi="ar-EG"/>
        </w:rPr>
        <w:t>الجزائر،</w:t>
      </w:r>
      <w:r w:rsidRPr="005A53F3">
        <w:rPr>
          <w:rFonts w:cs="Arial"/>
          <w:rtl/>
          <w:lang w:bidi="ar-EG"/>
        </w:rPr>
        <w:t xml:space="preserve"> </w:t>
      </w:r>
      <w:r w:rsidRPr="005A53F3">
        <w:rPr>
          <w:rFonts w:cs="Arial" w:hint="cs"/>
          <w:rtl/>
          <w:lang w:bidi="ar-EG"/>
        </w:rPr>
        <w:t>مصر،</w:t>
      </w:r>
      <w:r w:rsidRPr="005A53F3">
        <w:rPr>
          <w:rFonts w:cs="Arial"/>
          <w:rtl/>
          <w:lang w:bidi="ar-EG"/>
        </w:rPr>
        <w:t xml:space="preserve"> السعودية رسالة دكتوراه</w:t>
      </w:r>
      <w:r w:rsidRPr="005A53F3">
        <w:rPr>
          <w:rFonts w:cs="Arial" w:hint="cs"/>
          <w:rtl/>
          <w:lang w:bidi="ar-EG"/>
        </w:rPr>
        <w:t>.</w:t>
      </w:r>
    </w:p>
    <w:p w14:paraId="367DB357" w14:textId="77777777" w:rsidR="0077605D" w:rsidRDefault="0077605D" w:rsidP="00584C17">
      <w:pPr>
        <w:pStyle w:val="FootnoteText"/>
        <w:bidi/>
        <w:rPr>
          <w:rtl/>
          <w:lang w:bidi="ar-EG"/>
        </w:rPr>
      </w:pPr>
    </w:p>
  </w:footnote>
  <w:footnote w:id="21">
    <w:p w14:paraId="608E6322" w14:textId="77777777" w:rsidR="0077605D" w:rsidRDefault="0077605D" w:rsidP="00584C17">
      <w:pPr>
        <w:pStyle w:val="FootnoteText"/>
        <w:bidi/>
        <w:rPr>
          <w:rtl/>
          <w:lang w:bidi="ar-EG"/>
        </w:rPr>
      </w:pPr>
      <w:r>
        <w:rPr>
          <w:rStyle w:val="FootnoteReference"/>
        </w:rPr>
        <w:footnoteRef/>
      </w:r>
      <w:r>
        <w:t xml:space="preserve"> </w:t>
      </w:r>
      <w:r>
        <w:rPr>
          <w:rFonts w:hint="cs"/>
          <w:rtl/>
          <w:lang w:bidi="ar-EG"/>
        </w:rPr>
        <w:t>-</w:t>
      </w:r>
      <w:r w:rsidRPr="005A53F3">
        <w:rPr>
          <w:rFonts w:cs="Arial"/>
          <w:rtl/>
          <w:lang w:bidi="ar-EG"/>
        </w:rPr>
        <w:t xml:space="preserve"> </w:t>
      </w:r>
      <w:r>
        <w:rPr>
          <w:rFonts w:cs="Arial"/>
          <w:rtl/>
          <w:lang w:bidi="ar-EG"/>
        </w:rPr>
        <w:t>الفضلي على حامد كميل مانع (</w:t>
      </w:r>
      <w:r>
        <w:rPr>
          <w:rFonts w:cs="Arial"/>
          <w:rtl/>
          <w:lang w:bidi="fa-IR"/>
        </w:rPr>
        <w:t xml:space="preserve">۲۰۲۳) </w:t>
      </w:r>
      <w:r>
        <w:rPr>
          <w:rFonts w:cs="Arial" w:hint="cs"/>
          <w:rtl/>
          <w:lang w:bidi="ar-EG"/>
        </w:rPr>
        <w:t>أثر</w:t>
      </w:r>
      <w:r>
        <w:rPr>
          <w:rFonts w:cs="Arial"/>
          <w:rtl/>
          <w:lang w:bidi="ar-EG"/>
        </w:rPr>
        <w:t xml:space="preserve"> التحول الرقمي على تطوير النظم </w:t>
      </w:r>
      <w:r>
        <w:rPr>
          <w:rFonts w:cs="Arial" w:hint="cs"/>
          <w:rtl/>
          <w:lang w:bidi="ar-EG"/>
        </w:rPr>
        <w:t>الضريبية</w:t>
      </w:r>
      <w:r>
        <w:rPr>
          <w:rtl/>
          <w:lang w:bidi="ar-EG"/>
        </w:rPr>
        <w:t>،</w:t>
      </w:r>
      <w:r>
        <w:rPr>
          <w:rFonts w:hint="cs"/>
          <w:rtl/>
          <w:lang w:bidi="ar-EG"/>
        </w:rPr>
        <w:t xml:space="preserve"> </w:t>
      </w:r>
      <w:r>
        <w:rPr>
          <w:rFonts w:cs="Arial"/>
          <w:rtl/>
          <w:lang w:bidi="ar-EG"/>
        </w:rPr>
        <w:t>دراسة نظرية المجلة العلمية للبحوث التجارية (جامعة المنوفية)</w:t>
      </w:r>
      <w:r>
        <w:rPr>
          <w:rFonts w:cs="Arial" w:hint="cs"/>
          <w:rtl/>
          <w:lang w:bidi="ar-EG"/>
        </w:rPr>
        <w:t>.</w:t>
      </w:r>
    </w:p>
  </w:footnote>
  <w:footnote w:id="22">
    <w:p w14:paraId="21D11950" w14:textId="77777777" w:rsidR="0077605D" w:rsidRDefault="0077605D" w:rsidP="00584C17">
      <w:pPr>
        <w:pStyle w:val="FootnoteText"/>
        <w:bidi/>
        <w:rPr>
          <w:rtl/>
          <w:lang w:bidi="ar-EG"/>
        </w:rPr>
      </w:pPr>
      <w:r>
        <w:rPr>
          <w:rStyle w:val="FootnoteReference"/>
        </w:rPr>
        <w:footnoteRef/>
      </w:r>
      <w:r>
        <w:t xml:space="preserve"> </w:t>
      </w:r>
      <w:r w:rsidRPr="005A53F3">
        <w:rPr>
          <w:rFonts w:hint="cs"/>
          <w:rtl/>
        </w:rPr>
        <w:t>-</w:t>
      </w:r>
      <w:r w:rsidRPr="005A53F3">
        <w:rPr>
          <w:rtl/>
        </w:rPr>
        <w:t xml:space="preserve"> العبادي هاشم فوزي</w:t>
      </w:r>
      <w:r w:rsidRPr="005A53F3">
        <w:rPr>
          <w:rFonts w:hint="cs"/>
          <w:rtl/>
        </w:rPr>
        <w:t>،</w:t>
      </w:r>
      <w:r w:rsidRPr="005A53F3">
        <w:rPr>
          <w:rtl/>
        </w:rPr>
        <w:t xml:space="preserve"> الجابري ليث </w:t>
      </w:r>
      <w:proofErr w:type="spellStart"/>
      <w:r w:rsidRPr="005A53F3">
        <w:rPr>
          <w:rtl/>
        </w:rPr>
        <w:t>شناوه</w:t>
      </w:r>
      <w:proofErr w:type="spellEnd"/>
      <w:r w:rsidRPr="005A53F3">
        <w:rPr>
          <w:rtl/>
        </w:rPr>
        <w:t xml:space="preserve"> (2022)</w:t>
      </w:r>
      <w:r w:rsidRPr="005A53F3">
        <w:rPr>
          <w:rFonts w:hint="cs"/>
          <w:rtl/>
        </w:rPr>
        <w:t>،</w:t>
      </w:r>
      <w:r w:rsidRPr="005A53F3">
        <w:rPr>
          <w:rtl/>
        </w:rPr>
        <w:t xml:space="preserve"> الاحتواء الاستراتيجي ودوره في تعزيز ريادة الأعمال الرقمية</w:t>
      </w:r>
      <w:r w:rsidRPr="005A53F3">
        <w:rPr>
          <w:rFonts w:hint="cs"/>
          <w:rtl/>
        </w:rPr>
        <w:t>.</w:t>
      </w:r>
    </w:p>
  </w:footnote>
  <w:footnote w:id="23">
    <w:p w14:paraId="09522D55" w14:textId="77777777" w:rsidR="0077605D" w:rsidRPr="005A53F3" w:rsidRDefault="0077605D" w:rsidP="00584C17">
      <w:pPr>
        <w:spacing w:after="200" w:line="240" w:lineRule="auto"/>
        <w:ind w:left="360"/>
        <w:jc w:val="both"/>
        <w:rPr>
          <w:rFonts w:ascii="Simplified Arabic" w:hAnsi="Simplified Arabic" w:cs="Simplified Arabic"/>
          <w:color w:val="1F497D" w:themeColor="text2"/>
          <w:sz w:val="20"/>
          <w:szCs w:val="20"/>
        </w:rPr>
      </w:pPr>
      <w:r>
        <w:rPr>
          <w:rStyle w:val="FootnoteReference"/>
        </w:rPr>
        <w:footnoteRef/>
      </w:r>
      <w:r>
        <w:t xml:space="preserve"> </w:t>
      </w:r>
      <w:r w:rsidRPr="005A53F3">
        <w:rPr>
          <w:rFonts w:asciiTheme="minorBidi" w:hAnsiTheme="minorBidi"/>
          <w:sz w:val="20"/>
          <w:szCs w:val="20"/>
          <w:rtl/>
          <w:lang w:bidi="ar-EG"/>
        </w:rPr>
        <w:t>-</w:t>
      </w:r>
      <w:r w:rsidRPr="005A53F3">
        <w:rPr>
          <w:rFonts w:asciiTheme="minorBidi" w:hAnsiTheme="minorBidi"/>
          <w:color w:val="1F497D" w:themeColor="text2"/>
          <w:sz w:val="20"/>
          <w:szCs w:val="20"/>
        </w:rPr>
        <w:t xml:space="preserve"> </w:t>
      </w:r>
      <w:r w:rsidRPr="005A53F3">
        <w:rPr>
          <w:sz w:val="20"/>
          <w:szCs w:val="20"/>
        </w:rPr>
        <w:t>Business Architecture Guild. (2024). A Guide to the Business Architecture Body of Knowledge (BIZBOK Guide).</w:t>
      </w:r>
    </w:p>
    <w:p w14:paraId="30A1BA12" w14:textId="77777777" w:rsidR="0077605D" w:rsidRDefault="0077605D" w:rsidP="00584C17">
      <w:pPr>
        <w:pStyle w:val="FootnoteText"/>
        <w:rPr>
          <w:rtl/>
          <w:lang w:bidi="ar-EG"/>
        </w:rPr>
      </w:pPr>
    </w:p>
  </w:footnote>
  <w:footnote w:id="24">
    <w:p w14:paraId="3574A0DA" w14:textId="77777777" w:rsidR="0077605D" w:rsidRDefault="0077605D" w:rsidP="00584C17">
      <w:pPr>
        <w:pStyle w:val="FootnoteText"/>
        <w:rPr>
          <w:rtl/>
          <w:lang w:bidi="ar-EG"/>
        </w:rPr>
      </w:pPr>
      <w:r>
        <w:rPr>
          <w:rStyle w:val="FootnoteReference"/>
        </w:rPr>
        <w:footnoteRef/>
      </w:r>
      <w:r>
        <w:rPr>
          <w:rFonts w:hint="cs"/>
          <w:rtl/>
        </w:rPr>
        <w:t>-</w:t>
      </w:r>
      <w:r w:rsidRPr="005A53F3">
        <w:rPr>
          <w:rFonts w:ascii="Simplified Arabic" w:hAnsi="Simplified Arabic" w:cs="Simplified Arabic"/>
          <w:color w:val="1F497D" w:themeColor="text2"/>
          <w:sz w:val="24"/>
          <w:szCs w:val="24"/>
        </w:rPr>
        <w:t xml:space="preserve"> </w:t>
      </w:r>
      <w:proofErr w:type="spellStart"/>
      <w:r w:rsidRPr="005A53F3">
        <w:t>Kasera</w:t>
      </w:r>
      <w:proofErr w:type="spellEnd"/>
      <w:r w:rsidRPr="005A53F3">
        <w:t xml:space="preserve"> Josef. (2022). A Guideline for Business Transformations through Enterprise Architecture (BTEA) in Namibia. Research Gate</w:t>
      </w:r>
      <w:r w:rsidRPr="005A53F3">
        <w:rPr>
          <w:rFonts w:hint="cs"/>
          <w:rtl/>
        </w:rPr>
        <w:t>.</w:t>
      </w:r>
    </w:p>
  </w:footnote>
  <w:footnote w:id="25">
    <w:p w14:paraId="3A6719F0" w14:textId="77777777" w:rsidR="0077605D" w:rsidRDefault="0077605D" w:rsidP="00584C17">
      <w:pPr>
        <w:pStyle w:val="FootnoteText"/>
        <w:rPr>
          <w:rtl/>
          <w:lang w:bidi="ar-EG"/>
        </w:rPr>
      </w:pPr>
      <w:r>
        <w:rPr>
          <w:rStyle w:val="FootnoteReference"/>
        </w:rPr>
        <w:footnoteRef/>
      </w:r>
      <w:r>
        <w:rPr>
          <w:rFonts w:hint="cs"/>
          <w:rtl/>
        </w:rPr>
        <w:t>-</w:t>
      </w:r>
      <w:r w:rsidRPr="005A53F3">
        <w:rPr>
          <w:rFonts w:ascii="Simplified Arabic" w:hAnsi="Simplified Arabic" w:cs="Simplified Arabic"/>
          <w:color w:val="1F497D" w:themeColor="text2"/>
          <w:sz w:val="24"/>
          <w:szCs w:val="24"/>
        </w:rPr>
        <w:t xml:space="preserve"> </w:t>
      </w:r>
      <w:proofErr w:type="spellStart"/>
      <w:r w:rsidRPr="005A53F3">
        <w:t>Almashalah</w:t>
      </w:r>
      <w:proofErr w:type="spellEnd"/>
      <w:r w:rsidRPr="005A53F3">
        <w:t xml:space="preserve"> Sultan. (2020). Strategic alignment for digital transformation. CHALMERS UNIVERSITY OF TECHNOLOGY, Gothenburg, Sweden 2020, Report No. E2020:112.</w:t>
      </w:r>
    </w:p>
  </w:footnote>
  <w:footnote w:id="26">
    <w:p w14:paraId="473B7E38" w14:textId="77777777" w:rsidR="0077605D" w:rsidRPr="005A53F3" w:rsidRDefault="0077605D" w:rsidP="00584C17">
      <w:pPr>
        <w:rPr>
          <w:sz w:val="20"/>
          <w:szCs w:val="20"/>
        </w:rPr>
      </w:pPr>
      <w:r w:rsidRPr="005A53F3">
        <w:rPr>
          <w:rStyle w:val="FootnoteReference"/>
          <w:rFonts w:asciiTheme="minorBidi" w:hAnsiTheme="minorBidi"/>
          <w:sz w:val="20"/>
          <w:szCs w:val="20"/>
        </w:rPr>
        <w:footnoteRef/>
      </w:r>
      <w:r w:rsidRPr="005A53F3">
        <w:rPr>
          <w:sz w:val="20"/>
          <w:szCs w:val="20"/>
          <w:rtl/>
        </w:rPr>
        <w:t>-</w:t>
      </w:r>
      <w:r w:rsidRPr="005A53F3">
        <w:rPr>
          <w:sz w:val="20"/>
          <w:szCs w:val="20"/>
        </w:rPr>
        <w:t xml:space="preserve"> Gat </w:t>
      </w:r>
      <w:proofErr w:type="spellStart"/>
      <w:r w:rsidRPr="005A53F3">
        <w:rPr>
          <w:sz w:val="20"/>
          <w:szCs w:val="20"/>
        </w:rPr>
        <w:t>Gat</w:t>
      </w:r>
      <w:proofErr w:type="spellEnd"/>
      <w:r w:rsidRPr="005A53F3">
        <w:rPr>
          <w:sz w:val="20"/>
          <w:szCs w:val="20"/>
        </w:rPr>
        <w:t xml:space="preserve">, </w:t>
      </w:r>
      <w:proofErr w:type="spellStart"/>
      <w:r w:rsidRPr="005A53F3">
        <w:rPr>
          <w:sz w:val="20"/>
          <w:szCs w:val="20"/>
        </w:rPr>
        <w:t>Kosasi</w:t>
      </w:r>
      <w:proofErr w:type="spellEnd"/>
      <w:r w:rsidRPr="005A53F3">
        <w:rPr>
          <w:sz w:val="20"/>
          <w:szCs w:val="20"/>
        </w:rPr>
        <w:t xml:space="preserve"> Sandy and </w:t>
      </w:r>
      <w:proofErr w:type="spellStart"/>
      <w:r w:rsidRPr="005A53F3">
        <w:rPr>
          <w:sz w:val="20"/>
          <w:szCs w:val="20"/>
        </w:rPr>
        <w:t>Sulsatri</w:t>
      </w:r>
      <w:proofErr w:type="spellEnd"/>
      <w:r w:rsidRPr="005A53F3">
        <w:rPr>
          <w:sz w:val="20"/>
          <w:szCs w:val="20"/>
        </w:rPr>
        <w:t xml:space="preserve"> Kartika. (2019). Enterprise Architecture: Key to Successful Digital Business Transformation. </w:t>
      </w:r>
      <w:r w:rsidRPr="005A53F3">
        <w:rPr>
          <w:i/>
          <w:iCs/>
          <w:sz w:val="20"/>
          <w:szCs w:val="20"/>
        </w:rPr>
        <w:t>Research Gate.</w:t>
      </w:r>
    </w:p>
    <w:p w14:paraId="5065FFFC" w14:textId="77777777" w:rsidR="0077605D" w:rsidRDefault="0077605D" w:rsidP="00584C17">
      <w:pPr>
        <w:pStyle w:val="FootnoteText"/>
        <w:rPr>
          <w:rtl/>
          <w:lang w:bidi="ar-EG"/>
        </w:rPr>
      </w:pPr>
    </w:p>
  </w:footnote>
  <w:footnote w:id="27">
    <w:p w14:paraId="39266CFE" w14:textId="77777777" w:rsidR="0077605D" w:rsidRDefault="0077605D" w:rsidP="00584C17">
      <w:pPr>
        <w:pStyle w:val="FootnoteText"/>
        <w:ind w:left="720"/>
        <w:jc w:val="right"/>
        <w:rPr>
          <w:rtl/>
          <w:lang w:bidi="ar-EG"/>
        </w:rPr>
      </w:pPr>
      <w:r>
        <w:rPr>
          <w:rFonts w:hint="cs"/>
          <w:rtl/>
        </w:rPr>
        <w:t>-</w:t>
      </w:r>
      <w:r w:rsidRPr="002B1661">
        <w:rPr>
          <w:rtl/>
        </w:rPr>
        <w:t xml:space="preserve"> </w:t>
      </w:r>
      <w:r w:rsidRPr="002B1661">
        <w:rPr>
          <w:rFonts w:cs="Arial"/>
          <w:rtl/>
        </w:rPr>
        <w:t>عبد اللطيف مصلح محمد عايض عادل محمد أحسن بشر (2020) أثر استراتيجية تنمية الموارد البشرية في تحقيق التميز المؤسسي المستدام في البنوك اليمنية مجلة الدارسات</w:t>
      </w:r>
      <w:r>
        <w:rPr>
          <w:rFonts w:cs="Arial" w:hint="cs"/>
          <w:rtl/>
        </w:rPr>
        <w:t xml:space="preserve"> الاجتماعية.</w:t>
      </w:r>
      <w:r w:rsidRPr="002B1661">
        <w:rPr>
          <w:rStyle w:val="FootnoteReference"/>
        </w:rPr>
        <w:t xml:space="preserve"> </w:t>
      </w:r>
      <w:r>
        <w:rPr>
          <w:rStyle w:val="FootnoteReference"/>
        </w:rPr>
        <w:footnoteRef/>
      </w:r>
      <w:r>
        <w:t xml:space="preserve"> </w:t>
      </w:r>
    </w:p>
  </w:footnote>
  <w:footnote w:id="28">
    <w:p w14:paraId="22AFC172" w14:textId="77777777" w:rsidR="0077605D" w:rsidRPr="002B1661" w:rsidRDefault="0077605D" w:rsidP="00584C17">
      <w:pPr>
        <w:pStyle w:val="FootnoteText"/>
        <w:bidi/>
        <w:rPr>
          <w:rtl/>
          <w:lang w:bidi="ar-EG"/>
        </w:rPr>
      </w:pPr>
      <w:r>
        <w:rPr>
          <w:rFonts w:hint="cs"/>
          <w:rtl/>
        </w:rPr>
        <w:t>28-</w:t>
      </w:r>
      <w:r w:rsidRPr="002B1661">
        <w:rPr>
          <w:rFonts w:hint="cs"/>
          <w:rtl/>
        </w:rPr>
        <w:t>محمود</w:t>
      </w:r>
      <w:r w:rsidRPr="002B1661">
        <w:rPr>
          <w:rFonts w:cs="Arial"/>
          <w:rtl/>
        </w:rPr>
        <w:t xml:space="preserve"> محمد عبد العزيز، </w:t>
      </w:r>
      <w:r w:rsidRPr="002B1661">
        <w:rPr>
          <w:rFonts w:cs="Arial" w:hint="cs"/>
          <w:rtl/>
        </w:rPr>
        <w:t>إيمان</w:t>
      </w:r>
      <w:r w:rsidRPr="002B1661">
        <w:rPr>
          <w:rFonts w:cs="Arial"/>
          <w:rtl/>
        </w:rPr>
        <w:t xml:space="preserve"> (2022) متطلبات التحول الرقمي </w:t>
      </w:r>
      <w:proofErr w:type="spellStart"/>
      <w:r w:rsidRPr="002B1661">
        <w:rPr>
          <w:rFonts w:cs="Arial"/>
          <w:rtl/>
        </w:rPr>
        <w:t>كالية</w:t>
      </w:r>
      <w:proofErr w:type="spellEnd"/>
      <w:r w:rsidRPr="002B1661">
        <w:rPr>
          <w:rFonts w:cs="Arial"/>
          <w:rtl/>
        </w:rPr>
        <w:t xml:space="preserve"> لتحقيق التميز المؤسسي بالجمعيات الأهلية. مجلة مستقبل العلوم الاجتماعية</w:t>
      </w:r>
      <w:r w:rsidRPr="002B1661">
        <w:rPr>
          <w:rStyle w:val="FootnoteReference"/>
        </w:rPr>
        <w:t xml:space="preserve"> </w:t>
      </w:r>
      <w:r>
        <w:rPr>
          <w:rFonts w:hint="cs"/>
          <w:rtl/>
        </w:rPr>
        <w:t>.</w:t>
      </w:r>
    </w:p>
  </w:footnote>
  <w:footnote w:id="29">
    <w:p w14:paraId="3738B54C" w14:textId="77777777" w:rsidR="0077605D" w:rsidRDefault="0077605D" w:rsidP="00584C17">
      <w:pPr>
        <w:pStyle w:val="FootnoteText"/>
        <w:bidi/>
        <w:rPr>
          <w:rtl/>
          <w:lang w:bidi="ar-EG"/>
        </w:rPr>
      </w:pPr>
      <w:r>
        <w:rPr>
          <w:rStyle w:val="FootnoteReference"/>
        </w:rPr>
        <w:footnoteRef/>
      </w:r>
      <w:r>
        <w:t xml:space="preserve"> </w:t>
      </w:r>
      <w:r>
        <w:rPr>
          <w:rFonts w:hint="cs"/>
          <w:rtl/>
          <w:lang w:bidi="ar-EG"/>
        </w:rPr>
        <w:t>-</w:t>
      </w:r>
      <w:r w:rsidRPr="002B1661">
        <w:rPr>
          <w:rtl/>
        </w:rPr>
        <w:t xml:space="preserve"> </w:t>
      </w:r>
      <w:r w:rsidRPr="002B1661">
        <w:rPr>
          <w:rFonts w:cs="Arial"/>
          <w:rtl/>
          <w:lang w:bidi="ar-EG"/>
        </w:rPr>
        <w:t xml:space="preserve">عبد الله، نورهان أحمد شوقي أحمد. (2022) </w:t>
      </w:r>
      <w:r w:rsidRPr="002B1661">
        <w:rPr>
          <w:rFonts w:cs="Arial" w:hint="cs"/>
          <w:rtl/>
          <w:lang w:bidi="ar-EG"/>
        </w:rPr>
        <w:t>الإدارة</w:t>
      </w:r>
      <w:r w:rsidRPr="002B1661">
        <w:rPr>
          <w:rFonts w:cs="Arial"/>
          <w:rtl/>
          <w:lang w:bidi="ar-EG"/>
        </w:rPr>
        <w:t xml:space="preserve"> بالتجوال وعلاقتها بالتميز المؤسسي وفق معايير النموذج الأوربي 2020 </w:t>
      </w:r>
      <w:r w:rsidRPr="002B1661">
        <w:rPr>
          <w:lang w:bidi="ar-EG"/>
        </w:rPr>
        <w:t>EFQM</w:t>
      </w:r>
      <w:r w:rsidRPr="002B1661">
        <w:rPr>
          <w:rFonts w:cs="Arial"/>
          <w:rtl/>
          <w:lang w:bidi="ar-EG"/>
        </w:rPr>
        <w:t xml:space="preserve"> مجلة البحوث الإدارية</w:t>
      </w:r>
      <w:r>
        <w:rPr>
          <w:rFonts w:cs="Arial" w:hint="cs"/>
          <w:rtl/>
          <w:lang w:bidi="ar-EG"/>
        </w:rPr>
        <w:t>.</w:t>
      </w:r>
    </w:p>
  </w:footnote>
  <w:footnote w:id="30">
    <w:p w14:paraId="19EDD6CE" w14:textId="77777777" w:rsidR="0077605D" w:rsidRDefault="0077605D" w:rsidP="00584C17">
      <w:pPr>
        <w:pStyle w:val="FootnoteText"/>
        <w:rPr>
          <w:rtl/>
          <w:lang w:bidi="ar-EG"/>
        </w:rPr>
      </w:pPr>
      <w:r>
        <w:rPr>
          <w:rStyle w:val="FootnoteReference"/>
        </w:rPr>
        <w:footnoteRef/>
      </w:r>
      <w:r>
        <w:t xml:space="preserve"> </w:t>
      </w:r>
      <w:r>
        <w:rPr>
          <w:rFonts w:hint="cs"/>
          <w:rtl/>
          <w:lang w:bidi="ar-EG"/>
        </w:rPr>
        <w:t>-</w:t>
      </w:r>
      <w:r w:rsidRPr="002B1661">
        <w:t xml:space="preserve"> </w:t>
      </w:r>
      <w:r w:rsidRPr="002B1661">
        <w:rPr>
          <w:lang w:bidi="ar-EG"/>
        </w:rPr>
        <w:t>ASQ. (</w:t>
      </w:r>
      <w:r w:rsidRPr="002B1661">
        <w:rPr>
          <w:rFonts w:cs="Arial"/>
          <w:rtl/>
          <w:lang w:bidi="ar-EG"/>
        </w:rPr>
        <w:t>2021</w:t>
      </w:r>
      <w:r w:rsidRPr="002B1661">
        <w:rPr>
          <w:lang w:bidi="ar-EG"/>
        </w:rPr>
        <w:t xml:space="preserve">). what is Organizational Excellence? Retrieved May </w:t>
      </w:r>
      <w:r w:rsidRPr="002B1661">
        <w:rPr>
          <w:rFonts w:cs="Arial"/>
          <w:rtl/>
          <w:lang w:bidi="ar-EG"/>
        </w:rPr>
        <w:t>15</w:t>
      </w:r>
      <w:r w:rsidRPr="002B1661">
        <w:rPr>
          <w:lang w:bidi="ar-EG"/>
        </w:rPr>
        <w:t xml:space="preserve">, </w:t>
      </w:r>
      <w:r w:rsidRPr="002B1661">
        <w:rPr>
          <w:rFonts w:cs="Arial"/>
          <w:rtl/>
          <w:lang w:bidi="ar-EG"/>
        </w:rPr>
        <w:t>2021</w:t>
      </w:r>
      <w:r w:rsidRPr="002B1661">
        <w:rPr>
          <w:lang w:bidi="ar-EG"/>
        </w:rPr>
        <w:t>, from American Society for Quality: http://asq.org/learn-about-quality/organizational-excellence</w:t>
      </w:r>
      <w:r>
        <w:rPr>
          <w:rFonts w:hint="cs"/>
          <w:rtl/>
          <w:lang w:bidi="ar-EG"/>
        </w:rPr>
        <w:t>.</w:t>
      </w:r>
    </w:p>
  </w:footnote>
  <w:footnote w:id="31">
    <w:p w14:paraId="23BA427D" w14:textId="77777777" w:rsidR="0077605D" w:rsidRDefault="0077605D" w:rsidP="00584C17">
      <w:pPr>
        <w:pStyle w:val="FootnoteText"/>
        <w:rPr>
          <w:lang w:bidi="ar-EG"/>
        </w:rPr>
      </w:pPr>
      <w:r>
        <w:rPr>
          <w:rStyle w:val="FootnoteReference"/>
        </w:rPr>
        <w:footnoteRef/>
      </w:r>
      <w:r>
        <w:t xml:space="preserve"> </w:t>
      </w:r>
      <w:r>
        <w:rPr>
          <w:rFonts w:hint="cs"/>
          <w:rtl/>
          <w:lang w:bidi="ar-EG"/>
        </w:rPr>
        <w:t>-</w:t>
      </w:r>
      <w:r w:rsidRPr="002B1661">
        <w:t xml:space="preserve"> </w:t>
      </w:r>
      <w:proofErr w:type="spellStart"/>
      <w:r>
        <w:rPr>
          <w:lang w:bidi="ar-EG"/>
        </w:rPr>
        <w:t>Berghaus</w:t>
      </w:r>
      <w:proofErr w:type="spellEnd"/>
      <w:r>
        <w:rPr>
          <w:rtl/>
          <w:lang w:bidi="ar-EG"/>
        </w:rPr>
        <w:t>،</w:t>
      </w:r>
      <w:r>
        <w:rPr>
          <w:lang w:bidi="ar-EG"/>
        </w:rPr>
        <w:t xml:space="preserve"> S.</w:t>
      </w:r>
      <w:r>
        <w:rPr>
          <w:rtl/>
          <w:lang w:bidi="ar-EG"/>
        </w:rPr>
        <w:t>،</w:t>
      </w:r>
      <w:r>
        <w:rPr>
          <w:lang w:bidi="ar-EG"/>
        </w:rPr>
        <w:t xml:space="preserve"> Back</w:t>
      </w:r>
      <w:r>
        <w:rPr>
          <w:rtl/>
          <w:lang w:bidi="ar-EG"/>
        </w:rPr>
        <w:t>،</w:t>
      </w:r>
      <w:r>
        <w:rPr>
          <w:lang w:bidi="ar-EG"/>
        </w:rPr>
        <w:t xml:space="preserve"> A.</w:t>
      </w:r>
      <w:r>
        <w:rPr>
          <w:rtl/>
          <w:lang w:bidi="ar-EG"/>
        </w:rPr>
        <w:t>،</w:t>
      </w:r>
      <w:r>
        <w:rPr>
          <w:lang w:bidi="ar-EG"/>
        </w:rPr>
        <w:t xml:space="preserve"> &amp; </w:t>
      </w:r>
      <w:proofErr w:type="spellStart"/>
      <w:r>
        <w:rPr>
          <w:lang w:bidi="ar-EG"/>
        </w:rPr>
        <w:t>Kaltenrieder</w:t>
      </w:r>
      <w:proofErr w:type="spellEnd"/>
      <w:r>
        <w:rPr>
          <w:rtl/>
          <w:lang w:bidi="ar-EG"/>
        </w:rPr>
        <w:t>،</w:t>
      </w:r>
      <w:r>
        <w:rPr>
          <w:lang w:bidi="ar-EG"/>
        </w:rPr>
        <w:t xml:space="preserve"> B. (</w:t>
      </w:r>
      <w:r>
        <w:rPr>
          <w:rFonts w:cs="Arial"/>
          <w:rtl/>
          <w:lang w:bidi="ar-EG"/>
        </w:rPr>
        <w:t>2017</w:t>
      </w:r>
      <w:r>
        <w:rPr>
          <w:lang w:bidi="ar-EG"/>
        </w:rPr>
        <w:t xml:space="preserve">). Digital Maturity and Transformation Report </w:t>
      </w:r>
      <w:r>
        <w:rPr>
          <w:rFonts w:cs="Arial"/>
          <w:rtl/>
          <w:lang w:bidi="ar-EG"/>
        </w:rPr>
        <w:t>2017</w:t>
      </w:r>
      <w:r>
        <w:rPr>
          <w:lang w:bidi="ar-EG"/>
        </w:rPr>
        <w:t xml:space="preserve">. Switzerland: </w:t>
      </w:r>
      <w:proofErr w:type="spellStart"/>
      <w:r>
        <w:rPr>
          <w:lang w:bidi="ar-EG"/>
        </w:rPr>
        <w:t>Universität</w:t>
      </w:r>
      <w:proofErr w:type="spellEnd"/>
      <w:r>
        <w:rPr>
          <w:lang w:bidi="ar-EG"/>
        </w:rPr>
        <w:t xml:space="preserve"> </w:t>
      </w:r>
      <w:proofErr w:type="spellStart"/>
      <w:r>
        <w:rPr>
          <w:lang w:bidi="ar-EG"/>
        </w:rPr>
        <w:t>St.Gallen</w:t>
      </w:r>
      <w:proofErr w:type="spellEnd"/>
      <w:r>
        <w:rPr>
          <w:lang w:bidi="ar-EG"/>
        </w:rPr>
        <w:t>.</w:t>
      </w:r>
    </w:p>
    <w:p w14:paraId="3B957014" w14:textId="77777777" w:rsidR="0077605D" w:rsidRDefault="0077605D" w:rsidP="00584C17">
      <w:pPr>
        <w:pStyle w:val="FootnoteText"/>
        <w:rPr>
          <w:rtl/>
          <w:lang w:bidi="ar-EG"/>
        </w:rPr>
      </w:pPr>
      <w:r>
        <w:rPr>
          <w:lang w:bidi="ar-EG"/>
        </w:rPr>
        <w:t>Retrieved from www.crosswalk.ch/dmcheck</w:t>
      </w:r>
    </w:p>
  </w:footnote>
  <w:footnote w:id="32">
    <w:p w14:paraId="7D976F0C" w14:textId="77777777" w:rsidR="0077605D" w:rsidRDefault="0077605D" w:rsidP="00584C17">
      <w:pPr>
        <w:pStyle w:val="FootnoteText"/>
        <w:bidi/>
        <w:jc w:val="both"/>
        <w:rPr>
          <w:rtl/>
          <w:lang w:bidi="ar-EG"/>
        </w:rPr>
      </w:pPr>
      <w:r>
        <w:rPr>
          <w:rStyle w:val="FootnoteReference"/>
        </w:rPr>
        <w:footnoteRef/>
      </w:r>
      <w:r>
        <w:t xml:space="preserve"> </w:t>
      </w:r>
      <w:r>
        <w:rPr>
          <w:rFonts w:hint="cs"/>
          <w:rtl/>
          <w:lang w:bidi="ar-EG"/>
        </w:rPr>
        <w:t>-</w:t>
      </w:r>
      <w:r w:rsidRPr="002B1661">
        <w:rPr>
          <w:rtl/>
        </w:rPr>
        <w:t xml:space="preserve"> </w:t>
      </w:r>
      <w:r>
        <w:rPr>
          <w:rFonts w:cs="Arial"/>
          <w:rtl/>
          <w:lang w:bidi="ar-EG"/>
        </w:rPr>
        <w:t xml:space="preserve">العازمي، فهد (2022)، دور التحول الرقمي في تحسين جودة الخدمات المقدمة للمواطنين دراسة </w:t>
      </w:r>
      <w:proofErr w:type="gramStart"/>
      <w:r>
        <w:rPr>
          <w:rFonts w:cs="Arial"/>
          <w:rtl/>
          <w:lang w:bidi="ar-EG"/>
        </w:rPr>
        <w:t>تطبيقية</w:t>
      </w:r>
      <w:r>
        <w:rPr>
          <w:lang w:bidi="ar-EG"/>
        </w:rPr>
        <w:t xml:space="preserve"> </w:t>
      </w:r>
      <w:r>
        <w:rPr>
          <w:rFonts w:hint="cs"/>
          <w:rtl/>
          <w:lang w:bidi="ar-EG"/>
        </w:rPr>
        <w:t>،</w:t>
      </w:r>
      <w:proofErr w:type="gramEnd"/>
      <w:r>
        <w:rPr>
          <w:rFonts w:hint="cs"/>
          <w:rtl/>
          <w:lang w:bidi="ar-EG"/>
        </w:rPr>
        <w:t xml:space="preserve"> </w:t>
      </w:r>
      <w:r>
        <w:rPr>
          <w:rFonts w:cs="Arial"/>
          <w:rtl/>
          <w:lang w:bidi="ar-EG"/>
        </w:rPr>
        <w:t>المجلة العلمية للدراسات والبحوث المالية والإدارية، 13 (3) ، جامعة مدينة السادات | جمهورية مصر العربية.</w:t>
      </w:r>
    </w:p>
  </w:footnote>
  <w:footnote w:id="33">
    <w:p w14:paraId="2CD9EF5E" w14:textId="77777777" w:rsidR="0077605D" w:rsidRDefault="0077605D" w:rsidP="00584C17">
      <w:pPr>
        <w:pStyle w:val="FootnoteText"/>
        <w:bidi/>
        <w:rPr>
          <w:rtl/>
          <w:lang w:bidi="ar-EG"/>
        </w:rPr>
      </w:pPr>
      <w:r>
        <w:rPr>
          <w:rStyle w:val="FootnoteReference"/>
        </w:rPr>
        <w:footnoteRef/>
      </w:r>
      <w:r>
        <w:t xml:space="preserve"> </w:t>
      </w:r>
      <w:r>
        <w:rPr>
          <w:rFonts w:hint="cs"/>
          <w:rtl/>
          <w:lang w:bidi="ar-EG"/>
        </w:rPr>
        <w:t>-</w:t>
      </w:r>
      <w:r w:rsidRPr="002B1661">
        <w:rPr>
          <w:rtl/>
        </w:rPr>
        <w:t xml:space="preserve"> </w:t>
      </w:r>
      <w:proofErr w:type="spellStart"/>
      <w:r w:rsidRPr="002B1661">
        <w:rPr>
          <w:rFonts w:cs="Arial"/>
          <w:rtl/>
          <w:lang w:bidi="ar-EG"/>
        </w:rPr>
        <w:t>جا</w:t>
      </w:r>
      <w:r w:rsidRPr="002B1661">
        <w:rPr>
          <w:rFonts w:cs="Arial" w:hint="cs"/>
          <w:rtl/>
          <w:lang w:bidi="ar-EG"/>
        </w:rPr>
        <w:t>ی</w:t>
      </w:r>
      <w:r w:rsidRPr="002B1661">
        <w:rPr>
          <w:rFonts w:cs="Arial" w:hint="eastAsia"/>
          <w:rtl/>
          <w:lang w:bidi="ar-EG"/>
        </w:rPr>
        <w:t>ان</w:t>
      </w:r>
      <w:proofErr w:type="spellEnd"/>
      <w:r w:rsidRPr="002B1661">
        <w:rPr>
          <w:rFonts w:cs="Arial" w:hint="eastAsia"/>
          <w:rtl/>
          <w:lang w:bidi="ar-EG"/>
        </w:rPr>
        <w:t>،</w:t>
      </w:r>
      <w:r w:rsidRPr="002B1661">
        <w:rPr>
          <w:rFonts w:cs="Arial"/>
          <w:rtl/>
          <w:lang w:bidi="ar-EG"/>
        </w:rPr>
        <w:t xml:space="preserve"> </w:t>
      </w:r>
      <w:proofErr w:type="spellStart"/>
      <w:r w:rsidRPr="002B1661">
        <w:rPr>
          <w:rFonts w:cs="Arial"/>
          <w:rtl/>
          <w:lang w:bidi="ar-EG"/>
        </w:rPr>
        <w:t>ر</w:t>
      </w:r>
      <w:r w:rsidRPr="002B1661">
        <w:rPr>
          <w:rFonts w:cs="Arial" w:hint="cs"/>
          <w:rtl/>
          <w:lang w:bidi="ar-EG"/>
        </w:rPr>
        <w:t>ی</w:t>
      </w:r>
      <w:r w:rsidRPr="002B1661">
        <w:rPr>
          <w:rFonts w:cs="Arial" w:hint="eastAsia"/>
          <w:rtl/>
          <w:lang w:bidi="ar-EG"/>
        </w:rPr>
        <w:t>م</w:t>
      </w:r>
      <w:proofErr w:type="spellEnd"/>
      <w:r w:rsidRPr="002B1661">
        <w:rPr>
          <w:rFonts w:cs="Arial"/>
          <w:rtl/>
          <w:lang w:bidi="ar-EG"/>
        </w:rPr>
        <w:t>. شوكت، تمارة. (2020) استراتيجيات إدارة العمليات وتأثيرها في بهجة الزبو</w:t>
      </w:r>
      <w:r>
        <w:rPr>
          <w:rFonts w:cs="Arial"/>
          <w:rtl/>
          <w:lang w:bidi="ar-EG"/>
        </w:rPr>
        <w:t>ن دراسة استطلاعية في معمل الكنز</w:t>
      </w:r>
      <w:r w:rsidRPr="002B1661">
        <w:rPr>
          <w:rFonts w:cs="Arial"/>
          <w:rtl/>
          <w:lang w:bidi="ar-EG"/>
        </w:rPr>
        <w:t xml:space="preserve">، مجلة العلوم الاقتصادية </w:t>
      </w:r>
      <w:r w:rsidRPr="002B1661">
        <w:rPr>
          <w:rFonts w:cs="Arial" w:hint="cs"/>
          <w:rtl/>
          <w:lang w:bidi="ar-EG"/>
        </w:rPr>
        <w:t>والإدارية،</w:t>
      </w:r>
      <w:r w:rsidRPr="002B1661">
        <w:rPr>
          <w:rFonts w:cs="Arial"/>
          <w:rtl/>
          <w:lang w:bidi="ar-EG"/>
        </w:rPr>
        <w:t xml:space="preserve"> 26 (</w:t>
      </w:r>
      <w:r w:rsidRPr="002B1661">
        <w:rPr>
          <w:rFonts w:cs="Arial" w:hint="cs"/>
          <w:rtl/>
          <w:lang w:bidi="ar-EG"/>
        </w:rPr>
        <w:t xml:space="preserve">122) </w:t>
      </w:r>
      <w:r w:rsidRPr="002B1661">
        <w:rPr>
          <w:rFonts w:cs="Arial"/>
          <w:rtl/>
          <w:lang w:bidi="ar-EG"/>
        </w:rPr>
        <w:t>,295-314</w:t>
      </w:r>
    </w:p>
  </w:footnote>
  <w:footnote w:id="34">
    <w:p w14:paraId="160F13EC" w14:textId="77777777" w:rsidR="0077605D" w:rsidRDefault="0077605D" w:rsidP="00584C17">
      <w:pPr>
        <w:pStyle w:val="FootnoteText"/>
        <w:bidi/>
        <w:rPr>
          <w:rtl/>
          <w:lang w:bidi="ar-EG"/>
        </w:rPr>
      </w:pPr>
      <w:r>
        <w:rPr>
          <w:rStyle w:val="FootnoteReference"/>
        </w:rPr>
        <w:footnoteRef/>
      </w:r>
      <w:r>
        <w:t xml:space="preserve"> </w:t>
      </w:r>
      <w:r>
        <w:rPr>
          <w:rFonts w:hint="cs"/>
          <w:rtl/>
        </w:rPr>
        <w:t>-</w:t>
      </w:r>
      <w:r w:rsidRPr="004761A1">
        <w:rPr>
          <w:rtl/>
        </w:rPr>
        <w:t xml:space="preserve"> </w:t>
      </w:r>
      <w:r w:rsidRPr="004761A1">
        <w:rPr>
          <w:rFonts w:cs="Arial"/>
          <w:rtl/>
        </w:rPr>
        <w:t xml:space="preserve">حماد، محمد محمود (2020) " دور التحول الرقمي في تطوير </w:t>
      </w:r>
      <w:r w:rsidRPr="004761A1">
        <w:rPr>
          <w:rFonts w:cs="Arial" w:hint="cs"/>
          <w:rtl/>
        </w:rPr>
        <w:t>أداء</w:t>
      </w:r>
      <w:r w:rsidRPr="004761A1">
        <w:rPr>
          <w:rFonts w:cs="Arial"/>
          <w:rtl/>
        </w:rPr>
        <w:t xml:space="preserve"> العاملين دراسة ميدانية عل</w:t>
      </w:r>
      <w:r>
        <w:rPr>
          <w:rFonts w:cs="Arial"/>
          <w:rtl/>
        </w:rPr>
        <w:t>ى الشركة المصرية لتجارة الأدوية</w:t>
      </w:r>
      <w:r w:rsidRPr="004761A1">
        <w:rPr>
          <w:rFonts w:cs="Arial"/>
          <w:rtl/>
        </w:rPr>
        <w:t>، المجلة العلمية للد</w:t>
      </w:r>
      <w:r>
        <w:rPr>
          <w:rFonts w:cs="Arial"/>
          <w:rtl/>
        </w:rPr>
        <w:t>راسات والبحوث المالية والإدارية</w:t>
      </w:r>
      <w:r w:rsidRPr="004761A1">
        <w:rPr>
          <w:rFonts w:cs="Arial"/>
          <w:rtl/>
        </w:rPr>
        <w:t>، 7 (2) 465-486</w:t>
      </w:r>
    </w:p>
  </w:footnote>
  <w:footnote w:id="35">
    <w:p w14:paraId="5F0ECE0C" w14:textId="77777777" w:rsidR="0077605D" w:rsidRDefault="0077605D" w:rsidP="00584C17">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Pr>
          <w:rFonts w:cs="Arial" w:hint="cs"/>
          <w:rtl/>
          <w:lang w:bidi="ar-EG"/>
        </w:rPr>
        <w:t>خنفر،</w:t>
      </w:r>
      <w:r>
        <w:rPr>
          <w:rFonts w:cs="Arial"/>
          <w:rtl/>
          <w:lang w:bidi="ar-EG"/>
        </w:rPr>
        <w:t xml:space="preserve"> </w:t>
      </w:r>
      <w:proofErr w:type="spellStart"/>
      <w:r>
        <w:rPr>
          <w:rFonts w:cs="Arial"/>
          <w:rtl/>
          <w:lang w:bidi="ar-EG"/>
        </w:rPr>
        <w:t>واكريم</w:t>
      </w:r>
      <w:proofErr w:type="spellEnd"/>
      <w:r>
        <w:rPr>
          <w:rFonts w:cs="Arial"/>
          <w:rtl/>
          <w:lang w:bidi="ar-EG"/>
        </w:rPr>
        <w:t xml:space="preserve"> (2022)، أثر إدارة مخاطر التحول الرقمي في تحسين كفاءة امن المعلومات دراسة على المصارف التجارية الليبية". المجلة </w:t>
      </w:r>
      <w:r>
        <w:rPr>
          <w:rFonts w:cs="Arial" w:hint="cs"/>
          <w:rtl/>
          <w:lang w:bidi="ar-EG"/>
        </w:rPr>
        <w:t>الأفريقية</w:t>
      </w:r>
      <w:r>
        <w:rPr>
          <w:rFonts w:cs="Arial"/>
          <w:rtl/>
          <w:lang w:bidi="ar-EG"/>
        </w:rPr>
        <w:t xml:space="preserve"> للدراسات المتقدمة في العلوم الإنسانية والاجتماعية</w:t>
      </w:r>
      <w:r>
        <w:rPr>
          <w:rFonts w:cs="Arial" w:hint="cs"/>
          <w:rtl/>
          <w:lang w:bidi="ar-EG"/>
        </w:rPr>
        <w:t>.</w:t>
      </w:r>
    </w:p>
  </w:footnote>
  <w:footnote w:id="36">
    <w:p w14:paraId="5C85AF19" w14:textId="77777777" w:rsidR="0077605D" w:rsidRDefault="0077605D" w:rsidP="00584C17">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footnote>
  <w:footnote w:id="37">
    <w:p w14:paraId="44BB7ECA" w14:textId="77777777" w:rsidR="0077605D" w:rsidRDefault="0077605D" w:rsidP="00584C17">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هيثم إبراهيم، ونصر الله، عبد الفتاح أحمد (</w:t>
      </w:r>
      <w:r w:rsidRPr="004761A1">
        <w:rPr>
          <w:rFonts w:cs="Arial"/>
          <w:rtl/>
          <w:lang w:bidi="fa-IR"/>
        </w:rPr>
        <w:t xml:space="preserve">۲۰۲۰) </w:t>
      </w:r>
      <w:r w:rsidRPr="004761A1">
        <w:rPr>
          <w:rFonts w:cs="Arial"/>
          <w:rtl/>
          <w:lang w:bidi="ar-EG"/>
        </w:rPr>
        <w:t>دور التحول الرقمي في تحسين الخدمات الحكومية في فلسطين، المؤتمر الدولي الأول في تكنولوجيا المعلومات والأعمال، فلسطين.</w:t>
      </w:r>
    </w:p>
  </w:footnote>
  <w:footnote w:id="38">
    <w:p w14:paraId="76148072" w14:textId="77777777" w:rsidR="0077605D" w:rsidRDefault="0077605D" w:rsidP="00584C17">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المطرف، عبد الرحمن بن فهد (</w:t>
      </w:r>
      <w:r w:rsidRPr="004761A1">
        <w:rPr>
          <w:rFonts w:cs="Arial"/>
          <w:rtl/>
          <w:lang w:bidi="fa-IR"/>
        </w:rPr>
        <w:t xml:space="preserve">۲۰۲۰) </w:t>
      </w:r>
      <w:r w:rsidRPr="004761A1">
        <w:rPr>
          <w:rFonts w:cs="Arial"/>
          <w:rtl/>
          <w:lang w:bidi="ar-EG"/>
        </w:rPr>
        <w:t>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footnote>
  <w:footnote w:id="39">
    <w:p w14:paraId="2F49593D" w14:textId="77777777" w:rsidR="0077605D" w:rsidRDefault="0077605D" w:rsidP="00584C17">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proofErr w:type="spellStart"/>
      <w:r w:rsidRPr="004761A1">
        <w:rPr>
          <w:rFonts w:cs="Arial"/>
          <w:rtl/>
          <w:lang w:bidi="ar-EG"/>
        </w:rPr>
        <w:t>هباز</w:t>
      </w:r>
      <w:proofErr w:type="spellEnd"/>
      <w:r w:rsidRPr="004761A1">
        <w:rPr>
          <w:rFonts w:cs="Arial"/>
          <w:rtl/>
          <w:lang w:bidi="ar-EG"/>
        </w:rPr>
        <w:t xml:space="preserve"> عفاف وبن محسن شيماء (</w:t>
      </w:r>
      <w:r w:rsidRPr="004761A1">
        <w:rPr>
          <w:rFonts w:cs="Arial"/>
          <w:rtl/>
          <w:lang w:bidi="fa-IR"/>
        </w:rPr>
        <w:t xml:space="preserve">۲۰۱۹) </w:t>
      </w:r>
      <w:r w:rsidRPr="004761A1">
        <w:rPr>
          <w:rFonts w:cs="Arial"/>
          <w:rtl/>
          <w:lang w:bidi="ar-EG"/>
        </w:rPr>
        <w:t xml:space="preserve">دور أنظمة الدفع </w:t>
      </w:r>
      <w:r w:rsidRPr="004761A1">
        <w:rPr>
          <w:rFonts w:cs="Arial" w:hint="cs"/>
          <w:rtl/>
          <w:lang w:bidi="ar-EG"/>
        </w:rPr>
        <w:t>الإلكترونية</w:t>
      </w:r>
      <w:r w:rsidRPr="004761A1">
        <w:rPr>
          <w:rFonts w:cs="Arial"/>
          <w:rtl/>
          <w:lang w:bidi="ar-EG"/>
        </w:rPr>
        <w:t xml:space="preserve"> في تحسين أداء البنوك التجارية دراسة حالة للبنك الوطني الجزائري وبنك الفلاحة والتنمية الريفية، رسالة ماجستير، جامعة قاصدي مرباح ورقلة، كلية العلوم الا</w:t>
      </w:r>
      <w:r>
        <w:rPr>
          <w:rFonts w:cs="Arial"/>
          <w:rtl/>
          <w:lang w:bidi="ar-EG"/>
        </w:rPr>
        <w:t>قتصادية والتجارية وعلوم التسيير</w:t>
      </w:r>
      <w:r w:rsidRPr="004761A1">
        <w:rPr>
          <w:rFonts w:cs="Arial"/>
          <w:rtl/>
          <w:lang w:bidi="ar-EG"/>
        </w:rPr>
        <w:t>، الجزائر.</w:t>
      </w:r>
    </w:p>
  </w:footnote>
  <w:footnote w:id="40">
    <w:p w14:paraId="53B00F4C" w14:textId="77777777" w:rsidR="0077605D" w:rsidRDefault="0077605D" w:rsidP="00D7197A">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مذكور، بشرى (</w:t>
      </w:r>
      <w:r w:rsidRPr="004761A1">
        <w:rPr>
          <w:rFonts w:cs="Arial"/>
          <w:rtl/>
          <w:lang w:bidi="fa-IR"/>
        </w:rPr>
        <w:t>۲۰۱۷)</w:t>
      </w:r>
      <w:r w:rsidRPr="004761A1">
        <w:rPr>
          <w:rFonts w:cs="Arial"/>
          <w:rtl/>
          <w:lang w:bidi="ar-EG"/>
        </w:rPr>
        <w:t>، أثر وسائل الدفع الإلكتروني على الأداء المالي للبنوك دراسة حالة بنك الفلاحة والتنمية الريفية وكال</w:t>
      </w:r>
      <w:r>
        <w:rPr>
          <w:rFonts w:cs="Arial"/>
          <w:rtl/>
          <w:lang w:bidi="ar-EG"/>
        </w:rPr>
        <w:t>ة أم البواقي ٣٢٤، رسالة ماجستير</w:t>
      </w:r>
      <w:r w:rsidRPr="004761A1">
        <w:rPr>
          <w:rFonts w:cs="Arial"/>
          <w:rtl/>
          <w:lang w:bidi="ar-EG"/>
        </w:rPr>
        <w:t>، جامعة العربي بن مهيدي أم البواقي، كلية العلوم الاقتصادية</w:t>
      </w:r>
      <w:r>
        <w:rPr>
          <w:rFonts w:cs="Arial"/>
          <w:rtl/>
          <w:lang w:bidi="ar-EG"/>
        </w:rPr>
        <w:t xml:space="preserve"> والعلوم التجارية وعلوم التسيير، الجزائر</w:t>
      </w:r>
      <w:r w:rsidRPr="004761A1">
        <w:rPr>
          <w:rFonts w:cs="Arial"/>
          <w:rtl/>
          <w:lang w:bidi="ar-EG"/>
        </w:rPr>
        <w:t>.</w:t>
      </w:r>
    </w:p>
  </w:footnote>
  <w:footnote w:id="41">
    <w:p w14:paraId="5E0B8543" w14:textId="77777777" w:rsidR="0077605D" w:rsidRDefault="0077605D" w:rsidP="00D7197A">
      <w:pPr>
        <w:pStyle w:val="FootnoteText"/>
        <w:rPr>
          <w:rtl/>
          <w:lang w:bidi="ar-EG"/>
        </w:rPr>
      </w:pPr>
      <w:r>
        <w:rPr>
          <w:rStyle w:val="FootnoteReference"/>
        </w:rPr>
        <w:footnoteRef/>
      </w:r>
      <w:r>
        <w:t xml:space="preserve"> </w:t>
      </w:r>
      <w:r>
        <w:rPr>
          <w:rFonts w:hint="cs"/>
          <w:rtl/>
          <w:lang w:bidi="ar-EG"/>
        </w:rPr>
        <w:t>-</w:t>
      </w:r>
      <w:r w:rsidRPr="004761A1">
        <w:t xml:space="preserve"> </w:t>
      </w:r>
      <w:r w:rsidRPr="004761A1">
        <w:rPr>
          <w:lang w:bidi="ar-EG"/>
        </w:rPr>
        <w:t xml:space="preserve">. </w:t>
      </w:r>
      <w:proofErr w:type="spellStart"/>
      <w:r w:rsidRPr="004761A1">
        <w:rPr>
          <w:lang w:bidi="ar-EG"/>
        </w:rPr>
        <w:t>Pakurár</w:t>
      </w:r>
      <w:proofErr w:type="spellEnd"/>
      <w:r w:rsidRPr="004761A1">
        <w:rPr>
          <w:lang w:bidi="ar-EG"/>
        </w:rPr>
        <w:t xml:space="preserve">, </w:t>
      </w:r>
      <w:proofErr w:type="spellStart"/>
      <w:r w:rsidRPr="004761A1">
        <w:rPr>
          <w:lang w:bidi="ar-EG"/>
        </w:rPr>
        <w:t>Miklós</w:t>
      </w:r>
      <w:proofErr w:type="spellEnd"/>
      <w:r w:rsidRPr="004761A1">
        <w:rPr>
          <w:lang w:bidi="ar-EG"/>
        </w:rPr>
        <w:t xml:space="preserve">, Haddad, </w:t>
      </w:r>
      <w:proofErr w:type="spellStart"/>
      <w:r w:rsidRPr="004761A1">
        <w:rPr>
          <w:lang w:bidi="ar-EG"/>
        </w:rPr>
        <w:t>Hossam</w:t>
      </w:r>
      <w:proofErr w:type="spellEnd"/>
      <w:r w:rsidRPr="004761A1">
        <w:rPr>
          <w:lang w:bidi="ar-EG"/>
        </w:rPr>
        <w:t xml:space="preserve">, Nagy, </w:t>
      </w:r>
      <w:proofErr w:type="spellStart"/>
      <w:r w:rsidRPr="004761A1">
        <w:rPr>
          <w:lang w:bidi="ar-EG"/>
        </w:rPr>
        <w:t>János</w:t>
      </w:r>
      <w:proofErr w:type="spellEnd"/>
      <w:r w:rsidRPr="004761A1">
        <w:rPr>
          <w:lang w:bidi="ar-EG"/>
        </w:rPr>
        <w:t xml:space="preserve">, Popp, </w:t>
      </w:r>
      <w:proofErr w:type="spellStart"/>
      <w:r w:rsidRPr="004761A1">
        <w:rPr>
          <w:lang w:bidi="ar-EG"/>
        </w:rPr>
        <w:t>József</w:t>
      </w:r>
      <w:proofErr w:type="spellEnd"/>
      <w:r w:rsidRPr="004761A1">
        <w:rPr>
          <w:lang w:bidi="ar-EG"/>
        </w:rPr>
        <w:t xml:space="preserve">, </w:t>
      </w:r>
      <w:proofErr w:type="spellStart"/>
      <w:r w:rsidRPr="004761A1">
        <w:rPr>
          <w:lang w:bidi="ar-EG"/>
        </w:rPr>
        <w:t>Oláh</w:t>
      </w:r>
      <w:proofErr w:type="spellEnd"/>
      <w:r w:rsidRPr="004761A1">
        <w:rPr>
          <w:lang w:bidi="ar-EG"/>
        </w:rPr>
        <w:t xml:space="preserve">, </w:t>
      </w:r>
      <w:proofErr w:type="spellStart"/>
      <w:r w:rsidRPr="004761A1">
        <w:rPr>
          <w:lang w:bidi="ar-EG"/>
        </w:rPr>
        <w:t>Judit</w:t>
      </w:r>
      <w:proofErr w:type="spellEnd"/>
      <w:r w:rsidRPr="004761A1">
        <w:rPr>
          <w:lang w:bidi="ar-EG"/>
        </w:rPr>
        <w:t xml:space="preserve"> (</w:t>
      </w:r>
      <w:r w:rsidRPr="004761A1">
        <w:rPr>
          <w:rFonts w:cs="Arial"/>
          <w:rtl/>
          <w:lang w:bidi="ar-EG"/>
        </w:rPr>
        <w:t>2019</w:t>
      </w:r>
      <w:r w:rsidRPr="004761A1">
        <w:rPr>
          <w:lang w:bidi="ar-EG"/>
        </w:rPr>
        <w:t xml:space="preserve">) the Service Quality Dimensions that Affect Customer Satisfaction in the Jordanian Banking Sector, Sustainability </w:t>
      </w:r>
      <w:r w:rsidRPr="004761A1">
        <w:rPr>
          <w:rFonts w:cs="Arial"/>
          <w:rtl/>
          <w:lang w:bidi="ar-EG"/>
        </w:rPr>
        <w:t>2019</w:t>
      </w:r>
      <w:r w:rsidRPr="004761A1">
        <w:rPr>
          <w:lang w:bidi="ar-EG"/>
        </w:rPr>
        <w:t xml:space="preserve">, </w:t>
      </w:r>
      <w:r w:rsidRPr="004761A1">
        <w:rPr>
          <w:rFonts w:cs="Arial"/>
          <w:rtl/>
          <w:lang w:bidi="ar-EG"/>
        </w:rPr>
        <w:t>11</w:t>
      </w:r>
      <w:r w:rsidRPr="004761A1">
        <w:rPr>
          <w:lang w:bidi="ar-EG"/>
        </w:rPr>
        <w:t xml:space="preserve">, </w:t>
      </w:r>
      <w:r w:rsidRPr="004761A1">
        <w:rPr>
          <w:rFonts w:cs="Arial"/>
          <w:rtl/>
          <w:lang w:bidi="ar-EG"/>
        </w:rPr>
        <w:t>1113</w:t>
      </w:r>
      <w:r w:rsidRPr="004761A1">
        <w:rPr>
          <w:lang w:bidi="ar-EG"/>
        </w:rPr>
        <w:t xml:space="preserve">., pp </w:t>
      </w:r>
      <w:r w:rsidRPr="004761A1">
        <w:rPr>
          <w:rFonts w:cs="Arial"/>
          <w:rtl/>
          <w:lang w:bidi="ar-EG"/>
        </w:rPr>
        <w:t>1-24</w:t>
      </w:r>
      <w:r w:rsidRPr="004761A1">
        <w:rPr>
          <w:lang w:bidi="ar-EG"/>
        </w:rPr>
        <w:t>.</w:t>
      </w:r>
    </w:p>
  </w:footnote>
  <w:footnote w:id="42">
    <w:p w14:paraId="6BA30943" w14:textId="77777777" w:rsidR="0077605D" w:rsidRDefault="0077605D" w:rsidP="00D7197A">
      <w:pPr>
        <w:pStyle w:val="FootnoteText"/>
        <w:rPr>
          <w:rtl/>
          <w:lang w:bidi="ar-EG"/>
        </w:rPr>
      </w:pPr>
      <w:r>
        <w:rPr>
          <w:rStyle w:val="FootnoteReference"/>
        </w:rPr>
        <w:footnoteRef/>
      </w:r>
      <w:r>
        <w:t xml:space="preserve"> </w:t>
      </w:r>
      <w:r>
        <w:rPr>
          <w:rFonts w:hint="cs"/>
          <w:rtl/>
          <w:lang w:bidi="ar-EG"/>
        </w:rPr>
        <w:t>-</w:t>
      </w:r>
      <w:r w:rsidRPr="004761A1">
        <w:t xml:space="preserve"> </w:t>
      </w:r>
      <w:r w:rsidRPr="004761A1">
        <w:rPr>
          <w:lang w:bidi="ar-EG"/>
        </w:rPr>
        <w:t xml:space="preserve">. </w:t>
      </w:r>
      <w:proofErr w:type="spellStart"/>
      <w:r w:rsidRPr="004761A1">
        <w:rPr>
          <w:lang w:bidi="ar-EG"/>
        </w:rPr>
        <w:t>Saidi</w:t>
      </w:r>
      <w:proofErr w:type="spellEnd"/>
      <w:r w:rsidRPr="004761A1">
        <w:rPr>
          <w:lang w:bidi="ar-EG"/>
        </w:rPr>
        <w:t xml:space="preserve"> </w:t>
      </w:r>
      <w:proofErr w:type="spellStart"/>
      <w:r w:rsidRPr="004761A1">
        <w:rPr>
          <w:lang w:bidi="ar-EG"/>
        </w:rPr>
        <w:t>Atanda</w:t>
      </w:r>
      <w:proofErr w:type="spellEnd"/>
      <w:r w:rsidRPr="004761A1">
        <w:rPr>
          <w:lang w:bidi="ar-EG"/>
        </w:rPr>
        <w:t xml:space="preserve"> Mustapha (</w:t>
      </w:r>
      <w:r w:rsidRPr="004761A1">
        <w:rPr>
          <w:rFonts w:cs="Arial"/>
          <w:rtl/>
          <w:lang w:bidi="ar-EG"/>
        </w:rPr>
        <w:t>2018</w:t>
      </w:r>
      <w:r w:rsidRPr="004761A1">
        <w:rPr>
          <w:lang w:bidi="ar-EG"/>
        </w:rPr>
        <w:t xml:space="preserve">) E-Payment Technology Effect on Bank Performance in Emerging Economies-Evidence from Nigeria, Open </w:t>
      </w:r>
      <w:proofErr w:type="spellStart"/>
      <w:r w:rsidRPr="004761A1">
        <w:rPr>
          <w:lang w:bidi="ar-EG"/>
        </w:rPr>
        <w:t>Innov</w:t>
      </w:r>
      <w:proofErr w:type="spellEnd"/>
      <w:r w:rsidRPr="004761A1">
        <w:rPr>
          <w:lang w:bidi="ar-EG"/>
        </w:rPr>
        <w:t xml:space="preserve">. Technol. Mark. Complex. </w:t>
      </w:r>
      <w:r w:rsidRPr="004761A1">
        <w:rPr>
          <w:rFonts w:cs="Arial"/>
          <w:rtl/>
          <w:lang w:bidi="ar-EG"/>
        </w:rPr>
        <w:t>2018</w:t>
      </w:r>
      <w:r w:rsidRPr="004761A1">
        <w:rPr>
          <w:lang w:bidi="ar-EG"/>
        </w:rPr>
        <w:t xml:space="preserve">, </w:t>
      </w:r>
      <w:r w:rsidRPr="004761A1">
        <w:rPr>
          <w:rFonts w:cs="Arial"/>
          <w:rtl/>
          <w:lang w:bidi="ar-EG"/>
        </w:rPr>
        <w:t>4</w:t>
      </w:r>
      <w:r w:rsidRPr="004761A1">
        <w:rPr>
          <w:lang w:bidi="ar-EG"/>
        </w:rPr>
        <w:t xml:space="preserve">, </w:t>
      </w:r>
      <w:r w:rsidRPr="004761A1">
        <w:rPr>
          <w:rFonts w:cs="Arial"/>
          <w:rtl/>
          <w:lang w:bidi="ar-EG"/>
        </w:rPr>
        <w:t>43</w:t>
      </w:r>
      <w:r w:rsidRPr="004761A1">
        <w:rPr>
          <w:lang w:bidi="ar-EG"/>
        </w:rPr>
        <w:t>.</w:t>
      </w:r>
    </w:p>
  </w:footnote>
  <w:footnote w:id="43">
    <w:p w14:paraId="5473552E" w14:textId="77777777" w:rsidR="0077605D" w:rsidRDefault="0077605D" w:rsidP="00D7197A">
      <w:pPr>
        <w:pStyle w:val="FootnoteText"/>
        <w:rPr>
          <w:lang w:bidi="ar-EG"/>
        </w:rPr>
      </w:pPr>
      <w:r>
        <w:rPr>
          <w:rStyle w:val="FootnoteReference"/>
        </w:rPr>
        <w:footnoteRef/>
      </w:r>
      <w:r>
        <w:t xml:space="preserve"> </w:t>
      </w:r>
      <w:r>
        <w:rPr>
          <w:rFonts w:hint="cs"/>
          <w:rtl/>
          <w:lang w:bidi="ar-EG"/>
        </w:rPr>
        <w:t>-</w:t>
      </w:r>
      <w:r w:rsidRPr="004761A1">
        <w:t xml:space="preserve"> </w:t>
      </w:r>
      <w:r>
        <w:rPr>
          <w:lang w:bidi="ar-EG"/>
        </w:rPr>
        <w:t xml:space="preserve">. </w:t>
      </w:r>
      <w:proofErr w:type="spellStart"/>
      <w:r>
        <w:rPr>
          <w:lang w:bidi="ar-EG"/>
        </w:rPr>
        <w:t>Sakanko</w:t>
      </w:r>
      <w:proofErr w:type="spellEnd"/>
      <w:r>
        <w:rPr>
          <w:lang w:bidi="ar-EG"/>
        </w:rPr>
        <w:t xml:space="preserve">, Musa </w:t>
      </w:r>
      <w:proofErr w:type="spellStart"/>
      <w:r>
        <w:rPr>
          <w:lang w:bidi="ar-EG"/>
        </w:rPr>
        <w:t>Abdullahi</w:t>
      </w:r>
      <w:proofErr w:type="spellEnd"/>
      <w:r>
        <w:rPr>
          <w:lang w:bidi="ar-EG"/>
        </w:rPr>
        <w:t>, David, Joseph (</w:t>
      </w:r>
      <w:r>
        <w:rPr>
          <w:rFonts w:cs="Arial"/>
          <w:rtl/>
          <w:lang w:bidi="ar-EG"/>
        </w:rPr>
        <w:t>2019</w:t>
      </w:r>
      <w:r>
        <w:rPr>
          <w:lang w:bidi="ar-EG"/>
        </w:rPr>
        <w:t xml:space="preserve">) The Effect of Electronic Payment Systems on Financial Performance of Microfinance Banks in Niger State, </w:t>
      </w:r>
      <w:proofErr w:type="spellStart"/>
      <w:r>
        <w:rPr>
          <w:lang w:bidi="ar-EG"/>
        </w:rPr>
        <w:t>Jurnal</w:t>
      </w:r>
      <w:proofErr w:type="spellEnd"/>
      <w:r>
        <w:rPr>
          <w:lang w:bidi="ar-EG"/>
        </w:rPr>
        <w:t xml:space="preserve"> </w:t>
      </w:r>
      <w:proofErr w:type="spellStart"/>
      <w:r>
        <w:rPr>
          <w:lang w:bidi="ar-EG"/>
        </w:rPr>
        <w:t>Bisnis</w:t>
      </w:r>
      <w:proofErr w:type="spellEnd"/>
      <w:r>
        <w:rPr>
          <w:lang w:bidi="ar-EG"/>
        </w:rPr>
        <w:t xml:space="preserve"> </w:t>
      </w:r>
      <w:proofErr w:type="spellStart"/>
      <w:r>
        <w:rPr>
          <w:lang w:bidi="ar-EG"/>
        </w:rPr>
        <w:t>dan</w:t>
      </w:r>
      <w:proofErr w:type="spellEnd"/>
    </w:p>
    <w:p w14:paraId="6797B3C7" w14:textId="77777777" w:rsidR="0077605D" w:rsidRDefault="0077605D" w:rsidP="00D7197A">
      <w:pPr>
        <w:pStyle w:val="FootnoteText"/>
        <w:rPr>
          <w:rtl/>
          <w:lang w:bidi="ar-EG"/>
        </w:rPr>
      </w:pPr>
      <w:proofErr w:type="spellStart"/>
      <w:r>
        <w:rPr>
          <w:lang w:bidi="ar-EG"/>
        </w:rPr>
        <w:t>Mongiomon</w:t>
      </w:r>
      <w:proofErr w:type="spellEnd"/>
      <w:r>
        <w:rPr>
          <w:lang w:bidi="ar-EG"/>
        </w:rPr>
        <w:t xml:space="preserve"> Volume </w:t>
      </w:r>
      <w:r>
        <w:rPr>
          <w:rFonts w:cs="Arial"/>
          <w:rtl/>
          <w:lang w:bidi="ar-EG"/>
        </w:rPr>
        <w:t>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6B8C"/>
    <w:multiLevelType w:val="hybridMultilevel"/>
    <w:tmpl w:val="DC44A4D6"/>
    <w:lvl w:ilvl="0" w:tplc="8272C61C">
      <w:start w:val="1"/>
      <w:numFmt w:val="decimal"/>
      <w:lvlText w:val="%1-"/>
      <w:lvlJc w:val="left"/>
      <w:pPr>
        <w:ind w:left="48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A1F85"/>
    <w:multiLevelType w:val="hybridMultilevel"/>
    <w:tmpl w:val="9E408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082E3E"/>
    <w:multiLevelType w:val="hybridMultilevel"/>
    <w:tmpl w:val="830608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85382"/>
    <w:multiLevelType w:val="hybridMultilevel"/>
    <w:tmpl w:val="BB88DA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32543C"/>
    <w:multiLevelType w:val="hybridMultilevel"/>
    <w:tmpl w:val="9E720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7C70BA"/>
    <w:multiLevelType w:val="hybridMultilevel"/>
    <w:tmpl w:val="5364AFE4"/>
    <w:lvl w:ilvl="0" w:tplc="F992DF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CE43E9"/>
    <w:multiLevelType w:val="hybridMultilevel"/>
    <w:tmpl w:val="24CCE928"/>
    <w:lvl w:ilvl="0" w:tplc="336409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DC1544"/>
    <w:multiLevelType w:val="hybridMultilevel"/>
    <w:tmpl w:val="F288EBFC"/>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9C7176"/>
    <w:multiLevelType w:val="hybridMultilevel"/>
    <w:tmpl w:val="0142B3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B1791D"/>
    <w:multiLevelType w:val="hybridMultilevel"/>
    <w:tmpl w:val="4E9ABBC4"/>
    <w:lvl w:ilvl="0" w:tplc="CBC262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363AD"/>
    <w:multiLevelType w:val="hybridMultilevel"/>
    <w:tmpl w:val="885CC4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D134C9"/>
    <w:multiLevelType w:val="hybridMultilevel"/>
    <w:tmpl w:val="8BB2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B67D76"/>
    <w:multiLevelType w:val="hybridMultilevel"/>
    <w:tmpl w:val="E66E8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9C7536"/>
    <w:multiLevelType w:val="hybridMultilevel"/>
    <w:tmpl w:val="D76CD4C6"/>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BD5757"/>
    <w:multiLevelType w:val="hybridMultilevel"/>
    <w:tmpl w:val="D3F621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1FC6E13"/>
    <w:multiLevelType w:val="hybridMultilevel"/>
    <w:tmpl w:val="31FA9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6E1E84"/>
    <w:multiLevelType w:val="hybridMultilevel"/>
    <w:tmpl w:val="DB249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315AD9"/>
    <w:multiLevelType w:val="hybridMultilevel"/>
    <w:tmpl w:val="3668AD68"/>
    <w:lvl w:ilvl="0" w:tplc="06961A80">
      <w:numFmt w:val="bullet"/>
      <w:lvlText w:val="-"/>
      <w:lvlJc w:val="left"/>
      <w:pPr>
        <w:tabs>
          <w:tab w:val="num" w:pos="720"/>
        </w:tabs>
        <w:ind w:left="720" w:hanging="360"/>
      </w:pPr>
      <w:rPr>
        <w:rFonts w:ascii="Sakkal Majalla" w:eastAsiaTheme="minorHAnsi" w:hAnsi="Sakkal Majalla" w:cs="Sakkal Majalla" w:hint="default"/>
      </w:rPr>
    </w:lvl>
    <w:lvl w:ilvl="1" w:tplc="BA3E4EE8" w:tentative="1">
      <w:start w:val="1"/>
      <w:numFmt w:val="bullet"/>
      <w:lvlText w:val=""/>
      <w:lvlJc w:val="left"/>
      <w:pPr>
        <w:tabs>
          <w:tab w:val="num" w:pos="1440"/>
        </w:tabs>
        <w:ind w:left="1440" w:hanging="360"/>
      </w:pPr>
      <w:rPr>
        <w:rFonts w:ascii="Wingdings 3" w:hAnsi="Wingdings 3" w:hint="default"/>
      </w:rPr>
    </w:lvl>
    <w:lvl w:ilvl="2" w:tplc="6D6082F8" w:tentative="1">
      <w:start w:val="1"/>
      <w:numFmt w:val="bullet"/>
      <w:lvlText w:val=""/>
      <w:lvlJc w:val="left"/>
      <w:pPr>
        <w:tabs>
          <w:tab w:val="num" w:pos="2160"/>
        </w:tabs>
        <w:ind w:left="2160" w:hanging="360"/>
      </w:pPr>
      <w:rPr>
        <w:rFonts w:ascii="Wingdings 3" w:hAnsi="Wingdings 3" w:hint="default"/>
      </w:rPr>
    </w:lvl>
    <w:lvl w:ilvl="3" w:tplc="C9EC20AE" w:tentative="1">
      <w:start w:val="1"/>
      <w:numFmt w:val="bullet"/>
      <w:lvlText w:val=""/>
      <w:lvlJc w:val="left"/>
      <w:pPr>
        <w:tabs>
          <w:tab w:val="num" w:pos="2880"/>
        </w:tabs>
        <w:ind w:left="2880" w:hanging="360"/>
      </w:pPr>
      <w:rPr>
        <w:rFonts w:ascii="Wingdings 3" w:hAnsi="Wingdings 3" w:hint="default"/>
      </w:rPr>
    </w:lvl>
    <w:lvl w:ilvl="4" w:tplc="F8C64950" w:tentative="1">
      <w:start w:val="1"/>
      <w:numFmt w:val="bullet"/>
      <w:lvlText w:val=""/>
      <w:lvlJc w:val="left"/>
      <w:pPr>
        <w:tabs>
          <w:tab w:val="num" w:pos="3600"/>
        </w:tabs>
        <w:ind w:left="3600" w:hanging="360"/>
      </w:pPr>
      <w:rPr>
        <w:rFonts w:ascii="Wingdings 3" w:hAnsi="Wingdings 3" w:hint="default"/>
      </w:rPr>
    </w:lvl>
    <w:lvl w:ilvl="5" w:tplc="E50219CC" w:tentative="1">
      <w:start w:val="1"/>
      <w:numFmt w:val="bullet"/>
      <w:lvlText w:val=""/>
      <w:lvlJc w:val="left"/>
      <w:pPr>
        <w:tabs>
          <w:tab w:val="num" w:pos="4320"/>
        </w:tabs>
        <w:ind w:left="4320" w:hanging="360"/>
      </w:pPr>
      <w:rPr>
        <w:rFonts w:ascii="Wingdings 3" w:hAnsi="Wingdings 3" w:hint="default"/>
      </w:rPr>
    </w:lvl>
    <w:lvl w:ilvl="6" w:tplc="E5546654" w:tentative="1">
      <w:start w:val="1"/>
      <w:numFmt w:val="bullet"/>
      <w:lvlText w:val=""/>
      <w:lvlJc w:val="left"/>
      <w:pPr>
        <w:tabs>
          <w:tab w:val="num" w:pos="5040"/>
        </w:tabs>
        <w:ind w:left="5040" w:hanging="360"/>
      </w:pPr>
      <w:rPr>
        <w:rFonts w:ascii="Wingdings 3" w:hAnsi="Wingdings 3" w:hint="default"/>
      </w:rPr>
    </w:lvl>
    <w:lvl w:ilvl="7" w:tplc="FCFE419A" w:tentative="1">
      <w:start w:val="1"/>
      <w:numFmt w:val="bullet"/>
      <w:lvlText w:val=""/>
      <w:lvlJc w:val="left"/>
      <w:pPr>
        <w:tabs>
          <w:tab w:val="num" w:pos="5760"/>
        </w:tabs>
        <w:ind w:left="5760" w:hanging="360"/>
      </w:pPr>
      <w:rPr>
        <w:rFonts w:ascii="Wingdings 3" w:hAnsi="Wingdings 3" w:hint="default"/>
      </w:rPr>
    </w:lvl>
    <w:lvl w:ilvl="8" w:tplc="1F26762A"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26636B71"/>
    <w:multiLevelType w:val="hybridMultilevel"/>
    <w:tmpl w:val="CC429690"/>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6D7D2F"/>
    <w:multiLevelType w:val="hybridMultilevel"/>
    <w:tmpl w:val="98F22B60"/>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E47795"/>
    <w:multiLevelType w:val="hybridMultilevel"/>
    <w:tmpl w:val="AC1A0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3D4E32"/>
    <w:multiLevelType w:val="hybridMultilevel"/>
    <w:tmpl w:val="49581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B06C64"/>
    <w:multiLevelType w:val="hybridMultilevel"/>
    <w:tmpl w:val="EDCC5ED2"/>
    <w:lvl w:ilvl="0" w:tplc="AD065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0C6504"/>
    <w:multiLevelType w:val="hybridMultilevel"/>
    <w:tmpl w:val="14B00E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65209A"/>
    <w:multiLevelType w:val="hybridMultilevel"/>
    <w:tmpl w:val="F3FCB77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7A65DC5"/>
    <w:multiLevelType w:val="hybridMultilevel"/>
    <w:tmpl w:val="5148C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0E10849"/>
    <w:multiLevelType w:val="hybridMultilevel"/>
    <w:tmpl w:val="817E609E"/>
    <w:lvl w:ilvl="0" w:tplc="5FA809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55604B"/>
    <w:multiLevelType w:val="hybridMultilevel"/>
    <w:tmpl w:val="D15073C6"/>
    <w:lvl w:ilvl="0" w:tplc="493046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0F4203"/>
    <w:multiLevelType w:val="hybridMultilevel"/>
    <w:tmpl w:val="5EFC7B88"/>
    <w:lvl w:ilvl="0" w:tplc="AD065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320B5B"/>
    <w:multiLevelType w:val="hybridMultilevel"/>
    <w:tmpl w:val="295C0D6A"/>
    <w:lvl w:ilvl="0" w:tplc="B6CC5B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B01CB5"/>
    <w:multiLevelType w:val="hybridMultilevel"/>
    <w:tmpl w:val="E312D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D05948"/>
    <w:multiLevelType w:val="hybridMultilevel"/>
    <w:tmpl w:val="BF0E2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87241D"/>
    <w:multiLevelType w:val="hybridMultilevel"/>
    <w:tmpl w:val="6C0A1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0D7E44"/>
    <w:multiLevelType w:val="hybridMultilevel"/>
    <w:tmpl w:val="D362D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3E7AEC"/>
    <w:multiLevelType w:val="hybridMultilevel"/>
    <w:tmpl w:val="AC420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975111"/>
    <w:multiLevelType w:val="hybridMultilevel"/>
    <w:tmpl w:val="7C90F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BA156A"/>
    <w:multiLevelType w:val="hybridMultilevel"/>
    <w:tmpl w:val="5DE0F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7D430A"/>
    <w:multiLevelType w:val="hybridMultilevel"/>
    <w:tmpl w:val="979CA01A"/>
    <w:lvl w:ilvl="0" w:tplc="B6CC5B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ED788F"/>
    <w:multiLevelType w:val="hybridMultilevel"/>
    <w:tmpl w:val="95A8D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726103"/>
    <w:multiLevelType w:val="hybridMultilevel"/>
    <w:tmpl w:val="0A9EC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325D00"/>
    <w:multiLevelType w:val="hybridMultilevel"/>
    <w:tmpl w:val="3A7898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DAA3346"/>
    <w:multiLevelType w:val="hybridMultilevel"/>
    <w:tmpl w:val="A656CE1E"/>
    <w:lvl w:ilvl="0" w:tplc="27DC8A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567B01"/>
    <w:multiLevelType w:val="hybridMultilevel"/>
    <w:tmpl w:val="46569D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33"/>
  </w:num>
  <w:num w:numId="3">
    <w:abstractNumId w:val="32"/>
  </w:num>
  <w:num w:numId="4">
    <w:abstractNumId w:val="5"/>
  </w:num>
  <w:num w:numId="5">
    <w:abstractNumId w:val="25"/>
  </w:num>
  <w:num w:numId="6">
    <w:abstractNumId w:val="0"/>
  </w:num>
  <w:num w:numId="7">
    <w:abstractNumId w:val="20"/>
  </w:num>
  <w:num w:numId="8">
    <w:abstractNumId w:val="21"/>
  </w:num>
  <w:num w:numId="9">
    <w:abstractNumId w:val="24"/>
  </w:num>
  <w:num w:numId="10">
    <w:abstractNumId w:val="40"/>
  </w:num>
  <w:num w:numId="11">
    <w:abstractNumId w:val="23"/>
  </w:num>
  <w:num w:numId="12">
    <w:abstractNumId w:val="34"/>
  </w:num>
  <w:num w:numId="13">
    <w:abstractNumId w:val="31"/>
  </w:num>
  <w:num w:numId="14">
    <w:abstractNumId w:val="14"/>
  </w:num>
  <w:num w:numId="15">
    <w:abstractNumId w:val="3"/>
  </w:num>
  <w:num w:numId="16">
    <w:abstractNumId w:val="42"/>
  </w:num>
  <w:num w:numId="17">
    <w:abstractNumId w:val="10"/>
  </w:num>
  <w:num w:numId="18">
    <w:abstractNumId w:val="4"/>
  </w:num>
  <w:num w:numId="19">
    <w:abstractNumId w:val="12"/>
  </w:num>
  <w:num w:numId="20">
    <w:abstractNumId w:val="36"/>
  </w:num>
  <w:num w:numId="21">
    <w:abstractNumId w:val="16"/>
  </w:num>
  <w:num w:numId="22">
    <w:abstractNumId w:val="39"/>
  </w:num>
  <w:num w:numId="23">
    <w:abstractNumId w:val="2"/>
  </w:num>
  <w:num w:numId="24">
    <w:abstractNumId w:val="1"/>
  </w:num>
  <w:num w:numId="25">
    <w:abstractNumId w:val="30"/>
  </w:num>
  <w:num w:numId="26">
    <w:abstractNumId w:val="27"/>
  </w:num>
  <w:num w:numId="27">
    <w:abstractNumId w:val="15"/>
  </w:num>
  <w:num w:numId="28">
    <w:abstractNumId w:val="22"/>
  </w:num>
  <w:num w:numId="29">
    <w:abstractNumId w:val="28"/>
  </w:num>
  <w:num w:numId="30">
    <w:abstractNumId w:val="35"/>
  </w:num>
  <w:num w:numId="31">
    <w:abstractNumId w:val="9"/>
  </w:num>
  <w:num w:numId="32">
    <w:abstractNumId w:val="41"/>
  </w:num>
  <w:num w:numId="33">
    <w:abstractNumId w:val="37"/>
  </w:num>
  <w:num w:numId="34">
    <w:abstractNumId w:val="29"/>
  </w:num>
  <w:num w:numId="35">
    <w:abstractNumId w:val="38"/>
  </w:num>
  <w:num w:numId="36">
    <w:abstractNumId w:val="26"/>
  </w:num>
  <w:num w:numId="37">
    <w:abstractNumId w:val="11"/>
  </w:num>
  <w:num w:numId="38">
    <w:abstractNumId w:val="6"/>
  </w:num>
  <w:num w:numId="39">
    <w:abstractNumId w:val="7"/>
  </w:num>
  <w:num w:numId="40">
    <w:abstractNumId w:val="19"/>
  </w:num>
  <w:num w:numId="41">
    <w:abstractNumId w:val="13"/>
  </w:num>
  <w:num w:numId="42">
    <w:abstractNumId w:val="18"/>
  </w:num>
  <w:num w:numId="43">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0863"/>
    <w:rsid w:val="0000170A"/>
    <w:rsid w:val="0000356D"/>
    <w:rsid w:val="000067F5"/>
    <w:rsid w:val="00013435"/>
    <w:rsid w:val="00013E1D"/>
    <w:rsid w:val="00013F0D"/>
    <w:rsid w:val="00014223"/>
    <w:rsid w:val="000142F6"/>
    <w:rsid w:val="00014F28"/>
    <w:rsid w:val="00015F0D"/>
    <w:rsid w:val="000161A2"/>
    <w:rsid w:val="000172BC"/>
    <w:rsid w:val="000211DB"/>
    <w:rsid w:val="000241C9"/>
    <w:rsid w:val="000249D8"/>
    <w:rsid w:val="0002711A"/>
    <w:rsid w:val="00027882"/>
    <w:rsid w:val="00027A34"/>
    <w:rsid w:val="00030A8F"/>
    <w:rsid w:val="0003189C"/>
    <w:rsid w:val="00031F83"/>
    <w:rsid w:val="000322E7"/>
    <w:rsid w:val="00033704"/>
    <w:rsid w:val="0003609E"/>
    <w:rsid w:val="00036343"/>
    <w:rsid w:val="000401D9"/>
    <w:rsid w:val="00040C64"/>
    <w:rsid w:val="00044CFD"/>
    <w:rsid w:val="000457EB"/>
    <w:rsid w:val="00047C58"/>
    <w:rsid w:val="00050D40"/>
    <w:rsid w:val="00052EAC"/>
    <w:rsid w:val="0005472C"/>
    <w:rsid w:val="000553E8"/>
    <w:rsid w:val="000555AC"/>
    <w:rsid w:val="00055E02"/>
    <w:rsid w:val="00056F2C"/>
    <w:rsid w:val="0006069A"/>
    <w:rsid w:val="00060A43"/>
    <w:rsid w:val="0006150E"/>
    <w:rsid w:val="00061A09"/>
    <w:rsid w:val="000628DA"/>
    <w:rsid w:val="000663C1"/>
    <w:rsid w:val="00066F7F"/>
    <w:rsid w:val="0006732A"/>
    <w:rsid w:val="00071E18"/>
    <w:rsid w:val="0007367E"/>
    <w:rsid w:val="0007418D"/>
    <w:rsid w:val="0007449C"/>
    <w:rsid w:val="00074C62"/>
    <w:rsid w:val="0008114C"/>
    <w:rsid w:val="00081658"/>
    <w:rsid w:val="00081984"/>
    <w:rsid w:val="00082445"/>
    <w:rsid w:val="000829C6"/>
    <w:rsid w:val="000847DC"/>
    <w:rsid w:val="00084AE8"/>
    <w:rsid w:val="0008574B"/>
    <w:rsid w:val="00086267"/>
    <w:rsid w:val="00087E4F"/>
    <w:rsid w:val="00090A9C"/>
    <w:rsid w:val="00092C24"/>
    <w:rsid w:val="00093E89"/>
    <w:rsid w:val="000940A0"/>
    <w:rsid w:val="000950B8"/>
    <w:rsid w:val="00096C6B"/>
    <w:rsid w:val="00097963"/>
    <w:rsid w:val="000A09AA"/>
    <w:rsid w:val="000A1D3E"/>
    <w:rsid w:val="000A2FCB"/>
    <w:rsid w:val="000A310D"/>
    <w:rsid w:val="000A38C9"/>
    <w:rsid w:val="000A49ED"/>
    <w:rsid w:val="000A4EEF"/>
    <w:rsid w:val="000A6F80"/>
    <w:rsid w:val="000A749C"/>
    <w:rsid w:val="000B0B32"/>
    <w:rsid w:val="000B2C5E"/>
    <w:rsid w:val="000B45D1"/>
    <w:rsid w:val="000B706D"/>
    <w:rsid w:val="000B7D29"/>
    <w:rsid w:val="000C2008"/>
    <w:rsid w:val="000C2050"/>
    <w:rsid w:val="000C223D"/>
    <w:rsid w:val="000C2323"/>
    <w:rsid w:val="000C354E"/>
    <w:rsid w:val="000C4BF3"/>
    <w:rsid w:val="000C5A42"/>
    <w:rsid w:val="000C70C4"/>
    <w:rsid w:val="000C7179"/>
    <w:rsid w:val="000C755C"/>
    <w:rsid w:val="000D0869"/>
    <w:rsid w:val="000D1218"/>
    <w:rsid w:val="000D13E8"/>
    <w:rsid w:val="000D1E60"/>
    <w:rsid w:val="000D3EAE"/>
    <w:rsid w:val="000D5131"/>
    <w:rsid w:val="000D64CA"/>
    <w:rsid w:val="000D73F5"/>
    <w:rsid w:val="000E06BE"/>
    <w:rsid w:val="000E20BA"/>
    <w:rsid w:val="000E23AB"/>
    <w:rsid w:val="000E3924"/>
    <w:rsid w:val="000E4698"/>
    <w:rsid w:val="000E4B8D"/>
    <w:rsid w:val="000E5BC0"/>
    <w:rsid w:val="000E6887"/>
    <w:rsid w:val="000F0A0D"/>
    <w:rsid w:val="000F615E"/>
    <w:rsid w:val="000F7F04"/>
    <w:rsid w:val="0010029D"/>
    <w:rsid w:val="001003AB"/>
    <w:rsid w:val="00102504"/>
    <w:rsid w:val="001025CB"/>
    <w:rsid w:val="001034D9"/>
    <w:rsid w:val="001056AC"/>
    <w:rsid w:val="001073F1"/>
    <w:rsid w:val="00110665"/>
    <w:rsid w:val="0011126E"/>
    <w:rsid w:val="00112234"/>
    <w:rsid w:val="00113639"/>
    <w:rsid w:val="00113643"/>
    <w:rsid w:val="00114024"/>
    <w:rsid w:val="0011470F"/>
    <w:rsid w:val="00114CF1"/>
    <w:rsid w:val="00114D68"/>
    <w:rsid w:val="00115A9A"/>
    <w:rsid w:val="00116AE4"/>
    <w:rsid w:val="00117CA1"/>
    <w:rsid w:val="00120D39"/>
    <w:rsid w:val="00124504"/>
    <w:rsid w:val="00125788"/>
    <w:rsid w:val="001269BF"/>
    <w:rsid w:val="00127484"/>
    <w:rsid w:val="00127493"/>
    <w:rsid w:val="001316F2"/>
    <w:rsid w:val="00132459"/>
    <w:rsid w:val="001375D9"/>
    <w:rsid w:val="001400CD"/>
    <w:rsid w:val="00140261"/>
    <w:rsid w:val="001429D7"/>
    <w:rsid w:val="0014440A"/>
    <w:rsid w:val="00145FE7"/>
    <w:rsid w:val="0015068B"/>
    <w:rsid w:val="00152104"/>
    <w:rsid w:val="00152590"/>
    <w:rsid w:val="00155238"/>
    <w:rsid w:val="001568B4"/>
    <w:rsid w:val="001603EF"/>
    <w:rsid w:val="00161485"/>
    <w:rsid w:val="001618EF"/>
    <w:rsid w:val="00161AE1"/>
    <w:rsid w:val="001624C4"/>
    <w:rsid w:val="001654CD"/>
    <w:rsid w:val="00166EA9"/>
    <w:rsid w:val="00174792"/>
    <w:rsid w:val="00175A85"/>
    <w:rsid w:val="001762F4"/>
    <w:rsid w:val="001770B2"/>
    <w:rsid w:val="00180799"/>
    <w:rsid w:val="00180A9B"/>
    <w:rsid w:val="00181BF7"/>
    <w:rsid w:val="001852E4"/>
    <w:rsid w:val="00185F71"/>
    <w:rsid w:val="00186739"/>
    <w:rsid w:val="001876A2"/>
    <w:rsid w:val="001879B5"/>
    <w:rsid w:val="00190D98"/>
    <w:rsid w:val="0019116D"/>
    <w:rsid w:val="00191928"/>
    <w:rsid w:val="001930DA"/>
    <w:rsid w:val="00193381"/>
    <w:rsid w:val="001937DD"/>
    <w:rsid w:val="001947C5"/>
    <w:rsid w:val="0019484D"/>
    <w:rsid w:val="00196F8E"/>
    <w:rsid w:val="00197382"/>
    <w:rsid w:val="001A3F8B"/>
    <w:rsid w:val="001A5804"/>
    <w:rsid w:val="001A680C"/>
    <w:rsid w:val="001B08F1"/>
    <w:rsid w:val="001B092A"/>
    <w:rsid w:val="001B2059"/>
    <w:rsid w:val="001B3174"/>
    <w:rsid w:val="001B3C4E"/>
    <w:rsid w:val="001B619B"/>
    <w:rsid w:val="001B6476"/>
    <w:rsid w:val="001B7693"/>
    <w:rsid w:val="001B7F9B"/>
    <w:rsid w:val="001C01BE"/>
    <w:rsid w:val="001C186A"/>
    <w:rsid w:val="001C2304"/>
    <w:rsid w:val="001C2C63"/>
    <w:rsid w:val="001C2D54"/>
    <w:rsid w:val="001C3396"/>
    <w:rsid w:val="001C3C31"/>
    <w:rsid w:val="001C3DA0"/>
    <w:rsid w:val="001C426A"/>
    <w:rsid w:val="001C5109"/>
    <w:rsid w:val="001C7505"/>
    <w:rsid w:val="001C7DB2"/>
    <w:rsid w:val="001D4707"/>
    <w:rsid w:val="001D47AD"/>
    <w:rsid w:val="001D54F4"/>
    <w:rsid w:val="001D5AC0"/>
    <w:rsid w:val="001D5EB8"/>
    <w:rsid w:val="001D6411"/>
    <w:rsid w:val="001E0283"/>
    <w:rsid w:val="001E045B"/>
    <w:rsid w:val="001E1745"/>
    <w:rsid w:val="001E1DBA"/>
    <w:rsid w:val="001E252D"/>
    <w:rsid w:val="001E2786"/>
    <w:rsid w:val="001E32DF"/>
    <w:rsid w:val="001E3406"/>
    <w:rsid w:val="001E3CE5"/>
    <w:rsid w:val="001F1D6A"/>
    <w:rsid w:val="001F205E"/>
    <w:rsid w:val="001F2775"/>
    <w:rsid w:val="001F31D7"/>
    <w:rsid w:val="001F5EDC"/>
    <w:rsid w:val="0020224E"/>
    <w:rsid w:val="0020239B"/>
    <w:rsid w:val="00203899"/>
    <w:rsid w:val="00206C0B"/>
    <w:rsid w:val="00206FE7"/>
    <w:rsid w:val="0021208D"/>
    <w:rsid w:val="002122E2"/>
    <w:rsid w:val="00212A0B"/>
    <w:rsid w:val="00213E35"/>
    <w:rsid w:val="0021710C"/>
    <w:rsid w:val="0022033B"/>
    <w:rsid w:val="0022051E"/>
    <w:rsid w:val="00220F83"/>
    <w:rsid w:val="002215DA"/>
    <w:rsid w:val="00221CF4"/>
    <w:rsid w:val="00222468"/>
    <w:rsid w:val="00223905"/>
    <w:rsid w:val="00223C0D"/>
    <w:rsid w:val="00223EB9"/>
    <w:rsid w:val="00224169"/>
    <w:rsid w:val="002245CE"/>
    <w:rsid w:val="0022505F"/>
    <w:rsid w:val="00225B16"/>
    <w:rsid w:val="0022638C"/>
    <w:rsid w:val="002267E3"/>
    <w:rsid w:val="00227CE8"/>
    <w:rsid w:val="00231244"/>
    <w:rsid w:val="00232840"/>
    <w:rsid w:val="00232A16"/>
    <w:rsid w:val="002358A5"/>
    <w:rsid w:val="0024045F"/>
    <w:rsid w:val="00241779"/>
    <w:rsid w:val="00243F63"/>
    <w:rsid w:val="00244620"/>
    <w:rsid w:val="00245D7F"/>
    <w:rsid w:val="00247EDF"/>
    <w:rsid w:val="00250CC6"/>
    <w:rsid w:val="00251580"/>
    <w:rsid w:val="0025196E"/>
    <w:rsid w:val="00255E03"/>
    <w:rsid w:val="00257F01"/>
    <w:rsid w:val="002616CF"/>
    <w:rsid w:val="002635CF"/>
    <w:rsid w:val="00263733"/>
    <w:rsid w:val="00264677"/>
    <w:rsid w:val="00265C31"/>
    <w:rsid w:val="00270084"/>
    <w:rsid w:val="002721C5"/>
    <w:rsid w:val="002728EE"/>
    <w:rsid w:val="00273BBC"/>
    <w:rsid w:val="00274946"/>
    <w:rsid w:val="00274C5B"/>
    <w:rsid w:val="00274F97"/>
    <w:rsid w:val="00275F60"/>
    <w:rsid w:val="0027774E"/>
    <w:rsid w:val="0028298D"/>
    <w:rsid w:val="00284137"/>
    <w:rsid w:val="00284A6C"/>
    <w:rsid w:val="0029076E"/>
    <w:rsid w:val="002908B1"/>
    <w:rsid w:val="00292A3F"/>
    <w:rsid w:val="00292BFA"/>
    <w:rsid w:val="0029366A"/>
    <w:rsid w:val="00295391"/>
    <w:rsid w:val="002955FC"/>
    <w:rsid w:val="00297CD3"/>
    <w:rsid w:val="002A0756"/>
    <w:rsid w:val="002A113E"/>
    <w:rsid w:val="002A3FBC"/>
    <w:rsid w:val="002A50D1"/>
    <w:rsid w:val="002A5172"/>
    <w:rsid w:val="002A6A9A"/>
    <w:rsid w:val="002B0AEC"/>
    <w:rsid w:val="002B4193"/>
    <w:rsid w:val="002B6766"/>
    <w:rsid w:val="002B67D9"/>
    <w:rsid w:val="002B7035"/>
    <w:rsid w:val="002C1BD6"/>
    <w:rsid w:val="002C1E7C"/>
    <w:rsid w:val="002C2285"/>
    <w:rsid w:val="002C29E5"/>
    <w:rsid w:val="002C29F1"/>
    <w:rsid w:val="002C36F3"/>
    <w:rsid w:val="002C49F8"/>
    <w:rsid w:val="002C57CE"/>
    <w:rsid w:val="002C62C4"/>
    <w:rsid w:val="002C6D61"/>
    <w:rsid w:val="002D019D"/>
    <w:rsid w:val="002D1D50"/>
    <w:rsid w:val="002D350F"/>
    <w:rsid w:val="002D3C58"/>
    <w:rsid w:val="002D638C"/>
    <w:rsid w:val="002D68BB"/>
    <w:rsid w:val="002D68C6"/>
    <w:rsid w:val="002E03CF"/>
    <w:rsid w:val="002E0C8F"/>
    <w:rsid w:val="002E2CD0"/>
    <w:rsid w:val="002E3172"/>
    <w:rsid w:val="002E43D5"/>
    <w:rsid w:val="002E4B67"/>
    <w:rsid w:val="002E4BEE"/>
    <w:rsid w:val="002E635C"/>
    <w:rsid w:val="002F0A2C"/>
    <w:rsid w:val="002F0EEA"/>
    <w:rsid w:val="002F10BF"/>
    <w:rsid w:val="002F20A7"/>
    <w:rsid w:val="002F20B5"/>
    <w:rsid w:val="002F4929"/>
    <w:rsid w:val="002F5517"/>
    <w:rsid w:val="002F6E97"/>
    <w:rsid w:val="003010A6"/>
    <w:rsid w:val="0030119C"/>
    <w:rsid w:val="003022B5"/>
    <w:rsid w:val="00302E74"/>
    <w:rsid w:val="0030382C"/>
    <w:rsid w:val="0030432B"/>
    <w:rsid w:val="003043A1"/>
    <w:rsid w:val="00304E63"/>
    <w:rsid w:val="003079F6"/>
    <w:rsid w:val="00307CF0"/>
    <w:rsid w:val="00310FEC"/>
    <w:rsid w:val="00314ECE"/>
    <w:rsid w:val="003159FB"/>
    <w:rsid w:val="00316776"/>
    <w:rsid w:val="00316A81"/>
    <w:rsid w:val="00317874"/>
    <w:rsid w:val="00321C2A"/>
    <w:rsid w:val="003223F2"/>
    <w:rsid w:val="003224A3"/>
    <w:rsid w:val="00322A0D"/>
    <w:rsid w:val="003235C8"/>
    <w:rsid w:val="0032537A"/>
    <w:rsid w:val="00325530"/>
    <w:rsid w:val="003275FA"/>
    <w:rsid w:val="00331538"/>
    <w:rsid w:val="003315F7"/>
    <w:rsid w:val="00331CEF"/>
    <w:rsid w:val="00332CB7"/>
    <w:rsid w:val="00333EB5"/>
    <w:rsid w:val="00333FF1"/>
    <w:rsid w:val="00334002"/>
    <w:rsid w:val="00334212"/>
    <w:rsid w:val="0033664E"/>
    <w:rsid w:val="003426C4"/>
    <w:rsid w:val="00343773"/>
    <w:rsid w:val="00344022"/>
    <w:rsid w:val="00344F07"/>
    <w:rsid w:val="0035043A"/>
    <w:rsid w:val="0035259D"/>
    <w:rsid w:val="003529AD"/>
    <w:rsid w:val="00355963"/>
    <w:rsid w:val="003560E0"/>
    <w:rsid w:val="00356156"/>
    <w:rsid w:val="003568C6"/>
    <w:rsid w:val="0035768F"/>
    <w:rsid w:val="00357DB9"/>
    <w:rsid w:val="00360A3F"/>
    <w:rsid w:val="00361597"/>
    <w:rsid w:val="00362B25"/>
    <w:rsid w:val="00364C07"/>
    <w:rsid w:val="0036556A"/>
    <w:rsid w:val="0036660F"/>
    <w:rsid w:val="003677E6"/>
    <w:rsid w:val="00371313"/>
    <w:rsid w:val="003713B6"/>
    <w:rsid w:val="00375C90"/>
    <w:rsid w:val="0037628B"/>
    <w:rsid w:val="00376324"/>
    <w:rsid w:val="00377ACE"/>
    <w:rsid w:val="00377CB0"/>
    <w:rsid w:val="003807D4"/>
    <w:rsid w:val="0038195E"/>
    <w:rsid w:val="00381E67"/>
    <w:rsid w:val="00385398"/>
    <w:rsid w:val="00386620"/>
    <w:rsid w:val="00390AB2"/>
    <w:rsid w:val="00393299"/>
    <w:rsid w:val="00393394"/>
    <w:rsid w:val="00394491"/>
    <w:rsid w:val="00395C71"/>
    <w:rsid w:val="00395E1F"/>
    <w:rsid w:val="00396434"/>
    <w:rsid w:val="00397058"/>
    <w:rsid w:val="003A1430"/>
    <w:rsid w:val="003A4334"/>
    <w:rsid w:val="003A4EA0"/>
    <w:rsid w:val="003A624E"/>
    <w:rsid w:val="003A63B5"/>
    <w:rsid w:val="003A7FCF"/>
    <w:rsid w:val="003B0F00"/>
    <w:rsid w:val="003B1418"/>
    <w:rsid w:val="003B19A4"/>
    <w:rsid w:val="003B30A8"/>
    <w:rsid w:val="003B5ADB"/>
    <w:rsid w:val="003B6969"/>
    <w:rsid w:val="003B715F"/>
    <w:rsid w:val="003C05E1"/>
    <w:rsid w:val="003C2B9C"/>
    <w:rsid w:val="003C3869"/>
    <w:rsid w:val="003C670F"/>
    <w:rsid w:val="003D08B7"/>
    <w:rsid w:val="003D14BF"/>
    <w:rsid w:val="003D1EDD"/>
    <w:rsid w:val="003D3563"/>
    <w:rsid w:val="003D4260"/>
    <w:rsid w:val="003D7E7F"/>
    <w:rsid w:val="003E0F55"/>
    <w:rsid w:val="003E1E60"/>
    <w:rsid w:val="003E4471"/>
    <w:rsid w:val="003E4681"/>
    <w:rsid w:val="003E4911"/>
    <w:rsid w:val="003E69B2"/>
    <w:rsid w:val="003E6CAB"/>
    <w:rsid w:val="003E7291"/>
    <w:rsid w:val="003E7F89"/>
    <w:rsid w:val="003F01FB"/>
    <w:rsid w:val="003F3730"/>
    <w:rsid w:val="003F3E4C"/>
    <w:rsid w:val="003F4DC3"/>
    <w:rsid w:val="003F4E10"/>
    <w:rsid w:val="003F5091"/>
    <w:rsid w:val="003F55B3"/>
    <w:rsid w:val="003F6189"/>
    <w:rsid w:val="003F69BC"/>
    <w:rsid w:val="003F79AF"/>
    <w:rsid w:val="0040007A"/>
    <w:rsid w:val="00401C1D"/>
    <w:rsid w:val="00403134"/>
    <w:rsid w:val="00403233"/>
    <w:rsid w:val="00404DB1"/>
    <w:rsid w:val="0040510D"/>
    <w:rsid w:val="00405788"/>
    <w:rsid w:val="0040619A"/>
    <w:rsid w:val="00412CCC"/>
    <w:rsid w:val="00415DDC"/>
    <w:rsid w:val="00416A91"/>
    <w:rsid w:val="00417C01"/>
    <w:rsid w:val="004209AC"/>
    <w:rsid w:val="00423000"/>
    <w:rsid w:val="004247DB"/>
    <w:rsid w:val="00425DDD"/>
    <w:rsid w:val="00426B13"/>
    <w:rsid w:val="00426FBC"/>
    <w:rsid w:val="00431AF2"/>
    <w:rsid w:val="0043256A"/>
    <w:rsid w:val="00432F62"/>
    <w:rsid w:val="0043449E"/>
    <w:rsid w:val="00434B3E"/>
    <w:rsid w:val="004360AD"/>
    <w:rsid w:val="004365E5"/>
    <w:rsid w:val="00436B59"/>
    <w:rsid w:val="004371EE"/>
    <w:rsid w:val="004413CD"/>
    <w:rsid w:val="004420BC"/>
    <w:rsid w:val="0044258D"/>
    <w:rsid w:val="00442F57"/>
    <w:rsid w:val="00443847"/>
    <w:rsid w:val="00443A60"/>
    <w:rsid w:val="004440FB"/>
    <w:rsid w:val="00444138"/>
    <w:rsid w:val="00444B1D"/>
    <w:rsid w:val="00444B3C"/>
    <w:rsid w:val="00445215"/>
    <w:rsid w:val="0044611C"/>
    <w:rsid w:val="0044688C"/>
    <w:rsid w:val="004501E6"/>
    <w:rsid w:val="0045343E"/>
    <w:rsid w:val="00453F39"/>
    <w:rsid w:val="00455C06"/>
    <w:rsid w:val="00455CCD"/>
    <w:rsid w:val="00456FB4"/>
    <w:rsid w:val="0046338E"/>
    <w:rsid w:val="00464C95"/>
    <w:rsid w:val="00466097"/>
    <w:rsid w:val="00467801"/>
    <w:rsid w:val="00467973"/>
    <w:rsid w:val="00472264"/>
    <w:rsid w:val="004730FA"/>
    <w:rsid w:val="00473C49"/>
    <w:rsid w:val="00473F99"/>
    <w:rsid w:val="00480471"/>
    <w:rsid w:val="00482FA2"/>
    <w:rsid w:val="004856E4"/>
    <w:rsid w:val="00485BD0"/>
    <w:rsid w:val="00486B51"/>
    <w:rsid w:val="00487152"/>
    <w:rsid w:val="00490D69"/>
    <w:rsid w:val="0049184C"/>
    <w:rsid w:val="00491ED4"/>
    <w:rsid w:val="00492E40"/>
    <w:rsid w:val="00494AA2"/>
    <w:rsid w:val="0049523F"/>
    <w:rsid w:val="004A10BC"/>
    <w:rsid w:val="004A190F"/>
    <w:rsid w:val="004A207F"/>
    <w:rsid w:val="004A5548"/>
    <w:rsid w:val="004A6CFB"/>
    <w:rsid w:val="004B0417"/>
    <w:rsid w:val="004B2347"/>
    <w:rsid w:val="004B484B"/>
    <w:rsid w:val="004B65B0"/>
    <w:rsid w:val="004B6C08"/>
    <w:rsid w:val="004B71C0"/>
    <w:rsid w:val="004B77DF"/>
    <w:rsid w:val="004B78C6"/>
    <w:rsid w:val="004C0461"/>
    <w:rsid w:val="004C116D"/>
    <w:rsid w:val="004C1CC5"/>
    <w:rsid w:val="004C20C9"/>
    <w:rsid w:val="004C2D2B"/>
    <w:rsid w:val="004C4C22"/>
    <w:rsid w:val="004C50A7"/>
    <w:rsid w:val="004C52FE"/>
    <w:rsid w:val="004C5652"/>
    <w:rsid w:val="004C6093"/>
    <w:rsid w:val="004C695C"/>
    <w:rsid w:val="004C7B52"/>
    <w:rsid w:val="004D01BE"/>
    <w:rsid w:val="004D0346"/>
    <w:rsid w:val="004D075E"/>
    <w:rsid w:val="004D259E"/>
    <w:rsid w:val="004D27B4"/>
    <w:rsid w:val="004D2A39"/>
    <w:rsid w:val="004D2A96"/>
    <w:rsid w:val="004D6973"/>
    <w:rsid w:val="004D6DB2"/>
    <w:rsid w:val="004D7598"/>
    <w:rsid w:val="004D7783"/>
    <w:rsid w:val="004D7F28"/>
    <w:rsid w:val="004E01F6"/>
    <w:rsid w:val="004E09B3"/>
    <w:rsid w:val="004E17C3"/>
    <w:rsid w:val="004E180D"/>
    <w:rsid w:val="004E299D"/>
    <w:rsid w:val="004E2BF2"/>
    <w:rsid w:val="004E3DF5"/>
    <w:rsid w:val="004E4984"/>
    <w:rsid w:val="004E718D"/>
    <w:rsid w:val="004F03A1"/>
    <w:rsid w:val="004F1607"/>
    <w:rsid w:val="004F16BB"/>
    <w:rsid w:val="004F1964"/>
    <w:rsid w:val="004F1CF1"/>
    <w:rsid w:val="004F419B"/>
    <w:rsid w:val="004F4F6A"/>
    <w:rsid w:val="004F5DE3"/>
    <w:rsid w:val="0050023D"/>
    <w:rsid w:val="0050132B"/>
    <w:rsid w:val="0050384D"/>
    <w:rsid w:val="005043E0"/>
    <w:rsid w:val="0050451B"/>
    <w:rsid w:val="0050628A"/>
    <w:rsid w:val="0051127C"/>
    <w:rsid w:val="00511F56"/>
    <w:rsid w:val="00512823"/>
    <w:rsid w:val="005144E3"/>
    <w:rsid w:val="00514F3C"/>
    <w:rsid w:val="00515088"/>
    <w:rsid w:val="00515CE3"/>
    <w:rsid w:val="0051742B"/>
    <w:rsid w:val="0052019E"/>
    <w:rsid w:val="0052137A"/>
    <w:rsid w:val="00525681"/>
    <w:rsid w:val="0052676E"/>
    <w:rsid w:val="005308C0"/>
    <w:rsid w:val="00531BB1"/>
    <w:rsid w:val="005325A9"/>
    <w:rsid w:val="0053336F"/>
    <w:rsid w:val="00533A19"/>
    <w:rsid w:val="00533AA9"/>
    <w:rsid w:val="00534682"/>
    <w:rsid w:val="00535ED5"/>
    <w:rsid w:val="0053681E"/>
    <w:rsid w:val="00536BCD"/>
    <w:rsid w:val="00542372"/>
    <w:rsid w:val="00542DBE"/>
    <w:rsid w:val="005433BE"/>
    <w:rsid w:val="00545742"/>
    <w:rsid w:val="00546BB3"/>
    <w:rsid w:val="00550F39"/>
    <w:rsid w:val="00551FED"/>
    <w:rsid w:val="0055246D"/>
    <w:rsid w:val="00552883"/>
    <w:rsid w:val="005532E5"/>
    <w:rsid w:val="00554EFA"/>
    <w:rsid w:val="00560C03"/>
    <w:rsid w:val="00560CC1"/>
    <w:rsid w:val="00562DED"/>
    <w:rsid w:val="00563221"/>
    <w:rsid w:val="0056341E"/>
    <w:rsid w:val="00563E5D"/>
    <w:rsid w:val="00566510"/>
    <w:rsid w:val="00567000"/>
    <w:rsid w:val="00567B04"/>
    <w:rsid w:val="005716A1"/>
    <w:rsid w:val="00573117"/>
    <w:rsid w:val="0057495D"/>
    <w:rsid w:val="00574A6D"/>
    <w:rsid w:val="00574C46"/>
    <w:rsid w:val="005753B3"/>
    <w:rsid w:val="00576721"/>
    <w:rsid w:val="00581348"/>
    <w:rsid w:val="00581D9B"/>
    <w:rsid w:val="005823B2"/>
    <w:rsid w:val="00584C17"/>
    <w:rsid w:val="00585253"/>
    <w:rsid w:val="005902EB"/>
    <w:rsid w:val="00591915"/>
    <w:rsid w:val="00592DB2"/>
    <w:rsid w:val="0059430C"/>
    <w:rsid w:val="00595574"/>
    <w:rsid w:val="00597208"/>
    <w:rsid w:val="005973DB"/>
    <w:rsid w:val="005A130D"/>
    <w:rsid w:val="005A1B8D"/>
    <w:rsid w:val="005A2AD4"/>
    <w:rsid w:val="005A2DCC"/>
    <w:rsid w:val="005A309C"/>
    <w:rsid w:val="005A3266"/>
    <w:rsid w:val="005A3959"/>
    <w:rsid w:val="005A432E"/>
    <w:rsid w:val="005A4F33"/>
    <w:rsid w:val="005A4F66"/>
    <w:rsid w:val="005A5E8E"/>
    <w:rsid w:val="005A6461"/>
    <w:rsid w:val="005A680E"/>
    <w:rsid w:val="005A76D0"/>
    <w:rsid w:val="005A7EB2"/>
    <w:rsid w:val="005B1B00"/>
    <w:rsid w:val="005B25B6"/>
    <w:rsid w:val="005B2E32"/>
    <w:rsid w:val="005B30E2"/>
    <w:rsid w:val="005B3B66"/>
    <w:rsid w:val="005B3DB0"/>
    <w:rsid w:val="005B4B57"/>
    <w:rsid w:val="005B58EA"/>
    <w:rsid w:val="005B65AE"/>
    <w:rsid w:val="005C1DD9"/>
    <w:rsid w:val="005C30F3"/>
    <w:rsid w:val="005C3880"/>
    <w:rsid w:val="005C3DA2"/>
    <w:rsid w:val="005C4BE2"/>
    <w:rsid w:val="005C4DDB"/>
    <w:rsid w:val="005D07F6"/>
    <w:rsid w:val="005D1768"/>
    <w:rsid w:val="005D2492"/>
    <w:rsid w:val="005D30DA"/>
    <w:rsid w:val="005D3BE2"/>
    <w:rsid w:val="005D3D54"/>
    <w:rsid w:val="005D3EC0"/>
    <w:rsid w:val="005D56BF"/>
    <w:rsid w:val="005D6784"/>
    <w:rsid w:val="005E0344"/>
    <w:rsid w:val="005E03FF"/>
    <w:rsid w:val="005E137B"/>
    <w:rsid w:val="005E177A"/>
    <w:rsid w:val="005E1B7D"/>
    <w:rsid w:val="005E245C"/>
    <w:rsid w:val="005E24FB"/>
    <w:rsid w:val="005E54E0"/>
    <w:rsid w:val="005E6178"/>
    <w:rsid w:val="005F2661"/>
    <w:rsid w:val="005F2A39"/>
    <w:rsid w:val="005F2C44"/>
    <w:rsid w:val="005F2F12"/>
    <w:rsid w:val="005F3B96"/>
    <w:rsid w:val="005F4FA4"/>
    <w:rsid w:val="005F566D"/>
    <w:rsid w:val="005F5AF5"/>
    <w:rsid w:val="005F5B10"/>
    <w:rsid w:val="005F6467"/>
    <w:rsid w:val="005F6688"/>
    <w:rsid w:val="005F74A9"/>
    <w:rsid w:val="005F79B1"/>
    <w:rsid w:val="00600D74"/>
    <w:rsid w:val="00602408"/>
    <w:rsid w:val="00602A8A"/>
    <w:rsid w:val="00602B9B"/>
    <w:rsid w:val="00605E5F"/>
    <w:rsid w:val="006073F1"/>
    <w:rsid w:val="0061026F"/>
    <w:rsid w:val="00610E8F"/>
    <w:rsid w:val="0061218C"/>
    <w:rsid w:val="006128BA"/>
    <w:rsid w:val="006135A4"/>
    <w:rsid w:val="0061377E"/>
    <w:rsid w:val="00614E47"/>
    <w:rsid w:val="006172C8"/>
    <w:rsid w:val="006177C3"/>
    <w:rsid w:val="00621519"/>
    <w:rsid w:val="00621DA5"/>
    <w:rsid w:val="00625A3C"/>
    <w:rsid w:val="006267B3"/>
    <w:rsid w:val="00627226"/>
    <w:rsid w:val="00627F82"/>
    <w:rsid w:val="00631160"/>
    <w:rsid w:val="00631BD1"/>
    <w:rsid w:val="00633F98"/>
    <w:rsid w:val="00634200"/>
    <w:rsid w:val="006343EC"/>
    <w:rsid w:val="00634932"/>
    <w:rsid w:val="00634F34"/>
    <w:rsid w:val="00640215"/>
    <w:rsid w:val="00640977"/>
    <w:rsid w:val="00642705"/>
    <w:rsid w:val="006447D8"/>
    <w:rsid w:val="00644F28"/>
    <w:rsid w:val="0065034A"/>
    <w:rsid w:val="00651668"/>
    <w:rsid w:val="0065187E"/>
    <w:rsid w:val="00651C0E"/>
    <w:rsid w:val="006529DC"/>
    <w:rsid w:val="00652B94"/>
    <w:rsid w:val="0065558E"/>
    <w:rsid w:val="00655684"/>
    <w:rsid w:val="00655889"/>
    <w:rsid w:val="0065631B"/>
    <w:rsid w:val="00657B77"/>
    <w:rsid w:val="006604AD"/>
    <w:rsid w:val="0066072F"/>
    <w:rsid w:val="00661A1D"/>
    <w:rsid w:val="006629C2"/>
    <w:rsid w:val="00662C87"/>
    <w:rsid w:val="006649E9"/>
    <w:rsid w:val="00665DD1"/>
    <w:rsid w:val="00667294"/>
    <w:rsid w:val="00667888"/>
    <w:rsid w:val="0066796C"/>
    <w:rsid w:val="00667BBF"/>
    <w:rsid w:val="00670437"/>
    <w:rsid w:val="00670F6E"/>
    <w:rsid w:val="00671EB0"/>
    <w:rsid w:val="006731F3"/>
    <w:rsid w:val="0067373E"/>
    <w:rsid w:val="006741F7"/>
    <w:rsid w:val="0067637C"/>
    <w:rsid w:val="00676B85"/>
    <w:rsid w:val="00677AD7"/>
    <w:rsid w:val="00682535"/>
    <w:rsid w:val="00684CE0"/>
    <w:rsid w:val="00685A64"/>
    <w:rsid w:val="00687DA4"/>
    <w:rsid w:val="00687F77"/>
    <w:rsid w:val="00690E73"/>
    <w:rsid w:val="00691321"/>
    <w:rsid w:val="00691671"/>
    <w:rsid w:val="006923C2"/>
    <w:rsid w:val="00692FB7"/>
    <w:rsid w:val="00695D82"/>
    <w:rsid w:val="006960EA"/>
    <w:rsid w:val="006A050A"/>
    <w:rsid w:val="006A1227"/>
    <w:rsid w:val="006A1808"/>
    <w:rsid w:val="006A1CD0"/>
    <w:rsid w:val="006A1D09"/>
    <w:rsid w:val="006A2510"/>
    <w:rsid w:val="006A2A34"/>
    <w:rsid w:val="006A7186"/>
    <w:rsid w:val="006A7BA9"/>
    <w:rsid w:val="006A7DC3"/>
    <w:rsid w:val="006B0D04"/>
    <w:rsid w:val="006B1075"/>
    <w:rsid w:val="006B1077"/>
    <w:rsid w:val="006B2A4E"/>
    <w:rsid w:val="006B318F"/>
    <w:rsid w:val="006B3382"/>
    <w:rsid w:val="006B366F"/>
    <w:rsid w:val="006B51C2"/>
    <w:rsid w:val="006B5619"/>
    <w:rsid w:val="006B5E20"/>
    <w:rsid w:val="006B7287"/>
    <w:rsid w:val="006B7ED1"/>
    <w:rsid w:val="006B7FAA"/>
    <w:rsid w:val="006C10F3"/>
    <w:rsid w:val="006C1DD7"/>
    <w:rsid w:val="006C2E76"/>
    <w:rsid w:val="006C327B"/>
    <w:rsid w:val="006C54C9"/>
    <w:rsid w:val="006C621B"/>
    <w:rsid w:val="006C66F7"/>
    <w:rsid w:val="006D1A91"/>
    <w:rsid w:val="006D1E05"/>
    <w:rsid w:val="006D239C"/>
    <w:rsid w:val="006D28D7"/>
    <w:rsid w:val="006D4333"/>
    <w:rsid w:val="006D44DB"/>
    <w:rsid w:val="006D585A"/>
    <w:rsid w:val="006D6ACA"/>
    <w:rsid w:val="006D6C71"/>
    <w:rsid w:val="006D738D"/>
    <w:rsid w:val="006E0B68"/>
    <w:rsid w:val="006E118A"/>
    <w:rsid w:val="006E1539"/>
    <w:rsid w:val="006E1B9D"/>
    <w:rsid w:val="006E4726"/>
    <w:rsid w:val="006F1837"/>
    <w:rsid w:val="006F26C6"/>
    <w:rsid w:val="006F2931"/>
    <w:rsid w:val="006F35CB"/>
    <w:rsid w:val="006F3CD1"/>
    <w:rsid w:val="0070185F"/>
    <w:rsid w:val="00701C64"/>
    <w:rsid w:val="0070245B"/>
    <w:rsid w:val="0070272D"/>
    <w:rsid w:val="00703A9A"/>
    <w:rsid w:val="00703B23"/>
    <w:rsid w:val="00704C25"/>
    <w:rsid w:val="00705B45"/>
    <w:rsid w:val="00705F1D"/>
    <w:rsid w:val="00706AC7"/>
    <w:rsid w:val="00710570"/>
    <w:rsid w:val="00710849"/>
    <w:rsid w:val="00710929"/>
    <w:rsid w:val="00711248"/>
    <w:rsid w:val="00712F0B"/>
    <w:rsid w:val="00714F1F"/>
    <w:rsid w:val="00717703"/>
    <w:rsid w:val="007200DB"/>
    <w:rsid w:val="007209B1"/>
    <w:rsid w:val="00723855"/>
    <w:rsid w:val="007239AC"/>
    <w:rsid w:val="00723DEF"/>
    <w:rsid w:val="00723E95"/>
    <w:rsid w:val="0072413A"/>
    <w:rsid w:val="007267AE"/>
    <w:rsid w:val="00727288"/>
    <w:rsid w:val="0073035E"/>
    <w:rsid w:val="00733953"/>
    <w:rsid w:val="00733DF0"/>
    <w:rsid w:val="00734ADD"/>
    <w:rsid w:val="00736364"/>
    <w:rsid w:val="0073642B"/>
    <w:rsid w:val="00737397"/>
    <w:rsid w:val="00737917"/>
    <w:rsid w:val="00737FDE"/>
    <w:rsid w:val="00740AB1"/>
    <w:rsid w:val="00740F3C"/>
    <w:rsid w:val="00741069"/>
    <w:rsid w:val="00742967"/>
    <w:rsid w:val="00742ED7"/>
    <w:rsid w:val="0074497F"/>
    <w:rsid w:val="0074563F"/>
    <w:rsid w:val="007507AF"/>
    <w:rsid w:val="00750F2F"/>
    <w:rsid w:val="0075271B"/>
    <w:rsid w:val="00754496"/>
    <w:rsid w:val="007556D4"/>
    <w:rsid w:val="00761A59"/>
    <w:rsid w:val="007626D7"/>
    <w:rsid w:val="00766014"/>
    <w:rsid w:val="0076684E"/>
    <w:rsid w:val="00766A58"/>
    <w:rsid w:val="007711D3"/>
    <w:rsid w:val="0077149F"/>
    <w:rsid w:val="007714CA"/>
    <w:rsid w:val="0077288E"/>
    <w:rsid w:val="0077352F"/>
    <w:rsid w:val="00773548"/>
    <w:rsid w:val="0077605D"/>
    <w:rsid w:val="007764F4"/>
    <w:rsid w:val="00776AB8"/>
    <w:rsid w:val="0078048D"/>
    <w:rsid w:val="007807A4"/>
    <w:rsid w:val="00780943"/>
    <w:rsid w:val="00780A50"/>
    <w:rsid w:val="00781550"/>
    <w:rsid w:val="007822A3"/>
    <w:rsid w:val="0078429B"/>
    <w:rsid w:val="007857E2"/>
    <w:rsid w:val="00786422"/>
    <w:rsid w:val="00787004"/>
    <w:rsid w:val="00790119"/>
    <w:rsid w:val="007921BC"/>
    <w:rsid w:val="00793616"/>
    <w:rsid w:val="00793804"/>
    <w:rsid w:val="00794C6B"/>
    <w:rsid w:val="00795BD2"/>
    <w:rsid w:val="00795FA8"/>
    <w:rsid w:val="007969DC"/>
    <w:rsid w:val="00796E6D"/>
    <w:rsid w:val="00797AF9"/>
    <w:rsid w:val="00797FA2"/>
    <w:rsid w:val="007A10A2"/>
    <w:rsid w:val="007A1959"/>
    <w:rsid w:val="007A2566"/>
    <w:rsid w:val="007A31DC"/>
    <w:rsid w:val="007A6435"/>
    <w:rsid w:val="007A74FD"/>
    <w:rsid w:val="007A78DA"/>
    <w:rsid w:val="007B0A70"/>
    <w:rsid w:val="007B23B7"/>
    <w:rsid w:val="007B27CC"/>
    <w:rsid w:val="007B29E4"/>
    <w:rsid w:val="007B38D2"/>
    <w:rsid w:val="007B3A5C"/>
    <w:rsid w:val="007B6C92"/>
    <w:rsid w:val="007C1F01"/>
    <w:rsid w:val="007C3C08"/>
    <w:rsid w:val="007C428F"/>
    <w:rsid w:val="007C793D"/>
    <w:rsid w:val="007D1E6C"/>
    <w:rsid w:val="007D345A"/>
    <w:rsid w:val="007D39B9"/>
    <w:rsid w:val="007D3B1F"/>
    <w:rsid w:val="007D40F9"/>
    <w:rsid w:val="007D4E74"/>
    <w:rsid w:val="007D5A59"/>
    <w:rsid w:val="007D75B6"/>
    <w:rsid w:val="007D7D94"/>
    <w:rsid w:val="007E0052"/>
    <w:rsid w:val="007E1B45"/>
    <w:rsid w:val="007E3985"/>
    <w:rsid w:val="007E3B63"/>
    <w:rsid w:val="007E469F"/>
    <w:rsid w:val="007E5F74"/>
    <w:rsid w:val="007F35A3"/>
    <w:rsid w:val="007F4183"/>
    <w:rsid w:val="007F4B4B"/>
    <w:rsid w:val="007F5FB7"/>
    <w:rsid w:val="007F74A3"/>
    <w:rsid w:val="0080060D"/>
    <w:rsid w:val="008007E0"/>
    <w:rsid w:val="008022A0"/>
    <w:rsid w:val="008022F1"/>
    <w:rsid w:val="0080265A"/>
    <w:rsid w:val="00802EEF"/>
    <w:rsid w:val="0080631A"/>
    <w:rsid w:val="0080708F"/>
    <w:rsid w:val="00807717"/>
    <w:rsid w:val="00807B84"/>
    <w:rsid w:val="00807F71"/>
    <w:rsid w:val="00810AE7"/>
    <w:rsid w:val="0081246A"/>
    <w:rsid w:val="008135AB"/>
    <w:rsid w:val="008150BF"/>
    <w:rsid w:val="0081560D"/>
    <w:rsid w:val="00815A82"/>
    <w:rsid w:val="008171F3"/>
    <w:rsid w:val="008173B3"/>
    <w:rsid w:val="008176EA"/>
    <w:rsid w:val="00817E2A"/>
    <w:rsid w:val="00822228"/>
    <w:rsid w:val="00822373"/>
    <w:rsid w:val="00823CD7"/>
    <w:rsid w:val="00824AB9"/>
    <w:rsid w:val="00825977"/>
    <w:rsid w:val="00826F4B"/>
    <w:rsid w:val="0082705A"/>
    <w:rsid w:val="00830FE7"/>
    <w:rsid w:val="00831B04"/>
    <w:rsid w:val="008321E4"/>
    <w:rsid w:val="00833661"/>
    <w:rsid w:val="00837319"/>
    <w:rsid w:val="00840269"/>
    <w:rsid w:val="00840CAB"/>
    <w:rsid w:val="00841F55"/>
    <w:rsid w:val="008422CA"/>
    <w:rsid w:val="00842C68"/>
    <w:rsid w:val="0084315B"/>
    <w:rsid w:val="00843250"/>
    <w:rsid w:val="00846A94"/>
    <w:rsid w:val="00846E67"/>
    <w:rsid w:val="00854E14"/>
    <w:rsid w:val="008554FF"/>
    <w:rsid w:val="0085583B"/>
    <w:rsid w:val="00856C08"/>
    <w:rsid w:val="008577CF"/>
    <w:rsid w:val="00857B18"/>
    <w:rsid w:val="00860CF7"/>
    <w:rsid w:val="00862478"/>
    <w:rsid w:val="0086333D"/>
    <w:rsid w:val="00864223"/>
    <w:rsid w:val="00864B2B"/>
    <w:rsid w:val="0086586F"/>
    <w:rsid w:val="0087346D"/>
    <w:rsid w:val="00875750"/>
    <w:rsid w:val="0087686C"/>
    <w:rsid w:val="008806D9"/>
    <w:rsid w:val="00880763"/>
    <w:rsid w:val="00880A80"/>
    <w:rsid w:val="00881768"/>
    <w:rsid w:val="0088202E"/>
    <w:rsid w:val="0088301D"/>
    <w:rsid w:val="00883E09"/>
    <w:rsid w:val="00883EE5"/>
    <w:rsid w:val="00884985"/>
    <w:rsid w:val="008851C6"/>
    <w:rsid w:val="00885DC8"/>
    <w:rsid w:val="00886510"/>
    <w:rsid w:val="0088659A"/>
    <w:rsid w:val="00886B4B"/>
    <w:rsid w:val="0088795E"/>
    <w:rsid w:val="00887B47"/>
    <w:rsid w:val="008910DD"/>
    <w:rsid w:val="0089119E"/>
    <w:rsid w:val="00892B08"/>
    <w:rsid w:val="00893521"/>
    <w:rsid w:val="008939D1"/>
    <w:rsid w:val="00894F92"/>
    <w:rsid w:val="00895AE1"/>
    <w:rsid w:val="008967B5"/>
    <w:rsid w:val="00897BDD"/>
    <w:rsid w:val="00897C33"/>
    <w:rsid w:val="008A08E2"/>
    <w:rsid w:val="008A09DC"/>
    <w:rsid w:val="008A1371"/>
    <w:rsid w:val="008A1B92"/>
    <w:rsid w:val="008A1F00"/>
    <w:rsid w:val="008A2025"/>
    <w:rsid w:val="008A3559"/>
    <w:rsid w:val="008A3CF7"/>
    <w:rsid w:val="008A50F6"/>
    <w:rsid w:val="008A54B2"/>
    <w:rsid w:val="008A69EA"/>
    <w:rsid w:val="008A7D25"/>
    <w:rsid w:val="008B0314"/>
    <w:rsid w:val="008B08B2"/>
    <w:rsid w:val="008B0DAC"/>
    <w:rsid w:val="008B0F36"/>
    <w:rsid w:val="008B28E9"/>
    <w:rsid w:val="008B5953"/>
    <w:rsid w:val="008B6EDF"/>
    <w:rsid w:val="008B7D45"/>
    <w:rsid w:val="008C04B0"/>
    <w:rsid w:val="008C0D69"/>
    <w:rsid w:val="008C140C"/>
    <w:rsid w:val="008C1DF3"/>
    <w:rsid w:val="008C2AA8"/>
    <w:rsid w:val="008C2EBF"/>
    <w:rsid w:val="008C5628"/>
    <w:rsid w:val="008D0FCC"/>
    <w:rsid w:val="008D1B67"/>
    <w:rsid w:val="008D2E30"/>
    <w:rsid w:val="008D36A7"/>
    <w:rsid w:val="008D45B4"/>
    <w:rsid w:val="008D54DB"/>
    <w:rsid w:val="008D5F2C"/>
    <w:rsid w:val="008D73CC"/>
    <w:rsid w:val="008E18C4"/>
    <w:rsid w:val="008E1DF8"/>
    <w:rsid w:val="008E2005"/>
    <w:rsid w:val="008E29AE"/>
    <w:rsid w:val="008E3C92"/>
    <w:rsid w:val="008E4777"/>
    <w:rsid w:val="008E55D8"/>
    <w:rsid w:val="008E5FD8"/>
    <w:rsid w:val="008E6832"/>
    <w:rsid w:val="008E6A74"/>
    <w:rsid w:val="008E7947"/>
    <w:rsid w:val="008F2113"/>
    <w:rsid w:val="008F2A80"/>
    <w:rsid w:val="008F6A6D"/>
    <w:rsid w:val="008F6B0D"/>
    <w:rsid w:val="008F70DA"/>
    <w:rsid w:val="0090080B"/>
    <w:rsid w:val="0090102E"/>
    <w:rsid w:val="00902783"/>
    <w:rsid w:val="00903A64"/>
    <w:rsid w:val="009048AE"/>
    <w:rsid w:val="00906AE7"/>
    <w:rsid w:val="00906E79"/>
    <w:rsid w:val="009070AB"/>
    <w:rsid w:val="00907C10"/>
    <w:rsid w:val="00911EB1"/>
    <w:rsid w:val="009139AE"/>
    <w:rsid w:val="0091409A"/>
    <w:rsid w:val="009144F7"/>
    <w:rsid w:val="00914BEE"/>
    <w:rsid w:val="00916122"/>
    <w:rsid w:val="00917C97"/>
    <w:rsid w:val="00921376"/>
    <w:rsid w:val="009216A9"/>
    <w:rsid w:val="00921733"/>
    <w:rsid w:val="00921A16"/>
    <w:rsid w:val="00922314"/>
    <w:rsid w:val="00924626"/>
    <w:rsid w:val="00925C3D"/>
    <w:rsid w:val="00931DAD"/>
    <w:rsid w:val="009358AF"/>
    <w:rsid w:val="009365FA"/>
    <w:rsid w:val="009369CB"/>
    <w:rsid w:val="0093756B"/>
    <w:rsid w:val="00937B8C"/>
    <w:rsid w:val="009400C2"/>
    <w:rsid w:val="0094192A"/>
    <w:rsid w:val="009444F1"/>
    <w:rsid w:val="0094535D"/>
    <w:rsid w:val="009456C9"/>
    <w:rsid w:val="009462FA"/>
    <w:rsid w:val="00946FF5"/>
    <w:rsid w:val="009505DD"/>
    <w:rsid w:val="0095334B"/>
    <w:rsid w:val="009538E4"/>
    <w:rsid w:val="0095497B"/>
    <w:rsid w:val="009550A2"/>
    <w:rsid w:val="00955905"/>
    <w:rsid w:val="0095668C"/>
    <w:rsid w:val="009571BB"/>
    <w:rsid w:val="00960DD0"/>
    <w:rsid w:val="00961B42"/>
    <w:rsid w:val="00962E14"/>
    <w:rsid w:val="00964C92"/>
    <w:rsid w:val="0096761A"/>
    <w:rsid w:val="0096770F"/>
    <w:rsid w:val="00967C8B"/>
    <w:rsid w:val="009705B3"/>
    <w:rsid w:val="00970DCB"/>
    <w:rsid w:val="00971016"/>
    <w:rsid w:val="009716EA"/>
    <w:rsid w:val="00971CE2"/>
    <w:rsid w:val="00980BA8"/>
    <w:rsid w:val="009813A6"/>
    <w:rsid w:val="00984E87"/>
    <w:rsid w:val="00987463"/>
    <w:rsid w:val="00987E83"/>
    <w:rsid w:val="00987ECE"/>
    <w:rsid w:val="0099356C"/>
    <w:rsid w:val="009952B4"/>
    <w:rsid w:val="00995D5A"/>
    <w:rsid w:val="009979C8"/>
    <w:rsid w:val="00997F58"/>
    <w:rsid w:val="009A053E"/>
    <w:rsid w:val="009A1A73"/>
    <w:rsid w:val="009A3A57"/>
    <w:rsid w:val="009A73AD"/>
    <w:rsid w:val="009A791E"/>
    <w:rsid w:val="009A7DAD"/>
    <w:rsid w:val="009A7EA5"/>
    <w:rsid w:val="009B0441"/>
    <w:rsid w:val="009B0CD7"/>
    <w:rsid w:val="009B21D7"/>
    <w:rsid w:val="009B3BCB"/>
    <w:rsid w:val="009B528C"/>
    <w:rsid w:val="009B7B1F"/>
    <w:rsid w:val="009B7B9E"/>
    <w:rsid w:val="009B7BD6"/>
    <w:rsid w:val="009C2244"/>
    <w:rsid w:val="009C2E0D"/>
    <w:rsid w:val="009C3C7B"/>
    <w:rsid w:val="009C3CF6"/>
    <w:rsid w:val="009C4C2E"/>
    <w:rsid w:val="009C56AA"/>
    <w:rsid w:val="009C7DC7"/>
    <w:rsid w:val="009D14DF"/>
    <w:rsid w:val="009D1D31"/>
    <w:rsid w:val="009D1F1C"/>
    <w:rsid w:val="009D27BF"/>
    <w:rsid w:val="009D3B37"/>
    <w:rsid w:val="009D4550"/>
    <w:rsid w:val="009D5E7D"/>
    <w:rsid w:val="009E0F42"/>
    <w:rsid w:val="009E117E"/>
    <w:rsid w:val="009E34F1"/>
    <w:rsid w:val="009E389D"/>
    <w:rsid w:val="009E3CD7"/>
    <w:rsid w:val="009E4314"/>
    <w:rsid w:val="009E4604"/>
    <w:rsid w:val="009E52B3"/>
    <w:rsid w:val="009E55C7"/>
    <w:rsid w:val="009E6506"/>
    <w:rsid w:val="009F0963"/>
    <w:rsid w:val="009F1183"/>
    <w:rsid w:val="009F1384"/>
    <w:rsid w:val="009F1514"/>
    <w:rsid w:val="009F2EAE"/>
    <w:rsid w:val="009F2F7B"/>
    <w:rsid w:val="009F34EB"/>
    <w:rsid w:val="009F4210"/>
    <w:rsid w:val="009F44B4"/>
    <w:rsid w:val="009F589F"/>
    <w:rsid w:val="009F6744"/>
    <w:rsid w:val="009F7119"/>
    <w:rsid w:val="00A0010C"/>
    <w:rsid w:val="00A00401"/>
    <w:rsid w:val="00A020C9"/>
    <w:rsid w:val="00A03C25"/>
    <w:rsid w:val="00A03EEB"/>
    <w:rsid w:val="00A043DE"/>
    <w:rsid w:val="00A04A11"/>
    <w:rsid w:val="00A053C0"/>
    <w:rsid w:val="00A05BAE"/>
    <w:rsid w:val="00A100C5"/>
    <w:rsid w:val="00A11618"/>
    <w:rsid w:val="00A11989"/>
    <w:rsid w:val="00A11F2E"/>
    <w:rsid w:val="00A12D81"/>
    <w:rsid w:val="00A13E30"/>
    <w:rsid w:val="00A14CF4"/>
    <w:rsid w:val="00A154BA"/>
    <w:rsid w:val="00A1570C"/>
    <w:rsid w:val="00A15C4F"/>
    <w:rsid w:val="00A16E60"/>
    <w:rsid w:val="00A1737C"/>
    <w:rsid w:val="00A20F63"/>
    <w:rsid w:val="00A223B5"/>
    <w:rsid w:val="00A23560"/>
    <w:rsid w:val="00A24D9D"/>
    <w:rsid w:val="00A2724A"/>
    <w:rsid w:val="00A36929"/>
    <w:rsid w:val="00A3750D"/>
    <w:rsid w:val="00A376F2"/>
    <w:rsid w:val="00A40B4C"/>
    <w:rsid w:val="00A40B7C"/>
    <w:rsid w:val="00A41162"/>
    <w:rsid w:val="00A43DED"/>
    <w:rsid w:val="00A467E3"/>
    <w:rsid w:val="00A46A00"/>
    <w:rsid w:val="00A47E29"/>
    <w:rsid w:val="00A5074B"/>
    <w:rsid w:val="00A513C3"/>
    <w:rsid w:val="00A51842"/>
    <w:rsid w:val="00A52E36"/>
    <w:rsid w:val="00A53E3A"/>
    <w:rsid w:val="00A55BAE"/>
    <w:rsid w:val="00A56601"/>
    <w:rsid w:val="00A60347"/>
    <w:rsid w:val="00A614BF"/>
    <w:rsid w:val="00A62487"/>
    <w:rsid w:val="00A630FD"/>
    <w:rsid w:val="00A63AF0"/>
    <w:rsid w:val="00A63E24"/>
    <w:rsid w:val="00A64430"/>
    <w:rsid w:val="00A64791"/>
    <w:rsid w:val="00A66FE1"/>
    <w:rsid w:val="00A672C3"/>
    <w:rsid w:val="00A674B5"/>
    <w:rsid w:val="00A67E70"/>
    <w:rsid w:val="00A70534"/>
    <w:rsid w:val="00A71443"/>
    <w:rsid w:val="00A71444"/>
    <w:rsid w:val="00A72220"/>
    <w:rsid w:val="00A73A46"/>
    <w:rsid w:val="00A74A2B"/>
    <w:rsid w:val="00A74B9B"/>
    <w:rsid w:val="00A75149"/>
    <w:rsid w:val="00A7525C"/>
    <w:rsid w:val="00A75C50"/>
    <w:rsid w:val="00A77AD8"/>
    <w:rsid w:val="00A77B25"/>
    <w:rsid w:val="00A77D4C"/>
    <w:rsid w:val="00A82133"/>
    <w:rsid w:val="00A83153"/>
    <w:rsid w:val="00A84236"/>
    <w:rsid w:val="00A84945"/>
    <w:rsid w:val="00A84956"/>
    <w:rsid w:val="00A84A42"/>
    <w:rsid w:val="00A850B4"/>
    <w:rsid w:val="00A85E03"/>
    <w:rsid w:val="00A86A14"/>
    <w:rsid w:val="00A8785A"/>
    <w:rsid w:val="00A9041C"/>
    <w:rsid w:val="00A90432"/>
    <w:rsid w:val="00A93341"/>
    <w:rsid w:val="00A956E7"/>
    <w:rsid w:val="00A972D6"/>
    <w:rsid w:val="00AA0AF0"/>
    <w:rsid w:val="00AA19F6"/>
    <w:rsid w:val="00AA5E26"/>
    <w:rsid w:val="00AA71CA"/>
    <w:rsid w:val="00AA7BA3"/>
    <w:rsid w:val="00AB0A0C"/>
    <w:rsid w:val="00AB0DB7"/>
    <w:rsid w:val="00AB0E27"/>
    <w:rsid w:val="00AB1F54"/>
    <w:rsid w:val="00AB2FF3"/>
    <w:rsid w:val="00AB3581"/>
    <w:rsid w:val="00AB5689"/>
    <w:rsid w:val="00AB7544"/>
    <w:rsid w:val="00AC0797"/>
    <w:rsid w:val="00AC1405"/>
    <w:rsid w:val="00AC24D4"/>
    <w:rsid w:val="00AC2CA6"/>
    <w:rsid w:val="00AC42D0"/>
    <w:rsid w:val="00AC46F5"/>
    <w:rsid w:val="00AC4F32"/>
    <w:rsid w:val="00AC6B7E"/>
    <w:rsid w:val="00AC75FF"/>
    <w:rsid w:val="00AC7EBF"/>
    <w:rsid w:val="00AD138E"/>
    <w:rsid w:val="00AD191A"/>
    <w:rsid w:val="00AD25F1"/>
    <w:rsid w:val="00AD30EF"/>
    <w:rsid w:val="00AD3788"/>
    <w:rsid w:val="00AD5567"/>
    <w:rsid w:val="00AD5DDB"/>
    <w:rsid w:val="00AD6814"/>
    <w:rsid w:val="00AE2AC9"/>
    <w:rsid w:val="00AE2CA6"/>
    <w:rsid w:val="00AE2EE4"/>
    <w:rsid w:val="00AE420A"/>
    <w:rsid w:val="00AE4710"/>
    <w:rsid w:val="00AE6B9C"/>
    <w:rsid w:val="00AE73A2"/>
    <w:rsid w:val="00AE7A17"/>
    <w:rsid w:val="00AE7B04"/>
    <w:rsid w:val="00AF08AE"/>
    <w:rsid w:val="00AF40F1"/>
    <w:rsid w:val="00AF4442"/>
    <w:rsid w:val="00AF5516"/>
    <w:rsid w:val="00AF5DCC"/>
    <w:rsid w:val="00AF5F28"/>
    <w:rsid w:val="00AF62C2"/>
    <w:rsid w:val="00B00386"/>
    <w:rsid w:val="00B03C16"/>
    <w:rsid w:val="00B03D10"/>
    <w:rsid w:val="00B053B2"/>
    <w:rsid w:val="00B053F8"/>
    <w:rsid w:val="00B05FDA"/>
    <w:rsid w:val="00B061F1"/>
    <w:rsid w:val="00B06BC7"/>
    <w:rsid w:val="00B0719F"/>
    <w:rsid w:val="00B10FE2"/>
    <w:rsid w:val="00B13C07"/>
    <w:rsid w:val="00B14553"/>
    <w:rsid w:val="00B146C0"/>
    <w:rsid w:val="00B1575F"/>
    <w:rsid w:val="00B158FE"/>
    <w:rsid w:val="00B1679E"/>
    <w:rsid w:val="00B172ED"/>
    <w:rsid w:val="00B20556"/>
    <w:rsid w:val="00B21A96"/>
    <w:rsid w:val="00B227D9"/>
    <w:rsid w:val="00B2374D"/>
    <w:rsid w:val="00B23CBA"/>
    <w:rsid w:val="00B262F6"/>
    <w:rsid w:val="00B3036C"/>
    <w:rsid w:val="00B32E4E"/>
    <w:rsid w:val="00B33D90"/>
    <w:rsid w:val="00B34435"/>
    <w:rsid w:val="00B368EE"/>
    <w:rsid w:val="00B37E44"/>
    <w:rsid w:val="00B4087A"/>
    <w:rsid w:val="00B43F32"/>
    <w:rsid w:val="00B4456F"/>
    <w:rsid w:val="00B45172"/>
    <w:rsid w:val="00B45337"/>
    <w:rsid w:val="00B45C98"/>
    <w:rsid w:val="00B4645D"/>
    <w:rsid w:val="00B4675E"/>
    <w:rsid w:val="00B52267"/>
    <w:rsid w:val="00B56652"/>
    <w:rsid w:val="00B57391"/>
    <w:rsid w:val="00B57D50"/>
    <w:rsid w:val="00B61F61"/>
    <w:rsid w:val="00B62ABC"/>
    <w:rsid w:val="00B62BF9"/>
    <w:rsid w:val="00B63BBC"/>
    <w:rsid w:val="00B63C92"/>
    <w:rsid w:val="00B64EF2"/>
    <w:rsid w:val="00B66F61"/>
    <w:rsid w:val="00B673BF"/>
    <w:rsid w:val="00B67551"/>
    <w:rsid w:val="00B676FC"/>
    <w:rsid w:val="00B70191"/>
    <w:rsid w:val="00B72AFC"/>
    <w:rsid w:val="00B731A5"/>
    <w:rsid w:val="00B7361B"/>
    <w:rsid w:val="00B73895"/>
    <w:rsid w:val="00B74DB7"/>
    <w:rsid w:val="00B77A58"/>
    <w:rsid w:val="00B77C0E"/>
    <w:rsid w:val="00B80090"/>
    <w:rsid w:val="00B802A8"/>
    <w:rsid w:val="00B83253"/>
    <w:rsid w:val="00B857ED"/>
    <w:rsid w:val="00B868CD"/>
    <w:rsid w:val="00B87539"/>
    <w:rsid w:val="00B8753C"/>
    <w:rsid w:val="00B90CF8"/>
    <w:rsid w:val="00B91956"/>
    <w:rsid w:val="00B91986"/>
    <w:rsid w:val="00B92440"/>
    <w:rsid w:val="00B95675"/>
    <w:rsid w:val="00B96576"/>
    <w:rsid w:val="00B96E4F"/>
    <w:rsid w:val="00BA67F8"/>
    <w:rsid w:val="00BA688E"/>
    <w:rsid w:val="00BA7CB0"/>
    <w:rsid w:val="00BB129E"/>
    <w:rsid w:val="00BB25AC"/>
    <w:rsid w:val="00BB2EA3"/>
    <w:rsid w:val="00BB3408"/>
    <w:rsid w:val="00BB4052"/>
    <w:rsid w:val="00BB46BB"/>
    <w:rsid w:val="00BB4BDF"/>
    <w:rsid w:val="00BB5DCC"/>
    <w:rsid w:val="00BB6015"/>
    <w:rsid w:val="00BB6C49"/>
    <w:rsid w:val="00BC0C9D"/>
    <w:rsid w:val="00BC2D7B"/>
    <w:rsid w:val="00BC52BC"/>
    <w:rsid w:val="00BC7341"/>
    <w:rsid w:val="00BC78DA"/>
    <w:rsid w:val="00BD17E4"/>
    <w:rsid w:val="00BD215F"/>
    <w:rsid w:val="00BD2C18"/>
    <w:rsid w:val="00BD2FD9"/>
    <w:rsid w:val="00BD36E9"/>
    <w:rsid w:val="00BD4333"/>
    <w:rsid w:val="00BD5E23"/>
    <w:rsid w:val="00BE07E2"/>
    <w:rsid w:val="00BE2336"/>
    <w:rsid w:val="00BE2447"/>
    <w:rsid w:val="00BE2AD6"/>
    <w:rsid w:val="00BE3159"/>
    <w:rsid w:val="00BE38E2"/>
    <w:rsid w:val="00BE3C2D"/>
    <w:rsid w:val="00BF00BC"/>
    <w:rsid w:val="00BF05EA"/>
    <w:rsid w:val="00BF10E4"/>
    <w:rsid w:val="00BF1580"/>
    <w:rsid w:val="00BF20DB"/>
    <w:rsid w:val="00BF2A76"/>
    <w:rsid w:val="00BF3561"/>
    <w:rsid w:val="00BF40EB"/>
    <w:rsid w:val="00BF4225"/>
    <w:rsid w:val="00BF4FBB"/>
    <w:rsid w:val="00C01E19"/>
    <w:rsid w:val="00C061E4"/>
    <w:rsid w:val="00C06B86"/>
    <w:rsid w:val="00C110FC"/>
    <w:rsid w:val="00C1168C"/>
    <w:rsid w:val="00C1324B"/>
    <w:rsid w:val="00C1345B"/>
    <w:rsid w:val="00C144E4"/>
    <w:rsid w:val="00C1510C"/>
    <w:rsid w:val="00C1775D"/>
    <w:rsid w:val="00C2122A"/>
    <w:rsid w:val="00C21841"/>
    <w:rsid w:val="00C21C2A"/>
    <w:rsid w:val="00C2376A"/>
    <w:rsid w:val="00C25BCF"/>
    <w:rsid w:val="00C318DE"/>
    <w:rsid w:val="00C32B07"/>
    <w:rsid w:val="00C34D41"/>
    <w:rsid w:val="00C35B4A"/>
    <w:rsid w:val="00C35EB8"/>
    <w:rsid w:val="00C361B7"/>
    <w:rsid w:val="00C364C4"/>
    <w:rsid w:val="00C36573"/>
    <w:rsid w:val="00C428EC"/>
    <w:rsid w:val="00C42BBA"/>
    <w:rsid w:val="00C43CDF"/>
    <w:rsid w:val="00C43D75"/>
    <w:rsid w:val="00C4448A"/>
    <w:rsid w:val="00C44C8C"/>
    <w:rsid w:val="00C44E75"/>
    <w:rsid w:val="00C45804"/>
    <w:rsid w:val="00C472D8"/>
    <w:rsid w:val="00C472F6"/>
    <w:rsid w:val="00C476E1"/>
    <w:rsid w:val="00C5001A"/>
    <w:rsid w:val="00C50063"/>
    <w:rsid w:val="00C51750"/>
    <w:rsid w:val="00C5307B"/>
    <w:rsid w:val="00C5314B"/>
    <w:rsid w:val="00C544F6"/>
    <w:rsid w:val="00C56B6D"/>
    <w:rsid w:val="00C62DC1"/>
    <w:rsid w:val="00C6382C"/>
    <w:rsid w:val="00C649ED"/>
    <w:rsid w:val="00C653FC"/>
    <w:rsid w:val="00C701F1"/>
    <w:rsid w:val="00C71D71"/>
    <w:rsid w:val="00C73940"/>
    <w:rsid w:val="00C743A6"/>
    <w:rsid w:val="00C74AAF"/>
    <w:rsid w:val="00C752E7"/>
    <w:rsid w:val="00C76706"/>
    <w:rsid w:val="00C76E60"/>
    <w:rsid w:val="00C772A6"/>
    <w:rsid w:val="00C77445"/>
    <w:rsid w:val="00C77D77"/>
    <w:rsid w:val="00C805B5"/>
    <w:rsid w:val="00C81377"/>
    <w:rsid w:val="00C8202F"/>
    <w:rsid w:val="00C855BE"/>
    <w:rsid w:val="00C85EAD"/>
    <w:rsid w:val="00C87531"/>
    <w:rsid w:val="00C87AB5"/>
    <w:rsid w:val="00C90B36"/>
    <w:rsid w:val="00C92318"/>
    <w:rsid w:val="00C923BA"/>
    <w:rsid w:val="00C9392F"/>
    <w:rsid w:val="00C93955"/>
    <w:rsid w:val="00C93ED6"/>
    <w:rsid w:val="00C9519F"/>
    <w:rsid w:val="00C95635"/>
    <w:rsid w:val="00C96C12"/>
    <w:rsid w:val="00CA1B14"/>
    <w:rsid w:val="00CB05DA"/>
    <w:rsid w:val="00CB0A76"/>
    <w:rsid w:val="00CB0E67"/>
    <w:rsid w:val="00CB1D97"/>
    <w:rsid w:val="00CB1E01"/>
    <w:rsid w:val="00CB207D"/>
    <w:rsid w:val="00CB29CF"/>
    <w:rsid w:val="00CB2A96"/>
    <w:rsid w:val="00CB32CD"/>
    <w:rsid w:val="00CB356A"/>
    <w:rsid w:val="00CB35A2"/>
    <w:rsid w:val="00CB58D2"/>
    <w:rsid w:val="00CB5F3D"/>
    <w:rsid w:val="00CB65D2"/>
    <w:rsid w:val="00CC0D1C"/>
    <w:rsid w:val="00CC365B"/>
    <w:rsid w:val="00CC3C32"/>
    <w:rsid w:val="00CC7D84"/>
    <w:rsid w:val="00CD0F2D"/>
    <w:rsid w:val="00CD1FE8"/>
    <w:rsid w:val="00CD26C3"/>
    <w:rsid w:val="00CD286D"/>
    <w:rsid w:val="00CD3DCF"/>
    <w:rsid w:val="00CD475C"/>
    <w:rsid w:val="00CD5537"/>
    <w:rsid w:val="00CD65DB"/>
    <w:rsid w:val="00CD67C0"/>
    <w:rsid w:val="00CD67CF"/>
    <w:rsid w:val="00CE13A5"/>
    <w:rsid w:val="00CE15DF"/>
    <w:rsid w:val="00CE2A3F"/>
    <w:rsid w:val="00CE2A66"/>
    <w:rsid w:val="00CE39F0"/>
    <w:rsid w:val="00CE45FE"/>
    <w:rsid w:val="00CE482F"/>
    <w:rsid w:val="00CF0A83"/>
    <w:rsid w:val="00CF0DD3"/>
    <w:rsid w:val="00CF38E8"/>
    <w:rsid w:val="00CF5931"/>
    <w:rsid w:val="00CF6D40"/>
    <w:rsid w:val="00CF7619"/>
    <w:rsid w:val="00D0035F"/>
    <w:rsid w:val="00D00C42"/>
    <w:rsid w:val="00D012B5"/>
    <w:rsid w:val="00D046CC"/>
    <w:rsid w:val="00D05EDF"/>
    <w:rsid w:val="00D06427"/>
    <w:rsid w:val="00D06EC9"/>
    <w:rsid w:val="00D11990"/>
    <w:rsid w:val="00D127DF"/>
    <w:rsid w:val="00D1286C"/>
    <w:rsid w:val="00D12C38"/>
    <w:rsid w:val="00D16F5E"/>
    <w:rsid w:val="00D1735C"/>
    <w:rsid w:val="00D20E96"/>
    <w:rsid w:val="00D21D8C"/>
    <w:rsid w:val="00D234A4"/>
    <w:rsid w:val="00D235C5"/>
    <w:rsid w:val="00D23CA7"/>
    <w:rsid w:val="00D25377"/>
    <w:rsid w:val="00D253C2"/>
    <w:rsid w:val="00D31D7E"/>
    <w:rsid w:val="00D32492"/>
    <w:rsid w:val="00D340DF"/>
    <w:rsid w:val="00D3519C"/>
    <w:rsid w:val="00D36130"/>
    <w:rsid w:val="00D36D3A"/>
    <w:rsid w:val="00D37815"/>
    <w:rsid w:val="00D4085E"/>
    <w:rsid w:val="00D40C6A"/>
    <w:rsid w:val="00D4332A"/>
    <w:rsid w:val="00D4459C"/>
    <w:rsid w:val="00D45875"/>
    <w:rsid w:val="00D47F4C"/>
    <w:rsid w:val="00D52312"/>
    <w:rsid w:val="00D53284"/>
    <w:rsid w:val="00D53363"/>
    <w:rsid w:val="00D53434"/>
    <w:rsid w:val="00D53E07"/>
    <w:rsid w:val="00D54379"/>
    <w:rsid w:val="00D61F68"/>
    <w:rsid w:val="00D623BB"/>
    <w:rsid w:val="00D62F2B"/>
    <w:rsid w:val="00D64770"/>
    <w:rsid w:val="00D649F2"/>
    <w:rsid w:val="00D6501A"/>
    <w:rsid w:val="00D6510A"/>
    <w:rsid w:val="00D65686"/>
    <w:rsid w:val="00D6684E"/>
    <w:rsid w:val="00D66F8C"/>
    <w:rsid w:val="00D70797"/>
    <w:rsid w:val="00D70856"/>
    <w:rsid w:val="00D7197A"/>
    <w:rsid w:val="00D73CA8"/>
    <w:rsid w:val="00D73CB6"/>
    <w:rsid w:val="00D73F64"/>
    <w:rsid w:val="00D76011"/>
    <w:rsid w:val="00D76C3F"/>
    <w:rsid w:val="00D77C2F"/>
    <w:rsid w:val="00D80568"/>
    <w:rsid w:val="00D84F84"/>
    <w:rsid w:val="00D864FA"/>
    <w:rsid w:val="00D90252"/>
    <w:rsid w:val="00D9144F"/>
    <w:rsid w:val="00D92F03"/>
    <w:rsid w:val="00D932D1"/>
    <w:rsid w:val="00D95FCD"/>
    <w:rsid w:val="00D96B77"/>
    <w:rsid w:val="00DA1ADA"/>
    <w:rsid w:val="00DA3FD7"/>
    <w:rsid w:val="00DA41E5"/>
    <w:rsid w:val="00DA5FAE"/>
    <w:rsid w:val="00DA6668"/>
    <w:rsid w:val="00DA7CE8"/>
    <w:rsid w:val="00DB15FB"/>
    <w:rsid w:val="00DB4660"/>
    <w:rsid w:val="00DB6602"/>
    <w:rsid w:val="00DB67ED"/>
    <w:rsid w:val="00DB7700"/>
    <w:rsid w:val="00DC034B"/>
    <w:rsid w:val="00DC10F8"/>
    <w:rsid w:val="00DC29B8"/>
    <w:rsid w:val="00DC2CBE"/>
    <w:rsid w:val="00DC38B9"/>
    <w:rsid w:val="00DC4C96"/>
    <w:rsid w:val="00DC5075"/>
    <w:rsid w:val="00DC5E67"/>
    <w:rsid w:val="00DC7903"/>
    <w:rsid w:val="00DC7B85"/>
    <w:rsid w:val="00DD101E"/>
    <w:rsid w:val="00DD28D5"/>
    <w:rsid w:val="00DD2AAA"/>
    <w:rsid w:val="00DD2B9B"/>
    <w:rsid w:val="00DD3543"/>
    <w:rsid w:val="00DD4E9D"/>
    <w:rsid w:val="00DD51DE"/>
    <w:rsid w:val="00DD749C"/>
    <w:rsid w:val="00DD7668"/>
    <w:rsid w:val="00DE2553"/>
    <w:rsid w:val="00DE44DD"/>
    <w:rsid w:val="00DE4849"/>
    <w:rsid w:val="00DE5ED3"/>
    <w:rsid w:val="00DE69E2"/>
    <w:rsid w:val="00DE7BC9"/>
    <w:rsid w:val="00DF2BD7"/>
    <w:rsid w:val="00DF30DF"/>
    <w:rsid w:val="00DF567B"/>
    <w:rsid w:val="00DF6DD4"/>
    <w:rsid w:val="00DF6F46"/>
    <w:rsid w:val="00E005F8"/>
    <w:rsid w:val="00E00812"/>
    <w:rsid w:val="00E01563"/>
    <w:rsid w:val="00E031FB"/>
    <w:rsid w:val="00E04DFB"/>
    <w:rsid w:val="00E06E54"/>
    <w:rsid w:val="00E100AB"/>
    <w:rsid w:val="00E10891"/>
    <w:rsid w:val="00E11D53"/>
    <w:rsid w:val="00E11EF3"/>
    <w:rsid w:val="00E12B83"/>
    <w:rsid w:val="00E14E2C"/>
    <w:rsid w:val="00E173AA"/>
    <w:rsid w:val="00E2411E"/>
    <w:rsid w:val="00E24207"/>
    <w:rsid w:val="00E24260"/>
    <w:rsid w:val="00E3233B"/>
    <w:rsid w:val="00E3299D"/>
    <w:rsid w:val="00E33538"/>
    <w:rsid w:val="00E34000"/>
    <w:rsid w:val="00E34F6D"/>
    <w:rsid w:val="00E3576C"/>
    <w:rsid w:val="00E36535"/>
    <w:rsid w:val="00E378AA"/>
    <w:rsid w:val="00E37927"/>
    <w:rsid w:val="00E414C8"/>
    <w:rsid w:val="00E415CF"/>
    <w:rsid w:val="00E416E7"/>
    <w:rsid w:val="00E42A60"/>
    <w:rsid w:val="00E434E1"/>
    <w:rsid w:val="00E4514A"/>
    <w:rsid w:val="00E45C51"/>
    <w:rsid w:val="00E45FD8"/>
    <w:rsid w:val="00E4691D"/>
    <w:rsid w:val="00E47E9D"/>
    <w:rsid w:val="00E501DC"/>
    <w:rsid w:val="00E5068D"/>
    <w:rsid w:val="00E53D67"/>
    <w:rsid w:val="00E55352"/>
    <w:rsid w:val="00E56403"/>
    <w:rsid w:val="00E577DA"/>
    <w:rsid w:val="00E57E7F"/>
    <w:rsid w:val="00E601AE"/>
    <w:rsid w:val="00E62A34"/>
    <w:rsid w:val="00E631CC"/>
    <w:rsid w:val="00E638A6"/>
    <w:rsid w:val="00E65F2C"/>
    <w:rsid w:val="00E667FB"/>
    <w:rsid w:val="00E70A28"/>
    <w:rsid w:val="00E70E4C"/>
    <w:rsid w:val="00E71C60"/>
    <w:rsid w:val="00E7241F"/>
    <w:rsid w:val="00E729E2"/>
    <w:rsid w:val="00E73922"/>
    <w:rsid w:val="00E7434F"/>
    <w:rsid w:val="00E75267"/>
    <w:rsid w:val="00E830BD"/>
    <w:rsid w:val="00E84523"/>
    <w:rsid w:val="00E85D17"/>
    <w:rsid w:val="00E85E12"/>
    <w:rsid w:val="00E878AB"/>
    <w:rsid w:val="00E90140"/>
    <w:rsid w:val="00E905A7"/>
    <w:rsid w:val="00E92A36"/>
    <w:rsid w:val="00E93B1C"/>
    <w:rsid w:val="00E93F01"/>
    <w:rsid w:val="00E943DC"/>
    <w:rsid w:val="00E94A99"/>
    <w:rsid w:val="00E94B5E"/>
    <w:rsid w:val="00E95EDF"/>
    <w:rsid w:val="00EA0044"/>
    <w:rsid w:val="00EA0FB2"/>
    <w:rsid w:val="00EA2C08"/>
    <w:rsid w:val="00EA3536"/>
    <w:rsid w:val="00EA3D48"/>
    <w:rsid w:val="00EA459D"/>
    <w:rsid w:val="00EA650B"/>
    <w:rsid w:val="00EA69AC"/>
    <w:rsid w:val="00EB16E7"/>
    <w:rsid w:val="00EB1D60"/>
    <w:rsid w:val="00EB22C3"/>
    <w:rsid w:val="00EB34AB"/>
    <w:rsid w:val="00EB455E"/>
    <w:rsid w:val="00EB4C11"/>
    <w:rsid w:val="00EB5636"/>
    <w:rsid w:val="00EB684E"/>
    <w:rsid w:val="00EB7ED0"/>
    <w:rsid w:val="00EC0D90"/>
    <w:rsid w:val="00EC13FE"/>
    <w:rsid w:val="00EC148C"/>
    <w:rsid w:val="00EC16CE"/>
    <w:rsid w:val="00EC1A46"/>
    <w:rsid w:val="00EC221B"/>
    <w:rsid w:val="00EC25CF"/>
    <w:rsid w:val="00EC2F80"/>
    <w:rsid w:val="00EC4694"/>
    <w:rsid w:val="00EC69FC"/>
    <w:rsid w:val="00EC6C7C"/>
    <w:rsid w:val="00ED12A2"/>
    <w:rsid w:val="00ED1CE7"/>
    <w:rsid w:val="00ED3D75"/>
    <w:rsid w:val="00ED4CB5"/>
    <w:rsid w:val="00ED4F8F"/>
    <w:rsid w:val="00ED6CDD"/>
    <w:rsid w:val="00EE3FB8"/>
    <w:rsid w:val="00EE5103"/>
    <w:rsid w:val="00EE6050"/>
    <w:rsid w:val="00EE6652"/>
    <w:rsid w:val="00EE7D55"/>
    <w:rsid w:val="00EF040F"/>
    <w:rsid w:val="00EF1678"/>
    <w:rsid w:val="00EF4779"/>
    <w:rsid w:val="00EF5197"/>
    <w:rsid w:val="00EF7D45"/>
    <w:rsid w:val="00F01905"/>
    <w:rsid w:val="00F01E0E"/>
    <w:rsid w:val="00F03E28"/>
    <w:rsid w:val="00F05002"/>
    <w:rsid w:val="00F06A4E"/>
    <w:rsid w:val="00F06FDF"/>
    <w:rsid w:val="00F120A5"/>
    <w:rsid w:val="00F1366C"/>
    <w:rsid w:val="00F13A4A"/>
    <w:rsid w:val="00F1554E"/>
    <w:rsid w:val="00F16A14"/>
    <w:rsid w:val="00F17A30"/>
    <w:rsid w:val="00F20382"/>
    <w:rsid w:val="00F20506"/>
    <w:rsid w:val="00F20D35"/>
    <w:rsid w:val="00F234F2"/>
    <w:rsid w:val="00F23CD7"/>
    <w:rsid w:val="00F2599B"/>
    <w:rsid w:val="00F26B5F"/>
    <w:rsid w:val="00F26D83"/>
    <w:rsid w:val="00F301AF"/>
    <w:rsid w:val="00F30ABC"/>
    <w:rsid w:val="00F32ED5"/>
    <w:rsid w:val="00F3417D"/>
    <w:rsid w:val="00F34D36"/>
    <w:rsid w:val="00F37CB0"/>
    <w:rsid w:val="00F41FC2"/>
    <w:rsid w:val="00F43BA7"/>
    <w:rsid w:val="00F4536C"/>
    <w:rsid w:val="00F50538"/>
    <w:rsid w:val="00F524AC"/>
    <w:rsid w:val="00F54193"/>
    <w:rsid w:val="00F54274"/>
    <w:rsid w:val="00F55531"/>
    <w:rsid w:val="00F55D4F"/>
    <w:rsid w:val="00F5682E"/>
    <w:rsid w:val="00F568DD"/>
    <w:rsid w:val="00F5781A"/>
    <w:rsid w:val="00F60185"/>
    <w:rsid w:val="00F60E1A"/>
    <w:rsid w:val="00F628F0"/>
    <w:rsid w:val="00F64FD8"/>
    <w:rsid w:val="00F65E66"/>
    <w:rsid w:val="00F704F5"/>
    <w:rsid w:val="00F7097E"/>
    <w:rsid w:val="00F7114D"/>
    <w:rsid w:val="00F717F7"/>
    <w:rsid w:val="00F71C4B"/>
    <w:rsid w:val="00F73825"/>
    <w:rsid w:val="00F73EE4"/>
    <w:rsid w:val="00F74068"/>
    <w:rsid w:val="00F748C0"/>
    <w:rsid w:val="00F7558E"/>
    <w:rsid w:val="00F75C6C"/>
    <w:rsid w:val="00F75E0B"/>
    <w:rsid w:val="00F761B0"/>
    <w:rsid w:val="00F76753"/>
    <w:rsid w:val="00F77CC4"/>
    <w:rsid w:val="00F8016A"/>
    <w:rsid w:val="00F80B41"/>
    <w:rsid w:val="00F828AD"/>
    <w:rsid w:val="00F83409"/>
    <w:rsid w:val="00F83AAB"/>
    <w:rsid w:val="00F8446F"/>
    <w:rsid w:val="00F849CD"/>
    <w:rsid w:val="00F85CA0"/>
    <w:rsid w:val="00F86BB5"/>
    <w:rsid w:val="00F8772A"/>
    <w:rsid w:val="00F909EF"/>
    <w:rsid w:val="00F9114C"/>
    <w:rsid w:val="00F912BC"/>
    <w:rsid w:val="00F92126"/>
    <w:rsid w:val="00F92913"/>
    <w:rsid w:val="00F947D0"/>
    <w:rsid w:val="00F96726"/>
    <w:rsid w:val="00FA1920"/>
    <w:rsid w:val="00FA206B"/>
    <w:rsid w:val="00FA28F4"/>
    <w:rsid w:val="00FA366D"/>
    <w:rsid w:val="00FA4160"/>
    <w:rsid w:val="00FA54AC"/>
    <w:rsid w:val="00FB40CE"/>
    <w:rsid w:val="00FB4EC1"/>
    <w:rsid w:val="00FB5943"/>
    <w:rsid w:val="00FB599B"/>
    <w:rsid w:val="00FB5D04"/>
    <w:rsid w:val="00FB67F2"/>
    <w:rsid w:val="00FB7B59"/>
    <w:rsid w:val="00FC0091"/>
    <w:rsid w:val="00FC0AA8"/>
    <w:rsid w:val="00FC163C"/>
    <w:rsid w:val="00FC23A4"/>
    <w:rsid w:val="00FC2757"/>
    <w:rsid w:val="00FC2B92"/>
    <w:rsid w:val="00FC33BF"/>
    <w:rsid w:val="00FC3BCE"/>
    <w:rsid w:val="00FC44BC"/>
    <w:rsid w:val="00FC4679"/>
    <w:rsid w:val="00FC5F25"/>
    <w:rsid w:val="00FC604A"/>
    <w:rsid w:val="00FC6C63"/>
    <w:rsid w:val="00FC77CA"/>
    <w:rsid w:val="00FD0023"/>
    <w:rsid w:val="00FD131E"/>
    <w:rsid w:val="00FD2148"/>
    <w:rsid w:val="00FD2657"/>
    <w:rsid w:val="00FD65D4"/>
    <w:rsid w:val="00FE11C2"/>
    <w:rsid w:val="00FE4E3D"/>
    <w:rsid w:val="00FE63FA"/>
    <w:rsid w:val="00FE6577"/>
    <w:rsid w:val="00FE7829"/>
    <w:rsid w:val="00FF076F"/>
    <w:rsid w:val="00FF100A"/>
    <w:rsid w:val="00FF2D1F"/>
    <w:rsid w:val="00FF2F59"/>
    <w:rsid w:val="00FF3203"/>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672BF10C-2094-474F-B2D6-82F0501FB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CommentReference">
    <w:name w:val="annotation reference"/>
    <w:basedOn w:val="DefaultParagraphFont"/>
    <w:uiPriority w:val="99"/>
    <w:semiHidden/>
    <w:unhideWhenUsed/>
    <w:rsid w:val="005B3DB0"/>
    <w:rPr>
      <w:sz w:val="16"/>
      <w:szCs w:val="16"/>
    </w:rPr>
  </w:style>
  <w:style w:type="paragraph" w:styleId="CommentText">
    <w:name w:val="annotation text"/>
    <w:basedOn w:val="Normal"/>
    <w:link w:val="CommentTextChar"/>
    <w:uiPriority w:val="99"/>
    <w:semiHidden/>
    <w:unhideWhenUsed/>
    <w:rsid w:val="005B3DB0"/>
    <w:pPr>
      <w:spacing w:line="240" w:lineRule="auto"/>
    </w:pPr>
    <w:rPr>
      <w:sz w:val="20"/>
      <w:szCs w:val="20"/>
    </w:rPr>
  </w:style>
  <w:style w:type="character" w:customStyle="1" w:styleId="CommentTextChar">
    <w:name w:val="Comment Text Char"/>
    <w:basedOn w:val="DefaultParagraphFont"/>
    <w:link w:val="CommentText"/>
    <w:uiPriority w:val="99"/>
    <w:semiHidden/>
    <w:rsid w:val="005B3DB0"/>
    <w:rPr>
      <w:sz w:val="20"/>
      <w:szCs w:val="20"/>
    </w:rPr>
  </w:style>
  <w:style w:type="paragraph" w:styleId="CommentSubject">
    <w:name w:val="annotation subject"/>
    <w:basedOn w:val="CommentText"/>
    <w:next w:val="CommentText"/>
    <w:link w:val="CommentSubjectChar"/>
    <w:uiPriority w:val="99"/>
    <w:semiHidden/>
    <w:unhideWhenUsed/>
    <w:rsid w:val="005B3DB0"/>
    <w:rPr>
      <w:b/>
      <w:bCs/>
    </w:rPr>
  </w:style>
  <w:style w:type="character" w:customStyle="1" w:styleId="CommentSubjectChar">
    <w:name w:val="Comment Subject Char"/>
    <w:basedOn w:val="CommentTextChar"/>
    <w:link w:val="CommentSubject"/>
    <w:uiPriority w:val="99"/>
    <w:semiHidden/>
    <w:rsid w:val="005B3DB0"/>
    <w:rPr>
      <w:b/>
      <w:bCs/>
      <w:sz w:val="20"/>
      <w:szCs w:val="20"/>
    </w:rPr>
  </w:style>
  <w:style w:type="paragraph" w:styleId="TOCHeading">
    <w:name w:val="TOC Heading"/>
    <w:basedOn w:val="Heading1"/>
    <w:next w:val="Normal"/>
    <w:uiPriority w:val="39"/>
    <w:unhideWhenUsed/>
    <w:qFormat/>
    <w:rsid w:val="007200DB"/>
    <w:pPr>
      <w:outlineLvl w:val="9"/>
    </w:pPr>
  </w:style>
  <w:style w:type="paragraph" w:styleId="TOC1">
    <w:name w:val="toc 1"/>
    <w:basedOn w:val="Normal"/>
    <w:next w:val="Normal"/>
    <w:autoRedefine/>
    <w:uiPriority w:val="39"/>
    <w:unhideWhenUsed/>
    <w:rsid w:val="007200DB"/>
    <w:pPr>
      <w:spacing w:after="100"/>
    </w:pPr>
  </w:style>
  <w:style w:type="paragraph" w:styleId="TOC2">
    <w:name w:val="toc 2"/>
    <w:basedOn w:val="Normal"/>
    <w:next w:val="Normal"/>
    <w:autoRedefine/>
    <w:uiPriority w:val="39"/>
    <w:unhideWhenUsed/>
    <w:rsid w:val="007200DB"/>
    <w:pPr>
      <w:spacing w:after="100"/>
      <w:ind w:left="220"/>
    </w:pPr>
  </w:style>
  <w:style w:type="character" w:styleId="Hyperlink">
    <w:name w:val="Hyperlink"/>
    <w:basedOn w:val="DefaultParagraphFont"/>
    <w:uiPriority w:val="99"/>
    <w:unhideWhenUsed/>
    <w:rsid w:val="007200DB"/>
    <w:rPr>
      <w:color w:val="0000FF" w:themeColor="hyperlink"/>
      <w:u w:val="single"/>
    </w:rPr>
  </w:style>
  <w:style w:type="paragraph" w:styleId="Caption">
    <w:name w:val="caption"/>
    <w:basedOn w:val="Normal"/>
    <w:next w:val="Normal"/>
    <w:uiPriority w:val="35"/>
    <w:unhideWhenUsed/>
    <w:qFormat/>
    <w:rsid w:val="0089119E"/>
    <w:pPr>
      <w:spacing w:after="200" w:line="240" w:lineRule="auto"/>
    </w:pPr>
    <w:rPr>
      <w:i/>
      <w:iCs/>
      <w:color w:val="1F497D" w:themeColor="text2"/>
      <w:sz w:val="18"/>
      <w:szCs w:val="18"/>
    </w:rPr>
  </w:style>
  <w:style w:type="character" w:styleId="Emphasis">
    <w:name w:val="Emphasis"/>
    <w:basedOn w:val="DefaultParagraphFont"/>
    <w:uiPriority w:val="20"/>
    <w:qFormat/>
    <w:rsid w:val="00114D68"/>
    <w:rPr>
      <w:i/>
      <w:iCs/>
    </w:rPr>
  </w:style>
  <w:style w:type="table" w:styleId="GridTable4-Accent1">
    <w:name w:val="Grid Table 4 Accent 1"/>
    <w:basedOn w:val="TableNormal"/>
    <w:uiPriority w:val="49"/>
    <w:rsid w:val="0015259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IntenseReference">
    <w:name w:val="Intense Reference"/>
    <w:basedOn w:val="DefaultParagraphFont"/>
    <w:uiPriority w:val="32"/>
    <w:qFormat/>
    <w:rsid w:val="00C21C2A"/>
    <w:rPr>
      <w:b/>
      <w:bCs/>
      <w:smallCaps/>
      <w:color w:val="4F81BD" w:themeColor="accent1"/>
      <w:spacing w:val="5"/>
    </w:rPr>
  </w:style>
  <w:style w:type="character" w:styleId="BookTitle">
    <w:name w:val="Book Title"/>
    <w:basedOn w:val="DefaultParagraphFont"/>
    <w:uiPriority w:val="33"/>
    <w:qFormat/>
    <w:rsid w:val="00031F83"/>
    <w:rPr>
      <w:b/>
      <w:bCs/>
      <w:i/>
      <w:iCs/>
      <w:spacing w:val="5"/>
    </w:rPr>
  </w:style>
  <w:style w:type="character" w:styleId="PlaceholderText">
    <w:name w:val="Placeholder Text"/>
    <w:basedOn w:val="DefaultParagraphFont"/>
    <w:uiPriority w:val="99"/>
    <w:semiHidden/>
    <w:rsid w:val="00AF4442"/>
    <w:rPr>
      <w:color w:val="808080"/>
    </w:rPr>
  </w:style>
  <w:style w:type="character" w:customStyle="1" w:styleId="ListParagraphChar">
    <w:name w:val="List Paragraph Char"/>
    <w:aliases w:val="عنوان رئيسي Char,سرد الفقراتCxSpLast Char"/>
    <w:link w:val="ListParagraph"/>
    <w:uiPriority w:val="34"/>
    <w:rsid w:val="0008574B"/>
  </w:style>
  <w:style w:type="paragraph" w:styleId="FootnoteText">
    <w:name w:val="footnote text"/>
    <w:basedOn w:val="Normal"/>
    <w:link w:val="FootnoteTextChar"/>
    <w:uiPriority w:val="99"/>
    <w:unhideWhenUsed/>
    <w:rsid w:val="00C43D75"/>
    <w:pPr>
      <w:spacing w:after="0" w:line="240" w:lineRule="auto"/>
    </w:pPr>
    <w:rPr>
      <w:sz w:val="20"/>
      <w:szCs w:val="20"/>
    </w:rPr>
  </w:style>
  <w:style w:type="character" w:customStyle="1" w:styleId="FootnoteTextChar">
    <w:name w:val="Footnote Text Char"/>
    <w:basedOn w:val="DefaultParagraphFont"/>
    <w:link w:val="FootnoteText"/>
    <w:uiPriority w:val="99"/>
    <w:rsid w:val="00C43D75"/>
    <w:rPr>
      <w:sz w:val="20"/>
      <w:szCs w:val="20"/>
    </w:rPr>
  </w:style>
  <w:style w:type="character" w:styleId="FootnoteReference">
    <w:name w:val="footnote reference"/>
    <w:basedOn w:val="DefaultParagraphFont"/>
    <w:uiPriority w:val="99"/>
    <w:semiHidden/>
    <w:unhideWhenUsed/>
    <w:rsid w:val="00C43D75"/>
    <w:rPr>
      <w:vertAlign w:val="superscript"/>
    </w:rPr>
  </w:style>
  <w:style w:type="table" w:styleId="GridTable5Dark-Accent1">
    <w:name w:val="Grid Table 5 Dark Accent 1"/>
    <w:basedOn w:val="TableNormal"/>
    <w:uiPriority w:val="50"/>
    <w:rsid w:val="00685A6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574">
      <w:bodyDiv w:val="1"/>
      <w:marLeft w:val="0"/>
      <w:marRight w:val="0"/>
      <w:marTop w:val="0"/>
      <w:marBottom w:val="0"/>
      <w:divBdr>
        <w:top w:val="none" w:sz="0" w:space="0" w:color="auto"/>
        <w:left w:val="none" w:sz="0" w:space="0" w:color="auto"/>
        <w:bottom w:val="none" w:sz="0" w:space="0" w:color="auto"/>
        <w:right w:val="none" w:sz="0" w:space="0" w:color="auto"/>
      </w:divBdr>
      <w:divsChild>
        <w:div w:id="301425062">
          <w:marLeft w:val="0"/>
          <w:marRight w:val="547"/>
          <w:marTop w:val="200"/>
          <w:marBottom w:val="0"/>
          <w:divBdr>
            <w:top w:val="none" w:sz="0" w:space="0" w:color="auto"/>
            <w:left w:val="none" w:sz="0" w:space="0" w:color="auto"/>
            <w:bottom w:val="none" w:sz="0" w:space="0" w:color="auto"/>
            <w:right w:val="none" w:sz="0" w:space="0" w:color="auto"/>
          </w:divBdr>
        </w:div>
        <w:div w:id="315646604">
          <w:marLeft w:val="0"/>
          <w:marRight w:val="547"/>
          <w:marTop w:val="200"/>
          <w:marBottom w:val="0"/>
          <w:divBdr>
            <w:top w:val="none" w:sz="0" w:space="0" w:color="auto"/>
            <w:left w:val="none" w:sz="0" w:space="0" w:color="auto"/>
            <w:bottom w:val="none" w:sz="0" w:space="0" w:color="auto"/>
            <w:right w:val="none" w:sz="0" w:space="0" w:color="auto"/>
          </w:divBdr>
        </w:div>
        <w:div w:id="2019110523">
          <w:marLeft w:val="0"/>
          <w:marRight w:val="547"/>
          <w:marTop w:val="200"/>
          <w:marBottom w:val="0"/>
          <w:divBdr>
            <w:top w:val="none" w:sz="0" w:space="0" w:color="auto"/>
            <w:left w:val="none" w:sz="0" w:space="0" w:color="auto"/>
            <w:bottom w:val="none" w:sz="0" w:space="0" w:color="auto"/>
            <w:right w:val="none" w:sz="0" w:space="0" w:color="auto"/>
          </w:divBdr>
        </w:div>
        <w:div w:id="956521055">
          <w:marLeft w:val="0"/>
          <w:marRight w:val="547"/>
          <w:marTop w:val="200"/>
          <w:marBottom w:val="0"/>
          <w:divBdr>
            <w:top w:val="none" w:sz="0" w:space="0" w:color="auto"/>
            <w:left w:val="none" w:sz="0" w:space="0" w:color="auto"/>
            <w:bottom w:val="none" w:sz="0" w:space="0" w:color="auto"/>
            <w:right w:val="none" w:sz="0" w:space="0" w:color="auto"/>
          </w:divBdr>
        </w:div>
      </w:divsChild>
    </w:div>
    <w:div w:id="170727079">
      <w:bodyDiv w:val="1"/>
      <w:marLeft w:val="0"/>
      <w:marRight w:val="0"/>
      <w:marTop w:val="0"/>
      <w:marBottom w:val="0"/>
      <w:divBdr>
        <w:top w:val="none" w:sz="0" w:space="0" w:color="auto"/>
        <w:left w:val="none" w:sz="0" w:space="0" w:color="auto"/>
        <w:bottom w:val="none" w:sz="0" w:space="0" w:color="auto"/>
        <w:right w:val="none" w:sz="0" w:space="0" w:color="auto"/>
      </w:divBdr>
      <w:divsChild>
        <w:div w:id="947352377">
          <w:marLeft w:val="0"/>
          <w:marRight w:val="547"/>
          <w:marTop w:val="200"/>
          <w:marBottom w:val="0"/>
          <w:divBdr>
            <w:top w:val="none" w:sz="0" w:space="0" w:color="auto"/>
            <w:left w:val="none" w:sz="0" w:space="0" w:color="auto"/>
            <w:bottom w:val="none" w:sz="0" w:space="0" w:color="auto"/>
            <w:right w:val="none" w:sz="0" w:space="0" w:color="auto"/>
          </w:divBdr>
        </w:div>
        <w:div w:id="1298074143">
          <w:marLeft w:val="0"/>
          <w:marRight w:val="547"/>
          <w:marTop w:val="200"/>
          <w:marBottom w:val="0"/>
          <w:divBdr>
            <w:top w:val="none" w:sz="0" w:space="0" w:color="auto"/>
            <w:left w:val="none" w:sz="0" w:space="0" w:color="auto"/>
            <w:bottom w:val="none" w:sz="0" w:space="0" w:color="auto"/>
            <w:right w:val="none" w:sz="0" w:space="0" w:color="auto"/>
          </w:divBdr>
        </w:div>
        <w:div w:id="275328439">
          <w:marLeft w:val="0"/>
          <w:marRight w:val="547"/>
          <w:marTop w:val="200"/>
          <w:marBottom w:val="0"/>
          <w:divBdr>
            <w:top w:val="none" w:sz="0" w:space="0" w:color="auto"/>
            <w:left w:val="none" w:sz="0" w:space="0" w:color="auto"/>
            <w:bottom w:val="none" w:sz="0" w:space="0" w:color="auto"/>
            <w:right w:val="none" w:sz="0" w:space="0" w:color="auto"/>
          </w:divBdr>
        </w:div>
        <w:div w:id="1441023525">
          <w:marLeft w:val="0"/>
          <w:marRight w:val="547"/>
          <w:marTop w:val="200"/>
          <w:marBottom w:val="0"/>
          <w:divBdr>
            <w:top w:val="none" w:sz="0" w:space="0" w:color="auto"/>
            <w:left w:val="none" w:sz="0" w:space="0" w:color="auto"/>
            <w:bottom w:val="none" w:sz="0" w:space="0" w:color="auto"/>
            <w:right w:val="none" w:sz="0" w:space="0" w:color="auto"/>
          </w:divBdr>
        </w:div>
      </w:divsChild>
    </w:div>
    <w:div w:id="598368987">
      <w:bodyDiv w:val="1"/>
      <w:marLeft w:val="0"/>
      <w:marRight w:val="0"/>
      <w:marTop w:val="0"/>
      <w:marBottom w:val="0"/>
      <w:divBdr>
        <w:top w:val="none" w:sz="0" w:space="0" w:color="auto"/>
        <w:left w:val="none" w:sz="0" w:space="0" w:color="auto"/>
        <w:bottom w:val="none" w:sz="0" w:space="0" w:color="auto"/>
        <w:right w:val="none" w:sz="0" w:space="0" w:color="auto"/>
      </w:divBdr>
    </w:div>
    <w:div w:id="684478410">
      <w:bodyDiv w:val="1"/>
      <w:marLeft w:val="0"/>
      <w:marRight w:val="0"/>
      <w:marTop w:val="0"/>
      <w:marBottom w:val="0"/>
      <w:divBdr>
        <w:top w:val="none" w:sz="0" w:space="0" w:color="auto"/>
        <w:left w:val="none" w:sz="0" w:space="0" w:color="auto"/>
        <w:bottom w:val="none" w:sz="0" w:space="0" w:color="auto"/>
        <w:right w:val="none" w:sz="0" w:space="0" w:color="auto"/>
      </w:divBdr>
    </w:div>
    <w:div w:id="684983759">
      <w:bodyDiv w:val="1"/>
      <w:marLeft w:val="0"/>
      <w:marRight w:val="0"/>
      <w:marTop w:val="0"/>
      <w:marBottom w:val="0"/>
      <w:divBdr>
        <w:top w:val="none" w:sz="0" w:space="0" w:color="auto"/>
        <w:left w:val="none" w:sz="0" w:space="0" w:color="auto"/>
        <w:bottom w:val="none" w:sz="0" w:space="0" w:color="auto"/>
        <w:right w:val="none" w:sz="0" w:space="0" w:color="auto"/>
      </w:divBdr>
      <w:divsChild>
        <w:div w:id="769468705">
          <w:marLeft w:val="0"/>
          <w:marRight w:val="547"/>
          <w:marTop w:val="200"/>
          <w:marBottom w:val="0"/>
          <w:divBdr>
            <w:top w:val="none" w:sz="0" w:space="0" w:color="auto"/>
            <w:left w:val="none" w:sz="0" w:space="0" w:color="auto"/>
            <w:bottom w:val="none" w:sz="0" w:space="0" w:color="auto"/>
            <w:right w:val="none" w:sz="0" w:space="0" w:color="auto"/>
          </w:divBdr>
        </w:div>
        <w:div w:id="11690583">
          <w:marLeft w:val="0"/>
          <w:marRight w:val="547"/>
          <w:marTop w:val="200"/>
          <w:marBottom w:val="0"/>
          <w:divBdr>
            <w:top w:val="none" w:sz="0" w:space="0" w:color="auto"/>
            <w:left w:val="none" w:sz="0" w:space="0" w:color="auto"/>
            <w:bottom w:val="none" w:sz="0" w:space="0" w:color="auto"/>
            <w:right w:val="none" w:sz="0" w:space="0" w:color="auto"/>
          </w:divBdr>
        </w:div>
        <w:div w:id="477890912">
          <w:marLeft w:val="0"/>
          <w:marRight w:val="547"/>
          <w:marTop w:val="200"/>
          <w:marBottom w:val="0"/>
          <w:divBdr>
            <w:top w:val="none" w:sz="0" w:space="0" w:color="auto"/>
            <w:left w:val="none" w:sz="0" w:space="0" w:color="auto"/>
            <w:bottom w:val="none" w:sz="0" w:space="0" w:color="auto"/>
            <w:right w:val="none" w:sz="0" w:space="0" w:color="auto"/>
          </w:divBdr>
        </w:div>
      </w:divsChild>
    </w:div>
    <w:div w:id="814375964">
      <w:bodyDiv w:val="1"/>
      <w:marLeft w:val="0"/>
      <w:marRight w:val="0"/>
      <w:marTop w:val="0"/>
      <w:marBottom w:val="0"/>
      <w:divBdr>
        <w:top w:val="none" w:sz="0" w:space="0" w:color="auto"/>
        <w:left w:val="none" w:sz="0" w:space="0" w:color="auto"/>
        <w:bottom w:val="none" w:sz="0" w:space="0" w:color="auto"/>
        <w:right w:val="none" w:sz="0" w:space="0" w:color="auto"/>
      </w:divBdr>
    </w:div>
    <w:div w:id="880632910">
      <w:bodyDiv w:val="1"/>
      <w:marLeft w:val="0"/>
      <w:marRight w:val="0"/>
      <w:marTop w:val="0"/>
      <w:marBottom w:val="0"/>
      <w:divBdr>
        <w:top w:val="none" w:sz="0" w:space="0" w:color="auto"/>
        <w:left w:val="none" w:sz="0" w:space="0" w:color="auto"/>
        <w:bottom w:val="none" w:sz="0" w:space="0" w:color="auto"/>
        <w:right w:val="none" w:sz="0" w:space="0" w:color="auto"/>
      </w:divBdr>
    </w:div>
    <w:div w:id="925380211">
      <w:bodyDiv w:val="1"/>
      <w:marLeft w:val="0"/>
      <w:marRight w:val="0"/>
      <w:marTop w:val="0"/>
      <w:marBottom w:val="0"/>
      <w:divBdr>
        <w:top w:val="none" w:sz="0" w:space="0" w:color="auto"/>
        <w:left w:val="none" w:sz="0" w:space="0" w:color="auto"/>
        <w:bottom w:val="none" w:sz="0" w:space="0" w:color="auto"/>
        <w:right w:val="none" w:sz="0" w:space="0" w:color="auto"/>
      </w:divBdr>
      <w:divsChild>
        <w:div w:id="973830922">
          <w:marLeft w:val="0"/>
          <w:marRight w:val="547"/>
          <w:marTop w:val="200"/>
          <w:marBottom w:val="0"/>
          <w:divBdr>
            <w:top w:val="none" w:sz="0" w:space="0" w:color="auto"/>
            <w:left w:val="none" w:sz="0" w:space="0" w:color="auto"/>
            <w:bottom w:val="none" w:sz="0" w:space="0" w:color="auto"/>
            <w:right w:val="none" w:sz="0" w:space="0" w:color="auto"/>
          </w:divBdr>
        </w:div>
        <w:div w:id="1211651051">
          <w:marLeft w:val="0"/>
          <w:marRight w:val="547"/>
          <w:marTop w:val="200"/>
          <w:marBottom w:val="0"/>
          <w:divBdr>
            <w:top w:val="none" w:sz="0" w:space="0" w:color="auto"/>
            <w:left w:val="none" w:sz="0" w:space="0" w:color="auto"/>
            <w:bottom w:val="none" w:sz="0" w:space="0" w:color="auto"/>
            <w:right w:val="none" w:sz="0" w:space="0" w:color="auto"/>
          </w:divBdr>
        </w:div>
        <w:div w:id="177471828">
          <w:marLeft w:val="0"/>
          <w:marRight w:val="547"/>
          <w:marTop w:val="200"/>
          <w:marBottom w:val="0"/>
          <w:divBdr>
            <w:top w:val="none" w:sz="0" w:space="0" w:color="auto"/>
            <w:left w:val="none" w:sz="0" w:space="0" w:color="auto"/>
            <w:bottom w:val="none" w:sz="0" w:space="0" w:color="auto"/>
            <w:right w:val="none" w:sz="0" w:space="0" w:color="auto"/>
          </w:divBdr>
        </w:div>
        <w:div w:id="1093282552">
          <w:marLeft w:val="0"/>
          <w:marRight w:val="547"/>
          <w:marTop w:val="200"/>
          <w:marBottom w:val="0"/>
          <w:divBdr>
            <w:top w:val="none" w:sz="0" w:space="0" w:color="auto"/>
            <w:left w:val="none" w:sz="0" w:space="0" w:color="auto"/>
            <w:bottom w:val="none" w:sz="0" w:space="0" w:color="auto"/>
            <w:right w:val="none" w:sz="0" w:space="0" w:color="auto"/>
          </w:divBdr>
        </w:div>
        <w:div w:id="1670253676">
          <w:marLeft w:val="0"/>
          <w:marRight w:val="547"/>
          <w:marTop w:val="200"/>
          <w:marBottom w:val="0"/>
          <w:divBdr>
            <w:top w:val="none" w:sz="0" w:space="0" w:color="auto"/>
            <w:left w:val="none" w:sz="0" w:space="0" w:color="auto"/>
            <w:bottom w:val="none" w:sz="0" w:space="0" w:color="auto"/>
            <w:right w:val="none" w:sz="0" w:space="0" w:color="auto"/>
          </w:divBdr>
        </w:div>
        <w:div w:id="651061060">
          <w:marLeft w:val="0"/>
          <w:marRight w:val="547"/>
          <w:marTop w:val="20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07701664">
      <w:bodyDiv w:val="1"/>
      <w:marLeft w:val="0"/>
      <w:marRight w:val="0"/>
      <w:marTop w:val="0"/>
      <w:marBottom w:val="0"/>
      <w:divBdr>
        <w:top w:val="none" w:sz="0" w:space="0" w:color="auto"/>
        <w:left w:val="none" w:sz="0" w:space="0" w:color="auto"/>
        <w:bottom w:val="none" w:sz="0" w:space="0" w:color="auto"/>
        <w:right w:val="none" w:sz="0" w:space="0" w:color="auto"/>
      </w:divBdr>
      <w:divsChild>
        <w:div w:id="271057927">
          <w:marLeft w:val="547"/>
          <w:marRight w:val="0"/>
          <w:marTop w:val="0"/>
          <w:marBottom w:val="0"/>
          <w:divBdr>
            <w:top w:val="none" w:sz="0" w:space="0" w:color="auto"/>
            <w:left w:val="none" w:sz="0" w:space="0" w:color="auto"/>
            <w:bottom w:val="none" w:sz="0" w:space="0" w:color="auto"/>
            <w:right w:val="none" w:sz="0" w:space="0" w:color="auto"/>
          </w:divBdr>
        </w:div>
        <w:div w:id="299112431">
          <w:marLeft w:val="547"/>
          <w:marRight w:val="0"/>
          <w:marTop w:val="0"/>
          <w:marBottom w:val="0"/>
          <w:divBdr>
            <w:top w:val="none" w:sz="0" w:space="0" w:color="auto"/>
            <w:left w:val="none" w:sz="0" w:space="0" w:color="auto"/>
            <w:bottom w:val="none" w:sz="0" w:space="0" w:color="auto"/>
            <w:right w:val="none" w:sz="0" w:space="0" w:color="auto"/>
          </w:divBdr>
        </w:div>
        <w:div w:id="622538724">
          <w:marLeft w:val="547"/>
          <w:marRight w:val="0"/>
          <w:marTop w:val="0"/>
          <w:marBottom w:val="0"/>
          <w:divBdr>
            <w:top w:val="none" w:sz="0" w:space="0" w:color="auto"/>
            <w:left w:val="none" w:sz="0" w:space="0" w:color="auto"/>
            <w:bottom w:val="none" w:sz="0" w:space="0" w:color="auto"/>
            <w:right w:val="none" w:sz="0" w:space="0" w:color="auto"/>
          </w:divBdr>
        </w:div>
        <w:div w:id="121504382">
          <w:marLeft w:val="547"/>
          <w:marRight w:val="0"/>
          <w:marTop w:val="0"/>
          <w:marBottom w:val="0"/>
          <w:divBdr>
            <w:top w:val="none" w:sz="0" w:space="0" w:color="auto"/>
            <w:left w:val="none" w:sz="0" w:space="0" w:color="auto"/>
            <w:bottom w:val="none" w:sz="0" w:space="0" w:color="auto"/>
            <w:right w:val="none" w:sz="0" w:space="0" w:color="auto"/>
          </w:divBdr>
        </w:div>
        <w:div w:id="510754019">
          <w:marLeft w:val="547"/>
          <w:marRight w:val="0"/>
          <w:marTop w:val="0"/>
          <w:marBottom w:val="0"/>
          <w:divBdr>
            <w:top w:val="none" w:sz="0" w:space="0" w:color="auto"/>
            <w:left w:val="none" w:sz="0" w:space="0" w:color="auto"/>
            <w:bottom w:val="none" w:sz="0" w:space="0" w:color="auto"/>
            <w:right w:val="none" w:sz="0" w:space="0" w:color="auto"/>
          </w:divBdr>
        </w:div>
        <w:div w:id="1647199712">
          <w:marLeft w:val="547"/>
          <w:marRight w:val="0"/>
          <w:marTop w:val="0"/>
          <w:marBottom w:val="0"/>
          <w:divBdr>
            <w:top w:val="none" w:sz="0" w:space="0" w:color="auto"/>
            <w:left w:val="none" w:sz="0" w:space="0" w:color="auto"/>
            <w:bottom w:val="none" w:sz="0" w:space="0" w:color="auto"/>
            <w:right w:val="none" w:sz="0" w:space="0" w:color="auto"/>
          </w:divBdr>
        </w:div>
      </w:divsChild>
    </w:div>
    <w:div w:id="1274091910">
      <w:bodyDiv w:val="1"/>
      <w:marLeft w:val="0"/>
      <w:marRight w:val="0"/>
      <w:marTop w:val="0"/>
      <w:marBottom w:val="0"/>
      <w:divBdr>
        <w:top w:val="none" w:sz="0" w:space="0" w:color="auto"/>
        <w:left w:val="none" w:sz="0" w:space="0" w:color="auto"/>
        <w:bottom w:val="none" w:sz="0" w:space="0" w:color="auto"/>
        <w:right w:val="none" w:sz="0" w:space="0" w:color="auto"/>
      </w:divBdr>
    </w:div>
    <w:div w:id="1438990311">
      <w:bodyDiv w:val="1"/>
      <w:marLeft w:val="0"/>
      <w:marRight w:val="0"/>
      <w:marTop w:val="0"/>
      <w:marBottom w:val="0"/>
      <w:divBdr>
        <w:top w:val="none" w:sz="0" w:space="0" w:color="auto"/>
        <w:left w:val="none" w:sz="0" w:space="0" w:color="auto"/>
        <w:bottom w:val="none" w:sz="0" w:space="0" w:color="auto"/>
        <w:right w:val="none" w:sz="0" w:space="0" w:color="auto"/>
      </w:divBdr>
    </w:div>
    <w:div w:id="1465389119">
      <w:bodyDiv w:val="1"/>
      <w:marLeft w:val="0"/>
      <w:marRight w:val="0"/>
      <w:marTop w:val="0"/>
      <w:marBottom w:val="0"/>
      <w:divBdr>
        <w:top w:val="none" w:sz="0" w:space="0" w:color="auto"/>
        <w:left w:val="none" w:sz="0" w:space="0" w:color="auto"/>
        <w:bottom w:val="none" w:sz="0" w:space="0" w:color="auto"/>
        <w:right w:val="none" w:sz="0" w:space="0" w:color="auto"/>
      </w:divBdr>
      <w:divsChild>
        <w:div w:id="612443751">
          <w:marLeft w:val="547"/>
          <w:marRight w:val="0"/>
          <w:marTop w:val="0"/>
          <w:marBottom w:val="0"/>
          <w:divBdr>
            <w:top w:val="none" w:sz="0" w:space="0" w:color="auto"/>
            <w:left w:val="none" w:sz="0" w:space="0" w:color="auto"/>
            <w:bottom w:val="none" w:sz="0" w:space="0" w:color="auto"/>
            <w:right w:val="none" w:sz="0" w:space="0" w:color="auto"/>
          </w:divBdr>
        </w:div>
      </w:divsChild>
    </w:div>
    <w:div w:id="1592666030">
      <w:bodyDiv w:val="1"/>
      <w:marLeft w:val="0"/>
      <w:marRight w:val="0"/>
      <w:marTop w:val="0"/>
      <w:marBottom w:val="0"/>
      <w:divBdr>
        <w:top w:val="none" w:sz="0" w:space="0" w:color="auto"/>
        <w:left w:val="none" w:sz="0" w:space="0" w:color="auto"/>
        <w:bottom w:val="none" w:sz="0" w:space="0" w:color="auto"/>
        <w:right w:val="none" w:sz="0" w:space="0" w:color="auto"/>
      </w:divBdr>
      <w:divsChild>
        <w:div w:id="171532961">
          <w:marLeft w:val="0"/>
          <w:marRight w:val="547"/>
          <w:marTop w:val="200"/>
          <w:marBottom w:val="0"/>
          <w:divBdr>
            <w:top w:val="none" w:sz="0" w:space="0" w:color="auto"/>
            <w:left w:val="none" w:sz="0" w:space="0" w:color="auto"/>
            <w:bottom w:val="none" w:sz="0" w:space="0" w:color="auto"/>
            <w:right w:val="none" w:sz="0" w:space="0" w:color="auto"/>
          </w:divBdr>
        </w:div>
      </w:divsChild>
    </w:div>
    <w:div w:id="1696231228">
      <w:bodyDiv w:val="1"/>
      <w:marLeft w:val="0"/>
      <w:marRight w:val="0"/>
      <w:marTop w:val="0"/>
      <w:marBottom w:val="0"/>
      <w:divBdr>
        <w:top w:val="none" w:sz="0" w:space="0" w:color="auto"/>
        <w:left w:val="none" w:sz="0" w:space="0" w:color="auto"/>
        <w:bottom w:val="none" w:sz="0" w:space="0" w:color="auto"/>
        <w:right w:val="none" w:sz="0" w:space="0" w:color="auto"/>
      </w:divBdr>
    </w:div>
    <w:div w:id="1863088404">
      <w:bodyDiv w:val="1"/>
      <w:marLeft w:val="0"/>
      <w:marRight w:val="0"/>
      <w:marTop w:val="0"/>
      <w:marBottom w:val="0"/>
      <w:divBdr>
        <w:top w:val="none" w:sz="0" w:space="0" w:color="auto"/>
        <w:left w:val="none" w:sz="0" w:space="0" w:color="auto"/>
        <w:bottom w:val="none" w:sz="0" w:space="0" w:color="auto"/>
        <w:right w:val="none" w:sz="0" w:space="0" w:color="auto"/>
      </w:divBdr>
      <w:divsChild>
        <w:div w:id="1423137095">
          <w:marLeft w:val="0"/>
          <w:marRight w:val="547"/>
          <w:marTop w:val="200"/>
          <w:marBottom w:val="0"/>
          <w:divBdr>
            <w:top w:val="none" w:sz="0" w:space="0" w:color="auto"/>
            <w:left w:val="none" w:sz="0" w:space="0" w:color="auto"/>
            <w:bottom w:val="none" w:sz="0" w:space="0" w:color="auto"/>
            <w:right w:val="none" w:sz="0" w:space="0" w:color="auto"/>
          </w:divBdr>
        </w:div>
        <w:div w:id="171527924">
          <w:marLeft w:val="0"/>
          <w:marRight w:val="547"/>
          <w:marTop w:val="200"/>
          <w:marBottom w:val="0"/>
          <w:divBdr>
            <w:top w:val="none" w:sz="0" w:space="0" w:color="auto"/>
            <w:left w:val="none" w:sz="0" w:space="0" w:color="auto"/>
            <w:bottom w:val="none" w:sz="0" w:space="0" w:color="auto"/>
            <w:right w:val="none" w:sz="0" w:space="0" w:color="auto"/>
          </w:divBdr>
        </w:div>
        <w:div w:id="1881354503">
          <w:marLeft w:val="0"/>
          <w:marRight w:val="547"/>
          <w:marTop w:val="200"/>
          <w:marBottom w:val="0"/>
          <w:divBdr>
            <w:top w:val="none" w:sz="0" w:space="0" w:color="auto"/>
            <w:left w:val="none" w:sz="0" w:space="0" w:color="auto"/>
            <w:bottom w:val="none" w:sz="0" w:space="0" w:color="auto"/>
            <w:right w:val="none" w:sz="0" w:space="0" w:color="auto"/>
          </w:divBdr>
        </w:div>
      </w:divsChild>
    </w:div>
    <w:div w:id="1927222571">
      <w:bodyDiv w:val="1"/>
      <w:marLeft w:val="0"/>
      <w:marRight w:val="0"/>
      <w:marTop w:val="0"/>
      <w:marBottom w:val="0"/>
      <w:divBdr>
        <w:top w:val="none" w:sz="0" w:space="0" w:color="auto"/>
        <w:left w:val="none" w:sz="0" w:space="0" w:color="auto"/>
        <w:bottom w:val="none" w:sz="0" w:space="0" w:color="auto"/>
        <w:right w:val="none" w:sz="0" w:space="0" w:color="auto"/>
      </w:divBdr>
    </w:div>
    <w:div w:id="1962032251">
      <w:bodyDiv w:val="1"/>
      <w:marLeft w:val="0"/>
      <w:marRight w:val="0"/>
      <w:marTop w:val="0"/>
      <w:marBottom w:val="0"/>
      <w:divBdr>
        <w:top w:val="none" w:sz="0" w:space="0" w:color="auto"/>
        <w:left w:val="none" w:sz="0" w:space="0" w:color="auto"/>
        <w:bottom w:val="none" w:sz="0" w:space="0" w:color="auto"/>
        <w:right w:val="none" w:sz="0" w:space="0" w:color="auto"/>
      </w:divBdr>
      <w:divsChild>
        <w:div w:id="804657827">
          <w:marLeft w:val="547"/>
          <w:marRight w:val="0"/>
          <w:marTop w:val="0"/>
          <w:marBottom w:val="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www.bankalbilad.com/en/about/investor-relations/pages/annual-reports.aspx" TargetMode="External"/><Relationship Id="rId26" Type="http://schemas.openxmlformats.org/officeDocument/2006/relationships/hyperlink" Target="https://www.alrajhibank.com.sa/About-alrajhi-bank/Investor-Relations" TargetMode="External"/><Relationship Id="rId3" Type="http://schemas.openxmlformats.org/officeDocument/2006/relationships/styles" Target="styles.xml"/><Relationship Id="rId21" Type="http://schemas.openxmlformats.org/officeDocument/2006/relationships/hyperlink" Target="https://www.saib.com.sa/en/annual-report"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journlra.org/index.php/jra/article/view/1872" TargetMode="External"/><Relationship Id="rId25" Type="http://schemas.openxmlformats.org/officeDocument/2006/relationships/hyperlink" Target="https://www.riyadbank.com/about-us/investor-relations/financial-result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www.bankaljazira.com/en-us/About-Us/Corporate-Governance/Financial-Reports" TargetMode="External"/><Relationship Id="rId29" Type="http://schemas.openxmlformats.org/officeDocument/2006/relationships/hyperlink" Target="https://www.sama.gov.sa/en-us/licenseentities/pages/licensedbanks.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anb.com.sa/web/anb/annual-report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alinma.com/en/about-the-bank/financial-reports/annual-reports" TargetMode="External"/><Relationship Id="rId28" Type="http://schemas.openxmlformats.org/officeDocument/2006/relationships/hyperlink" Target="https://www.alahli.com/en-us/about-us/ncb_reports/Pages/NCB-Corporate-Reports.aspx" TargetMode="External"/><Relationship Id="rId10" Type="http://schemas.openxmlformats.org/officeDocument/2006/relationships/diagramLayout" Target="diagrams/layout1.xml"/><Relationship Id="rId19" Type="http://schemas.openxmlformats.org/officeDocument/2006/relationships/hyperlink" Target="https://www.gib.com/ksa/en/annual-reports" TargetMode="External"/><Relationship Id="rId31" Type="http://schemas.openxmlformats.org/officeDocument/2006/relationships/hyperlink" Target="https://www.mckinsey.com/featured-insights/mckinsey-explainers/what-is-business-transformation"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 Id="rId22" Type="http://schemas.openxmlformats.org/officeDocument/2006/relationships/hyperlink" Target="https://www.alfransi.com.sa/english/top-menu/investorrelation/financial-information/annual-reports" TargetMode="External"/><Relationship Id="rId27" Type="http://schemas.openxmlformats.org/officeDocument/2006/relationships/hyperlink" Target="https://www.sab.com/en/about-sab/about/Investor-Relations/financial-regulatory-reports/" TargetMode="External"/><Relationship Id="rId30" Type="http://schemas.openxmlformats.org/officeDocument/2006/relationships/hyperlink" Target="https://www.moneymag.com.au/neobanks-no-branches" TargetMode="Externa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92B515-8E30-49CC-A271-85725272ABBD}"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C6D3783F-68C5-44A3-9DAA-99776CEEC52F}">
      <dgm:prSet phldrT="[Text]" custT="1"/>
      <dgm:spPr/>
      <dgm:t>
        <a:bodyPr/>
        <a:lstStyle/>
        <a:p>
          <a:pPr algn="ctr" rtl="1"/>
          <a:r>
            <a:rPr lang="ar-SA" sz="1600" b="1"/>
            <a:t>بنية الأعمال الموسسية</a:t>
          </a:r>
        </a:p>
        <a:p>
          <a:pPr algn="ctr" rtl="1"/>
          <a:r>
            <a:rPr lang="ar-SA" sz="1200" b="1"/>
            <a:t>وأبعادها التالية:</a:t>
          </a:r>
          <a:endParaRPr lang="en-US" sz="1200" b="1"/>
        </a:p>
      </dgm:t>
    </dgm:pt>
    <dgm:pt modelId="{9516D463-C869-47A5-8BAA-EB6235A24931}" type="parTrans" cxnId="{14B606E1-0E2D-45BE-91FD-6638203761E3}">
      <dgm:prSet/>
      <dgm:spPr/>
      <dgm:t>
        <a:bodyPr/>
        <a:lstStyle/>
        <a:p>
          <a:pPr rtl="1"/>
          <a:endParaRPr lang="en-US"/>
        </a:p>
      </dgm:t>
    </dgm:pt>
    <dgm:pt modelId="{5246F1BF-CD15-479B-9B07-CAF5B5932918}" type="sibTrans" cxnId="{14B606E1-0E2D-45BE-91FD-6638203761E3}">
      <dgm:prSet/>
      <dgm:spPr/>
      <dgm:t>
        <a:bodyPr/>
        <a:lstStyle/>
        <a:p>
          <a:pPr rtl="1"/>
          <a:endParaRPr lang="en-US"/>
        </a:p>
      </dgm:t>
    </dgm:pt>
    <dgm:pt modelId="{48C17FF2-E417-47FC-A5A0-04F1CA33A06A}">
      <dgm:prSet phldrT="[Text]"/>
      <dgm:spPr/>
      <dgm:t>
        <a:bodyPr/>
        <a:lstStyle/>
        <a:p>
          <a:pPr rtl="1"/>
          <a:r>
            <a:rPr lang="ar-SA"/>
            <a:t>نضج مفهوم بنية الأعمال</a:t>
          </a:r>
          <a:endParaRPr lang="en-US"/>
        </a:p>
      </dgm:t>
    </dgm:pt>
    <dgm:pt modelId="{3CF1A32C-3440-475B-AC44-2D1436A8C06E}" type="parTrans" cxnId="{FD34C057-C1B5-41D4-98FB-8A100C470B9F}">
      <dgm:prSet/>
      <dgm:spPr/>
      <dgm:t>
        <a:bodyPr/>
        <a:lstStyle/>
        <a:p>
          <a:pPr rtl="1"/>
          <a:endParaRPr lang="en-US"/>
        </a:p>
      </dgm:t>
    </dgm:pt>
    <dgm:pt modelId="{5C83C942-FC20-4879-A62B-2DE01CD9B25D}" type="sibTrans" cxnId="{FD34C057-C1B5-41D4-98FB-8A100C470B9F}">
      <dgm:prSet/>
      <dgm:spPr/>
      <dgm:t>
        <a:bodyPr/>
        <a:lstStyle/>
        <a:p>
          <a:pPr rtl="1"/>
          <a:endParaRPr lang="en-US"/>
        </a:p>
      </dgm:t>
    </dgm:pt>
    <dgm:pt modelId="{A9402021-CEF8-4692-862D-BC009F9FA0C2}">
      <dgm:prSet phldrT="[Text]" custT="1"/>
      <dgm:spPr/>
      <dgm:t>
        <a:bodyPr/>
        <a:lstStyle/>
        <a:p>
          <a:pPr algn="ctr" rtl="1"/>
          <a:endParaRPr lang="ar-SA" sz="1600" b="1"/>
        </a:p>
        <a:p>
          <a:pPr algn="ctr" rtl="1"/>
          <a:r>
            <a:rPr lang="ar-SA" sz="1600" b="1"/>
            <a:t>المواءمة الاستراتيجية</a:t>
          </a:r>
          <a:endParaRPr lang="en-US" sz="1600" b="1"/>
        </a:p>
      </dgm:t>
    </dgm:pt>
    <dgm:pt modelId="{0336865D-460F-4151-9E64-F4662FA97432}" type="parTrans" cxnId="{0C951CDD-8C31-412D-B99A-EB6533B5CABA}">
      <dgm:prSet/>
      <dgm:spPr/>
      <dgm:t>
        <a:bodyPr/>
        <a:lstStyle/>
        <a:p>
          <a:pPr rtl="1"/>
          <a:endParaRPr lang="en-US"/>
        </a:p>
      </dgm:t>
    </dgm:pt>
    <dgm:pt modelId="{2E47A28F-76FD-474C-A21E-195E047C69AF}" type="sibTrans" cxnId="{0C951CDD-8C31-412D-B99A-EB6533B5CABA}">
      <dgm:prSet/>
      <dgm:spPr/>
      <dgm:t>
        <a:bodyPr/>
        <a:lstStyle/>
        <a:p>
          <a:pPr rtl="1"/>
          <a:endParaRPr lang="en-US"/>
        </a:p>
      </dgm:t>
    </dgm:pt>
    <dgm:pt modelId="{00A17CB5-8998-4C43-A315-1BB28F10883D}">
      <dgm:prSet phldrT="[Text]"/>
      <dgm:spPr/>
      <dgm:t>
        <a:bodyPr/>
        <a:lstStyle/>
        <a:p>
          <a:pPr rtl="1"/>
          <a:r>
            <a:rPr lang="ar-SA"/>
            <a:t>موقع بنية الأعمال في الهيكل التنظيمي</a:t>
          </a:r>
          <a:endParaRPr lang="en-US"/>
        </a:p>
      </dgm:t>
    </dgm:pt>
    <dgm:pt modelId="{6079A0FC-B24C-48AD-A21F-76CEB3A1907C}" type="parTrans" cxnId="{626EEB65-F045-4DC8-83B7-C1CAB69B9B7D}">
      <dgm:prSet/>
      <dgm:spPr/>
      <dgm:t>
        <a:bodyPr/>
        <a:lstStyle/>
        <a:p>
          <a:pPr rtl="1"/>
          <a:endParaRPr lang="en-US"/>
        </a:p>
      </dgm:t>
    </dgm:pt>
    <dgm:pt modelId="{007AC263-DFB5-466C-B1B9-CDD7E8C1CE8C}" type="sibTrans" cxnId="{626EEB65-F045-4DC8-83B7-C1CAB69B9B7D}">
      <dgm:prSet/>
      <dgm:spPr/>
      <dgm:t>
        <a:bodyPr/>
        <a:lstStyle/>
        <a:p>
          <a:pPr rtl="1"/>
          <a:endParaRPr lang="en-US"/>
        </a:p>
      </dgm:t>
    </dgm:pt>
    <dgm:pt modelId="{975C0EB5-CFE4-4829-8B30-D6BB52B06D1D}">
      <dgm:prSet phldrT="[Text]"/>
      <dgm:spPr/>
      <dgm:t>
        <a:bodyPr/>
        <a:lstStyle/>
        <a:p>
          <a:pPr rtl="1"/>
          <a:r>
            <a:rPr lang="ar-SA"/>
            <a:t>تمكين ودعم الإدارة العليا</a:t>
          </a:r>
          <a:endParaRPr lang="en-US"/>
        </a:p>
      </dgm:t>
    </dgm:pt>
    <dgm:pt modelId="{78041103-7F41-4726-9F3B-D33D58C31508}" type="parTrans" cxnId="{ED285E69-7223-4D4C-943A-A23A5C48670B}">
      <dgm:prSet/>
      <dgm:spPr/>
      <dgm:t>
        <a:bodyPr/>
        <a:lstStyle/>
        <a:p>
          <a:pPr rtl="1"/>
          <a:endParaRPr lang="en-US"/>
        </a:p>
      </dgm:t>
    </dgm:pt>
    <dgm:pt modelId="{A9EAC072-1B66-427D-8A15-41515257904C}" type="sibTrans" cxnId="{ED285E69-7223-4D4C-943A-A23A5C48670B}">
      <dgm:prSet/>
      <dgm:spPr/>
      <dgm:t>
        <a:bodyPr/>
        <a:lstStyle/>
        <a:p>
          <a:pPr rtl="1"/>
          <a:endParaRPr lang="en-US"/>
        </a:p>
      </dgm:t>
    </dgm:pt>
    <dgm:pt modelId="{DD1DFBF4-F389-4012-9D75-CF9B77BC6890}">
      <dgm:prSet phldrT="[Text]"/>
      <dgm:spPr/>
      <dgm:t>
        <a:bodyPr/>
        <a:lstStyle/>
        <a:p>
          <a:pPr rtl="1"/>
          <a:r>
            <a:rPr lang="ar-SA"/>
            <a:t>الثقافة التنظيمية والوعي</a:t>
          </a:r>
          <a:endParaRPr lang="en-US"/>
        </a:p>
      </dgm:t>
    </dgm:pt>
    <dgm:pt modelId="{FF6A69B2-D3E0-44A2-87DC-832873A651E3}" type="parTrans" cxnId="{7204DC1F-4FBC-4B15-A3A2-B788B3C5328A}">
      <dgm:prSet/>
      <dgm:spPr/>
      <dgm:t>
        <a:bodyPr/>
        <a:lstStyle/>
        <a:p>
          <a:pPr rtl="1"/>
          <a:endParaRPr lang="en-US"/>
        </a:p>
      </dgm:t>
    </dgm:pt>
    <dgm:pt modelId="{37DCE1EB-7265-48C7-8D21-72FB2FB7D63F}" type="sibTrans" cxnId="{7204DC1F-4FBC-4B15-A3A2-B788B3C5328A}">
      <dgm:prSet/>
      <dgm:spPr/>
      <dgm:t>
        <a:bodyPr/>
        <a:lstStyle/>
        <a:p>
          <a:pPr rtl="1"/>
          <a:endParaRPr lang="en-US"/>
        </a:p>
      </dgm:t>
    </dgm:pt>
    <dgm:pt modelId="{0855F30F-93AF-4D71-B63A-D749978646A1}">
      <dgm:prSet phldrT="[Text]"/>
      <dgm:spPr/>
      <dgm:t>
        <a:bodyPr/>
        <a:lstStyle/>
        <a:p>
          <a:pPr rtl="1"/>
          <a:r>
            <a:rPr lang="ar-SA"/>
            <a:t>منهجيات بنية الأعمال</a:t>
          </a:r>
          <a:endParaRPr lang="en-US"/>
        </a:p>
      </dgm:t>
    </dgm:pt>
    <dgm:pt modelId="{4C8C351A-FC51-460F-AB2E-94F166294C80}" type="parTrans" cxnId="{4AD42D13-622B-4831-A78F-424133D6F5F7}">
      <dgm:prSet/>
      <dgm:spPr/>
      <dgm:t>
        <a:bodyPr/>
        <a:lstStyle/>
        <a:p>
          <a:pPr rtl="1"/>
          <a:endParaRPr lang="en-US"/>
        </a:p>
      </dgm:t>
    </dgm:pt>
    <dgm:pt modelId="{BE6D402B-34D6-4D26-A7C7-86381D4E7B9E}" type="sibTrans" cxnId="{4AD42D13-622B-4831-A78F-424133D6F5F7}">
      <dgm:prSet/>
      <dgm:spPr/>
      <dgm:t>
        <a:bodyPr/>
        <a:lstStyle/>
        <a:p>
          <a:pPr rtl="1"/>
          <a:endParaRPr lang="en-US"/>
        </a:p>
      </dgm:t>
    </dgm:pt>
    <dgm:pt modelId="{70F7A726-E0C8-4E5C-8485-B753429E883A}">
      <dgm:prSet phldrT="[Text]"/>
      <dgm:spPr/>
      <dgm:t>
        <a:bodyPr/>
        <a:lstStyle/>
        <a:p>
          <a:pPr rtl="1"/>
          <a:r>
            <a:rPr lang="ar-SA"/>
            <a:t>مهارات ممارس بنية الأعمال</a:t>
          </a:r>
          <a:endParaRPr lang="en-US"/>
        </a:p>
      </dgm:t>
    </dgm:pt>
    <dgm:pt modelId="{A2AA774E-DA9B-4560-BBC6-5E3EF0E61C2B}" type="parTrans" cxnId="{C92C0B3A-C014-455D-9F54-4ECA76407EF2}">
      <dgm:prSet/>
      <dgm:spPr/>
      <dgm:t>
        <a:bodyPr/>
        <a:lstStyle/>
        <a:p>
          <a:pPr rtl="1"/>
          <a:endParaRPr lang="en-US"/>
        </a:p>
      </dgm:t>
    </dgm:pt>
    <dgm:pt modelId="{7C33FC56-2A53-4E47-830D-25253DE0FB82}" type="sibTrans" cxnId="{C92C0B3A-C014-455D-9F54-4ECA76407EF2}">
      <dgm:prSet/>
      <dgm:spPr/>
      <dgm:t>
        <a:bodyPr/>
        <a:lstStyle/>
        <a:p>
          <a:pPr rtl="1"/>
          <a:endParaRPr lang="en-US"/>
        </a:p>
      </dgm:t>
    </dgm:pt>
    <dgm:pt modelId="{D35BF180-0BCF-4585-80FF-AA4E19E8CF09}" type="pres">
      <dgm:prSet presAssocID="{C392B515-8E30-49CC-A271-85725272ABBD}" presName="linearFlow" presStyleCnt="0">
        <dgm:presLayoutVars>
          <dgm:dir val="rev"/>
          <dgm:animLvl val="lvl"/>
          <dgm:resizeHandles val="exact"/>
        </dgm:presLayoutVars>
      </dgm:prSet>
      <dgm:spPr/>
      <dgm:t>
        <a:bodyPr/>
        <a:lstStyle/>
        <a:p>
          <a:endParaRPr lang="en-US"/>
        </a:p>
      </dgm:t>
    </dgm:pt>
    <dgm:pt modelId="{4AA3F0A3-AD08-48B6-B52E-335258E98FC0}" type="pres">
      <dgm:prSet presAssocID="{C6D3783F-68C5-44A3-9DAA-99776CEEC52F}" presName="composite" presStyleCnt="0"/>
      <dgm:spPr/>
    </dgm:pt>
    <dgm:pt modelId="{443A8BC0-0154-4535-B4AD-98AAA7C475FF}" type="pres">
      <dgm:prSet presAssocID="{C6D3783F-68C5-44A3-9DAA-99776CEEC52F}" presName="parTx" presStyleLbl="node1" presStyleIdx="0" presStyleCnt="2">
        <dgm:presLayoutVars>
          <dgm:chMax val="0"/>
          <dgm:chPref val="0"/>
          <dgm:bulletEnabled val="1"/>
        </dgm:presLayoutVars>
      </dgm:prSet>
      <dgm:spPr/>
      <dgm:t>
        <a:bodyPr/>
        <a:lstStyle/>
        <a:p>
          <a:endParaRPr lang="en-US"/>
        </a:p>
      </dgm:t>
    </dgm:pt>
    <dgm:pt modelId="{D0B8E373-085B-41AD-95E2-1F284F049DF4}" type="pres">
      <dgm:prSet presAssocID="{C6D3783F-68C5-44A3-9DAA-99776CEEC52F}" presName="parSh" presStyleLbl="node1" presStyleIdx="0" presStyleCnt="2" custScaleX="100796" custScaleY="132524" custLinFactNeighborX="788"/>
      <dgm:spPr/>
      <dgm:t>
        <a:bodyPr/>
        <a:lstStyle/>
        <a:p>
          <a:endParaRPr lang="en-US"/>
        </a:p>
      </dgm:t>
    </dgm:pt>
    <dgm:pt modelId="{AB1458DB-737B-4A6A-861C-ED1DBBA8CDE6}" type="pres">
      <dgm:prSet presAssocID="{C6D3783F-68C5-44A3-9DAA-99776CEEC52F}" presName="desTx" presStyleLbl="fgAcc1" presStyleIdx="0" presStyleCnt="2" custScaleX="95699" custScaleY="114785" custLinFactNeighborX="20085" custLinFactNeighborY="6085">
        <dgm:presLayoutVars>
          <dgm:bulletEnabled val="1"/>
        </dgm:presLayoutVars>
      </dgm:prSet>
      <dgm:spPr/>
      <dgm:t>
        <a:bodyPr/>
        <a:lstStyle/>
        <a:p>
          <a:endParaRPr lang="en-US"/>
        </a:p>
      </dgm:t>
    </dgm:pt>
    <dgm:pt modelId="{5835D1CA-FDD2-4479-9E5B-93484A5BD4A2}" type="pres">
      <dgm:prSet presAssocID="{5246F1BF-CD15-479B-9B07-CAF5B5932918}" presName="sibTrans" presStyleLbl="sibTrans2D1" presStyleIdx="0" presStyleCnt="1" custAng="105682"/>
      <dgm:spPr/>
      <dgm:t>
        <a:bodyPr/>
        <a:lstStyle/>
        <a:p>
          <a:endParaRPr lang="en-US"/>
        </a:p>
      </dgm:t>
    </dgm:pt>
    <dgm:pt modelId="{062193E4-7081-4DF5-A1E9-CD88199EB906}" type="pres">
      <dgm:prSet presAssocID="{5246F1BF-CD15-479B-9B07-CAF5B5932918}" presName="connTx" presStyleLbl="sibTrans2D1" presStyleIdx="0" presStyleCnt="1"/>
      <dgm:spPr/>
      <dgm:t>
        <a:bodyPr/>
        <a:lstStyle/>
        <a:p>
          <a:endParaRPr lang="en-US"/>
        </a:p>
      </dgm:t>
    </dgm:pt>
    <dgm:pt modelId="{2CE6BFFB-C510-4BF5-9F65-20B27CB97887}" type="pres">
      <dgm:prSet presAssocID="{A9402021-CEF8-4692-862D-BC009F9FA0C2}" presName="composite" presStyleCnt="0"/>
      <dgm:spPr/>
    </dgm:pt>
    <dgm:pt modelId="{244C3635-A74D-440F-AAC8-858863F32537}" type="pres">
      <dgm:prSet presAssocID="{A9402021-CEF8-4692-862D-BC009F9FA0C2}" presName="parTx" presStyleLbl="node1" presStyleIdx="0" presStyleCnt="2">
        <dgm:presLayoutVars>
          <dgm:chMax val="0"/>
          <dgm:chPref val="0"/>
          <dgm:bulletEnabled val="1"/>
        </dgm:presLayoutVars>
      </dgm:prSet>
      <dgm:spPr/>
      <dgm:t>
        <a:bodyPr/>
        <a:lstStyle/>
        <a:p>
          <a:endParaRPr lang="en-US"/>
        </a:p>
      </dgm:t>
    </dgm:pt>
    <dgm:pt modelId="{F54DFB2C-D517-46C6-9C4D-5E4FC5B5DD14}" type="pres">
      <dgm:prSet presAssocID="{A9402021-CEF8-4692-862D-BC009F9FA0C2}" presName="parSh" presStyleLbl="node1" presStyleIdx="1" presStyleCnt="2" custScaleX="108854" custScaleY="119580"/>
      <dgm:spPr/>
      <dgm:t>
        <a:bodyPr/>
        <a:lstStyle/>
        <a:p>
          <a:endParaRPr lang="en-US"/>
        </a:p>
      </dgm:t>
    </dgm:pt>
    <dgm:pt modelId="{FCAA2AF1-B2BA-47CA-9038-263D841BC96F}" type="pres">
      <dgm:prSet presAssocID="{A9402021-CEF8-4692-862D-BC009F9FA0C2}" presName="desTx" presStyleLbl="fgAcc1" presStyleIdx="1" presStyleCnt="2">
        <dgm:presLayoutVars>
          <dgm:bulletEnabled val="1"/>
        </dgm:presLayoutVars>
      </dgm:prSet>
      <dgm:spPr>
        <a:noFill/>
        <a:ln>
          <a:noFill/>
        </a:ln>
      </dgm:spPr>
      <dgm:t>
        <a:bodyPr/>
        <a:lstStyle/>
        <a:p>
          <a:endParaRPr lang="en-US"/>
        </a:p>
      </dgm:t>
    </dgm:pt>
  </dgm:ptLst>
  <dgm:cxnLst>
    <dgm:cxn modelId="{14B606E1-0E2D-45BE-91FD-6638203761E3}" srcId="{C392B515-8E30-49CC-A271-85725272ABBD}" destId="{C6D3783F-68C5-44A3-9DAA-99776CEEC52F}" srcOrd="0" destOrd="0" parTransId="{9516D463-C869-47A5-8BAA-EB6235A24931}" sibTransId="{5246F1BF-CD15-479B-9B07-CAF5B5932918}"/>
    <dgm:cxn modelId="{B04D6B76-7232-436E-8F50-05567F38F12E}" type="presOf" srcId="{5246F1BF-CD15-479B-9B07-CAF5B5932918}" destId="{5835D1CA-FDD2-4479-9E5B-93484A5BD4A2}" srcOrd="0" destOrd="0" presId="urn:microsoft.com/office/officeart/2005/8/layout/process3"/>
    <dgm:cxn modelId="{10A9D3B8-0AB8-4CF0-8F39-24EAB706848D}" type="presOf" srcId="{A9402021-CEF8-4692-862D-BC009F9FA0C2}" destId="{244C3635-A74D-440F-AAC8-858863F32537}" srcOrd="0" destOrd="0" presId="urn:microsoft.com/office/officeart/2005/8/layout/process3"/>
    <dgm:cxn modelId="{8EECA006-DCA9-4F93-9314-4760590D36A0}" type="presOf" srcId="{70F7A726-E0C8-4E5C-8485-B753429E883A}" destId="{AB1458DB-737B-4A6A-861C-ED1DBBA8CDE6}" srcOrd="0" destOrd="5" presId="urn:microsoft.com/office/officeart/2005/8/layout/process3"/>
    <dgm:cxn modelId="{4AD42D13-622B-4831-A78F-424133D6F5F7}" srcId="{C6D3783F-68C5-44A3-9DAA-99776CEEC52F}" destId="{0855F30F-93AF-4D71-B63A-D749978646A1}" srcOrd="4" destOrd="0" parTransId="{4C8C351A-FC51-460F-AB2E-94F166294C80}" sibTransId="{BE6D402B-34D6-4D26-A7C7-86381D4E7B9E}"/>
    <dgm:cxn modelId="{626EEB65-F045-4DC8-83B7-C1CAB69B9B7D}" srcId="{C6D3783F-68C5-44A3-9DAA-99776CEEC52F}" destId="{00A17CB5-8998-4C43-A315-1BB28F10883D}" srcOrd="1" destOrd="0" parTransId="{6079A0FC-B24C-48AD-A21F-76CEB3A1907C}" sibTransId="{007AC263-DFB5-466C-B1B9-CDD7E8C1CE8C}"/>
    <dgm:cxn modelId="{C6CD4ED1-17BC-49BB-AA66-B175070DCF40}" type="presOf" srcId="{C6D3783F-68C5-44A3-9DAA-99776CEEC52F}" destId="{D0B8E373-085B-41AD-95E2-1F284F049DF4}" srcOrd="1" destOrd="0" presId="urn:microsoft.com/office/officeart/2005/8/layout/process3"/>
    <dgm:cxn modelId="{0C951CDD-8C31-412D-B99A-EB6533B5CABA}" srcId="{C392B515-8E30-49CC-A271-85725272ABBD}" destId="{A9402021-CEF8-4692-862D-BC009F9FA0C2}" srcOrd="1" destOrd="0" parTransId="{0336865D-460F-4151-9E64-F4662FA97432}" sibTransId="{2E47A28F-76FD-474C-A21E-195E047C69AF}"/>
    <dgm:cxn modelId="{C92C0B3A-C014-455D-9F54-4ECA76407EF2}" srcId="{C6D3783F-68C5-44A3-9DAA-99776CEEC52F}" destId="{70F7A726-E0C8-4E5C-8485-B753429E883A}" srcOrd="5" destOrd="0" parTransId="{A2AA774E-DA9B-4560-BBC6-5E3EF0E61C2B}" sibTransId="{7C33FC56-2A53-4E47-830D-25253DE0FB82}"/>
    <dgm:cxn modelId="{05980499-A02F-4F37-94AA-C8D638E6B16A}" type="presOf" srcId="{00A17CB5-8998-4C43-A315-1BB28F10883D}" destId="{AB1458DB-737B-4A6A-861C-ED1DBBA8CDE6}" srcOrd="0" destOrd="1" presId="urn:microsoft.com/office/officeart/2005/8/layout/process3"/>
    <dgm:cxn modelId="{7204DC1F-4FBC-4B15-A3A2-B788B3C5328A}" srcId="{C6D3783F-68C5-44A3-9DAA-99776CEEC52F}" destId="{DD1DFBF4-F389-4012-9D75-CF9B77BC6890}" srcOrd="3" destOrd="0" parTransId="{FF6A69B2-D3E0-44A2-87DC-832873A651E3}" sibTransId="{37DCE1EB-7265-48C7-8D21-72FB2FB7D63F}"/>
    <dgm:cxn modelId="{60089E86-C09C-43BB-8F8B-E608BBEF726C}" type="presOf" srcId="{C392B515-8E30-49CC-A271-85725272ABBD}" destId="{D35BF180-0BCF-4585-80FF-AA4E19E8CF09}" srcOrd="0" destOrd="0" presId="urn:microsoft.com/office/officeart/2005/8/layout/process3"/>
    <dgm:cxn modelId="{ED285E69-7223-4D4C-943A-A23A5C48670B}" srcId="{C6D3783F-68C5-44A3-9DAA-99776CEEC52F}" destId="{975C0EB5-CFE4-4829-8B30-D6BB52B06D1D}" srcOrd="2" destOrd="0" parTransId="{78041103-7F41-4726-9F3B-D33D58C31508}" sibTransId="{A9EAC072-1B66-427D-8A15-41515257904C}"/>
    <dgm:cxn modelId="{CD600302-A74F-43D0-83F6-851D2B81DB7B}" type="presOf" srcId="{5246F1BF-CD15-479B-9B07-CAF5B5932918}" destId="{062193E4-7081-4DF5-A1E9-CD88199EB906}" srcOrd="1" destOrd="0" presId="urn:microsoft.com/office/officeart/2005/8/layout/process3"/>
    <dgm:cxn modelId="{22C07DD6-7DA6-41C7-998A-FD34C9D720E6}" type="presOf" srcId="{C6D3783F-68C5-44A3-9DAA-99776CEEC52F}" destId="{443A8BC0-0154-4535-B4AD-98AAA7C475FF}" srcOrd="0" destOrd="0" presId="urn:microsoft.com/office/officeart/2005/8/layout/process3"/>
    <dgm:cxn modelId="{1065290D-7D2E-4E2D-9709-7D8B872D200C}" type="presOf" srcId="{DD1DFBF4-F389-4012-9D75-CF9B77BC6890}" destId="{AB1458DB-737B-4A6A-861C-ED1DBBA8CDE6}" srcOrd="0" destOrd="3" presId="urn:microsoft.com/office/officeart/2005/8/layout/process3"/>
    <dgm:cxn modelId="{A47CAAA0-BDAB-4CCA-94DB-74C9856DFB71}" type="presOf" srcId="{48C17FF2-E417-47FC-A5A0-04F1CA33A06A}" destId="{AB1458DB-737B-4A6A-861C-ED1DBBA8CDE6}" srcOrd="0" destOrd="0" presId="urn:microsoft.com/office/officeart/2005/8/layout/process3"/>
    <dgm:cxn modelId="{B8F51E48-8B0A-4563-AD43-A7956DFBE90C}" type="presOf" srcId="{975C0EB5-CFE4-4829-8B30-D6BB52B06D1D}" destId="{AB1458DB-737B-4A6A-861C-ED1DBBA8CDE6}" srcOrd="0" destOrd="2" presId="urn:microsoft.com/office/officeart/2005/8/layout/process3"/>
    <dgm:cxn modelId="{FD34C057-C1B5-41D4-98FB-8A100C470B9F}" srcId="{C6D3783F-68C5-44A3-9DAA-99776CEEC52F}" destId="{48C17FF2-E417-47FC-A5A0-04F1CA33A06A}" srcOrd="0" destOrd="0" parTransId="{3CF1A32C-3440-475B-AC44-2D1436A8C06E}" sibTransId="{5C83C942-FC20-4879-A62B-2DE01CD9B25D}"/>
    <dgm:cxn modelId="{0FD5909C-A4B3-42B9-B25F-19A0C7B1E83F}" type="presOf" srcId="{A9402021-CEF8-4692-862D-BC009F9FA0C2}" destId="{F54DFB2C-D517-46C6-9C4D-5E4FC5B5DD14}" srcOrd="1" destOrd="0" presId="urn:microsoft.com/office/officeart/2005/8/layout/process3"/>
    <dgm:cxn modelId="{D4F621AE-1E01-4CC0-A3D4-E3034A76E12A}" type="presOf" srcId="{0855F30F-93AF-4D71-B63A-D749978646A1}" destId="{AB1458DB-737B-4A6A-861C-ED1DBBA8CDE6}" srcOrd="0" destOrd="4" presId="urn:microsoft.com/office/officeart/2005/8/layout/process3"/>
    <dgm:cxn modelId="{CA2ED5C8-41BD-4B75-A311-3F30E57E9C01}" type="presParOf" srcId="{D35BF180-0BCF-4585-80FF-AA4E19E8CF09}" destId="{4AA3F0A3-AD08-48B6-B52E-335258E98FC0}" srcOrd="0" destOrd="0" presId="urn:microsoft.com/office/officeart/2005/8/layout/process3"/>
    <dgm:cxn modelId="{A240AEE7-1550-45B9-A5CF-1A7F38922E3D}" type="presParOf" srcId="{4AA3F0A3-AD08-48B6-B52E-335258E98FC0}" destId="{443A8BC0-0154-4535-B4AD-98AAA7C475FF}" srcOrd="0" destOrd="0" presId="urn:microsoft.com/office/officeart/2005/8/layout/process3"/>
    <dgm:cxn modelId="{C6ABA0F5-A8D3-4B12-BCFC-C74937ED831E}" type="presParOf" srcId="{4AA3F0A3-AD08-48B6-B52E-335258E98FC0}" destId="{D0B8E373-085B-41AD-95E2-1F284F049DF4}" srcOrd="1" destOrd="0" presId="urn:microsoft.com/office/officeart/2005/8/layout/process3"/>
    <dgm:cxn modelId="{1E488566-4CB4-4343-8F98-D268BB9C34FF}" type="presParOf" srcId="{4AA3F0A3-AD08-48B6-B52E-335258E98FC0}" destId="{AB1458DB-737B-4A6A-861C-ED1DBBA8CDE6}" srcOrd="2" destOrd="0" presId="urn:microsoft.com/office/officeart/2005/8/layout/process3"/>
    <dgm:cxn modelId="{2F90C4CA-38C3-4B83-83F7-75848FEAA326}" type="presParOf" srcId="{D35BF180-0BCF-4585-80FF-AA4E19E8CF09}" destId="{5835D1CA-FDD2-4479-9E5B-93484A5BD4A2}" srcOrd="1" destOrd="0" presId="urn:microsoft.com/office/officeart/2005/8/layout/process3"/>
    <dgm:cxn modelId="{CFA8B12A-A5DA-433D-9B85-F83478B7BACE}" type="presParOf" srcId="{5835D1CA-FDD2-4479-9E5B-93484A5BD4A2}" destId="{062193E4-7081-4DF5-A1E9-CD88199EB906}" srcOrd="0" destOrd="0" presId="urn:microsoft.com/office/officeart/2005/8/layout/process3"/>
    <dgm:cxn modelId="{D8E65F1F-F9C0-4B90-8CD7-C4787FF51F22}" type="presParOf" srcId="{D35BF180-0BCF-4585-80FF-AA4E19E8CF09}" destId="{2CE6BFFB-C510-4BF5-9F65-20B27CB97887}" srcOrd="2" destOrd="0" presId="urn:microsoft.com/office/officeart/2005/8/layout/process3"/>
    <dgm:cxn modelId="{B8E2DA45-C0A9-46F4-A1E3-4261DD217320}" type="presParOf" srcId="{2CE6BFFB-C510-4BF5-9F65-20B27CB97887}" destId="{244C3635-A74D-440F-AAC8-858863F32537}" srcOrd="0" destOrd="0" presId="urn:microsoft.com/office/officeart/2005/8/layout/process3"/>
    <dgm:cxn modelId="{D3AEA709-4DF6-4FE9-B3F0-D6632817F2A4}" type="presParOf" srcId="{2CE6BFFB-C510-4BF5-9F65-20B27CB97887}" destId="{F54DFB2C-D517-46C6-9C4D-5E4FC5B5DD14}" srcOrd="1" destOrd="0" presId="urn:microsoft.com/office/officeart/2005/8/layout/process3"/>
    <dgm:cxn modelId="{83CE8C35-8F7D-44D8-9BAA-0E5F7849754E}" type="presParOf" srcId="{2CE6BFFB-C510-4BF5-9F65-20B27CB97887}" destId="{FCAA2AF1-B2BA-47CA-9038-263D841BC96F}" srcOrd="2" destOrd="0" presId="urn:microsoft.com/office/officeart/2005/8/layout/process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B8E373-085B-41AD-95E2-1F284F049DF4}">
      <dsp:nvSpPr>
        <dsp:cNvPr id="0" name=""/>
        <dsp:cNvSpPr/>
      </dsp:nvSpPr>
      <dsp:spPr>
        <a:xfrm>
          <a:off x="3009497" y="52321"/>
          <a:ext cx="1643141" cy="120153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r>
            <a:rPr lang="ar-SA" sz="1600" b="1" kern="1200"/>
            <a:t>بنية الأعمال الموسسية</a:t>
          </a:r>
        </a:p>
        <a:p>
          <a:pPr lvl="0" algn="ctr" defTabSz="711200" rtl="1">
            <a:lnSpc>
              <a:spcPct val="90000"/>
            </a:lnSpc>
            <a:spcBef>
              <a:spcPct val="0"/>
            </a:spcBef>
            <a:spcAft>
              <a:spcPct val="35000"/>
            </a:spcAft>
          </a:pPr>
          <a:r>
            <a:rPr lang="ar-SA" sz="1200" b="1" kern="1200"/>
            <a:t>وأبعادها التالية:</a:t>
          </a:r>
          <a:endParaRPr lang="en-US" sz="1200" b="1" kern="1200"/>
        </a:p>
      </dsp:txBody>
      <dsp:txXfrm>
        <a:off x="3049091" y="52321"/>
        <a:ext cx="1643141" cy="801021"/>
      </dsp:txXfrm>
    </dsp:sp>
    <dsp:sp modelId="{AB1458DB-737B-4A6A-861C-ED1DBBA8CDE6}">
      <dsp:nvSpPr>
        <dsp:cNvPr id="0" name=""/>
        <dsp:cNvSpPr/>
      </dsp:nvSpPr>
      <dsp:spPr>
        <a:xfrm>
          <a:off x="3071007" y="796430"/>
          <a:ext cx="1560051" cy="68182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t" anchorCtr="0">
          <a:noAutofit/>
        </a:bodyPr>
        <a:lstStyle/>
        <a:p>
          <a:pPr marL="57150" lvl="1" indent="-57150" algn="r" defTabSz="222250" rtl="1">
            <a:lnSpc>
              <a:spcPct val="90000"/>
            </a:lnSpc>
            <a:spcBef>
              <a:spcPct val="0"/>
            </a:spcBef>
            <a:spcAft>
              <a:spcPct val="15000"/>
            </a:spcAft>
            <a:buChar char="••"/>
          </a:pPr>
          <a:r>
            <a:rPr lang="ar-SA" sz="500" kern="1200"/>
            <a:t>نضج مفهوم بنية الأعمال</a:t>
          </a:r>
          <a:endParaRPr lang="en-US" sz="500" kern="1200"/>
        </a:p>
        <a:p>
          <a:pPr marL="57150" lvl="1" indent="-57150" algn="r" defTabSz="222250" rtl="1">
            <a:lnSpc>
              <a:spcPct val="90000"/>
            </a:lnSpc>
            <a:spcBef>
              <a:spcPct val="0"/>
            </a:spcBef>
            <a:spcAft>
              <a:spcPct val="15000"/>
            </a:spcAft>
            <a:buChar char="••"/>
          </a:pPr>
          <a:r>
            <a:rPr lang="ar-SA" sz="500" kern="1200"/>
            <a:t>موقع بنية الأعمال في الهيكل التنظيمي</a:t>
          </a:r>
          <a:endParaRPr lang="en-US" sz="500" kern="1200"/>
        </a:p>
        <a:p>
          <a:pPr marL="57150" lvl="1" indent="-57150" algn="r" defTabSz="222250" rtl="1">
            <a:lnSpc>
              <a:spcPct val="90000"/>
            </a:lnSpc>
            <a:spcBef>
              <a:spcPct val="0"/>
            </a:spcBef>
            <a:spcAft>
              <a:spcPct val="15000"/>
            </a:spcAft>
            <a:buChar char="••"/>
          </a:pPr>
          <a:r>
            <a:rPr lang="ar-SA" sz="500" kern="1200"/>
            <a:t>تمكين ودعم الإدارة العليا</a:t>
          </a:r>
          <a:endParaRPr lang="en-US" sz="500" kern="1200"/>
        </a:p>
        <a:p>
          <a:pPr marL="57150" lvl="1" indent="-57150" algn="r" defTabSz="222250" rtl="1">
            <a:lnSpc>
              <a:spcPct val="90000"/>
            </a:lnSpc>
            <a:spcBef>
              <a:spcPct val="0"/>
            </a:spcBef>
            <a:spcAft>
              <a:spcPct val="15000"/>
            </a:spcAft>
            <a:buChar char="••"/>
          </a:pPr>
          <a:r>
            <a:rPr lang="ar-SA" sz="500" kern="1200"/>
            <a:t>الثقافة التنظيمية والوعي</a:t>
          </a:r>
          <a:endParaRPr lang="en-US" sz="500" kern="1200"/>
        </a:p>
        <a:p>
          <a:pPr marL="57150" lvl="1" indent="-57150" algn="r" defTabSz="222250" rtl="1">
            <a:lnSpc>
              <a:spcPct val="90000"/>
            </a:lnSpc>
            <a:spcBef>
              <a:spcPct val="0"/>
            </a:spcBef>
            <a:spcAft>
              <a:spcPct val="15000"/>
            </a:spcAft>
            <a:buChar char="••"/>
          </a:pPr>
          <a:r>
            <a:rPr lang="ar-SA" sz="500" kern="1200"/>
            <a:t>منهجيات بنية الأعمال</a:t>
          </a:r>
          <a:endParaRPr lang="en-US" sz="500" kern="1200"/>
        </a:p>
        <a:p>
          <a:pPr marL="57150" lvl="1" indent="-57150" algn="r" defTabSz="222250" rtl="1">
            <a:lnSpc>
              <a:spcPct val="90000"/>
            </a:lnSpc>
            <a:spcBef>
              <a:spcPct val="0"/>
            </a:spcBef>
            <a:spcAft>
              <a:spcPct val="15000"/>
            </a:spcAft>
            <a:buChar char="••"/>
          </a:pPr>
          <a:r>
            <a:rPr lang="ar-SA" sz="500" kern="1200"/>
            <a:t>مهارات ممارس بنية الأعمال</a:t>
          </a:r>
          <a:endParaRPr lang="en-US" sz="500" kern="1200"/>
        </a:p>
      </dsp:txBody>
      <dsp:txXfrm>
        <a:off x="3090977" y="816400"/>
        <a:ext cx="1520111" cy="641882"/>
      </dsp:txXfrm>
    </dsp:sp>
    <dsp:sp modelId="{5835D1CA-FDD2-4479-9E5B-93484A5BD4A2}">
      <dsp:nvSpPr>
        <dsp:cNvPr id="0" name=""/>
        <dsp:cNvSpPr/>
      </dsp:nvSpPr>
      <dsp:spPr>
        <a:xfrm rot="10889999">
          <a:off x="2300193" y="255904"/>
          <a:ext cx="508870" cy="40586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rtl="1">
            <a:lnSpc>
              <a:spcPct val="90000"/>
            </a:lnSpc>
            <a:spcBef>
              <a:spcPct val="0"/>
            </a:spcBef>
            <a:spcAft>
              <a:spcPct val="35000"/>
            </a:spcAft>
          </a:pPr>
          <a:endParaRPr lang="en-US" sz="400" kern="1200"/>
        </a:p>
      </dsp:txBody>
      <dsp:txXfrm rot="10800000">
        <a:off x="2421931" y="338671"/>
        <a:ext cx="387111" cy="243518"/>
      </dsp:txXfrm>
    </dsp:sp>
    <dsp:sp modelId="{F54DFB2C-D517-46C6-9C4D-5E4FC5B5DD14}">
      <dsp:nvSpPr>
        <dsp:cNvPr id="0" name=""/>
        <dsp:cNvSpPr/>
      </dsp:nvSpPr>
      <dsp:spPr>
        <a:xfrm>
          <a:off x="271709" y="103616"/>
          <a:ext cx="1774500" cy="108417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endParaRPr lang="ar-SA" sz="1600" b="1" kern="1200"/>
        </a:p>
        <a:p>
          <a:pPr lvl="0" algn="ctr" defTabSz="711200" rtl="1">
            <a:lnSpc>
              <a:spcPct val="90000"/>
            </a:lnSpc>
            <a:spcBef>
              <a:spcPct val="0"/>
            </a:spcBef>
            <a:spcAft>
              <a:spcPct val="35000"/>
            </a:spcAft>
          </a:pPr>
          <a:r>
            <a:rPr lang="ar-SA" sz="1600" b="1" kern="1200"/>
            <a:t>المواءمة الاستراتيجية</a:t>
          </a:r>
          <a:endParaRPr lang="en-US" sz="1600" b="1" kern="1200"/>
        </a:p>
      </dsp:txBody>
      <dsp:txXfrm>
        <a:off x="314468" y="103616"/>
        <a:ext cx="1774500" cy="722783"/>
      </dsp:txXfrm>
    </dsp:sp>
    <dsp:sp modelId="{FCAA2AF1-B2BA-47CA-9038-263D841BC96F}">
      <dsp:nvSpPr>
        <dsp:cNvPr id="0" name=""/>
        <dsp:cNvSpPr/>
      </dsp:nvSpPr>
      <dsp:spPr>
        <a:xfrm>
          <a:off x="49268" y="796813"/>
          <a:ext cx="1630165" cy="594000"/>
        </a:xfrm>
        <a:prstGeom prst="roundRect">
          <a:avLst>
            <a:gd name="adj" fmla="val 10000"/>
          </a:avLst>
        </a:prstGeom>
        <a:noFill/>
        <a:ln w="25400" cap="flat" cmpd="sng" algn="ctr">
          <a:no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C4B43-6515-4675-AED4-5701E3A1B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70</Pages>
  <Words>16653</Words>
  <Characters>94928</Characters>
  <Application>Microsoft Office Word</Application>
  <DocSecurity>0</DocSecurity>
  <Lines>791</Lines>
  <Paragraphs>222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Taghreed MK</dc:creator>
  <cp:lastModifiedBy>TaghreedMK</cp:lastModifiedBy>
  <cp:revision>213</cp:revision>
  <cp:lastPrinted>2024-12-09T13:44:00Z</cp:lastPrinted>
  <dcterms:created xsi:type="dcterms:W3CDTF">2025-04-26T11:18:00Z</dcterms:created>
  <dcterms:modified xsi:type="dcterms:W3CDTF">2025-07-19T09:58:00Z</dcterms:modified>
</cp:coreProperties>
</file>