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0AE4C" w14:textId="77777777" w:rsidR="0058413C" w:rsidRPr="00FC77FD" w:rsidRDefault="0058413C" w:rsidP="00FC77FD">
      <w:pPr>
        <w:pStyle w:val="pdq2pgselectionanchorcontainer"/>
        <w:bidi/>
        <w:spacing w:line="360" w:lineRule="auto"/>
        <w:jc w:val="both"/>
        <w:rPr>
          <w:color w:val="000000"/>
        </w:rPr>
      </w:pPr>
      <w:r w:rsidRPr="00FC77FD">
        <w:rPr>
          <w:color w:val="000000"/>
          <w:rtl/>
        </w:rPr>
        <w:t>توجد</w:t>
      </w:r>
      <w:r w:rsidRPr="00FC77FD">
        <w:rPr>
          <w:rStyle w:val="apple-converted-space"/>
          <w:color w:val="000000"/>
          <w:rtl/>
        </w:rPr>
        <w:t> </w:t>
      </w:r>
      <w:r w:rsidRPr="00FC77FD">
        <w:rPr>
          <w:rStyle w:val="a3"/>
          <w:b w:val="0"/>
          <w:bCs w:val="0"/>
          <w:color w:val="000000"/>
          <w:rtl/>
        </w:rPr>
        <w:t>مشكلة علمية كبيرة جدًا في بُعد «المصير المشترك</w:t>
      </w:r>
      <w:r w:rsidRPr="00FC77FD">
        <w:rPr>
          <w:rStyle w:val="a3"/>
          <w:b w:val="0"/>
          <w:bCs w:val="0"/>
          <w:color w:val="000000"/>
        </w:rPr>
        <w:t>»</w:t>
      </w:r>
      <w:r w:rsidRPr="00FC77FD">
        <w:rPr>
          <w:color w:val="000000"/>
        </w:rPr>
        <w:t xml:space="preserve">. </w:t>
      </w:r>
      <w:r w:rsidRPr="00FC77FD">
        <w:rPr>
          <w:color w:val="000000"/>
          <w:rtl/>
        </w:rPr>
        <w:t>التعريف الموجود في الأداة يقول</w:t>
      </w:r>
      <w:r w:rsidRPr="00FC77FD">
        <w:rPr>
          <w:color w:val="000000"/>
        </w:rPr>
        <w:t>:</w:t>
      </w:r>
      <w:r w:rsidRPr="00FC77FD">
        <w:rPr>
          <w:rStyle w:val="apple-converted-space"/>
          <w:color w:val="000000"/>
        </w:rPr>
        <w:t> </w:t>
      </w:r>
      <w:r w:rsidRPr="00FC77FD">
        <w:rPr>
          <w:rStyle w:val="a4"/>
          <w:color w:val="000000"/>
        </w:rPr>
        <w:t>«</w:t>
      </w:r>
      <w:r w:rsidRPr="00FC77FD">
        <w:rPr>
          <w:rStyle w:val="a4"/>
          <w:color w:val="000000"/>
          <w:rtl/>
        </w:rPr>
        <w:t>مجتمع المصير المشترك للبشرية... المجتمع البشري ذو المستقبل المشترك</w:t>
      </w:r>
      <w:r w:rsidRPr="00FC77FD">
        <w:rPr>
          <w:rStyle w:val="a4"/>
          <w:color w:val="000000"/>
        </w:rPr>
        <w:t>»</w:t>
      </w:r>
      <w:r w:rsidRPr="00FC77FD">
        <w:rPr>
          <w:color w:val="000000"/>
          <w:rtl/>
        </w:rPr>
        <w:t>، وهو تعريف لا يمثل مفهوم المصير المشترك داخل المنظمة أو</w:t>
      </w:r>
      <w:r w:rsidRPr="00FC77FD">
        <w:rPr>
          <w:color w:val="000000"/>
        </w:rPr>
        <w:t xml:space="preserve"> Organizational Intelligence.</w:t>
      </w:r>
      <w:r w:rsidRPr="00FC77FD">
        <w:rPr>
          <w:rStyle w:val="apple-converted-space"/>
          <w:color w:val="000000"/>
        </w:rPr>
        <w:t> </w:t>
      </w:r>
      <w:r w:rsidRPr="00FC77FD">
        <w:rPr>
          <w:color w:val="000000"/>
          <w:rtl/>
        </w:rPr>
        <w:t>هذا التعريف يجب تغييره بالكامل؛ لأن بقاءه بهذه الصورة يضعف الصدق المفاهيمي للأداة حتى لو كانت الفقرات 11–15 نفسها تتحدث عن الثقة والانتماء والمصالح المشتركة</w:t>
      </w:r>
      <w:r w:rsidRPr="00FC77FD">
        <w:rPr>
          <w:color w:val="000000"/>
        </w:rPr>
        <w:t>.</w:t>
      </w:r>
    </w:p>
    <w:p w14:paraId="5C9B826F" w14:textId="77777777" w:rsidR="0058413C" w:rsidRPr="00FC77FD" w:rsidRDefault="0058413C" w:rsidP="00FC77FD">
      <w:pPr>
        <w:pStyle w:val="a5"/>
        <w:bidi/>
        <w:spacing w:line="360" w:lineRule="auto"/>
        <w:jc w:val="both"/>
        <w:rPr>
          <w:color w:val="000000"/>
        </w:rPr>
      </w:pPr>
      <w:r w:rsidRPr="00FC77FD">
        <w:rPr>
          <w:color w:val="000000"/>
          <w:rtl/>
        </w:rPr>
        <w:t>كذلك</w:t>
      </w:r>
      <w:r w:rsidRPr="00FC77FD">
        <w:rPr>
          <w:rStyle w:val="apple-converted-space"/>
          <w:color w:val="000000"/>
          <w:rtl/>
        </w:rPr>
        <w:t> </w:t>
      </w:r>
      <w:r w:rsidRPr="00FC77FD">
        <w:rPr>
          <w:rStyle w:val="a3"/>
          <w:b w:val="0"/>
          <w:bCs w:val="0"/>
          <w:color w:val="000000"/>
          <w:rtl/>
        </w:rPr>
        <w:t>بُعد الذكاء العاطفي غير نقي قياسيًا</w:t>
      </w:r>
      <w:r w:rsidRPr="00FC77FD">
        <w:rPr>
          <w:color w:val="000000"/>
        </w:rPr>
        <w:t xml:space="preserve">. </w:t>
      </w:r>
      <w:r w:rsidRPr="00FC77FD">
        <w:rPr>
          <w:color w:val="000000"/>
          <w:rtl/>
        </w:rPr>
        <w:t>بعض الفقرات لا تقيس الذكاء العاطفي نفسه، وإنما نتائج محتملة له؛ مثل «تحسين الصورة الذهنية للشركة» و«كسب ولاء العاملين والعملاء». أما الفقرة 10 فتتحدث عن دمج «البيانات العاطفية» مع بيانات المطالبات لحساب درجة المخاطرة، وهي أقرب للتحليلات أو نظم كشف الاحتيال من كونها مؤشرًا للذكاء العاطفي</w:t>
      </w:r>
      <w:r w:rsidRPr="00FC77FD">
        <w:rPr>
          <w:color w:val="000000"/>
        </w:rPr>
        <w:t>.</w:t>
      </w:r>
      <w:r w:rsidRPr="00FC77FD">
        <w:rPr>
          <w:rStyle w:val="apple-converted-space"/>
          <w:color w:val="000000"/>
        </w:rPr>
        <w:t> </w:t>
      </w:r>
      <w:r w:rsidRPr="00FC77FD">
        <w:rPr>
          <w:color w:val="000000"/>
          <w:rtl/>
        </w:rPr>
        <w:t>الأفضل أن تقيس الفقرات قدرة العاملين/الإدارة على فهم المشاعر، تنظيمها، التعاطف، قراءة الإشارات السلوكية، وإدارة العلاقات، لا نتائج مثل الولاء والصورة الذهنية</w:t>
      </w:r>
      <w:r w:rsidRPr="00FC77FD">
        <w:rPr>
          <w:color w:val="000000"/>
        </w:rPr>
        <w:t>.</w:t>
      </w:r>
    </w:p>
    <w:p w14:paraId="54E7BAA8" w14:textId="77777777" w:rsidR="0058413C" w:rsidRPr="00FC77FD" w:rsidRDefault="0058413C" w:rsidP="00FC77FD">
      <w:pPr>
        <w:pStyle w:val="a5"/>
        <w:bidi/>
        <w:spacing w:line="360" w:lineRule="auto"/>
        <w:jc w:val="both"/>
        <w:rPr>
          <w:color w:val="000000"/>
        </w:rPr>
      </w:pPr>
      <w:r w:rsidRPr="00FC77FD">
        <w:rPr>
          <w:color w:val="000000"/>
          <w:rtl/>
        </w:rPr>
        <w:t>وهناك المشكلة نفسها بدرجة أقل في</w:t>
      </w:r>
      <w:r w:rsidRPr="00FC77FD">
        <w:rPr>
          <w:rStyle w:val="apple-converted-space"/>
          <w:color w:val="000000"/>
          <w:rtl/>
        </w:rPr>
        <w:t> </w:t>
      </w:r>
      <w:r w:rsidRPr="00FC77FD">
        <w:rPr>
          <w:rStyle w:val="a3"/>
          <w:b w:val="0"/>
          <w:bCs w:val="0"/>
          <w:color w:val="000000"/>
          <w:rtl/>
        </w:rPr>
        <w:t>الذكاء الاستراتيجي</w:t>
      </w:r>
      <w:r w:rsidRPr="00FC77FD">
        <w:rPr>
          <w:color w:val="000000"/>
        </w:rPr>
        <w:t xml:space="preserve">. </w:t>
      </w:r>
      <w:r w:rsidRPr="00FC77FD">
        <w:rPr>
          <w:color w:val="000000"/>
          <w:rtl/>
        </w:rPr>
        <w:t>الفقرتان 2 و4 تقيسان نتائج مثل رضا العاملين والعملاء وتحسين الإنتاجية أكثر مما تقيسان الذكاء الاستراتيجي نفسه. بالمقابل، الفقرات 1 و3 و5 أقرب كثيرًا للمفهوم لأنها تتناول التصور المستقبلي والمؤشرات المبكرة وتوقع التغيرات والأزمات</w:t>
      </w:r>
      <w:r w:rsidRPr="00FC77FD">
        <w:rPr>
          <w:color w:val="000000"/>
        </w:rPr>
        <w:t>.</w:t>
      </w:r>
      <w:r w:rsidRPr="00FC77FD">
        <w:rPr>
          <w:rStyle w:val="apple-converted-space"/>
          <w:color w:val="000000"/>
        </w:rPr>
        <w:t> </w:t>
      </w:r>
      <w:r w:rsidRPr="00FC77FD">
        <w:rPr>
          <w:color w:val="000000"/>
          <w:rtl/>
        </w:rPr>
        <w:t>لذلك لا أنصح بالإبقاء على الفقرات الخمس بصورتها الحالية</w:t>
      </w:r>
      <w:r w:rsidRPr="00FC77FD">
        <w:rPr>
          <w:color w:val="000000"/>
        </w:rPr>
        <w:t>.</w:t>
      </w:r>
    </w:p>
    <w:p w14:paraId="58F0B32B" w14:textId="77777777" w:rsidR="00FC77FD" w:rsidRPr="00FC77FD" w:rsidRDefault="00FC77FD" w:rsidP="00FC77FD">
      <w:pPr>
        <w:pStyle w:val="pdq2pgselectionanchorcontainer"/>
        <w:bidi/>
        <w:spacing w:line="360" w:lineRule="auto"/>
        <w:jc w:val="both"/>
        <w:rPr>
          <w:color w:val="000000"/>
        </w:rPr>
      </w:pPr>
      <w:r w:rsidRPr="00FC77FD">
        <w:rPr>
          <w:rStyle w:val="a3"/>
          <w:b w:val="0"/>
          <w:bCs w:val="0"/>
          <w:color w:val="000000"/>
          <w:rtl/>
        </w:rPr>
        <w:t>المواءمة والتطبيق</w:t>
      </w:r>
      <w:r w:rsidRPr="00FC77FD">
        <w:rPr>
          <w:rStyle w:val="apple-converted-space"/>
          <w:color w:val="000000"/>
          <w:rtl/>
        </w:rPr>
        <w:t> </w:t>
      </w:r>
      <w:r w:rsidRPr="00FC77FD">
        <w:rPr>
          <w:color w:val="000000"/>
          <w:rtl/>
        </w:rPr>
        <w:t>فالتعريف المكتوب أصبح جيدًا نسبيًا؛ فهو يتحدث عن مواءمة الأهداف والموارد مع البيئة وتحويل المعلومات إلى ممارسات وقرارات</w:t>
      </w:r>
      <w:r w:rsidRPr="00FC77FD">
        <w:rPr>
          <w:color w:val="000000"/>
        </w:rPr>
        <w:t>.</w:t>
      </w:r>
      <w:r w:rsidRPr="00FC77FD">
        <w:rPr>
          <w:rStyle w:val="apple-converted-space"/>
          <w:color w:val="000000"/>
        </w:rPr>
        <w:t> </w:t>
      </w:r>
      <w:r w:rsidRPr="00FC77FD">
        <w:rPr>
          <w:color w:val="000000"/>
          <w:rtl/>
        </w:rPr>
        <w:t>لكن الفقرات لا تطابق هذا التعريف بالكامل: «الإدارة تضع مصالح العاملين محور اهتمامها» تقيس الدعم التنظيمي، و«تفويض المسؤوليات» يقيس التمكين، و«منع ازدواجية العمل» يقيس التنسيق، و«نظم المعلومات تمكن الموظفين» يقيس دعم نظم المعلومات</w:t>
      </w:r>
      <w:r w:rsidRPr="00FC77FD">
        <w:rPr>
          <w:color w:val="000000"/>
        </w:rPr>
        <w:t>.</w:t>
      </w:r>
      <w:r w:rsidRPr="00FC77FD">
        <w:rPr>
          <w:rStyle w:val="apple-converted-space"/>
          <w:color w:val="000000"/>
        </w:rPr>
        <w:t> </w:t>
      </w:r>
      <w:r w:rsidRPr="00FC77FD">
        <w:rPr>
          <w:color w:val="000000"/>
          <w:rtl/>
        </w:rPr>
        <w:t>أي أن</w:t>
      </w:r>
      <w:r w:rsidRPr="00FC77FD">
        <w:rPr>
          <w:rStyle w:val="apple-converted-space"/>
          <w:color w:val="000000"/>
          <w:rtl/>
        </w:rPr>
        <w:t> </w:t>
      </w:r>
      <w:r w:rsidRPr="00FC77FD">
        <w:rPr>
          <w:rStyle w:val="a3"/>
          <w:b w:val="0"/>
          <w:bCs w:val="0"/>
          <w:color w:val="000000"/>
          <w:rtl/>
        </w:rPr>
        <w:t>التعريف شيء والفقرات تقيس أشياء أخرى</w:t>
      </w:r>
      <w:r w:rsidRPr="00FC77FD">
        <w:rPr>
          <w:color w:val="000000"/>
        </w:rPr>
        <w:t xml:space="preserve">. </w:t>
      </w:r>
      <w:r w:rsidRPr="00FC77FD">
        <w:rPr>
          <w:color w:val="000000"/>
          <w:rtl/>
        </w:rPr>
        <w:t>هذه من أهم النقاط المطلوب إصلاحها</w:t>
      </w:r>
      <w:r w:rsidRPr="00FC77FD">
        <w:rPr>
          <w:color w:val="000000"/>
        </w:rPr>
        <w:t>.</w:t>
      </w:r>
    </w:p>
    <w:p w14:paraId="2516674B" w14:textId="77777777" w:rsidR="00FC77FD" w:rsidRPr="00FC77FD" w:rsidRDefault="00FC77FD" w:rsidP="00FC77FD">
      <w:pPr>
        <w:pStyle w:val="a5"/>
        <w:bidi/>
        <w:spacing w:line="360" w:lineRule="auto"/>
        <w:jc w:val="both"/>
        <w:rPr>
          <w:color w:val="000000"/>
        </w:rPr>
      </w:pPr>
      <w:r w:rsidRPr="00FC77FD">
        <w:rPr>
          <w:rStyle w:val="a3"/>
          <w:b w:val="0"/>
          <w:bCs w:val="0"/>
          <w:color w:val="000000"/>
          <w:rtl/>
        </w:rPr>
        <w:t>أضعف جزء في الأداة هو المتغير التابع: الكشف عن الاحتيال بمطالبات التأمين</w:t>
      </w:r>
      <w:r w:rsidRPr="00FC77FD">
        <w:rPr>
          <w:rStyle w:val="a3"/>
          <w:b w:val="0"/>
          <w:bCs w:val="0"/>
          <w:color w:val="000000"/>
        </w:rPr>
        <w:t>.</w:t>
      </w:r>
      <w:r w:rsidRPr="00FC77FD">
        <w:rPr>
          <w:rStyle w:val="apple-converted-space"/>
          <w:color w:val="000000"/>
        </w:rPr>
        <w:t> </w:t>
      </w:r>
      <w:r w:rsidRPr="00FC77FD">
        <w:rPr>
          <w:color w:val="000000"/>
          <w:rtl/>
        </w:rPr>
        <w:t>الباحثة تقسمه إلى الاحتيال من الطرف الأول والثاني والثالث، لكن عددًا كبيرًا من الفقرات لا يقيس قدرة الشركة على اكتشاف كل نوع من الاحتيال، بل يقيس الأدوات أو الإجراءات المستخدمة. مثلًا في الطرف الأول: تصنيف الخوارزميات، تعلم النماذج، ضبط معايير الأمان، تحويل المطالبات إلى التحقيق، وتوفير البرمجيات</w:t>
      </w:r>
      <w:r w:rsidRPr="00FC77FD">
        <w:rPr>
          <w:color w:val="000000"/>
        </w:rPr>
        <w:t>.</w:t>
      </w:r>
      <w:r w:rsidRPr="00FC77FD">
        <w:rPr>
          <w:rStyle w:val="apple-converted-space"/>
          <w:color w:val="000000"/>
        </w:rPr>
        <w:t> </w:t>
      </w:r>
      <w:r w:rsidRPr="00FC77FD">
        <w:rPr>
          <w:color w:val="000000"/>
          <w:rtl/>
        </w:rPr>
        <w:t>وبالتالي يصبح السؤال: هل المتغير التابع هو</w:t>
      </w:r>
      <w:r w:rsidRPr="00FC77FD">
        <w:rPr>
          <w:rStyle w:val="apple-converted-space"/>
          <w:color w:val="000000"/>
          <w:rtl/>
        </w:rPr>
        <w:t> </w:t>
      </w:r>
      <w:r w:rsidRPr="00FC77FD">
        <w:rPr>
          <w:rStyle w:val="a3"/>
          <w:b w:val="0"/>
          <w:bCs w:val="0"/>
          <w:color w:val="000000"/>
        </w:rPr>
        <w:t>«</w:t>
      </w:r>
      <w:r w:rsidRPr="00FC77FD">
        <w:rPr>
          <w:rStyle w:val="a3"/>
          <w:b w:val="0"/>
          <w:bCs w:val="0"/>
          <w:color w:val="000000"/>
          <w:rtl/>
        </w:rPr>
        <w:t>فاعلية الكشف عن الاحتيال</w:t>
      </w:r>
      <w:r w:rsidRPr="00FC77FD">
        <w:rPr>
          <w:rStyle w:val="a3"/>
          <w:b w:val="0"/>
          <w:bCs w:val="0"/>
          <w:color w:val="000000"/>
        </w:rPr>
        <w:t>»</w:t>
      </w:r>
      <w:r w:rsidRPr="00FC77FD">
        <w:rPr>
          <w:rStyle w:val="apple-converted-space"/>
          <w:color w:val="000000"/>
        </w:rPr>
        <w:t> </w:t>
      </w:r>
      <w:r w:rsidRPr="00FC77FD">
        <w:rPr>
          <w:color w:val="000000"/>
          <w:rtl/>
        </w:rPr>
        <w:t>أم</w:t>
      </w:r>
      <w:r w:rsidRPr="00FC77FD">
        <w:rPr>
          <w:rStyle w:val="apple-converted-space"/>
          <w:color w:val="000000"/>
          <w:rtl/>
        </w:rPr>
        <w:t> </w:t>
      </w:r>
      <w:r w:rsidRPr="00FC77FD">
        <w:rPr>
          <w:rStyle w:val="a3"/>
          <w:b w:val="0"/>
          <w:bCs w:val="0"/>
          <w:color w:val="000000"/>
        </w:rPr>
        <w:t>«</w:t>
      </w:r>
      <w:r w:rsidRPr="00FC77FD">
        <w:rPr>
          <w:rStyle w:val="a3"/>
          <w:b w:val="0"/>
          <w:bCs w:val="0"/>
          <w:color w:val="000000"/>
          <w:rtl/>
        </w:rPr>
        <w:t>استخدام التكنولوجيا في الكشف عن الاحتيال</w:t>
      </w:r>
      <w:r w:rsidRPr="00FC77FD">
        <w:rPr>
          <w:rStyle w:val="a3"/>
          <w:b w:val="0"/>
          <w:bCs w:val="0"/>
          <w:color w:val="000000"/>
        </w:rPr>
        <w:t>»</w:t>
      </w:r>
      <w:r w:rsidRPr="00FC77FD">
        <w:rPr>
          <w:color w:val="000000"/>
          <w:rtl/>
        </w:rPr>
        <w:t>؟ الأداة الحالية تخلط بين الاثنين</w:t>
      </w:r>
      <w:r w:rsidRPr="00FC77FD">
        <w:rPr>
          <w:color w:val="000000"/>
        </w:rPr>
        <w:t>.</w:t>
      </w:r>
    </w:p>
    <w:p w14:paraId="67856696" w14:textId="77777777" w:rsidR="00FC77FD" w:rsidRPr="00FC77FD" w:rsidRDefault="00FC77FD" w:rsidP="00FC77FD">
      <w:pPr>
        <w:pStyle w:val="a5"/>
        <w:bidi/>
        <w:spacing w:line="360" w:lineRule="auto"/>
        <w:jc w:val="both"/>
        <w:rPr>
          <w:color w:val="000000"/>
        </w:rPr>
      </w:pPr>
      <w:r w:rsidRPr="00FC77FD">
        <w:rPr>
          <w:color w:val="000000"/>
          <w:rtl/>
        </w:rPr>
        <w:t>المشكلة تظهر بوضوح أكبر في بُعد الطرف الثالث. الفقرة 31 فقط تقيس بصورة مباشرة «قدرة الشركة في الكشف عن الاحتيال... من الطرف الثالث»، بينما الفقرات الأخرى تقيس تحويل البيانات، سرعة تسوية المطالبات، رضا العملاء، يقظة الإدارة، واستخدام الذكاء الاصطناعي وتعلم الآلة</w:t>
      </w:r>
      <w:r w:rsidRPr="00FC77FD">
        <w:rPr>
          <w:color w:val="000000"/>
        </w:rPr>
        <w:t>.</w:t>
      </w:r>
      <w:r w:rsidRPr="00FC77FD">
        <w:rPr>
          <w:rStyle w:val="apple-converted-space"/>
          <w:color w:val="000000"/>
        </w:rPr>
        <w:t> </w:t>
      </w:r>
      <w:r w:rsidRPr="00FC77FD">
        <w:rPr>
          <w:color w:val="000000"/>
          <w:rtl/>
        </w:rPr>
        <w:t>وبالتالي لا يمكن القول إن هذه الفقرات الخمس تقيس</w:t>
      </w:r>
      <w:r w:rsidRPr="00FC77FD">
        <w:rPr>
          <w:rStyle w:val="apple-converted-space"/>
          <w:color w:val="000000"/>
          <w:rtl/>
        </w:rPr>
        <w:t> </w:t>
      </w:r>
      <w:r w:rsidRPr="00FC77FD">
        <w:rPr>
          <w:rStyle w:val="a3"/>
          <w:b w:val="0"/>
          <w:bCs w:val="0"/>
          <w:color w:val="000000"/>
        </w:rPr>
        <w:t>Fraud by Third Party</w:t>
      </w:r>
      <w:r w:rsidRPr="00FC77FD">
        <w:rPr>
          <w:rStyle w:val="apple-converted-space"/>
          <w:color w:val="000000"/>
        </w:rPr>
        <w:t> </w:t>
      </w:r>
      <w:r w:rsidRPr="00FC77FD">
        <w:rPr>
          <w:color w:val="000000"/>
          <w:rtl/>
        </w:rPr>
        <w:t>كمتغير متجانس. لو أدخلت بهذه الصورة إلى</w:t>
      </w:r>
      <w:r w:rsidRPr="00FC77FD">
        <w:rPr>
          <w:color w:val="000000"/>
        </w:rPr>
        <w:t xml:space="preserve"> PLS-SEM</w:t>
      </w:r>
      <w:r w:rsidRPr="00FC77FD">
        <w:rPr>
          <w:color w:val="000000"/>
          <w:rtl/>
        </w:rPr>
        <w:t>، أتوقع ظهور مشاكل في</w:t>
      </w:r>
      <w:r w:rsidRPr="00FC77FD">
        <w:rPr>
          <w:color w:val="000000"/>
        </w:rPr>
        <w:t xml:space="preserve"> loadings </w:t>
      </w:r>
      <w:r w:rsidRPr="00FC77FD">
        <w:rPr>
          <w:color w:val="000000"/>
          <w:rtl/>
        </w:rPr>
        <w:t>أو</w:t>
      </w:r>
      <w:r w:rsidRPr="00FC77FD">
        <w:rPr>
          <w:color w:val="000000"/>
        </w:rPr>
        <w:t xml:space="preserve"> AVE </w:t>
      </w:r>
      <w:r w:rsidRPr="00FC77FD">
        <w:rPr>
          <w:color w:val="000000"/>
          <w:rtl/>
        </w:rPr>
        <w:t>أو</w:t>
      </w:r>
      <w:r w:rsidRPr="00FC77FD">
        <w:rPr>
          <w:color w:val="000000"/>
        </w:rPr>
        <w:t xml:space="preserve"> discriminant validity</w:t>
      </w:r>
      <w:r w:rsidRPr="00FC77FD">
        <w:rPr>
          <w:color w:val="000000"/>
          <w:rtl/>
        </w:rPr>
        <w:t>، حتى لو كان</w:t>
      </w:r>
      <w:r w:rsidRPr="00FC77FD">
        <w:rPr>
          <w:color w:val="000000"/>
        </w:rPr>
        <w:t xml:space="preserve"> Alpha </w:t>
      </w:r>
      <w:r w:rsidRPr="00FC77FD">
        <w:rPr>
          <w:color w:val="000000"/>
          <w:rtl/>
        </w:rPr>
        <w:t>مرتفعًا</w:t>
      </w:r>
      <w:r w:rsidRPr="00FC77FD">
        <w:rPr>
          <w:color w:val="000000"/>
        </w:rPr>
        <w:t>.</w:t>
      </w:r>
    </w:p>
    <w:p w14:paraId="03BD6721" w14:textId="77777777" w:rsidR="00FC77FD" w:rsidRPr="00FC77FD" w:rsidRDefault="00FC77FD" w:rsidP="00FC77FD">
      <w:pPr>
        <w:pStyle w:val="a5"/>
        <w:bidi/>
        <w:spacing w:line="360" w:lineRule="auto"/>
        <w:jc w:val="both"/>
        <w:rPr>
          <w:color w:val="000000"/>
        </w:rPr>
      </w:pPr>
      <w:r w:rsidRPr="00FC77FD">
        <w:rPr>
          <w:color w:val="000000"/>
          <w:rtl/>
        </w:rPr>
        <w:lastRenderedPageBreak/>
        <w:t>أيضًا يوجد</w:t>
      </w:r>
      <w:r w:rsidRPr="00FC77FD">
        <w:rPr>
          <w:rStyle w:val="apple-converted-space"/>
          <w:color w:val="000000"/>
          <w:rtl/>
        </w:rPr>
        <w:t> </w:t>
      </w:r>
      <w:r w:rsidRPr="00FC77FD">
        <w:rPr>
          <w:rStyle w:val="a3"/>
          <w:b w:val="0"/>
          <w:bCs w:val="0"/>
          <w:color w:val="000000"/>
          <w:rtl/>
        </w:rPr>
        <w:t>خطأ واضح جدًا في ترقيم الفقرات</w:t>
      </w:r>
      <w:r w:rsidRPr="00FC77FD">
        <w:rPr>
          <w:color w:val="000000"/>
        </w:rPr>
        <w:t xml:space="preserve">. </w:t>
      </w:r>
      <w:r w:rsidRPr="00FC77FD">
        <w:rPr>
          <w:color w:val="000000"/>
          <w:rtl/>
        </w:rPr>
        <w:t>بعد 21 و22 و23 تظهر الفقرتان</w:t>
      </w:r>
      <w:r w:rsidRPr="00FC77FD">
        <w:rPr>
          <w:rStyle w:val="apple-converted-space"/>
          <w:color w:val="000000"/>
          <w:rtl/>
        </w:rPr>
        <w:t> </w:t>
      </w:r>
      <w:r w:rsidRPr="00FC77FD">
        <w:rPr>
          <w:rStyle w:val="a3"/>
          <w:b w:val="0"/>
          <w:bCs w:val="0"/>
          <w:color w:val="000000"/>
        </w:rPr>
        <w:t xml:space="preserve">42 </w:t>
      </w:r>
      <w:r w:rsidRPr="00FC77FD">
        <w:rPr>
          <w:rStyle w:val="a3"/>
          <w:b w:val="0"/>
          <w:bCs w:val="0"/>
          <w:color w:val="000000"/>
          <w:rtl/>
        </w:rPr>
        <w:t>و52</w:t>
      </w:r>
      <w:r w:rsidRPr="00FC77FD">
        <w:rPr>
          <w:rStyle w:val="apple-converted-space"/>
          <w:color w:val="000000"/>
          <w:rtl/>
        </w:rPr>
        <w:t> </w:t>
      </w:r>
      <w:r w:rsidRPr="00FC77FD">
        <w:rPr>
          <w:color w:val="000000"/>
          <w:rtl/>
        </w:rPr>
        <w:t>بدلًا من 24 و25</w:t>
      </w:r>
      <w:r w:rsidRPr="00FC77FD">
        <w:rPr>
          <w:color w:val="000000"/>
        </w:rPr>
        <w:t>.</w:t>
      </w:r>
      <w:r w:rsidRPr="00FC77FD">
        <w:rPr>
          <w:rStyle w:val="apple-converted-space"/>
          <w:color w:val="000000"/>
        </w:rPr>
        <w:t> </w:t>
      </w:r>
      <w:r w:rsidRPr="00FC77FD">
        <w:rPr>
          <w:color w:val="000000"/>
          <w:rtl/>
        </w:rPr>
        <w:t>وهذا موجود حتى في النسخة النهائية الموجهة للمستجيب، وليس فقط في جدول المصادر. يجب تصحيحه قبل</w:t>
      </w:r>
      <w:r w:rsidRPr="00FC77FD">
        <w:rPr>
          <w:color w:val="000000"/>
        </w:rPr>
        <w:t xml:space="preserve"> Google Forms</w:t>
      </w:r>
      <w:r w:rsidRPr="00FC77FD">
        <w:rPr>
          <w:color w:val="000000"/>
          <w:rtl/>
        </w:rPr>
        <w:t>؛ لأنه سيؤدي إلى أخطاء في الترميز وتحليل البيانات</w:t>
      </w:r>
      <w:r w:rsidRPr="00FC77FD">
        <w:rPr>
          <w:color w:val="000000"/>
        </w:rPr>
        <w:t>.</w:t>
      </w:r>
    </w:p>
    <w:p w14:paraId="142A2047" w14:textId="77777777" w:rsidR="00FC77FD" w:rsidRPr="00FC77FD" w:rsidRDefault="00FC77FD" w:rsidP="00FC77FD">
      <w:pPr>
        <w:pStyle w:val="a5"/>
        <w:bidi/>
        <w:spacing w:line="360" w:lineRule="auto"/>
        <w:jc w:val="both"/>
        <w:rPr>
          <w:color w:val="000000"/>
        </w:rPr>
      </w:pPr>
      <w:r w:rsidRPr="00FC77FD">
        <w:rPr>
          <w:color w:val="000000"/>
          <w:rtl/>
        </w:rPr>
        <w:t>اللغة تحتاج تنظيفًا جيدًا أيضًا. توجد صياغات مثل «قام الباحثة»، وأخطاء مثل «الشكة»، و«درجة الخاطرة»، إضافة إلى تراكيب غير واضحة مثل «تعلم النماذج المقدمة من الطرف الأول ديناميكيًا من كل معاملة جديدة</w:t>
      </w:r>
      <w:r w:rsidRPr="00FC77FD">
        <w:rPr>
          <w:color w:val="000000"/>
        </w:rPr>
        <w:t>».</w:t>
      </w:r>
      <w:r w:rsidRPr="00FC77FD">
        <w:rPr>
          <w:rStyle w:val="apple-converted-space"/>
          <w:color w:val="000000"/>
        </w:rPr>
        <w:t> </w:t>
      </w:r>
      <w:r w:rsidRPr="00FC77FD">
        <w:rPr>
          <w:color w:val="000000"/>
          <w:rtl/>
        </w:rPr>
        <w:t>هذه ليست مجرد أخطاء تجميلية؛ بعض الصياغات قد تجعل المستجيب لا يفهم ما المطلوب منه تقييمه</w:t>
      </w:r>
      <w:r w:rsidRPr="00FC77FD">
        <w:rPr>
          <w:color w:val="000000"/>
        </w:rPr>
        <w:t>.</w:t>
      </w:r>
    </w:p>
    <w:p w14:paraId="2F24FB9E" w14:textId="77777777" w:rsidR="008E06BA" w:rsidRPr="00FC77FD" w:rsidRDefault="008D086F" w:rsidP="00FC77FD">
      <w:pPr>
        <w:bidi/>
        <w:spacing w:line="360" w:lineRule="auto"/>
        <w:jc w:val="both"/>
      </w:pPr>
    </w:p>
    <w:sectPr w:rsidR="008E06BA" w:rsidRPr="00FC77FD" w:rsidSect="00B01F4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13C"/>
    <w:rsid w:val="0058413C"/>
    <w:rsid w:val="008D086F"/>
    <w:rsid w:val="00B01F4C"/>
    <w:rsid w:val="00FC77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C5B2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dq2pgselectionanchorcontainer">
    <w:name w:val="pdq2pg_selectionanchorcontainer"/>
    <w:basedOn w:val="a"/>
    <w:rsid w:val="0058413C"/>
    <w:pPr>
      <w:spacing w:before="100" w:beforeAutospacing="1" w:after="100" w:afterAutospacing="1"/>
    </w:pPr>
    <w:rPr>
      <w:rFonts w:ascii="Times New Roman" w:hAnsi="Times New Roman" w:cs="Times New Roman"/>
    </w:rPr>
  </w:style>
  <w:style w:type="character" w:customStyle="1" w:styleId="apple-converted-space">
    <w:name w:val="apple-converted-space"/>
    <w:basedOn w:val="a0"/>
    <w:rsid w:val="0058413C"/>
  </w:style>
  <w:style w:type="character" w:styleId="a3">
    <w:name w:val="Strong"/>
    <w:basedOn w:val="a0"/>
    <w:uiPriority w:val="22"/>
    <w:qFormat/>
    <w:rsid w:val="0058413C"/>
    <w:rPr>
      <w:b/>
      <w:bCs/>
    </w:rPr>
  </w:style>
  <w:style w:type="character" w:styleId="a4">
    <w:name w:val="Emphasis"/>
    <w:basedOn w:val="a0"/>
    <w:uiPriority w:val="20"/>
    <w:qFormat/>
    <w:rsid w:val="0058413C"/>
    <w:rPr>
      <w:i/>
      <w:iCs/>
    </w:rPr>
  </w:style>
  <w:style w:type="paragraph" w:styleId="a5">
    <w:name w:val="Normal (Web)"/>
    <w:basedOn w:val="a"/>
    <w:uiPriority w:val="99"/>
    <w:semiHidden/>
    <w:unhideWhenUsed/>
    <w:rsid w:val="0058413C"/>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873383">
      <w:bodyDiv w:val="1"/>
      <w:marLeft w:val="0"/>
      <w:marRight w:val="0"/>
      <w:marTop w:val="0"/>
      <w:marBottom w:val="0"/>
      <w:divBdr>
        <w:top w:val="none" w:sz="0" w:space="0" w:color="auto"/>
        <w:left w:val="none" w:sz="0" w:space="0" w:color="auto"/>
        <w:bottom w:val="none" w:sz="0" w:space="0" w:color="auto"/>
        <w:right w:val="none" w:sz="0" w:space="0" w:color="auto"/>
      </w:divBdr>
    </w:div>
    <w:div w:id="16316659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479</Words>
  <Characters>2735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LENOVO</cp:lastModifiedBy>
  <cp:revision>2</cp:revision>
  <dcterms:created xsi:type="dcterms:W3CDTF">2026-08-21T19:13:00Z</dcterms:created>
  <dcterms:modified xsi:type="dcterms:W3CDTF">2026-08-21T19:13:00Z</dcterms:modified>
</cp:coreProperties>
</file>