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emf" ContentType="image/emf"/>
  <Default Extension="bin" ContentType="application/vnd.openxmlformats-officedocument.oleObject"/>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0" w:line="360" w:lineRule="auto"/>
        <w:rPr>
          <w:rFonts w:ascii="Sakkal Majalla" w:cs="Sakkal Majalla" w:hAnsi="Sakkal Majalla"/>
          <w:b/>
          <w:bCs/>
          <w:sz w:val="28"/>
          <w:szCs w:val="28"/>
          <w:lang w:bidi="ar-EG"/>
          <w:rtl/>
        </w:rPr>
      </w:pPr>
      <w:bookmarkStart w:id="0" w:name="_Hlk172555450"/>
      <w:bookmarkStart w:id="1" w:name="_Hlk202640205"/>
      <w:bookmarkStart w:id="2" w:name="_Hlk204884645"/>
      <w:bookmarkStart w:id="3" w:name="_Hlk213561699"/>
      <w:bookmarkEnd w:id="0"/>
      <w:r>
        <w:rPr>
          <w:rFonts w:ascii="Simplified Arabic" w:cs="Simplified Arabic" w:hAnsi="Simplified Arabic"/>
          <w:b/>
          <w:bCs/>
          <w:sz w:val="28"/>
          <w:szCs w:val="28"/>
        </w:rPr>
        <w:drawing>
          <wp:anchor distT="0" distB="0" distL="114300" distR="114300" simplePos="0" relativeHeight="12" behindDoc="0" locked="0" layoutInCell="1" hidden="0" allowOverlap="1">
            <wp:simplePos x="0" y="0"/>
            <wp:positionH relativeFrom="margin">
              <wp:posOffset>-253365</wp:posOffset>
            </wp:positionH>
            <wp:positionV relativeFrom="margin">
              <wp:posOffset>-504825</wp:posOffset>
            </wp:positionV>
            <wp:extent cx="2227152" cy="2066925"/>
            <wp:effectExtent l="0" t="0" r="0" b="0"/>
            <wp:wrapSquare wrapText="bothSides"/>
            <wp:docPr id="1" name="الصور 1" descr="A logo for a university&#10;&#10;Description automatically generated"/>
            <wp:cNvGraphicFramePr>
              <a:graphicFrameLocks noChangeAspect="1"/>
            </wp:cNvGraphicFramePr>
            <a:graphic>
              <a:graphicData uri="http://schemas.openxmlformats.org/drawingml/2006/picture">
                <pic:pic>
                  <pic:nvPicPr>
                    <pic:cNvPr id="3" name="الصور 3"/>
                    <pic:cNvPicPr/>
                  </pic:nvPicPr>
                  <pic:blipFill>
                    <a:blip r:embed="rId3"/>
                    <a:stretch>
                      <a:fillRect/>
                    </a:stretch>
                  </pic:blipFill>
                  <pic:spPr>
                    <a:xfrm rot="0">
                      <a:off x="0" y="0"/>
                      <a:ext cx="2227152" cy="2066925"/>
                    </a:xfrm>
                    <a:prstGeom prst="rect"/>
                    <a:noFill/>
                    <a:ln w="12700" cmpd="sng" cap="flat">
                      <a:noFill/>
                      <a:prstDash val="solid"/>
                      <a:miter/>
                    </a:ln>
                  </pic:spPr>
                </pic:pic>
              </a:graphicData>
            </a:graphic>
          </wp:anchor>
        </w:drawing>
      </w:r>
      <w:r>
        <w:rPr>
          <w:b/>
          <w:bCs/>
          <w:sz w:val="28"/>
          <w:szCs w:val="28"/>
          <w:lang w:bidi="ar-EG"/>
          <w:rtl/>
        </w:rPr>
        <w:t xml:space="preserve">      </w:t>
      </w:r>
      <w:r>
        <w:rPr>
          <w:rFonts w:ascii="Sakkal Majalla" w:cs="Sakkal Majalla" w:hAnsi="Sakkal Majalla"/>
          <w:b/>
          <w:bCs/>
          <w:sz w:val="28"/>
          <w:szCs w:val="28"/>
          <w:lang w:bidi="ar-EG"/>
          <w:rtl/>
        </w:rPr>
        <w:t>جامعة ميدأوشن</w:t>
      </w:r>
    </w:p>
    <w:p>
      <w:pPr>
        <w:spacing w:after="0" w:line="360" w:lineRule="auto"/>
        <w:rPr>
          <w:rFonts w:ascii="Sakkal Majalla" w:cs="Sakkal Majalla" w:hAnsi="Sakkal Majalla"/>
          <w:b/>
          <w:bCs/>
          <w:sz w:val="28"/>
          <w:szCs w:val="28"/>
          <w:lang w:bidi="ar-EG"/>
          <w:rtl/>
        </w:rPr>
      </w:pPr>
      <w:r>
        <w:rPr>
          <w:rFonts w:ascii="Sakkal Majalla" w:cs="Sakkal Majalla" w:hAnsi="Sakkal Majalla"/>
          <w:b/>
          <w:bCs/>
          <w:sz w:val="28"/>
          <w:szCs w:val="28"/>
          <w:lang w:bidi="ar-EG"/>
          <w:rtl/>
        </w:rPr>
        <w:t xml:space="preserve">                </w:t>
      </w:r>
      <w:r>
        <w:rPr>
          <w:rFonts w:ascii="Sakkal Majalla" w:cs="Sakkal Majalla" w:hAnsi="Sakkal Majalla"/>
          <w:b/>
          <w:bCs/>
          <w:sz w:val="28"/>
          <w:szCs w:val="28"/>
          <w:lang w:bidi="ar-EG"/>
          <w:rtl/>
        </w:rPr>
        <w:t xml:space="preserve">كلية </w:t>
      </w:r>
      <w:r>
        <w:rPr>
          <w:rFonts w:ascii="Sakkal Majalla" w:cs="Sakkal Majalla" w:hAnsi="Sakkal Majalla"/>
          <w:b/>
          <w:bCs/>
          <w:sz w:val="28"/>
          <w:szCs w:val="28"/>
          <w:lang w:bidi="ar-EG"/>
          <w:rtl/>
        </w:rPr>
        <w:t>الإدارة</w:t>
      </w:r>
    </w:p>
    <w:p>
      <w:pPr>
        <w:tabs>
          <w:tab w:val="left" w:pos="1905"/>
        </w:tabs>
        <w:spacing w:after="0" w:line="360" w:lineRule="auto"/>
        <w:ind w:left="0"/>
        <w:rPr>
          <w:rFonts w:ascii="Sakkal Majalla" w:cs="Sakkal Majalla" w:hAnsi="Sakkal Majalla"/>
          <w:b/>
          <w:bCs/>
          <w:sz w:val="28"/>
          <w:szCs w:val="28"/>
          <w:lang w:bidi="ar-EG"/>
          <w:rtl/>
        </w:rPr>
      </w:pPr>
      <w:r>
        <w:rPr>
          <w:rFonts w:ascii="Sakkal Majalla" w:cs="Sakkal Majalla" w:hAnsi="Sakkal Majalla"/>
          <w:b/>
          <w:bCs/>
          <w:sz w:val="28"/>
          <w:szCs w:val="28"/>
          <w:lang w:bidi="ar-EG"/>
          <w:rtl/>
        </w:rPr>
        <w:t xml:space="preserve">تخصص </w:t>
      </w:r>
      <w:r>
        <w:rPr>
          <w:rFonts w:ascii="Sakkal Majalla" w:cs="Sakkal Majalla" w:hAnsi="Sakkal Majalla"/>
          <w:b/>
          <w:bCs/>
          <w:sz w:val="28"/>
          <w:szCs w:val="28"/>
          <w:lang w:bidi="ar-EG"/>
          <w:rtl/>
        </w:rPr>
        <w:t xml:space="preserve">ماجستير </w:t>
      </w:r>
      <w:r>
        <w:rPr>
          <w:rFonts w:ascii="Sakkal Majalla" w:cs="Sakkal Majalla" w:hAnsi="Sakkal Majalla"/>
          <w:b/>
          <w:bCs/>
          <w:sz w:val="28"/>
          <w:szCs w:val="28"/>
          <w:lang w:bidi="ar-EG"/>
          <w:rtl/>
        </w:rPr>
        <w:t>إدارة صحية</w:t>
      </w:r>
    </w:p>
    <w:p>
      <w:pPr>
        <w:spacing w:after="0" w:line="276" w:lineRule="auto"/>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rPr>
          <w:rFonts w:ascii="Simplified Arabic" w:cs="Simplified Arabic" w:hAnsi="Simplified Arabic"/>
          <w:b/>
          <w:bCs/>
          <w:sz w:val="28"/>
          <w:szCs w:val="28"/>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rtl/>
        </w:rPr>
        <w:t>دور الإدارة الصحية في تعزيز الصحة العامة: دراسة استراتيجيات الوقاية والتقليل من الأمراض المزمنة في المملكة</w:t>
      </w:r>
    </w:p>
    <w:p>
      <w:pPr>
        <w:jc w:val="center"/>
        <w:rPr>
          <w:rFonts w:cs="Calibri"/>
          <w:lang w:bidi="ar-EG"/>
        </w:rPr>
      </w:pPr>
    </w:p>
    <w:p>
      <w:pPr>
        <w:jc w:val="center"/>
        <w:rPr>
          <w:rFonts w:cs="Calibri"/>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إعداد الطالب/</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 xml:space="preserve"> منصور</w:t>
      </w:r>
      <w:r>
        <w:rPr>
          <w:rFonts w:ascii="Sakkal Majalla" w:cs="Sakkal Majalla" w:hAnsi="Sakkal Majalla"/>
          <w:b/>
          <w:bCs/>
          <w:sz w:val="28"/>
          <w:szCs w:val="28"/>
          <w:lang w:bidi="ar-EG"/>
        </w:rPr>
        <w:t xml:space="preserve"> عبدالله القميزي </w:t>
      </w:r>
    </w:p>
    <w:p>
      <w:pPr>
        <w:jc w:val="center"/>
        <w:rPr>
          <w:rFonts w:ascii="Sakkal Majalla" w:cs="Sakkal Majalla" w:hAnsi="Sakkal Majalla"/>
          <w:b/>
          <w:bCs/>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الرقم الجامعي/</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Pr>
        <w:t>253002144</w:t>
      </w:r>
    </w:p>
    <w:p>
      <w:pPr>
        <w:jc w:val="center"/>
        <w:rPr>
          <w:rFonts w:ascii="Sakkal Majalla" w:cs="Sakkal Majalla" w:hAnsi="Sakkal Majalla"/>
          <w:b/>
          <w:bCs/>
          <w:sz w:val="28"/>
          <w:szCs w:val="28"/>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إشراف/</w:t>
      </w: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د. الفيصل عبد الحمید محمد حسن</w:t>
      </w:r>
    </w:p>
    <w:p>
      <w:pPr>
        <w:jc w:val="center"/>
        <w:rPr>
          <w:rFonts w:ascii="Sakkal Majalla" w:cs="Sakkal Majalla" w:hAnsi="Sakkal Majalla"/>
          <w:b/>
          <w:bCs/>
          <w:sz w:val="28"/>
          <w:szCs w:val="28"/>
          <w:lang w:bidi="ar-EG"/>
          <w:rtl/>
        </w:rPr>
      </w:pPr>
    </w:p>
    <w:p>
      <w:pPr>
        <w:jc w:val="center"/>
        <w:rPr>
          <w:rFonts w:ascii="Sakkal Majalla" w:cs="Sakkal Majalla" w:hAnsi="Sakkal Majalla"/>
          <w:b/>
          <w:bCs/>
          <w:sz w:val="28"/>
          <w:szCs w:val="28"/>
          <w:lang w:bidi="ar-EG"/>
          <w:rtl/>
        </w:rPr>
      </w:pPr>
      <w:r>
        <w:rPr>
          <w:rFonts w:ascii="Sakkal Majalla" w:cs="Sakkal Majalla" w:hAnsi="Sakkal Majalla"/>
          <w:b/>
          <w:bCs/>
          <w:sz w:val="28"/>
          <w:szCs w:val="28"/>
          <w:lang w:bidi="ar-EG"/>
          <w:rtl/>
        </w:rPr>
        <w:t>د. فايز جراد</w:t>
      </w:r>
    </w:p>
    <w:p>
      <w:pPr>
        <w:jc w:val="center"/>
        <w:rPr>
          <w:rFonts w:ascii="Simplified Arabic" w:cs="Simplified Arabic" w:hAnsi="Simplified Arabic"/>
          <w:b/>
          <w:bCs/>
          <w:sz w:val="28"/>
          <w:szCs w:val="28"/>
          <w:lang w:bidi="ar-EG"/>
          <w:rtl/>
        </w:rPr>
      </w:pP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العام الدراسي</w:t>
      </w:r>
    </w:p>
    <w:p>
      <w:pPr>
        <w:jc w:val="center"/>
        <w:rPr>
          <w:rFonts w:ascii="Sakkal Majalla" w:cs="Sakkal Majalla" w:hAnsi="Sakkal Majalla"/>
          <w:b/>
          <w:bCs/>
          <w:sz w:val="32"/>
          <w:szCs w:val="32"/>
          <w:lang w:bidi="ar-EG"/>
          <w:rtl/>
        </w:rPr>
      </w:pPr>
      <w:r>
        <w:rPr>
          <w:rFonts w:ascii="Sakkal Majalla" w:cs="Sakkal Majalla" w:hAnsi="Sakkal Majalla"/>
          <w:b/>
          <w:bCs/>
          <w:sz w:val="32"/>
          <w:szCs w:val="32"/>
          <w:lang w:bidi="ar-EG"/>
          <w:rtl/>
        </w:rPr>
        <w:t>202</w:t>
      </w:r>
      <w:bookmarkEnd w:id="1"/>
      <w:r>
        <w:rPr>
          <w:rFonts w:ascii="Sakkal Majalla" w:cs="Sakkal Majalla" w:hAnsi="Sakkal Majalla"/>
          <w:b/>
          <w:bCs/>
          <w:sz w:val="32"/>
          <w:szCs w:val="32"/>
          <w:lang w:bidi="ar-EG"/>
        </w:rPr>
        <w:t>6</w:t>
      </w:r>
      <w:bookmarkStart w:id="4" w:name="_GoBack"/>
      <w:bookmarkEnd w:id="4"/>
    </w:p>
    <w:p>
      <w:pPr>
        <w:jc w:val="center"/>
        <w:rPr>
          <w:rtl/>
        </w:rPr>
      </w:pPr>
    </w:p>
    <w:p>
      <w:pPr>
        <w:rPr>
          <w:rtl/>
        </w:rPr>
      </w:pPr>
      <w:bookmarkEnd w:id="2"/>
    </w:p>
    <w:p>
      <w:pPr>
        <w:rPr>
          <w:rtl/>
        </w:rPr>
      </w:pPr>
      <w:bookmarkEnd w:id="3"/>
    </w:p>
    <w:p>
      <w:pPr>
        <w:rPr>
          <w:rFonts w:ascii="Sakkal Majalla" w:cs="Sakkal Majalla" w:hAnsi="Sakkal Majalla"/>
          <w:sz w:val="28"/>
          <w:szCs w:val="28"/>
        </w:rPr>
      </w:pPr>
    </w:p>
    <w:p>
      <w:pPr>
        <w:rPr>
          <w:rFonts w:ascii="Sakkal Majalla" w:cs="Sakkal Majalla" w:hAnsi="Sakkal Majalla"/>
          <w:sz w:val="28"/>
          <w:szCs w:val="28"/>
          <w:rtl/>
        </w:rPr>
      </w:pPr>
      <w:bookmarkStart w:id="5" w:name="_Hlk204884678"/>
      <w:bookmarkStart w:id="6" w:name="_Hlk203348889"/>
      <w:bookmarkStart w:id="7" w:name="_Hlk203586919"/>
    </w:p>
    <w:p>
      <w:pPr>
        <w:rPr>
          <w:rFonts w:ascii="Sakkal Majalla" w:cs="Sakkal Majalla" w:hAnsi="Sakkal Majalla"/>
          <w:sz w:val="28"/>
          <w:szCs w:val="28"/>
          <w:rtl/>
        </w:rPr>
      </w:pPr>
    </w:p>
    <w:p>
      <w:pPr>
        <w:rPr>
          <w:rFonts w:ascii="Sakkal Majalla" w:cs="Sakkal Majalla" w:hAnsi="Sakkal Majalla"/>
          <w:sz w:val="28"/>
          <w:szCs w:val="28"/>
          <w:u w:val="single"/>
          <w:rtl/>
        </w:rPr>
      </w:pPr>
    </w:p>
    <w:p>
      <w:pPr>
        <w:rPr>
          <w:rFonts w:ascii="Sakkal Majalla" w:cs="Sakkal Majalla" w:hAnsi="Sakkal Majalla"/>
          <w:sz w:val="28"/>
          <w:szCs w:val="28"/>
          <w:u w:val="single"/>
        </w:rPr>
      </w:pPr>
    </w:p>
    <w:p>
      <w:pPr>
        <w:rPr>
          <w:rFonts w:ascii="Sakkal Majalla" w:cs="Sakkal Majalla" w:hAnsi="Sakkal Majalla"/>
          <w:sz w:val="28"/>
          <w:szCs w:val="28"/>
          <w:u w:val="single"/>
          <w:rtl/>
        </w:rPr>
      </w:pPr>
    </w:p>
    <w:p>
      <w:pPr>
        <w:pStyle w:val="1"/>
        <w:jc w:val="center"/>
        <w:rPr>
          <w:rFonts w:ascii="Andalus" w:cs="Andalus" w:hAnsi="Andalus"/>
          <w:b/>
          <w:bCs/>
          <w:color w:val="275317"/>
          <w:sz w:val="200"/>
          <w:szCs w:val="200"/>
          <w:rtl/>
        </w:rPr>
      </w:pPr>
      <w:bookmarkStart w:id="8" w:name="_Toc172397775"/>
      <w:bookmarkStart w:id="9" w:name="_Toc172746088"/>
      <w:bookmarkStart w:id="10" w:name="_Toc179741526"/>
      <w:bookmarkStart w:id="11" w:name="_Toc213120665"/>
      <w:r>
        <w:rPr>
          <w:rFonts w:ascii="Andalus" w:cs="Andalus" w:hAnsi="Andalus"/>
          <w:b/>
          <w:bCs/>
          <w:color w:val="275317"/>
          <w:sz w:val="200"/>
          <w:szCs w:val="200"/>
          <w:rtl/>
        </w:rPr>
        <w:t>الفصل الأول</w:t>
      </w:r>
      <w:bookmarkEnd w:id="8"/>
      <w:bookmarkEnd w:id="9"/>
      <w:bookmarkEnd w:id="10"/>
      <w:bookmarkEnd w:id="11"/>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rPr>
          <w:rFonts w:ascii="Sakkal Majalla" w:cs="Sakkal Majalla" w:hAnsi="Sakkal Majalla"/>
          <w:sz w:val="28"/>
          <w:szCs w:val="28"/>
          <w:u w:val="single"/>
          <w:rtl/>
        </w:rPr>
      </w:pPr>
    </w:p>
    <w:p>
      <w:pPr>
        <w:pStyle w:val="2"/>
        <w:spacing w:before="0" w:line="360" w:lineRule="auto"/>
        <w:rPr>
          <w:rFonts w:ascii="Sakkal Majalla" w:cs="Sakkal Majalla" w:hAnsi="Sakkal Majalla"/>
          <w:b/>
          <w:bCs/>
          <w:color w:val="000000"/>
          <w:sz w:val="28"/>
          <w:szCs w:val="28"/>
        </w:rPr>
      </w:pPr>
      <w:bookmarkStart w:id="12" w:name="_Toc172397776"/>
      <w:bookmarkStart w:id="13" w:name="_Toc172746089"/>
      <w:bookmarkStart w:id="14" w:name="_Toc179741527"/>
      <w:bookmarkStart w:id="15" w:name="_Toc213120666"/>
      <w:r>
        <w:rPr>
          <w:rFonts w:ascii="Sakkal Majalla" w:cs="Sakkal Majalla" w:hAnsi="Sakkal Majalla"/>
          <w:b/>
          <w:bCs/>
          <w:color w:val="000000"/>
          <w:sz w:val="28"/>
          <w:szCs w:val="28"/>
          <w:rtl/>
        </w:rPr>
        <w:t>المقدمة</w:t>
      </w:r>
      <w:bookmarkEnd w:id="12"/>
      <w:bookmarkEnd w:id="13"/>
      <w:bookmarkEnd w:id="14"/>
      <w:bookmarkEnd w:id="15"/>
    </w:p>
    <w:p>
      <w:pPr>
        <w:spacing w:line="360" w:lineRule="auto"/>
        <w:ind w:firstLine="610"/>
        <w:jc w:val="both"/>
        <w:rPr>
          <w:rFonts w:ascii="Sakkal Majalla" w:cs="Sakkal Majalla" w:hAnsi="Sakkal Majalla"/>
          <w:sz w:val="28"/>
          <w:szCs w:val="28"/>
        </w:rPr>
      </w:pPr>
      <w:bookmarkStart w:id="16" w:name="_Toc171380653"/>
      <w:bookmarkStart w:id="17" w:name="_Toc175325838"/>
      <w:r>
        <w:rPr>
          <w:rFonts w:ascii="Sakkal Majalla" w:cs="Sakkal Majalla" w:hAnsi="Sakkal Majalla"/>
          <w:sz w:val="28"/>
          <w:szCs w:val="28"/>
          <w:rtl/>
        </w:rPr>
        <w:t>تعد الصحة العامة من الركائز الأساسية التي يقوم عليها استقرار المجتمعات وتقدُّمها، إذ إن جودة حياة الأفراد وفاعلية مساهمتهم في التنمية الاقتصادية والاجتماعية تتأثران ارتباطًا وثيقًا بمدى كفاءة النظم الصحية في رعاية صحة السكان. ومع التحولات السريعة في أنماط الحياة، وازدياد معدلات الإصابة بالأمراض المزمنة كأمراض القلب، والسكري، وارتفاع ضغط الدم، بات من الضروري أن تتجه الأنظمة الصحية الحديثة نحو نهج وقائي وتكاملي، لا يكتفي بعلاج الأمراض بعد وقوعها، بل يركز على تجنب حدوثها من الأساس من خلال تعزيز الصحة العامة، وتحسين أنماط الحياة، وتطبيق استراتيجيات مستدامة للوقاية</w:t>
      </w:r>
      <w:r>
        <w:rPr>
          <w:rFonts w:ascii="Sakkal Majalla" w:cs="Sakkal Majalla" w:hAnsi="Sakkal Majalla"/>
          <w:sz w:val="28"/>
          <w:szCs w:val="28"/>
          <w:rtl/>
        </w:rPr>
        <w:t xml:space="preserve"> </w:t>
      </w:r>
      <w:sdt>
        <w:sdtPr>
          <w:rPr>
            <w:rFonts w:ascii="Sakkal Majalla" w:cs="Sakkal Majalla" w:hAnsi="Sakkal Majalla"/>
            <w:sz w:val="28"/>
            <w:szCs w:val="28"/>
            <w:rtl/>
          </w:rPr>
          <w:id w:val="-585144358"/>
        </w:sdtPr>
        <w:sdtContent>
          <w:r>
            <w:rPr>
              <w:rFonts w:ascii="Sakkal Majalla" w:cs="Sakkal Majalla" w:hAnsi="Sakkal Majalla"/>
              <w:sz w:val="28"/>
              <w:szCs w:val="28"/>
              <w:rtl/>
            </w:rPr>
            <w:t>(</w:t>
          </w:r>
          <w:r>
            <w:rPr>
              <w:rFonts w:ascii="Sakkal Majalla" w:cs="Sakkal Majalla" w:hAnsi="Sakkal Majalla"/>
              <w:sz w:val="28"/>
              <w:szCs w:val="28"/>
            </w:rPr>
            <w:t>Kruk</w:t>
          </w:r>
          <w:r>
            <w:rPr>
              <w:rFonts w:ascii="Sakkal Majalla" w:cs="Sakkal Majalla" w:hAnsi="Sakkal Majalla"/>
              <w:sz w:val="28"/>
              <w:szCs w:val="28"/>
              <w:rtl/>
            </w:rPr>
            <w:t>، 2018)</w:t>
          </w:r>
        </w:sdtContent>
      </w:sdt>
      <w:r>
        <w:rPr>
          <w:rFonts w:ascii="Sakkal Majalla" w:cs="Sakkal Majalla" w:hAnsi="Sakkal Majalla"/>
          <w:sz w:val="28"/>
          <w:szCs w:val="28"/>
        </w:rPr>
        <w:t>.</w:t>
      </w:r>
      <w:r>
        <w:rPr>
          <w:rFonts w:ascii="Sakkal Majalla" w:cs="Sakkal Majalla" w:hAnsi="Sakkal Majalla"/>
          <w:sz w:val="28"/>
          <w:szCs w:val="28"/>
          <w:rtl/>
        </w:rPr>
        <w:t xml:space="preserve"> </w:t>
      </w:r>
    </w:p>
    <w:p>
      <w:pPr>
        <w:spacing w:line="360" w:lineRule="auto"/>
        <w:ind w:firstLine="610"/>
        <w:jc w:val="both"/>
        <w:rPr>
          <w:rFonts w:ascii="Sakkal Majalla" w:cs="Sakkal Majalla" w:hAnsi="Sakkal Majalla"/>
          <w:sz w:val="28"/>
          <w:szCs w:val="28"/>
        </w:rPr>
      </w:pPr>
      <w:r>
        <w:rPr>
          <w:rFonts w:ascii="Sakkal Majalla" w:cs="Sakkal Majalla" w:hAnsi="Sakkal Majalla"/>
          <w:sz w:val="28"/>
          <w:szCs w:val="28"/>
          <w:rtl/>
        </w:rPr>
        <w:t>تلعب الإدارة الصحية دورًا محوريًا، ليس فقط على مستوى التخطيط والتنظيم والتوجيه، بل أيضًا في تنسيق الجهود بين مختلف القطاعات ذات العلاقة بالصحة، مثل التعليم، والبيئة، والبلديات، والإعلام. فالإدارة الصحية الرشيدة تُعد أداة فعالة في تصميم السياسات الصحية الوطنية، وتوزيع الموارد بشكل عادل وفعال، وقياس الأثر الصحي للاستراتيجيات المطبقة، إضافةً إلى رفع كفاءة الأنظمة الصحية لتصبح أكثر قدرة على الاستجابة للتحديات الحالية والمستقبلية</w:t>
      </w:r>
      <w:r>
        <w:rPr>
          <w:rFonts w:ascii="Sakkal Majalla" w:cs="Sakkal Majalla" w:hAnsi="Sakkal Majalla"/>
          <w:sz w:val="28"/>
          <w:szCs w:val="28"/>
          <w:rtl/>
        </w:rPr>
        <w:t xml:space="preserve"> </w:t>
      </w:r>
      <w:sdt>
        <w:sdtPr>
          <w:rPr>
            <w:rFonts w:ascii="Sakkal Majalla" w:cs="Sakkal Majalla" w:hAnsi="Sakkal Majalla"/>
            <w:sz w:val="28"/>
            <w:szCs w:val="28"/>
            <w:rtl/>
          </w:rPr>
          <w:id w:val="570727937"/>
        </w:sdtPr>
        <w:sdtContent>
          <w:r>
            <w:rPr>
              <w:rFonts w:ascii="Sakkal Majalla" w:cs="Sakkal Majalla" w:hAnsi="Sakkal Majalla"/>
              <w:sz w:val="28"/>
              <w:szCs w:val="28"/>
              <w:lang w:bidi="ar-EG"/>
              <w:rtl/>
            </w:rPr>
            <w:t>(</w:t>
          </w:r>
          <w:r>
            <w:rPr>
              <w:rFonts w:ascii="Sakkal Majalla" w:cs="Sakkal Majalla" w:hAnsi="Sakkal Majalla"/>
              <w:sz w:val="28"/>
              <w:szCs w:val="28"/>
              <w:lang w:bidi="ar-EG"/>
            </w:rPr>
            <w:t>Kapucu</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rPr>
      </w:pPr>
      <w:r>
        <w:rPr>
          <w:rFonts w:ascii="Sakkal Majalla" w:cs="Sakkal Majalla" w:hAnsi="Sakkal Majalla"/>
          <w:sz w:val="28"/>
          <w:szCs w:val="28"/>
          <w:rtl/>
        </w:rPr>
        <w:t>وفي المملكة العربية السعودية، تبرز الحاجة إلى تبني مقاربات إدارية صحية جديدة تواكب رؤية المملكة 2030، التي وضعت تطوير القطاع الصحي وتعزيز جودة الحياة ضمن أولوياتها. فمع تزايد معدلات الإصابة بالأمراض غير السارية، وارتفاع كلفة علاجها على الأفراد والمؤسسات، أصبح من المهم إعادة النظر في البنية التنظيمية والإدارية للقطاع الصحي، بحيث يتم التركيز على الوقاية والكشف المبكر، وتمكين المواطنين من اتخاذ قرارات صحية سليمة من خلال التثقيف الصحي، وبرامج التوعية المجتمعية، والمبادرات الوطنية التي تهدف إلى تقليل عوامل الخطر المرتبطة بالسلوكيات اليومية</w:t>
      </w:r>
      <w:r>
        <w:rPr>
          <w:rFonts w:ascii="Sakkal Majalla" w:cs="Sakkal Majalla" w:hAnsi="Sakkal Majalla"/>
          <w:sz w:val="28"/>
          <w:szCs w:val="28"/>
          <w:rtl/>
        </w:rPr>
        <w:t xml:space="preserve"> </w:t>
      </w:r>
      <w:sdt>
        <w:sdtPr>
          <w:rPr>
            <w:rFonts w:ascii="Sakkal Majalla" w:cs="Sakkal Majalla" w:hAnsi="Sakkal Majalla"/>
            <w:sz w:val="28"/>
            <w:szCs w:val="28"/>
            <w:rtl/>
          </w:rPr>
          <w:id w:val="1016377596"/>
        </w:sdtPr>
        <w:sdtContent>
          <w:r>
            <w:rPr>
              <w:rFonts w:ascii="Sakkal Majalla" w:cs="Sakkal Majalla" w:hAnsi="Sakkal Majalla"/>
              <w:sz w:val="28"/>
              <w:szCs w:val="28"/>
              <w:lang w:bidi="ar-EG"/>
              <w:rtl/>
            </w:rPr>
            <w:t>(</w:t>
          </w:r>
          <w:r>
            <w:rPr>
              <w:rFonts w:ascii="Sakkal Majalla" w:cs="Sakkal Majalla" w:hAnsi="Sakkal Majalla"/>
              <w:sz w:val="28"/>
              <w:szCs w:val="28"/>
              <w:lang w:bidi="ar-EG"/>
            </w:rPr>
            <w:t>Mani</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rPr>
      </w:pPr>
      <w:r>
        <w:rPr>
          <w:rFonts w:ascii="Sakkal Majalla" w:cs="Sakkal Majalla" w:hAnsi="Sakkal Majalla"/>
          <w:sz w:val="28"/>
          <w:szCs w:val="28"/>
          <w:rtl/>
        </w:rPr>
        <w:t>تسعى هذه الدراسة إلى تحليل الدور الذي تلعبه الإدارة الصحية في تعزيز الصحة العامة، مع التركيز على استراتيجيات الوقاية والتقليل من الأمراض المزمنة في المملكة. كما تهدف إلى إبراز أهم التحديات التي تواجه الإدارة الصحية في هذا المجال، واستعراض أبرز المبادرات الوطنية التي أُطلقت خلال السنوات الأخيرة، وتقييم مدى فعاليتها في تحسين المؤشرات الصحية العامة. ومن خلال تحليل المعطيات الصحية والسياسات المطبقة، ترمي الدراسة إلى تقديم توصيات عملية من شأنها دعم صناع القرار في تطوير نظم صحية مستدامة، قادرة على مواكبة التحولات الديموغرافية والتغيرات الوبائية التي يشهدها المجتمع السعودي</w:t>
      </w:r>
      <w:r>
        <w:rPr>
          <w:rFonts w:ascii="Sakkal Majalla" w:cs="Sakkal Majalla" w:hAnsi="Sakkal Majalla"/>
          <w:sz w:val="28"/>
          <w:szCs w:val="28"/>
          <w:rtl/>
        </w:rPr>
        <w:t xml:space="preserve"> </w:t>
      </w:r>
      <w:sdt>
        <w:sdtPr>
          <w:rPr>
            <w:rFonts w:ascii="Sakkal Majalla" w:cs="Sakkal Majalla" w:hAnsi="Sakkal Majalla"/>
            <w:sz w:val="28"/>
            <w:szCs w:val="28"/>
            <w:rtl/>
          </w:rPr>
          <w:id w:val="1585387299"/>
        </w:sdtPr>
        <w:sdtContent>
          <w:r>
            <w:rPr>
              <w:rFonts w:ascii="Sakkal Majalla" w:cs="Sakkal Majalla" w:hAnsi="Sakkal Majalla"/>
              <w:sz w:val="28"/>
              <w:szCs w:val="28"/>
              <w:lang w:bidi="ar-EG"/>
              <w:rtl/>
            </w:rPr>
            <w:t>(</w:t>
          </w:r>
          <w:r>
            <w:rPr>
              <w:rFonts w:ascii="Sakkal Majalla" w:cs="Sakkal Majalla" w:hAnsi="Sakkal Majalla"/>
              <w:sz w:val="28"/>
              <w:szCs w:val="28"/>
              <w:lang w:bidi="ar-EG"/>
            </w:rPr>
            <w:t>Hoagland</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lang w:bidi="ar-EG"/>
          <w:rtl/>
        </w:rPr>
      </w:pPr>
      <w:r>
        <w:rPr>
          <w:rFonts w:ascii="Sakkal Majalla" w:cs="Sakkal Majalla" w:hAnsi="Sakkal Majalla"/>
          <w:sz w:val="28"/>
          <w:szCs w:val="28"/>
          <w:rtl/>
        </w:rPr>
        <w:t>وتعد هذه الدراسة مهمة من الناحية العلمية والعملية، إذ تساهم في سد الفجوة المعرفية حول العلاقة بين الأداء الإداري في القطاع الصحي ونتائج الصحة العامة، وتسلط الضوء على أهمية الاستثمار في الوقاية كخيار استراتيجي لتحسين الصحة وتقليل التكاليف، بما ينسجم مع توجهات المملكة نحو تحقيق نظام صحي متكامل وشامل</w:t>
      </w:r>
      <w:r>
        <w:rPr>
          <w:rFonts w:ascii="Sakkal Majalla" w:cs="Sakkal Majalla" w:hAnsi="Sakkal Majalla"/>
          <w:sz w:val="28"/>
          <w:szCs w:val="28"/>
          <w:rtl/>
        </w:rPr>
        <w:t xml:space="preserve"> </w:t>
      </w:r>
      <w:sdt>
        <w:sdtPr>
          <w:rPr>
            <w:rFonts w:ascii="Sakkal Majalla" w:cs="Sakkal Majalla" w:hAnsi="Sakkal Majalla"/>
            <w:sz w:val="28"/>
            <w:szCs w:val="28"/>
            <w:rtl/>
          </w:rPr>
          <w:id w:val="703318106"/>
        </w:sdtPr>
        <w:sdtContent>
          <w:r>
            <w:rPr>
              <w:rFonts w:ascii="Sakkal Majalla" w:cs="Sakkal Majalla" w:hAnsi="Sakkal Majalla"/>
              <w:sz w:val="28"/>
              <w:szCs w:val="28"/>
              <w:lang w:bidi="ar-EG"/>
              <w:rtl/>
            </w:rPr>
            <w:t>(</w:t>
          </w:r>
          <w:r>
            <w:rPr>
              <w:rFonts w:ascii="Sakkal Majalla" w:cs="Sakkal Majalla" w:hAnsi="Sakkal Majalla"/>
              <w:sz w:val="28"/>
              <w:szCs w:val="28"/>
              <w:lang w:bidi="ar-EG"/>
            </w:rPr>
            <w:t>Alderwick</w:t>
          </w:r>
          <w:r>
            <w:rPr>
              <w:rFonts w:ascii="Sakkal Majalla" w:cs="Sakkal Majalla" w:hAnsi="Sakkal Majalla"/>
              <w:sz w:val="28"/>
              <w:szCs w:val="28"/>
              <w:lang w:bidi="ar-EG"/>
              <w:rtl/>
            </w:rPr>
            <w:t>، 2021)</w:t>
          </w:r>
        </w:sdtContent>
      </w:sdt>
      <w:r>
        <w:rPr>
          <w:rFonts w:ascii="Sakkal Majalla" w:cs="Sakkal Majalla" w:hAnsi="Sakkal Majalla"/>
          <w:sz w:val="28"/>
          <w:szCs w:val="28"/>
        </w:rPr>
        <w:t>.</w:t>
      </w:r>
      <w:r>
        <w:rPr>
          <w:rFonts w:ascii="Sakkal Majalla" w:cs="Sakkal Majalla" w:hAnsi="Sakkal Majalla"/>
          <w:sz w:val="28"/>
          <w:szCs w:val="28"/>
          <w:lang w:bidi="ar-EG"/>
          <w:rtl/>
        </w:rPr>
        <w:tab/>
      </w:r>
    </w:p>
    <w:p>
      <w:pPr>
        <w:spacing w:line="360" w:lineRule="auto"/>
        <w:jc w:val="both"/>
        <w:rPr>
          <w:rFonts w:ascii="Sakkal Majalla" w:cs="Sakkal Majalla" w:hAnsi="Sakkal Majalla"/>
          <w:sz w:val="28"/>
          <w:szCs w:val="28"/>
          <w:lang w:bidi="ar-EG"/>
        </w:rPr>
      </w:pPr>
    </w:p>
    <w:p>
      <w:pPr>
        <w:pStyle w:val="1"/>
        <w:spacing w:before="0" w:line="360" w:lineRule="auto"/>
        <w:jc w:val="both"/>
        <w:rPr>
          <w:rFonts w:ascii="Sakkal Majalla" w:cs="Sakkal Majalla" w:hAnsi="Sakkal Majalla"/>
          <w:b/>
          <w:bCs/>
          <w:color w:val="000000"/>
          <w:sz w:val="28"/>
          <w:szCs w:val="28"/>
          <w:rtl/>
        </w:rPr>
      </w:pPr>
      <w:bookmarkStart w:id="18" w:name="_Toc213120667"/>
      <w:r>
        <w:rPr>
          <w:rFonts w:ascii="Sakkal Majalla" w:cs="Sakkal Majalla" w:hAnsi="Sakkal Majalla"/>
          <w:b/>
          <w:bCs/>
          <w:color w:val="000000"/>
          <w:sz w:val="28"/>
          <w:szCs w:val="28"/>
          <w:rtl/>
        </w:rPr>
        <w:t>مشكلة الدراسة</w:t>
      </w:r>
      <w:bookmarkEnd w:id="16"/>
      <w:bookmarkEnd w:id="17"/>
      <w:bookmarkEnd w:id="18"/>
    </w:p>
    <w:p>
      <w:pPr>
        <w:spacing w:after="0" w:line="360" w:lineRule="auto"/>
        <w:ind w:firstLine="610"/>
        <w:jc w:val="both"/>
        <w:rPr>
          <w:rFonts w:ascii="Sakkal Majalla" w:cs="Sakkal Majalla" w:hAnsi="Sakkal Majalla"/>
          <w:sz w:val="28"/>
          <w:szCs w:val="28"/>
          <w:rtl/>
        </w:rPr>
      </w:pPr>
      <w:bookmarkStart w:id="19" w:name="_Toc172397777"/>
      <w:bookmarkStart w:id="20" w:name="_Toc172746090"/>
      <w:bookmarkStart w:id="21" w:name="_Toc179741528"/>
      <w:bookmarkStart w:id="22" w:name="_Toc213120668"/>
      <w:r>
        <w:rPr>
          <w:rFonts w:ascii="Sakkal Majalla" w:cs="Sakkal Majalla" w:hAnsi="Sakkal Majalla"/>
          <w:sz w:val="28"/>
          <w:szCs w:val="28"/>
          <w:rtl/>
        </w:rPr>
        <w:t>رغم التطور الملحوظ الذي يشهده القطاع الصحي في المملكة العربية السعودية، من حيث التوسع في البنية التحتية وتقديم الخدمات الطبية، لا تزال هناك تحديات كبيرة مرتبطة بارتفاع معدلات الأمراض المزمنة مثل السكري، وأمراض القلب، وارتفاع ضغط الدم. وتُعد هذه الأمراض من الأسباب الرئيسة للوفاة المبكرة والإعاقة، فضلًا عن تأثيرها الاقتصادي البالغ على النظام الصحي الوطني. وعلى الرغم من أن هذه الأمراض غالبًا ما تكون قابلة للوقاية من خلال تغيير نمط الحياة وتطبيق استراتيجيات صحية فعالة، إلا أن المؤشرات الوطنية تكشف عن فجوة واضحة في فاعلية الإدارة الصحية في التصدي لهذه التحديات</w:t>
      </w:r>
      <w:r>
        <w:rPr>
          <w:rFonts w:ascii="Sakkal Majalla" w:cs="Sakkal Majalla" w:hAnsi="Sakkal Majalla"/>
          <w:sz w:val="28"/>
          <w:szCs w:val="28"/>
        </w:rPr>
        <w:t>.</w:t>
      </w:r>
      <w:r>
        <w:rPr>
          <w:rFonts w:ascii="Sakkal Majalla" w:cs="Sakkal Majalla" w:hAnsi="Sakkal Majalla"/>
          <w:sz w:val="28"/>
          <w:szCs w:val="28"/>
          <w:rtl/>
        </w:rPr>
        <w:t xml:space="preserve"> </w:t>
      </w:r>
    </w:p>
    <w:p>
      <w:pPr>
        <w:spacing w:after="0"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تكمن المشكلة الرئيسة في أن الإدارة الصحية لم تتمكن بعد من تطبيق نموذج وقائي شامل ومستدام قادر على الحد من تفشي الأمراض المزمنة، نتيجة غياب التكامل بين القطاعات، وضعف التنسيق الاستراتيجي، وقلة التفعيل الفعلي للبرامج الوقائية والتثقيفية على نطاق واسع</w:t>
      </w:r>
      <w:r>
        <w:rPr>
          <w:rFonts w:ascii="Sakkal Majalla" w:cs="Sakkal Majalla" w:hAnsi="Sakkal Majalla"/>
          <w:sz w:val="28"/>
          <w:szCs w:val="28"/>
        </w:rPr>
        <w:t xml:space="preserve">. </w:t>
      </w:r>
      <w:r>
        <w:rPr>
          <w:rFonts w:ascii="Sakkal Majalla" w:cs="Sakkal Majalla" w:hAnsi="Sakkal Majalla"/>
          <w:sz w:val="28"/>
          <w:szCs w:val="28"/>
          <w:rtl/>
        </w:rPr>
        <w:t>فرغم توفر المبادرات والسياسات، إلا أن هناك تحديات في التنفيذ، وعدم وضوح في آليات المتابعة والتقييم، مما أدى إلى قصور في تحقيق النتائج المرجوة على مستوى خفض معدلات الإصابة وتحسين جودة حياة المواطنين. كما أن الاعتماد المفرط على الرعاية العلاجية بدلاً من الوقائية زاد من الضغط على المنشآت الصحية وكلفة الخدمات دون تحقيق استدامة فعلية في نتائج الصحة العامة</w:t>
      </w:r>
      <w:r>
        <w:rPr>
          <w:rFonts w:ascii="Sakkal Majalla" w:cs="Sakkal Majalla" w:hAnsi="Sakkal Majalla"/>
          <w:sz w:val="28"/>
          <w:szCs w:val="28"/>
          <w:rtl/>
        </w:rPr>
        <w:t xml:space="preserve"> </w:t>
      </w:r>
      <w:sdt>
        <w:sdtPr>
          <w:rPr>
            <w:rFonts w:ascii="Sakkal Majalla" w:cs="Sakkal Majalla" w:hAnsi="Sakkal Majalla"/>
            <w:sz w:val="28"/>
            <w:szCs w:val="28"/>
            <w:rtl/>
          </w:rPr>
          <w:id w:val="-946477269"/>
        </w:sdtPr>
        <w:sdtContent>
          <w:r>
            <w:rPr>
              <w:rFonts w:ascii="Sakkal Majalla" w:cs="Sakkal Majalla" w:hAnsi="Sakkal Majalla"/>
              <w:sz w:val="28"/>
              <w:szCs w:val="28"/>
              <w:lang w:bidi="ar-EG"/>
              <w:rtl/>
            </w:rPr>
            <w:t>(</w:t>
          </w:r>
          <w:r>
            <w:rPr>
              <w:rFonts w:ascii="Sakkal Majalla" w:cs="Sakkal Majalla" w:hAnsi="Sakkal Majalla"/>
              <w:sz w:val="28"/>
              <w:szCs w:val="28"/>
              <w:lang w:bidi="ar-EG"/>
            </w:rPr>
            <w:t>Gurajala</w:t>
          </w:r>
          <w:r>
            <w:rPr>
              <w:rFonts w:ascii="Sakkal Majalla" w:cs="Sakkal Majalla" w:hAnsi="Sakkal Majalla"/>
              <w:sz w:val="28"/>
              <w:szCs w:val="28"/>
              <w:lang w:bidi="ar-EG"/>
              <w:rtl/>
            </w:rPr>
            <w:t>، 2023)</w:t>
          </w:r>
        </w:sdtContent>
      </w:sdt>
      <w:r>
        <w:rPr>
          <w:rFonts w:ascii="Sakkal Majalla" w:cs="Sakkal Majalla" w:hAnsi="Sakkal Majalla"/>
          <w:sz w:val="28"/>
          <w:szCs w:val="28"/>
          <w:rtl/>
        </w:rPr>
        <w:t>.</w:t>
      </w:r>
    </w:p>
    <w:p>
      <w:pPr>
        <w:spacing w:after="0" w:line="360" w:lineRule="auto"/>
        <w:ind w:firstLine="610"/>
        <w:jc w:val="both"/>
        <w:rPr>
          <w:rFonts w:ascii="Sakkal Majalla" w:cs="Sakkal Majalla" w:hAnsi="Sakkal Majalla"/>
          <w:sz w:val="28"/>
          <w:szCs w:val="28"/>
          <w:rtl/>
        </w:rPr>
      </w:pPr>
    </w:p>
    <w:p>
      <w:pPr>
        <w:spacing w:after="0" w:line="360" w:lineRule="auto"/>
        <w:ind w:firstLine="610"/>
        <w:jc w:val="both"/>
        <w:rPr>
          <w:rFonts w:ascii="Sakkal Majalla" w:cs="Sakkal Majalla" w:hAnsi="Sakkal Majalla"/>
          <w:sz w:val="28"/>
          <w:szCs w:val="28"/>
        </w:rPr>
      </w:pPr>
    </w:p>
    <w:p>
      <w:p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المشكلات المترتبة على المشكلة الرئيسية</w:t>
      </w:r>
      <w:r>
        <w:rPr>
          <w:rFonts w:ascii="Sakkal Majalla" w:cs="Sakkal Majalla" w:hAnsi="Sakkal Majalla"/>
          <w:b/>
          <w:bCs/>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الارتفاع المستمر في معدلات الإصابة بالأمراض المزمنة على مستوى مختلف الفئات العمرية، وخاصة بين البالغين، ما يشير إلى خلل في الجهود الوقائية</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زيادة العبء المالي على النظام الصحي، إذ تستنزف الأمراض المزمنة جزءًا كبيرًا من الميزانية الصحية بسبب احتياجها إلى علاج طويل الأمد ورعاية دائمة</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ضعف فعالية البرامج التوعوية والتثقيف الصحي التي تستهدف تغيير أنماط السلوك غير الصحية مثل التغذية السيئة، وقلة النشاط البدني، والتدخين</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قلة التنسيق بين الجهات المعنية بالصحة العامة، مما يؤدي إلى تكرار الجهود أو تعارضها، وعدم تحقيق أهداف صحية مشتركة</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نقص البيانات الدقيقة والتقارير المتكاملة التي تساعد متخذي القرار على تقييم الأداء ووضع استراتيجيات مستندة إلى أدلة</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ضعف مشاركة المجتمع المحلي في برامج تعزيز الصحة والوقاية، بسبب غياب التواصل الفعّال بين الجهات الصحية والجمهور</w:t>
      </w:r>
      <w:r>
        <w:rPr>
          <w:rFonts w:ascii="Sakkal Majalla" w:cs="Sakkal Majalla" w:hAnsi="Sakkal Majalla"/>
          <w:sz w:val="28"/>
          <w:szCs w:val="28"/>
        </w:rPr>
        <w:t>.</w:t>
      </w:r>
    </w:p>
    <w:p>
      <w:pPr>
        <w:numPr>
          <w:ilvl w:val="0"/>
          <w:numId w:val="1"/>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الاعتماد المفرط على الرعاية العلاجية دون موازنتها بسياسات وقائية قوية، مما يخلق نظامًا صحيًا استهلاكيًا لا يحقق الكفاءة على المدى الطويل</w:t>
      </w:r>
      <w:r>
        <w:rPr>
          <w:rFonts w:ascii="Sakkal Majalla" w:cs="Sakkal Majalla" w:hAnsi="Sakkal Majalla"/>
          <w:sz w:val="28"/>
          <w:szCs w:val="28"/>
          <w:rtl/>
        </w:rPr>
        <w:t xml:space="preserve"> </w:t>
      </w:r>
      <w:sdt>
        <w:sdtPr>
          <w:rPr>
            <w:rFonts w:ascii="Sakkal Majalla" w:cs="Sakkal Majalla" w:hAnsi="Sakkal Majalla"/>
            <w:sz w:val="28"/>
            <w:szCs w:val="28"/>
            <w:rtl/>
          </w:rPr>
          <w:id w:val="-1443284529"/>
        </w:sdtPr>
        <w:sdtContent>
          <w:r>
            <w:rPr>
              <w:rFonts w:ascii="Sakkal Majalla" w:cs="Sakkal Majalla" w:hAnsi="Sakkal Majalla"/>
              <w:sz w:val="28"/>
              <w:szCs w:val="28"/>
              <w:lang w:bidi="ar-EG"/>
              <w:rtl/>
            </w:rPr>
            <w:t>(</w:t>
          </w:r>
          <w:r>
            <w:rPr>
              <w:rFonts w:ascii="Sakkal Majalla" w:cs="Sakkal Majalla" w:hAnsi="Sakkal Majalla"/>
              <w:sz w:val="28"/>
              <w:szCs w:val="28"/>
              <w:lang w:bidi="ar-EG"/>
            </w:rPr>
            <w:t>Hacker</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spacing w:line="360" w:lineRule="auto"/>
        <w:jc w:val="both"/>
        <w:rPr>
          <w:rFonts w:ascii="Sakkal Majalla" w:cs="Sakkal Majalla" w:hAnsi="Sakkal Majalla"/>
          <w:b/>
          <w:bCs/>
          <w:sz w:val="28"/>
          <w:szCs w:val="28"/>
          <w:rtl/>
        </w:rPr>
      </w:pPr>
      <w:r>
        <w:rPr>
          <w:rFonts w:ascii="Sakkal Majalla" w:cs="Sakkal Majalla" w:hAnsi="Sakkal Majalla"/>
          <w:sz w:val="28"/>
          <w:szCs w:val="28"/>
          <w:rtl/>
        </w:rPr>
        <w:t xml:space="preserve">بناء على مشكلة الدراسة الرئيسية يكمن </w:t>
      </w:r>
      <w:r>
        <w:rPr>
          <w:rFonts w:ascii="Sakkal Majalla" w:cs="Sakkal Majalla" w:hAnsi="Sakkal Majalla"/>
          <w:sz w:val="28"/>
          <w:szCs w:val="28"/>
          <w:rtl/>
        </w:rPr>
        <w:t>السؤال الرئيسي للدراسة</w:t>
      </w:r>
      <w:r>
        <w:rPr>
          <w:rFonts w:ascii="Sakkal Majalla" w:cs="Sakkal Majalla" w:hAnsi="Sakkal Majalla"/>
          <w:sz w:val="28"/>
          <w:szCs w:val="28"/>
          <w:rtl/>
        </w:rPr>
        <w:t xml:space="preserve"> فيما يلي</w:t>
      </w:r>
      <w:r>
        <w:rPr>
          <w:rFonts w:ascii="Sakkal Majalla" w:cs="Sakkal Majalla" w:hAnsi="Sakkal Majalla"/>
          <w:sz w:val="28"/>
          <w:szCs w:val="28"/>
        </w:rPr>
        <w:t>:</w:t>
      </w:r>
      <w:r>
        <w:rPr>
          <w:rFonts w:ascii="Sakkal Majalla" w:cs="Sakkal Majalla" w:hAnsi="Sakkal Majalla"/>
          <w:b/>
          <w:bCs/>
          <w:sz w:val="28"/>
          <w:szCs w:val="28"/>
          <w:rtl/>
        </w:rPr>
        <w:t xml:space="preserve"> </w:t>
      </w:r>
      <w:r>
        <w:rPr>
          <w:rFonts w:ascii="Sakkal Majalla" w:cs="Sakkal Majalla" w:hAnsi="Sakkal Majalla"/>
          <w:b/>
          <w:bCs/>
          <w:sz w:val="28"/>
          <w:szCs w:val="28"/>
          <w:rtl/>
        </w:rPr>
        <w:t>إلى أي مدى تسهم الإدارة الصحية في المملكة العربية السعودية في تعزيز الصحة العامة من خلال استراتيجيات الوقاية والحد من انتشار الأمراض المزمنة؟</w:t>
      </w:r>
    </w:p>
    <w:p>
      <w:pPr>
        <w:spacing w:line="360" w:lineRule="auto"/>
        <w:jc w:val="both"/>
        <w:rPr>
          <w:rFonts w:ascii="Sakkal Majalla" w:cs="Sakkal Majalla" w:hAnsi="Sakkal Majalla"/>
          <w:b/>
          <w:bCs/>
          <w:sz w:val="28"/>
          <w:szCs w:val="28"/>
        </w:rPr>
      </w:pPr>
    </w:p>
    <w:p>
      <w:pPr>
        <w:pStyle w:val="2"/>
        <w:spacing w:line="360" w:lineRule="auto"/>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w:t>
      </w:r>
      <w:r>
        <w:rPr>
          <w:rFonts w:ascii="Sakkal Majalla" w:cs="Sakkal Majalla" w:hAnsi="Sakkal Majalla"/>
          <w:b/>
          <w:bCs/>
          <w:color w:val="000000"/>
          <w:sz w:val="28"/>
          <w:szCs w:val="28"/>
          <w:rtl/>
        </w:rPr>
        <w:t xml:space="preserve"> الدراسة</w:t>
      </w:r>
      <w:bookmarkEnd w:id="19"/>
      <w:bookmarkEnd w:id="20"/>
      <w:bookmarkEnd w:id="21"/>
      <w:bookmarkEnd w:id="22"/>
      <w:r>
        <w:rPr>
          <w:rFonts w:ascii="Sakkal Majalla" w:cs="Sakkal Majalla" w:hAnsi="Sakkal Majalla"/>
          <w:b/>
          <w:bCs/>
          <w:color w:val="000000"/>
          <w:sz w:val="28"/>
          <w:szCs w:val="28"/>
          <w:rtl/>
        </w:rPr>
        <w:t xml:space="preserve"> </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تُعد هذه الدراسة من الدراسات ذات الأهمية الكبيرة على المستويين النظري والتطبيقي، خصوصًا في ظل ما تشهده المملكة العربية السعودية من تحولات جوهرية في منظومتها الصحية، وتوجهها نحو تعزيز مفاهيم الوقاية وتقليل العبء الناتج عن الأمراض المزمنة. وفي ظل تزايد التحديات المرتبطة بانتشار هذه الأمراض، تصبح الحاجة ماسة إلى البحث في الدور الذي يمكن أن تلعبه الإدارة الصحية في تحسين الصحة العامة، وتوجيه الموارد نحو استراتيجيات فعالة للوقاية، الأمر الذي يجعل من هذه الدراسة ذات أهمية متعددة الأبعاد، سواء للباحثين أو لصناع القرار في القطاع الصحي</w:t>
      </w:r>
      <w:r>
        <w:rPr>
          <w:rFonts w:ascii="Sakkal Majalla" w:cs="Sakkal Majalla" w:hAnsi="Sakkal Majalla"/>
          <w:sz w:val="28"/>
          <w:szCs w:val="28"/>
        </w:rPr>
        <w:t>.</w:t>
      </w:r>
    </w:p>
    <w:p>
      <w:p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أولاً</w:t>
      </w:r>
      <w:r>
        <w:rPr>
          <w:rFonts w:ascii="Sakkal Majalla" w:cs="Sakkal Majalla" w:hAnsi="Sakkal Majalla"/>
          <w:b/>
          <w:bCs/>
          <w:sz w:val="28"/>
          <w:szCs w:val="28"/>
        </w:rPr>
        <w:t xml:space="preserve">: </w:t>
      </w:r>
      <w:r>
        <w:rPr>
          <w:rFonts w:ascii="Sakkal Majalla" w:cs="Sakkal Majalla" w:hAnsi="Sakkal Majalla"/>
          <w:b/>
          <w:bCs/>
          <w:sz w:val="28"/>
          <w:szCs w:val="28"/>
          <w:rtl/>
        </w:rPr>
        <w:t>الأهمية العلمية (النظرية)</w:t>
      </w:r>
    </w:p>
    <w:p>
      <w:pPr>
        <w:numPr>
          <w:ilvl w:val="0"/>
          <w:numId w:val="2"/>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تسهم الدراسة في تعزيز المحتوى العلمي المتعلق بالإدارة الصحية والصحة العامة، لا سيما في السياق العربي والخليجي</w:t>
      </w:r>
      <w:r>
        <w:rPr>
          <w:rFonts w:ascii="Sakkal Majalla" w:cs="Sakkal Majalla" w:hAnsi="Sakkal Majalla"/>
          <w:sz w:val="28"/>
          <w:szCs w:val="28"/>
        </w:rPr>
        <w:t>.</w:t>
      </w:r>
    </w:p>
    <w:p>
      <w:pPr>
        <w:numPr>
          <w:ilvl w:val="0"/>
          <w:numId w:val="2"/>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تعالج الدراسة نقصًا في الأبحاث التي تربط بين كفاءة الإدارة الصحية وفعالية النظام الصحي في الوقاية من الأمراض المزمنة</w:t>
      </w:r>
      <w:r>
        <w:rPr>
          <w:rFonts w:ascii="Sakkal Majalla" w:cs="Sakkal Majalla" w:hAnsi="Sakkal Majalla"/>
          <w:sz w:val="28"/>
          <w:szCs w:val="28"/>
        </w:rPr>
        <w:t>.</w:t>
      </w:r>
    </w:p>
    <w:p>
      <w:pPr>
        <w:numPr>
          <w:ilvl w:val="0"/>
          <w:numId w:val="2"/>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تقدم إطارًا نظريًا يمكن استخدامه في أبحاث مستقبلية لدراسة العلاقة بين الإدارة الصحية ومخرجات الصحة العامة</w:t>
      </w:r>
      <w:r>
        <w:rPr>
          <w:rFonts w:ascii="Sakkal Majalla" w:cs="Sakkal Majalla" w:hAnsi="Sakkal Majalla"/>
          <w:sz w:val="28"/>
          <w:szCs w:val="28"/>
        </w:rPr>
        <w:t>.</w:t>
      </w:r>
    </w:p>
    <w:p>
      <w:pPr>
        <w:numPr>
          <w:ilvl w:val="0"/>
          <w:numId w:val="2"/>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توفر نموذجًا بحثيًا يمكن الاستفادة منه في المؤسسات التعليمية لتطوير مناهج الصحة العامة والإدارة الصحية</w:t>
      </w:r>
      <w:r>
        <w:rPr>
          <w:rFonts w:ascii="Sakkal Majalla" w:cs="Sakkal Majalla" w:hAnsi="Sakkal Majalla"/>
          <w:sz w:val="28"/>
          <w:szCs w:val="28"/>
        </w:rPr>
        <w:t>.</w:t>
      </w:r>
    </w:p>
    <w:p>
      <w:p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ثانيًا</w:t>
      </w:r>
      <w:r>
        <w:rPr>
          <w:rFonts w:ascii="Sakkal Majalla" w:cs="Sakkal Majalla" w:hAnsi="Sakkal Majalla"/>
          <w:b/>
          <w:bCs/>
          <w:sz w:val="28"/>
          <w:szCs w:val="28"/>
        </w:rPr>
        <w:t xml:space="preserve">: </w:t>
      </w:r>
      <w:r>
        <w:rPr>
          <w:rFonts w:ascii="Sakkal Majalla" w:cs="Sakkal Majalla" w:hAnsi="Sakkal Majalla"/>
          <w:b/>
          <w:bCs/>
          <w:sz w:val="28"/>
          <w:szCs w:val="28"/>
          <w:rtl/>
        </w:rPr>
        <w:t>الأهمية العملية (التطبيقية)</w:t>
      </w:r>
    </w:p>
    <w:p>
      <w:pPr>
        <w:numPr>
          <w:ilvl w:val="0"/>
          <w:numId w:val="3"/>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تساعد نتائج الدراسة صناع القرار على تقييم واقع الإدارة الصحية وتحديد نقاط القوة والقصور في الاستراتيجيات الحالية</w:t>
      </w:r>
      <w:r>
        <w:rPr>
          <w:rFonts w:ascii="Sakkal Majalla" w:cs="Sakkal Majalla" w:hAnsi="Sakkal Majalla"/>
          <w:sz w:val="28"/>
          <w:szCs w:val="28"/>
        </w:rPr>
        <w:t>.</w:t>
      </w:r>
    </w:p>
    <w:p>
      <w:pPr>
        <w:numPr>
          <w:ilvl w:val="0"/>
          <w:numId w:val="3"/>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تقدم توصيات عملية لتطوير برامج وطنية أكثر فاعلية في الوقاية من الأمراض المزمنة</w:t>
      </w:r>
      <w:r>
        <w:rPr>
          <w:rFonts w:ascii="Sakkal Majalla" w:cs="Sakkal Majalla" w:hAnsi="Sakkal Majalla"/>
          <w:sz w:val="28"/>
          <w:szCs w:val="28"/>
        </w:rPr>
        <w:t>.</w:t>
      </w:r>
    </w:p>
    <w:p>
      <w:pPr>
        <w:numPr>
          <w:ilvl w:val="0"/>
          <w:numId w:val="3"/>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تبرز أهمية التنسيق بين مختلف الجهات ذات العلاقة كوزارة الصحة، المؤسسات التعليمية، والبلديات لتعزيز الجهود الوقائية</w:t>
      </w:r>
      <w:r>
        <w:rPr>
          <w:rFonts w:ascii="Sakkal Majalla" w:cs="Sakkal Majalla" w:hAnsi="Sakkal Majalla"/>
          <w:sz w:val="28"/>
          <w:szCs w:val="28"/>
        </w:rPr>
        <w:t>.</w:t>
      </w:r>
    </w:p>
    <w:p>
      <w:pPr>
        <w:numPr>
          <w:ilvl w:val="0"/>
          <w:numId w:val="3"/>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تساهم في تحقيق مستهدفات الرؤية من خلال التركيز على الوقاية، تعزيز جودة الحياة، وخفض العبء الناتج عن الأمراض المزمنة</w:t>
      </w:r>
      <w:r>
        <w:rPr>
          <w:rFonts w:ascii="Sakkal Majalla" w:cs="Sakkal Majalla" w:hAnsi="Sakkal Majalla"/>
          <w:sz w:val="28"/>
          <w:szCs w:val="28"/>
        </w:rPr>
        <w:t>.</w:t>
      </w:r>
    </w:p>
    <w:p>
      <w:pPr>
        <w:numPr>
          <w:ilvl w:val="0"/>
          <w:numId w:val="3"/>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تؤكد على أهمية التوعية الصحية كأداة محورية في الوقاية وتحسين السلوك الصحي المجتمعي</w:t>
      </w:r>
      <w:r>
        <w:rPr>
          <w:rFonts w:ascii="Sakkal Majalla" w:cs="Sakkal Majalla" w:hAnsi="Sakkal Majalla"/>
          <w:sz w:val="28"/>
          <w:szCs w:val="28"/>
        </w:rPr>
        <w:t>.</w:t>
      </w:r>
    </w:p>
    <w:p>
      <w:pPr>
        <w:rPr>
          <w:rtl/>
        </w:rPr>
      </w:pPr>
    </w:p>
    <w:p>
      <w:pPr>
        <w:pStyle w:val="2"/>
        <w:spacing w:before="0" w:line="360" w:lineRule="auto"/>
        <w:jc w:val="both"/>
        <w:rPr>
          <w:rFonts w:ascii="Sakkal Majalla" w:cs="Sakkal Majalla" w:hAnsi="Sakkal Majalla"/>
          <w:b/>
          <w:bCs/>
          <w:color w:val="000000"/>
          <w:sz w:val="28"/>
          <w:szCs w:val="28"/>
        </w:rPr>
      </w:pPr>
      <w:bookmarkStart w:id="23" w:name="_Toc172397779"/>
      <w:bookmarkStart w:id="24" w:name="_Toc172746092"/>
      <w:bookmarkStart w:id="25" w:name="_Toc179741530"/>
      <w:bookmarkStart w:id="26" w:name="_Toc213120669"/>
      <w:r>
        <w:rPr>
          <w:rFonts w:ascii="Sakkal Majalla" w:cs="Sakkal Majalla" w:hAnsi="Sakkal Majalla"/>
          <w:b/>
          <w:bCs/>
          <w:color w:val="000000"/>
          <w:sz w:val="28"/>
          <w:szCs w:val="28"/>
          <w:rtl/>
        </w:rPr>
        <w:t>أهداف الدراسة</w:t>
      </w:r>
      <w:bookmarkStart w:id="27" w:name="_Toc172397781"/>
      <w:bookmarkStart w:id="28" w:name="_Toc172746094"/>
      <w:bookmarkStart w:id="29" w:name="_Toc179741532"/>
      <w:bookmarkEnd w:id="23"/>
      <w:bookmarkEnd w:id="24"/>
      <w:bookmarkEnd w:id="25"/>
      <w:bookmarkEnd w:id="26"/>
    </w:p>
    <w:p>
      <w:p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الهدف الرئيسي للدراسة</w:t>
      </w:r>
      <w:r>
        <w:rPr>
          <w:rFonts w:ascii="Sakkal Majalla" w:cs="Sakkal Majalla" w:hAnsi="Sakkal Majalla"/>
          <w:b/>
          <w:bCs/>
          <w:sz w:val="28"/>
          <w:szCs w:val="28"/>
        </w:rPr>
        <w:t>:</w:t>
      </w:r>
    </w:p>
    <w:p>
      <w:pPr>
        <w:pStyle w:val="18"/>
        <w:numPr>
          <w:ilvl w:val="0"/>
          <w:numId w:val="4"/>
        </w:numPr>
        <w:spacing w:line="360" w:lineRule="auto"/>
        <w:jc w:val="both"/>
        <w:rPr>
          <w:rFonts w:ascii="Sakkal Majalla" w:cs="Sakkal Majalla" w:hAnsi="Sakkal Majalla"/>
          <w:sz w:val="28"/>
          <w:szCs w:val="28"/>
        </w:rPr>
      </w:pPr>
      <w:r>
        <w:rPr>
          <w:rFonts w:ascii="Sakkal Majalla" w:cs="Sakkal Majalla" w:hAnsi="Sakkal Majalla"/>
          <w:sz w:val="28"/>
          <w:szCs w:val="28"/>
          <w:rtl/>
        </w:rPr>
        <w:t>تحليل دور الإدارة الصحية في تعزيز الصحة العامة من خلال دراسة فعالية استراتيجيات الوقاية والتقليل من الأمراض المزمنة في المملكة العربية السعودية</w:t>
      </w:r>
      <w:r>
        <w:rPr>
          <w:rFonts w:ascii="Sakkal Majalla" w:cs="Sakkal Majalla" w:hAnsi="Sakkal Majalla"/>
          <w:sz w:val="28"/>
          <w:szCs w:val="28"/>
        </w:rPr>
        <w:t>.</w:t>
      </w:r>
    </w:p>
    <w:p>
      <w:p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الأهداف الفرعية</w:t>
      </w:r>
      <w:r>
        <w:rPr>
          <w:rFonts w:ascii="Sakkal Majalla" w:cs="Sakkal Majalla" w:hAnsi="Sakkal Majalla"/>
          <w:b/>
          <w:bCs/>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التعرف على واقع الإدارة الصحية في المملكة ومدى تركيزها على الجوانب الوقائية في خططها وسياساتها</w:t>
      </w:r>
      <w:r>
        <w:rPr>
          <w:rFonts w:ascii="Sakkal Majalla" w:cs="Sakkal Majalla" w:hAnsi="Sakkal Majalla"/>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تحليل مدى فاعلية البرامج والمبادرات الوقائية الوطنية في الحد من انتشار الأمراض المزمنة</w:t>
      </w:r>
      <w:r>
        <w:rPr>
          <w:rFonts w:ascii="Sakkal Majalla" w:cs="Sakkal Majalla" w:hAnsi="Sakkal Majalla"/>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دراسة التحديات والمعوقات التي تواجه الإدارة الصحية في تطبيق استراتيجيات الوقاية على نطاق وطني</w:t>
      </w:r>
      <w:r>
        <w:rPr>
          <w:rFonts w:ascii="Sakkal Majalla" w:cs="Sakkal Majalla" w:hAnsi="Sakkal Majalla"/>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تقييم درجة التنسيق والتكامل بين الجهات الصحية المختلفة في دعم الصحة العامة والوقاية من الأمراض غير المعدية</w:t>
      </w:r>
      <w:r>
        <w:rPr>
          <w:rFonts w:ascii="Sakkal Majalla" w:cs="Sakkal Majalla" w:hAnsi="Sakkal Majalla"/>
          <w:sz w:val="28"/>
          <w:szCs w:val="28"/>
        </w:rPr>
        <w:t>.</w:t>
      </w:r>
    </w:p>
    <w:p>
      <w:pPr>
        <w:numPr>
          <w:ilvl w:val="0"/>
          <w:numId w:val="5"/>
        </w:numPr>
        <w:spacing w:line="360" w:lineRule="auto"/>
        <w:jc w:val="both"/>
        <w:rPr>
          <w:rFonts w:ascii="Sakkal Majalla" w:cs="Sakkal Majalla" w:hAnsi="Sakkal Majalla"/>
          <w:sz w:val="28"/>
          <w:szCs w:val="28"/>
        </w:rPr>
      </w:pPr>
      <w:r>
        <w:rPr>
          <w:rFonts w:ascii="Sakkal Majalla" w:cs="Sakkal Majalla" w:hAnsi="Sakkal Majalla"/>
          <w:sz w:val="28"/>
          <w:szCs w:val="28"/>
          <w:rtl/>
        </w:rPr>
        <w:t>تقديم مقترحات عملية لتحسين دور الإدارة الصحية في تعزيز الوقاية وتقليل العبء الصحي الناتج عن الأمراض المزمنة</w:t>
      </w:r>
      <w:r>
        <w:rPr>
          <w:rFonts w:ascii="Sakkal Majalla" w:cs="Sakkal Majalla" w:hAnsi="Sakkal Majalla"/>
          <w:sz w:val="28"/>
          <w:szCs w:val="28"/>
        </w:rPr>
        <w:t>.</w:t>
      </w:r>
    </w:p>
    <w:p>
      <w:pPr>
        <w:spacing w:line="360" w:lineRule="auto"/>
        <w:ind w:left="720"/>
        <w:jc w:val="both"/>
        <w:rPr>
          <w:rFonts w:ascii="Sakkal Majalla" w:cs="Sakkal Majalla" w:hAnsi="Sakkal Majalla"/>
          <w:sz w:val="28"/>
          <w:szCs w:val="28"/>
          <w:rtl/>
        </w:rPr>
      </w:pPr>
    </w:p>
    <w:p>
      <w:pPr>
        <w:pStyle w:val="2"/>
        <w:spacing w:before="0" w:line="360" w:lineRule="auto"/>
        <w:jc w:val="both"/>
        <w:rPr>
          <w:rFonts w:ascii="Sakkal Majalla" w:cs="Sakkal Majalla" w:hAnsi="Sakkal Majalla"/>
          <w:b/>
          <w:bCs/>
          <w:color w:val="000000"/>
          <w:sz w:val="28"/>
          <w:szCs w:val="28"/>
        </w:rPr>
      </w:pPr>
      <w:bookmarkStart w:id="30" w:name="_Toc213120670"/>
      <w:r>
        <w:rPr>
          <w:rFonts w:ascii="Sakkal Majalla" w:cs="Sakkal Majalla" w:hAnsi="Sakkal Majalla"/>
          <w:b/>
          <w:bCs/>
          <w:color w:val="000000"/>
          <w:sz w:val="28"/>
          <w:szCs w:val="28"/>
          <w:rtl/>
        </w:rPr>
        <w:t>تساؤلات</w:t>
      </w:r>
      <w:r>
        <w:rPr>
          <w:rFonts w:ascii="Sakkal Majalla" w:cs="Sakkal Majalla" w:hAnsi="Sakkal Majalla"/>
          <w:b/>
          <w:bCs/>
          <w:color w:val="000000"/>
          <w:sz w:val="28"/>
          <w:szCs w:val="28"/>
          <w:rtl/>
        </w:rPr>
        <w:t xml:space="preserve"> الدراسة</w:t>
      </w:r>
      <w:bookmarkEnd w:id="30"/>
    </w:p>
    <w:p>
      <w:pPr>
        <w:spacing w:after="0" w:line="360" w:lineRule="auto"/>
        <w:jc w:val="both"/>
        <w:rPr>
          <w:rFonts w:ascii="Sakkal Majalla" w:cs="Sakkal Majalla" w:hAnsi="Sakkal Majalla"/>
          <w:b/>
          <w:bCs/>
          <w:sz w:val="28"/>
          <w:szCs w:val="28"/>
        </w:rPr>
      </w:pPr>
      <w:bookmarkStart w:id="31" w:name="_Toc213120671"/>
      <w:r>
        <w:rPr>
          <w:rFonts w:ascii="Sakkal Majalla" w:cs="Sakkal Majalla" w:hAnsi="Sakkal Majalla"/>
          <w:b/>
          <w:bCs/>
          <w:sz w:val="28"/>
          <w:szCs w:val="28"/>
          <w:rtl/>
        </w:rPr>
        <w:t>السؤال الرئيسي للدراسة</w:t>
      </w:r>
      <w:r>
        <w:rPr>
          <w:rFonts w:ascii="Sakkal Majalla" w:cs="Sakkal Majalla" w:hAnsi="Sakkal Majalla"/>
          <w:b/>
          <w:bCs/>
          <w:sz w:val="28"/>
          <w:szCs w:val="28"/>
        </w:rPr>
        <w:t>:</w:t>
      </w:r>
    </w:p>
    <w:p>
      <w:pPr>
        <w:pStyle w:val="18"/>
        <w:numPr>
          <w:ilvl w:val="0"/>
          <w:numId w:val="4"/>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إلى أي مدى تسهم الإدارة الصحية في المملكة العربية السعودية في تعزيز الصحة العامة من خلال استراتيجيات الوقاية والتقليل من الأمراض المزمنة؟</w:t>
      </w:r>
    </w:p>
    <w:p>
      <w:p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الأسئلة الفرعية</w:t>
      </w:r>
      <w:r>
        <w:rPr>
          <w:rFonts w:ascii="Sakkal Majalla" w:cs="Sakkal Majalla" w:hAnsi="Sakkal Majalla"/>
          <w:b/>
          <w:bCs/>
          <w:sz w:val="28"/>
          <w:szCs w:val="28"/>
        </w:rPr>
        <w:t>:</w:t>
      </w:r>
    </w:p>
    <w:p>
      <w:pPr>
        <w:numPr>
          <w:ilvl w:val="0"/>
          <w:numId w:val="6"/>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ما مدى تركيز الإدارة الصحية في المملكة على الجوانب الوقائية ضمن سياساتها الصحية الحالية؟</w:t>
      </w:r>
    </w:p>
    <w:p>
      <w:pPr>
        <w:numPr>
          <w:ilvl w:val="0"/>
          <w:numId w:val="6"/>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إلى أي درجة تُعد البرامج والمبادرات الوقائية الوطنية فعّالة في الحد من انتشار الأمراض المزمنة؟</w:t>
      </w:r>
    </w:p>
    <w:p>
      <w:pPr>
        <w:numPr>
          <w:ilvl w:val="0"/>
          <w:numId w:val="6"/>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ما أبرز التحديات والمعوقات التي تواجه الإدارة الصحية في تنفيذ وتفعيل استراتيجيات الوقاية؟</w:t>
      </w:r>
    </w:p>
    <w:p>
      <w:pPr>
        <w:numPr>
          <w:ilvl w:val="0"/>
          <w:numId w:val="6"/>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كيف يتم التنسيق والتكامل بين مختلف الجهات الصحية والمؤسسات ذات العلاقة في مجال الوقاية وتعزيز الصحة العامة؟</w:t>
      </w:r>
    </w:p>
    <w:p>
      <w:pPr>
        <w:numPr>
          <w:ilvl w:val="0"/>
          <w:numId w:val="6"/>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ما المقترحات التي يمكن تقديمها لتفعيل دور الإدارة الصحية في الوقاية من الأمراض المزمنة وتحسين الصحة العامة في المملكة؟</w:t>
      </w:r>
    </w:p>
    <w:p>
      <w:pPr>
        <w:spacing w:line="360" w:lineRule="auto"/>
        <w:jc w:val="both"/>
        <w:rPr>
          <w:rFonts w:ascii="Sakkal Majalla" w:cs="Sakkal Majalla" w:hAnsi="Sakkal Majalla"/>
          <w:sz w:val="28"/>
          <w:szCs w:val="28"/>
          <w:lang w:bidi="ar-EG"/>
          <w:rtl/>
        </w:rPr>
      </w:pPr>
    </w:p>
    <w:p>
      <w:pPr>
        <w:pStyle w:val="2"/>
        <w:spacing w:before="0" w:line="360" w:lineRule="auto"/>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فرضيات</w:t>
      </w:r>
      <w:r>
        <w:rPr>
          <w:rFonts w:ascii="Sakkal Majalla" w:cs="Sakkal Majalla" w:hAnsi="Sakkal Majalla"/>
          <w:b/>
          <w:bCs/>
          <w:color w:val="000000"/>
          <w:sz w:val="28"/>
          <w:szCs w:val="28"/>
          <w:rtl/>
        </w:rPr>
        <w:t xml:space="preserve"> الدراسة</w:t>
      </w:r>
      <w:bookmarkEnd w:id="27"/>
      <w:bookmarkEnd w:id="28"/>
      <w:bookmarkEnd w:id="29"/>
      <w:bookmarkEnd w:id="31"/>
    </w:p>
    <w:p>
      <w:pPr>
        <w:spacing w:after="0" w:line="360" w:lineRule="auto"/>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الفرضية الرئيسة للدراسة</w:t>
      </w:r>
      <w:r>
        <w:rPr>
          <w:rFonts w:ascii="Sakkal Majalla" w:cs="Sakkal Majalla" w:hAnsi="Sakkal Majalla"/>
          <w:b/>
          <w:bCs/>
          <w:color w:val="000000"/>
          <w:sz w:val="28"/>
          <w:szCs w:val="28"/>
        </w:rPr>
        <w:t>:</w:t>
      </w:r>
    </w:p>
    <w:p>
      <w:pPr>
        <w:numPr>
          <w:ilvl w:val="0"/>
          <w:numId w:val="7"/>
        </w:numPr>
        <w:spacing w:after="0" w:line="360" w:lineRule="auto"/>
        <w:jc w:val="both"/>
        <w:rPr>
          <w:rFonts w:ascii="Sakkal Majalla" w:cs="Sakkal Majalla" w:hAnsi="Sakkal Majalla"/>
          <w:color w:val="000000"/>
          <w:sz w:val="28"/>
          <w:szCs w:val="28"/>
        </w:rPr>
      </w:pPr>
      <w:r>
        <w:rPr>
          <w:rFonts w:ascii="Sakkal Majalla" w:cs="Sakkal Majalla" w:hAnsi="Sakkal Majalla"/>
          <w:color w:val="000000"/>
          <w:sz w:val="28"/>
          <w:szCs w:val="28"/>
          <w:rtl/>
        </w:rPr>
        <w:t>توجد علاقة ذات دلالة إحصائية بين فاعلية الإدارة الصحية وتطبيق الاستراتيجيات الوقائية، وبين تعزيز الصحة العامة والتقليل من انتشار الأمراض المزمنة في المملكة العربية السعودية</w:t>
      </w:r>
      <w:r>
        <w:rPr>
          <w:rFonts w:ascii="Sakkal Majalla" w:cs="Sakkal Majalla" w:hAnsi="Sakkal Majalla"/>
          <w:color w:val="000000"/>
          <w:sz w:val="28"/>
          <w:szCs w:val="28"/>
        </w:rPr>
        <w:t>.</w:t>
      </w:r>
    </w:p>
    <w:p>
      <w:pPr>
        <w:spacing w:after="0" w:line="360" w:lineRule="auto"/>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الفرضيات الفرعية</w:t>
      </w:r>
      <w:r>
        <w:rPr>
          <w:rFonts w:ascii="Sakkal Majalla" w:cs="Sakkal Majalla" w:hAnsi="Sakkal Majalla"/>
          <w:b/>
          <w:bCs/>
          <w:color w:val="000000"/>
          <w:sz w:val="28"/>
          <w:szCs w:val="28"/>
        </w:rPr>
        <w:t>:</w:t>
      </w:r>
    </w:p>
    <w:p>
      <w:pPr>
        <w:numPr>
          <w:ilvl w:val="0"/>
          <w:numId w:val="8"/>
        </w:numPr>
        <w:spacing w:after="0" w:line="360" w:lineRule="auto"/>
        <w:jc w:val="both"/>
        <w:rPr>
          <w:rFonts w:ascii="Sakkal Majalla" w:cs="Sakkal Majalla" w:hAnsi="Sakkal Majalla"/>
          <w:color w:val="000000"/>
          <w:sz w:val="28"/>
          <w:szCs w:val="28"/>
        </w:rPr>
      </w:pPr>
      <w:r>
        <w:rPr>
          <w:rFonts w:ascii="Sakkal Majalla" w:cs="Sakkal Majalla" w:hAnsi="Sakkal Majalla"/>
          <w:color w:val="000000"/>
          <w:sz w:val="28"/>
          <w:szCs w:val="28"/>
          <w:rtl/>
        </w:rPr>
        <w:t>توجد علاقة ذات دلالة إحصائية بين تبنّي الإدارة الصحية للسياسات الوقائية وانخفاض معدلات الإصابة بالأمراض المزمنة</w:t>
      </w:r>
      <w:r>
        <w:rPr>
          <w:rFonts w:ascii="Sakkal Majalla" w:cs="Sakkal Majalla" w:hAnsi="Sakkal Majalla"/>
          <w:color w:val="000000"/>
          <w:sz w:val="28"/>
          <w:szCs w:val="28"/>
        </w:rPr>
        <w:t>.</w:t>
      </w:r>
    </w:p>
    <w:p>
      <w:pPr>
        <w:numPr>
          <w:ilvl w:val="0"/>
          <w:numId w:val="8"/>
        </w:numPr>
        <w:spacing w:after="0" w:line="360" w:lineRule="auto"/>
        <w:jc w:val="both"/>
        <w:rPr>
          <w:rFonts w:ascii="Sakkal Majalla" w:cs="Sakkal Majalla" w:hAnsi="Sakkal Majalla"/>
          <w:color w:val="000000"/>
          <w:sz w:val="28"/>
          <w:szCs w:val="28"/>
        </w:rPr>
      </w:pPr>
      <w:r>
        <w:rPr>
          <w:rFonts w:ascii="Sakkal Majalla" w:cs="Sakkal Majalla" w:hAnsi="Sakkal Majalla"/>
          <w:color w:val="000000"/>
          <w:sz w:val="28"/>
          <w:szCs w:val="28"/>
          <w:rtl/>
        </w:rPr>
        <w:t>توجد علاقة ذات دلالة إحصائية بين فاعلية البرامج والمبادرات الوقائية التي تطلقها وزارة الصحة وبين تقليل عوامل الخطورة المرتبطة بالأمراض المزمنة</w:t>
      </w:r>
      <w:r>
        <w:rPr>
          <w:rFonts w:ascii="Sakkal Majalla" w:cs="Sakkal Majalla" w:hAnsi="Sakkal Majalla"/>
          <w:color w:val="000000"/>
          <w:sz w:val="28"/>
          <w:szCs w:val="28"/>
        </w:rPr>
        <w:t>.</w:t>
      </w:r>
    </w:p>
    <w:p>
      <w:pPr>
        <w:numPr>
          <w:ilvl w:val="0"/>
          <w:numId w:val="8"/>
        </w:numPr>
        <w:spacing w:after="0" w:line="360" w:lineRule="auto"/>
        <w:jc w:val="both"/>
        <w:rPr>
          <w:rFonts w:ascii="Sakkal Majalla" w:cs="Sakkal Majalla" w:hAnsi="Sakkal Majalla"/>
          <w:color w:val="000000"/>
          <w:sz w:val="28"/>
          <w:szCs w:val="28"/>
        </w:rPr>
      </w:pPr>
      <w:r>
        <w:rPr>
          <w:rFonts w:ascii="Sakkal Majalla" w:cs="Sakkal Majalla" w:hAnsi="Sakkal Majalla"/>
          <w:color w:val="000000"/>
          <w:sz w:val="28"/>
          <w:szCs w:val="28"/>
          <w:rtl/>
        </w:rPr>
        <w:t>توجد علاقة ذات دلالة إحصائية بين التحديات الإدارية والتنظيمية وبين ضعف تنفيذ الاستراتيجيات الوقائية في النظام الصحي</w:t>
      </w:r>
      <w:r>
        <w:rPr>
          <w:rFonts w:ascii="Sakkal Majalla" w:cs="Sakkal Majalla" w:hAnsi="Sakkal Majalla"/>
          <w:color w:val="000000"/>
          <w:sz w:val="28"/>
          <w:szCs w:val="28"/>
        </w:rPr>
        <w:t>.</w:t>
      </w:r>
    </w:p>
    <w:p>
      <w:pPr>
        <w:numPr>
          <w:ilvl w:val="0"/>
          <w:numId w:val="8"/>
        </w:numPr>
        <w:spacing w:after="0" w:line="360" w:lineRule="auto"/>
        <w:jc w:val="both"/>
        <w:rPr>
          <w:rFonts w:ascii="Sakkal Majalla" w:cs="Sakkal Majalla" w:hAnsi="Sakkal Majalla"/>
          <w:color w:val="000000"/>
          <w:sz w:val="28"/>
          <w:szCs w:val="28"/>
        </w:rPr>
      </w:pPr>
      <w:r>
        <w:rPr>
          <w:rFonts w:ascii="Sakkal Majalla" w:cs="Sakkal Majalla" w:hAnsi="Sakkal Majalla"/>
          <w:color w:val="000000"/>
          <w:sz w:val="28"/>
          <w:szCs w:val="28"/>
          <w:rtl/>
        </w:rPr>
        <w:t>توجد علاقة ذات دلالة إحصائية بين ضعف التنسيق بين الجهات الصحية المختلفة وبين انخفاض فاعلية الجهود الوقائية المبذولة على مستوى المملكة</w:t>
      </w:r>
      <w:r>
        <w:rPr>
          <w:rFonts w:ascii="Sakkal Majalla" w:cs="Sakkal Majalla" w:hAnsi="Sakkal Majalla"/>
          <w:color w:val="000000"/>
          <w:sz w:val="28"/>
          <w:szCs w:val="28"/>
        </w:rPr>
        <w:t>.</w:t>
      </w:r>
    </w:p>
    <w:p>
      <w:pPr>
        <w:numPr>
          <w:ilvl w:val="0"/>
          <w:numId w:val="8"/>
        </w:numPr>
        <w:spacing w:after="0" w:line="360" w:lineRule="auto"/>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تعزيز الكفاءة الإدارية وتكامل الأدوار بين القطاعات المختلفة وبين تحسين نتائج الصحة العامة والحد من انتشار الأمراض المزمنة</w:t>
      </w:r>
      <w:r>
        <w:rPr>
          <w:rFonts w:ascii="Sakkal Majalla" w:cs="Sakkal Majalla" w:hAnsi="Sakkal Majalla"/>
          <w:color w:val="000000"/>
          <w:sz w:val="28"/>
          <w:szCs w:val="28"/>
        </w:rPr>
        <w:t>.</w:t>
      </w:r>
    </w:p>
    <w:p>
      <w:pPr>
        <w:pStyle w:val="2"/>
        <w:spacing w:line="360" w:lineRule="auto"/>
        <w:jc w:val="both"/>
        <w:rPr>
          <w:rFonts w:ascii="Sakkal Majalla" w:cs="Sakkal Majalla" w:hAnsi="Sakkal Majalla"/>
          <w:b/>
          <w:bCs/>
          <w:color w:val="000000"/>
          <w:sz w:val="28"/>
          <w:szCs w:val="28"/>
        </w:rPr>
      </w:pPr>
      <w:bookmarkStart w:id="32" w:name="_Toc172397782"/>
      <w:bookmarkStart w:id="33" w:name="_Toc172746095"/>
      <w:bookmarkStart w:id="34" w:name="_Toc179741533"/>
      <w:bookmarkStart w:id="35" w:name="_Toc213120672"/>
      <w:r>
        <w:rPr>
          <w:rFonts w:ascii="Sakkal Majalla" w:cs="Sakkal Majalla" w:hAnsi="Sakkal Majalla"/>
          <w:b/>
          <w:bCs/>
          <w:color w:val="000000"/>
          <w:sz w:val="28"/>
          <w:szCs w:val="28"/>
          <w:rtl/>
        </w:rPr>
        <w:t>النظرية العلمية المتبعة لإعداد البحث</w:t>
      </w:r>
      <w:bookmarkEnd w:id="32"/>
      <w:bookmarkEnd w:id="33"/>
      <w:bookmarkEnd w:id="34"/>
      <w:bookmarkEnd w:id="35"/>
    </w:p>
    <w:p>
      <w:pPr>
        <w:spacing w:line="360" w:lineRule="auto"/>
        <w:jc w:val="both"/>
        <w:rPr>
          <w:rFonts w:ascii="Sakkal Majalla" w:cs="Sakkal Majalla" w:hAnsi="Sakkal Majalla"/>
          <w:sz w:val="28"/>
          <w:szCs w:val="28"/>
        </w:rPr>
      </w:pPr>
      <w:r>
        <w:rPr>
          <w:rFonts w:ascii="Sakkal Majalla" w:cs="Sakkal Majalla" w:hAnsi="Sakkal Majalla"/>
          <w:sz w:val="28"/>
          <w:szCs w:val="28"/>
          <w:rtl/>
        </w:rPr>
        <w:t>يعتمد هذا البحث على المنهج الوصفي التحليلي كمنهج علمي رئيسي، لما يتميز به من قدرة على دراسة الظواهر الصحية والإدارية كما هي في الواقع، وتحليلها بصورة منهجية تهدف إلى فهم أبعادها وعلاقاتها المتداخلة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يُستخدم هذا المنهج في البحوث الصحية والإدارية لكونه يسمح بوصف واقع الإدارة الصحية في المملكة، وتحليل مدى فاعليتها في تعزيز الصحة العامة والوقاية من الأمراض المزمنة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كما يتيح للباحث جمع بيانات كمية ونوعية من مصادر رسمية كوزارة الصحة ومنظمة الصحة العالمية، ومن ثم تحليلها وفق أدوات علمية دقيقة، بهدف استنتاج العلاقة بين القرارات الإدارية والسياسات الصحية وبين نتائج الصحة العامة على مستوى المجتمع</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يُعتمد هذا المنهج أيضًا لمرونته في دمج التحليل الإحصائي والنظري، مما يجعله مناسبًا لتقييم فعالية الاستراتيجيات الوقائية ضمن منظومة الرعاية الصحية في المملكة</w:t>
      </w:r>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الإطار النظري للإدارة الصحية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ينطلق الإطار النظري من النظرية النُظمية في الإدارة الصحية، التي ترى أن النظام الصحي هو مجموعة مترابطة من العناصر تشمل: الموارد البشرية، والتمويل، والبنية التحتية، والسياسات التنظيمية، والخدمات الصحية المقدمة</w:t>
      </w:r>
      <w:r>
        <w:rPr>
          <w:rFonts w:ascii="Sakkal Majalla" w:cs="Sakkal Majalla" w:hAnsi="Sakkal Majalla"/>
          <w:sz w:val="28"/>
          <w:szCs w:val="28"/>
        </w:rPr>
        <w:t>.</w:t>
        <w:br/>
      </w:r>
      <w:r>
        <w:rPr>
          <w:rFonts w:ascii="Sakkal Majalla" w:cs="Sakkal Majalla" w:hAnsi="Sakkal Majalla"/>
          <w:sz w:val="28"/>
          <w:szCs w:val="28"/>
          <w:rtl/>
        </w:rPr>
        <w:t>وتفترض هذه النظرية أن أي خلل في أحد مكونات النظام يؤثر سلبًا على كفاءته العامة وعلى جودة الخدمات الصحية المقدمة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من هذا المنطلق، يدرس البحث دور الإدارة الصحية باعتبارها العنصر الذي يُنسّق بين هذه المكونات، من خلال عمليات التخطيط والتنظيم والتوجيه والرقابة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كما يركز الإطار النظري على أهمية القيادة الصحية في صياغة الاستراتيجيات الوقائية، وتوجيه الموارد نحو البرامج التي تقلل من معدلات الإصابة بالأمراض المزمنة، مثل برامج مكافحة السمنة والتدخين وتعزيز النشاط البدني</w:t>
      </w:r>
      <w:r>
        <w:rPr>
          <w:rFonts w:ascii="Sakkal Majalla" w:cs="Sakkal Majalla" w:hAnsi="Sakkal Majalla"/>
          <w:sz w:val="28"/>
          <w:szCs w:val="28"/>
          <w:rtl/>
        </w:rPr>
        <w:t xml:space="preserve"> </w:t>
      </w:r>
      <w:sdt>
        <w:sdtPr>
          <w:rPr>
            <w:rFonts w:ascii="Sakkal Majalla" w:cs="Sakkal Majalla" w:hAnsi="Sakkal Majalla"/>
            <w:sz w:val="28"/>
            <w:szCs w:val="28"/>
            <w:rtl/>
          </w:rPr>
          <w:id w:val="-914020204"/>
        </w:sdtPr>
        <w:sdtContent>
          <w:r>
            <w:rPr>
              <w:rFonts w:ascii="Sakkal Majalla" w:cs="Sakkal Majalla" w:hAnsi="Sakkal Majalla"/>
              <w:sz w:val="28"/>
              <w:szCs w:val="28"/>
              <w:lang w:bidi="ar-EG"/>
              <w:rtl/>
            </w:rPr>
            <w:t>(</w:t>
          </w:r>
          <w:r>
            <w:rPr>
              <w:rFonts w:ascii="Sakkal Majalla" w:cs="Sakkal Majalla" w:hAnsi="Sakkal Majalla"/>
              <w:sz w:val="28"/>
              <w:szCs w:val="28"/>
              <w:lang w:bidi="ar-EG"/>
            </w:rPr>
            <w:t>Elfallah</w:t>
          </w:r>
          <w:r>
            <w:rPr>
              <w:rFonts w:ascii="Sakkal Majalla" w:cs="Sakkal Majalla" w:hAnsi="Sakkal Majalla"/>
              <w:sz w:val="28"/>
              <w:szCs w:val="28"/>
              <w:lang w:bidi="ar-EG"/>
              <w:rtl/>
            </w:rPr>
            <w:t>، 2016)</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النظرية الداعمة لتعزيز الصحة العامة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يستند البحث إلى نظرية تعزيز الصحة</w:t>
      </w:r>
      <w:r>
        <w:rPr>
          <w:rFonts w:ascii="Sakkal Majalla" w:cs="Sakkal Majalla" w:hAnsi="Sakkal Majalla"/>
          <w:sz w:val="28"/>
          <w:szCs w:val="28"/>
        </w:rPr>
        <w:t xml:space="preserve"> (Health Promotion Theory)</w:t>
      </w:r>
      <w:r>
        <w:rPr>
          <w:rFonts w:ascii="Sakkal Majalla" w:cs="Sakkal Majalla" w:hAnsi="Sakkal Majalla"/>
          <w:sz w:val="28"/>
          <w:szCs w:val="28"/>
          <w:rtl/>
        </w:rPr>
        <w:t>، التي تُعد من الركائز الأساسية في ميدان الصحة العامة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تفترض هذه النظرية أن تحسين صحة الأفراد لا يعتمد فقط على العلاج الطبي، بل على تمكين المجتمع من تبنّي سلوكيات صحية وقائية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ووفقًا لهذه النظرية، فإن الإدارة الصحية تلعب دورًا قياديًا في خلق بيئة داعمة للسلوكيات الإيجابية، من خلال السياسات والتشريعات والبرامج التعليمية والتوعوية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 xml:space="preserve">كما تبرز النظرية أهمية التعاون بين القطاعات المختلفة (الصحة، التعليم، البلديات، الإعلام، والقطاع الخاص)، وهو ما يُعرف بمفهوم </w:t>
      </w:r>
      <w:r>
        <w:rPr>
          <w:rFonts w:ascii="Sakkal Majalla" w:cs="Sakkal Majalla" w:hAnsi="Sakkal Majalla"/>
          <w:sz w:val="28"/>
          <w:szCs w:val="28"/>
        </w:rPr>
        <w:t>"</w:t>
      </w:r>
      <w:r>
        <w:rPr>
          <w:rFonts w:ascii="Sakkal Majalla" w:cs="Sakkal Majalla" w:hAnsi="Sakkal Majalla"/>
          <w:sz w:val="28"/>
          <w:szCs w:val="28"/>
          <w:rtl/>
        </w:rPr>
        <w:t>الصحة في جميع السياسات</w:t>
      </w:r>
      <w:r>
        <w:rPr>
          <w:rFonts w:ascii="Sakkal Majalla" w:cs="Sakkal Majalla" w:hAnsi="Sakkal Majalla"/>
          <w:sz w:val="28"/>
          <w:szCs w:val="28"/>
        </w:rPr>
        <w:t>" (Health in All Policies)</w:t>
      </w:r>
      <w:r>
        <w:rPr>
          <w:rFonts w:ascii="Sakkal Majalla" w:cs="Sakkal Majalla" w:hAnsi="Sakkal Majalla"/>
          <w:sz w:val="28"/>
          <w:szCs w:val="28"/>
          <w:rtl/>
        </w:rPr>
        <w:t>، والذي تسعى المملكة إلى ترسيخه ضمن رؤيتها الاستراتيجية 2030</w:t>
      </w:r>
      <w:r>
        <w:rPr>
          <w:rFonts w:ascii="Sakkal Majalla" w:cs="Sakkal Majalla" w:hAnsi="Sakkal Majalla"/>
          <w:sz w:val="28"/>
          <w:szCs w:val="28"/>
          <w:rtl/>
        </w:rPr>
        <w:t xml:space="preserve"> </w:t>
      </w:r>
      <w:sdt>
        <w:sdtPr>
          <w:rPr>
            <w:rFonts w:ascii="Sakkal Majalla" w:cs="Sakkal Majalla" w:hAnsi="Sakkal Majalla"/>
            <w:sz w:val="28"/>
            <w:szCs w:val="28"/>
            <w:rtl/>
          </w:rPr>
          <w:id w:val="-1136815048"/>
        </w:sdtPr>
        <w:sdtContent>
          <w:r>
            <w:rPr>
              <w:rFonts w:ascii="Sakkal Majalla" w:cs="Sakkal Majalla" w:hAnsi="Sakkal Majalla"/>
              <w:sz w:val="28"/>
              <w:szCs w:val="28"/>
              <w:lang w:bidi="ar-EG"/>
              <w:rtl/>
            </w:rPr>
            <w:t>(</w:t>
          </w:r>
          <w:r>
            <w:rPr>
              <w:rFonts w:ascii="Sakkal Majalla" w:cs="Sakkal Majalla" w:hAnsi="Sakkal Majalla"/>
              <w:sz w:val="28"/>
              <w:szCs w:val="28"/>
              <w:lang w:bidi="ar-EG"/>
            </w:rPr>
            <w:t>Alyafei</w:t>
          </w:r>
          <w:r>
            <w:rPr>
              <w:rFonts w:ascii="Sakkal Majalla" w:cs="Sakkal Majalla" w:hAnsi="Sakkal Majalla"/>
              <w:sz w:val="28"/>
              <w:szCs w:val="28"/>
              <w:lang w:bidi="ar-EG"/>
              <w:rtl/>
            </w:rPr>
            <w:t xml:space="preserve"> و </w:t>
          </w:r>
          <w:r>
            <w:rPr>
              <w:rFonts w:ascii="Sakkal Majalla" w:cs="Sakkal Majalla" w:hAnsi="Sakkal Majalla"/>
              <w:sz w:val="28"/>
              <w:szCs w:val="28"/>
              <w:lang w:bidi="ar-EG"/>
            </w:rPr>
            <w:t>Easton-Carr.</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النظرية الوبائية في دراسة الأمراض المزمنة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تُشكل النظرية الوبائية</w:t>
      </w:r>
      <w:r>
        <w:rPr>
          <w:rFonts w:ascii="Sakkal Majalla" w:cs="Sakkal Majalla" w:hAnsi="Sakkal Majalla"/>
          <w:sz w:val="28"/>
          <w:szCs w:val="28"/>
        </w:rPr>
        <w:t xml:space="preserve"> (Epidemiological Theory) </w:t>
      </w:r>
      <w:r>
        <w:rPr>
          <w:rFonts w:ascii="Sakkal Majalla" w:cs="Sakkal Majalla" w:hAnsi="Sakkal Majalla"/>
          <w:sz w:val="28"/>
          <w:szCs w:val="28"/>
          <w:rtl/>
        </w:rPr>
        <w:t>أساسًا علميًا مهمًا في هذا البحث، إذ تُمكّن من تحليل أنماط انتشار الأمراض المزمنة وتحديد عوامل الخطورة المرتبطة بها</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تركز هذه النظرية على دراسة العلاقة بين المتغيرات الديموغرافية والاجتماعية والسلوكية والإدارية، وبين نسب انتشار الأمراض مثل السكري وأمراض القلب والسمنة</w:t>
      </w:r>
      <w:r>
        <w:rPr>
          <w:rFonts w:ascii="Sakkal Majalla" w:cs="Sakkal Majalla" w:hAnsi="Sakkal Majalla"/>
          <w:sz w:val="28"/>
          <w:szCs w:val="28"/>
        </w:rPr>
        <w:t>.</w:t>
        <w:br/>
      </w:r>
      <w:r>
        <w:rPr>
          <w:rFonts w:ascii="Sakkal Majalla" w:cs="Sakkal Majalla" w:hAnsi="Sakkal Majalla"/>
          <w:sz w:val="28"/>
          <w:szCs w:val="28"/>
          <w:rtl/>
        </w:rPr>
        <w:t>يساعد هذا الإطار في تحليل البيانات الوبائية ومقارنتها بين المناطق والفئات السكانية، لتقييم فعالية برامج الوقاية التي تنفذها الإدارات الصحية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ومن خلال هذه المقاربة، يمكن للبحث أن يُحدد مدى نجاح الاستراتيجيات الإدارية في تقليل عبء الأمراض المزمنة وتحسين المؤشرات الصحية العامة</w:t>
      </w:r>
      <w:r>
        <w:rPr>
          <w:rFonts w:ascii="Sakkal Majalla" w:cs="Sakkal Majalla" w:hAnsi="Sakkal Majalla"/>
          <w:sz w:val="28"/>
          <w:szCs w:val="28"/>
          <w:rtl/>
        </w:rPr>
        <w:t xml:space="preserve"> </w:t>
      </w:r>
      <w:sdt>
        <w:sdtPr>
          <w:rPr>
            <w:rFonts w:ascii="Sakkal Majalla" w:cs="Sakkal Majalla" w:hAnsi="Sakkal Majalla"/>
            <w:sz w:val="28"/>
            <w:szCs w:val="28"/>
            <w:rtl/>
          </w:rPr>
          <w:id w:val="260050256"/>
        </w:sdtPr>
        <w:sdtContent>
          <w:r>
            <w:rPr>
              <w:rFonts w:ascii="Sakkal Majalla" w:cs="Sakkal Majalla" w:hAnsi="Sakkal Majalla"/>
              <w:sz w:val="28"/>
              <w:szCs w:val="28"/>
              <w:lang w:bidi="ar-EG"/>
              <w:rtl/>
            </w:rPr>
            <w:t>(</w:t>
          </w:r>
          <w:r>
            <w:rPr>
              <w:rFonts w:ascii="Sakkal Majalla" w:cs="Sakkal Majalla" w:hAnsi="Sakkal Majalla"/>
              <w:sz w:val="28"/>
              <w:szCs w:val="28"/>
              <w:lang w:bidi="ar-EG"/>
            </w:rPr>
            <w:t>Farouk</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تطبيق النظرية في السياق السعودي</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يُطبق الإطار النظري ضمن سياق النظام الصحي السعودي، الذي يشهد تحولًا استراتيجيًا كبيرًا في ظل رؤية المملكة 2030</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تركز هذه الرؤية على التحول من نموذج الرعاية العلاجية إلى نموذج الرعاية الوقائية، الذي يهدف إلى تعزيز الصحة العامة قبل حدوث المرض</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وبناءً على ذلك، يستفيد البحث من المبادئ العلمية للنظريات السابقة في تحليل السياسات والمبادرات الوقائية المطبقة في المملكة، مثل</w:t>
      </w:r>
      <w:r>
        <w:rPr>
          <w:rFonts w:ascii="Sakkal Majalla" w:cs="Sakkal Majalla" w:hAnsi="Sakkal Majalla"/>
          <w:sz w:val="28"/>
          <w:szCs w:val="28"/>
        </w:rPr>
        <w:t>:</w:t>
      </w:r>
    </w:p>
    <w:p>
      <w:pPr>
        <w:numPr>
          <w:ilvl w:val="0"/>
          <w:numId w:val="9"/>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برنامج التحول الوطني في القطاع الصحي</w:t>
      </w:r>
      <w:r>
        <w:rPr>
          <w:rFonts w:ascii="Sakkal Majalla" w:cs="Sakkal Majalla" w:hAnsi="Sakkal Majalla"/>
          <w:sz w:val="28"/>
          <w:szCs w:val="28"/>
        </w:rPr>
        <w:t>.</w:t>
      </w:r>
    </w:p>
    <w:p>
      <w:pPr>
        <w:numPr>
          <w:ilvl w:val="0"/>
          <w:numId w:val="9"/>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مبادرة "الصحة العامة للجميع</w:t>
      </w:r>
      <w:r>
        <w:rPr>
          <w:rFonts w:ascii="Sakkal Majalla" w:cs="Sakkal Majalla" w:hAnsi="Sakkal Majalla"/>
          <w:sz w:val="28"/>
          <w:szCs w:val="28"/>
        </w:rPr>
        <w:t>".</w:t>
      </w:r>
    </w:p>
    <w:p>
      <w:pPr>
        <w:numPr>
          <w:ilvl w:val="0"/>
          <w:numId w:val="9"/>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برامج مكافحة الأمراض غير المعدية</w:t>
      </w:r>
      <w:r>
        <w:rPr>
          <w:rFonts w:ascii="Sakkal Majalla" w:cs="Sakkal Majalla" w:hAnsi="Sakkal Majalla"/>
          <w:sz w:val="28"/>
          <w:szCs w:val="28"/>
        </w:rPr>
        <w:t>.</w:t>
      </w:r>
    </w:p>
    <w:p>
      <w:pPr>
        <w:numPr>
          <w:ilvl w:val="0"/>
          <w:numId w:val="9"/>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مبادرات تعزيز نمط الحياة الصحي</w:t>
      </w:r>
      <w:r>
        <w:rPr>
          <w:rFonts w:ascii="Sakkal Majalla" w:cs="Sakkal Majalla" w:hAnsi="Sakkal Majalla"/>
          <w:sz w:val="28"/>
          <w:szCs w:val="28"/>
        </w:rPr>
        <w:t>.</w:t>
      </w:r>
    </w:p>
    <w:p>
      <w:pPr>
        <w:spacing w:after="0" w:line="360" w:lineRule="auto"/>
        <w:jc w:val="both"/>
        <w:rPr>
          <w:rFonts w:ascii="Sakkal Majalla" w:cs="Sakkal Majalla" w:hAnsi="Sakkal Majalla"/>
          <w:sz w:val="28"/>
          <w:szCs w:val="28"/>
          <w:rtl/>
        </w:rPr>
      </w:pPr>
      <w:r>
        <w:rPr>
          <w:rFonts w:ascii="Sakkal Majalla" w:cs="Sakkal Majalla" w:hAnsi="Sakkal Majalla"/>
          <w:sz w:val="28"/>
          <w:szCs w:val="28"/>
          <w:rtl/>
        </w:rPr>
        <w:t>ويتم تحليل هذه المبادرات ضمن إطار تحليل السياسات الصحية</w:t>
      </w:r>
      <w:r>
        <w:rPr>
          <w:rFonts w:ascii="Sakkal Majalla" w:cs="Sakkal Majalla" w:hAnsi="Sakkal Majalla"/>
          <w:sz w:val="28"/>
          <w:szCs w:val="28"/>
        </w:rPr>
        <w:t xml:space="preserve"> (Health Policy Analysis)</w:t>
      </w:r>
      <w:r>
        <w:rPr>
          <w:rFonts w:ascii="Sakkal Majalla" w:cs="Sakkal Majalla" w:hAnsi="Sakkal Majalla"/>
          <w:sz w:val="28"/>
          <w:szCs w:val="28"/>
          <w:rtl/>
        </w:rPr>
        <w:t>، الذي يهدف إلى تقييم مدى انسجامها مع المعايير العالمية ومدى فاعليتها في خفض معدلات الأمراض المزمنة</w:t>
      </w:r>
      <w:r>
        <w:rPr>
          <w:rFonts w:ascii="Sakkal Majalla" w:cs="Sakkal Majalla" w:hAnsi="Sakkal Majalla"/>
          <w:sz w:val="28"/>
          <w:szCs w:val="28"/>
          <w:rtl/>
        </w:rPr>
        <w:t xml:space="preserve"> </w:t>
      </w:r>
      <w:sdt>
        <w:sdtPr>
          <w:rPr>
            <w:rFonts w:ascii="Sakkal Majalla" w:cs="Sakkal Majalla" w:hAnsi="Sakkal Majalla"/>
            <w:sz w:val="28"/>
            <w:szCs w:val="28"/>
            <w:rtl/>
          </w:rPr>
          <w:id w:val="-576421678"/>
        </w:sdtPr>
        <w:sdtContent>
          <w:r>
            <w:rPr>
              <w:rFonts w:ascii="Sakkal Majalla" w:cs="Sakkal Majalla" w:hAnsi="Sakkal Majalla"/>
              <w:sz w:val="28"/>
              <w:szCs w:val="28"/>
              <w:lang w:bidi="ar-EG"/>
              <w:rtl/>
            </w:rPr>
            <w:t>(</w:t>
          </w:r>
          <w:r>
            <w:rPr>
              <w:rFonts w:ascii="Sakkal Majalla" w:cs="Sakkal Majalla" w:hAnsi="Sakkal Majalla"/>
              <w:sz w:val="28"/>
              <w:szCs w:val="28"/>
              <w:lang w:bidi="ar-EG"/>
            </w:rPr>
            <w:t>Alasiri</w:t>
          </w:r>
          <w:r>
            <w:rPr>
              <w:rFonts w:ascii="Sakkal Majalla" w:cs="Sakkal Majalla" w:hAnsi="Sakkal Majalla"/>
              <w:sz w:val="28"/>
              <w:szCs w:val="28"/>
              <w:lang w:bidi="ar-EG"/>
              <w:rtl/>
            </w:rPr>
            <w:t>، 2022)</w:t>
          </w:r>
        </w:sdtContent>
      </w:sdt>
      <w:r>
        <w:rPr>
          <w:rFonts w:ascii="Sakkal Majalla" w:cs="Sakkal Majalla" w:hAnsi="Sakkal Majalla"/>
          <w:sz w:val="28"/>
          <w:szCs w:val="28"/>
        </w:rPr>
        <w:t>.</w:t>
      </w:r>
    </w:p>
    <w:p>
      <w:pPr>
        <w:spacing w:after="0" w:line="360" w:lineRule="auto"/>
        <w:jc w:val="both"/>
        <w:rPr>
          <w:rFonts w:ascii="Sakkal Majalla" w:cs="Sakkal Majalla" w:hAnsi="Sakkal Majalla"/>
          <w:sz w:val="28"/>
          <w:szCs w:val="28"/>
        </w:rPr>
      </w:pP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أدوات وإجراءات البحث</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تعتمد الدراسة على مجموعة من الأدوات البحثية المتوافقة مع الإطار النظري، أهمها</w:t>
      </w:r>
      <w:r>
        <w:rPr>
          <w:rFonts w:ascii="Sakkal Majalla" w:cs="Sakkal Majalla" w:hAnsi="Sakkal Majalla"/>
          <w:sz w:val="28"/>
          <w:szCs w:val="28"/>
        </w:rPr>
        <w:t>:</w:t>
      </w:r>
    </w:p>
    <w:p>
      <w:pPr>
        <w:numPr>
          <w:ilvl w:val="0"/>
          <w:numId w:val="10"/>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تحليل الوثائق الرسمية والسياسات الصحية الصادرة عن الجهات الحكومية والمنظمات الدولية</w:t>
      </w:r>
      <w:r>
        <w:rPr>
          <w:rFonts w:ascii="Sakkal Majalla" w:cs="Sakkal Majalla" w:hAnsi="Sakkal Majalla"/>
          <w:sz w:val="28"/>
          <w:szCs w:val="28"/>
        </w:rPr>
        <w:t>.</w:t>
      </w:r>
    </w:p>
    <w:p>
      <w:pPr>
        <w:numPr>
          <w:ilvl w:val="0"/>
          <w:numId w:val="10"/>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البيانات الإحصائية الوبائية المتعلقة بمعدلات الأمراض المزمنة في المملكة</w:t>
      </w:r>
      <w:r>
        <w:rPr>
          <w:rFonts w:ascii="Sakkal Majalla" w:cs="Sakkal Majalla" w:hAnsi="Sakkal Majalla"/>
          <w:sz w:val="28"/>
          <w:szCs w:val="28"/>
        </w:rPr>
        <w:t>.</w:t>
      </w:r>
    </w:p>
    <w:p>
      <w:pPr>
        <w:numPr>
          <w:ilvl w:val="0"/>
          <w:numId w:val="10"/>
        </w:numPr>
        <w:spacing w:after="0" w:line="360" w:lineRule="auto"/>
        <w:jc w:val="both"/>
        <w:rPr>
          <w:rFonts w:ascii="Sakkal Majalla" w:cs="Sakkal Majalla" w:hAnsi="Sakkal Majalla"/>
          <w:sz w:val="28"/>
          <w:szCs w:val="28"/>
        </w:rPr>
      </w:pPr>
      <w:r>
        <w:rPr>
          <w:rFonts w:ascii="Sakkal Majalla" w:cs="Sakkal Majalla" w:hAnsi="Sakkal Majalla"/>
          <w:sz w:val="28"/>
          <w:szCs w:val="28"/>
          <w:rtl/>
        </w:rPr>
        <w:t>الاستبيانات والمقابلات مع العاملين في الإدارات الصحية لفهم التحديات العملية</w:t>
      </w:r>
      <w:r>
        <w:rPr>
          <w:rFonts w:ascii="Sakkal Majalla" w:cs="Sakkal Majalla" w:hAnsi="Sakkal Majalla"/>
          <w:sz w:val="28"/>
          <w:szCs w:val="28"/>
        </w:rPr>
        <w:t>.</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يتم تحليل هذه البيانات باستخدام منهج علمي قائم على المقارنة والتحليل النقدي، بما يتيح استخلاص العلاقات بين كفاءة الإدارة الصحية ومستوى تطبيق الاستراتيجيات الوقائية</w:t>
      </w:r>
      <w:r>
        <w:rPr>
          <w:rFonts w:ascii="Sakkal Majalla" w:cs="Sakkal Majalla" w:hAnsi="Sakkal Majalla"/>
          <w:sz w:val="28"/>
          <w:szCs w:val="28"/>
          <w:rtl/>
        </w:rPr>
        <w:t xml:space="preserve"> </w:t>
      </w:r>
      <w:sdt>
        <w:sdtPr>
          <w:rPr>
            <w:rFonts w:ascii="Sakkal Majalla" w:cs="Sakkal Majalla" w:hAnsi="Sakkal Majalla"/>
            <w:sz w:val="28"/>
            <w:szCs w:val="28"/>
            <w:rtl/>
          </w:rPr>
          <w:id w:val="1239624695"/>
        </w:sdtPr>
        <w:sdtContent>
          <w:r>
            <w:rPr>
              <w:rFonts w:ascii="Sakkal Majalla" w:cs="Sakkal Majalla" w:hAnsi="Sakkal Majalla"/>
              <w:sz w:val="28"/>
              <w:szCs w:val="28"/>
              <w:lang w:bidi="ar-EG"/>
              <w:rtl/>
            </w:rPr>
            <w:t>(</w:t>
          </w:r>
          <w:r>
            <w:rPr>
              <w:rFonts w:ascii="Sakkal Majalla" w:cs="Sakkal Majalla" w:hAnsi="Sakkal Majalla"/>
              <w:sz w:val="28"/>
              <w:szCs w:val="28"/>
              <w:lang w:bidi="ar-EG"/>
            </w:rPr>
            <w:t>Breneol</w:t>
          </w:r>
          <w:r>
            <w:rPr>
              <w:rFonts w:ascii="Sakkal Majalla" w:cs="Sakkal Majalla" w:hAnsi="Sakkal Majalla"/>
              <w:sz w:val="28"/>
              <w:szCs w:val="28"/>
              <w:lang w:bidi="ar-EG"/>
              <w:rtl/>
            </w:rPr>
            <w:t>، 2022)</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التكامل بين النظريات والمنهج</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تقوم النظرية العلمية للبحث على التكامل بين المنهج الوصفي التحليلي والنظريات الإدارية والوبائية والصحية، وذلك لتقديم رؤية شاملة تربط بين الأداء الإداري والنتائج الصحية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هذا التكامل يتيح بناء نموذج تفسيري يُظهر كيف تساهم الإدارة الصحية الفعّالة في تحسين مؤشرات الصحة العامة، من خلال تبني استراتيجيات قائمة على الوقاية، التثقيف الصحي، والتخطيط المستدام</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كما يتيح للباحث وضع توصيات عملية تستند إلى أسس علمية ومنهجية، تساعد في تطوير سياسات وطنية أكثر فاعلية لمكافحة الأمراض المزمنة وتعزيز صحة المجتمع في المملكة</w:t>
      </w:r>
      <w:r>
        <w:rPr>
          <w:rFonts w:ascii="Sakkal Majalla" w:cs="Sakkal Majalla" w:hAnsi="Sakkal Majalla"/>
          <w:sz w:val="28"/>
          <w:szCs w:val="28"/>
          <w:rtl/>
        </w:rPr>
        <w:t xml:space="preserve"> </w:t>
      </w:r>
      <w:sdt>
        <w:sdtPr>
          <w:rPr>
            <w:rFonts w:ascii="Sakkal Majalla" w:cs="Sakkal Majalla" w:hAnsi="Sakkal Majalla"/>
            <w:sz w:val="28"/>
            <w:szCs w:val="28"/>
            <w:rtl/>
          </w:rPr>
          <w:id w:val="756943733"/>
        </w:sdtPr>
        <w:sdtContent>
          <w:r>
            <w:rPr>
              <w:rFonts w:ascii="Sakkal Majalla" w:cs="Sakkal Majalla" w:hAnsi="Sakkal Majalla"/>
              <w:sz w:val="28"/>
              <w:szCs w:val="28"/>
              <w:lang w:bidi="ar-EG"/>
              <w:rtl/>
            </w:rPr>
            <w:t>(</w:t>
          </w:r>
          <w:r>
            <w:rPr>
              <w:rFonts w:ascii="Sakkal Majalla" w:cs="Sakkal Majalla" w:hAnsi="Sakkal Majalla"/>
              <w:sz w:val="28"/>
              <w:szCs w:val="28"/>
              <w:lang w:bidi="ar-EG"/>
            </w:rPr>
            <w:t>Heale</w:t>
          </w:r>
          <w:r>
            <w:rPr>
              <w:rFonts w:ascii="Sakkal Majalla" w:cs="Sakkal Majalla" w:hAnsi="Sakkal Majalla"/>
              <w:sz w:val="28"/>
              <w:szCs w:val="28"/>
              <w:lang w:bidi="ar-EG"/>
              <w:rtl/>
            </w:rPr>
            <w:t>، 2019)</w:t>
          </w:r>
        </w:sdtContent>
      </w:sdt>
      <w:r>
        <w:rPr>
          <w:rFonts w:ascii="Sakkal Majalla" w:cs="Sakkal Majalla" w:hAnsi="Sakkal Majalla"/>
          <w:sz w:val="28"/>
          <w:szCs w:val="28"/>
        </w:rPr>
        <w:t>.</w:t>
      </w:r>
    </w:p>
    <w:p>
      <w:pPr>
        <w:rPr>
          <w:rFonts w:ascii="Sakkal Majalla" w:cs="Sakkal Majalla" w:hAnsi="Sakkal Majalla"/>
          <w:b/>
          <w:bCs/>
          <w:sz w:val="28"/>
          <w:szCs w:val="28"/>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rPr>
          <w:rFonts w:ascii="Sakkal Majalla" w:cs="Sakkal Majalla" w:hAnsi="Sakkal Majalla"/>
          <w:b/>
          <w:bCs/>
          <w:sz w:val="56"/>
          <w:szCs w:val="56"/>
          <w:u w:val="single"/>
          <w:rtl/>
        </w:rPr>
      </w:pPr>
    </w:p>
    <w:p>
      <w:pPr>
        <w:pStyle w:val="1"/>
        <w:spacing w:before="0" w:line="240" w:lineRule="auto"/>
        <w:jc w:val="center"/>
        <w:rPr>
          <w:rFonts w:ascii="Andalus" w:cs="Andalus" w:hAnsi="Andalus"/>
          <w:b/>
          <w:bCs/>
          <w:color w:val="275317"/>
          <w:sz w:val="180"/>
          <w:szCs w:val="180"/>
          <w:rtl/>
        </w:rPr>
      </w:pPr>
      <w:bookmarkStart w:id="36" w:name="_Toc213120673"/>
      <w:bookmarkStart w:id="37" w:name="_Toc172397784"/>
      <w:bookmarkStart w:id="38" w:name="_Toc172746097"/>
      <w:bookmarkStart w:id="39" w:name="_Toc179741535"/>
      <w:r>
        <w:rPr>
          <w:rFonts w:ascii="Andalus" w:cs="Andalus" w:hAnsi="Andalus"/>
          <w:b/>
          <w:bCs/>
          <w:color w:val="275317"/>
          <w:sz w:val="180"/>
          <w:szCs w:val="180"/>
          <w:rtl/>
        </w:rPr>
        <w:t>الفصل الثاني</w:t>
      </w:r>
      <w:bookmarkEnd w:id="36"/>
    </w:p>
    <w:p>
      <w:pPr>
        <w:pStyle w:val="1"/>
        <w:spacing w:before="0" w:line="240" w:lineRule="auto"/>
        <w:jc w:val="center"/>
        <w:rPr>
          <w:rFonts w:ascii="Andalus" w:cs="Andalus" w:hAnsi="Andalus"/>
          <w:b/>
          <w:bCs/>
          <w:color w:val="275317"/>
          <w:sz w:val="160"/>
          <w:szCs w:val="160"/>
          <w:rtl/>
        </w:rPr>
      </w:pPr>
      <w:bookmarkStart w:id="40" w:name="_Toc213120674"/>
      <w:bookmarkEnd w:id="37"/>
      <w:bookmarkEnd w:id="38"/>
      <w:bookmarkEnd w:id="39"/>
      <w:r>
        <w:rPr>
          <w:rFonts w:ascii="Andalus" w:cs="Andalus" w:hAnsi="Andalus"/>
          <w:b/>
          <w:bCs/>
          <w:color w:val="275317"/>
          <w:sz w:val="160"/>
          <w:szCs w:val="160"/>
          <w:rtl/>
        </w:rPr>
        <w:t>الدراسات السابقة</w:t>
      </w:r>
      <w:bookmarkEnd w:id="40"/>
    </w:p>
    <w:p>
      <w:pPr>
        <w:rPr>
          <w:b/>
          <w:bCs/>
          <w:color w:val="E97132"/>
          <w:rtl/>
        </w:rPr>
      </w:pPr>
    </w:p>
    <w:p>
      <w:pPr>
        <w:rPr>
          <w:b/>
          <w:bCs/>
          <w:color w:val="E97132"/>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b/>
          <w:bCs/>
          <w:sz w:val="28"/>
          <w:szCs w:val="28"/>
          <w:u w:val="single"/>
          <w:rtl/>
        </w:rPr>
      </w:pPr>
    </w:p>
    <w:p>
      <w:pPr>
        <w:rPr>
          <w:rFonts w:ascii="Sakkal Majalla" w:cs="Sakkal Majalla" w:hAnsi="Sakkal Majalla"/>
          <w:sz w:val="28"/>
          <w:szCs w:val="28"/>
          <w:u w:val="single"/>
          <w:rtl/>
        </w:rPr>
      </w:pPr>
    </w:p>
    <w:p>
      <w:pPr>
        <w:pStyle w:val="2"/>
        <w:spacing w:before="0" w:line="360" w:lineRule="auto"/>
        <w:rPr>
          <w:rFonts w:ascii="Sakkal Majalla" w:cs="Sakkal Majalla" w:hAnsi="Sakkal Majalla"/>
          <w:b/>
          <w:bCs/>
          <w:color w:val="000000"/>
          <w:sz w:val="28"/>
          <w:szCs w:val="28"/>
        </w:rPr>
      </w:pPr>
      <w:bookmarkStart w:id="41" w:name="_Toc172397785"/>
      <w:bookmarkStart w:id="42" w:name="_Toc172746098"/>
      <w:bookmarkStart w:id="43" w:name="_Toc179741536"/>
      <w:bookmarkStart w:id="44" w:name="_Toc213120675"/>
      <w:r>
        <w:rPr>
          <w:rFonts w:ascii="Sakkal Majalla" w:cs="Sakkal Majalla" w:hAnsi="Sakkal Majalla"/>
          <w:b/>
          <w:bCs/>
          <w:color w:val="000000"/>
          <w:sz w:val="28"/>
          <w:szCs w:val="28"/>
          <w:rtl/>
        </w:rPr>
        <w:t>ال</w:t>
      </w:r>
      <w:r>
        <w:rPr>
          <w:rFonts w:ascii="Sakkal Majalla" w:cs="Sakkal Majalla" w:hAnsi="Sakkal Majalla"/>
          <w:b/>
          <w:bCs/>
          <w:color w:val="000000"/>
          <w:sz w:val="28"/>
          <w:szCs w:val="28"/>
          <w:rtl/>
        </w:rPr>
        <w:t>مقدم</w:t>
      </w:r>
      <w:bookmarkEnd w:id="41"/>
      <w:bookmarkEnd w:id="42"/>
      <w:bookmarkEnd w:id="43"/>
      <w:r>
        <w:rPr>
          <w:rFonts w:ascii="Sakkal Majalla" w:cs="Sakkal Majalla" w:hAnsi="Sakkal Majalla"/>
          <w:b/>
          <w:bCs/>
          <w:color w:val="000000"/>
          <w:sz w:val="28"/>
          <w:szCs w:val="28"/>
          <w:rtl/>
        </w:rPr>
        <w:t>ة</w:t>
      </w:r>
      <w:bookmarkEnd w:id="44"/>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يشكل</w:t>
      </w:r>
      <w:r>
        <w:rPr>
          <w:rFonts w:ascii="Sakkal Majalla" w:cs="Sakkal Majalla" w:hAnsi="Sakkal Majalla"/>
          <w:sz w:val="28"/>
          <w:szCs w:val="28"/>
          <w:rtl/>
        </w:rPr>
        <w:t xml:space="preserve"> الفصل الثاني من هذا البحث الركيزة النظرية والعلمية التي يُبنى عليها الفهم العميق لموضوع الدراسة، إذ يمثل الخلفية المعرفية التي تستند إليها التحليلات والاستنتاجات اللاحقة. يأتي هذا الفصل ليضع الأسس المفاهيمية والفكرية التي توضح العلاقة بين مختلف عناصر البحث، وتُبرز كيف تتفاعل المكونات العلمية والإدارية والصحية ضمن منظومة واحدة تهدف إلى تعزيز الصحة العامة وتقليل انتشار الأمراض المزمنة في المملكة. ويُعد هذا الفصل بمثابة الجسر الذي يربط بين الجانب النظري المجرد والتطبيق العملي الواقعي للموضوع قيد الدراسة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يتناول هذا الفصل بصورة معمقة المفاهيم الجوهرية المرتبطة بموضوع الإدارة الصحية ودورها في التنمية الصحية الشاملة، ويُسلّط الضوء على الأسس الفكرية التي تفسر طبيعة العلاقة بين الأنشطة الإدارية والسياسات الصحية من جهة، ومستوى صحة الأفراد والمجتمع من جهة أخرى. كما يعرض هذا الجزء من البحث مختلف الاتجاهات العلمية التي تناولت مفهوم تعزيز الصحة، والطرق المتبعة في تطبيق استراتيجيات الوقاية من الأمراض المزمنة، مع تحليل العوامل التي تسهم في نجاح أو تعثر هذه الجهود. ويُولي الفصل اهتمامًا خاصًا بتوضيح الأبعاد النظرية التي تساعد على فهم كيفية مساهمة الإدارة الصحية في صياغة البرامج الوقائية والتنسيق بين الجهات المعنية بالصحة العامة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كما يسعى هذا الفصل إلى بناء قاعدة معرفية متكاملة من خلال تحليل وتفسير مجموعة من المفاهيم والمبادئ العلمية التي تشكّل الإطار الفكري للبحث. فالباحث هنا لا يكتفي بسرد المعلومات، بل يعمل على ربط المفاهيم النظرية بالواقع السعودي، في ضوء التحولات التي يشهدها النظام الصحي ضمن رؤية المملكة 2030. ويُبرز الفصل أهمية فهم هذه المفاهيم لفهم آلية عمل الإدارة الصحية وكيفية تأثيرها في تحقيق الأهداف الوقائية والارتقاء بمستوى الوعي الصحي لدى الأفراد والمجتمعات المحلية</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ويتناول هذا الفصل أيضًا عرضًا علميًا موسعًا لمجموعة من الدراسات والأبحاث السابقة ذات الصلة، من أجل استعراض ما توصلت إليه الأدبيات العلمية في هذا المجال، ومناقشة أوجه الاتفاق والاختلاف بينها وبين الدراسة الحالية. وتُعد هذه الخطوة ذات أهمية كبيرة لأنها تُمكّن الباحث من تحديد موقع بحثه ضمن سياق المعرفة العلمية السابقة، وتُظهر مدى الإضافة التي يسعى البحث الحالي إلى تقديمها من خلال دراسة الواقع السعودي في ضوء التجارب والخبرات العالمية. ومن خلال هذا التحليل، يمكن الكشف عن الثغرات البحثية التي لم تُغطَّ بعد، مما يُعزز من قيمة الدراسة الحالية ويُبرر الحاجة إليها علميًا وعمليًا</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ويُقدّم الفصل الثاني كذلك الأساس الذي سيتم من خلاله تفسير النتائج لاحقًا، إذ يُسهم في بناء الفهم النظري للعلاقات القائمة بين الظواهر التي يتناولها البحث. ومن خلال التحليل المنهجي لمفاهيم الإدارة الصحية وممارساتها ودورها في تعزيز الصحة العامة، يتمكن الباحث من تحديد الاتجاهات التي يمكن أن تُسهم في تطوير الأداء الإداري الصحي وتحسين النتائج الصحية على المدى الطويل. كما أن هذا الفصل يُبرز الترابط بين الجانب الإداري والجانب الصحي الوقائي، موضحًا كيف يُمكن للإدارة الفعالة أن تكون أداة لتغيير السلوكيات الصحية وتعزيز نمط الحياة الصحي في المجتمع</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tl/>
        </w:rPr>
      </w:pPr>
      <w:r>
        <w:rPr>
          <w:rFonts w:ascii="Sakkal Majalla" w:cs="Sakkal Majalla" w:hAnsi="Sakkal Majalla"/>
          <w:sz w:val="28"/>
          <w:szCs w:val="28"/>
          <w:rtl/>
        </w:rPr>
        <w:t>وتكمن أهمية هذا الفصل أيضًا في كونه يُرسّخ الأساس النظري لنتائج البحث وتفسيرها لاحقًا</w:t>
      </w:r>
      <w:r>
        <w:rPr>
          <w:rFonts w:ascii="Sakkal Majalla" w:cs="Sakkal Majalla" w:hAnsi="Sakkal Majalla"/>
          <w:sz w:val="28"/>
          <w:szCs w:val="28"/>
        </w:rPr>
        <w:t xml:space="preserve">. </w:t>
      </w:r>
      <w:r>
        <w:rPr>
          <w:rFonts w:ascii="Sakkal Majalla" w:cs="Sakkal Majalla" w:hAnsi="Sakkal Majalla"/>
          <w:sz w:val="28"/>
          <w:szCs w:val="28"/>
          <w:rtl/>
        </w:rPr>
        <w:t>فالفصل لا يهدف فقط إلى العرض والوصف، بل إلى التحليل النقدي والتفسير العلمي للعلاقات بين المفاهيم، بما يُمكّن من بناء رؤية متكاملة تسهم في تحقيق الأهداف البحثية. ومن خلال هذه الرؤية، يتمكن الباحث من وضع تصور شامل لموقع الإدارة الصحية ضمن منظومة الصحة العامة، وكيف يمكن من خلال تحسين الإدارة والتخطيط الوقائي أن يتحقق أثر مباشر في الحد من الأمراض المزمنة التي تُعد من أكبر التحديات الصحية في الوقت الراهن</w:t>
      </w:r>
      <w:r>
        <w:rPr>
          <w:rFonts w:ascii="Sakkal Majalla" w:cs="Sakkal Majalla" w:hAnsi="Sakkal Majalla"/>
          <w:sz w:val="28"/>
          <w:szCs w:val="28"/>
        </w:rPr>
        <w:t>.</w:t>
      </w:r>
    </w:p>
    <w:p>
      <w:pPr>
        <w:spacing w:line="360" w:lineRule="auto"/>
        <w:ind w:firstLine="546"/>
        <w:jc w:val="both"/>
        <w:rPr>
          <w:rFonts w:ascii="Sakkal Majalla" w:cs="Sakkal Majalla" w:hAnsi="Sakkal Majalla"/>
          <w:sz w:val="28"/>
          <w:szCs w:val="28"/>
        </w:rPr>
      </w:pPr>
      <w:r>
        <w:rPr>
          <w:rFonts w:ascii="Sakkal Majalla" w:cs="Sakkal Majalla" w:hAnsi="Sakkal Majalla"/>
          <w:sz w:val="28"/>
          <w:szCs w:val="28"/>
          <w:rtl/>
        </w:rPr>
        <w:t>إن الفصل الثاني يُعد حجر الزاوية في هذا البحث، إذ يُقدّم المضمون العلمي والمعرفي الذي يُفسّر ويُبرّر التحليل الميداني لاحقًا. فهو لا يكتفي بالجانب النظري فقط، بل يُقدّم إطارًا تحليليًا يُوجّه فهم القارئ نحو إدراك العلاقة الجوهرية بين القيادة الصحية، وصياغة السياسات الوقائية، وتحقيق أهداف التنمية الصحية المستدامة. وبذلك يُعد هذا الفصل أساسًا علميًا راسخًا يمهّد لعرض النتائج والتوصيات في الفصول اللاحقة على نحو متكامل ومتسق مع المنهج العلمي المتبع في البحث</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spacing w:line="360" w:lineRule="auto"/>
        <w:jc w:val="both"/>
        <w:rPr>
          <w:rFonts w:ascii="Sakkal Majalla" w:cs="Sakkal Majalla" w:hAnsi="Sakkal Majalla"/>
          <w:sz w:val="28"/>
          <w:szCs w:val="28"/>
          <w:rtl/>
        </w:rPr>
      </w:pPr>
    </w:p>
    <w:p>
      <w:pPr>
        <w:rPr>
          <w:rtl/>
        </w:rPr>
      </w:pPr>
    </w:p>
    <w:p>
      <w:pPr>
        <w:pStyle w:val="1"/>
        <w:spacing w:line="360" w:lineRule="auto"/>
        <w:jc w:val="both"/>
        <w:rPr>
          <w:rFonts w:ascii="Sakkal Majalla" w:cs="Sakkal Majalla" w:hAnsi="Sakkal Majalla"/>
          <w:b/>
          <w:bCs/>
          <w:color w:val="auto"/>
          <w:sz w:val="28"/>
          <w:szCs w:val="28"/>
        </w:rPr>
      </w:pPr>
      <w:bookmarkStart w:id="45" w:name="_Toc213120676"/>
      <w:r>
        <w:rPr>
          <w:rFonts w:ascii="Sakkal Majalla" w:cs="Sakkal Majalla" w:hAnsi="Sakkal Majalla"/>
          <w:b/>
          <w:bCs/>
          <w:color w:val="auto"/>
          <w:sz w:val="28"/>
          <w:szCs w:val="28"/>
          <w:rtl/>
        </w:rPr>
        <w:t>المتغير التابع والمستقل</w:t>
      </w:r>
      <w:bookmarkStart w:id="46" w:name="_Toc172397786"/>
      <w:bookmarkStart w:id="47" w:name="_Toc172746099"/>
      <w:bookmarkStart w:id="48" w:name="_Toc179741537"/>
      <w:bookmarkEnd w:id="45"/>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المتغير التابع – الإدارة الصحية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تشكل</w:t>
      </w:r>
      <w:r>
        <w:rPr>
          <w:rFonts w:ascii="Sakkal Majalla" w:cs="Sakkal Majalla" w:hAnsi="Sakkal Majalla"/>
          <w:sz w:val="28"/>
          <w:szCs w:val="28"/>
          <w:rtl/>
        </w:rPr>
        <w:t xml:space="preserve"> الإدارة الصحية المتغير التابع في هذه الدراسة، وهي تمثل المحور الأساسي الذي يتم قياس مدى تأثره بالعوامل الأخرى المتعلقة بالوقاية من الأمراض المزمنة، وتحسين جودة الخدمات الصحية، وتعزيز متابعة المرضى</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وتشير الإدارة الصحية في هذا السياق إلى العمليات التنظيمية والتخطيطية والرقابية التي تُمارَس داخل المؤسسات والمنشآت الصحية بهدف تحقيق أهداف الصحة العامة بكفاءة وفاعلية. فهي تشمل إدارة الموارد البشرية والمالية، وتوزيع الخدمات، وتحديد الأولويات الصحية، وصياغة الخطط الوقائية التي تسهم في تقليل انتشار الأمراض المزمنة وتحسين جودة الحياة في المجتمع</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تُعتبر الإدارة الصحية العنصر المركزي الذي يربط بين السياسات والاستراتيجيات الصحية من جهة، ونتائج الصحة العامة من جهة أخرى. فهي التي تُحوّل الخطط الوطنية والاستراتيجيات الوقائية إلى برامج عملية قابلة للتنفيذ، من خلال إشرافها على آليات العمل الصحي وتنظيمها بما يتوافق مع المعايير المهنية والعلمية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ويُقاس أداء الإدارة الصحية من خلال مدى قدرتها على تحقيق التكامل بين الوقاية والعلاج، وتعزيز كفاءة الخدمات المقدمة، ومتابعة المرضى بشكل فعّال</w:t>
      </w:r>
      <w:r>
        <w:rPr>
          <w:rFonts w:ascii="Sakkal Majalla" w:cs="Sakkal Majalla" w:hAnsi="Sakkal Majalla"/>
          <w:sz w:val="28"/>
          <w:szCs w:val="28"/>
        </w:rPr>
        <w:t xml:space="preserve">. </w:t>
      </w:r>
      <w:r>
        <w:rPr>
          <w:rFonts w:ascii="Sakkal Majalla" w:cs="Sakkal Majalla" w:hAnsi="Sakkal Majalla"/>
          <w:sz w:val="28"/>
          <w:szCs w:val="28"/>
          <w:rtl/>
        </w:rPr>
        <w:t>وبالتالي، فإن أي تطور أو تحسّن في هذه الجوانب المستقلة ينعكس بشكل مباشر على كفاءة الإدارة الصحية وفاعليتها في تحقيق أهدافها</w:t>
      </w:r>
      <w:r>
        <w:rPr>
          <w:rFonts w:ascii="Sakkal Majalla" w:cs="Sakkal Majalla" w:hAnsi="Sakkal Majalla"/>
          <w:sz w:val="28"/>
          <w:szCs w:val="28"/>
          <w:rtl/>
        </w:rPr>
        <w:t xml:space="preserve"> </w:t>
      </w:r>
      <w:sdt>
        <w:sdtPr>
          <w:rPr>
            <w:rFonts w:ascii="Sakkal Majalla" w:cs="Sakkal Majalla" w:hAnsi="Sakkal Majalla"/>
            <w:sz w:val="28"/>
            <w:szCs w:val="28"/>
            <w:rtl/>
          </w:rPr>
          <w:id w:val="31526261"/>
        </w:sdtPr>
        <w:sdtContent>
          <w:r>
            <w:rPr>
              <w:rFonts w:ascii="Sakkal Majalla" w:cs="Sakkal Majalla" w:hAnsi="Sakkal Majalla"/>
              <w:sz w:val="28"/>
              <w:szCs w:val="28"/>
              <w:lang w:bidi="ar-EG"/>
              <w:rtl/>
            </w:rPr>
            <w:t>(</w:t>
          </w:r>
          <w:r>
            <w:rPr>
              <w:rFonts w:ascii="Sakkal Majalla" w:cs="Sakkal Majalla" w:hAnsi="Sakkal Majalla"/>
              <w:sz w:val="28"/>
              <w:szCs w:val="28"/>
              <w:lang w:bidi="ar-EG"/>
            </w:rPr>
            <w:t>Bremond</w:t>
          </w:r>
          <w:r>
            <w:rPr>
              <w:rFonts w:ascii="Sakkal Majalla" w:cs="Sakkal Majalla" w:hAnsi="Sakkal Majalla"/>
              <w:sz w:val="28"/>
              <w:szCs w:val="28"/>
              <w:lang w:bidi="ar-EG"/>
              <w:rtl/>
            </w:rPr>
            <w:t>، 2025)</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 xml:space="preserve"> المتغير المستقل الأول – الوقاية من الأمراض المزمنة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تمثل الوقاية من الأمراض المزمنة أحد المتغيرات المستقلة الرئيسة في هذه الدراسة، وهي تعني مجموعة الإجراءات والسياسات والبرامج التي تهدف إلى الحد من حدوث الأمراض المزمنة أو تأخير ظهورها من خلال التدخلات الوقائية المبكرة. وتشمل هذه الإجراءات التوعية الصحية، الفحوص الدورية، برامج التغذية المتوازنة، مكافحة التدخين، وتشجيع النشاط البدني</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وتُعد هذه الاستراتيجيات الوقائية حجر الزاوية في تحقيق الصحة العامة المستدامة، حيث تسهم في تقليل العبء المالي على النظام الصحي، وتُعزز من إنتاجية المجتمع من خلال الحد من المضاعفات الصحية طويلة الأمد. كما تلعب الإدارة الصحية دورًا جوهريًا في نجاح هذه الجهود، إذ يقع على عاتقها مسؤولية تخطيط وتنفيذ وتقييم البرامج الوقائية وضمان وصولها إلى الفئات المستهدفة بفاعلية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ومن الناحية العلمية، فإن كفاءة الإدارة الصحية تتأثر إيجابًا بمدى تطبيق الاستراتيجيات الوقائية، إذ يؤدي وجود برامج وقائية فعّالة إلى تحسين مؤشرات الأداء الإداري</w:t>
      </w:r>
      <w:r>
        <w:rPr>
          <w:rFonts w:ascii="Sakkal Majalla" w:cs="Sakkal Majalla" w:hAnsi="Sakkal Majalla"/>
          <w:sz w:val="28"/>
          <w:szCs w:val="28"/>
          <w:rtl/>
        </w:rPr>
        <w:t xml:space="preserve"> </w:t>
      </w:r>
      <w:r>
        <w:rPr>
          <w:rFonts w:ascii="Sakkal Majalla" w:cs="Sakkal Majalla" w:hAnsi="Sakkal Majalla"/>
          <w:sz w:val="28"/>
          <w:szCs w:val="28"/>
          <w:rtl/>
        </w:rPr>
        <w:t>مثل تقليل نسب الإشغال في المستشفيات، وتخفيف الضغط على المرافق العلاجية، وتحسين توزيع الموارد المالية والبشرية في القطاع الصحي</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لذا، فإن العلاقة بين الوقاية من الأمراض المزمنة والإدارة الصحية هي علاقة تفاعلية تكاملية، تقوم فيها الإدارة بوضع الأسس، وتُسهم الوقاية في تحقيق الأهداف التشغيلية والاستراتيجية للنظام الصحي</w:t>
      </w:r>
      <w:r>
        <w:rPr>
          <w:rFonts w:ascii="Sakkal Majalla" w:cs="Sakkal Majalla" w:hAnsi="Sakkal Majalla"/>
          <w:sz w:val="28"/>
          <w:szCs w:val="28"/>
          <w:rtl/>
        </w:rPr>
        <w:t xml:space="preserve"> </w:t>
      </w:r>
      <w:sdt>
        <w:sdtPr>
          <w:rPr>
            <w:rFonts w:ascii="Sakkal Majalla" w:cs="Sakkal Majalla" w:hAnsi="Sakkal Majalla"/>
            <w:sz w:val="28"/>
            <w:szCs w:val="28"/>
            <w:rtl/>
          </w:rPr>
          <w:id w:val="-463584791"/>
        </w:sdtPr>
        <w:sdtContent>
          <w:r>
            <w:rPr>
              <w:rFonts w:ascii="Sakkal Majalla" w:cs="Sakkal Majalla" w:hAnsi="Sakkal Majalla"/>
              <w:sz w:val="28"/>
              <w:szCs w:val="28"/>
              <w:lang w:bidi="ar-EG"/>
              <w:rtl/>
            </w:rPr>
            <w:t>(</w:t>
          </w:r>
          <w:r>
            <w:rPr>
              <w:rFonts w:ascii="Sakkal Majalla" w:cs="Sakkal Majalla" w:hAnsi="Sakkal Majalla"/>
              <w:sz w:val="28"/>
              <w:szCs w:val="28"/>
              <w:lang w:bidi="ar-EG"/>
            </w:rPr>
            <w:t>Rattay</w:t>
          </w:r>
          <w:r>
            <w:rPr>
              <w:rFonts w:ascii="Sakkal Majalla" w:cs="Sakkal Majalla" w:hAnsi="Sakkal Majalla"/>
              <w:sz w:val="28"/>
              <w:szCs w:val="28"/>
              <w:lang w:bidi="ar-EG"/>
              <w:rtl/>
            </w:rPr>
            <w:t>، 2017)</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المتغير المستقل الثاني – تحسين جودة الخدمات الصحية</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يُعتبر تحسين جودة الخدمات الصحية من أبرز المتغيرات المستقلة التي تؤثر في كفاءة الإدارة الصحية وفاعليتها. ويُقصد بجودة الخدمات الصحية مدى مطابقة الخدمات المقدمة للمعايير المهنية والعلمية المعتمدة، ومدى استجابة النظام الصحي لاحتياجات المرضى والمجتمع على حدّ سواء</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إن تحسين الجودة لا يقتصر على تقديم الرعاية العلاجية فقط، بل يشمل جميع مراحل الخدمة الصحية، بدءًا من التخطيط الإداري للبرامج الصحية، ومرورًا بطريقة تقديم الخدمة، وانتهاءً بتقييم النتائج</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ويُعد هذا المتغير من العناصر الحاسمة في تعزيز الإدارة الصحية، لأن الإدارة الفعالة لا تُقاس فقط بعدد الأنشطة أو حجم الإنفاق، بل بمدى قدرتها على تحقيق نتائج صحية ملموسة وجودة متقدمة في الأداء والخدمة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كما أن جودة الخدمات تُسهم في تعزيز ثقة المستفيدين بالنظام الصحي، مما يؤدي إلى رفع مستوى التفاعل الإيجابي بين المجتمع ومؤسسات الرعاية الصحية. وهذا بدوره يُعزز قدرة الإدارة الصحية على تنفيذ السياسات الوقائية والبرامج الصحية بكفاءة أعلى، إذ إن الثقة المجتمعية تُعد عنصرًا أساسيًا في نجاح أي استراتيجية وقائية أو علاجية</w:t>
      </w:r>
      <w:r>
        <w:rPr>
          <w:rFonts w:ascii="Sakkal Majalla" w:cs="Sakkal Majalla" w:hAnsi="Sakkal Majalla"/>
          <w:sz w:val="28"/>
          <w:szCs w:val="28"/>
          <w:rtl/>
        </w:rPr>
        <w:t xml:space="preserve"> </w:t>
      </w:r>
      <w:sdt>
        <w:sdtPr>
          <w:rPr>
            <w:rFonts w:ascii="Sakkal Majalla" w:cs="Sakkal Majalla" w:hAnsi="Sakkal Majalla"/>
            <w:sz w:val="28"/>
            <w:szCs w:val="28"/>
            <w:rtl/>
          </w:rPr>
          <w:id w:val="-1754581302"/>
        </w:sdtPr>
        <w:sdtContent>
          <w:r>
            <w:rPr>
              <w:rFonts w:ascii="Sakkal Majalla" w:cs="Sakkal Majalla" w:hAnsi="Sakkal Majalla"/>
              <w:sz w:val="28"/>
              <w:szCs w:val="28"/>
              <w:lang w:bidi="ar-EG"/>
              <w:rtl/>
            </w:rPr>
            <w:t>(</w:t>
          </w:r>
          <w:r>
            <w:rPr>
              <w:rFonts w:ascii="Sakkal Majalla" w:cs="Sakkal Majalla" w:hAnsi="Sakkal Majalla"/>
              <w:sz w:val="28"/>
              <w:szCs w:val="28"/>
              <w:lang w:bidi="ar-EG"/>
            </w:rPr>
            <w:t>Liu Y.</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pStyle w:val="18"/>
        <w:numPr>
          <w:ilvl w:val="0"/>
          <w:numId w:val="4"/>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المتغير المستقل الثالث – تحسين متابعة المرضى</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يُعد تحسين متابعة المرضى متغيرًا مستقلًا آخر يؤثر تأثيرًا مباشرًا في كفاءة الإدارة الصحية. ويشير هذا المفهوم إلى قدرة النظام الصحي على متابعة الحالات الصحية للأفراد بانتظام، سواء بعد العلاج أو أثناء تطبيق البرامج الوقائية، لضمان الالتزام بالإرشادات الطبية واستمرار الرعاية الصحية بصورة متكاملة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إن فعالية متابعة المرضى تُعد مؤشرًا مهمًا على نجاح النظام الإداري في تطبيق سياسات الرعاية المستمرة، إذ تمكّن الإدارة الصحية من رصد التغيرات في الحالة الصحية للمستفيدين، وتقييم مدى نجاح البرامج العلاجية والوقائية على حد سواء</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ومن خلال تطبيق نظم متابعة فعّالة تعتمد على السجلات الصحية الإلكترونية، والزيارات الدورية، وبرامج المتابعة المجتمعية، يمكن تقليل فرص الانتكاس المرضي أو المضاعفات، وهو ما يُخفف من العبء المالي على المؤسسات الصحية ويُعزز من كفاءة الإدارة العامة للصحة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وتُسهم المتابعة الفعّالة أيضًا في توفير قاعدة بيانات دقيقة تساعد الإدارة الصحية في اتخاذ قرارات قائمة على الأدلة، وتُحسن من قدرة النظام الصحي على الاستجابة السريعة للأمراض المزمنة ومضاعفاتها</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ومن هذا المنطلق، فإن تحسين متابعة المرضى يُعد أداة حيوية بيد الإدارة الصحية لرفع كفاءة النظام بأكمله، وضمان استدامة التحسن في المؤشرات الصحية العامة</w:t>
      </w:r>
      <w:r>
        <w:rPr>
          <w:rFonts w:ascii="Sakkal Majalla" w:cs="Sakkal Majalla" w:hAnsi="Sakkal Majalla"/>
          <w:sz w:val="28"/>
          <w:szCs w:val="28"/>
          <w:rtl/>
        </w:rPr>
        <w:t xml:space="preserve"> </w:t>
      </w:r>
      <w:sdt>
        <w:sdtPr>
          <w:rPr>
            <w:rFonts w:ascii="Sakkal Majalla" w:cs="Sakkal Majalla" w:hAnsi="Sakkal Majalla"/>
            <w:sz w:val="28"/>
            <w:szCs w:val="28"/>
            <w:rtl/>
          </w:rPr>
          <w:id w:val="2122083832"/>
        </w:sdtPr>
        <w:sdtContent>
          <w:r>
            <w:rPr>
              <w:rFonts w:ascii="Sakkal Majalla" w:cs="Sakkal Majalla" w:hAnsi="Sakkal Majalla"/>
              <w:sz w:val="28"/>
              <w:szCs w:val="28"/>
              <w:lang w:bidi="ar-EG"/>
              <w:rtl/>
            </w:rPr>
            <w:t>(</w:t>
          </w:r>
          <w:r>
            <w:rPr>
              <w:rFonts w:ascii="Sakkal Majalla" w:cs="Sakkal Majalla" w:hAnsi="Sakkal Majalla"/>
              <w:sz w:val="28"/>
              <w:szCs w:val="28"/>
              <w:lang w:bidi="ar-EG"/>
            </w:rPr>
            <w:t>Young</w:t>
          </w:r>
          <w:r>
            <w:rPr>
              <w:rFonts w:ascii="Sakkal Majalla" w:cs="Sakkal Majalla" w:hAnsi="Sakkal Majalla"/>
              <w:sz w:val="28"/>
              <w:szCs w:val="28"/>
              <w:lang w:bidi="ar-EG"/>
              <w:rtl/>
            </w:rPr>
            <w:t xml:space="preserve"> و </w:t>
          </w:r>
          <w:r>
            <w:rPr>
              <w:rFonts w:ascii="Sakkal Majalla" w:cs="Sakkal Majalla" w:hAnsi="Sakkal Majalla"/>
              <w:sz w:val="28"/>
              <w:szCs w:val="28"/>
              <w:lang w:bidi="ar-EG"/>
            </w:rPr>
            <w:t>Smith.</w:t>
          </w:r>
          <w:r>
            <w:rPr>
              <w:rFonts w:ascii="Sakkal Majalla" w:cs="Sakkal Majalla" w:hAnsi="Sakkal Majalla"/>
              <w:sz w:val="28"/>
              <w:szCs w:val="28"/>
              <w:lang w:bidi="ar-EG"/>
              <w:rtl/>
            </w:rPr>
            <w:t>، 2025)</w:t>
          </w:r>
        </w:sdtContent>
      </w:sdt>
      <w:r>
        <w:rPr>
          <w:rFonts w:ascii="Sakkal Majalla" w:cs="Sakkal Majalla" w:hAnsi="Sakkal Majalla"/>
          <w:sz w:val="28"/>
          <w:szCs w:val="28"/>
        </w:rPr>
        <w:t>.</w:t>
      </w:r>
    </w:p>
    <w:p>
      <w:pPr>
        <w:pStyle w:val="18"/>
        <w:numPr>
          <w:ilvl w:val="0"/>
          <w:numId w:val="11"/>
        </w:numPr>
        <w:spacing w:line="360" w:lineRule="auto"/>
        <w:jc w:val="both"/>
        <w:rPr>
          <w:rFonts w:ascii="Sakkal Majalla" w:cs="Sakkal Majalla" w:hAnsi="Sakkal Majalla"/>
          <w:b/>
          <w:bCs/>
          <w:sz w:val="28"/>
          <w:szCs w:val="28"/>
        </w:rPr>
      </w:pPr>
      <w:r>
        <w:rPr>
          <w:rFonts w:ascii="Sakkal Majalla" w:cs="Sakkal Majalla" w:hAnsi="Sakkal Majalla"/>
          <w:b/>
          <w:bCs/>
          <w:sz w:val="28"/>
          <w:szCs w:val="28"/>
          <w:rtl/>
        </w:rPr>
        <w:t>العلاقة بين المتغيرات</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العلاقة بين الإدارة الصحية (المتغير التابع) والمتغيرات المستقلة الثلاثة (الوقاية من الأمراض المزمنة، تحسين جودة الخدمات الصحية، تحسين متابعة المرضى) هي علاقة تفاعلية تكاملية تقوم على التأثير المتبادل بين الجوانب الوقائية والإدارية والتنظيمية داخل النظام الصحي</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فكلما زادت فاعلية الاستراتيجيات الوقائية، وتحسنت جودة الخدمات، وتم تطوير آليات متابعة المرضى، انعكس ذلك إيجابًا على كفاءة الإدارة الصحية في تحقيق أهدافها الاستراتيجية. فالإدارة الصحية الفعالة لا يمكن أن تعمل بمعزل عن هذه المتغيرات، إذ تُعد الوقاية وجودة الخدمة والمتابعة المستمرة عناصر مترابطة تشكّل منظومة واحدة تدعم تحقيق الصحة العامة المستدامة</w:t>
      </w:r>
      <w:r>
        <w:rPr>
          <w:rFonts w:ascii="Sakkal Majalla" w:cs="Sakkal Majalla" w:hAnsi="Sakkal Majalla"/>
          <w:sz w:val="28"/>
          <w:szCs w:val="28"/>
        </w:rPr>
        <w:t>.</w:t>
      </w:r>
      <w:r>
        <w:rPr>
          <w:rFonts w:ascii="Sakkal Majalla" w:cs="Sakkal Majalla" w:hAnsi="Sakkal Majalla"/>
          <w:sz w:val="28"/>
          <w:szCs w:val="28"/>
          <w:rtl/>
        </w:rPr>
        <w:t xml:space="preserve"> </w:t>
      </w:r>
      <w:r>
        <w:rPr>
          <w:rFonts w:ascii="Sakkal Majalla" w:cs="Sakkal Majalla" w:hAnsi="Sakkal Majalla"/>
          <w:sz w:val="28"/>
          <w:szCs w:val="28"/>
          <w:rtl/>
        </w:rPr>
        <w:t>تُؤثر الإدارة الصحية بدورها في هذه المتغيرات من خلال التخطيط والتنظيم والرقابة والتقييم، حيث تضع السياسات التي تُنظم تطبيق البرامج الوقائية، وتُشرف على تحسين الجودة، وتُطوّر نظم متابعة المرضى. أي أن العلاقة بين المتغيرات ليست خطية أو أحادية الاتجاه، بل هي علاقة تبادلية ديناميكية، تتأثر فيها الإدارة بنتائج هذه العوامل وتؤثر فيها في الوقت ذاته</w:t>
      </w:r>
      <w:r>
        <w:rPr>
          <w:rFonts w:ascii="Sakkal Majalla" w:cs="Sakkal Majalla" w:hAnsi="Sakkal Majalla"/>
          <w:sz w:val="28"/>
          <w:szCs w:val="28"/>
          <w:rtl/>
        </w:rPr>
        <w:t xml:space="preserve"> </w:t>
      </w:r>
      <w:sdt>
        <w:sdtPr>
          <w:rPr>
            <w:rFonts w:ascii="Sakkal Majalla" w:cs="Sakkal Majalla" w:hAnsi="Sakkal Majalla"/>
            <w:sz w:val="28"/>
            <w:szCs w:val="28"/>
            <w:rtl/>
          </w:rPr>
          <w:id w:val="-1253909918"/>
        </w:sdtPr>
        <w:sdtContent>
          <w:r>
            <w:rPr>
              <w:rFonts w:ascii="Sakkal Majalla" w:cs="Sakkal Majalla" w:hAnsi="Sakkal Majalla"/>
              <w:sz w:val="28"/>
              <w:szCs w:val="28"/>
              <w:lang w:bidi="ar-EG"/>
              <w:rtl/>
            </w:rPr>
            <w:t>(</w:t>
          </w:r>
          <w:r>
            <w:rPr>
              <w:rFonts w:ascii="Sakkal Majalla" w:cs="Sakkal Majalla" w:hAnsi="Sakkal Majalla"/>
              <w:sz w:val="28"/>
              <w:szCs w:val="28"/>
              <w:lang w:bidi="ar-EG"/>
            </w:rPr>
            <w:t>Mohamed</w:t>
          </w:r>
          <w:r>
            <w:rPr>
              <w:rFonts w:ascii="Sakkal Majalla" w:cs="Sakkal Majalla" w:hAnsi="Sakkal Majalla"/>
              <w:sz w:val="28"/>
              <w:szCs w:val="28"/>
              <w:lang w:bidi="ar-EG"/>
              <w:rtl/>
            </w:rPr>
            <w:t>، 2020)</w:t>
          </w:r>
        </w:sdtContent>
      </w:sdt>
      <w:r>
        <w:rPr>
          <w:rFonts w:ascii="Sakkal Majalla" w:cs="Sakkal Majalla" w:hAnsi="Sakkal Majalla"/>
          <w:sz w:val="28"/>
          <w:szCs w:val="28"/>
        </w:rPr>
        <w:t>.</w:t>
      </w:r>
    </w:p>
    <w:p>
      <w:pPr>
        <w:spacing w:line="360" w:lineRule="auto"/>
        <w:jc w:val="both"/>
        <w:rPr>
          <w:rFonts w:ascii="Sakkal Majalla" w:cs="Sakkal Majalla" w:hAnsi="Sakkal Majalla"/>
          <w:sz w:val="28"/>
          <w:szCs w:val="28"/>
        </w:rPr>
      </w:pPr>
    </w:p>
    <w:p>
      <w:pPr>
        <w:pStyle w:val="2"/>
        <w:spacing w:line="360" w:lineRule="auto"/>
        <w:jc w:val="both"/>
        <w:rPr>
          <w:rFonts w:ascii="Sakkal Majalla" w:cs="Sakkal Majalla" w:hAnsi="Sakkal Majalla"/>
          <w:b/>
          <w:bCs/>
          <w:color w:val="000000"/>
          <w:sz w:val="28"/>
          <w:szCs w:val="28"/>
          <w:rtl/>
        </w:rPr>
      </w:pPr>
      <w:bookmarkStart w:id="49" w:name="_Toc213120677"/>
      <w:r>
        <w:rPr>
          <w:rFonts w:ascii="Sakkal Majalla" w:cs="Sakkal Majalla" w:hAnsi="Sakkal Majalla"/>
          <w:b/>
          <w:bCs/>
          <w:color w:val="000000"/>
          <w:sz w:val="28"/>
          <w:szCs w:val="28"/>
          <w:rtl/>
        </w:rPr>
        <w:t>الدراسات السابقة</w:t>
      </w:r>
      <w:bookmarkEnd w:id="46"/>
      <w:bookmarkEnd w:id="47"/>
      <w:bookmarkEnd w:id="48"/>
      <w:bookmarkEnd w:id="49"/>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تلعب الصحة العامة دورًا أساسيًا في ضمان التوزيع العادل للموارد الصحية وتحسين صحة السكان من خلال برامج الوقاية من الأمراض وتعزيز الصحة. تتناول هذه الدراسة التاريخ التاريخي للصحة العامة، والمفاهيم الأساسية التي تُوجّه أنشطة الصحة العامة، وآثار تدخلاتها على الرعاية الصحية. وتُعدّ مبادرات الوقاية الأولية والثانوية والثالثية مهمة، وكذلك الجهود المشتركة مع الجهات الحكومية والمجتمعات المحلية ومقدمي الرعاية الصحية. كما تتناول الدراسة المشكلات والفرص التي تُواجهها الصحة العامة في تطوير الرعاية الصحية، مثل نقص الكوادر، وتأثير تغير المناخ، والحاجة إلى استثمارات طويلة الأجل. وتخلص الدراسة إلى أنه من خلال اتباع نهج استباقي لتعزيز الصحة، يُمكن للصحة العامة تحسين الخدمات الصحية والمساهمة في الوقت نفسه في رفاه المجتمع</w:t>
      </w:r>
      <w:r>
        <w:rPr>
          <w:rFonts w:ascii="Sakkal Majalla" w:cs="Sakkal Majalla" w:hAnsi="Sakkal Majalla"/>
          <w:sz w:val="28"/>
          <w:szCs w:val="28"/>
          <w:rtl/>
        </w:rPr>
        <w:t xml:space="preserve"> </w:t>
      </w:r>
      <w:sdt>
        <w:sdtPr>
          <w:rPr>
            <w:rFonts w:ascii="Sakkal Majalla" w:cs="Sakkal Majalla" w:hAnsi="Sakkal Majalla"/>
            <w:sz w:val="28"/>
            <w:szCs w:val="28"/>
            <w:rtl/>
          </w:rPr>
          <w:id w:val="-1606576991"/>
        </w:sdtPr>
        <w:sdtContent>
          <w:r>
            <w:rPr>
              <w:rFonts w:ascii="Sakkal Majalla" w:cs="Sakkal Majalla" w:hAnsi="Sakkal Majalla"/>
              <w:sz w:val="28"/>
              <w:szCs w:val="28"/>
              <w:lang w:bidi="ar-EG"/>
              <w:rtl/>
            </w:rPr>
            <w:t>(</w:t>
          </w:r>
          <w:r>
            <w:rPr>
              <w:rFonts w:ascii="Sakkal Majalla" w:cs="Sakkal Majalla" w:hAnsi="Sakkal Majalla"/>
              <w:sz w:val="28"/>
              <w:szCs w:val="28"/>
              <w:lang w:bidi="ar-EG"/>
            </w:rPr>
            <w:t>Mugerwa</w:t>
          </w:r>
          <w:r>
            <w:rPr>
              <w:rFonts w:ascii="Sakkal Majalla" w:cs="Sakkal Majalla" w:hAnsi="Sakkal Majalla"/>
              <w:sz w:val="28"/>
              <w:szCs w:val="28"/>
              <w:lang w:bidi="ar-EG"/>
              <w:rtl/>
            </w:rPr>
            <w:t>، 2024)</w:t>
          </w:r>
        </w:sdtContent>
      </w:sdt>
      <w:r>
        <w:rPr>
          <w:rFonts w:ascii="Sakkal Majalla" w:cs="Sakkal Majalla" w:hAnsi="Sakkal Majalla"/>
          <w:sz w:val="28"/>
          <w:szCs w:val="28"/>
          <w:rtl/>
        </w:rPr>
        <w:t>.</w:t>
      </w:r>
      <w:r>
        <w:rPr>
          <w:rFonts w:ascii="Sakkal Majalla" w:cs="Sakkal Majalla" w:hAnsi="Sakkal Majalla"/>
          <w:sz w:val="28"/>
          <w:szCs w:val="28"/>
          <w:rtl/>
        </w:rPr>
        <w:t xml:space="preserve"> </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الصحة العامة مجالٌ متعدد التخصصات، يتدخل على المستويات التنظيمية والمجتمعية والفردية للوقاية من الأمراض، وتحسين نوعية الحياة، وتهيئة بيئة تُمكّن الناس من التمتع بصحة جيدة. تُستخدم حملات الصحة العامة عالميًا لأغراضٍ مُتنوعة، وتستند إلى حدٍ كبير على نظريات نفسية. تسعى هذه النظريات إلى فهم تأثير العديد من العوامل في السلوك البشري التي تُؤثر على صنع القرار فيما يتعلق بالقضايا الصحية وحلولها. تُصمّم حملات التوعية الصحية بحيث يكون دورها تعزيز الصحة وحمايتها، أو الوقاية من الأمراض في المجتمعات أو الأفراد من خلال نشر الوعي. تُعدّ حملات التوعية الصحية جزءًا أساسيًا من الصحة العامة، إذ يُمكن من خلال تعزيز الصحة والتثقيف الصحي رفع مستوى وعي الأفراد، مما يُؤدي إلى تبني استراتيجيات وقائية أفضل. يهدف هذا البحث إلى مراجعة الأدبيات المُتاحة حول دور حملات التوعية الصحية في الصحة العامة. تُعدّ برامج التوعية الصحية، التي تشمل استخدام أشكال مُختلفة من وسائل الاتصال وتوفير المنتجات الصحية، فعّالة في تغيير مواقف الناس وسلوكياتهم. ومن خلال تعديل السلوك، يُمكن للتواصل الصحي أن يُقلل من الوفيات والمراضة، وبالتالي يُخفف من عبء المرض. في العصر الرقمي الحالي، يُمكن بسهولة إجراء التوعية والتواصل الصحي عبر منصات الإعلام الجماهيري. تميل حملات التوعية الصحية إلى زيادة مستويات المعرفة والوعي لدى الأفراد والمجتمعات. وهذا ما تؤكده الدراسات الحديثة، إلا أن إجراء المزيد من الأبحاث مستقبلًا قد يساعدنا على فهم دور حملات التوعية الصحية في مجال الصحة العامة بشكل أفضل</w:t>
      </w:r>
      <w:r>
        <w:rPr>
          <w:rFonts w:ascii="Sakkal Majalla" w:cs="Sakkal Majalla" w:hAnsi="Sakkal Majalla"/>
          <w:sz w:val="28"/>
          <w:szCs w:val="28"/>
          <w:rtl/>
        </w:rPr>
        <w:t xml:space="preserve"> </w:t>
      </w:r>
      <w:sdt>
        <w:sdtPr>
          <w:rPr>
            <w:rFonts w:ascii="Sakkal Majalla" w:cs="Sakkal Majalla" w:hAnsi="Sakkal Majalla"/>
            <w:sz w:val="28"/>
            <w:szCs w:val="28"/>
            <w:rtl/>
          </w:rPr>
          <w:id w:val="-803267097"/>
        </w:sdtPr>
        <w:sdtContent>
          <w:r>
            <w:rPr>
              <w:rFonts w:ascii="Sakkal Majalla" w:cs="Sakkal Majalla" w:hAnsi="Sakkal Majalla"/>
              <w:sz w:val="28"/>
              <w:szCs w:val="28"/>
              <w:lang w:bidi="ar-EG"/>
              <w:rtl/>
            </w:rPr>
            <w:t>(</w:t>
          </w:r>
          <w:r>
            <w:rPr>
              <w:rFonts w:ascii="Sakkal Majalla" w:cs="Sakkal Majalla" w:hAnsi="Sakkal Majalla"/>
              <w:sz w:val="28"/>
              <w:szCs w:val="28"/>
              <w:lang w:bidi="ar-EG"/>
            </w:rPr>
            <w:t>Bugshan</w:t>
          </w:r>
          <w:r>
            <w:rPr>
              <w:rFonts w:ascii="Sakkal Majalla" w:cs="Sakkal Majalla" w:hAnsi="Sakkal Majalla"/>
              <w:sz w:val="28"/>
              <w:szCs w:val="28"/>
              <w:lang w:bidi="ar-EG"/>
              <w:rtl/>
            </w:rPr>
            <w:t>، 2022)</w:t>
          </w:r>
        </w:sdtContent>
      </w:sdt>
      <w:r>
        <w:rPr>
          <w:rFonts w:ascii="Sakkal Majalla" w:cs="Sakkal Majalla" w:hAnsi="Sakkal Majalla"/>
          <w:sz w:val="28"/>
          <w:szCs w:val="28"/>
          <w:rtl/>
        </w:rPr>
        <w:t>.</w:t>
      </w:r>
      <w:r>
        <w:rPr>
          <w:rFonts w:ascii="Sakkal Majalla" w:cs="Sakkal Majalla" w:hAnsi="Sakkal Majalla"/>
          <w:sz w:val="28"/>
          <w:szCs w:val="28"/>
          <w:rtl/>
        </w:rPr>
        <w:t xml:space="preserve"> </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في جميع أنحاء العالم، تُشكّل سلوكيات نمط الحياة السيئة، بما في ذلك السمنة وقلة النشاط البدني وتدني جودة النظام الغذائي، عبئًا لا يُطاق من الأمراض المزمنة، مع تفاوتات في توزيع السكان على أساس جغرافي وعرقي ودخلي ومستوى تعليمي وجنس. وتلعب الحكومة دورًا هامًا في معالجة سلوكيات نمط الحياة وصحة السكان، والحد من التفاوتات الصحية والأمراض المزمنة. وتشمل مجالات تدخل الحكومة المراقبة والبحث والبرمجة وتوفير الرعاية الصحية وضمان الجودة ووضع إرشادات بشأن النظام الغذائي والنشاط البدني. ويرى البعض أن الحكومة أبوية وتفضل الخيار الفردي؛ ومع ذلك، هناك فرصة لتوحيد مناهج متنوعة، حيث تعمل الحكومة عبر القطاعات المختلفة وتُشرك القطاع الخاص. وستُختتم الورقة بطرح مناهج سياساتية محددة قائمة على الأدلة لمعالجة السمنة والتغذية والنشاط البدني وتعاطي التبغ</w:t>
      </w:r>
      <w:r>
        <w:rPr>
          <w:rFonts w:ascii="Sakkal Majalla" w:cs="Sakkal Majalla" w:hAnsi="Sakkal Majalla"/>
          <w:sz w:val="28"/>
          <w:szCs w:val="28"/>
          <w:rtl/>
        </w:rPr>
        <w:t xml:space="preserve"> </w:t>
      </w:r>
      <w:sdt>
        <w:sdtPr>
          <w:rPr>
            <w:rFonts w:ascii="Sakkal Majalla" w:cs="Sakkal Majalla" w:hAnsi="Sakkal Majalla"/>
            <w:sz w:val="28"/>
            <w:szCs w:val="28"/>
            <w:rtl/>
          </w:rPr>
          <w:id w:val="171930420"/>
        </w:sdtPr>
        <w:sdtContent>
          <w:r>
            <w:rPr>
              <w:rFonts w:ascii="Sakkal Majalla" w:cs="Sakkal Majalla" w:hAnsi="Sakkal Majalla"/>
              <w:sz w:val="28"/>
              <w:szCs w:val="28"/>
              <w:lang w:bidi="ar-EG"/>
              <w:rtl/>
            </w:rPr>
            <w:t>(</w:t>
          </w:r>
          <w:r>
            <w:rPr>
              <w:rFonts w:ascii="Sakkal Majalla" w:cs="Sakkal Majalla" w:hAnsi="Sakkal Majalla"/>
              <w:sz w:val="28"/>
              <w:szCs w:val="28"/>
              <w:lang w:bidi="ar-EG"/>
            </w:rPr>
            <w:t>Whitsel</w:t>
          </w:r>
          <w:r>
            <w:rPr>
              <w:rFonts w:ascii="Sakkal Majalla" w:cs="Sakkal Majalla" w:hAnsi="Sakkal Majalla"/>
              <w:sz w:val="28"/>
              <w:szCs w:val="28"/>
              <w:lang w:bidi="ar-EG"/>
              <w:rtl/>
            </w:rPr>
            <w:t>، 2017)</w:t>
          </w:r>
        </w:sdtContent>
      </w:sdt>
      <w:r>
        <w:rPr>
          <w:rFonts w:ascii="Sakkal Majalla" w:cs="Sakkal Majalla" w:hAnsi="Sakkal Majalla"/>
          <w:sz w:val="28"/>
          <w:szCs w:val="28"/>
          <w:rtl/>
        </w:rPr>
        <w:t>.</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 xml:space="preserve">يلعب الطب الوقائي وإدارة الأمراض المزمنة دورًا حاسمًا في خفض تكاليف الرعاية الصحية وتحسين نتائج الصحة العامة على المدى الطويل. تبحث </w:t>
      </w:r>
      <w:r>
        <w:rPr>
          <w:rFonts w:ascii="Sakkal Majalla" w:cs="Sakkal Majalla" w:hAnsi="Sakkal Majalla"/>
          <w:sz w:val="28"/>
          <w:szCs w:val="28"/>
          <w:lang w:bidi="ar-EG"/>
          <w:rtl/>
        </w:rPr>
        <w:t xml:space="preserve">دراسة </w:t>
      </w:r>
      <w:sdt>
        <w:sdtPr>
          <w:rPr>
            <w:rFonts w:ascii="Sakkal Majalla" w:cs="Sakkal Majalla" w:hAnsi="Sakkal Majalla"/>
            <w:sz w:val="28"/>
            <w:szCs w:val="28"/>
            <w:lang w:bidi="ar-EG"/>
            <w:rtl/>
          </w:rPr>
          <w:id w:val="735570247"/>
        </w:sdtPr>
        <w:sdtContent>
          <w:r>
            <w:rPr>
              <w:rFonts w:ascii="Sakkal Majalla" w:cs="Sakkal Majalla" w:hAnsi="Sakkal Majalla"/>
              <w:sz w:val="28"/>
              <w:szCs w:val="28"/>
              <w:lang w:bidi="ar-EG"/>
              <w:rtl/>
            </w:rPr>
            <w:t>(</w:t>
          </w:r>
          <w:r>
            <w:rPr>
              <w:rFonts w:ascii="Sakkal Majalla" w:cs="Sakkal Majalla" w:hAnsi="Sakkal Majalla"/>
              <w:sz w:val="28"/>
              <w:szCs w:val="28"/>
              <w:lang w:bidi="ar-EG"/>
            </w:rPr>
            <w:t>Mbata</w:t>
          </w:r>
          <w:r>
            <w:rPr>
              <w:rFonts w:ascii="Sakkal Majalla" w:cs="Sakkal Majalla" w:hAnsi="Sakkal Majalla"/>
              <w:sz w:val="28"/>
              <w:szCs w:val="28"/>
              <w:lang w:bidi="ar-EG"/>
              <w:rtl/>
            </w:rPr>
            <w:t>، 2024)</w:t>
          </w:r>
        </w:sdtContent>
      </w:sdt>
      <w:r>
        <w:rPr>
          <w:rFonts w:ascii="Sakkal Majalla" w:cs="Sakkal Majalla" w:hAnsi="Sakkal Majalla"/>
          <w:sz w:val="28"/>
          <w:szCs w:val="28"/>
          <w:rtl/>
        </w:rPr>
        <w:t xml:space="preserve"> في كيفية مساهمة التدخلات المبكرة، وتعديلات نمط الحياة، والإدارة المستمرة للأمراض في احتواء التكاليف وتعزيز صحة السكان. تُخفف الاستراتيجيات الوقائية، بما في ذلك التطعيمات والفحوصات والتثقيف الصحي، من ظهور الأمراض المزمنة مثل داء السكري وأمراض القلب والأوعية الدموية والسمنة. بالإضافة إلى ذلك، تُقلل مناهج الإدارة الاستباقية، مثل الرعاية التي تُركز على المريض، والمراقبة الصحية الرقمية، والتدخلات الطبية القائمة على الأدلة، من حالات دخول المستشفى والعبء المالي المرتبط بعلاجات الأمراض في مراحلها المتأخرة. تشير النتائج إلى أن الاستثمار في الرعاية الصحية الوقائية يُخفض النفقات على المدى الطويل بشكل ملحوظ من خلال تقليل الاعتماد على الرعاية الطارئة وتقليل المضاعفات المرتبطة بالأمراض المزمنة غير المُعالجة. علاوة على ذلك، أظهرت برامج تعزيز الصحة والمبادرات القائمة على السياسات آثارًا إيجابية على الصحة العامة من خلال تشجيع الكشف المبكر والالتزام ببرامج العلاج. وتُظهر البلدان التي تتمتع بأطر قوية للرعاية الوقائية تحسنًا في المؤشرات الصحية، وانخفاضًا في معدلات الوفيات، وانخفاضًا في الضغط على أنظمة الرعاية الصحية. تخلص هذه الورقة البحثية إلى أن دمج الطب الوقائي وإدارة الأمراض المزمنة في سياسات الرعاية الصحية أمرٌ أساسي لتحقيق تحسينات مستدامة في الصحة العامة وزيادة الكفاءة الاقتصادية. ويُعد تعزيز البنية التحتية للرعاية الصحية، وزيادة إمكانية الوصول إلى التدخلات المبكرة، وتعزيز ثقافة الحياة الواعية بالصحة، أمورًا أساسية لتحقيق هذه الأهداف. ولن يقتصر التحول من نماذج الرعاية الصحية التفاعلية إلى الوقائية على تحسين صحة المرضى فحسب، بل سيساهم أيضًا في بناء نظام رعاية صحية أكثر مرونة وفعالية من حيث التكلفة.</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 xml:space="preserve">يتزايد انتشار الأمراض غير المعدية طويلة الأمد (المزمنة) عالميًا بسبب شيخوخة السكان العالميين والتحضر والتغيرات في أنماط الحياة وعدم المساواة في الحصول على الرعاية الصحية. وعلى الرغم من أنها كانت أكثر شيوعًا في السابق في البلدان ذات الدخل المرتفع والمتوسط </w:t>
      </w:r>
      <w:r>
        <w:rPr>
          <w:rFonts w:ascii="Times New Roman" w:cs="Times New Roman" w:hAnsi="Times New Roman"/>
          <w:sz w:val="28"/>
          <w:szCs w:val="28"/>
          <w:rtl/>
        </w:rPr>
        <w:t>​​</w:t>
      </w:r>
      <w:r>
        <w:rPr>
          <w:rFonts w:ascii="Sakkal Majalla" w:cs="Sakkal Majalla" w:hAnsi="Sakkal Majalla"/>
          <w:sz w:val="28"/>
          <w:szCs w:val="28"/>
          <w:rtl/>
        </w:rPr>
        <w:t>العالي،</w:t>
      </w:r>
      <w:r>
        <w:rPr>
          <w:rFonts w:ascii="Sakkal Majalla" w:cs="Sakkal Majalla" w:hAnsi="Sakkal Majalla"/>
          <w:sz w:val="28"/>
          <w:szCs w:val="28"/>
          <w:rtl/>
        </w:rPr>
        <w:t xml:space="preserve"> </w:t>
      </w:r>
      <w:r>
        <w:rPr>
          <w:rFonts w:ascii="Sakkal Majalla" w:cs="Sakkal Majalla" w:hAnsi="Sakkal Majalla"/>
          <w:sz w:val="28"/>
          <w:szCs w:val="28"/>
          <w:rtl/>
        </w:rPr>
        <w:t>إلا</w:t>
      </w:r>
      <w:r>
        <w:rPr>
          <w:rFonts w:ascii="Sakkal Majalla" w:cs="Sakkal Majalla" w:hAnsi="Sakkal Majalla"/>
          <w:sz w:val="28"/>
          <w:szCs w:val="28"/>
          <w:rtl/>
        </w:rPr>
        <w:t xml:space="preserve"> </w:t>
      </w:r>
      <w:r>
        <w:rPr>
          <w:rFonts w:ascii="Sakkal Majalla" w:cs="Sakkal Majalla" w:hAnsi="Sakkal Majalla"/>
          <w:sz w:val="28"/>
          <w:szCs w:val="28"/>
          <w:rtl/>
        </w:rPr>
        <w:t>أن</w:t>
      </w:r>
      <w:r>
        <w:rPr>
          <w:rFonts w:ascii="Sakkal Majalla" w:cs="Sakkal Majalla" w:hAnsi="Sakkal Majalla"/>
          <w:sz w:val="28"/>
          <w:szCs w:val="28"/>
          <w:rtl/>
        </w:rPr>
        <w:t xml:space="preserve"> </w:t>
      </w:r>
      <w:r>
        <w:rPr>
          <w:rFonts w:ascii="Sakkal Majalla" w:cs="Sakkal Majalla" w:hAnsi="Sakkal Majalla"/>
          <w:sz w:val="28"/>
          <w:szCs w:val="28"/>
          <w:rtl/>
        </w:rPr>
        <w:t>البلدان</w:t>
      </w:r>
      <w:r>
        <w:rPr>
          <w:rFonts w:ascii="Sakkal Majalla" w:cs="Sakkal Majalla" w:hAnsi="Sakkal Majalla"/>
          <w:sz w:val="28"/>
          <w:szCs w:val="28"/>
          <w:rtl/>
        </w:rPr>
        <w:t xml:space="preserve"> </w:t>
      </w:r>
      <w:r>
        <w:rPr>
          <w:rFonts w:ascii="Sakkal Majalla" w:cs="Sakkal Majalla" w:hAnsi="Sakkal Majalla"/>
          <w:sz w:val="28"/>
          <w:szCs w:val="28"/>
          <w:rtl/>
        </w:rPr>
        <w:t>ذات</w:t>
      </w:r>
      <w:r>
        <w:rPr>
          <w:rFonts w:ascii="Sakkal Majalla" w:cs="Sakkal Majalla" w:hAnsi="Sakkal Majalla"/>
          <w:sz w:val="28"/>
          <w:szCs w:val="28"/>
          <w:rtl/>
        </w:rPr>
        <w:t xml:space="preserve"> </w:t>
      </w:r>
      <w:r>
        <w:rPr>
          <w:rFonts w:ascii="Sakkal Majalla" w:cs="Sakkal Majalla" w:hAnsi="Sakkal Majalla"/>
          <w:sz w:val="28"/>
          <w:szCs w:val="28"/>
          <w:rtl/>
        </w:rPr>
        <w:t>الدخل</w:t>
      </w:r>
      <w:r>
        <w:rPr>
          <w:rFonts w:ascii="Sakkal Majalla" w:cs="Sakkal Majalla" w:hAnsi="Sakkal Majalla"/>
          <w:sz w:val="28"/>
          <w:szCs w:val="28"/>
          <w:rtl/>
        </w:rPr>
        <w:t xml:space="preserve"> </w:t>
      </w:r>
      <w:r>
        <w:rPr>
          <w:rFonts w:ascii="Sakkal Majalla" w:cs="Sakkal Majalla" w:hAnsi="Sakkal Majalla"/>
          <w:sz w:val="28"/>
          <w:szCs w:val="28"/>
          <w:rtl/>
        </w:rPr>
        <w:t>المتوسط</w:t>
      </w:r>
      <w:r>
        <w:rPr>
          <w:rFonts w:ascii="Sakkal Majalla" w:cs="Sakkal Majalla" w:hAnsi="Sakkal Majalla"/>
          <w:sz w:val="28"/>
          <w:szCs w:val="28"/>
          <w:rtl/>
        </w:rPr>
        <w:t xml:space="preserve"> </w:t>
      </w:r>
      <w:r>
        <w:rPr>
          <w:rFonts w:ascii="Times New Roman" w:cs="Times New Roman" w:hAnsi="Times New Roman"/>
          <w:sz w:val="28"/>
          <w:szCs w:val="28"/>
          <w:rtl/>
        </w:rPr>
        <w:t>​​</w:t>
      </w:r>
      <w:r>
        <w:rPr>
          <w:rFonts w:ascii="Sakkal Majalla" w:cs="Sakkal Majalla" w:hAnsi="Sakkal Majalla"/>
          <w:sz w:val="28"/>
          <w:szCs w:val="28"/>
          <w:rtl/>
        </w:rPr>
        <w:t>المنخفض</w:t>
      </w:r>
      <w:r>
        <w:rPr>
          <w:rFonts w:ascii="Sakkal Majalla" w:cs="Sakkal Majalla" w:hAnsi="Sakkal Majalla"/>
          <w:sz w:val="28"/>
          <w:szCs w:val="28"/>
          <w:rtl/>
        </w:rPr>
        <w:t xml:space="preserve"> (</w:t>
      </w:r>
      <w:r>
        <w:rPr>
          <w:rFonts w:ascii="Sakkal Majalla" w:cs="Sakkal Majalla" w:hAnsi="Sakkal Majalla"/>
          <w:sz w:val="28"/>
          <w:szCs w:val="28"/>
        </w:rPr>
        <w:t>LMICs</w:t>
      </w:r>
      <w:r>
        <w:rPr>
          <w:rFonts w:ascii="Sakkal Majalla" w:cs="Sakkal Majalla" w:hAnsi="Sakkal Majalla"/>
          <w:sz w:val="28"/>
          <w:szCs w:val="28"/>
          <w:rtl/>
        </w:rPr>
        <w:t>) أكثر تأثرًا، حيث تمثل الأمراض غير المعدية في البلدان ذات الدخل المنخفض والمتوسط حاليًا 85-90٪ من الوفيات المبكرة بين سن 30-69 عامًا. تتميز الأمراض غير المعدية بمعدلات اعتلال ووفيات عالية وتكاليف علاج عالية، ليس فقط للأمراض نفسها ولكن أيضًا لمضاعفاتها. تُعد خدمات الرعاية الصحية الأولية (</w:t>
      </w:r>
      <w:r>
        <w:rPr>
          <w:rFonts w:ascii="Sakkal Majalla" w:cs="Sakkal Majalla" w:hAnsi="Sakkal Majalla"/>
          <w:sz w:val="28"/>
          <w:szCs w:val="28"/>
        </w:rPr>
        <w:t>PHC</w:t>
      </w:r>
      <w:r>
        <w:rPr>
          <w:rFonts w:ascii="Sakkal Majalla" w:cs="Sakkal Majalla" w:hAnsi="Sakkal Majalla"/>
          <w:sz w:val="28"/>
          <w:szCs w:val="28"/>
          <w:rtl/>
        </w:rPr>
        <w:t>) مكونًا حيويًا في الوقاية من الأمراض غير المعدية طويلة الأمد ومكافحتها، وخاصة في البلدان ذات الدخل المنخفض والمتوسط، حيث قد تكون البنية التحتية الصحية وخدمات المستشفيات تحت الضغط. واستنادًا إلى الدراسات المنشورة، تحلل هذه المراجعة كيفية الاستفادة من خدمات الرعاية الصحية الأولية وتعزيزها للمساعدة في الوقاية من الأمراض غير المعدية طويلة الأمد ومكافحتها في البلدان ذات الدخل المنخفض والمتوسط. وجدت المراجعة أن نهج خدمات الرعاية الصحية الأولية، الذي يتناول الصحة بشكل شامل، بما في ذلك تعزيز الوقاية من الأمراض ومكافحتها، يمكن أن يكون مفيدًا في البيئات ذات الموارد العالية والمنخفضة على حد سواء. علاوة على ذلك، يوفر النهج القائم على الرعاية الصحية الأولية فرصًا للمجتمعات المحلية لتحسين فرص الحصول على الرعاية الصحية المناسبة، مما يضمن عدالة وكفاءة وفعالية وسلامة وسرعة أكبر، ويمكّن مستخدمي الخدمات، ويساعد مقدمي الرعاية الصحية على تحقيق نتائج صحية أفضل بتكاليف أقل</w:t>
      </w:r>
      <w:r>
        <w:rPr>
          <w:rFonts w:ascii="Sakkal Majalla" w:cs="Sakkal Majalla" w:hAnsi="Sakkal Majalla"/>
          <w:sz w:val="28"/>
          <w:szCs w:val="28"/>
          <w:rtl/>
        </w:rPr>
        <w:t xml:space="preserve"> </w:t>
      </w:r>
      <w:sdt>
        <w:sdtPr>
          <w:rPr>
            <w:rFonts w:ascii="Sakkal Majalla" w:cs="Sakkal Majalla" w:hAnsi="Sakkal Majalla"/>
            <w:sz w:val="28"/>
            <w:szCs w:val="28"/>
            <w:rtl/>
          </w:rPr>
          <w:id w:val="1002340874"/>
        </w:sdtPr>
        <w:sdtContent>
          <w:r>
            <w:rPr>
              <w:rFonts w:ascii="Sakkal Majalla" w:cs="Sakkal Majalla" w:hAnsi="Sakkal Majalla"/>
              <w:sz w:val="28"/>
              <w:szCs w:val="28"/>
              <w:lang w:bidi="ar-EG"/>
              <w:rtl/>
            </w:rPr>
            <w:t>(</w:t>
          </w:r>
          <w:r>
            <w:rPr>
              <w:rFonts w:ascii="Sakkal Majalla" w:cs="Sakkal Majalla" w:hAnsi="Sakkal Majalla"/>
              <w:sz w:val="28"/>
              <w:szCs w:val="28"/>
              <w:lang w:bidi="ar-EG"/>
            </w:rPr>
            <w:t>Haque</w:t>
          </w:r>
          <w:r>
            <w:rPr>
              <w:rFonts w:ascii="Sakkal Majalla" w:cs="Sakkal Majalla" w:hAnsi="Sakkal Majalla"/>
              <w:sz w:val="28"/>
              <w:szCs w:val="28"/>
              <w:lang w:bidi="ar-EG"/>
              <w:rtl/>
            </w:rPr>
            <w:t>، 2020)</w:t>
          </w:r>
        </w:sdtContent>
      </w:sdt>
      <w:r>
        <w:rPr>
          <w:rFonts w:ascii="Sakkal Majalla" w:cs="Sakkal Majalla" w:hAnsi="Sakkal Majalla"/>
          <w:sz w:val="28"/>
          <w:szCs w:val="28"/>
          <w:rtl/>
        </w:rPr>
        <w:t>.</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تُشكّل الأمراض غير المعدية مصدر قلق متزايد للمجتمع والحكومات الوطنية، وكذلك على الصعيد العالمي نظرًا لارتفاع معدل الوفيات الناجمة عنها. ويمكن تصنيف عوامل الخطر الرئيسية للأمراض غير المعدية إلى فئات: الإدارة الذاتية، والعوامل الوراثية، والعوامل البيئية، وعوامل الحالات الطبية، والعوامل الاجتماعية والديموغرافية. وينصبّ التركيز الرئيسي على عناصر الإدارة الذاتية، وعلى التوصل إلى توافق في الآراء حول تأثير الغذاء على إدارة المخاطر والإجراءات الرامية إلى الوقاية من الأمراض غير المعدية في جميع مراحل الحياة. وتُعدّ التدخلات التغذوية أساسية في إدارة مخاطر الأمراض غير المعدية. ونظرًا لأهميتها القصوى، تُسلّط هذه المراجعة الضوء على الأمراض غير المعدية وعوامل خطرها، وتُحدّد العديد من استراتيجيات الوقاية الشائعة. ونتوقع أن تشمل أفضل استراتيجية لإدارة الوقاية عناصر فردية (إدارة نمط الحياة)، ومجتمعية (إدارة التوعية)، ووطنية (قرارات السياسات الصحية)، وعالمية (استراتيجية الصحة)، مع إجراءات مُستهدفة، مثل الشراكة متعددة القطاعات، وإدارة المعرفة والمعلومات، والابتكارات. إن الاستراتيجية الوقائية الأكثر فعالية هي تلك التي تؤدي إلى تغييرات في نمط الحياة فيما يتعلق بالنظام الغذائي والأنشطة البدنية والإقلاع عن التدخين والسيطرة على الاضطرابات الأيضية</w:t>
      </w:r>
      <w:r>
        <w:rPr>
          <w:rFonts w:ascii="Sakkal Majalla" w:cs="Sakkal Majalla" w:hAnsi="Sakkal Majalla"/>
          <w:sz w:val="28"/>
          <w:szCs w:val="28"/>
          <w:rtl/>
        </w:rPr>
        <w:t xml:space="preserve"> </w:t>
      </w:r>
      <w:sdt>
        <w:sdtPr>
          <w:rPr>
            <w:rFonts w:ascii="Sakkal Majalla" w:cs="Sakkal Majalla" w:hAnsi="Sakkal Majalla"/>
            <w:sz w:val="28"/>
            <w:szCs w:val="28"/>
            <w:rtl/>
          </w:rPr>
          <w:id w:val="307631954"/>
        </w:sdtPr>
        <w:sdtContent>
          <w:r>
            <w:rPr>
              <w:rFonts w:ascii="Sakkal Majalla" w:cs="Sakkal Majalla" w:hAnsi="Sakkal Majalla"/>
              <w:sz w:val="28"/>
              <w:szCs w:val="28"/>
              <w:lang w:bidi="ar-EG"/>
              <w:rtl/>
            </w:rPr>
            <w:t>(</w:t>
          </w:r>
          <w:r>
            <w:rPr>
              <w:rFonts w:ascii="Sakkal Majalla" w:cs="Sakkal Majalla" w:hAnsi="Sakkal Majalla"/>
              <w:sz w:val="28"/>
              <w:szCs w:val="28"/>
              <w:lang w:bidi="ar-EG"/>
            </w:rPr>
            <w:t>Budreviciute</w:t>
          </w:r>
          <w:r>
            <w:rPr>
              <w:rFonts w:ascii="Sakkal Majalla" w:cs="Sakkal Majalla" w:hAnsi="Sakkal Majalla"/>
              <w:sz w:val="28"/>
              <w:szCs w:val="28"/>
              <w:lang w:bidi="ar-EG"/>
              <w:rtl/>
            </w:rPr>
            <w:t>، 2020)</w:t>
          </w:r>
        </w:sdtContent>
      </w:sdt>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يُعدّ التثقيف الصحي والتوعية الصحية من الاستراتيجيات الأساسية لتعزيز الصحة العالمية وتحسين فرص الحصول على الرعاية. ورغم اعتباره أداةً أساسيةً لتعزيز الوعي الصحي للسكان بهدف تحسين الكشف المبكر عن الأمراض المزمنة وعلاجها، إلا أنه لم يُركّز عليه بعد في معظم الدول الأفريقية. يُعدّ التثقيف الصحي ممارسةً أساسيةً لتعزيز الوقاية من الأمراض المزمنة والحدّ من التهديد المتزايد لصحة السكان. عادةً ما تنشأ حالات الإصابة والوفيات الناجمة عن الأمراض المزمنة من محدودية المعرفة بعوامل الخطر المسببة لها وضعف الوصول إلى المرافق الصحية. فبدون معرفة الأسباب والآثار الصحية والخدمات الصحية المتاحة، يستمر الناس في الانغماس في عادات تُفاقم حالتهم الصحية وتُعيق حصولهم على الرعاية في الوقت المناسب. ومن خلال استخدام التثقيف الصحي والتوعية كأداة للوقاية من الأمراض المزمنة، سيُطوّر أخصائيو الرعاية الصحية برامج توعية صحية استراتيجية تتناسب مع التركيبة السكانية والاجتماعية للسكان الذين يخدمونهم. وقد استكشفت هذه المقالة الدور المهم الذي يلعبه التوعية الصحية في الوقاية الصحية الفردية والمجتمعية من خلال تعزيز الصحة والتثقيف الصحي. استعرضت الورقة مفهوم الوقاية من الأمراض المزمنة وأبعادها، والمعتقدات الثقافية وتأثيرها على الأمراض المزمنة، والفجوات الناجمة عن ضعف الثقافة الصحية، وأهمية الثقافة الصحية في الوقاية من الأمراض وتعزيز الصحة. كما توصي الورقة بإقامة شراكات بين الأنظمة الصحية والمجتمعات المحلية لمعالجة المشكلات الصحية الشائعة والناشئة، وتوفير التمويل المناسب للأنظمة الصحية</w:t>
      </w:r>
      <w:r>
        <w:rPr>
          <w:rFonts w:ascii="Sakkal Majalla" w:cs="Sakkal Majalla" w:hAnsi="Sakkal Majalla"/>
          <w:sz w:val="28"/>
          <w:szCs w:val="28"/>
          <w:rtl/>
        </w:rPr>
        <w:t xml:space="preserve"> </w:t>
      </w:r>
      <w:sdt>
        <w:sdtPr>
          <w:rPr>
            <w:rFonts w:ascii="Sakkal Majalla" w:cs="Sakkal Majalla" w:hAnsi="Sakkal Majalla"/>
            <w:sz w:val="28"/>
            <w:szCs w:val="28"/>
            <w:rtl/>
          </w:rPr>
          <w:id w:val="-487020115"/>
        </w:sdtPr>
        <w:sdtContent>
          <w:r>
            <w:rPr>
              <w:rFonts w:ascii="Sakkal Majalla" w:cs="Sakkal Majalla" w:hAnsi="Sakkal Majalla"/>
              <w:sz w:val="28"/>
              <w:szCs w:val="28"/>
              <w:lang w:bidi="ar-EG"/>
              <w:rtl/>
            </w:rPr>
            <w:t>(</w:t>
          </w:r>
          <w:r>
            <w:rPr>
              <w:rFonts w:ascii="Sakkal Majalla" w:cs="Sakkal Majalla" w:hAnsi="Sakkal Majalla"/>
              <w:sz w:val="28"/>
              <w:szCs w:val="28"/>
              <w:lang w:bidi="ar-EG"/>
            </w:rPr>
            <w:t>Chimezie</w:t>
          </w:r>
          <w:r>
            <w:rPr>
              <w:rFonts w:ascii="Sakkal Majalla" w:cs="Sakkal Majalla" w:hAnsi="Sakkal Majalla"/>
              <w:sz w:val="28"/>
              <w:szCs w:val="28"/>
              <w:lang w:bidi="ar-EG"/>
              <w:rtl/>
            </w:rPr>
            <w:t>، 2023)</w:t>
          </w:r>
        </w:sdtContent>
      </w:sdt>
      <w:r>
        <w:rPr>
          <w:rFonts w:ascii="Sakkal Majalla" w:cs="Sakkal Majalla" w:hAnsi="Sakkal Majalla"/>
          <w:sz w:val="28"/>
          <w:szCs w:val="28"/>
          <w:rtl/>
        </w:rPr>
        <w:t>.</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هدفت</w:t>
      </w:r>
      <w:r>
        <w:rPr>
          <w:rFonts w:ascii="Sakkal Majalla" w:cs="Sakkal Majalla" w:hAnsi="Sakkal Majalla"/>
          <w:sz w:val="28"/>
          <w:szCs w:val="28"/>
          <w:rtl/>
        </w:rPr>
        <w:t xml:space="preserve"> </w:t>
      </w:r>
      <w:r>
        <w:rPr>
          <w:rFonts w:ascii="Sakkal Majalla" w:cs="Sakkal Majalla" w:hAnsi="Sakkal Majalla"/>
          <w:sz w:val="28"/>
          <w:szCs w:val="28"/>
          <w:rtl/>
        </w:rPr>
        <w:t xml:space="preserve">دراسة </w:t>
      </w:r>
      <w:sdt>
        <w:sdtPr>
          <w:rPr>
            <w:rFonts w:ascii="Sakkal Majalla" w:cs="Sakkal Majalla" w:hAnsi="Sakkal Majalla"/>
            <w:sz w:val="28"/>
            <w:szCs w:val="28"/>
            <w:rtl/>
          </w:rPr>
          <w:id w:val="1641001511"/>
        </w:sdtPr>
        <w:sdtContent>
          <w:r>
            <w:rPr>
              <w:rFonts w:ascii="Sakkal Majalla" w:cs="Sakkal Majalla" w:hAnsi="Sakkal Majalla"/>
              <w:sz w:val="28"/>
              <w:szCs w:val="28"/>
              <w:lang w:bidi="ar-EG"/>
              <w:rtl/>
            </w:rPr>
            <w:t>(القحطاني، 2025)</w:t>
          </w:r>
        </w:sdtContent>
      </w:sdt>
      <w:r>
        <w:rPr>
          <w:rFonts w:ascii="Sakkal Majalla" w:cs="Sakkal Majalla" w:hAnsi="Sakkal Majalla"/>
          <w:sz w:val="28"/>
          <w:szCs w:val="28"/>
          <w:rtl/>
        </w:rPr>
        <w:t xml:space="preserve"> </w:t>
      </w:r>
      <w:r>
        <w:rPr>
          <w:rFonts w:ascii="Sakkal Majalla" w:cs="Sakkal Majalla" w:hAnsi="Sakkal Majalla"/>
          <w:sz w:val="28"/>
          <w:szCs w:val="28"/>
          <w:rtl/>
        </w:rPr>
        <w:t xml:space="preserve"> إلى التعرف على الدور الوظيفي والتطبيقي للأخصائي الاجتماعي</w:t>
      </w:r>
      <w:r>
        <w:rPr>
          <w:rFonts w:ascii="Sakkal Majalla" w:cs="Sakkal Majalla" w:hAnsi="Sakkal Majalla"/>
          <w:sz w:val="28"/>
          <w:szCs w:val="28"/>
          <w:rtl/>
        </w:rPr>
        <w:t xml:space="preserve"> </w:t>
      </w:r>
      <w:r>
        <w:rPr>
          <w:rFonts w:ascii="Sakkal Majalla" w:cs="Sakkal Majalla" w:hAnsi="Sakkal Majalla"/>
          <w:sz w:val="28"/>
          <w:szCs w:val="28"/>
          <w:rtl/>
        </w:rPr>
        <w:t>الإكلينيكي في النظام الصحي السعودي، مع التركيز على تحليل مدى تطبيقه للمعايير العالمية مثل معايير اللجنة المشتركة الدولية (</w:t>
      </w:r>
      <w:r>
        <w:rPr>
          <w:rFonts w:ascii="Sakkal Majalla" w:cs="Sakkal Majalla" w:hAnsi="Sakkal Majalla"/>
          <w:sz w:val="28"/>
          <w:szCs w:val="28"/>
        </w:rPr>
        <w:t>JCI</w:t>
      </w:r>
      <w:r>
        <w:rPr>
          <w:rFonts w:ascii="Sakkal Majalla" w:cs="Sakkal Majalla" w:hAnsi="Sakkal Majalla"/>
          <w:sz w:val="28"/>
          <w:szCs w:val="28"/>
          <w:rtl/>
        </w:rPr>
        <w:t>) ودوره في تحسين تجربة المرضى. تم الاعتماد على استبيان شامل صمم لاستهداف الأخصائيين الاجتماعيين الإكلينيكيين والعاملين في القطاع الصحي بالمملكة العربية السعودية. تضمنت الدراسة تحليلا وصفيًا وإحصائيا للبيانات التي تم جمعها من عينة بلغت 150 مشاركا حيث شملت البيانات الديموغرافية المؤهلات العلمية، ونطاق تنفيذ المهام</w:t>
      </w:r>
      <w:r>
        <w:rPr>
          <w:rFonts w:ascii="Sakkal Majalla" w:cs="Sakkal Majalla" w:hAnsi="Sakkal Majalla"/>
          <w:sz w:val="28"/>
          <w:szCs w:val="28"/>
          <w:rtl/>
        </w:rPr>
        <w:t xml:space="preserve"> </w:t>
      </w:r>
      <w:r>
        <w:rPr>
          <w:rFonts w:ascii="Sakkal Majalla" w:cs="Sakkal Majalla" w:hAnsi="Sakkal Majalla"/>
          <w:sz w:val="28"/>
          <w:szCs w:val="28"/>
          <w:rtl/>
        </w:rPr>
        <w:t>الإكلينيكية.</w:t>
      </w:r>
      <w:r>
        <w:rPr>
          <w:rFonts w:ascii="Sakkal Majalla" w:cs="Sakkal Majalla" w:hAnsi="Sakkal Majalla"/>
          <w:sz w:val="28"/>
          <w:szCs w:val="28"/>
          <w:rtl/>
        </w:rPr>
        <w:t xml:space="preserve"> </w:t>
      </w:r>
      <w:r>
        <w:rPr>
          <w:rFonts w:ascii="Sakkal Majalla" w:cs="Sakkal Majalla" w:hAnsi="Sakkal Majalla"/>
          <w:sz w:val="28"/>
          <w:szCs w:val="28"/>
          <w:rtl/>
        </w:rPr>
        <w:t>وأظهرت النتائج أن 80% من المشاركين لديهم إلمام عال بمعايير الجودة العالمية، وأن %70 أكدوا أن تدخلاتهم الإكلينيكية تُحسن بشكل كبير من تجربة المرضى. كما تبين أن 60% من المشاركين قيموا التعاون بين الأخصائي الاجتماعي والفريق الطبي بأنه "ممتاز"، وهو مؤشر إيجابي يعكس التكامل الوظيفي. ومع ذلك، واجهت بعض المؤسسات تحديات مثل نقص الموارد أو التدريب، مما أثر على أداء الأخصائيين في بعض الحالات.</w:t>
      </w:r>
      <w:r>
        <w:rPr>
          <w:rFonts w:ascii="Sakkal Majalla" w:cs="Sakkal Majalla" w:hAnsi="Sakkal Majalla"/>
          <w:sz w:val="28"/>
          <w:szCs w:val="28"/>
          <w:rtl/>
        </w:rPr>
        <w:t xml:space="preserve"> </w:t>
      </w:r>
      <w:r>
        <w:rPr>
          <w:rFonts w:ascii="Sakkal Majalla" w:cs="Sakkal Majalla" w:hAnsi="Sakkal Majalla"/>
          <w:sz w:val="28"/>
          <w:szCs w:val="28"/>
          <w:rtl/>
        </w:rPr>
        <w:t>اوصت الدراسة إلى الحاجة إلى تعزيز برامج التدريب، وتوفير الموارد اللازمة، ووضع استراتيجيات مبتكرة مثل إنشاء أنظمة إلكترونية لإدارة الحالات وتطوير مبادرات وطنية لدعم الأخصائيين الاجتماعيين. تقدم هذه التوصيات إطارا عمليا لتحسين الممارسات الإكلينيكية</w:t>
      </w:r>
      <w:r>
        <w:rPr>
          <w:rFonts w:ascii="Sakkal Majalla" w:cs="Sakkal Majalla" w:hAnsi="Sakkal Majalla"/>
          <w:sz w:val="28"/>
          <w:szCs w:val="28"/>
          <w:rtl/>
        </w:rPr>
        <w:t xml:space="preserve"> </w:t>
      </w:r>
      <w:r>
        <w:rPr>
          <w:rFonts w:ascii="Sakkal Majalla" w:cs="Sakkal Majalla" w:hAnsi="Sakkal Majalla"/>
          <w:sz w:val="28"/>
          <w:szCs w:val="28"/>
          <w:rtl/>
        </w:rPr>
        <w:t>ودعم تحقيق أهداف رؤية المملكة 2030 في القطاع الصحي.</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 xml:space="preserve">هدفت </w:t>
      </w:r>
      <w:r>
        <w:rPr>
          <w:rFonts w:ascii="Sakkal Majalla" w:cs="Sakkal Majalla" w:hAnsi="Sakkal Majalla"/>
          <w:sz w:val="28"/>
          <w:szCs w:val="28"/>
          <w:lang w:bidi="ar-EG"/>
          <w:rtl/>
        </w:rPr>
        <w:t xml:space="preserve">دراسة </w:t>
      </w:r>
      <w:sdt>
        <w:sdtPr>
          <w:rPr>
            <w:rFonts w:ascii="Sakkal Majalla" w:cs="Sakkal Majalla" w:hAnsi="Sakkal Majalla"/>
            <w:sz w:val="28"/>
            <w:szCs w:val="28"/>
            <w:lang w:bidi="ar-EG"/>
            <w:rtl/>
          </w:rPr>
          <w:id w:val="448234025"/>
        </w:sdtPr>
        <w:sdtContent>
          <w:r>
            <w:rPr>
              <w:rFonts w:ascii="Sakkal Majalla" w:cs="Sakkal Majalla" w:hAnsi="Sakkal Majalla"/>
              <w:sz w:val="28"/>
              <w:szCs w:val="28"/>
              <w:lang w:bidi="ar-EG"/>
              <w:rtl/>
            </w:rPr>
            <w:t>(الحارثي، 2024)</w:t>
          </w:r>
        </w:sdtContent>
      </w:sdt>
      <w:r>
        <w:rPr>
          <w:rFonts w:ascii="Sakkal Majalla" w:cs="Sakkal Majalla" w:hAnsi="Sakkal Majalla"/>
          <w:sz w:val="28"/>
          <w:szCs w:val="28"/>
          <w:rtl/>
        </w:rPr>
        <w:t xml:space="preserve"> إلى بناء استراتيجية مقترحة لتوظيف التقنيات الرقمية في تعزيز صحة طالبات كلية التربية بجامعة جدة. وقد اعتمدت هذه الدراسة على المنهج الوصفي، وبلغت العينة (30) طالبة من طالبات كلية التربية و(10) اداريات مشرفات على إدارة كلية التربية بجامعة جدة، واستخدمت الباحثة الاستبانة كأداة للدراسة وقد توصلت الدراسة إلى عدد من النتائج أهمها: ان استخدام التقنيات الرقمية لتعزيز الصحة البدنية لدى الطالبات يساعد في الوصول للمعلومات الصحية الصحيحة لهن والأساليب والطرق المتبعة التي تحتاجها الطالبة لأجل المحافظة على الصحة و المحافظة على أوزانهن و الوقاية من الأمراض من خلال التقنيات والتطبيقات الرقمية المتنوعة مما ساهم ذلك إلى زيادة الثقة بالنفس والتعامل مع الأزمات النفسية من خلال تقنية (البرودكاست) و أكدت المشاركات على أن التقنيات ساهمت بمتعة أداء الرياضة و مكنت من الاستمرارية في التقدم كما أن التقنيات ساعدت ربط حلقة الوصل بين الكلية وطالباتها وقد اطلعنا على الإمكانيات التقنية المتاحة لدى كلية التربية بجامعة جدة حيث تمتلك المساهمة وإعطاء الفرص والدعم لتطوير المجال التقني الصحي و اوصت الإدارة بمتابعة البريد الإلكتروني الخاص بكل طالبة للتعرف بالخدمات الصحية لدى كلية التربية بجامعة جدة والحصول على المساعدة اللازمة واقترحت الدراسة خطة استراتيجية لتوظيف التقنيات الرقمية و الإسهام في تعزيز صحة الطالبات وزيادة الوعي الصحي من خلال استخدام النموذج المقترح للوصول لجودة الخطة الإستراتيجية المقترحة ويحقق ذلك تطلع المملكة لرؤية 2030</w:t>
      </w:r>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rPr>
      </w:pPr>
      <w:r>
        <w:rPr>
          <w:rFonts w:ascii="Sakkal Majalla" w:cs="Sakkal Majalla" w:hAnsi="Sakkal Majalla"/>
          <w:sz w:val="28"/>
          <w:szCs w:val="28"/>
          <w:rtl/>
        </w:rPr>
        <w:t xml:space="preserve">تناولت دراسة </w:t>
      </w:r>
      <w:sdt>
        <w:sdtPr>
          <w:rPr>
            <w:rFonts w:ascii="Sakkal Majalla" w:cs="Sakkal Majalla" w:hAnsi="Sakkal Majalla"/>
            <w:sz w:val="28"/>
            <w:szCs w:val="28"/>
            <w:rtl/>
          </w:rPr>
          <w:id w:val="-103050993"/>
        </w:sdtPr>
        <w:sdtContent>
          <w:r>
            <w:rPr>
              <w:rFonts w:ascii="Sakkal Majalla" w:cs="Sakkal Majalla" w:hAnsi="Sakkal Majalla"/>
              <w:sz w:val="28"/>
              <w:szCs w:val="28"/>
              <w:lang w:bidi="ar-EG"/>
              <w:rtl/>
            </w:rPr>
            <w:t>(</w:t>
          </w:r>
          <w:r>
            <w:rPr>
              <w:rFonts w:ascii="Sakkal Majalla" w:cs="Sakkal Majalla" w:hAnsi="Sakkal Majalla"/>
              <w:sz w:val="28"/>
              <w:szCs w:val="28"/>
              <w:lang w:bidi="ar-EG"/>
            </w:rPr>
            <w:t>Kareem</w:t>
          </w:r>
          <w:r>
            <w:rPr>
              <w:rFonts w:ascii="Sakkal Majalla" w:cs="Sakkal Majalla" w:hAnsi="Sakkal Majalla"/>
              <w:sz w:val="28"/>
              <w:szCs w:val="28"/>
              <w:lang w:bidi="ar-EG"/>
              <w:rtl/>
            </w:rPr>
            <w:t>، 2025)</w:t>
          </w:r>
        </w:sdtContent>
      </w:sdt>
      <w:r>
        <w:rPr>
          <w:rFonts w:ascii="Sakkal Majalla" w:cs="Sakkal Majalla" w:hAnsi="Sakkal Majalla"/>
          <w:sz w:val="28"/>
          <w:szCs w:val="28"/>
          <w:rtl/>
        </w:rPr>
        <w:t xml:space="preserve"> دور الأنظمة الطبية الذكية في تعزيز الصحة الرقمية داخل الجامعات، من خلال رفع وعي الطلاب حول أهمية التكنولوجيا الصحية وتحفيز استخدامها لمتابعة صحتهم الشخصية. تهدف الدراسة إلى قياس مستوى الوعي الصحي بين الطلاب، وتحديد العوامل المؤثرة على استخدام التطبيقات الذكية في الوقاية من الأمراض المزمنة مثل السكري وارتفاع ضغط الدم. تم استخدام استبيانات وورش عمل تفاعلية لتقييم تأثير الحملة التوعوية. أظهرت النتائج ارتفاعًا ملحوظًا في مستوى الوعي الصحي بنسبة 30% وزيادة استخدام التطبيقات الذكية بنسبة 25%. توصي الدراسة بتكثيف الحملات التوعوية، تقديم دعم للأجهزة الذكية، وإنشاء شراكات بين الجامعات وشركات التكنولوجيا الصحية لتعزيز الصحة الرقمية بين الطلاب</w:t>
      </w:r>
      <w:r>
        <w:rPr>
          <w:rFonts w:ascii="Sakkal Majalla" w:cs="Sakkal Majalla" w:hAnsi="Sakkal Majalla"/>
          <w:sz w:val="28"/>
          <w:szCs w:val="28"/>
        </w:rPr>
        <w:t>.</w:t>
      </w:r>
    </w:p>
    <w:p>
      <w:pPr>
        <w:spacing w:line="360" w:lineRule="auto"/>
        <w:ind w:firstLine="610"/>
        <w:jc w:val="both"/>
        <w:rPr>
          <w:rFonts w:ascii="Sakkal Majalla" w:cs="Sakkal Majalla" w:hAnsi="Sakkal Majalla"/>
          <w:sz w:val="28"/>
          <w:szCs w:val="28"/>
          <w:rtl/>
        </w:rPr>
      </w:pPr>
      <w:r>
        <w:rPr>
          <w:rFonts w:ascii="Sakkal Majalla" w:cs="Sakkal Majalla" w:hAnsi="Sakkal Majalla"/>
          <w:sz w:val="28"/>
          <w:szCs w:val="28"/>
          <w:rtl/>
        </w:rPr>
        <w:t xml:space="preserve">هدفت </w:t>
      </w:r>
      <w:sdt>
        <w:sdtPr>
          <w:rPr>
            <w:rFonts w:ascii="Sakkal Majalla" w:cs="Sakkal Majalla" w:hAnsi="Sakkal Majalla"/>
            <w:sz w:val="28"/>
            <w:szCs w:val="28"/>
            <w:rtl/>
          </w:rPr>
          <w:id w:val="1148173462"/>
        </w:sdtPr>
        <w:sdtContent>
          <w:r>
            <w:rPr>
              <w:rFonts w:ascii="Sakkal Majalla" w:cs="Sakkal Majalla" w:hAnsi="Sakkal Majalla"/>
              <w:sz w:val="28"/>
              <w:szCs w:val="28"/>
              <w:rtl/>
            </w:rPr>
            <w:t>(الكريم، 2021)</w:t>
          </w:r>
        </w:sdtContent>
      </w:sdt>
      <w:r>
        <w:rPr>
          <w:rFonts w:ascii="Sakkal Majalla" w:cs="Sakkal Majalla" w:hAnsi="Sakkal Majalla"/>
          <w:sz w:val="28"/>
          <w:szCs w:val="28"/>
          <w:rtl/>
        </w:rPr>
        <w:t xml:space="preserve"> إلى معرفة مدى توظيف وحدة العلاقات العامة في وزارة الصحة الفلسطينية لمنصة الفيسبوك في تعزيز التوعية الصحية للوقاية من جائحة فيروس كورونا المستجد (كوفيد-19)، اعتمدنا المنهج الوصفي التحليلي، وأداة المقابلة المعمقة ، بالإضافة لتوزيع استبانة الكترونية على عينة الدراسة من متابعي صفحة الفيسبوك لوزارة الصحة الفلسطينية النتائج: قيام وحدة العلاقات العامة في وزارة الصحة بتوظيف صفحتها على شبكة الفيسبوك في تعزيز توعية الجمهور بشأن الوقاية من فيروس كورونا، بشكل فعال ويلبي احتياجات الجمهور. أوصى الباحثان بضرورة التركيز على شبكة الفيسبوك كوسيلة إرشادية وتثقيفية حول لقاحات فيروس كورونا، حيث تحظى صفحة وزارة الصحة الفلسطينية عبر شبكة الفيسبوك بمتابعة كبيرة من قبل الجمهور الفلسطيني, ضرورة الاهتمام بالتفاعل مع الجمهور عبر الصفحة على شبكة الفيسبوك والرد على استفساراتهم وتساؤلاتهم مباشرة وبشكل منتظم؛ لتزويد الجمهور بما قد يحتاجه من معلومات وإرشادات، ولزيادة أعداد المتابعين. الكلمات المفتاحية: العلاقات العامة، شبكة التواصل الاجتماعي الفيسبوك، التوعية الصحية، جائحة فيروس كورونا المستجد (كوفيد-19)، وزارة الصحة الفلسطينية</w:t>
      </w:r>
      <w:r>
        <w:rPr>
          <w:rFonts w:ascii="Sakkal Majalla" w:cs="Sakkal Majalla" w:hAnsi="Sakkal Majalla"/>
          <w:sz w:val="28"/>
          <w:szCs w:val="28"/>
        </w:rPr>
        <w:t>.</w:t>
      </w:r>
    </w:p>
    <w:p>
      <w:p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التعليق على الدراسات السابقة:</w:t>
      </w:r>
    </w:p>
    <w:p>
      <w:pPr>
        <w:pStyle w:val="18"/>
        <w:numPr>
          <w:ilvl w:val="0"/>
          <w:numId w:val="12"/>
        </w:num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أوجه التشابه في الدراسات السابقة</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تتفق معظم الدراسات السابقة على الدور الحيوي الذي تلعبه الصحة العامة في تحسين جودة الحياة وضمان توزيع عادل وفعّال للموارد الصحية. كما تؤكد جميعها على أهمية استراتيجيات الوقاية الأولية والثانوية والثالثية في التقليل من العبء الصحي الناتج عن الأمراض المزمنة، وذلك من خلال تبني برامج توعية صحية متكاملة وحملات توعية فعالة تستهدف تغيير سلوكيات الأفراد والمجتمعات. وتشير الدراسات إلى أن الإدارة الصحية، عبر وضع سياسات واضحة وتنفيذ استراتيجيات وقائية مدروسة، تساهم في تعزيز الصحة العامة وتقليل معدلات الإصابة بالأمراض المزمنة. بالإضافة إلى ذلك، تتفق الدراسات على أهمية التعاون بين الجهات الحكومية والقطاع الصحي والمجتمعات المحلية لتحقيق نتائج ملموسة في الوقاية من الأمراض وتحسين الخدمات الصحية</w:t>
      </w:r>
      <w:r>
        <w:rPr>
          <w:rFonts w:ascii="Sakkal Majalla" w:cs="Sakkal Majalla" w:hAnsi="Sakkal Majalla"/>
          <w:sz w:val="28"/>
          <w:szCs w:val="28"/>
        </w:rPr>
        <w:t>.</w:t>
      </w:r>
    </w:p>
    <w:p>
      <w:pPr>
        <w:pStyle w:val="18"/>
        <w:numPr>
          <w:ilvl w:val="0"/>
          <w:numId w:val="12"/>
        </w:num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أوجه الاختلاف في الدراسات السابقة</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رغم التشابه في الأهداف العامة، تختلف الدراسات في تركيزها على بعض الجوانب التفصيلية. فبعض الدراسات تركز بشكل أكبر على الجوانب النفسية والاجتماعية المرتبطة بتبني السلوكيات الصحية، بينما يولي بعضها الآخر اهتمامًا أكبر بالسياسات الصحية والإطار الإداري المؤسسي. هناك اختلاف في تقييم فاعلية وسائل الإعلام المختلفة في حملات التوعية الصحية، حيث ترى بعض الدراسات أن الإعلام الرقمي له تأثير أقوى على الفئات الشابة، بينما تركز أخرى على الإعلام التقليدي كأداة أكثر شمولًا. كما تختلف الدراسات في استعراض التحديات، فبينما تبرز بعض الدراسات قضايا نقص الموارد البشرية والبنية التحتية، يركز البعض الآخر على التفاوتات الاجتماعية والاقتصادية وتأثيرها على الوصول إلى الخدمات الصحية. كذلك تتباين الدراسات في المدى الزمني والجغرافي للبحث، مما يؤدي إلى نتائج قد تكون غير قابلة للتعميم في بعض السياقات</w:t>
      </w:r>
      <w:r>
        <w:rPr>
          <w:rFonts w:ascii="Sakkal Majalla" w:cs="Sakkal Majalla" w:hAnsi="Sakkal Majalla"/>
          <w:sz w:val="28"/>
          <w:szCs w:val="28"/>
        </w:rPr>
        <w:t>.</w:t>
      </w:r>
    </w:p>
    <w:p>
      <w:pPr>
        <w:pStyle w:val="18"/>
        <w:numPr>
          <w:ilvl w:val="0"/>
          <w:numId w:val="12"/>
        </w:numPr>
        <w:spacing w:line="360" w:lineRule="auto"/>
        <w:jc w:val="both"/>
        <w:rPr>
          <w:rFonts w:ascii="Sakkal Majalla" w:cs="Sakkal Majalla" w:hAnsi="Sakkal Majalla"/>
          <w:b/>
          <w:bCs/>
          <w:sz w:val="28"/>
          <w:szCs w:val="28"/>
          <w:rtl/>
        </w:rPr>
      </w:pPr>
      <w:r>
        <w:rPr>
          <w:rFonts w:ascii="Sakkal Majalla" w:cs="Sakkal Majalla" w:hAnsi="Sakkal Majalla"/>
          <w:b/>
          <w:bCs/>
          <w:sz w:val="28"/>
          <w:szCs w:val="28"/>
          <w:rtl/>
        </w:rPr>
        <w:t>الفجوات البحثية التي يميزها البحث الحالي</w:t>
      </w:r>
    </w:p>
    <w:p>
      <w:pPr>
        <w:spacing w:line="360" w:lineRule="auto"/>
        <w:jc w:val="both"/>
        <w:rPr>
          <w:rFonts w:ascii="Sakkal Majalla" w:cs="Sakkal Majalla" w:hAnsi="Sakkal Majalla"/>
          <w:sz w:val="28"/>
          <w:szCs w:val="28"/>
        </w:rPr>
      </w:pPr>
      <w:r>
        <w:rPr>
          <w:rFonts w:ascii="Sakkal Majalla" w:cs="Sakkal Majalla" w:hAnsi="Sakkal Majalla"/>
          <w:sz w:val="28"/>
          <w:szCs w:val="28"/>
          <w:rtl/>
        </w:rPr>
        <w:t>على الرغم من الثقل العلمي الذي تحمله الدراسات السابقة، إلا أن هناك عدة فجوات بحثية تبرز وتبرر الحاجة إلى الدراسة الحالية. أولاً، هناك نقص في الأبحاث التي تركز بشكل مباشر ومتكامل على دور الإدارة الصحية في المملكة العربية السعودية في تعزيز الصحة العامة عبر استراتيجيات الوقاية من الأمراض المزمنة، خصوصًا في ظل التحولات الاجتماعية والاقتصادية التي تشهدها المملكة. كما أن الدراسات السابقة لم تركز بشكل كافٍ على تقييم مدى تطبيق السياسات الوقائية وفعاليتها في الواقع العملي داخل المؤسسات الصحية السعودية، مع تجاهل التحديات المحلية التي تواجه الإدارة الصحية في هذا السياق</w:t>
      </w:r>
      <w:r>
        <w:rPr>
          <w:rFonts w:ascii="Sakkal Majalla" w:cs="Sakkal Majalla" w:hAnsi="Sakkal Majalla"/>
          <w:sz w:val="28"/>
          <w:szCs w:val="28"/>
        </w:rPr>
        <w:t>.</w:t>
      </w:r>
    </w:p>
    <w:p>
      <w:pPr>
        <w:spacing w:line="360" w:lineRule="auto"/>
        <w:jc w:val="both"/>
        <w:rPr>
          <w:rFonts w:ascii="Sakkal Majalla" w:cs="Sakkal Majalla" w:hAnsi="Sakkal Majalla"/>
          <w:sz w:val="28"/>
          <w:szCs w:val="28"/>
          <w:rtl/>
        </w:rPr>
      </w:pPr>
      <w:r>
        <w:rPr>
          <w:rFonts w:ascii="Sakkal Majalla" w:cs="Sakkal Majalla" w:hAnsi="Sakkal Majalla"/>
          <w:sz w:val="28"/>
          <w:szCs w:val="28"/>
          <w:rtl/>
        </w:rPr>
        <w:t>ثانيًا، تبرز الحاجة إلى دراسة شاملة تربط بين الجوانب الإدارية والفنية في تعزيز الصحة العامة، وخاصة فيما يتعلق بالأمراض المزمنة التي تشكل عبئًا صحيًا واقتصاديًا متزايدًا. كما أن هناك فجوة واضحة في دراسة مدى تأثير التوعية الصحية على سلوكيات الأفراد في السياق المحلي، بالإضافة إلى محدودية الأبحاث التي تعتمد على بيانات كمية واسعة تم جمعها من العاملين في المجال الصحي</w:t>
      </w:r>
      <w:r>
        <w:rPr>
          <w:rFonts w:ascii="Sakkal Majalla" w:cs="Sakkal Majalla" w:hAnsi="Sakkal Majalla"/>
          <w:sz w:val="28"/>
          <w:szCs w:val="28"/>
        </w:rPr>
        <w:t>.</w:t>
      </w:r>
      <w:r>
        <w:rPr>
          <w:rFonts w:ascii="Sakkal Majalla" w:cs="Sakkal Majalla" w:hAnsi="Sakkal Majalla"/>
          <w:sz w:val="28"/>
          <w:szCs w:val="28"/>
          <w:rtl/>
        </w:rPr>
        <w:t xml:space="preserve"> كما</w:t>
      </w:r>
      <w:r>
        <w:rPr>
          <w:rFonts w:ascii="Sakkal Majalla" w:cs="Sakkal Majalla" w:hAnsi="Sakkal Majalla"/>
          <w:sz w:val="28"/>
          <w:szCs w:val="28"/>
          <w:rtl/>
        </w:rPr>
        <w:t>، يفتقر البحث إلى دراسات تعالج التكامل بين مختلف القطاعات الصحية والحكومية في تنفيذ استراتيجيات الوقاية، وهو ما تسعى الدراسة الحالية إلى معالجته من خلال استكشاف هذا التكامل وآثاره على تحسين صحة المجتمع وتقليل الأمراض المزمنة</w:t>
      </w:r>
      <w:r>
        <w:rPr>
          <w:rFonts w:ascii="Sakkal Majalla" w:cs="Sakkal Majalla" w:hAnsi="Sakkal Majalla"/>
          <w:sz w:val="28"/>
          <w:szCs w:val="28"/>
        </w:rPr>
        <w:t>.</w:t>
      </w:r>
    </w:p>
    <w:p>
      <w:pPr>
        <w:spacing w:line="360" w:lineRule="auto"/>
        <w:jc w:val="both"/>
        <w:rPr>
          <w:rFonts w:ascii="Sakkal Majalla" w:cs="Sakkal Majalla" w:hAnsi="Sakkal Majalla"/>
          <w:b/>
          <w:bCs/>
          <w:sz w:val="28"/>
          <w:szCs w:val="28"/>
          <w:rtl/>
        </w:rPr>
      </w:pPr>
    </w:p>
    <w:p>
      <w:pPr>
        <w:pStyle w:val="2"/>
        <w:spacing w:line="360" w:lineRule="auto"/>
        <w:jc w:val="both"/>
        <w:rPr>
          <w:rFonts w:ascii="Sakkal Majalla" w:cs="Sakkal Majalla" w:hAnsi="Sakkal Majalla"/>
          <w:b/>
          <w:bCs/>
          <w:color w:val="000000"/>
          <w:sz w:val="28"/>
          <w:szCs w:val="28"/>
          <w:rtl/>
        </w:rPr>
      </w:pPr>
      <w:bookmarkStart w:id="50" w:name="_Toc172397787"/>
      <w:bookmarkStart w:id="51" w:name="_Toc172746100"/>
      <w:bookmarkStart w:id="52" w:name="_Toc179741538"/>
      <w:bookmarkStart w:id="53" w:name="_Toc213120678"/>
      <w:r>
        <w:rPr>
          <w:rFonts w:ascii="Sakkal Majalla" w:cs="Sakkal Majalla" w:hAnsi="Sakkal Majalla"/>
          <w:b/>
          <w:bCs/>
          <w:color w:val="000000"/>
          <w:sz w:val="28"/>
          <w:szCs w:val="28"/>
          <w:rtl/>
        </w:rPr>
        <w:t>الإطار النظري</w:t>
      </w:r>
      <w:bookmarkEnd w:id="50"/>
      <w:bookmarkEnd w:id="51"/>
      <w:bookmarkEnd w:id="52"/>
      <w:r>
        <w:rPr>
          <w:rFonts w:ascii="Sakkal Majalla" w:cs="Sakkal Majalla" w:hAnsi="Sakkal Majalla"/>
          <w:b/>
          <w:bCs/>
          <w:color w:val="000000"/>
          <w:sz w:val="28"/>
          <w:szCs w:val="28"/>
          <w:rtl/>
        </w:rPr>
        <w:t xml:space="preserve"> للدراسة</w:t>
      </w:r>
      <w:bookmarkEnd w:id="53"/>
    </w:p>
    <w:p>
      <w:pPr>
        <w:spacing w:after="0" w:line="360" w:lineRule="auto"/>
        <w:jc w:val="both"/>
        <w:rPr>
          <w:rFonts w:ascii="Sakkal Majalla" w:cs="Sakkal Majalla" w:hAnsi="Sakkal Majalla"/>
          <w:sz w:val="28"/>
          <w:szCs w:val="28"/>
          <w:rtl/>
        </w:rPr>
      </w:pPr>
      <w:bookmarkEnd w:id="5"/>
      <w:r>
        <w:rPr>
          <w:rFonts w:ascii="Sakkal Majalla" w:cs="Sakkal Majalla" w:hAnsi="Sakkal Majalla"/>
          <w:sz w:val="28"/>
          <w:szCs w:val="28"/>
          <w:rtl/>
        </w:rPr>
        <w:t>تقوم هذه الدراسة على مجموعة من المرتكزات النظرية التي تُعد ضرورية لفهم السياق العلمي الذي تنطلق منه، ولتأطير العلاقة بين الإدارة الصحية وتعزيز الصحة العامة، وخاصة في ما يتعلق باستراتيجيات الوقاية والتقليل من الأمراض المزمنة. وتُسهم هذه المنطلقات في بناء تصور شامل للإشكالية المطروحة، وتحليلها من منظور علمي متكامل يجمع بين المفاهيم الإدارية والصحية</w:t>
      </w:r>
      <w:r>
        <w:rPr>
          <w:rFonts w:ascii="Sakkal Majalla" w:cs="Sakkal Majalla" w:hAnsi="Sakkal Majalla"/>
          <w:sz w:val="28"/>
          <w:szCs w:val="28"/>
        </w:rPr>
        <w:t>.</w:t>
      </w:r>
    </w:p>
    <w:p>
      <w:pPr>
        <w:spacing w:after="0" w:line="360" w:lineRule="auto"/>
        <w:jc w:val="both"/>
        <w:rPr>
          <w:rFonts w:ascii="Sakkal Majalla" w:cs="Sakkal Majalla" w:hAnsi="Sakkal Majalla"/>
          <w:sz w:val="28"/>
          <w:szCs w:val="28"/>
          <w:rtl/>
        </w:rPr>
      </w:pPr>
    </w:p>
    <w:p>
      <w:pPr>
        <w:spacing w:after="0" w:line="360" w:lineRule="auto"/>
        <w:jc w:val="both"/>
        <w:rPr>
          <w:rFonts w:ascii="Sakkal Majalla" w:cs="Sakkal Majalla" w:hAnsi="Sakkal Majalla"/>
          <w:sz w:val="28"/>
          <w:szCs w:val="28"/>
          <w:rtl/>
        </w:rPr>
      </w:pPr>
      <w:r>
        <w:object>
          <v:shapetype id="_x0000_t75" coordsize="21600,2160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type="#_x0000_t75" filled="f" stroked="f" strokeweight="1.0pt" style="width:445.70004pt;&#10;height:202.30002pt;" o:ole="">
            <v:stroke color="#000000"/>
            <v:imagedata r:id="rId4" o:title="7583120161783761062838"/>
            <o:lock aspectratio="t"/>
          </v:shape>
          <o:OLEObject Type="Embed" ProgID="Visio.Drawing.15" ShapeID="_x0000_i1" DrawAspect="Content" ObjectID="_1393063351" r:id="rId5"/>
        </w:object>
      </w:r>
    </w:p>
    <w:p>
      <w:pPr>
        <w:pStyle w:val="22"/>
        <w:jc w:val="center"/>
        <w:rPr>
          <w:rFonts w:ascii="Sakkal Majalla" w:cs="Sakkal Majalla" w:hAnsi="Sakkal Majalla"/>
          <w:sz w:val="28"/>
          <w:szCs w:val="28"/>
        </w:rPr>
      </w:pPr>
      <w:bookmarkStart w:id="54" w:name="_Toc213931120"/>
      <w:r>
        <w:rPr>
          <w:rtl/>
        </w:rPr>
        <w:t xml:space="preserve">رسم توضيحي </w:t>
      </w:r>
      <w: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rtl/>
        </w:rPr>
        <w:t>1</w:t>
      </w:r>
      <w:r>
        <w:rPr>
          <w:rtl/>
        </w:rPr>
        <w:fldChar w:fldCharType="end"/>
      </w:r>
      <w:r>
        <w:rPr>
          <w:lang w:bidi="ar-EG"/>
          <w:rtl/>
        </w:rPr>
        <w:t>: الإطار النظري للدراسة</w:t>
      </w:r>
      <w:bookmarkEnd w:id="54"/>
    </w:p>
    <w:p>
      <w:pPr>
        <w:pStyle w:val="18"/>
        <w:numPr>
          <w:ilvl w:val="0"/>
          <w:numId w:val="12"/>
        </w:num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أولًا: مفهوم الإدارة الصحية الحديثة</w:t>
      </w:r>
    </w:p>
    <w:p>
      <w:pPr>
        <w:spacing w:after="0" w:line="360" w:lineRule="auto"/>
        <w:jc w:val="both"/>
        <w:rPr>
          <w:rFonts w:ascii="Sakkal Majalla" w:cs="Sakkal Majalla" w:hAnsi="Sakkal Majalla"/>
          <w:sz w:val="28"/>
          <w:szCs w:val="28"/>
          <w:rtl/>
        </w:rPr>
      </w:pPr>
      <w:r>
        <w:rPr>
          <w:rFonts w:ascii="Sakkal Majalla" w:cs="Sakkal Majalla" w:hAnsi="Sakkal Majalla"/>
          <w:sz w:val="28"/>
          <w:szCs w:val="28"/>
          <w:rtl/>
        </w:rPr>
        <w:t>تُعد الإدارة الصحية إحدى الركائز الأساسية التي يعتمد عليها النظام الصحي في توجيه الجهود وتحقيق الكفاءة في تقديم الخدمات الصحية. ومع تطور المفاهيم الإدارية، أصبح يُنظر إلى الإدارة الصحية على أنها عملية استراتيجية تتجاوز المهام التشغيلية اليومية، لتشمل التخطيط طويل المدى، وإدارة الموارد بفعالية، واتخاذ القرارات المستندة إلى البيانات. وتؤكد الأدبيات الإدارية أن وجود إدارة صحية ذات كفاءة عالية يُسهم بشكل مباشر في تحسين جودة الرعاية الصحية، وزيادة فاعلية البرامج الوقائية، وتحقيق أهداف الصحة العامة. ومن هذا المنطلق، تنظر الدراسة إلى الإدارة الصحية كعامل مركزي في نجاح السياسات الوقائية، من خلال ما تؤديه من وظائف في التنظيم والتوجيه والمتابعة والتقييم</w:t>
      </w:r>
      <w:r>
        <w:rPr>
          <w:rFonts w:ascii="Sakkal Majalla" w:cs="Sakkal Majalla" w:hAnsi="Sakkal Majalla"/>
          <w:sz w:val="28"/>
          <w:szCs w:val="28"/>
          <w:rtl/>
        </w:rPr>
        <w:t xml:space="preserve"> </w:t>
      </w:r>
      <w:sdt>
        <w:sdtPr>
          <w:rPr>
            <w:rFonts w:ascii="Sakkal Majalla" w:cs="Sakkal Majalla" w:hAnsi="Sakkal Majalla"/>
            <w:sz w:val="28"/>
            <w:szCs w:val="28"/>
            <w:rtl/>
          </w:rPr>
          <w:id w:val="-759750298"/>
        </w:sdtPr>
        <w:sdtContent>
          <w:r>
            <w:rPr>
              <w:rFonts w:ascii="Sakkal Majalla" w:cs="Sakkal Majalla" w:hAnsi="Sakkal Majalla"/>
              <w:sz w:val="28"/>
              <w:szCs w:val="28"/>
              <w:lang w:bidi="ar-EG"/>
              <w:rtl/>
            </w:rPr>
            <w:t>(</w:t>
          </w:r>
          <w:r>
            <w:rPr>
              <w:rFonts w:ascii="Sakkal Majalla" w:cs="Sakkal Majalla" w:hAnsi="Sakkal Majalla"/>
              <w:sz w:val="28"/>
              <w:szCs w:val="28"/>
              <w:lang w:bidi="ar-EG"/>
            </w:rPr>
            <w:t>Valiotis</w:t>
          </w:r>
          <w:r>
            <w:rPr>
              <w:rFonts w:ascii="Sakkal Majalla" w:cs="Sakkal Majalla" w:hAnsi="Sakkal Majalla"/>
              <w:sz w:val="28"/>
              <w:szCs w:val="28"/>
              <w:lang w:bidi="ar-EG"/>
              <w:rtl/>
            </w:rPr>
            <w:t>، 2025)</w:t>
          </w:r>
        </w:sdtContent>
      </w:sdt>
      <w:r>
        <w:rPr>
          <w:rFonts w:ascii="Sakkal Majalla" w:cs="Sakkal Majalla" w:hAnsi="Sakkal Majalla"/>
          <w:sz w:val="28"/>
          <w:szCs w:val="28"/>
        </w:rPr>
        <w:t>.</w:t>
      </w:r>
    </w:p>
    <w:p>
      <w:pPr>
        <w:spacing w:after="0" w:line="360" w:lineRule="auto"/>
        <w:jc w:val="both"/>
        <w:rPr>
          <w:rFonts w:ascii="Sakkal Majalla" w:cs="Sakkal Majalla" w:hAnsi="Sakkal Majalla"/>
          <w:sz w:val="28"/>
          <w:szCs w:val="28"/>
        </w:rPr>
      </w:pPr>
    </w:p>
    <w:p>
      <w:pPr>
        <w:pStyle w:val="18"/>
        <w:numPr>
          <w:ilvl w:val="0"/>
          <w:numId w:val="12"/>
        </w:num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ثانيًا: الوقاية كمدخل لتعزيز الصحة العامة</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يستند أحد أهم منطلقات هذه الدراسة إلى المفهوم الحديث للصحة العامة، والذي يضع الوقاية على رأس الأولويات الصحية. وقد أثبتت العديد من الدراسات أن التركيز على الوقاية يُعد أكثر كفاءة وأقل تكلفة من الاعتماد على العلاج بعد وقوع المرض. وتشمل الوقاية عدة مستويات: أولية (مثل التوعية الصحية وتحسين نمط الحياة)، وثانوية (مثل الكشف المبكر)، وثالثية (الحد من مضاعفات المرض). وتفترض الدراسة أن فاعلية الإدارة الصحية تقاس بدرجة تركيزها على هذه المستويات، ومدى نجاحها في تصميم برامج تستهدف تقليل عوامل الخطر المرتبطة بالأمراض المزمنة، مثل السمنة، وقلة النشاط البدني، وسوء التغذية، والتدخين</w:t>
      </w:r>
      <w:r>
        <w:rPr>
          <w:rFonts w:ascii="Sakkal Majalla" w:cs="Sakkal Majalla" w:hAnsi="Sakkal Majalla"/>
          <w:sz w:val="28"/>
          <w:szCs w:val="28"/>
          <w:rtl/>
        </w:rPr>
        <w:t xml:space="preserve"> </w:t>
      </w:r>
      <w:sdt>
        <w:sdtPr>
          <w:rPr>
            <w:rFonts w:ascii="Sakkal Majalla" w:cs="Sakkal Majalla" w:hAnsi="Sakkal Majalla"/>
            <w:sz w:val="28"/>
            <w:szCs w:val="28"/>
            <w:rtl/>
          </w:rPr>
          <w:id w:val="51882458"/>
        </w:sdtPr>
        <w:sdtContent>
          <w:r>
            <w:rPr>
              <w:rFonts w:ascii="Sakkal Majalla" w:cs="Sakkal Majalla" w:hAnsi="Sakkal Majalla"/>
              <w:sz w:val="28"/>
              <w:szCs w:val="28"/>
              <w:lang w:bidi="ar-EG"/>
              <w:rtl/>
            </w:rPr>
            <w:t>(</w:t>
          </w:r>
          <w:r>
            <w:rPr>
              <w:rFonts w:ascii="Sakkal Majalla" w:cs="Sakkal Majalla" w:hAnsi="Sakkal Majalla"/>
              <w:sz w:val="28"/>
              <w:szCs w:val="28"/>
              <w:lang w:bidi="ar-EG"/>
            </w:rPr>
            <w:t>Azevedo</w:t>
          </w:r>
          <w:r>
            <w:rPr>
              <w:rFonts w:ascii="Sakkal Majalla" w:cs="Sakkal Majalla" w:hAnsi="Sakkal Majalla"/>
              <w:sz w:val="28"/>
              <w:szCs w:val="28"/>
              <w:lang w:bidi="ar-EG"/>
              <w:rtl/>
            </w:rPr>
            <w:t>، 2017)</w:t>
          </w:r>
        </w:sdtContent>
      </w:sdt>
      <w:r>
        <w:rPr>
          <w:rFonts w:ascii="Sakkal Majalla" w:cs="Sakkal Majalla" w:hAnsi="Sakkal Majalla"/>
          <w:sz w:val="28"/>
          <w:szCs w:val="28"/>
        </w:rPr>
        <w:t>.</w:t>
      </w:r>
    </w:p>
    <w:p>
      <w:pPr>
        <w:pStyle w:val="18"/>
        <w:numPr>
          <w:ilvl w:val="0"/>
          <w:numId w:val="12"/>
        </w:num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ثالثًا: الإدارة الصحية كأداة للتكامل بين القطاعات</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من الجوانب النظرية التي تنطلق منها هذه الدراسة أن تحقيق الصحة العامة لا يتم فقط من خلال وزارة الصحة، بل هو نتاج لتكامل جهود عدة قطاعات، تشمل التعليم، والبلديات، والإعلام، والنقل، وغيرها. وتلعب الإدارة الصحية دورًا محوريًا في تنسيق هذه الجهود، وبناء شراكات فاعلة تسهم في توفير بيئة صحية مستدامة. فتبني مفهوم "الصحة في جميع السياسات</w:t>
      </w:r>
      <w:r>
        <w:rPr>
          <w:rFonts w:ascii="Sakkal Majalla" w:cs="Sakkal Majalla" w:hAnsi="Sakkal Majalla"/>
          <w:sz w:val="28"/>
          <w:szCs w:val="28"/>
        </w:rPr>
        <w:t xml:space="preserve">" Health in All Policies </w:t>
      </w:r>
      <w:r>
        <w:rPr>
          <w:rFonts w:ascii="Sakkal Majalla" w:cs="Sakkal Majalla" w:hAnsi="Sakkal Majalla"/>
          <w:sz w:val="28"/>
          <w:szCs w:val="28"/>
          <w:rtl/>
        </w:rPr>
        <w:t>يُمثل أحد الأعمدة النظرية التي تؤطر الدراسة، حيث تؤمن بأن نجاح الإدارة الصحية لا يُقاس فقط بمدى كفاءة المنشآت الصحية، بل أيضًا بقدرتها على التأثير في السياسات الأخرى ذات الصلة، وتحقيق انسجام في التوجهات الصحية على المستوى الوطني</w:t>
      </w:r>
      <w:r>
        <w:rPr>
          <w:rFonts w:ascii="Sakkal Majalla" w:cs="Sakkal Majalla" w:hAnsi="Sakkal Majalla"/>
          <w:sz w:val="28"/>
          <w:szCs w:val="28"/>
          <w:rtl/>
        </w:rPr>
        <w:t xml:space="preserve"> </w:t>
      </w:r>
      <w:sdt>
        <w:sdtPr>
          <w:rPr>
            <w:rFonts w:ascii="Sakkal Majalla" w:cs="Sakkal Majalla" w:hAnsi="Sakkal Majalla"/>
            <w:sz w:val="28"/>
            <w:szCs w:val="28"/>
            <w:rtl/>
          </w:rPr>
          <w:id w:val="-1803626440"/>
        </w:sdtPr>
        <w:sdtContent>
          <w:r>
            <w:rPr>
              <w:rFonts w:ascii="Sakkal Majalla" w:cs="Sakkal Majalla" w:hAnsi="Sakkal Majalla"/>
              <w:sz w:val="28"/>
              <w:szCs w:val="28"/>
              <w:lang w:bidi="ar-EG"/>
              <w:rtl/>
            </w:rPr>
            <w:t>(</w:t>
          </w:r>
          <w:r>
            <w:rPr>
              <w:rFonts w:ascii="Sakkal Majalla" w:cs="Sakkal Majalla" w:hAnsi="Sakkal Majalla"/>
              <w:sz w:val="28"/>
              <w:szCs w:val="28"/>
              <w:lang w:bidi="ar-EG"/>
            </w:rPr>
            <w:t>Yu</w:t>
          </w:r>
          <w:r>
            <w:rPr>
              <w:rFonts w:ascii="Sakkal Majalla" w:cs="Sakkal Majalla" w:hAnsi="Sakkal Majalla"/>
              <w:sz w:val="28"/>
              <w:szCs w:val="28"/>
              <w:lang w:bidi="ar-EG"/>
              <w:rtl/>
            </w:rPr>
            <w:t>، 2024)</w:t>
          </w:r>
        </w:sdtContent>
      </w:sdt>
      <w:r>
        <w:rPr>
          <w:rFonts w:ascii="Sakkal Majalla" w:cs="Sakkal Majalla" w:hAnsi="Sakkal Majalla"/>
          <w:sz w:val="28"/>
          <w:szCs w:val="28"/>
        </w:rPr>
        <w:t>.</w:t>
      </w:r>
    </w:p>
    <w:p>
      <w:pPr>
        <w:pStyle w:val="18"/>
        <w:numPr>
          <w:ilvl w:val="0"/>
          <w:numId w:val="12"/>
        </w:num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رابعًا: نظرية النُظم الصحية المتكاملة</w:t>
      </w:r>
    </w:p>
    <w:p>
      <w:pPr>
        <w:spacing w:after="0" w:line="360" w:lineRule="auto"/>
        <w:jc w:val="both"/>
        <w:rPr>
          <w:rFonts w:ascii="Sakkal Majalla" w:cs="Sakkal Majalla" w:hAnsi="Sakkal Majalla"/>
          <w:sz w:val="28"/>
          <w:szCs w:val="28"/>
          <w:rtl/>
        </w:rPr>
      </w:pPr>
      <w:r>
        <w:rPr>
          <w:rFonts w:ascii="Sakkal Majalla" w:cs="Sakkal Majalla" w:hAnsi="Sakkal Majalla"/>
          <w:sz w:val="28"/>
          <w:szCs w:val="28"/>
          <w:rtl/>
        </w:rPr>
        <w:t>تُعد نظرية النظم الصحية من الأطر النظرية المهمة التي تفسر كيفية عمل النظام الصحي كوحدة متكاملة، تضم عناصر متعددة مثل التمويل، والقوى العاملة، والمعلومات، والخدمات، والإدارة. وتركّز هذه النظرية على أهمية التناغم بين هذه العناصر لتحقيق نتائج صحية شاملة. وترى الدراسة أن الإدارة الصحية تُشكل المحرك الرئيس الذي يُحدث هذا التناغم، من خلال وضع السياسات وتحديد الأولويات وتوزيع الموارد ومتابعة الأداء. وبالتالي، فإن ضعف الإدارة يؤدي إلى خلل في أداء باقي المكونات، ويُضعف من قدرة النظام على الاستجابة للتحديات الصحية، خصوصًا في ما يتعلق بالأمراض المزمنة</w:t>
      </w:r>
      <w:r>
        <w:rPr>
          <w:rFonts w:ascii="Sakkal Majalla" w:cs="Sakkal Majalla" w:hAnsi="Sakkal Majalla"/>
          <w:sz w:val="28"/>
          <w:szCs w:val="28"/>
          <w:rtl/>
        </w:rPr>
        <w:t xml:space="preserve"> </w:t>
      </w:r>
      <w:sdt>
        <w:sdtPr>
          <w:rPr>
            <w:rFonts w:ascii="Sakkal Majalla" w:cs="Sakkal Majalla" w:hAnsi="Sakkal Majalla"/>
            <w:sz w:val="28"/>
            <w:szCs w:val="28"/>
            <w:rtl/>
          </w:rPr>
          <w:id w:val="667298493"/>
        </w:sdtPr>
        <w:sdtContent>
          <w:r>
            <w:rPr>
              <w:rFonts w:ascii="Sakkal Majalla" w:cs="Sakkal Majalla" w:hAnsi="Sakkal Majalla"/>
              <w:sz w:val="28"/>
              <w:szCs w:val="28"/>
              <w:lang w:bidi="ar-EG"/>
              <w:rtl/>
            </w:rPr>
            <w:t>(</w:t>
          </w:r>
          <w:r>
            <w:rPr>
              <w:rFonts w:ascii="Sakkal Majalla" w:cs="Sakkal Majalla" w:hAnsi="Sakkal Majalla"/>
              <w:sz w:val="28"/>
              <w:szCs w:val="28"/>
              <w:lang w:bidi="ar-EG"/>
            </w:rPr>
            <w:t>Thelen</w:t>
          </w:r>
          <w:r>
            <w:rPr>
              <w:rFonts w:ascii="Sakkal Majalla" w:cs="Sakkal Majalla" w:hAnsi="Sakkal Majalla"/>
              <w:sz w:val="28"/>
              <w:szCs w:val="28"/>
              <w:lang w:bidi="ar-EG"/>
              <w:rtl/>
            </w:rPr>
            <w:t>، 2023)</w:t>
          </w:r>
        </w:sdtContent>
      </w:sdt>
      <w:r>
        <w:rPr>
          <w:rFonts w:ascii="Sakkal Majalla" w:cs="Sakkal Majalla" w:hAnsi="Sakkal Majalla"/>
          <w:sz w:val="28"/>
          <w:szCs w:val="28"/>
        </w:rPr>
        <w:t>.</w:t>
      </w:r>
      <w:r>
        <w:rPr>
          <w:rFonts w:ascii="Sakkal Majalla" w:cs="Sakkal Majalla" w:hAnsi="Sakkal Majalla"/>
          <w:sz w:val="28"/>
          <w:szCs w:val="28"/>
          <w:rtl/>
        </w:rPr>
        <w:t xml:space="preserve">  </w:t>
      </w:r>
    </w:p>
    <w:p>
      <w:pPr>
        <w:spacing w:after="0" w:line="360" w:lineRule="auto"/>
        <w:jc w:val="both"/>
        <w:rPr>
          <w:rFonts w:ascii="Sakkal Majalla" w:cs="Sakkal Majalla" w:hAnsi="Sakkal Majalla"/>
          <w:sz w:val="28"/>
          <w:szCs w:val="28"/>
        </w:rPr>
      </w:pPr>
      <w:r>
        <w:rPr>
          <w:rFonts w:ascii="Sakkal Majalla" w:cs="Sakkal Majalla" w:hAnsi="Sakkal Majalla"/>
          <w:sz w:val="28"/>
          <w:szCs w:val="28"/>
          <w:rtl/>
        </w:rPr>
        <w:t xml:space="preserve"> </w:t>
      </w:r>
    </w:p>
    <w:p>
      <w:pPr>
        <w:pStyle w:val="18"/>
        <w:numPr>
          <w:ilvl w:val="0"/>
          <w:numId w:val="12"/>
        </w:numPr>
        <w:spacing w:after="0" w:line="360" w:lineRule="auto"/>
        <w:jc w:val="both"/>
        <w:rPr>
          <w:rFonts w:ascii="Sakkal Majalla" w:cs="Sakkal Majalla" w:hAnsi="Sakkal Majalla"/>
          <w:b/>
          <w:bCs/>
          <w:sz w:val="28"/>
          <w:szCs w:val="28"/>
        </w:rPr>
      </w:pPr>
      <w:r>
        <w:rPr>
          <w:rFonts w:ascii="Sakkal Majalla" w:cs="Sakkal Majalla" w:hAnsi="Sakkal Majalla"/>
          <w:b/>
          <w:bCs/>
          <w:sz w:val="28"/>
          <w:szCs w:val="28"/>
          <w:rtl/>
        </w:rPr>
        <w:t>خامسًا: الاستثمار في الوقاية من منظور اقتصادي وإداري</w:t>
      </w:r>
    </w:p>
    <w:p>
      <w:pPr>
        <w:spacing w:line="360" w:lineRule="auto"/>
        <w:jc w:val="both"/>
        <w:rPr>
          <w:rFonts w:ascii="Sakkal Majalla" w:cs="Sakkal Majalla" w:hAnsi="Sakkal Majalla"/>
          <w:sz w:val="28"/>
          <w:szCs w:val="28"/>
          <w:lang w:bidi="ar-EG"/>
          <w:rtl/>
        </w:rPr>
      </w:pPr>
      <w:r>
        <w:rPr>
          <w:rFonts w:ascii="Sakkal Majalla" w:cs="Sakkal Majalla" w:hAnsi="Sakkal Majalla"/>
          <w:sz w:val="28"/>
          <w:szCs w:val="28"/>
          <w:rtl/>
        </w:rPr>
        <w:t>تنطلق الدراسة كذلك من فرضية مدعومة علميًا بأن الاستثمار في الوقاية يُعد خيارًا اقتصاديًا وإداريًا أكثر استدامة من الاعتماد الكلي على العلاج. فالأمراض المزمنة تمثل عبئًا ماليًا ضخمًا على الدولة والنظام الصحي، ومن خلال تبني استراتيجيات وقائية فعالة، يمكن تقليل تكاليف العلاج والإقامة في المستشفيات، وتحسين الإنتاجية المجتمعية، وزيادة متوسط العمر الصحي. وهنا، تبرز أهمية الإدارة الصحية في إعادة توجيه الميزانيات والموارد نحو برامج الوقاية، مع ضمان وجود خطط واضحة للمتابعة والتقييم تقيس الأثر الصحي والاقتصادي لهذه الاستراتيجيات</w:t>
      </w:r>
      <w:r>
        <w:rPr>
          <w:rFonts w:ascii="Sakkal Majalla" w:cs="Sakkal Majalla" w:hAnsi="Sakkal Majalla"/>
          <w:sz w:val="28"/>
          <w:szCs w:val="28"/>
          <w:rtl/>
        </w:rPr>
        <w:t xml:space="preserve"> </w:t>
      </w:r>
      <w:sdt>
        <w:sdtPr>
          <w:rPr>
            <w:rFonts w:ascii="Sakkal Majalla" w:cs="Sakkal Majalla" w:hAnsi="Sakkal Majalla"/>
            <w:sz w:val="28"/>
            <w:szCs w:val="28"/>
            <w:rtl/>
          </w:rPr>
          <w:id w:val="606898829"/>
        </w:sdtPr>
        <w:sdtContent>
          <w:r>
            <w:rPr>
              <w:rFonts w:ascii="Sakkal Majalla" w:cs="Sakkal Majalla" w:hAnsi="Sakkal Majalla"/>
              <w:sz w:val="28"/>
              <w:szCs w:val="28"/>
              <w:lang w:bidi="ar-EG"/>
              <w:rtl/>
            </w:rPr>
            <w:t>(</w:t>
          </w:r>
          <w:r>
            <w:rPr>
              <w:rFonts w:ascii="Sakkal Majalla" w:cs="Sakkal Majalla" w:hAnsi="Sakkal Majalla"/>
              <w:sz w:val="28"/>
              <w:szCs w:val="28"/>
              <w:lang w:bidi="ar-EG"/>
            </w:rPr>
            <w:t>Vodovotz</w:t>
          </w:r>
          <w:r>
            <w:rPr>
              <w:rFonts w:ascii="Sakkal Majalla" w:cs="Sakkal Majalla" w:hAnsi="Sakkal Majalla"/>
              <w:sz w:val="28"/>
              <w:szCs w:val="28"/>
              <w:lang w:bidi="ar-EG"/>
              <w:rtl/>
            </w:rPr>
            <w:t>، 2020)</w:t>
          </w:r>
        </w:sdtContent>
      </w:sdt>
      <w:r>
        <w:rPr>
          <w:rFonts w:ascii="Sakkal Majalla" w:cs="Sakkal Majalla" w:hAnsi="Sakkal Majalla"/>
          <w:sz w:val="28"/>
          <w:szCs w:val="28"/>
        </w:rPr>
        <w:t>.</w:t>
      </w:r>
    </w:p>
    <w:p>
      <w:pPr>
        <w:tabs>
          <w:tab w:val="left" w:pos="1854"/>
        </w:tabs>
        <w:spacing w:line="240" w:lineRule="auto"/>
        <w:rPr>
          <w:rFonts w:ascii="Simplified Arabic" w:cs="Simplified Arabic" w:hAnsi="Simplified Arabic"/>
          <w:b/>
          <w:bCs/>
          <w:sz w:val="10"/>
          <w:szCs w:val="10"/>
          <w:rtl/>
        </w:rPr>
      </w:pPr>
    </w:p>
    <w:p>
      <w:pPr>
        <w:tabs>
          <w:tab w:val="left" w:pos="1854"/>
        </w:tabs>
        <w:spacing w:line="240" w:lineRule="auto"/>
        <w:rPr>
          <w:rFonts w:ascii="Simplified Arabic" w:cs="Simplified Arabic" w:hAnsi="Simplified Arabic"/>
          <w:b/>
          <w:bCs/>
          <w:sz w:val="10"/>
          <w:szCs w:val="10"/>
          <w:rtl/>
        </w:rPr>
      </w:pPr>
    </w:p>
    <w:p>
      <w:pPr>
        <w:tabs>
          <w:tab w:val="left" w:pos="1854"/>
        </w:tabs>
        <w:spacing w:line="240" w:lineRule="auto"/>
        <w:rPr>
          <w:rFonts w:ascii="Simplified Arabic" w:cs="Simplified Arabic" w:hAnsi="Simplified Arabic"/>
          <w:b/>
          <w:bCs/>
          <w:sz w:val="10"/>
          <w:szCs w:val="10"/>
          <w:rtl/>
        </w:rPr>
      </w:pPr>
      <w:bookmarkEnd w:id="6"/>
      <w:bookmarkEnd w:id="7"/>
    </w:p>
    <w:p>
      <w:pPr>
        <w:tabs>
          <w:tab w:val="left" w:pos="1854"/>
        </w:tabs>
        <w:spacing w:line="240" w:lineRule="auto"/>
        <w:rPr>
          <w:rFonts w:ascii="Simplified Arabic" w:cs="Simplified Arabic" w:hAnsi="Simplified Arabic"/>
          <w:b/>
          <w:bCs/>
          <w:sz w:val="10"/>
          <w:szCs w:val="10"/>
          <w:rtl/>
        </w:rPr>
      </w:pPr>
    </w:p>
    <w:p/>
    <w:sectPr>
      <w:footerReference w:type="default" r:id="rId2"/>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ndalus">
    <w:altName w:val="Arial"/>
    <w:panose1 w:val="00000000000000000000"/>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等线 Light">
    <w:panose1 w:val="00000000000000000000"/>
    <w:charset w:val="00"/>
    <w:family w:val="auto"/>
    <w:pitch w:val="variable"/>
    <w:sig w:usb0="00000000" w:usb1="00000000" w:usb2="00000000" w:usb3="00000000" w:csb0="0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rtl/>
      </w:rPr>
      <w:id w:val="2098139178"/>
      <w:docPartObj>
        <w:docPartGallery/>
        <w:docPartUnique/>
      </w:docPartObj>
    </w:sdtPr>
    <w:sdtContent>
      <w:p>
        <w:pPr>
          <w:pStyle w:val="24"/>
          <w:tabs>
            <w:tab w:val="center" w:pos="4680"/>
            <w:tab w:val="right" w:pos="9360"/>
          </w:tabs>
          <w:jc w:val="center"/>
        </w:pPr>
        <w:r>
          <w:fldChar w:fldCharType="begin"/>
        </w:r>
        <w:r>
          <w:instrText xml:space="preserve"> PAGE   \* MERGEFORMAT </w:instrText>
        </w:r>
        <w:r>
          <w:fldChar w:fldCharType="separate"/>
        </w:r>
        <w:r>
          <w:t>2</w:t>
        </w:r>
        <w:r>
          <w:fldChar w:fldCharType="end"/>
        </w:r>
      </w:p>
    </w:sdtContent>
  </w:sdt>
  <w:p>
    <w:pPr>
      <w:pStyle w:val="24"/>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E8D6E550"/>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multiLevelType w:val="multilevel"/>
    <w:tmpl w:val="DC067C3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multiLevelType w:val="multilevel"/>
    <w:tmpl w:val="D6225F8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multiLevelType w:val="hybridMultilevel"/>
    <w:tmpl w:val="4A10D6CC"/>
    <w:lvl w:ilvl="0">
      <w:start w:val="0"/>
      <w:numFmt w:val="bullet"/>
      <w:lvlRestart w:val="0"/>
      <w:lvlText w:val="-"/>
      <w:lvlJc w:val="left"/>
      <w:pPr>
        <w:tabs>
          <w:tab w:val="num" w:pos="0"/>
        </w:tabs>
        <w:ind w:left="720" w:hanging="360"/>
      </w:pPr>
      <w:rPr>
        <w:rFonts w:ascii="Sakkal Majalla" w:hAnsi="Sakkal Majalla" w:eastAsia="Calibri" w:cs="Sakkal Majall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multiLevelType w:val="multilevel"/>
    <w:tmpl w:val="9BB632E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multiLevelType w:val="multilevel"/>
    <w:tmpl w:val="DE389EDC"/>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multiLevelType w:val="multilevel"/>
    <w:tmpl w:val="2F66ACC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multiLevelType w:val="multilevel"/>
    <w:tmpl w:val="52060C30"/>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multiLevelType w:val="multilevel"/>
    <w:tmpl w:val="5CCED0D2"/>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multiLevelType w:val="multilevel"/>
    <w:tmpl w:val="7346A9A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multiLevelType w:val="hybridMultilevel"/>
    <w:tmpl w:val="46408F68"/>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1">
    <w:multiLevelType w:val="hybridMultilevel"/>
    <w:tmpl w:val="E1308CCE"/>
    <w:lvl w:ilvl="0">
      <w:start w:val="0"/>
      <w:numFmt w:val="bullet"/>
      <w:lvlRestart w:val="0"/>
      <w:lvlText w:val="-"/>
      <w:lvlJc w:val="left"/>
      <w:pPr>
        <w:tabs>
          <w:tab w:val="num" w:pos="0"/>
        </w:tabs>
        <w:ind w:left="720" w:hanging="360"/>
      </w:pPr>
      <w:rPr>
        <w:rFonts w:ascii="Sakkal Majalla" w:hAnsi="Sakkal Majalla" w:eastAsia="Calibri" w:cs="Sakkal Majalla" w:hint="default"/>
        <w:b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2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Aptos" w:eastAsia="Aptos" w:cs="Arial" w:hAnsi="Aptos"/>
      <w:kern w:val="2"/>
      <w:sz w:val="22"/>
      <w:szCs w:val="22"/>
      <w:lang w:val="en-US" w:eastAsia="en-US" w:bidi="ar-SA"/>
    </w:rPr>
  </w:style>
  <w:style w:type="paragraph" w:styleId="1">
    <w:name w:val="heading 1"/>
    <w:basedOn w:val="0"/>
    <w:next w:val="0"/>
    <w:pPr>
      <w:keepNext/>
      <w:keepLines/>
      <w:spacing w:before="360" w:after="80"/>
      <w:outlineLvl w:val="0"/>
    </w:pPr>
    <w:rPr>
      <w:rFonts w:ascii="Aptos Display" w:eastAsia="等线 Light" w:cs="Times New Roman" w:hAnsi="Aptos Display"/>
      <w:color w:val="0F4761"/>
      <w:sz w:val="40"/>
      <w:szCs w:val="40"/>
    </w:rPr>
  </w:style>
  <w:style w:type="paragraph" w:styleId="2">
    <w:name w:val="heading 2"/>
    <w:basedOn w:val="0"/>
    <w:next w:val="0"/>
    <w:pPr>
      <w:keepNext/>
      <w:keepLines/>
      <w:spacing w:before="160" w:after="80"/>
      <w:outlineLvl w:val="1"/>
    </w:pPr>
    <w:rPr>
      <w:rFonts w:ascii="Aptos Display" w:eastAsia="等线 Light" w:cs="Times New Roman" w:hAnsi="Aptos Display"/>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paragraph" w:styleId="4">
    <w:name w:val="heading 4"/>
    <w:basedOn w:val="0"/>
    <w:next w:val="0"/>
    <w:pPr>
      <w:keepNext/>
      <w:keepLines/>
      <w:spacing w:before="80" w:after="40"/>
      <w:outlineLvl w:val="3"/>
    </w:pPr>
    <w:rPr>
      <w:rFonts w:eastAsia="等线 Light" w:cs="Times New Roman"/>
      <w:i/>
      <w:iCs/>
      <w:color w:val="0F4761"/>
    </w:rPr>
  </w:style>
  <w:style w:type="paragraph" w:styleId="5">
    <w:name w:val="heading 5"/>
    <w:basedOn w:val="0"/>
    <w:next w:val="0"/>
    <w:pPr>
      <w:keepNext/>
      <w:keepLines/>
      <w:spacing w:before="80" w:after="40"/>
      <w:outlineLvl w:val="4"/>
    </w:pPr>
    <w:rPr>
      <w:rFonts w:eastAsia="等线 Light" w:cs="Times New Roman"/>
      <w:color w:val="0F4761"/>
    </w:rPr>
  </w:style>
  <w:style w:type="paragraph" w:styleId="6">
    <w:name w:val="heading 6"/>
    <w:basedOn w:val="0"/>
    <w:next w:val="0"/>
    <w:pPr>
      <w:keepNext/>
      <w:keepLines/>
      <w:spacing w:before="40" w:after="0"/>
      <w:outlineLvl w:val="5"/>
    </w:pPr>
    <w:rPr>
      <w:rFonts w:eastAsia="等线 Light" w:cs="Times New Roman"/>
      <w:i/>
      <w:iCs/>
      <w:color w:val="595959"/>
    </w:rPr>
  </w:style>
  <w:style w:type="paragraph" w:styleId="7">
    <w:name w:val="heading 7"/>
    <w:basedOn w:val="0"/>
    <w:next w:val="0"/>
    <w:pPr>
      <w:keepNext/>
      <w:keepLines/>
      <w:spacing w:before="40" w:after="0"/>
      <w:outlineLvl w:val="6"/>
    </w:pPr>
    <w:rPr>
      <w:rFonts w:eastAsia="等线 Light" w:cs="Times New Roman"/>
      <w:color w:val="595959"/>
    </w:rPr>
  </w:style>
  <w:style w:type="paragraph" w:styleId="8">
    <w:name w:val="heading 8"/>
    <w:basedOn w:val="0"/>
    <w:next w:val="0"/>
    <w:pPr>
      <w:keepNext/>
      <w:keepLines/>
      <w:spacing w:after="0"/>
      <w:outlineLvl w:val="7"/>
    </w:pPr>
    <w:rPr>
      <w:rFonts w:eastAsia="等线 Light" w:cs="Times New Roman"/>
      <w:i/>
      <w:iCs/>
      <w:color w:val="272727"/>
    </w:rPr>
  </w:style>
  <w:style w:type="paragraph" w:styleId="9">
    <w:name w:val="heading 9"/>
    <w:basedOn w:val="0"/>
    <w:next w:val="0"/>
    <w:pPr>
      <w:keepNext/>
      <w:keepLines/>
      <w:spacing w:after="0"/>
      <w:outlineLvl w:val="8"/>
    </w:pPr>
    <w:rPr>
      <w:rFonts w:eastAsia="等线 Light"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Aptos Display" w:eastAsia="等线 Light" w:cs="Times New Roman" w:hAnsi="Aptos Display"/>
      <w:spacing w:val="-10"/>
      <w:kern w:val="28"/>
      <w:sz w:val="56"/>
      <w:szCs w:val="56"/>
    </w:rPr>
  </w:style>
  <w:style w:type="paragraph" w:styleId="16">
    <w:name w:val="Subtitle"/>
    <w:basedOn w:val="0"/>
    <w:next w:val="0"/>
    <w:rPr>
      <w:rFonts w:eastAsia="等线 Light" w:cs="Times New Roman"/>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عنوان رئيسي,سرد الفقراتCxSpLast,List Paragraph1,NumberedList, سرد الفقرات1, سرد الفقرات11"/>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paragraph" w:styleId="22">
    <w:name w:val="caption"/>
    <w:basedOn w:val="0"/>
    <w:next w:val="0"/>
    <w:pPr>
      <w:spacing w:after="200" w:line="240" w:lineRule="auto"/>
    </w:pPr>
    <w:rPr>
      <w:i/>
      <w:iCs/>
      <w:color w:val="0E2841"/>
      <w:sz w:val="18"/>
      <w:szCs w:val="18"/>
    </w:rPr>
  </w:style>
  <w:style w:type="paragraph" w:styleId="23">
    <w:name w:val="header"/>
    <w:basedOn w:val="0"/>
    <w:pPr>
      <w:tabs>
        <w:tab w:val="center" w:pos="4680"/>
        <w:tab w:val="right" w:pos="9360"/>
      </w:tabs>
      <w:spacing w:after="0" w:line="240" w:lineRule="auto"/>
    </w:pPr>
  </w:style>
  <w:style w:type="paragraph" w:styleId="24">
    <w:name w:val="footer"/>
    <w:basedOn w:val="0"/>
    <w:pPr>
      <w:tabs>
        <w:tab w:val="center" w:pos="4680"/>
        <w:tab w:val="right" w:pos="9360"/>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emf"/><Relationship Id="rId5" Type="http://schemas.openxmlformats.org/officeDocument/2006/relationships/oleObject" Target="embeddings/oleObject1.bin"/><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Honor_Office</Application>
  <Pages>32</Pages>
  <Words>6560</Words>
  <Characters>35860</Characters>
  <Lines>649</Lines>
  <Paragraphs>149</Paragraphs>
  <CharactersWithSpaces>42278</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DR.Amr Samy</dc:creator>
  <cp:lastModifiedBy>HONOR Docs</cp:lastModifiedBy>
  <cp:revision>2</cp:revision>
  <dcterms:created xsi:type="dcterms:W3CDTF">٢٠٢٥-١١-١٣T٢٠:٢٣:٠٠Z</dcterms:created>
  <dcterms:modified xsi:type="dcterms:W3CDTF">٢٠٢٦-٠٧-١١T٠٤:١٢:٥٥Z</dcterms:modified>
</cp:coreProperties>
</file>