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13086ECB">
      <w:pPr>
        <w:pStyle w:val="style0"/>
        <w:spacing w:after="0" w:lineRule="auto" w:line="360"/>
        <w:rPr>
          <w:rFonts w:ascii="Sakkal Majalla" w:cs="Sakkal Majalla" w:hAnsi="Sakkal Majalla"/>
          <w:b/>
          <w:bCs/>
          <w:sz w:val="28"/>
          <w:szCs w:val="28"/>
          <w:lang w:bidi="ar-EG"/>
        </w:rPr>
      </w:pPr>
      <w:r>
        <w:rPr>
          <w:rFonts w:ascii="Sakkal Majalla" w:cs="Sakkal Majalla" w:hAnsi="Sakkal Majalla" w:hint="cs"/>
          <w:b/>
          <w:bCs/>
          <w:noProof/>
          <w:sz w:val="28"/>
          <w:szCs w:val="28"/>
        </w:rPr>
        <w:drawing>
          <wp:anchor distT="0" distB="0" distL="114300" distR="114300" simplePos="false" relativeHeight="2" behindDoc="false" locked="false" layoutInCell="true" allowOverlap="true">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5" cy="1447800"/>
                    </a:xfrm>
                    <a:prstGeom prst="rect"/>
                  </pic:spPr>
                </pic:pic>
              </a:graphicData>
            </a:graphic>
            <wp14:sizeRelV relativeFrom="margin">
              <wp14:pctHeight>0</wp14:pctHeight>
            </wp14:sizeRelV>
          </wp:anchor>
        </w:drawing>
      </w:r>
      <w:r>
        <w:rPr>
          <w:rFonts w:ascii="Sakkal Majalla" w:cs="Sakkal Majalla" w:hAnsi="Sakkal Majalla"/>
          <w:b/>
          <w:bCs/>
          <w:sz w:val="28"/>
          <w:szCs w:val="28"/>
          <w:lang w:bidi="ar-EG"/>
        </w:rPr>
        <w:t xml:space="preserve">  </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lang w:bidi="ar-EG"/>
        </w:rPr>
        <w:t xml:space="preserve">      </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جامعة ميدأوشن </w:t>
      </w:r>
    </w:p>
    <w:p w14:paraId="458F1466">
      <w:pPr>
        <w:pStyle w:val="style0"/>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lang w:bidi="ar-EG"/>
        </w:rPr>
        <w:t xml:space="preserve">     </w:t>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كلية </w:t>
      </w:r>
      <w:r>
        <w:rPr>
          <w:rFonts w:ascii="Sakkal Majalla" w:cs="Sakkal Majalla" w:hAnsi="Sakkal Majalla" w:hint="cs"/>
          <w:b/>
          <w:bCs/>
          <w:sz w:val="28"/>
          <w:szCs w:val="28"/>
          <w:rtl/>
          <w:lang w:bidi="ar-EG"/>
        </w:rPr>
        <w:t>الإدارة</w:t>
      </w:r>
      <w:r>
        <w:rPr>
          <w:rFonts w:ascii="Sakkal Majalla" w:cs="Sakkal Majalla" w:hAnsi="Sakkal Majalla"/>
          <w:b/>
          <w:bCs/>
          <w:sz w:val="28"/>
          <w:szCs w:val="28"/>
          <w:rtl/>
          <w:lang w:bidi="ar-EG"/>
        </w:rPr>
        <w:t xml:space="preserve"> </w:t>
      </w:r>
    </w:p>
    <w:p w14:paraId="1D0E5ECE">
      <w:pPr>
        <w:pStyle w:val="style0"/>
        <w:spacing w:after="0" w:lineRule="auto" w:line="360"/>
        <w:rPr>
          <w:rFonts w:ascii="Sakkal Majalla" w:cs="Sakkal Majalla" w:hAnsi="Sakkal Majalla"/>
          <w:sz w:val="28"/>
          <w:szCs w:val="28"/>
          <w:rtl/>
          <w:lang w:bidi="ar-EG"/>
        </w:rPr>
      </w:pP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تخصص</w:t>
      </w:r>
      <w:r>
        <w:rPr>
          <w:rFonts w:ascii="Sakkal Majalla" w:cs="Sakkal Majalla" w:hAnsi="Sakkal Majalla" w:hint="cs"/>
          <w:b/>
          <w:bCs/>
          <w:sz w:val="28"/>
          <w:szCs w:val="28"/>
          <w:rtl/>
          <w:lang w:bidi="ar-EG"/>
        </w:rPr>
        <w:t xml:space="preserve"> ماجستير إدارة </w:t>
      </w:r>
      <w:r>
        <w:rPr>
          <w:rFonts w:ascii="Sakkal Majalla" w:cs="Sakkal Majalla" w:hAnsi="Sakkal Majalla" w:hint="cs"/>
          <w:b/>
          <w:bCs/>
          <w:sz w:val="28"/>
          <w:szCs w:val="28"/>
          <w:rtl/>
          <w:lang w:bidi="ar-EG"/>
        </w:rPr>
        <w:t>أعمال</w:t>
      </w:r>
    </w:p>
    <w:p w14:paraId="0040BB7D">
      <w:pPr>
        <w:pStyle w:val="style0"/>
        <w:spacing w:after="0" w:lineRule="auto" w:line="360"/>
        <w:rPr>
          <w:rFonts w:ascii="Sakkal Majalla" w:cs="Sakkal Majalla" w:hAnsi="Sakkal Majalla"/>
          <w:b/>
          <w:bCs/>
          <w:sz w:val="28"/>
          <w:szCs w:val="28"/>
          <w:rtl/>
          <w:lang w:bidi="ar-EG"/>
        </w:rPr>
      </w:pPr>
    </w:p>
    <w:p w14:paraId="4E65502C">
      <w:pPr>
        <w:pStyle w:val="style0"/>
        <w:spacing w:after="0" w:lineRule="auto" w:line="360"/>
        <w:rPr>
          <w:rFonts w:ascii="Sakkal Majalla" w:cs="Sakkal Majalla" w:hAnsi="Sakkal Majalla"/>
          <w:b/>
          <w:bCs/>
          <w:sz w:val="28"/>
          <w:szCs w:val="28"/>
          <w:rtl/>
          <w:lang w:bidi="ar-EG"/>
        </w:rPr>
      </w:pPr>
    </w:p>
    <w:p w14:paraId="1FC196CF">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دور إدارة المخاطر المالية في تعظيم قيمة المنشأة وفقًا لمؤشرات الأداء المالي: دراسة ميدانية على الشركات الخاصة في مكة</w:t>
      </w:r>
    </w:p>
    <w:p w14:paraId="60C3377F">
      <w:pPr>
        <w:pStyle w:val="style0"/>
        <w:jc w:val="center"/>
        <w:rPr>
          <w:rFonts w:ascii="Sakkal Majalla" w:cs="Sakkal Majalla" w:hAnsi="Sakkal Majalla"/>
          <w:b/>
          <w:bCs/>
          <w:sz w:val="32"/>
          <w:szCs w:val="32"/>
          <w:rtl/>
          <w:lang w:bidi="ar-EG"/>
        </w:rPr>
      </w:pPr>
    </w:p>
    <w:p w14:paraId="3C34FB19">
      <w:pPr>
        <w:pStyle w:val="style0"/>
        <w:jc w:val="center"/>
        <w:rPr>
          <w:rFonts w:ascii="Sakkal Majalla" w:cs="Sakkal Majalla" w:hAnsi="Sakkal Majalla"/>
          <w:b/>
          <w:bCs/>
          <w:sz w:val="32"/>
          <w:szCs w:val="32"/>
          <w:rtl/>
          <w:lang w:bidi="ar-EG"/>
        </w:rPr>
      </w:pPr>
    </w:p>
    <w:p w14:paraId="5791C081">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r>
        <w:rPr>
          <w:rFonts w:ascii="Sakkal Majalla" w:hAnsi="Sakkal Majalla" w:hint="cs"/>
          <w:b/>
          <w:bCs/>
          <w:sz w:val="28"/>
          <w:szCs w:val="28"/>
          <w:rtl/>
          <w:lang w:bidi="ar-DZ"/>
        </w:rPr>
        <w:t xml:space="preserve">غدير طارق السليماني </w:t>
      </w:r>
    </w:p>
    <w:p w14:paraId="0D92E736">
      <w:pPr>
        <w:pStyle w:val="style0"/>
        <w:jc w:val="center"/>
        <w:rPr>
          <w:rFonts w:ascii="Sakkal Majalla" w:cs="Sakkal Majalla" w:hAnsi="Sakkal Majalla"/>
          <w:b/>
          <w:bCs/>
          <w:sz w:val="28"/>
          <w:szCs w:val="28"/>
          <w:rtl/>
          <w:lang w:bidi="ar-EG"/>
        </w:rPr>
      </w:pPr>
    </w:p>
    <w:p w14:paraId="57BCCDFE">
      <w:pPr>
        <w:pStyle w:val="style0"/>
        <w:jc w:val="center"/>
        <w:rPr>
          <w:rFonts w:ascii="Sakkal Majalla" w:cs="Sakkal Majalla" w:hAnsi="Sakkal Majalla"/>
          <w:b/>
          <w:bCs/>
          <w:sz w:val="28"/>
          <w:szCs w:val="28"/>
          <w:rtl/>
          <w:lang w:bidi="ar-EG"/>
        </w:rPr>
      </w:pPr>
    </w:p>
    <w:p w14:paraId="01377F24">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الرقم الجامعي/</w:t>
      </w:r>
      <w:r>
        <w:rPr>
          <w:rFonts w:ascii="Sakkal Majalla" w:hAnsi="Sakkal Majalla" w:hint="cs"/>
          <w:b/>
          <w:bCs/>
          <w:sz w:val="28"/>
          <w:szCs w:val="28"/>
          <w:rtl/>
          <w:lang w:bidi="ar-DZ"/>
        </w:rPr>
        <w:t>253000271</w:t>
      </w:r>
    </w:p>
    <w:p w14:paraId="491530D7">
      <w:pPr>
        <w:pStyle w:val="style0"/>
        <w:rPr>
          <w:rFonts w:ascii="Sakkal Majalla" w:cs="Sakkal Majalla" w:hAnsi="Sakkal Majalla"/>
          <w:b/>
          <w:bCs/>
          <w:sz w:val="28"/>
          <w:szCs w:val="28"/>
          <w:rtl/>
          <w:lang w:bidi="ar-EG"/>
        </w:rPr>
      </w:pPr>
    </w:p>
    <w:p w14:paraId="4CFF7AC1">
      <w:pPr>
        <w:pStyle w:val="style0"/>
        <w:rPr>
          <w:rFonts w:ascii="Sakkal Majalla" w:cs="Sakkal Majalla" w:hAnsi="Sakkal Majalla"/>
          <w:b/>
          <w:bCs/>
          <w:sz w:val="28"/>
          <w:szCs w:val="28"/>
          <w:rtl/>
          <w:lang w:bidi="ar-EG"/>
        </w:rPr>
      </w:pPr>
    </w:p>
    <w:p w14:paraId="00150A78">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14:paraId="423F5497">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أ.</w:t>
      </w:r>
      <w:r>
        <w:rPr>
          <w:rFonts w:ascii="Sakkal Majalla" w:cs="Sakkal Majalla" w:hAnsi="Sakkal Majalla"/>
          <w:b/>
          <w:bCs/>
          <w:sz w:val="28"/>
          <w:szCs w:val="28"/>
          <w:rtl/>
          <w:lang w:bidi="ar-EG"/>
        </w:rPr>
        <w:t>د. الفيصل عبد الحميد محمد حسن</w:t>
      </w:r>
    </w:p>
    <w:p w14:paraId="129D0B23">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أ.</w:t>
      </w:r>
      <w:r>
        <w:rPr>
          <w:rFonts w:ascii="Sakkal Majalla" w:cs="Sakkal Majalla" w:hAnsi="Sakkal Majalla"/>
          <w:b/>
          <w:bCs/>
          <w:sz w:val="28"/>
          <w:szCs w:val="28"/>
          <w:rtl/>
          <w:lang w:bidi="ar-EG"/>
        </w:rPr>
        <w:t>د.فايز جراد</w:t>
      </w:r>
    </w:p>
    <w:p w14:paraId="2DC0FC82">
      <w:pPr>
        <w:pStyle w:val="style0"/>
        <w:jc w:val="center"/>
        <w:rPr>
          <w:rFonts w:ascii="Sakkal Majalla" w:cs="Sakkal Majalla" w:hAnsi="Sakkal Majalla"/>
          <w:b/>
          <w:bCs/>
          <w:sz w:val="28"/>
          <w:szCs w:val="28"/>
          <w:rtl/>
          <w:lang w:bidi="ar-EG"/>
        </w:rPr>
      </w:pPr>
    </w:p>
    <w:p w14:paraId="5FA3C2F1">
      <w:pPr>
        <w:pStyle w:val="style0"/>
        <w:jc w:val="center"/>
        <w:rPr>
          <w:rFonts w:ascii="Sakkal Majalla" w:cs="Sakkal Majalla" w:hAnsi="Sakkal Majalla"/>
          <w:b/>
          <w:bCs/>
          <w:sz w:val="28"/>
          <w:szCs w:val="28"/>
          <w:rtl/>
          <w:lang w:bidi="ar-EG"/>
        </w:rPr>
      </w:pPr>
    </w:p>
    <w:p w14:paraId="287A8ED7">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14:paraId="00C6882E">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6م</w:t>
      </w:r>
    </w:p>
    <w:p w14:paraId="04F43453">
      <w:pPr>
        <w:pStyle w:val="style0"/>
        <w:rPr>
          <w:rtl/>
        </w:rPr>
      </w:pPr>
    </w:p>
    <w:p w14:paraId="2788156B">
      <w:pPr>
        <w:pStyle w:val="style0"/>
        <w:rPr>
          <w:rtl/>
        </w:rPr>
      </w:pPr>
    </w:p>
    <w:p w14:paraId="2AAA655E">
      <w:pPr>
        <w:pStyle w:val="style0"/>
        <w:rPr>
          <w:rtl/>
        </w:rPr>
      </w:pPr>
    </w:p>
    <w:p w14:paraId="65FF832A">
      <w:pPr>
        <w:pStyle w:val="style0"/>
        <w:rPr>
          <w:rtl/>
        </w:rPr>
      </w:pPr>
    </w:p>
    <w:p w14:paraId="1657CF0E">
      <w:pPr>
        <w:pStyle w:val="style0"/>
        <w:rPr>
          <w:rtl/>
        </w:rPr>
      </w:pPr>
    </w:p>
    <w:p w14:paraId="41AF1C09">
      <w:pPr>
        <w:pStyle w:val="style0"/>
        <w:rPr>
          <w:rtl/>
        </w:rPr>
      </w:pPr>
    </w:p>
    <w:p w14:paraId="75D357D6">
      <w:pPr>
        <w:pStyle w:val="style0"/>
        <w:rPr>
          <w:rtl/>
        </w:rPr>
      </w:pPr>
    </w:p>
    <w:p w14:paraId="47DDB363">
      <w:pPr>
        <w:pStyle w:val="style0"/>
        <w:rPr>
          <w:rtl/>
        </w:rPr>
      </w:pPr>
    </w:p>
    <w:p w14:paraId="39C8735A">
      <w:pPr>
        <w:pStyle w:val="style0"/>
        <w:rPr>
          <w:rtl/>
        </w:rPr>
      </w:pPr>
    </w:p>
    <w:p w14:paraId="59FE07A7">
      <w:pPr>
        <w:pStyle w:val="style0"/>
        <w:rPr>
          <w:rtl/>
        </w:rPr>
      </w:pPr>
    </w:p>
    <w:bookmarkStart w:id="0" w:name="_Toc234433413"/>
    <w:p w14:paraId="01788835">
      <w:pPr>
        <w:pStyle w:val="style1"/>
        <w:jc w:val="center"/>
        <w:rPr>
          <w:rFonts w:ascii="Andalus" w:cs="Andalus" w:hAnsi="Andalus"/>
          <w:b/>
          <w:bCs/>
          <w:sz w:val="200"/>
          <w:szCs w:val="200"/>
          <w:rtl/>
        </w:rPr>
      </w:pPr>
      <w:r>
        <w:rPr>
          <w:rFonts w:ascii="Andalus" w:cs="Andalus" w:hAnsi="Andalus"/>
          <w:b/>
          <w:bCs/>
          <w:sz w:val="200"/>
          <w:szCs w:val="200"/>
          <w:rtl/>
        </w:rPr>
        <w:t>الفصل الأول</w:t>
      </w:r>
      <w:bookmarkEnd w:id="0"/>
    </w:p>
    <w:p w14:paraId="080E1A5F">
      <w:pPr>
        <w:pStyle w:val="style0"/>
        <w:rPr>
          <w:rFonts w:ascii="Sakkal Majalla" w:cs="Sakkal Majalla" w:hAnsi="Sakkal Majalla"/>
          <w:sz w:val="28"/>
          <w:szCs w:val="28"/>
          <w:u w:val="single"/>
          <w:rtl/>
        </w:rPr>
      </w:pPr>
    </w:p>
    <w:p w14:paraId="20165C12">
      <w:pPr>
        <w:pStyle w:val="style0"/>
        <w:rPr>
          <w:rFonts w:ascii="Sakkal Majalla" w:cs="Sakkal Majalla" w:hAnsi="Sakkal Majalla"/>
          <w:sz w:val="28"/>
          <w:szCs w:val="28"/>
          <w:u w:val="single"/>
          <w:rtl/>
        </w:rPr>
      </w:pPr>
    </w:p>
    <w:p w14:paraId="14D6EE4E">
      <w:pPr>
        <w:pStyle w:val="style0"/>
        <w:rPr>
          <w:rFonts w:ascii="Sakkal Majalla" w:cs="Sakkal Majalla" w:hAnsi="Sakkal Majalla"/>
          <w:sz w:val="28"/>
          <w:szCs w:val="28"/>
          <w:u w:val="single"/>
          <w:rtl/>
        </w:rPr>
      </w:pPr>
    </w:p>
    <w:p w14:paraId="1480D44F">
      <w:pPr>
        <w:pStyle w:val="style0"/>
        <w:rPr>
          <w:rFonts w:ascii="Sakkal Majalla" w:cs="Sakkal Majalla" w:hAnsi="Sakkal Majalla"/>
          <w:sz w:val="28"/>
          <w:szCs w:val="28"/>
          <w:u w:val="single"/>
          <w:rtl/>
        </w:rPr>
      </w:pPr>
    </w:p>
    <w:p w14:paraId="2D5D8BBE">
      <w:pPr>
        <w:pStyle w:val="style0"/>
        <w:rPr>
          <w:rFonts w:ascii="Sakkal Majalla" w:cs="Sakkal Majalla" w:hAnsi="Sakkal Majalla"/>
          <w:sz w:val="28"/>
          <w:szCs w:val="28"/>
          <w:u w:val="single"/>
          <w:rtl/>
        </w:rPr>
      </w:pPr>
    </w:p>
    <w:p w14:paraId="78C6BA38">
      <w:pPr>
        <w:pStyle w:val="style0"/>
        <w:rPr>
          <w:rFonts w:ascii="Sakkal Majalla" w:cs="Sakkal Majalla" w:hAnsi="Sakkal Majalla"/>
          <w:sz w:val="28"/>
          <w:szCs w:val="28"/>
          <w:u w:val="single"/>
          <w:rtl/>
        </w:rPr>
      </w:pPr>
    </w:p>
    <w:p w14:paraId="7AE2F5C2">
      <w:pPr>
        <w:pStyle w:val="style0"/>
        <w:rPr>
          <w:rFonts w:ascii="Sakkal Majalla" w:cs="Sakkal Majalla" w:hAnsi="Sakkal Majalla"/>
          <w:sz w:val="28"/>
          <w:szCs w:val="28"/>
          <w:u w:val="single"/>
          <w:rtl/>
        </w:rPr>
      </w:pPr>
    </w:p>
    <w:p w14:paraId="6FFAFC00">
      <w:pPr>
        <w:pStyle w:val="style0"/>
        <w:rPr>
          <w:rFonts w:ascii="Sakkal Majalla" w:cs="Sakkal Majalla" w:hAnsi="Sakkal Majalla"/>
          <w:sz w:val="28"/>
          <w:szCs w:val="28"/>
          <w:u w:val="single"/>
          <w:rtl/>
        </w:rPr>
      </w:pPr>
    </w:p>
    <w:p w14:paraId="0AA274D4">
      <w:pPr>
        <w:pStyle w:val="style0"/>
        <w:rPr>
          <w:rFonts w:ascii="Sakkal Majalla" w:cs="Sakkal Majalla" w:hAnsi="Sakkal Majalla"/>
          <w:sz w:val="28"/>
          <w:szCs w:val="28"/>
          <w:u w:val="single"/>
          <w:rtl/>
        </w:rPr>
      </w:pPr>
    </w:p>
    <w:bookmarkStart w:id="1" w:name="_Toc172397776"/>
    <w:bookmarkStart w:id="2" w:name="_Toc172746089"/>
    <w:bookmarkStart w:id="3" w:name="_Toc179741527"/>
    <w:bookmarkStart w:id="4" w:name="_Toc234433414"/>
    <w:bookmarkStart w:id="5" w:name="_Hlk217889383"/>
    <w:bookmarkStart w:id="6" w:name="_Hlk218530871"/>
    <w:p w14:paraId="1568A0FD">
      <w:pPr>
        <w:pStyle w:val="style2"/>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المقدمة</w:t>
      </w:r>
      <w:bookmarkEnd w:id="1"/>
      <w:bookmarkEnd w:id="2"/>
      <w:bookmarkEnd w:id="3"/>
      <w:bookmarkEnd w:id="4"/>
    </w:p>
    <w:bookmarkStart w:id="7" w:name="_Toc171380653"/>
    <w:bookmarkStart w:id="8" w:name="_Toc175325838"/>
    <w:bookmarkStart w:id="9" w:name="_Toc234433415"/>
    <w:p w14:paraId="69F4D7AF">
      <w:pPr>
        <w:pStyle w:val="style0"/>
        <w:spacing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يشهد العالم اليوم تحولات اقتصادية متسارعة وتحديات مالية معقدة تفرض على منظمات الأعمال العمل في بيئات تتسم بدرجة عالية من عدم التأكد. ولم تعد النظرة التقليدية للربحية هي المعيار الوحيد للحكم على نجاح المنشآت، بل برز مفهوم "تعظيم القيمة" كهدف استراتيجي أسمى يسعى المساهمون وأصحاب المصالح لتحقيقه. وفي هذا السياق، تؤدي الإدارة الرشيدة للمخاطر دوراً حاسماً ليس فقط في حماية الأصول، بل في استثمار الفرص الكامنة داخل تلك المخاطر لتحقيق ميزة تنافسية مستدامة.</w:t>
      </w:r>
    </w:p>
    <w:p w14:paraId="7103433E">
      <w:pPr>
        <w:pStyle w:val="style0"/>
        <w:spacing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وتُعد قيمة المنشأة المحصلة النهائية لكفاءة القرارات المالية والتشغيلية، وهي المؤشر الحقيقي لقدرة الشركة على البقاء والنمو في الأجل الطويل. وقد أشارت العديد من الأدبيات المالية، مثل دراسة (</w:t>
      </w:r>
      <w:r>
        <w:rPr>
          <w:rFonts w:ascii="Sakkal Majalla" w:cs="Sakkal Majalla" w:eastAsia="Calibri" w:hAnsi="Sakkal Majalla"/>
          <w:sz w:val="28"/>
          <w:szCs w:val="28"/>
        </w:rPr>
        <w:t>Anton &amp; Nucu, 2020</w:t>
      </w:r>
      <w:r>
        <w:rPr>
          <w:rFonts w:ascii="Sakkal Majalla" w:cs="Sakkal Majalla" w:eastAsia="Calibri" w:hAnsi="Sakkal Majalla"/>
          <w:sz w:val="28"/>
          <w:szCs w:val="28"/>
          <w:rtl/>
        </w:rPr>
        <w:t>)، إلى أن القيمة لم تعد تعتمد فقط على الأصول الملموسة، بل ترتبط ارتباطاً وثيقاً بقدرة المنشأة على استشراف المستقبل والتعامل مع تقلباته. إن تعظيم هذه القيمة يتطلب منظومة متكاملة من مؤشرات الأداء المالي التي تعكس الكفاءة في توظيف الموارد، وتوجيه المستثمرين نحو الشركات الأكثر استقراراً وجاذبية، وهو ما أكدت عليه دراسة البغدادي والجميلي (2021) التي ربطت بين جودة المعلومات المالية وقيمة المنشأة.</w:t>
      </w:r>
    </w:p>
    <w:p w14:paraId="2537863B">
      <w:pPr>
        <w:pStyle w:val="style0"/>
        <w:spacing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من ناحية أخرى، تبرز إدارة المخاطر المالية كمتغير مستقل ومؤثر جوهري في معادلة القيمة. فهي لا تقتصر على تجنب الخسائر، بل تمتد لتشمل تحديد وقياس ومراقبة المخاطر (الائتمانية، والسوقية، والسيولة) للتخفيف من آثارها السلبية. وبهذا الصدد، أوضحت دراسة بازهير (2021) أن تفعيل إدارة المخاطر يساهم بشكل مباشر في تحسين فاعلية الأداء المالي، مما ينعكس إيجاباً على ثقة المستثمرين وتكلفة رأس المال. كما بينت دراسة (</w:t>
      </w:r>
      <w:r>
        <w:rPr>
          <w:rFonts w:ascii="Sakkal Majalla" w:cs="Sakkal Majalla" w:eastAsia="Calibri" w:hAnsi="Sakkal Majalla"/>
          <w:sz w:val="28"/>
          <w:szCs w:val="28"/>
        </w:rPr>
        <w:t>Akgün &amp; Karataş, 2022</w:t>
      </w:r>
      <w:r>
        <w:rPr>
          <w:rFonts w:ascii="Sakkal Majalla" w:cs="Sakkal Majalla" w:eastAsia="Calibri" w:hAnsi="Sakkal Majalla"/>
          <w:sz w:val="28"/>
          <w:szCs w:val="28"/>
          <w:rtl/>
        </w:rPr>
        <w:t>) أن التكامل بين إدارة المخاطر والأصول المعرفية يقود إلى أداء مؤسسي مستدام، مما يجعل من إدارة المخاطر صمام الأمان والمحرك الخفي لتعظيم الثروة.</w:t>
      </w:r>
    </w:p>
    <w:p w14:paraId="5E253DB4">
      <w:pPr>
        <w:pStyle w:val="style0"/>
        <w:spacing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 xml:space="preserve">وعند النظر إلى العلاقة بين المتغيرين، نجد أن التفاعل بين إدارة المخاطر وقيمة المنشأة يمثل علاقة جدلية وتكاملية؛ فكلما زادت كفاءة المنشأة في إدارة مخاطرها المالية، انخفضت تكلفة عدم اليقين، وزادت قدرتها على التنبؤ بتدفقاتها النقدية المستقبلية، مما يعزز من قيمتها السوقية. وهذا ما ذهب إليه التميمي والجبوري (2021) في دراستهما التي أثبتت وجود أثر </w:t>
      </w:r>
      <w:r>
        <w:rPr>
          <w:rFonts w:ascii="Sakkal Majalla" w:cs="Sakkal Majalla" w:eastAsia="Calibri" w:hAnsi="Sakkal Majalla"/>
          <w:sz w:val="28"/>
          <w:szCs w:val="28"/>
          <w:rtl/>
        </w:rPr>
        <w:t>ذي دلالة لإدارة المخاطر المالية في قيمة المنشأة، مؤكدين أن الشركات التي تتبنى استراتيجيات تحوط مدروسة تتمتع بمرونة مالية تمكنها من اقتناص الفرص الاستثمارية بجرأة أكبر مقارنة بنظيراتها.</w:t>
      </w:r>
    </w:p>
    <w:p w14:paraId="55BD0C0A">
      <w:pPr>
        <w:pStyle w:val="style0"/>
        <w:spacing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وتكتسب هذه الدراسة أهمية خاصة في سياق الشركات الخاصة في مكة المكرمة، هذه البيئة التي تتميز بخصوصية اقتصادية فريدة ترتبط بمواسم الحج والعمرة، مما يخلق نمطاً خاصاً من التدفقات النقدية والمخاطر التشغيلية والمالية. ومع توجهات المملكة العربية السعودية في ظل رؤية 2030 نحو تمكين القطاع الخاص ورفع مساهمته في الناتج المحلي الإجمالي، أصبحت الحاجة ملحة لتبني هذه الشركات ممارسات مالية احترافية.</w:t>
      </w:r>
    </w:p>
    <w:p w14:paraId="5083B9D1">
      <w:pPr>
        <w:pStyle w:val="style0"/>
        <w:spacing w:lineRule="auto" w:line="360"/>
        <w:ind w:right="142" w:firstLine="468"/>
        <w:jc w:val="both"/>
        <w:rPr>
          <w:rFonts w:ascii="Sakkal Majalla" w:cs="Sakkal Majalla" w:eastAsia="Calibri" w:hAnsi="Sakkal Majalla"/>
          <w:sz w:val="28"/>
          <w:szCs w:val="28"/>
          <w:rtl/>
        </w:rPr>
      </w:pPr>
      <w:r>
        <w:rPr>
          <w:rFonts w:ascii="Sakkal Majalla" w:cs="Sakkal Majalla" w:eastAsia="Calibri" w:hAnsi="Sakkal Majalla"/>
          <w:sz w:val="28"/>
          <w:szCs w:val="28"/>
          <w:rtl/>
        </w:rPr>
        <w:t>بناء على ما سبق، تسعى هذه الدراسة إلى تقديم نموذج تحليلي يربط بين دقة إدارة المخاطر المالية وتعظيم قيمة الشركات الخاصة في مكة، مستخدمة مؤشرات الأداء المالي كبوصلة توجيهية، بما يسهم في رفد المكتبة العربية بإضافة علمية رصينة تواكب التطلعات الحديثة.</w:t>
      </w:r>
    </w:p>
    <w:p w14:paraId="687C6D20">
      <w:pPr>
        <w:pStyle w:val="style0"/>
        <w:spacing w:lineRule="auto" w:line="276"/>
        <w:ind w:right="142" w:firstLine="468"/>
        <w:jc w:val="both"/>
        <w:rPr>
          <w:rFonts w:ascii="Times New Roman" w:cs="Simplified Arabic" w:hAnsi="Times New Roman"/>
          <w:sz w:val="24"/>
          <w:szCs w:val="28"/>
          <w:rtl/>
        </w:rPr>
      </w:pPr>
    </w:p>
    <w:p w14:paraId="08735B8A">
      <w:pPr>
        <w:pStyle w:val="style1"/>
        <w:spacing w:before="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مشكلة الدراسة</w:t>
      </w:r>
      <w:bookmarkEnd w:id="7"/>
      <w:bookmarkEnd w:id="8"/>
      <w:bookmarkEnd w:id="9"/>
    </w:p>
    <w:bookmarkStart w:id="10" w:name="_Toc172397777"/>
    <w:bookmarkStart w:id="11" w:name="_Toc172746090"/>
    <w:bookmarkStart w:id="12" w:name="_Toc179741528"/>
    <w:p w14:paraId="4C8B7AB9">
      <w:pPr>
        <w:pStyle w:val="style0"/>
        <w:spacing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على الرغم من التطور الملحوظ في بيئة الأعمال السعودية، إلا أن القطاع الخاص يواجه تحديات مالية متزايدة تفرضها التقلبات الاقتصادية العالمية وديناميكيات السوق المحلية. وتتمثل المعضلة الرئيسية في أن العديد من الشركات الخاصة لا تزال تتعامل مع "المخاطر المالية" بمنهجية رد الفعل (</w:t>
      </w:r>
      <w:r>
        <w:rPr>
          <w:rFonts w:ascii="Sakkal Majalla" w:cs="Sakkal Majalla" w:eastAsia="Calibri" w:hAnsi="Sakkal Majalla"/>
          <w:sz w:val="28"/>
          <w:szCs w:val="28"/>
        </w:rPr>
        <w:t>Reaction</w:t>
      </w:r>
      <w:r>
        <w:rPr>
          <w:rFonts w:ascii="Sakkal Majalla" w:cs="Sakkal Majalla" w:eastAsia="Calibri" w:hAnsi="Sakkal Majalla"/>
          <w:sz w:val="28"/>
          <w:szCs w:val="28"/>
          <w:rtl/>
        </w:rPr>
        <w:t>) بدلاً من المبادرة الاستباقية (</w:t>
      </w:r>
      <w:r>
        <w:rPr>
          <w:rFonts w:ascii="Sakkal Majalla" w:cs="Sakkal Majalla" w:eastAsia="Calibri" w:hAnsi="Sakkal Majalla"/>
          <w:sz w:val="28"/>
          <w:szCs w:val="28"/>
        </w:rPr>
        <w:t>Proaction</w:t>
      </w:r>
      <w:r>
        <w:rPr>
          <w:rFonts w:ascii="Sakkal Majalla" w:cs="Sakkal Majalla" w:eastAsia="Calibri" w:hAnsi="Sakkal Majalla"/>
          <w:sz w:val="28"/>
          <w:szCs w:val="28"/>
          <w:rtl/>
        </w:rPr>
        <w:t>)، مما يعرض قيمتها السوقية للتآكل عند حدوث أزمات سيولة أو تقلبات ائتمانية مفاجئة.</w:t>
      </w:r>
    </w:p>
    <w:p w14:paraId="1DEFF0E3">
      <w:pPr>
        <w:pStyle w:val="style0"/>
        <w:spacing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ومن خلال استقراء الواقع الميداني للشركات في مكة المكرمة، يلاحظ الباحث أن التركيز ينصب غالباً على تعظيم الأرباح التشغيلية قصيرة الأجل، مع قصور نسبي في توظيف "إدارة المخاطر" كأداة استراتيجية لتعظيم القيمة السوقية طويلة الأجل. وقد عزز هذا الإحساس بالمشكلة نتائج دراسة (</w:t>
      </w:r>
      <w:r>
        <w:rPr>
          <w:rFonts w:ascii="Sakkal Majalla" w:cs="Sakkal Majalla" w:eastAsia="Calibri" w:hAnsi="Sakkal Majalla"/>
          <w:sz w:val="28"/>
          <w:szCs w:val="28"/>
        </w:rPr>
        <w:t>Devian &amp; Ekadjaja, 2025</w:t>
      </w:r>
      <w:r>
        <w:rPr>
          <w:rFonts w:ascii="Sakkal Majalla" w:cs="Sakkal Majalla" w:eastAsia="Calibri" w:hAnsi="Sakkal Majalla"/>
          <w:sz w:val="28"/>
          <w:szCs w:val="28"/>
          <w:rtl/>
        </w:rPr>
        <w:t>) التي أشارت إلى أن غياب الإفصاح عن المخاطر وإدارتها يضعف من قيمة الشركة.</w:t>
      </w:r>
    </w:p>
    <w:p w14:paraId="18F8FA9A">
      <w:pPr>
        <w:pStyle w:val="style0"/>
        <w:spacing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ومحلياً، تشير الإحصاءات الرسمية الصادرة عن وزارة الاستثمار السعودية (2025) إلى أن مساهمة القطاع الخاص في الناتج المحلي الإجمالي قد تضاعفت لتصل إلى حوالي 2.3 تريليون ريال، مما يضع مسؤولية ضخمة على عاتق هذا القطاع للحفاظ على استقراره المالي. وفي المقابل، أوضحت تقارير متخصصة أن 85% من الشركات السعودية تخطط لتحديث أطر الحوكمة والمخاطر (</w:t>
      </w:r>
      <w:r>
        <w:rPr>
          <w:rFonts w:ascii="Sakkal Majalla" w:cs="Sakkal Majalla" w:eastAsia="Calibri" w:hAnsi="Sakkal Majalla"/>
          <w:sz w:val="28"/>
          <w:szCs w:val="28"/>
        </w:rPr>
        <w:t>GRC</w:t>
      </w:r>
      <w:r>
        <w:rPr>
          <w:rFonts w:ascii="Sakkal Majalla" w:cs="Sakkal Majalla" w:eastAsia="Calibri" w:hAnsi="Sakkal Majalla"/>
          <w:sz w:val="28"/>
          <w:szCs w:val="28"/>
          <w:rtl/>
        </w:rPr>
        <w:t>) بحلول عام 2025 لمواجهة التهديدات المتزايدة (</w:t>
      </w:r>
      <w:r>
        <w:rPr>
          <w:rFonts w:ascii="Sakkal Majalla" w:cs="Sakkal Majalla" w:eastAsia="Calibri" w:hAnsi="Sakkal Majalla"/>
          <w:sz w:val="28"/>
          <w:szCs w:val="28"/>
        </w:rPr>
        <w:t>The Audit.org, 2025</w:t>
      </w:r>
      <w:r>
        <w:rPr>
          <w:rFonts w:ascii="Sakkal Majalla" w:cs="Sakkal Majalla" w:eastAsia="Calibri" w:hAnsi="Sakkal Majalla"/>
          <w:sz w:val="28"/>
          <w:szCs w:val="28"/>
          <w:rtl/>
        </w:rPr>
        <w:t>). وعلى الرغم من هذه الأهمية، فقد أكدت دراسة عويس والمصري (2022) وجود تباين في تأثير إدارة المخاطر على قيمة الشركات في السوق السعودي، مما يستدعي مزيداً من البحث والتقصي في قطاعات ومناطق محددة.</w:t>
      </w:r>
    </w:p>
    <w:p w14:paraId="22B29A06">
      <w:pPr>
        <w:pStyle w:val="style0"/>
        <w:spacing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وتأسيساً على ما سبق، وفي ظل ندرة الدراسات التي تناولت هذا الموضوع في نطاق بيئة مكة المكرمة تحديداً -على حد علم الباحث- تتبلور مشكلة الدراسة في التساؤل الرئيس الآتي:</w:t>
      </w:r>
    </w:p>
    <w:p w14:paraId="38CB94DF">
      <w:pPr>
        <w:pStyle w:val="style0"/>
        <w:spacing w:lineRule="auto" w:line="360"/>
        <w:ind w:right="142" w:firstLine="468"/>
        <w:jc w:val="both"/>
        <w:rPr>
          <w:rFonts w:ascii="Sakkal Majalla" w:cs="Sakkal Majalla" w:hAnsi="Sakkal Majalla"/>
          <w:b/>
          <w:bCs/>
          <w:sz w:val="28"/>
          <w:szCs w:val="28"/>
          <w:rtl/>
        </w:rPr>
      </w:pPr>
      <w:r>
        <w:rPr>
          <w:rFonts w:ascii="Sakkal Majalla" w:cs="Sakkal Majalla" w:eastAsia="Calibri" w:hAnsi="Sakkal Majalla"/>
          <w:b/>
          <w:bCs/>
          <w:sz w:val="28"/>
          <w:szCs w:val="28"/>
          <w:rtl/>
        </w:rPr>
        <w:t>ما دور إدارة المخاطر المالية في تعظيم قيمة المنشأة وفقاً لمؤشرات الأداء المالي في الشركات الخاصة بمكة المكرمة؟</w:t>
      </w:r>
    </w:p>
    <w:p w14:paraId="751B0DCB">
      <w:pPr>
        <w:pStyle w:val="style0"/>
        <w:spacing w:after="200" w:lineRule="auto" w:line="360"/>
        <w:jc w:val="both"/>
        <w:rPr>
          <w:rFonts w:ascii="Sakkal Majalla" w:cs="Sakkal Majalla" w:hAnsi="Sakkal Majalla"/>
          <w:sz w:val="28"/>
          <w:szCs w:val="28"/>
        </w:rPr>
      </w:pPr>
    </w:p>
    <w:bookmarkStart w:id="13" w:name="_Toc234433416"/>
    <w:p w14:paraId="29ED1C55">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أهمية</w:t>
      </w:r>
      <w:r>
        <w:rPr>
          <w:rFonts w:ascii="Sakkal Majalla" w:cs="Sakkal Majalla" w:hAnsi="Sakkal Majalla"/>
          <w:b/>
          <w:bCs/>
          <w:color w:val="000000"/>
          <w:sz w:val="28"/>
          <w:szCs w:val="28"/>
          <w:rtl/>
        </w:rPr>
        <w:t xml:space="preserve"> الدراسة</w:t>
      </w:r>
      <w:bookmarkEnd w:id="10"/>
      <w:bookmarkEnd w:id="11"/>
      <w:bookmarkEnd w:id="12"/>
      <w:bookmarkEnd w:id="13"/>
      <w:r>
        <w:rPr>
          <w:rFonts w:ascii="Sakkal Majalla" w:cs="Sakkal Majalla" w:hAnsi="Sakkal Majalla"/>
          <w:b/>
          <w:bCs/>
          <w:color w:val="000000"/>
          <w:sz w:val="28"/>
          <w:szCs w:val="28"/>
          <w:rtl/>
        </w:rPr>
        <w:t xml:space="preserve"> </w:t>
      </w:r>
      <w:bookmarkStart w:id="14" w:name="_Toc172397779"/>
      <w:bookmarkStart w:id="15" w:name="_Toc172746092"/>
      <w:bookmarkStart w:id="16" w:name="_Toc179741530"/>
    </w:p>
    <w:p w14:paraId="0864BED3">
      <w:pPr>
        <w:pStyle w:val="style0"/>
        <w:spacing w:lineRule="auto" w:line="360"/>
        <w:ind w:right="142" w:firstLine="468"/>
        <w:jc w:val="both"/>
        <w:rPr>
          <w:rFonts w:ascii="Sakkal Majalla" w:cs="Sakkal Majalla" w:hAnsi="Sakkal Majalla"/>
          <w:sz w:val="24"/>
          <w:szCs w:val="28"/>
          <w:rtl/>
        </w:rPr>
      </w:pPr>
      <w:r>
        <w:rPr>
          <w:rFonts w:ascii="Sakkal Majalla" w:cs="Sakkal Majalla" w:eastAsia="Calibri" w:hAnsi="Sakkal Majalla"/>
          <w:sz w:val="24"/>
          <w:szCs w:val="28"/>
          <w:rtl/>
        </w:rPr>
        <w:t>تستمد هذه الدراسة أهميتها من خلال معالجتها لواحد من أكثر المواضيع حيوية في الفكر المالي المعاصر، وتتجلى هذه الأهمية في الأبعاد التالية:</w:t>
      </w:r>
    </w:p>
    <w:p w14:paraId="1BF9653E">
      <w:pPr>
        <w:pStyle w:val="style0"/>
        <w:spacing w:lineRule="auto" w:line="360"/>
        <w:ind w:right="142" w:firstLine="468"/>
        <w:jc w:val="both"/>
        <w:rPr>
          <w:rFonts w:ascii="Sakkal Majalla" w:cs="Sakkal Majalla" w:hAnsi="Sakkal Majalla"/>
          <w:b/>
          <w:bCs/>
          <w:sz w:val="24"/>
          <w:szCs w:val="28"/>
          <w:rtl/>
        </w:rPr>
      </w:pPr>
      <w:r>
        <w:rPr>
          <w:rFonts w:ascii="Sakkal Majalla" w:cs="Sakkal Majalla" w:eastAsia="Calibri" w:hAnsi="Sakkal Majalla"/>
          <w:b/>
          <w:bCs/>
          <w:sz w:val="24"/>
          <w:szCs w:val="28"/>
          <w:rtl/>
        </w:rPr>
        <w:t>أولاً: الأهمية العلمية (النظرية)</w:t>
      </w:r>
    </w:p>
    <w:p w14:paraId="49ADC507">
      <w:pPr>
        <w:pStyle w:val="style0"/>
        <w:numPr>
          <w:ilvl w:val="0"/>
          <w:numId w:val="1"/>
        </w:numPr>
        <w:tabs>
          <w:tab w:val="left" w:leader="none" w:pos="720"/>
        </w:tabs>
        <w:spacing w:after="240" w:lineRule="auto" w:line="360"/>
        <w:ind w:left="720" w:right="142"/>
        <w:jc w:val="both"/>
        <w:rPr>
          <w:rFonts w:ascii="Sakkal Majalla" w:cs="Sakkal Majalla" w:hAnsi="Sakkal Majalla"/>
          <w:sz w:val="24"/>
          <w:szCs w:val="28"/>
          <w:rtl/>
        </w:rPr>
      </w:pPr>
      <w:r>
        <w:rPr>
          <w:rFonts w:ascii="Sakkal Majalla" w:cs="Sakkal Majalla" w:eastAsia="Calibri" w:hAnsi="Sakkal Majalla"/>
          <w:sz w:val="24"/>
          <w:szCs w:val="28"/>
          <w:rtl/>
        </w:rPr>
        <w:t>تساهم الدراسة في رفد المكتبة الأكاديمية العربية بإطار نظري حديث يربط بين متغيري "إدارة المخاطر المالية" و"تعظيم قيمة المنشأة"، وهو ربط يحتاج إلى مزيد من التأصيل العلمي في بيئات الأعمال النامية.</w:t>
      </w:r>
    </w:p>
    <w:p w14:paraId="2A6C7EA7">
      <w:pPr>
        <w:pStyle w:val="style0"/>
        <w:numPr>
          <w:ilvl w:val="0"/>
          <w:numId w:val="1"/>
        </w:numPr>
        <w:tabs>
          <w:tab w:val="left" w:leader="none" w:pos="720"/>
        </w:tabs>
        <w:spacing w:after="240" w:lineRule="auto" w:line="360"/>
        <w:ind w:left="720" w:right="142"/>
        <w:jc w:val="both"/>
        <w:rPr>
          <w:rFonts w:ascii="Sakkal Majalla" w:cs="Sakkal Majalla" w:hAnsi="Sakkal Majalla"/>
          <w:sz w:val="24"/>
          <w:szCs w:val="28"/>
          <w:rtl/>
        </w:rPr>
      </w:pPr>
      <w:r>
        <w:rPr>
          <w:rFonts w:ascii="Sakkal Majalla" w:cs="Sakkal Majalla" w:eastAsia="Calibri" w:hAnsi="Sakkal Majalla"/>
          <w:sz w:val="24"/>
          <w:szCs w:val="28"/>
          <w:rtl/>
        </w:rPr>
        <w:t>تقدم الدراسة إضافة علمية نوعية من خلال تسليط الضوء على بيئة مكة المكرمة التي تتميز بخصوصية اقتصادية وتدفقات نقدية موسمية، مما يجعلها نموذجاً فريداً للدراسة يختلف عن الأطر التقليدية التي تناولتها الأدبيات السابقة.</w:t>
      </w:r>
    </w:p>
    <w:p w14:paraId="1F438FBB">
      <w:pPr>
        <w:pStyle w:val="style0"/>
        <w:numPr>
          <w:ilvl w:val="0"/>
          <w:numId w:val="1"/>
        </w:numPr>
        <w:tabs>
          <w:tab w:val="left" w:leader="none" w:pos="720"/>
        </w:tabs>
        <w:spacing w:after="240" w:lineRule="auto" w:line="360"/>
        <w:ind w:left="720" w:right="142"/>
        <w:jc w:val="both"/>
        <w:rPr>
          <w:rFonts w:ascii="Sakkal Majalla" w:cs="Sakkal Majalla" w:hAnsi="Sakkal Majalla"/>
          <w:sz w:val="24"/>
          <w:szCs w:val="28"/>
          <w:rtl/>
        </w:rPr>
      </w:pPr>
      <w:r>
        <w:rPr>
          <w:rFonts w:ascii="Sakkal Majalla" w:cs="Sakkal Majalla" w:eastAsia="Calibri" w:hAnsi="Sakkal Majalla"/>
          <w:sz w:val="24"/>
          <w:szCs w:val="28"/>
          <w:rtl/>
        </w:rPr>
        <w:t>تبرز الأهمية العلمية في بناء نموذج يجمع بين أبعاد المخاطر الأربعة (الائتمان، السيولة، السوق، التشغيل) ومؤشرات الأداء المالي، مما يوفر قاعدة معرفية للباحثين المستقبليين لدراسة أثر هذه المتغيرات في قطاعات اقتصادية أخرى.</w:t>
      </w:r>
    </w:p>
    <w:p w14:paraId="7DEDC236">
      <w:pPr>
        <w:pStyle w:val="style0"/>
        <w:spacing w:lineRule="auto" w:line="360"/>
        <w:ind w:right="142" w:firstLine="468"/>
        <w:jc w:val="both"/>
        <w:rPr>
          <w:rFonts w:ascii="Sakkal Majalla" w:cs="Sakkal Majalla" w:hAnsi="Sakkal Majalla"/>
          <w:b/>
          <w:bCs/>
          <w:sz w:val="24"/>
          <w:szCs w:val="28"/>
          <w:rtl/>
        </w:rPr>
      </w:pPr>
      <w:r>
        <w:rPr>
          <w:rFonts w:ascii="Sakkal Majalla" w:cs="Sakkal Majalla" w:eastAsia="Calibri" w:hAnsi="Sakkal Majalla"/>
          <w:b/>
          <w:bCs/>
          <w:sz w:val="24"/>
          <w:szCs w:val="28"/>
          <w:rtl/>
        </w:rPr>
        <w:t>ثانياً: الأهمية العملية (التطبيقية)</w:t>
      </w:r>
    </w:p>
    <w:p w14:paraId="2540842F">
      <w:pPr>
        <w:pStyle w:val="style0"/>
        <w:numPr>
          <w:ilvl w:val="0"/>
          <w:numId w:val="5"/>
        </w:numPr>
        <w:spacing w:after="240" w:lineRule="auto" w:line="360"/>
        <w:ind w:right="142"/>
        <w:jc w:val="both"/>
        <w:rPr>
          <w:rFonts w:ascii="Sakkal Majalla" w:cs="Sakkal Majalla" w:hAnsi="Sakkal Majalla"/>
          <w:sz w:val="24"/>
          <w:szCs w:val="28"/>
          <w:rtl/>
        </w:rPr>
      </w:pPr>
      <w:r>
        <w:rPr>
          <w:rFonts w:ascii="Sakkal Majalla" w:cs="Sakkal Majalla" w:eastAsia="Calibri" w:hAnsi="Sakkal Majalla"/>
          <w:sz w:val="24"/>
          <w:szCs w:val="28"/>
          <w:rtl/>
        </w:rPr>
        <w:t>توفر الدراسة دليلاً استرشادياً للمديرين الماليين وصناع القرار في الشركات الخاصة بمكة، يساعدهم على فهم كيفية تحويل إدارة المخاطر من مجرد وظيفة رقابية إلى أداة استراتيجية لتعظيم الثروة وحماية الأصول.</w:t>
      </w:r>
    </w:p>
    <w:p w14:paraId="371BCE93">
      <w:pPr>
        <w:pStyle w:val="style0"/>
        <w:numPr>
          <w:ilvl w:val="0"/>
          <w:numId w:val="5"/>
        </w:numPr>
        <w:spacing w:after="240" w:lineRule="auto" w:line="360"/>
        <w:ind w:right="142"/>
        <w:jc w:val="both"/>
        <w:rPr>
          <w:rFonts w:ascii="Sakkal Majalla" w:cs="Sakkal Majalla" w:hAnsi="Sakkal Majalla"/>
          <w:sz w:val="24"/>
          <w:szCs w:val="28"/>
          <w:rtl/>
        </w:rPr>
      </w:pPr>
      <w:r>
        <w:rPr>
          <w:rFonts w:ascii="Sakkal Majalla" w:cs="Sakkal Majalla" w:eastAsia="Calibri" w:hAnsi="Sakkal Majalla"/>
          <w:sz w:val="24"/>
          <w:szCs w:val="28"/>
          <w:rtl/>
        </w:rPr>
        <w:t>تساهم نتائج الدراسة في توضيح أهمية تبني ممارسات إدارة المخاطر كمعيار لجودة الإدارة المالية، مما ينعكس إيجاباً على تقليل تكلفة رأس المال وزيادة جاذبية الشركات الخاصة للاستثمارات المحلية والأجنبية.</w:t>
      </w:r>
    </w:p>
    <w:p w14:paraId="7E2BC1C7">
      <w:pPr>
        <w:pStyle w:val="style0"/>
        <w:numPr>
          <w:ilvl w:val="0"/>
          <w:numId w:val="5"/>
        </w:numPr>
        <w:spacing w:after="240" w:lineRule="auto" w:line="360"/>
        <w:ind w:right="142"/>
        <w:jc w:val="both"/>
        <w:rPr>
          <w:rFonts w:ascii="Sakkal Majalla" w:cs="Sakkal Majalla" w:hAnsi="Sakkal Majalla"/>
          <w:sz w:val="24"/>
          <w:szCs w:val="28"/>
        </w:rPr>
      </w:pPr>
      <w:r>
        <w:rPr>
          <w:rFonts w:ascii="Sakkal Majalla" w:cs="Sakkal Majalla" w:eastAsia="Calibri" w:hAnsi="Sakkal Majalla"/>
          <w:sz w:val="24"/>
          <w:szCs w:val="28"/>
          <w:rtl/>
        </w:rPr>
        <w:t>تمكن هذه الدراسة الشركات محل البحث من التحول من منهجية "رد الفعل" إلى منهجية "المبادرة الاستباقية" عبر تفعيل مؤشرات الأداء المالي للتنبؤ بالمخاطر قبل وقوعها، مما يضمن استمرارية المنشآت في ظل التقلبات الاقتصادية.</w:t>
      </w:r>
    </w:p>
    <w:p w14:paraId="4026417B">
      <w:pPr>
        <w:pStyle w:val="style0"/>
        <w:spacing w:after="240" w:lineRule="auto" w:line="360"/>
        <w:ind w:left="720" w:right="142"/>
        <w:jc w:val="both"/>
        <w:rPr>
          <w:rFonts w:ascii="Sakkal Majalla" w:cs="Sakkal Majalla" w:hAnsi="Sakkal Majalla"/>
          <w:sz w:val="24"/>
          <w:szCs w:val="28"/>
          <w:rtl/>
        </w:rPr>
      </w:pPr>
    </w:p>
    <w:bookmarkStart w:id="17" w:name="_Toc234433417"/>
    <w:p w14:paraId="6FB5F736">
      <w:pPr>
        <w:pStyle w:val="style2"/>
        <w:spacing w:before="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أهداف الدراسة</w:t>
      </w:r>
      <w:bookmarkStart w:id="18" w:name="_Toc172397781"/>
      <w:bookmarkStart w:id="19" w:name="_Toc172746094"/>
      <w:bookmarkStart w:id="20" w:name="_Toc179741532"/>
      <w:bookmarkEnd w:id="14"/>
      <w:bookmarkEnd w:id="15"/>
      <w:bookmarkEnd w:id="16"/>
      <w:bookmarkEnd w:id="17"/>
    </w:p>
    <w:p w14:paraId="32D9BFA4">
      <w:pPr>
        <w:pStyle w:val="style0"/>
        <w:spacing w:lineRule="auto" w:line="360"/>
        <w:ind w:right="142" w:firstLine="468"/>
        <w:jc w:val="both"/>
        <w:rPr>
          <w:rFonts w:ascii="Sakkal Majalla" w:cs="Sakkal Majalla" w:hAnsi="Sakkal Majalla"/>
          <w:sz w:val="24"/>
          <w:szCs w:val="28"/>
          <w:rtl/>
        </w:rPr>
      </w:pPr>
      <w:r>
        <w:rPr>
          <w:rFonts w:ascii="Sakkal Majalla" w:cs="Sakkal Majalla" w:eastAsia="Calibri" w:hAnsi="Sakkal Majalla"/>
          <w:sz w:val="24"/>
          <w:szCs w:val="28"/>
          <w:rtl/>
        </w:rPr>
        <w:t>تهدف الدراسة بشكل عام إلى الكشف عن دور إدارة المخاطر المالية في تعظيم قيمة المنشأة، وذلك من خلال تحقيق الأهداف الفرعية الآتية:</w:t>
      </w:r>
    </w:p>
    <w:p w14:paraId="6699B524">
      <w:pPr>
        <w:pStyle w:val="style179"/>
        <w:numPr>
          <w:ilvl w:val="0"/>
          <w:numId w:val="4"/>
        </w:numPr>
        <w:spacing w:after="240" w:lineRule="auto" w:line="360"/>
        <w:ind w:right="142"/>
        <w:jc w:val="both"/>
        <w:rPr>
          <w:rFonts w:ascii="Sakkal Majalla" w:cs="Sakkal Majalla" w:hAnsi="Sakkal Majalla"/>
          <w:sz w:val="24"/>
          <w:szCs w:val="28"/>
          <w:rtl/>
        </w:rPr>
      </w:pPr>
      <w:r>
        <w:rPr>
          <w:rFonts w:ascii="Sakkal Majalla" w:cs="Sakkal Majalla" w:eastAsia="Calibri" w:hAnsi="Sakkal Majalla"/>
          <w:sz w:val="24"/>
          <w:szCs w:val="28"/>
          <w:rtl/>
        </w:rPr>
        <w:t>تشخيص واقع ممارسات إدارة المخاطر المالية المتوفرة لدى الشركات الخاصة في مكة المكرمة.</w:t>
      </w:r>
    </w:p>
    <w:p w14:paraId="31C7199E">
      <w:pPr>
        <w:pStyle w:val="style179"/>
        <w:numPr>
          <w:ilvl w:val="0"/>
          <w:numId w:val="4"/>
        </w:numPr>
        <w:spacing w:after="240" w:lineRule="auto" w:line="360"/>
        <w:ind w:right="142"/>
        <w:jc w:val="both"/>
        <w:rPr>
          <w:rFonts w:ascii="Sakkal Majalla" w:cs="Sakkal Majalla" w:hAnsi="Sakkal Majalla"/>
          <w:sz w:val="24"/>
          <w:szCs w:val="28"/>
          <w:rtl/>
        </w:rPr>
      </w:pPr>
      <w:r>
        <w:rPr>
          <w:rFonts w:ascii="Sakkal Majalla" w:cs="Sakkal Majalla" w:eastAsia="Calibri" w:hAnsi="Sakkal Majalla"/>
          <w:sz w:val="24"/>
          <w:szCs w:val="28"/>
          <w:rtl/>
        </w:rPr>
        <w:t>تحديد مستوى قيمة المنشأة لدى الشركات المبحوثة استناداً إلى مؤشرات أدائها المالي.</w:t>
      </w:r>
    </w:p>
    <w:p w14:paraId="3E2E9FAF">
      <w:pPr>
        <w:pStyle w:val="style179"/>
        <w:numPr>
          <w:ilvl w:val="0"/>
          <w:numId w:val="4"/>
        </w:numPr>
        <w:spacing w:after="240" w:lineRule="auto" w:line="360"/>
        <w:ind w:right="142"/>
        <w:jc w:val="both"/>
        <w:rPr>
          <w:rFonts w:ascii="Sakkal Majalla" w:cs="Sakkal Majalla" w:hAnsi="Sakkal Majalla"/>
          <w:sz w:val="24"/>
          <w:szCs w:val="28"/>
          <w:rtl/>
        </w:rPr>
      </w:pPr>
      <w:r>
        <w:rPr>
          <w:rFonts w:ascii="Sakkal Majalla" w:cs="Sakkal Majalla" w:eastAsia="Calibri" w:hAnsi="Sakkal Majalla"/>
          <w:sz w:val="24"/>
          <w:szCs w:val="28"/>
          <w:rtl/>
        </w:rPr>
        <w:t>تحليل طبيعة العلاقة الارتباطية بين إدارة المخاطر المالية وقيمة المنشأة.</w:t>
      </w:r>
    </w:p>
    <w:p w14:paraId="1DB0DBE3">
      <w:pPr>
        <w:pStyle w:val="style179"/>
        <w:numPr>
          <w:ilvl w:val="0"/>
          <w:numId w:val="4"/>
        </w:numPr>
        <w:spacing w:after="240" w:lineRule="auto" w:line="360"/>
        <w:ind w:right="142"/>
        <w:jc w:val="both"/>
        <w:rPr>
          <w:rFonts w:ascii="Sakkal Majalla" w:cs="Sakkal Majalla" w:hAnsi="Sakkal Majalla"/>
          <w:sz w:val="24"/>
          <w:szCs w:val="28"/>
          <w:rtl/>
        </w:rPr>
      </w:pPr>
      <w:r>
        <w:rPr>
          <w:rFonts w:ascii="Sakkal Majalla" w:cs="Sakkal Majalla" w:eastAsia="Calibri" w:hAnsi="Sakkal Majalla"/>
          <w:sz w:val="24"/>
          <w:szCs w:val="28"/>
          <w:rtl/>
        </w:rPr>
        <w:t>قياس الدور الذي تمارسه أبعاد إدارة المخاطر المالية (الائتمان، السيولة، السوق، التشغيل) في تعظيم قيمة تلك المنشآت.</w:t>
      </w:r>
    </w:p>
    <w:p w14:paraId="24F048BE">
      <w:pPr>
        <w:pStyle w:val="style0"/>
        <w:spacing w:after="0" w:lineRule="auto" w:line="360"/>
        <w:jc w:val="both"/>
        <w:rPr>
          <w:rFonts w:ascii="Sakkal Majalla" w:cs="Sakkal Majalla" w:hAnsi="Sakkal Majalla"/>
          <w:sz w:val="28"/>
          <w:szCs w:val="28"/>
          <w:rtl/>
        </w:rPr>
      </w:pPr>
    </w:p>
    <w:bookmarkStart w:id="21" w:name="_Toc234433418"/>
    <w:p w14:paraId="31235A1F">
      <w:pPr>
        <w:pStyle w:val="style2"/>
        <w:spacing w:before="0" w:lineRule="auto" w:line="360"/>
        <w:jc w:val="both"/>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تساؤلات</w:t>
      </w:r>
      <w:r>
        <w:rPr>
          <w:rFonts w:ascii="Sakkal Majalla" w:cs="Sakkal Majalla" w:hAnsi="Sakkal Majalla"/>
          <w:b/>
          <w:bCs/>
          <w:color w:val="000000"/>
          <w:sz w:val="28"/>
          <w:szCs w:val="28"/>
          <w:rtl/>
        </w:rPr>
        <w:t xml:space="preserve"> الدراسة</w:t>
      </w:r>
      <w:bookmarkEnd w:id="21"/>
    </w:p>
    <w:p w14:paraId="34451A79">
      <w:pPr>
        <w:pStyle w:val="style0"/>
        <w:spacing w:after="0" w:lineRule="auto" w:line="360"/>
        <w:ind w:right="142"/>
        <w:jc w:val="both"/>
        <w:rPr>
          <w:rFonts w:ascii="Sakkal Majalla" w:cs="Sakkal Majalla" w:hAnsi="Sakkal Majalla"/>
          <w:sz w:val="24"/>
          <w:szCs w:val="28"/>
          <w:rtl/>
        </w:rPr>
      </w:pPr>
      <w:r>
        <w:rPr>
          <w:rFonts w:ascii="Sakkal Majalla" w:cs="Sakkal Majalla" w:eastAsia="Calibri" w:hAnsi="Sakkal Majalla"/>
          <w:sz w:val="24"/>
          <w:szCs w:val="28"/>
          <w:rtl/>
        </w:rPr>
        <w:t>ينبثق عن التساؤل الرئيس الأسئلة الفرعية الآتية:</w:t>
      </w:r>
    </w:p>
    <w:p w14:paraId="5A156B2C">
      <w:pPr>
        <w:pStyle w:val="style179"/>
        <w:numPr>
          <w:ilvl w:val="0"/>
          <w:numId w:val="2"/>
        </w:numPr>
        <w:spacing w:after="0" w:lineRule="auto" w:line="360"/>
        <w:ind w:left="426" w:right="142" w:firstLine="0"/>
        <w:jc w:val="both"/>
        <w:rPr>
          <w:rFonts w:ascii="Sakkal Majalla" w:cs="Sakkal Majalla" w:hAnsi="Sakkal Majalla"/>
          <w:sz w:val="24"/>
          <w:szCs w:val="28"/>
          <w:rtl/>
        </w:rPr>
      </w:pPr>
      <w:r>
        <w:rPr>
          <w:rFonts w:ascii="Sakkal Majalla" w:cs="Sakkal Majalla" w:eastAsia="Calibri" w:hAnsi="Sakkal Majalla"/>
          <w:sz w:val="24"/>
          <w:szCs w:val="28"/>
          <w:rtl/>
        </w:rPr>
        <w:t>ما مستوى ممارسات إدارة المخاطر المالية (الائتمانية، السوقية، السيولة، التشغيلية) في الشركات الخاصة بمكة المكرمة؟</w:t>
      </w:r>
    </w:p>
    <w:p w14:paraId="02BD6150">
      <w:pPr>
        <w:pStyle w:val="style179"/>
        <w:numPr>
          <w:ilvl w:val="0"/>
          <w:numId w:val="2"/>
        </w:numPr>
        <w:spacing w:after="0" w:lineRule="auto" w:line="360"/>
        <w:ind w:left="426" w:right="142" w:firstLine="0"/>
        <w:jc w:val="both"/>
        <w:rPr>
          <w:rFonts w:ascii="Sakkal Majalla" w:cs="Sakkal Majalla" w:hAnsi="Sakkal Majalla"/>
          <w:sz w:val="24"/>
          <w:szCs w:val="28"/>
          <w:rtl/>
        </w:rPr>
      </w:pPr>
      <w:r>
        <w:rPr>
          <w:rFonts w:ascii="Sakkal Majalla" w:cs="Sakkal Majalla" w:eastAsia="Calibri" w:hAnsi="Sakkal Majalla"/>
          <w:sz w:val="24"/>
          <w:szCs w:val="28"/>
          <w:rtl/>
        </w:rPr>
        <w:t>ما مستوى قيمة المنشأة (القيمة السوقية والاقتصادية) في الشركات الخاصة بمكة المكرمة وفقاً لمؤشرات الأداء المالي؟</w:t>
      </w:r>
    </w:p>
    <w:p w14:paraId="364AE3E0">
      <w:pPr>
        <w:pStyle w:val="style179"/>
        <w:numPr>
          <w:ilvl w:val="0"/>
          <w:numId w:val="2"/>
        </w:numPr>
        <w:spacing w:after="0" w:lineRule="auto" w:line="360"/>
        <w:ind w:left="426" w:right="142" w:firstLine="0"/>
        <w:jc w:val="both"/>
        <w:rPr>
          <w:rFonts w:ascii="Sakkal Majalla" w:cs="Sakkal Majalla" w:hAnsi="Sakkal Majalla"/>
          <w:sz w:val="24"/>
          <w:szCs w:val="28"/>
          <w:rtl/>
        </w:rPr>
      </w:pPr>
      <w:r>
        <w:rPr>
          <w:rFonts w:ascii="Sakkal Majalla" w:cs="Sakkal Majalla" w:eastAsia="Calibri" w:hAnsi="Sakkal Majalla"/>
          <w:sz w:val="24"/>
          <w:szCs w:val="28"/>
          <w:rtl/>
        </w:rPr>
        <w:t>ما طبيعة العلاقة بين إدارة المخاطر المالية وقيمة المنشأة في الشركات الخاصة بمكة المكرمة؟</w:t>
      </w:r>
    </w:p>
    <w:p w14:paraId="7214C97D">
      <w:pPr>
        <w:pStyle w:val="style179"/>
        <w:numPr>
          <w:ilvl w:val="0"/>
          <w:numId w:val="2"/>
        </w:numPr>
        <w:spacing w:after="0" w:lineRule="auto" w:line="360"/>
        <w:ind w:left="426" w:right="142" w:firstLine="0"/>
        <w:jc w:val="both"/>
        <w:rPr>
          <w:rFonts w:ascii="Sakkal Majalla" w:cs="Sakkal Majalla" w:hAnsi="Sakkal Majalla"/>
          <w:sz w:val="24"/>
          <w:szCs w:val="28"/>
          <w:rtl/>
        </w:rPr>
      </w:pPr>
      <w:r>
        <w:rPr>
          <w:rFonts w:ascii="Sakkal Majalla" w:cs="Sakkal Majalla" w:eastAsia="Calibri" w:hAnsi="Sakkal Majalla"/>
          <w:sz w:val="24"/>
          <w:szCs w:val="28"/>
          <w:rtl/>
        </w:rPr>
        <w:t>ما دور إدارة المخاطر المالية بأبعادها (مخاطر الائتمان، مخاطر السيولة، مخاطر السوق، المخاطر التشغيلية) في تعظيم قيمة المنشأة في الشركات محل الدراسة؟</w:t>
      </w:r>
    </w:p>
    <w:p w14:paraId="52C0304B">
      <w:pPr>
        <w:pStyle w:val="style0"/>
        <w:spacing w:after="240" w:lineRule="auto" w:line="360"/>
        <w:jc w:val="both"/>
        <w:rPr>
          <w:rFonts w:ascii="Sakkal Majalla" w:cs="Sakkal Majalla" w:hAnsi="Sakkal Majalla"/>
          <w:kern w:val="0"/>
          <w:sz w:val="24"/>
          <w:szCs w:val="28"/>
          <w:rtl/>
          <w14:ligatures xmlns:w14="http://schemas.microsoft.com/office/word/2010/wordml" w14:val="none"/>
        </w:rPr>
      </w:pPr>
    </w:p>
    <w:bookmarkStart w:id="22" w:name="_Toc234433419"/>
    <w:p w14:paraId="32097E9F">
      <w:pPr>
        <w:pStyle w:val="style2"/>
        <w:spacing w:before="0" w:lineRule="auto" w:line="360"/>
        <w:jc w:val="both"/>
        <w:rPr>
          <w:rFonts w:ascii="Sakkal Majalla" w:cs="Sakkal Majalla" w:hAnsi="Sakkal Majalla"/>
          <w:b/>
          <w:bCs/>
          <w:color w:val="000000"/>
          <w:sz w:val="28"/>
          <w:szCs w:val="28"/>
        </w:rPr>
      </w:pPr>
      <w:r>
        <w:rPr>
          <w:rFonts w:ascii="Sakkal Majalla" w:cs="Sakkal Majalla" w:hAnsi="Sakkal Majalla" w:hint="cs"/>
          <w:b/>
          <w:bCs/>
          <w:color w:val="000000"/>
          <w:sz w:val="28"/>
          <w:szCs w:val="28"/>
          <w:rtl/>
        </w:rPr>
        <w:t>فرضيات</w:t>
      </w:r>
      <w:r>
        <w:rPr>
          <w:rFonts w:ascii="Sakkal Majalla" w:cs="Sakkal Majalla" w:hAnsi="Sakkal Majalla"/>
          <w:b/>
          <w:bCs/>
          <w:color w:val="000000"/>
          <w:sz w:val="28"/>
          <w:szCs w:val="28"/>
          <w:rtl/>
        </w:rPr>
        <w:t xml:space="preserve"> الدراسة</w:t>
      </w:r>
      <w:bookmarkEnd w:id="18"/>
      <w:bookmarkEnd w:id="19"/>
      <w:bookmarkEnd w:id="20"/>
      <w:bookmarkEnd w:id="22"/>
    </w:p>
    <w:p w14:paraId="314B5747">
      <w:pPr>
        <w:pStyle w:val="style0"/>
        <w:spacing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استناداً إلى مشكلة الدراسة وأهدافها، تمت صياغة الفرضية الرئيسة الآتية:</w:t>
      </w:r>
    </w:p>
    <w:p w14:paraId="32601D81">
      <w:pPr>
        <w:pStyle w:val="style0"/>
        <w:spacing w:lineRule="auto" w:line="360"/>
        <w:ind w:right="142" w:firstLine="468"/>
        <w:jc w:val="both"/>
        <w:rPr>
          <w:rFonts w:ascii="Sakkal Majalla" w:cs="Sakkal Majalla" w:eastAsia="Calibri" w:hAnsi="Sakkal Majalla"/>
          <w:sz w:val="28"/>
          <w:szCs w:val="28"/>
          <w:rtl/>
        </w:rPr>
      </w:pPr>
      <w:r>
        <w:rPr>
          <w:rFonts w:ascii="Sakkal Majalla" w:cs="Sakkal Majalla" w:eastAsia="Calibri" w:hAnsi="Sakkal Majalla"/>
          <w:b/>
          <w:bCs/>
          <w:sz w:val="28"/>
          <w:szCs w:val="28"/>
          <w:rtl/>
        </w:rPr>
        <w:t>الفرضية الرئيسة:</w:t>
      </w:r>
      <w:r>
        <w:rPr>
          <w:rFonts w:ascii="Sakkal Majalla" w:cs="Sakkal Majalla" w:eastAsia="Calibri" w:hAnsi="Sakkal Majalla"/>
          <w:sz w:val="28"/>
          <w:szCs w:val="28"/>
          <w:rtl/>
        </w:rPr>
        <w:t xml:space="preserve"> "يوجد دور ذو دلالة إحصائية لإدارة المخاطر المالية بأبعادها مجتمعة في تعظيم قيمة المنشأة في الشركات الخاصة بمكة المكرمة عند مستوى دلالة (</w:t>
      </w:r>
      <w:r>
        <w:rPr>
          <w:rFonts w:ascii="Cambria" w:cs="Cambria" w:eastAsia="Calibri" w:hAnsi="Cambria"/>
          <w:sz w:val="28"/>
          <w:szCs w:val="28"/>
        </w:rPr>
        <w:t>α</w:t>
      </w:r>
      <w:r>
        <w:rPr>
          <w:rFonts w:ascii="Sakkal Majalla" w:cs="Sakkal Majalla" w:eastAsia="Calibri" w:hAnsi="Sakkal Majalla"/>
          <w:sz w:val="28"/>
          <w:szCs w:val="28"/>
        </w:rPr>
        <w:t xml:space="preserve"> ≤ 0.05</w:t>
      </w:r>
      <w:r>
        <w:rPr>
          <w:rFonts w:ascii="Sakkal Majalla" w:cs="Sakkal Majalla" w:eastAsia="Calibri" w:hAnsi="Sakkal Majalla"/>
          <w:sz w:val="28"/>
          <w:szCs w:val="28"/>
          <w:rtl/>
        </w:rPr>
        <w:t>)".</w:t>
      </w:r>
    </w:p>
    <w:p w14:paraId="2C58A81E">
      <w:pPr>
        <w:pStyle w:val="style0"/>
        <w:spacing w:lineRule="auto" w:line="360"/>
        <w:ind w:right="142" w:firstLine="468"/>
        <w:jc w:val="both"/>
        <w:rPr>
          <w:rFonts w:ascii="Sakkal Majalla" w:cs="Sakkal Majalla" w:hAnsi="Sakkal Majalla"/>
          <w:b/>
          <w:bCs/>
          <w:i/>
          <w:iCs/>
          <w:sz w:val="28"/>
          <w:szCs w:val="28"/>
          <w:rtl/>
        </w:rPr>
      </w:pPr>
      <w:r>
        <w:rPr>
          <w:rFonts w:ascii="Sakkal Majalla" w:cs="Sakkal Majalla" w:eastAsia="Calibri" w:hAnsi="Sakkal Majalla"/>
          <w:b/>
          <w:bCs/>
          <w:i/>
          <w:iCs/>
          <w:sz w:val="28"/>
          <w:szCs w:val="28"/>
          <w:rtl/>
        </w:rPr>
        <w:t>ويتفرع منها الفرضيات الآتية:</w:t>
      </w:r>
    </w:p>
    <w:p w14:paraId="603660F6">
      <w:pPr>
        <w:pStyle w:val="style179"/>
        <w:numPr>
          <w:ilvl w:val="0"/>
          <w:numId w:val="7"/>
        </w:numPr>
        <w:spacing w:after="24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يوجد دور ذو دلالة إحصائية لإدارة مخاطر الائتمان في تعظيم قيمة المنشأة.</w:t>
      </w:r>
    </w:p>
    <w:p w14:paraId="2132A3F2">
      <w:pPr>
        <w:pStyle w:val="style179"/>
        <w:numPr>
          <w:ilvl w:val="0"/>
          <w:numId w:val="7"/>
        </w:numPr>
        <w:spacing w:after="24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يوجد دور ذو دلالة إحصائية لإدارة مخاطر السيولة في تعظيم قيمة المنشأة.</w:t>
      </w:r>
    </w:p>
    <w:p w14:paraId="2EC847F1">
      <w:pPr>
        <w:pStyle w:val="style179"/>
        <w:numPr>
          <w:ilvl w:val="0"/>
          <w:numId w:val="7"/>
        </w:numPr>
        <w:spacing w:after="24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يوجد دور ذو دلالة إحصائية لإدارة مخاطر السوق في تعظيم قيمة المنشأة.</w:t>
      </w:r>
    </w:p>
    <w:p w14:paraId="547CB7E6">
      <w:pPr>
        <w:pStyle w:val="style179"/>
        <w:numPr>
          <w:ilvl w:val="0"/>
          <w:numId w:val="7"/>
        </w:numPr>
        <w:spacing w:after="240" w:lineRule="auto" w:line="360"/>
        <w:ind w:right="142"/>
        <w:jc w:val="both"/>
        <w:rPr>
          <w:rFonts w:ascii="Sakkal Majalla" w:cs="Sakkal Majalla" w:hAnsi="Sakkal Majalla"/>
          <w:sz w:val="28"/>
          <w:szCs w:val="28"/>
        </w:rPr>
      </w:pPr>
      <w:r>
        <w:rPr>
          <w:rFonts w:ascii="Sakkal Majalla" w:cs="Sakkal Majalla" w:eastAsia="Calibri" w:hAnsi="Sakkal Majalla"/>
          <w:sz w:val="28"/>
          <w:szCs w:val="28"/>
          <w:rtl/>
        </w:rPr>
        <w:t>يوجد دور ذو دلالة إحصائية لإدارة المخاطر التشغيلية في تعظيم قيمة المنشأة.</w:t>
      </w:r>
    </w:p>
    <w:p w14:paraId="4FA7DA1B">
      <w:pPr>
        <w:pStyle w:val="style179"/>
        <w:spacing w:after="240" w:lineRule="auto" w:line="360"/>
        <w:ind w:left="1188" w:right="142"/>
        <w:jc w:val="both"/>
        <w:rPr>
          <w:rFonts w:ascii="Sakkal Majalla" w:cs="Sakkal Majalla" w:hAnsi="Sakkal Majalla"/>
          <w:sz w:val="28"/>
          <w:szCs w:val="28"/>
          <w:rtl/>
        </w:rPr>
      </w:pPr>
    </w:p>
    <w:bookmarkStart w:id="23" w:name="_Toc172397782"/>
    <w:bookmarkStart w:id="24" w:name="_Toc172746095"/>
    <w:bookmarkStart w:id="25" w:name="_Toc179741533"/>
    <w:bookmarkStart w:id="26" w:name="_Toc234433420"/>
    <w:p w14:paraId="756718B2">
      <w:pPr>
        <w:pStyle w:val="style2"/>
        <w:spacing w:lineRule="auto" w:line="360"/>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النظرية العلمية المتبعة لإعداد البحث</w:t>
      </w:r>
      <w:bookmarkEnd w:id="23"/>
      <w:bookmarkEnd w:id="24"/>
      <w:bookmarkEnd w:id="25"/>
      <w:bookmarkEnd w:id="26"/>
    </w:p>
    <w:p w14:paraId="0F2B4B2B">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تعتمد هذه الدراسة على نظرية إدارة المخاطر المؤسسية</w:t>
      </w:r>
      <w:r>
        <w:rPr>
          <w:rFonts w:ascii="Sakkal Majalla" w:cs="Sakkal Majalla" w:hAnsi="Sakkal Majalla"/>
          <w:sz w:val="28"/>
          <w:szCs w:val="28"/>
        </w:rPr>
        <w:t xml:space="preserve"> (Enterprise Risk Management Theory - ERM) </w:t>
      </w:r>
      <w:r>
        <w:rPr>
          <w:rFonts w:ascii="Sakkal Majalla" w:cs="Sakkal Majalla" w:hAnsi="Sakkal Majalla"/>
          <w:sz w:val="28"/>
          <w:szCs w:val="28"/>
          <w:rtl/>
        </w:rPr>
        <w:t>بوصفها الإطار النظري الرئيس الذي يفسر العلاقة بين إدارة المخاطر المالية وقيمة المنشأة، مع الاستناد إلى مؤشرات الأداء المالي باعتبارها الأداة التي تعكس أثر ممارسات إدارة المخاطر على الأداء الاقتصادي والمالي للمؤسسات. وتُعد هذه النظرية من أكثر الأطر العلمية استخدامًا في الدراسات المالية والإدارية الحديثة، لأنها تنظر إلى المخاطر بوصفها عنصرًا إستراتيجيًا ينبغي إدارته بصورة متكاملة، وليس مجرد تهديد يجب تجنبه، بما يضمن تحقيق التوازن بين المخاطرة والعائد وتعظيم قيمة المنشأة على المدى الطويل</w:t>
      </w:r>
      <w:r>
        <w:rPr>
          <w:rFonts w:ascii="Sakkal Majalla" w:cs="Sakkal Majalla" w:hAnsi="Sakkal Majalla"/>
          <w:sz w:val="28"/>
          <w:szCs w:val="28"/>
        </w:rPr>
        <w:t>.</w:t>
      </w:r>
    </w:p>
    <w:p w14:paraId="0AEF76AF">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وتقوم نظرية إدارة المخاطر المؤسسية على فكرة أن المؤسسات تواجه مجموعة متنوعة من المخاطر المالية والتشغيلية والإستراتيجية والقانونية، وأن نجاحها لا يعتمد على تجنب هذه المخاطر بشكل كامل، وإنما على القدرة على تحديدها وتحليلها وتقييمها وإدارتها بصورة منهجية تُمكّن الإدارة من اتخاذ قرارات تحقق أفضل عائد ممكن ضمن مستويات مقبولة من المخاطرة. ووفقًا لهذه النظرية، فإن إدارة المخاطر لا تُعد وظيفة مستقلة داخل المؤسسة، بل هي جزء لا يتجزأ من عملية التخطيط الإستراتيجي واتخاذ القرار، وتشترك فيها جميع المستويات الإدارية لضمان تحقيق الأهداف المؤسسية بكفاءة واستدامة</w:t>
      </w:r>
      <w:r>
        <w:rPr>
          <w:rFonts w:ascii="Sakkal Majalla" w:cs="Sakkal Majalla" w:hAnsi="Sakkal Majalla"/>
          <w:sz w:val="28"/>
          <w:szCs w:val="28"/>
        </w:rPr>
        <w:t>.</w:t>
      </w:r>
    </w:p>
    <w:p w14:paraId="1FA8C4AF">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وتنظر النظرية إلى المؤسسة باعتبارها نظامًا متكاملًا تتفاعل فيه جميع الإدارات والوظائف لتحقيق قيمة مضافة للملاك وأصحاب المصلحة. ولذلك، فإن إدارة المخاطر المالية لا تقتصر على معالجة المخاطر المتعلقة بالسيولة أو الائتمان أو أسعار الفائدة أو تقلبات أسعار الصرف، وإنما تمتد لتشمل جميع العوامل التي قد تؤثر في الأداء المالي والقدرة التنافسية واستدامة المؤسسة. ومن هذا المنطلق، فإن الإدارة الفعالة للمخاطر تساعد المؤسسة على تقليل الخسائر المحتملة، وتحسين استغلال الموارد، وتعزيز القدرة على اقتناص الفرص الاستثمارية، بما يؤدي في النهاية إلى تعظيم قيمة المنشأة</w:t>
      </w:r>
      <w:r>
        <w:rPr>
          <w:rFonts w:ascii="Sakkal Majalla" w:cs="Sakkal Majalla" w:hAnsi="Sakkal Majalla"/>
          <w:sz w:val="28"/>
          <w:szCs w:val="28"/>
        </w:rPr>
        <w:t>.</w:t>
      </w:r>
    </w:p>
    <w:p w14:paraId="288E2E64">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وتؤكد نظرية إدارة المخاطر المؤسسية أن نجاح المؤسسات في بيئات الأعمال الحديثة يرتبط بوجود إطار منظم لإدارة المخاطر يعتمد على تحديد المخاطر بصورة استباقية، وتحليل احتمالية وقوعها، وقياس أثرها المالي، ثم اختيار الاستراتيجيات المناسبة للتعامل معها، سواء من خلال تجنبها، أو تخفيضها، أو نقلها، أو قبولها ضمن حدود المخاطر المقبولة. ويساعد هذا النهج الإدارة العليا على اتخاذ قرارات مالية أكثر كفاءة، ويزيد من قدرة المؤسسة على مواجهة التقلبات الاقتصادية والتغيرات في الأسواق، ويحافظ على استقرار الأداء المالي وتحقيق النمو المستدام</w:t>
      </w:r>
      <w:r>
        <w:rPr>
          <w:rFonts w:ascii="Sakkal Majalla" w:cs="Sakkal Majalla" w:hAnsi="Sakkal Majalla"/>
          <w:sz w:val="28"/>
          <w:szCs w:val="28"/>
        </w:rPr>
        <w:t>.</w:t>
      </w:r>
    </w:p>
    <w:p w14:paraId="71966A5F">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وتبرز أهمية هذه النظرية بصورة خاصة في الشركات الخاصة، التي تعمل في بيئات تنافسية تتأثر بعوامل اقتصادية ومالية متغيرة، مثل تقلبات أسعار الفائدة، والتضخم، وأسعار الصرف، وتغيرات الطلب في الأسواق، والمنافسة المحلية والعالمية. ففي مثل هذه البيئات، يصبح وجود نظام متكامل لإدارة المخاطر المالية ضرورة إستراتيجية، لأنه يساعد الشركات على تقليل حالة عدم اليقين، وتحسين جودة القرارات الاستثمارية والتمويلية، وتعزيز الثقة لدى المستثمرين والممولين، وهو ما ينعكس بصورة إيجابية على قيمة المنشأة ومكانتها في السوق</w:t>
      </w:r>
      <w:r>
        <w:rPr>
          <w:rFonts w:ascii="Sakkal Majalla" w:cs="Sakkal Majalla" w:hAnsi="Sakkal Majalla"/>
          <w:sz w:val="28"/>
          <w:szCs w:val="28"/>
        </w:rPr>
        <w:t>.</w:t>
      </w:r>
    </w:p>
    <w:p w14:paraId="327BB99F">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كما ترتبط النظرية ارتباطًا وثيقًا بمؤشرات الأداء المالي، التي تمثل أدوات كمية تستخدم لتقييم مدى نجاح المؤسسة في تحقيق أهدافها المالية. وتشمل هذه المؤشرات معدلات الربحية، والعائد على الأصول، والعائد على حقوق الملكية، ونسب السيولة، ومؤشرات الكفاءة التشغيلية، وغيرها من المؤشرات التي تعكس الوضع المالي الحقيقي للمؤسسة. وترى النظرية أن تطبيق إدارة المخاطر المالية بصورة فعالة يسهم في تحسين هذه المؤشرات من خلال الحد من الخسائر غير المتوقعة، وتقليل تكلفة رأس المال، وتحسين إدارة التدفقات النقدية، وتعزيز كفاءة استخدام الموارد المالية، وهو ما يؤدي في النهاية إلى زيادة قيمة المنشأة</w:t>
      </w:r>
      <w:r>
        <w:rPr>
          <w:rFonts w:ascii="Sakkal Majalla" w:cs="Sakkal Majalla" w:hAnsi="Sakkal Majalla"/>
          <w:sz w:val="28"/>
          <w:szCs w:val="28"/>
        </w:rPr>
        <w:t>.</w:t>
      </w:r>
    </w:p>
    <w:p w14:paraId="4F8CCD05">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ومن المبادئ الأساسية التي تقوم عليها نظرية إدارة المخاطر المؤسسية مبدأ الاستباقية، والذي يعني أن المؤسسات الناجحة لا تنتظر وقوع المخاطر حتى تتعامل معها، بل تعمل على التنبؤ بها والاستعداد لمواجهتها قبل حدوثها. ويُعد هذا المبدأ من أهم الأسس التي تعتمد عليها الشركات الحديثة في بناء خططها الإستراتيجية، حيث يؤدي إلى تحسين المرونة التنظيمية، وتقليل آثار الأزمات المالية، وتعزيز قدرة المؤسسة على المحافظة على استقرار أدائها حتى في ظل التقلبات الاقتصادية</w:t>
      </w:r>
      <w:r>
        <w:rPr>
          <w:rFonts w:ascii="Sakkal Majalla" w:cs="Sakkal Majalla" w:hAnsi="Sakkal Majalla"/>
          <w:sz w:val="28"/>
          <w:szCs w:val="28"/>
        </w:rPr>
        <w:t>.</w:t>
      </w:r>
    </w:p>
    <w:p w14:paraId="67A224DC">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كما تؤكد النظرية أهمية التكامل بين إدارة المخاطر والحوكمة المؤسسية، إذ تشير إلى أن وجود سياسات واضحة لإدارة المخاطر، ولجان متخصصة، وأنظمة رقابة داخلية فعالة، وإفصاح مالي شفاف، يسهم في تعزيز ثقة المستثمرين وأصحاب </w:t>
      </w:r>
      <w:r>
        <w:rPr>
          <w:rFonts w:ascii="Sakkal Majalla" w:cs="Sakkal Majalla" w:hAnsi="Sakkal Majalla"/>
          <w:sz w:val="28"/>
          <w:szCs w:val="28"/>
          <w:rtl/>
        </w:rPr>
        <w:t>المصلحة، ويقلل من عدم تماثل المعلومات، ويرفع من جودة القرارات المالية والإدارية. ويؤدي هذا التكامل إلى تحسين سمعة المؤسسة في السوق، وزيادة قدرتها على جذب الاستثمارات، وتعظيم قيمتها السوقية والاقتصادية</w:t>
      </w:r>
      <w:r>
        <w:rPr>
          <w:rFonts w:ascii="Sakkal Majalla" w:cs="Sakkal Majalla" w:hAnsi="Sakkal Majalla"/>
          <w:sz w:val="28"/>
          <w:szCs w:val="28"/>
        </w:rPr>
        <w:t>.</w:t>
      </w:r>
    </w:p>
    <w:p w14:paraId="526D0947">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وفي ضوء هذه الدراسة، يمكن تفسير العلاقة بين متغيراتها من خلال اعتبار إدارة المخاطر المالية المتغير المستقل الذي يؤثر في قيمة المنشأة، بينما تمثل مؤشرات الأداء المالي الوسيلة التي يظهر من خلالها أثر إدارة المخاطر على الأداء المالي للمؤسسة. فكلما ارتفع مستوى تطبيق ممارسات إدارة المخاطر المالية، من خلال التعرف على المخاطر وتحليلها وتقييمها ووضع الخطط المناسبة للتعامل معها، انعكس ذلك على تحسين الربحية والسيولة والكفاءة المالية، وتعزيز قدرة المؤسسة على تحقيق عوائد مستقرة، مما يؤدي إلى تعظيم قيمة المنشأة وزيادة قدرتها التنافسية</w:t>
      </w:r>
      <w:r>
        <w:rPr>
          <w:rFonts w:ascii="Sakkal Majalla" w:cs="Sakkal Majalla" w:hAnsi="Sakkal Majalla"/>
          <w:sz w:val="28"/>
          <w:szCs w:val="28"/>
        </w:rPr>
        <w:t>.</w:t>
      </w:r>
    </w:p>
    <w:p w14:paraId="3C09BE36">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إن اعتماد نظرية إدارة المخاطر المؤسسية</w:t>
      </w:r>
      <w:r>
        <w:rPr>
          <w:rFonts w:ascii="Sakkal Majalla" w:cs="Sakkal Majalla" w:hAnsi="Sakkal Majalla"/>
          <w:sz w:val="28"/>
          <w:szCs w:val="28"/>
        </w:rPr>
        <w:t xml:space="preserve"> (Enterprise Risk Management Theory) </w:t>
      </w:r>
      <w:r>
        <w:rPr>
          <w:rFonts w:ascii="Sakkal Majalla" w:cs="Sakkal Majalla" w:hAnsi="Sakkal Majalla"/>
          <w:sz w:val="28"/>
          <w:szCs w:val="28"/>
          <w:rtl/>
        </w:rPr>
        <w:t>يُعد مناسبًا من الناحية العلمية والمنهجية لهذه الدراسة، لأنها تقدم تفسيرًا متكاملًا للعلاقة بين إدارة المخاطر المالية وتعظيم قيمة المنشأة، وتوضح الكيفية التي تؤثر بها ممارسات إدارة المخاطر في مؤشرات الأداء المالي. كما توفر النظرية إطارًا علميًا يمكن من خلاله تفسير نتائج الدراسة، وصياغة فرضياتها، وتحليل العلاقات بين متغيراتها، بما يسهم في تقديم معرفة علمية وتطبيقية تدعم تطوير ممارسات إدارة المخاطر المالية داخل الشركات الخاصة في مكة، وتعزز قدرتها على تحقيق الاستدامة المالية ورفع قيمتها في بيئة الأعمال المعاصرة</w:t>
      </w:r>
      <w:r>
        <w:rPr>
          <w:rFonts w:ascii="Sakkal Majalla" w:cs="Sakkal Majalla" w:hAnsi="Sakkal Majalla"/>
          <w:sz w:val="28"/>
          <w:szCs w:val="28"/>
        </w:rPr>
        <w:t>.</w:t>
      </w:r>
    </w:p>
    <w:p w14:paraId="5CD2FA27">
      <w:pPr>
        <w:pStyle w:val="style0"/>
        <w:spacing w:lineRule="auto" w:line="360"/>
        <w:jc w:val="both"/>
        <w:rPr>
          <w:rFonts w:ascii="Sakkal Majalla" w:cs="Sakkal Majalla" w:hAnsi="Sakkal Majalla"/>
          <w:sz w:val="28"/>
          <w:szCs w:val="28"/>
          <w:rtl/>
        </w:rPr>
      </w:pPr>
    </w:p>
    <w:p w14:paraId="24D39086">
      <w:pPr>
        <w:pStyle w:val="style0"/>
        <w:rPr>
          <w:rFonts w:ascii="Sakkal Majalla" w:cs="Sakkal Majalla" w:hAnsi="Sakkal Majalla"/>
          <w:sz w:val="28"/>
          <w:szCs w:val="28"/>
          <w:rtl/>
        </w:rPr>
      </w:pPr>
    </w:p>
    <w:p w14:paraId="635C1CCD">
      <w:pPr>
        <w:pStyle w:val="style0"/>
        <w:rPr>
          <w:rFonts w:ascii="Sakkal Majalla" w:cs="Sakkal Majalla" w:hAnsi="Sakkal Majalla"/>
          <w:sz w:val="28"/>
          <w:szCs w:val="28"/>
          <w:rtl/>
        </w:rPr>
      </w:pPr>
    </w:p>
    <w:p w14:paraId="5FC9C02F">
      <w:pPr>
        <w:pStyle w:val="style0"/>
        <w:rPr>
          <w:rtl/>
        </w:rPr>
      </w:pPr>
    </w:p>
    <w:p w14:paraId="59DEB180">
      <w:pPr>
        <w:pStyle w:val="style0"/>
        <w:rPr>
          <w:rtl/>
        </w:rPr>
      </w:pPr>
    </w:p>
    <w:p w14:paraId="4F4C60F4">
      <w:pPr>
        <w:pStyle w:val="style0"/>
        <w:rPr>
          <w:rtl/>
        </w:rPr>
      </w:pPr>
    </w:p>
    <w:p w14:paraId="4030483B">
      <w:pPr>
        <w:pStyle w:val="style0"/>
        <w:rPr>
          <w:rtl/>
        </w:rPr>
      </w:pPr>
    </w:p>
    <w:p w14:paraId="174FE63D">
      <w:pPr>
        <w:pStyle w:val="style0"/>
        <w:rPr>
          <w:rtl/>
        </w:rPr>
      </w:pPr>
    </w:p>
    <w:p w14:paraId="6F406DBA">
      <w:pPr>
        <w:pStyle w:val="style0"/>
        <w:rPr>
          <w:rtl/>
        </w:rPr>
      </w:pPr>
    </w:p>
    <w:p w14:paraId="15BE61EC">
      <w:pPr>
        <w:pStyle w:val="style0"/>
        <w:rPr>
          <w:rtl/>
        </w:rPr>
      </w:pPr>
    </w:p>
    <w:p w14:paraId="43BF5D32">
      <w:pPr>
        <w:pStyle w:val="style0"/>
        <w:rPr>
          <w:rtl/>
        </w:rPr>
      </w:pPr>
    </w:p>
    <w:p w14:paraId="1F67256D">
      <w:pPr>
        <w:pStyle w:val="style0"/>
        <w:rPr>
          <w:rtl/>
        </w:rPr>
      </w:pPr>
    </w:p>
    <w:p w14:paraId="53138D67">
      <w:pPr>
        <w:pStyle w:val="style0"/>
        <w:rPr>
          <w:rtl/>
        </w:rPr>
      </w:pPr>
    </w:p>
    <w:p w14:paraId="30249B36">
      <w:pPr>
        <w:pStyle w:val="style0"/>
        <w:rPr>
          <w:rtl/>
        </w:rPr>
      </w:pPr>
    </w:p>
    <w:p w14:paraId="0B51AA6A">
      <w:pPr>
        <w:pStyle w:val="style0"/>
        <w:rPr>
          <w:rtl/>
        </w:rPr>
      </w:pPr>
    </w:p>
    <w:p w14:paraId="57035A75">
      <w:pPr>
        <w:pStyle w:val="style0"/>
        <w:rPr>
          <w:rtl/>
        </w:rPr>
      </w:pPr>
    </w:p>
    <w:p w14:paraId="06BF185F">
      <w:pPr>
        <w:pStyle w:val="style0"/>
        <w:rPr>
          <w:rtl/>
        </w:rPr>
      </w:pPr>
    </w:p>
    <w:p w14:paraId="6C1696AD">
      <w:pPr>
        <w:pStyle w:val="style0"/>
        <w:rPr>
          <w:rtl/>
        </w:rPr>
      </w:pPr>
    </w:p>
    <w:p w14:paraId="399F6475">
      <w:pPr>
        <w:pStyle w:val="style0"/>
        <w:rPr>
          <w:rtl/>
        </w:rPr>
      </w:pPr>
    </w:p>
    <w:p w14:paraId="32DDAEDA">
      <w:pPr>
        <w:pStyle w:val="style0"/>
        <w:rPr/>
      </w:pPr>
      <w:r>
        <w:rPr>
          <w:rtl/>
        </w:rPr>
        <w:tab/>
      </w:r>
    </w:p>
    <w:bookmarkStart w:id="27" w:name="_Toc234433421"/>
    <w:bookmarkStart w:id="28" w:name="_Toc172397784"/>
    <w:bookmarkStart w:id="29" w:name="_Toc172746097"/>
    <w:bookmarkStart w:id="30" w:name="_Toc179741535"/>
    <w:p w14:paraId="7D89AC92">
      <w:pPr>
        <w:pStyle w:val="style1"/>
        <w:spacing w:before="0" w:lineRule="auto" w:line="240"/>
        <w:jc w:val="center"/>
        <w:rPr>
          <w:rFonts w:ascii="Andalus" w:cs="Andalus" w:hAnsi="Andalus"/>
          <w:b/>
          <w:bCs/>
          <w:sz w:val="180"/>
          <w:szCs w:val="180"/>
          <w:rtl/>
        </w:rPr>
      </w:pPr>
      <w:r>
        <w:rPr>
          <w:rFonts w:ascii="Andalus" w:cs="Andalus" w:hAnsi="Andalus"/>
          <w:b/>
          <w:bCs/>
          <w:sz w:val="180"/>
          <w:szCs w:val="180"/>
          <w:rtl/>
        </w:rPr>
        <w:t>الفصل الثاني</w:t>
      </w:r>
      <w:bookmarkEnd w:id="27"/>
    </w:p>
    <w:bookmarkStart w:id="31" w:name="_Toc234433422"/>
    <w:bookmarkEnd w:id="28"/>
    <w:bookmarkEnd w:id="29"/>
    <w:bookmarkEnd w:id="30"/>
    <w:p w14:paraId="25AE52E7">
      <w:pPr>
        <w:pStyle w:val="style1"/>
        <w:spacing w:before="0" w:lineRule="auto" w:line="240"/>
        <w:jc w:val="center"/>
        <w:rPr>
          <w:rFonts w:ascii="Andalus" w:cs="Andalus" w:hAnsi="Andalus"/>
          <w:b/>
          <w:bCs/>
          <w:sz w:val="160"/>
          <w:szCs w:val="160"/>
          <w:rtl/>
        </w:rPr>
      </w:pPr>
      <w:r>
        <w:rPr>
          <w:rFonts w:ascii="Andalus" w:cs="Andalus" w:hAnsi="Andalus"/>
          <w:b/>
          <w:bCs/>
          <w:sz w:val="160"/>
          <w:szCs w:val="160"/>
          <w:rtl/>
        </w:rPr>
        <w:t>الدراسات السابقة</w:t>
      </w:r>
      <w:bookmarkEnd w:id="31"/>
    </w:p>
    <w:p w14:paraId="2BAF371E">
      <w:pPr>
        <w:pStyle w:val="style0"/>
        <w:rPr>
          <w:b/>
          <w:bCs/>
          <w:color w:val="e97132"/>
          <w:rtl/>
        </w:rPr>
      </w:pPr>
    </w:p>
    <w:p w14:paraId="7BE25382">
      <w:pPr>
        <w:pStyle w:val="style0"/>
        <w:rPr>
          <w:b/>
          <w:bCs/>
          <w:color w:val="e97132"/>
          <w:rtl/>
        </w:rPr>
      </w:pPr>
    </w:p>
    <w:p w14:paraId="34AAABB9">
      <w:pPr>
        <w:pStyle w:val="style0"/>
        <w:rPr>
          <w:rFonts w:ascii="Sakkal Majalla" w:cs="Sakkal Majalla" w:hAnsi="Sakkal Majalla"/>
          <w:b/>
          <w:bCs/>
          <w:sz w:val="28"/>
          <w:szCs w:val="28"/>
          <w:u w:val="single"/>
          <w:rtl/>
        </w:rPr>
      </w:pPr>
    </w:p>
    <w:p w14:paraId="128A97AD">
      <w:pPr>
        <w:pStyle w:val="style0"/>
        <w:rPr>
          <w:rFonts w:ascii="Sakkal Majalla" w:cs="Sakkal Majalla" w:hAnsi="Sakkal Majalla"/>
          <w:b/>
          <w:bCs/>
          <w:sz w:val="28"/>
          <w:szCs w:val="28"/>
          <w:u w:val="single"/>
          <w:rtl/>
        </w:rPr>
      </w:pPr>
    </w:p>
    <w:p w14:paraId="69E9758D">
      <w:pPr>
        <w:pStyle w:val="style0"/>
        <w:rPr>
          <w:rFonts w:ascii="Sakkal Majalla" w:cs="Sakkal Majalla" w:hAnsi="Sakkal Majalla"/>
          <w:b/>
          <w:bCs/>
          <w:sz w:val="28"/>
          <w:szCs w:val="28"/>
          <w:u w:val="single"/>
          <w:rtl/>
        </w:rPr>
      </w:pPr>
    </w:p>
    <w:p w14:paraId="660F9B0B">
      <w:pPr>
        <w:pStyle w:val="style0"/>
        <w:rPr>
          <w:rFonts w:ascii="Sakkal Majalla" w:cs="Sakkal Majalla" w:hAnsi="Sakkal Majalla"/>
          <w:sz w:val="28"/>
          <w:szCs w:val="28"/>
          <w:u w:val="single"/>
          <w:rtl/>
        </w:rPr>
      </w:pPr>
    </w:p>
    <w:bookmarkStart w:id="32" w:name="_Toc172397785"/>
    <w:bookmarkStart w:id="33" w:name="_Toc172746098"/>
    <w:bookmarkStart w:id="34" w:name="_Toc179741536"/>
    <w:bookmarkStart w:id="35" w:name="_Toc234433423"/>
    <w:p w14:paraId="7FBBF50C">
      <w:pPr>
        <w:pStyle w:val="style2"/>
        <w:spacing w:before="0" w:lineRule="auto" w:line="360"/>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ال</w:t>
      </w:r>
      <w:r>
        <w:rPr>
          <w:rFonts w:ascii="Sakkal Majalla" w:cs="Sakkal Majalla" w:hAnsi="Sakkal Majalla"/>
          <w:b/>
          <w:bCs/>
          <w:color w:val="000000"/>
          <w:sz w:val="28"/>
          <w:szCs w:val="28"/>
          <w:rtl/>
        </w:rPr>
        <w:t>مقدم</w:t>
      </w:r>
      <w:bookmarkEnd w:id="32"/>
      <w:bookmarkEnd w:id="33"/>
      <w:bookmarkEnd w:id="34"/>
      <w:r>
        <w:rPr>
          <w:rFonts w:ascii="Sakkal Majalla" w:cs="Sakkal Majalla" w:hAnsi="Sakkal Majalla" w:hint="cs"/>
          <w:b/>
          <w:bCs/>
          <w:color w:val="000000"/>
          <w:sz w:val="28"/>
          <w:szCs w:val="28"/>
          <w:rtl/>
        </w:rPr>
        <w:t>ة</w:t>
      </w:r>
      <w:bookmarkEnd w:id="35"/>
    </w:p>
    <w:p w14:paraId="68B4B775">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يمثل الفصل الثاني الركيزة العلمية التي تستند إليها الدراسة، حيث يهدف إلى بناء أساس معرفي متين يوضح الأبعاد الفكرية والعلمية لموضوع دور إدارة المخاطر المالية في تعظيم قيمة المنشأة وفقًا لمؤشرات الأداء المالي، وذلك من خلال تقديم عرض علمي متكامل للمفاهيم والنظريات والاتجاهات الحديثة التي تناولتها الأدبيات في مجالات الإدارة المالية، وإدارة المخاطر، والأداء المالي، وتعظيم قيمة المنشأة. ويعد هذا الفصل نقطة الانطلاق نحو فهم طبيعة المشكلة البحثية بصورة أكثر عمقًا، إذ يسهم في تحديد المفاهيم الرئيسة التي تقوم عليها الدراسة، وتحليلها وربطها بالسياق العلمي والتطبيقي، بما يساعد على بناء إطار معرفي متكامل يدعم أهداف الدراسة وتساؤلاتها</w:t>
      </w:r>
      <w:r>
        <w:rPr>
          <w:rFonts w:ascii="Sakkal Majalla" w:cs="Sakkal Majalla" w:hAnsi="Sakkal Majalla"/>
          <w:sz w:val="28"/>
          <w:szCs w:val="28"/>
        </w:rPr>
        <w:t>.</w:t>
      </w:r>
    </w:p>
    <w:p w14:paraId="77EEE522">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كما يركز هذا الفصل على استعراض وتحليل الإنتاج العلمي السابق في مجال الدراسة، ومناقشة ما توصلت إليه البحوث والدراسات ذات الصلة من نتائج واستنتاجات، مع إبراز أوجه الاتفاق والاختلاف بينها، وتحليل المناهج والأساليب التي اعتمدتها، وتحديد الجوانب التي ما تزال بحاجة إلى مزيد من الدراسة والبحث. ويسهم ذلك في إظهار موقع الدراسة الحالية ضمن الأدبيات العلمية، وتوضيح القيمة العلمية التي تضيفها، من خلال معالجة موضوع يجمع بين إدارة المخاطر المالية وتعظيم قيمة المنشأة في بيئة الشركات الخاصة، وهو ما يعزز من أصالة الدراسة وأهميتها العلمية والتطبيقية</w:t>
      </w:r>
      <w:r>
        <w:rPr>
          <w:rFonts w:ascii="Sakkal Majalla" w:cs="Sakkal Majalla" w:hAnsi="Sakkal Majalla"/>
          <w:sz w:val="28"/>
          <w:szCs w:val="28"/>
        </w:rPr>
        <w:t>.</w:t>
      </w:r>
    </w:p>
    <w:p w14:paraId="22D93D31">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وتنبع أهمية هذا الفصل من كونه يمثل المرجعية النظرية التي يستند إليها الباحث في تفسير النتائج التي سيتم التوصل إليها في المراحل اللاحقة من الدراسة، كما يساعد في بناء نموذج علمي متماسك يفسر طبيعة العلاقات بين عناصر الدراسة، ويعزز من سلامة الفرضيات المطروحة، ويوفر الأساس العلمي الذي يمكن من خلاله تفسير النتائج وربطها بالنظريات الإدارية والمالية الحديثة. كما يسهم في تعميق الفهم العلمي للموضوع، ويمنح الدراسة قوة أكاديمية من خلال الاستناد إلى أدبيات حديثة ومتنوعة، الأمر الذي يعزز من مصداقية الدراسة وإسهامها في تطوير المعرفة المتعلقة بإدارة المخاطر المالية وقيمة المنشآت</w:t>
      </w:r>
      <w:r>
        <w:rPr>
          <w:rFonts w:ascii="Sakkal Majalla" w:cs="Sakkal Majalla" w:hAnsi="Sakkal Majalla"/>
          <w:sz w:val="28"/>
          <w:szCs w:val="28"/>
        </w:rPr>
        <w:t>.</w:t>
      </w:r>
    </w:p>
    <w:p w14:paraId="030D53C0">
      <w:pPr>
        <w:pStyle w:val="style0"/>
        <w:spacing w:lineRule="auto" w:line="360"/>
        <w:jc w:val="both"/>
        <w:rPr>
          <w:rFonts w:ascii="Sakkal Majalla" w:cs="Sakkal Majalla" w:hAnsi="Sakkal Majalla"/>
          <w:sz w:val="28"/>
          <w:szCs w:val="28"/>
          <w:rtl/>
        </w:rPr>
      </w:pPr>
    </w:p>
    <w:p w14:paraId="3152A326">
      <w:pPr>
        <w:pStyle w:val="style0"/>
        <w:spacing w:lineRule="auto" w:line="360"/>
        <w:jc w:val="both"/>
        <w:rPr>
          <w:rFonts w:ascii="Sakkal Majalla" w:cs="Sakkal Majalla" w:hAnsi="Sakkal Majalla"/>
          <w:sz w:val="28"/>
          <w:szCs w:val="28"/>
          <w:rtl/>
        </w:rPr>
      </w:pPr>
    </w:p>
    <w:p w14:paraId="09FF6528">
      <w:pPr>
        <w:pStyle w:val="style0"/>
        <w:spacing w:lineRule="auto" w:line="360"/>
        <w:jc w:val="both"/>
        <w:rPr>
          <w:rFonts w:ascii="Sakkal Majalla" w:cs="Sakkal Majalla" w:hAnsi="Sakkal Majalla"/>
          <w:sz w:val="28"/>
          <w:szCs w:val="28"/>
          <w:rtl/>
        </w:rPr>
      </w:pPr>
    </w:p>
    <w:bookmarkStart w:id="36" w:name="_Toc234433424"/>
    <w:p w14:paraId="25D85CF1">
      <w:pPr>
        <w:pStyle w:val="style1"/>
        <w:spacing w:lineRule="auto" w:line="360"/>
        <w:jc w:val="both"/>
        <w:rPr>
          <w:rFonts w:ascii="Sakkal Majalla" w:cs="Sakkal Majalla" w:hAnsi="Sakkal Majalla"/>
          <w:b/>
          <w:bCs/>
          <w:color w:val="auto"/>
          <w:sz w:val="28"/>
          <w:szCs w:val="28"/>
        </w:rPr>
      </w:pPr>
      <w:r>
        <w:rPr>
          <w:rFonts w:ascii="Sakkal Majalla" w:cs="Sakkal Majalla" w:hAnsi="Sakkal Majalla"/>
          <w:b/>
          <w:bCs/>
          <w:color w:val="auto"/>
          <w:sz w:val="28"/>
          <w:szCs w:val="28"/>
          <w:rtl/>
        </w:rPr>
        <w:t>المتغير التابع والمستقل</w:t>
      </w:r>
      <w:bookmarkStart w:id="37" w:name="_Toc172397786"/>
      <w:bookmarkStart w:id="38" w:name="_Toc172746099"/>
      <w:bookmarkStart w:id="39" w:name="_Toc179741537"/>
      <w:bookmarkEnd w:id="36"/>
    </w:p>
    <w:p w14:paraId="78723FDF">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تستند الدراسة الحالية إلى نموذج بحثي يهدف إلى تفسير دور إدارة المخاطر المالية في تعظيم قيمة المنشأة وفقًا لمؤشرات الأداء المالي، وذلك من خلال تحليل أثر مجموعة من المتغيرات المستقلة التي تمثل أهم مكونات إدارة المخاطر المالية على المتغير التابع الذي يعبر عن قيمة المنشأة كما تعكسها مؤشرات الأداء المالي. ويقوم هذا النموذج على افتراض أن الإدارة الفعالة للمخاطر المالية تسهم في تحسين الأداء المالي للمؤسسة، وتعزيز قدرتها على تحقيق عوائد مستدامة، وتقليل الخسائر المحتملة، الأمر الذي يؤدي في النهاية إلى زيادة قيمة المنشأة وتحسين مركزها التنافسي</w:t>
      </w:r>
      <w:r>
        <w:rPr>
          <w:rFonts w:ascii="Sakkal Majalla" w:cs="Sakkal Majalla" w:hAnsi="Sakkal Majalla"/>
          <w:sz w:val="28"/>
          <w:szCs w:val="28"/>
        </w:rPr>
        <w:t>.</w:t>
      </w:r>
    </w:p>
    <w:p w14:paraId="5209424D">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وتحظى متغيرات الدراسة بأهمية كبيرة في الأدبيات المالية والإدارية، حيث تؤكد النظريات الحديثة أن المؤسسات التي تمتلك أنظمة متطورة لإدارة المخاطر تكون أكثر قدرة على مواجهة التقلبات الاقتصادية والمالية، وأكثر كفاءة في استغلال مواردها وتحقيق أهدافها الإستراتيجية. كما أن تعظيم قيمة المنشأة لم يعد يعتمد فقط على تحقيق الأرباح قصيرة الأجل، وإنما أصبح يرتبط بقدرة المؤسسة على إدارة المخاطر، وتحسين جودة القرارات المالية، وتعزيز ثقة المستثمرين، وتحقيق الاستدامة المالية على المدى الطويل</w:t>
      </w:r>
      <w:r>
        <w:rPr>
          <w:rFonts w:ascii="Sakkal Majalla" w:cs="Sakkal Majalla" w:hAnsi="Sakkal Majalla"/>
          <w:sz w:val="28"/>
          <w:szCs w:val="28"/>
        </w:rPr>
        <w:t>.</w:t>
      </w:r>
    </w:p>
    <w:p w14:paraId="48415A37">
      <w:pPr>
        <w:pStyle w:val="style179"/>
        <w:numPr>
          <w:ilvl w:val="0"/>
          <w:numId w:val="8"/>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المتغير التابع: تعظيم قيمة المنشأة وفقًا لمؤشرات الأداء المالي</w:t>
      </w:r>
    </w:p>
    <w:p w14:paraId="0E2ECC72">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يمثل تعظيم قيمة المنشأة وفقًا لمؤشرات الأداء المالي المتغير التابع في هذه الدراسة، وهو النتيجة النهائية التي تسعى الدراسة إلى تفسيرها من خلال قياس مدى تأثرها بممارسات إدارة المخاطر المالية. ويُقصد بتعظيم قيمة المنشأة زيادة قدرتها على تحقيق عوائد مالية مستدامة، وتعزيز مركزها المالي والتنافسي، وتحسين قدرتها على خلق قيمة للملاك والمستثمرين وأصحاب المصلحة، بما ينعكس على استقرارها ونموها في بيئة الأعمال</w:t>
      </w:r>
      <w:r>
        <w:rPr>
          <w:rFonts w:ascii="Sakkal Majalla" w:cs="Sakkal Majalla" w:hAnsi="Sakkal Majalla"/>
          <w:sz w:val="28"/>
          <w:szCs w:val="28"/>
        </w:rPr>
        <w:t>.</w:t>
      </w:r>
    </w:p>
    <w:p w14:paraId="3465EA6F">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وتُعد قيمة المنشأة من أهم المؤشرات التي تعتمد عليها الإدارات والمستثمرون عند تقييم نجاح المؤسسات، إذ تعكس مدى كفاءة الإدارة في استثمار الموارد، وتحقيق الأرباح، والمحافظة على الاستقرار المالي، وتعزيز القدرة على النمو والتوسع. ولا تقتصر قيمة المنشأة على قيمتها السوقية فقط، بل تشمل أيضًا قدرتها على تحقيق أداء مالي قوي ومستدام، والمحافظة على مستويات مناسبة من السيولة والربحية والكفاءة التشغيلية</w:t>
      </w:r>
      <w:r>
        <w:rPr>
          <w:rFonts w:ascii="Sakkal Majalla" w:cs="Sakkal Majalla" w:hAnsi="Sakkal Majalla"/>
          <w:sz w:val="28"/>
          <w:szCs w:val="28"/>
        </w:rPr>
        <w:t>.</w:t>
      </w:r>
    </w:p>
    <w:p w14:paraId="44DF86EE">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ويتم قياس هذا المتغير من خلال مجموعة من مؤشرات الأداء المالي التي تعكس الوضع المالي الحقيقي للمؤسسة، مثل الربحية، والعائد على الأصول، والعائد على حقوق الملكية، وكفاءة استخدام الموارد، والسيولة، والقدرة على الوفاء بالالتزامات المالية، واستقرار التدفقات النقدية. وتمثل هذه المؤشرات أدوات كمية تساعد في تقييم مدى نجاح المؤسسة في تحقيق أهدافها المالية، وتعكس بصورة مباشرة أثر السياسات الإدارية والمالية المتبعة داخل الشركة</w:t>
      </w:r>
      <w:r>
        <w:rPr>
          <w:rFonts w:ascii="Sakkal Majalla" w:cs="Sakkal Majalla" w:hAnsi="Sakkal Majalla"/>
          <w:sz w:val="28"/>
          <w:szCs w:val="28"/>
        </w:rPr>
        <w:t>.</w:t>
      </w:r>
    </w:p>
    <w:p w14:paraId="4E4833CC">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كما يعكس تعظيم قيمة المنشأة قدرة الإدارة على تحقيق التوازن بين العائد والمخاطرة، بحيث تتمكن المؤسسة من تحقيق أرباح مستقرة دون التعرض لمستويات مرتفعة من المخاطر المالية، وهو ما يسهم في تعزيز ثقة المستثمرين، وزيادة القدرة على جذب التمويل، وتحقيق ميزة تنافسية مستدامة في السوق</w:t>
      </w:r>
      <w:r>
        <w:rPr>
          <w:rFonts w:ascii="Sakkal Majalla" w:cs="Sakkal Majalla" w:hAnsi="Sakkal Majalla"/>
          <w:sz w:val="28"/>
          <w:szCs w:val="28"/>
        </w:rPr>
        <w:t>.</w:t>
      </w:r>
    </w:p>
    <w:p w14:paraId="42F8030F">
      <w:pPr>
        <w:pStyle w:val="style179"/>
        <w:numPr>
          <w:ilvl w:val="0"/>
          <w:numId w:val="8"/>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المتغيرات المستقلة</w:t>
      </w:r>
    </w:p>
    <w:p w14:paraId="3F9A2A25">
      <w:pPr>
        <w:pStyle w:val="style179"/>
        <w:numPr>
          <w:ilvl w:val="0"/>
          <w:numId w:val="9"/>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تحديد وتقييم المخاطر المالية</w:t>
      </w:r>
    </w:p>
    <w:p w14:paraId="184FA32A">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يمثل تحديد وتقييم المخاطر المالية أول المتغيرات المستقلة في هذه الدراسة، ويُقصد به العملية المنظمة التي تقوم من خلالها المؤسسة بالتعرف على المخاطر المالية المحتملة التي قد تؤثر في أنشطتها، ثم تحليلها وتقدير احتمالية حدوثها وحجم تأثيرها على الأداء المالي واتخاذ القرارات المناسبة بشأنها. وتُعد هذه المرحلة الأساس الذي تُبنى عليه جميع عمليات إدارة المخاطر، لأنها توفر للإدارة صورة واضحة عن مصادر التهديد والفرص المحتملة</w:t>
      </w:r>
      <w:r>
        <w:rPr>
          <w:rFonts w:ascii="Sakkal Majalla" w:cs="Sakkal Majalla" w:hAnsi="Sakkal Majalla"/>
          <w:sz w:val="28"/>
          <w:szCs w:val="28"/>
        </w:rPr>
        <w:t>.</w:t>
      </w:r>
    </w:p>
    <w:p w14:paraId="42332DF1">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ويشمل تحديد المخاطر المالية التعرف على المخاطر المرتبطة بالسيولة، والائتمان، وتقلبات أسعار الفائدة، وأسعار الصرف، والتضخم، والاستثمارات، والتدفقات النقدية، وغيرها من المخاطر التي قد تؤثر في المركز المالي للشركة. أما تقييم المخاطر فيتضمن قياس درجة تأثير هذه المخاطر واحتمالية وقوعها باستخدام الأساليب الكمية والنوعية، بما يساعد الإدارة على ترتيب أولويات التعامل معها وفقًا لمستوى خطورتها</w:t>
      </w:r>
      <w:r>
        <w:rPr>
          <w:rFonts w:ascii="Sakkal Majalla" w:cs="Sakkal Majalla" w:hAnsi="Sakkal Majalla"/>
          <w:sz w:val="28"/>
          <w:szCs w:val="28"/>
        </w:rPr>
        <w:t>.</w:t>
      </w:r>
    </w:p>
    <w:p w14:paraId="40764C6B">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وتسهم عملية التحديد والتقييم في تحسين جودة القرارات المالية، لأنها تمكن الإدارة من الاستعداد للمخاطر قبل وقوعها، وتساعد في وضع خطط استباقية للحد من آثارها السلبية. كما تؤدي إلى تقليل المفاجآت المالية، وتحسين كفاءة تخصيص الموارد، وتعزيز القدرة على المحافظة على الاستقرار المالي، وهو ما ينعكس بصورة إيجابية على قيمة المنشأة وأدائها المالي</w:t>
      </w:r>
      <w:r>
        <w:rPr>
          <w:rFonts w:ascii="Sakkal Majalla" w:cs="Sakkal Majalla" w:hAnsi="Sakkal Majalla"/>
          <w:sz w:val="28"/>
          <w:szCs w:val="28"/>
        </w:rPr>
        <w:t>.</w:t>
      </w:r>
    </w:p>
    <w:p w14:paraId="155E84DB">
      <w:pPr>
        <w:pStyle w:val="style179"/>
        <w:numPr>
          <w:ilvl w:val="0"/>
          <w:numId w:val="9"/>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استراتيجيات إدارة المخاطر المالية</w:t>
      </w:r>
    </w:p>
    <w:p w14:paraId="661B932F">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تمثل استراتيجيات إدارة المخاطر المالية أحد أهم المتغيرات المستقلة في الدراسة، ويُقصد بها مجموعة السياسات والإجراءات التي تعتمدها المؤسسة للتعامل مع المخاطر المالية بعد تحديدها وتقييمها، بهدف تقليل آثارها السلبية وتعظيم الفرص التي قد تنتج عنها. وتشمل هذه الاستراتيجيات تجنب المخاطر، أو الحد منها، أو نقلها إلى أطراف أخرى مثل شركات التأمين، أو قبولها عندما تكون ضمن الحدود المقبولة للمؤسسة</w:t>
      </w:r>
      <w:r>
        <w:rPr>
          <w:rFonts w:ascii="Sakkal Majalla" w:cs="Sakkal Majalla" w:hAnsi="Sakkal Majalla"/>
          <w:sz w:val="28"/>
          <w:szCs w:val="28"/>
        </w:rPr>
        <w:t>.</w:t>
      </w:r>
    </w:p>
    <w:p w14:paraId="4AEA52CE">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وتعد الاستراتيجيات الفعالة لإدارة المخاطر من أهم الأدوات التي تساعد المؤسسات على تحقيق الاستقرار المالي، حيث تمكنها من التعامل مع التقلبات الاقتصادية، والحد من الخسائر المحتملة، وتحسين كفاءة استخدام الموارد المالية. كما تسهم في دعم القرارات الاستثمارية والتمويلية، وتعزيز قدرة المؤسسة على تحقيق أهدافها المالية دون التعرض لمستويات مرتفعة من المخاطر</w:t>
      </w:r>
      <w:r>
        <w:rPr>
          <w:rFonts w:ascii="Sakkal Majalla" w:cs="Sakkal Majalla" w:hAnsi="Sakkal Majalla"/>
          <w:sz w:val="28"/>
          <w:szCs w:val="28"/>
        </w:rPr>
        <w:t>.</w:t>
      </w:r>
    </w:p>
    <w:p w14:paraId="1A7795C9">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وفي بيئة الأعمال المعاصرة، تعتمد المؤسسات الناجحة على استراتيجيات متكاملة لإدارة المخاطر تجمع بين التحليل المالي، والتخطيط الإستراتيجي، والرقابة الداخلية، والتنبؤ بالمخاطر المستقبلية، بما يعزز مرونة المؤسسة وقدرتها على التكيف مع المتغيرات الاقتصادية. ويساعد ذلك على تحقيق أداء مالي أكثر استقرارًا، وزيادة ثقة المستثمرين، وتعزيز القيمة الاقتصادية للمنشأة</w:t>
      </w:r>
      <w:r>
        <w:rPr>
          <w:rFonts w:ascii="Sakkal Majalla" w:cs="Sakkal Majalla" w:hAnsi="Sakkal Majalla"/>
          <w:sz w:val="28"/>
          <w:szCs w:val="28"/>
        </w:rPr>
        <w:t>.</w:t>
      </w:r>
    </w:p>
    <w:p w14:paraId="78B9F78A">
      <w:pPr>
        <w:pStyle w:val="style179"/>
        <w:numPr>
          <w:ilvl w:val="0"/>
          <w:numId w:val="9"/>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نظام الرقابة والمتابعة المالية</w:t>
      </w:r>
    </w:p>
    <w:p w14:paraId="115A59D4">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يمثل نظام الرقابة والمتابعة المالية المتغير المستقل الثالث في الدراسة، ويُقصد به مجموعة السياسات والإجراءات والأنظمة التي تعتمدها المؤسسة لمراقبة العمليات المالية، والتأكد من الالتزام بالخطط والميزانيات والسياسات المالية، والكشف عن الانحرافات ومعالجتها بصورة مستمرة. ويعد هذا النظام أحد المكونات الرئيسة للحوكمة المالية، لأنه يضمن سلامة العمليات المالية، ويحافظ على الموارد، ويعزز الشفافية والمساءلة داخل المؤسسة</w:t>
      </w:r>
      <w:r>
        <w:rPr>
          <w:rFonts w:ascii="Sakkal Majalla" w:cs="Sakkal Majalla" w:hAnsi="Sakkal Majalla"/>
          <w:sz w:val="28"/>
          <w:szCs w:val="28"/>
        </w:rPr>
        <w:t>.</w:t>
      </w:r>
    </w:p>
    <w:p w14:paraId="5234D4AF">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وتشمل الرقابة المالية متابعة تنفيذ الموازنات، وتحليل الانحرافات، ومراجعة التقارير المالية، ومراقبة التدفقات النقدية، والتحقق من الالتزام باللوائح والسياسات المالية، إضافة إلى استخدام أنظمة المعلومات المالية الحديثة التي توفر بيانات دقيقة تساعد الإدارة على اتخاذ القرارات المناسبة في الوقت المناسب</w:t>
      </w:r>
      <w:r>
        <w:rPr>
          <w:rFonts w:ascii="Sakkal Majalla" w:cs="Sakkal Majalla" w:hAnsi="Sakkal Majalla"/>
          <w:sz w:val="28"/>
          <w:szCs w:val="28"/>
        </w:rPr>
        <w:t>.</w:t>
      </w:r>
    </w:p>
    <w:p w14:paraId="7E69A04E">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وتسهم أنظمة الرقابة والمتابعة المالية الفعالة في الحد من الأخطاء المالية، وتقليل احتمالات الاحتيال والهدر، وتحسين كفاءة إدارة الموارد، وزيادة دقة التقارير المالية، الأمر الذي يعزز ثقة المستثمرين وأصحاب المصلحة، ويساعد المؤسسة على تحقيق الاستقرار المالي والنمو المستدام. كما تؤدي الرقابة المستمرة إلى سرعة اكتشاف المشكلات المالية واتخاذ الإجراءات التصحيحية قبل تفاقمها، وهو ما ينعكس بصورة مباشرة على تحسين مؤشرات الأداء المالي وتعظيم قيمة المنشأة</w:t>
      </w:r>
      <w:r>
        <w:rPr>
          <w:rFonts w:ascii="Sakkal Majalla" w:cs="Sakkal Majalla" w:hAnsi="Sakkal Majalla"/>
          <w:sz w:val="28"/>
          <w:szCs w:val="28"/>
        </w:rPr>
        <w:t>.</w:t>
      </w:r>
    </w:p>
    <w:p w14:paraId="3537C287">
      <w:pPr>
        <w:pStyle w:val="style0"/>
        <w:spacing w:lineRule="auto" w:line="360"/>
        <w:jc w:val="both"/>
        <w:rPr>
          <w:rFonts w:ascii="Sakkal Majalla" w:cs="Sakkal Majalla" w:hAnsi="Sakkal Majalla"/>
          <w:b/>
          <w:bCs/>
          <w:sz w:val="28"/>
          <w:szCs w:val="28"/>
          <w:u w:val="single"/>
        </w:rPr>
      </w:pPr>
      <w:r>
        <w:rPr>
          <w:rFonts w:ascii="Sakkal Majalla" w:cs="Sakkal Majalla" w:hAnsi="Sakkal Majalla"/>
          <w:b/>
          <w:bCs/>
          <w:sz w:val="28"/>
          <w:szCs w:val="28"/>
          <w:u w:val="single"/>
          <w:rtl/>
        </w:rPr>
        <w:t>العلاقة بين المتغيرات المستقلة والمتغير التابع</w:t>
      </w:r>
    </w:p>
    <w:p w14:paraId="372E87FD">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تنطلق الدراسة من افتراض وجود علاقة تأثير إيجابية بين المتغيرات المستقلة والمتغير التابع، حيث يُتوقع أن يؤدي تحديد وتقييم المخاطر المالية بصورة دقيقة إلى تمكين الإدارة من التعرف على مصادر المخاطر المحتملة وترتيب أولوياتها، مما يسهم في اتخاذ قرارات مالية أكثر كفاءة، وتقليل الخسائر، وتحسين الأداء المالي، وهو ما يدعم تعظيم قيمة المنشأة</w:t>
      </w:r>
      <w:r>
        <w:rPr>
          <w:rFonts w:ascii="Sakkal Majalla" w:cs="Sakkal Majalla" w:hAnsi="Sakkal Majalla"/>
          <w:sz w:val="28"/>
          <w:szCs w:val="28"/>
        </w:rPr>
        <w:t>.</w:t>
      </w:r>
    </w:p>
    <w:p w14:paraId="0F23D1AD">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كما يُتوقع أن تسهم استراتيجيات إدارة المخاطر المالية في تعزيز قدرة المؤسسة على مواجهة التقلبات الاقتصادية والمالية، وتقليل الآثار السلبية للمخاطر، وتحقيق التوازن بين العائد والمخاطرة، الأمر الذي ينعكس على زيادة الربحية، وتحسين الكفاءة التشغيلية، وتعزيز ثقة المستثمرين، وبالتالي رفع قيمة المنشأة وفقًا لمؤشرات الأداء المالي</w:t>
      </w:r>
      <w:r>
        <w:rPr>
          <w:rFonts w:ascii="Sakkal Majalla" w:cs="Sakkal Majalla" w:hAnsi="Sakkal Majalla"/>
          <w:sz w:val="28"/>
          <w:szCs w:val="28"/>
        </w:rPr>
        <w:t>.</w:t>
      </w:r>
    </w:p>
    <w:p w14:paraId="6C2F8860">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وفي الوقت نفسه، يُنتظر أن يؤدي نظام الرقابة والمتابعة المالية إلى تعزيز الانضباط المالي، وتحسين جودة التقارير المالية، وضمان الاستخدام الأمثل للموارد، والكشف المبكر عن الانحرافات المالية، مما يسهم في رفع كفاءة الأداء المالي وتعزيز الاستقرار المالي للمؤسسة</w:t>
      </w:r>
      <w:r>
        <w:rPr>
          <w:rFonts w:ascii="Sakkal Majalla" w:cs="Sakkal Majalla" w:hAnsi="Sakkal Majalla"/>
          <w:sz w:val="28"/>
          <w:szCs w:val="28"/>
        </w:rPr>
        <w:t>.</w:t>
      </w:r>
    </w:p>
    <w:p w14:paraId="768FC35B">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تفترض الدراسة أن التكامل بين تحديد وتقييم المخاطر المالية، واستراتيجيات إدارة المخاطر المالية، ونظام الرقابة والمتابعة المالية يشكل منظومة مالية متكاملة تسهم في تحسين مؤشرات الأداء المالي وتعظيم قيمة المنشأة. فكلما ارتفع مستوى تطبيق </w:t>
      </w:r>
      <w:r>
        <w:rPr>
          <w:rFonts w:ascii="Sakkal Majalla" w:cs="Sakkal Majalla" w:hAnsi="Sakkal Majalla"/>
          <w:sz w:val="28"/>
          <w:szCs w:val="28"/>
          <w:rtl/>
        </w:rPr>
        <w:t>هذه الممارسات داخل الشركات الخاصة، ازدادت قدرتها على تحقيق الاستدامة المالية، وتعزيز قدرتها التنافسية، وتحقيق قيمة أعلى للملاك والمستثمرين، بما يدعم النمو والاستمرار في بيئة الأعمال المتغيرة</w:t>
      </w:r>
      <w:r>
        <w:rPr>
          <w:rFonts w:ascii="Sakkal Majalla" w:cs="Sakkal Majalla" w:hAnsi="Sakkal Majalla"/>
          <w:sz w:val="28"/>
          <w:szCs w:val="28"/>
        </w:rPr>
        <w:t>.</w:t>
      </w:r>
    </w:p>
    <w:p w14:paraId="04467D43">
      <w:pPr>
        <w:pStyle w:val="style0"/>
        <w:spacing w:lineRule="auto" w:line="360"/>
        <w:jc w:val="both"/>
        <w:rPr>
          <w:rFonts w:ascii="Sakkal Majalla" w:cs="Sakkal Majalla" w:hAnsi="Sakkal Majalla"/>
          <w:sz w:val="28"/>
          <w:szCs w:val="28"/>
        </w:rPr>
      </w:pPr>
    </w:p>
    <w:bookmarkStart w:id="40" w:name="_Toc234433425"/>
    <w:p w14:paraId="1F4028EA">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37"/>
      <w:bookmarkEnd w:id="38"/>
      <w:bookmarkEnd w:id="39"/>
      <w:bookmarkEnd w:id="40"/>
    </w:p>
    <w:p w14:paraId="7B6E6DF9">
      <w:pPr>
        <w:pStyle w:val="style0"/>
        <w:spacing w:after="0" w:lineRule="auto" w:line="360"/>
        <w:ind w:right="142" w:firstLine="468"/>
        <w:jc w:val="both"/>
        <w:rPr>
          <w:rFonts w:ascii="Sakkal Majalla" w:cs="Sakkal Majalla" w:hAnsi="Sakkal Majalla"/>
          <w:b/>
          <w:bCs/>
          <w:sz w:val="28"/>
          <w:szCs w:val="28"/>
          <w:rtl/>
        </w:rPr>
      </w:pPr>
      <w:r>
        <w:rPr>
          <w:rFonts w:ascii="Sakkal Majalla" w:cs="Sakkal Majalla" w:eastAsia="Calibri" w:hAnsi="Sakkal Majalla"/>
          <w:b/>
          <w:bCs/>
          <w:sz w:val="28"/>
          <w:szCs w:val="28"/>
          <w:rtl/>
        </w:rPr>
        <w:t>أولاً: الدراسات المحلية (السعودية)</w:t>
      </w:r>
    </w:p>
    <w:p w14:paraId="567DE8E9">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 xml:space="preserve">دراسة المالكي (2022)، السعودية: بعنوان: </w:t>
      </w:r>
      <w:r>
        <w:rPr>
          <w:rFonts w:ascii="Sakkal Majalla" w:cs="Sakkal Majalla" w:eastAsia="Calibri" w:hAnsi="Sakkal Majalla"/>
          <w:sz w:val="28"/>
          <w:szCs w:val="28"/>
        </w:rPr>
        <w:t>Enterprise Risk Management and Firms' Value Nexus: A Case of Saudi Emerging Market</w:t>
      </w:r>
      <w:r>
        <w:rPr>
          <w:rFonts w:ascii="Sakkal Majalla" w:cs="Sakkal Majalla" w:eastAsia="Calibri" w:hAnsi="Sakkal Majalla"/>
          <w:sz w:val="28"/>
          <w:szCs w:val="28"/>
          <w:rtl/>
        </w:rPr>
        <w:t>، هدفت الدراسة إلى استقصاء دور تطبيق ممارسات إدارة المخاطر المؤسسية في تعزيز قيمة الشركات في قطاعات الطاقة والمواد والسلع الرأسمالية. اعتمدت الدراسة المنهج الوصفي التحليلي باستخدام بيانات 41 شركة مدرجة في السوق المالية السعودية (تداول) للفترة (2017-2020). وتوصلت النتائج إلى وجود تأثير إيجابي دال إحصائياً لتطبيق إدارة المخاطر المؤسسية على قيمة الشركات السعودية، وأن حجم مكتب المراجعة يعزز هذه العلاقة، موصية بضرورة إلزام الشركات بتبني أطر شاملة لإدارة المخاطر لتحسين جاذبيتها الاستثمارية.</w:t>
      </w:r>
    </w:p>
    <w:p w14:paraId="375D0B6F">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دراسة الفارس، والقرمازي، والشمراني (2022)، السعودية: بعنوان: دور إدارة المخاطر المالية في تعظيم قيمة الشركات: دراسة تطبيقية على الشركات المساهمة بسوق رأس المال بالمملكة العربية السعودية، هدفت إلى قياس أثر إدارة المخاطر المالية في تعظيم القيمة السوقية. اتبعت الدراسة منهج البيانات الطولية (</w:t>
      </w:r>
      <w:r>
        <w:rPr>
          <w:rFonts w:ascii="Sakkal Majalla" w:cs="Sakkal Majalla" w:eastAsia="Calibri" w:hAnsi="Sakkal Majalla"/>
          <w:sz w:val="28"/>
          <w:szCs w:val="28"/>
        </w:rPr>
        <w:t>Panel Data</w:t>
      </w:r>
      <w:r>
        <w:rPr>
          <w:rFonts w:ascii="Sakkal Majalla" w:cs="Sakkal Majalla" w:eastAsia="Calibri" w:hAnsi="Sakkal Majalla"/>
          <w:sz w:val="28"/>
          <w:szCs w:val="28"/>
          <w:rtl/>
        </w:rPr>
        <w:t>) لعينة مكونة من 10 شركات مدرجة خلال الفترة (2017-2019). وكشفت النتائج عن وجود علاقة ذات دلالة إحصائية بين كفاءة إدارة المخاطر المالية والقيمة السوقية للسهم، بينما لم تثبت وجود علاقة معنوية مع قدرة الشركات على جذب الأموال الدائنة، وأوصت بتفعيل لجان المخاطر لزيادة ثقة المستثمرين.</w:t>
      </w:r>
    </w:p>
    <w:p w14:paraId="078C8488">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 xml:space="preserve">دراسة عويس والمصري (2022)، السعودية: بعنوان: دور إدارة المخاطر المالية في تعظيم قيمة الشركات: دراسة تطبيقية على الشركات المساهمة بسوق رأس المال بالمملكة العربية السعودية، سعت لمعرفة مدى مساهمة إدارة المخاطر في رفع قيمة المنشأة. اعتمدت الدراسة المنهج القياسي التطبيقي على بيانات الشركات المساهمة. وأظهرت النتائج تبايناً في التأثير؛ حيث </w:t>
      </w:r>
      <w:r>
        <w:rPr>
          <w:rFonts w:ascii="Sakkal Majalla" w:cs="Sakkal Majalla" w:eastAsia="Calibri" w:hAnsi="Sakkal Majalla"/>
          <w:sz w:val="28"/>
          <w:szCs w:val="28"/>
          <w:rtl/>
        </w:rPr>
        <w:t>كان لإدارة مخاطر السيولة أثر إيجابي في القيمة، بينما كان لمخاطر السوق تأثير سلبي في فترات التقلبات العالية، وأوصت بضرورة التنويع في المحافظ الاستثمارية للتحوط ضد تقلبات السوق.</w:t>
      </w:r>
    </w:p>
    <w:p w14:paraId="34C51BC4">
      <w:pPr>
        <w:pStyle w:val="style0"/>
        <w:spacing w:after="0" w:lineRule="auto" w:line="360"/>
        <w:ind w:right="142" w:firstLine="468"/>
        <w:jc w:val="both"/>
        <w:rPr>
          <w:rFonts w:ascii="Sakkal Majalla" w:cs="Sakkal Majalla" w:hAnsi="Sakkal Majalla"/>
          <w:b/>
          <w:bCs/>
          <w:sz w:val="28"/>
          <w:szCs w:val="28"/>
          <w:rtl/>
        </w:rPr>
      </w:pPr>
      <w:r>
        <w:rPr>
          <w:rFonts w:ascii="Sakkal Majalla" w:cs="Sakkal Majalla" w:eastAsia="Calibri" w:hAnsi="Sakkal Majalla"/>
          <w:b/>
          <w:bCs/>
          <w:sz w:val="28"/>
          <w:szCs w:val="28"/>
          <w:rtl/>
        </w:rPr>
        <w:t>ثانياً: الدراسات العربية</w:t>
      </w:r>
    </w:p>
    <w:p w14:paraId="08C6F730">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دراسة محمد ومحمود (2025)، السودان: بعنوان: إدارة المخاطر وأثرها في رفع كفاءة الأداء (بالتطبيق على شركة سوداتل للاتصالات)، هدفت إلى معرفة دور إدارة المخاطر في تحسين الكفاءة التشغيلية والمالية. اتبعت الدراسة المنهج الوصفي التحليلي من خلال دراسة حالة. وتوصلت النتائج إلى وجود علاقة قوية بين إدارة المخاطر التشغيلية واستقرار العوائد المالية، وأوصت بضرورة دمج إدارة المخاطر ضمن التخطيط الاستراتيجي للشركة.</w:t>
      </w:r>
    </w:p>
    <w:p w14:paraId="54059CC4">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دراسة أبو دية (2024)، فلسطين: بعنوان: أثر إدارة مخاطر الشركات على الأداء المالي للشركات المدرجة في بورصة فلسطين، سعت لقياس تأثير ممارسات إدارة المخاطر على المؤشرات المالية. استخدم الباحث المنهج الوصفي التحليلي عبر استبانة وزعت على 27 شركة. وأظهرت النتائج أن إدارة المخاطر تؤثر إيجابياً على الأداء المالي، وأن وجود أقسام متخصصة للمخاطر يعزز من هذا التأثير، موصية بتوحيد معايير الإفصاح عن المخاطر في البورصة.</w:t>
      </w:r>
    </w:p>
    <w:p w14:paraId="765BEB1C">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دراسة الهمداني والحاج (2024)، اليمن: بعنوان: أثر المخاطر المالية على الأداء المالي في البنوك الإسلامية اليمنية، هدفت إلى تحديد أثر المخاطر (الائتمان، السيولة) على العائد على الأصول وحقوق الملكية. اعتمدت الدراسة المنهج القياسي باستخدام بيانات البنوك الإسلامية. وبينت النتائج وجود أثر سلبي ذي دلالة معنوية للمخاطر المالية على الأداء المالي في ظل عدم الاستقرار الاقتصادي، وأوصت بضرورة زيادة رأس المال لمواجهة الصدمات المالية المحتملة.</w:t>
      </w:r>
    </w:p>
    <w:p w14:paraId="3F577E31">
      <w:pPr>
        <w:pStyle w:val="style0"/>
        <w:spacing w:after="0" w:lineRule="auto" w:line="360"/>
        <w:ind w:right="142" w:firstLine="468"/>
        <w:jc w:val="both"/>
        <w:rPr>
          <w:rFonts w:ascii="Sakkal Majalla" w:cs="Sakkal Majalla" w:hAnsi="Sakkal Majalla"/>
          <w:b/>
          <w:bCs/>
          <w:sz w:val="28"/>
          <w:szCs w:val="28"/>
          <w:rtl/>
        </w:rPr>
      </w:pPr>
      <w:r>
        <w:rPr>
          <w:rFonts w:ascii="Sakkal Majalla" w:cs="Sakkal Majalla" w:eastAsia="Calibri" w:hAnsi="Sakkal Majalla"/>
          <w:b/>
          <w:bCs/>
          <w:sz w:val="28"/>
          <w:szCs w:val="28"/>
          <w:rtl/>
        </w:rPr>
        <w:t>ثالثاً: الدراسات الأجنبية</w:t>
      </w:r>
    </w:p>
    <w:p w14:paraId="1A9102BB">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دراسة ديفيان وإكادجاجا (</w:t>
      </w:r>
      <w:r>
        <w:rPr>
          <w:rFonts w:ascii="Sakkal Majalla" w:cs="Sakkal Majalla" w:eastAsia="Calibri" w:hAnsi="Sakkal Majalla"/>
          <w:sz w:val="28"/>
          <w:szCs w:val="28"/>
        </w:rPr>
        <w:t>Devian &amp; Ekadjaja, 2025</w:t>
      </w:r>
      <w:r>
        <w:rPr>
          <w:rFonts w:ascii="Sakkal Majalla" w:cs="Sakkal Majalla" w:eastAsia="Calibri" w:hAnsi="Sakkal Majalla"/>
          <w:sz w:val="28"/>
          <w:szCs w:val="28"/>
          <w:rtl/>
        </w:rPr>
        <w:t xml:space="preserve">)، إندونيسيا: بعنوان: </w:t>
      </w:r>
      <w:r>
        <w:rPr>
          <w:rFonts w:ascii="Sakkal Majalla" w:cs="Sakkal Majalla" w:eastAsia="Calibri" w:hAnsi="Sakkal Majalla"/>
          <w:sz w:val="28"/>
          <w:szCs w:val="28"/>
        </w:rPr>
        <w:t>The effect of risk management, intellectual capital disclosure, and leverage on firm value</w:t>
      </w:r>
      <w:r>
        <w:rPr>
          <w:rFonts w:ascii="Sakkal Majalla" w:cs="Sakkal Majalla" w:eastAsia="Calibri" w:hAnsi="Sakkal Majalla"/>
          <w:sz w:val="28"/>
          <w:szCs w:val="28"/>
          <w:rtl/>
        </w:rPr>
        <w:t>، هدفت إلى فحص تأثير إدارة المخاطر والإفصاح عن رأس المال الفكري والرافعة المالية على قيمة الشركة. استخدمت الدراسة منهج الانحدار المتعدد لبيانات شركات القطاع المالي. وأظهرت النتائج أن إدارة المخاطر لها تأثير إيجابي كبير على قيمة الشركة، حيث يرى المستثمرون في إدارة المخاطر مؤشراً على جودة الإدارة، وأوصت بزيادة الشفافية في تقارير المخاطر.</w:t>
      </w:r>
    </w:p>
    <w:p w14:paraId="48228D1C">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دراسة ليو وبرناردي وستارك (</w:t>
      </w:r>
      <w:r>
        <w:rPr>
          <w:rFonts w:ascii="Sakkal Majalla" w:cs="Sakkal Majalla" w:eastAsia="Calibri" w:hAnsi="Sakkal Majalla"/>
          <w:sz w:val="28"/>
          <w:szCs w:val="28"/>
        </w:rPr>
        <w:t>Liu, Bernardi, &amp; Stark, 2024</w:t>
      </w:r>
      <w:r>
        <w:rPr>
          <w:rFonts w:ascii="Sakkal Majalla" w:cs="Sakkal Majalla" w:eastAsia="Calibri" w:hAnsi="Sakkal Majalla"/>
          <w:sz w:val="28"/>
          <w:szCs w:val="28"/>
          <w:rtl/>
        </w:rPr>
        <w:t xml:space="preserve">)، الولايات المتحدة: بعنوان: </w:t>
      </w:r>
      <w:r>
        <w:rPr>
          <w:rFonts w:ascii="Sakkal Majalla" w:cs="Sakkal Majalla" w:eastAsia="Calibri" w:hAnsi="Sakkal Majalla"/>
          <w:sz w:val="28"/>
          <w:szCs w:val="28"/>
        </w:rPr>
        <w:t>The value relevance of US firms’ mandated financial risk disclosures attributable to the impact of climate change</w:t>
      </w:r>
      <w:r>
        <w:rPr>
          <w:rFonts w:ascii="Sakkal Majalla" w:cs="Sakkal Majalla" w:eastAsia="Calibri" w:hAnsi="Sakkal Majalla"/>
          <w:sz w:val="28"/>
          <w:szCs w:val="28"/>
          <w:rtl/>
        </w:rPr>
        <w:t>، هدفت لدراسة مدى ملاءمة الإفصاحات الإلزامية عن المخاطر المالية (خاصة المناخية) لقيمة الشركات. اعتمدت المنهج التحليلي لبيانات السوق الأمريكي. وتوصلت النتائج إلى أن الإفصاح الدقيق عن المخاطر المستقبلية يرتبط إيجابياً بتقييم المستثمرين للشركة، مما يعزز قيمتها السوقية، وأوصت بدمج المخاطر البيئية ضمن إطار إدارة المخاطر المالية.</w:t>
      </w:r>
    </w:p>
    <w:p w14:paraId="708C4874">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دراسة جاكيراني وآخرون (</w:t>
      </w:r>
      <w:r>
        <w:rPr>
          <w:rFonts w:ascii="Sakkal Majalla" w:cs="Sakkal Majalla" w:eastAsia="Calibri" w:hAnsi="Sakkal Majalla"/>
          <w:sz w:val="28"/>
          <w:szCs w:val="28"/>
        </w:rPr>
        <w:t>Jagirani et al., 2023</w:t>
      </w:r>
      <w:r>
        <w:rPr>
          <w:rFonts w:ascii="Sakkal Majalla" w:cs="Sakkal Majalla" w:eastAsia="Calibri" w:hAnsi="Sakkal Majalla"/>
          <w:sz w:val="28"/>
          <w:szCs w:val="28"/>
          <w:rtl/>
        </w:rPr>
        <w:t xml:space="preserve">)، باكستان/ماليزيا: بعنوان: </w:t>
      </w:r>
      <w:r>
        <w:rPr>
          <w:rFonts w:ascii="Sakkal Majalla" w:cs="Sakkal Majalla" w:eastAsia="Calibri" w:hAnsi="Sakkal Majalla"/>
          <w:sz w:val="28"/>
          <w:szCs w:val="28"/>
        </w:rPr>
        <w:t>Relationship between financial risks and firm value: A moderating role of capital adequacy</w:t>
      </w:r>
      <w:r>
        <w:rPr>
          <w:rFonts w:ascii="Sakkal Majalla" w:cs="Sakkal Majalla" w:eastAsia="Calibri" w:hAnsi="Sakkal Majalla"/>
          <w:sz w:val="28"/>
          <w:szCs w:val="28"/>
          <w:rtl/>
        </w:rPr>
        <w:t>، هدفت لاختبار العلاقة بين المخاطر المالية وقيمة الشركة مع وجود كفاية رأس المال كمتغير معدل. استخدمت الدراسة تحليل البيانات الطولية للمصارف. وكشفت النتائج أن المخاطر المالية (الائتمان والسيولة) تؤثر سلباً على القيمة، ولكن كفاية رأس المال تخفف من هذا الأثر السلبي، وأوصت بالحفاظ على مصدات رأسمالية قوية.</w:t>
      </w:r>
    </w:p>
    <w:p w14:paraId="50C48FD0">
      <w:pPr>
        <w:pStyle w:val="style0"/>
        <w:spacing w:after="0" w:lineRule="auto" w:line="360"/>
        <w:ind w:right="142" w:firstLine="468"/>
        <w:jc w:val="both"/>
        <w:rPr>
          <w:rFonts w:ascii="Sakkal Majalla" w:cs="Sakkal Majalla" w:hAnsi="Sakkal Majalla"/>
          <w:b/>
          <w:bCs/>
          <w:sz w:val="28"/>
          <w:szCs w:val="28"/>
          <w:rtl/>
        </w:rPr>
      </w:pPr>
      <w:r>
        <w:rPr>
          <w:rFonts w:ascii="Sakkal Majalla" w:cs="Sakkal Majalla" w:eastAsia="Calibri" w:hAnsi="Sakkal Majalla"/>
          <w:b/>
          <w:bCs/>
          <w:sz w:val="28"/>
          <w:szCs w:val="28"/>
          <w:rtl/>
        </w:rPr>
        <w:t>رابعاً: تعقيب عام على الدراسات السابقة</w:t>
      </w:r>
    </w:p>
    <w:p w14:paraId="1FCDFA34">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استناداً إلى العرض السابق للدراسات (المحلية، والعربية، والأجنبية)، يمكن بلورة التعقيب التحليلي في النقاط الآتية:</w:t>
      </w:r>
    </w:p>
    <w:p w14:paraId="3C0455FD">
      <w:pPr>
        <w:pStyle w:val="style0"/>
        <w:spacing w:after="0" w:lineRule="auto" w:line="360"/>
        <w:ind w:right="142"/>
        <w:jc w:val="both"/>
        <w:rPr>
          <w:rFonts w:ascii="Sakkal Majalla" w:cs="Sakkal Majalla" w:hAnsi="Sakkal Majalla"/>
          <w:b/>
          <w:bCs/>
          <w:sz w:val="28"/>
          <w:szCs w:val="28"/>
          <w:rtl/>
        </w:rPr>
      </w:pPr>
      <w:r>
        <w:rPr>
          <w:rFonts w:ascii="Sakkal Majalla" w:cs="Sakkal Majalla" w:eastAsia="Calibri" w:hAnsi="Sakkal Majalla"/>
          <w:b/>
          <w:bCs/>
          <w:sz w:val="28"/>
          <w:szCs w:val="28"/>
          <w:rtl/>
        </w:rPr>
        <w:t>اتساق الدراسة الحالية مع الدراسات السابقة:</w:t>
      </w:r>
    </w:p>
    <w:p w14:paraId="6DE0290F">
      <w:pPr>
        <w:pStyle w:val="style0"/>
        <w:spacing w:after="0" w:lineRule="auto" w:line="360"/>
        <w:ind w:right="142"/>
        <w:jc w:val="both"/>
        <w:rPr>
          <w:rFonts w:ascii="Sakkal Majalla" w:cs="Sakkal Majalla" w:eastAsia="Calibri" w:hAnsi="Sakkal Majalla"/>
          <w:sz w:val="28"/>
          <w:szCs w:val="28"/>
          <w:rtl/>
        </w:rPr>
      </w:pPr>
      <w:r>
        <w:rPr>
          <w:rFonts w:ascii="Sakkal Majalla" w:cs="Sakkal Majalla" w:eastAsia="Calibri" w:hAnsi="Sakkal Majalla"/>
          <w:sz w:val="28"/>
          <w:szCs w:val="28"/>
          <w:rtl/>
        </w:rPr>
        <w:t>تتسق الدراسة الحالية مع معظم الدراسات السابقة مثل دراسة (</w:t>
      </w:r>
      <w:r>
        <w:rPr>
          <w:rFonts w:ascii="Sakkal Majalla" w:cs="Sakkal Majalla" w:eastAsia="Calibri" w:hAnsi="Sakkal Majalla"/>
          <w:sz w:val="28"/>
          <w:szCs w:val="28"/>
        </w:rPr>
        <w:t>Maliki, 2022</w:t>
      </w:r>
      <w:r>
        <w:rPr>
          <w:rFonts w:ascii="Sakkal Majalla" w:cs="Sakkal Majalla" w:eastAsia="Calibri" w:hAnsi="Sakkal Majalla"/>
          <w:sz w:val="28"/>
          <w:szCs w:val="28"/>
          <w:rtl/>
        </w:rPr>
        <w:t>) ودراسة (</w:t>
      </w:r>
      <w:r>
        <w:rPr>
          <w:rFonts w:ascii="Sakkal Majalla" w:cs="Sakkal Majalla" w:eastAsia="Calibri" w:hAnsi="Sakkal Majalla"/>
          <w:sz w:val="28"/>
          <w:szCs w:val="28"/>
        </w:rPr>
        <w:t>Panda &amp; Nanda, 2022</w:t>
      </w:r>
      <w:r>
        <w:rPr>
          <w:rFonts w:ascii="Sakkal Majalla" w:cs="Sakkal Majalla" w:eastAsia="Calibri" w:hAnsi="Sakkal Majalla"/>
          <w:sz w:val="28"/>
          <w:szCs w:val="28"/>
          <w:rtl/>
        </w:rPr>
        <w:t>) في منطلقها الفكري القائل بأن إدارة المخاطر ليست مجرد التزام رقابي، بل هي متغير استراتيجي يؤثر في القيمة الاقتصادية للمنشأة. كما تتسق منهجياً مع الدراسات التي اعتمدت الأسلوب الكمي والميداني في القياس.</w:t>
      </w:r>
    </w:p>
    <w:p w14:paraId="3F50127B">
      <w:pPr>
        <w:pStyle w:val="style0"/>
        <w:spacing w:after="0" w:lineRule="auto" w:line="360"/>
        <w:ind w:right="142"/>
        <w:jc w:val="both"/>
        <w:rPr>
          <w:rFonts w:ascii="Sakkal Majalla" w:cs="Sakkal Majalla" w:hAnsi="Sakkal Majalla"/>
          <w:b/>
          <w:bCs/>
          <w:sz w:val="28"/>
          <w:szCs w:val="28"/>
          <w:rtl/>
        </w:rPr>
      </w:pPr>
      <w:r>
        <w:rPr>
          <w:rFonts w:ascii="Sakkal Majalla" w:cs="Sakkal Majalla" w:eastAsia="Calibri" w:hAnsi="Sakkal Majalla"/>
          <w:b/>
          <w:bCs/>
          <w:sz w:val="28"/>
          <w:szCs w:val="28"/>
          <w:rtl/>
        </w:rPr>
        <w:t>جوانب اتفاق الدراسة الحالية مع الدراسات السابقة:</w:t>
      </w:r>
    </w:p>
    <w:p w14:paraId="7DE1BCA4">
      <w:pPr>
        <w:pStyle w:val="style0"/>
        <w:spacing w:after="0" w:lineRule="auto" w:line="360"/>
        <w:ind w:right="142"/>
        <w:jc w:val="both"/>
        <w:rPr>
          <w:rFonts w:ascii="Sakkal Majalla" w:cs="Sakkal Majalla" w:eastAsia="Calibri" w:hAnsi="Sakkal Majalla"/>
          <w:sz w:val="28"/>
          <w:szCs w:val="28"/>
          <w:rtl/>
        </w:rPr>
      </w:pPr>
      <w:r>
        <w:rPr>
          <w:rFonts w:ascii="Sakkal Majalla" w:cs="Sakkal Majalla" w:eastAsia="Calibri" w:hAnsi="Sakkal Majalla"/>
          <w:sz w:val="28"/>
          <w:szCs w:val="28"/>
          <w:rtl/>
        </w:rPr>
        <w:t>تتفق الدراسة الحالية مع دراسة بازهير (2021) ودراسة (</w:t>
      </w:r>
      <w:r>
        <w:rPr>
          <w:rFonts w:ascii="Sakkal Majalla" w:cs="Sakkal Majalla" w:eastAsia="Calibri" w:hAnsi="Sakkal Majalla"/>
          <w:sz w:val="28"/>
          <w:szCs w:val="28"/>
        </w:rPr>
        <w:t>Devian &amp; Ekadjaja, 2025</w:t>
      </w:r>
      <w:r>
        <w:rPr>
          <w:rFonts w:ascii="Sakkal Majalla" w:cs="Sakkal Majalla" w:eastAsia="Calibri" w:hAnsi="Sakkal Majalla"/>
          <w:sz w:val="28"/>
          <w:szCs w:val="28"/>
          <w:rtl/>
        </w:rPr>
        <w:t>) في التركيز على متغيرات (مخاطر الائتمان، مخاطر السيولة) كأبعاد رئيسية للمتغير المستقل. كما تتفق مع دراسة الفارس وآخرون (2022) في اعتماد "تعظيم القيمة" كهدف نهائي للأداء المالي، وتتشارك مع دراسة (</w:t>
      </w:r>
      <w:r>
        <w:rPr>
          <w:rFonts w:ascii="Sakkal Majalla" w:cs="Sakkal Majalla" w:eastAsia="Calibri" w:hAnsi="Sakkal Majalla"/>
          <w:sz w:val="28"/>
          <w:szCs w:val="28"/>
        </w:rPr>
        <w:t>Anton &amp; Nucu, 2020</w:t>
      </w:r>
      <w:r>
        <w:rPr>
          <w:rFonts w:ascii="Sakkal Majalla" w:cs="Sakkal Majalla" w:eastAsia="Calibri" w:hAnsi="Sakkal Majalla"/>
          <w:sz w:val="28"/>
          <w:szCs w:val="28"/>
          <w:rtl/>
        </w:rPr>
        <w:t>) في أهمية الحوكمة المؤسسية كإطار حاضن لإدارة المخاطر.</w:t>
      </w:r>
    </w:p>
    <w:p w14:paraId="5C1E4FDF">
      <w:pPr>
        <w:pStyle w:val="style0"/>
        <w:spacing w:after="0" w:lineRule="auto" w:line="360"/>
        <w:ind w:right="142"/>
        <w:jc w:val="both"/>
        <w:rPr>
          <w:rFonts w:ascii="Sakkal Majalla" w:cs="Sakkal Majalla" w:eastAsia="Calibri" w:hAnsi="Sakkal Majalla"/>
          <w:sz w:val="28"/>
          <w:szCs w:val="28"/>
          <w:rtl/>
        </w:rPr>
      </w:pPr>
    </w:p>
    <w:p w14:paraId="580ED61D">
      <w:pPr>
        <w:pStyle w:val="style0"/>
        <w:spacing w:after="0" w:lineRule="auto" w:line="360"/>
        <w:ind w:right="142"/>
        <w:jc w:val="both"/>
        <w:rPr>
          <w:rFonts w:ascii="Sakkal Majalla" w:cs="Sakkal Majalla" w:hAnsi="Sakkal Majalla"/>
          <w:b/>
          <w:bCs/>
          <w:sz w:val="28"/>
          <w:szCs w:val="28"/>
          <w:rtl/>
        </w:rPr>
      </w:pPr>
      <w:r>
        <w:rPr>
          <w:rFonts w:ascii="Sakkal Majalla" w:cs="Sakkal Majalla" w:eastAsia="Calibri" w:hAnsi="Sakkal Majalla"/>
          <w:b/>
          <w:bCs/>
          <w:sz w:val="28"/>
          <w:szCs w:val="28"/>
          <w:rtl/>
        </w:rPr>
        <w:t>جوانب اختلاف الدراسة الحالية مع الدراسات السابقة:</w:t>
      </w:r>
    </w:p>
    <w:p w14:paraId="4C38FE29">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تختلف الدراسة الحالية عن دراسة يوسف (2021) التي ركزت على "السيولة" فقط كمؤشر للقيمة، بينما تتناول هذه الدراسة "القيمة" بمفهومها الشامل (</w:t>
      </w:r>
      <w:r>
        <w:rPr>
          <w:rFonts w:ascii="Sakkal Majalla" w:cs="Sakkal Majalla" w:eastAsia="Calibri" w:hAnsi="Sakkal Majalla"/>
          <w:sz w:val="28"/>
          <w:szCs w:val="28"/>
        </w:rPr>
        <w:t>MVA, EVA</w:t>
      </w:r>
      <w:r>
        <w:rPr>
          <w:rFonts w:ascii="Sakkal Majalla" w:cs="Sakkal Majalla" w:eastAsia="Calibri" w:hAnsi="Sakkal Majalla"/>
          <w:sz w:val="28"/>
          <w:szCs w:val="28"/>
          <w:rtl/>
        </w:rPr>
        <w:t>). كما تختلف عن دراسة أبو دية (2024) التي طبقت على "الشركات المساهمة العامة"، في حين تركز دراستنا بشكل دقيق على "الشركات الخاصة" التي تتميز بخصائص تمويلية وتشغيلية مختلفة، خاصة في بيئة مكة المكرمة.</w:t>
      </w:r>
    </w:p>
    <w:p w14:paraId="417B4CC0">
      <w:pPr>
        <w:pStyle w:val="style0"/>
        <w:spacing w:after="0" w:lineRule="auto" w:line="360"/>
        <w:ind w:right="142"/>
        <w:jc w:val="both"/>
        <w:rPr>
          <w:rFonts w:ascii="Sakkal Majalla" w:cs="Sakkal Majalla" w:hAnsi="Sakkal Majalla"/>
          <w:b/>
          <w:bCs/>
          <w:sz w:val="28"/>
          <w:szCs w:val="28"/>
          <w:rtl/>
        </w:rPr>
      </w:pPr>
      <w:r>
        <w:rPr>
          <w:rFonts w:ascii="Sakkal Majalla" w:cs="Sakkal Majalla" w:eastAsia="Calibri" w:hAnsi="Sakkal Majalla"/>
          <w:b/>
          <w:bCs/>
          <w:sz w:val="28"/>
          <w:szCs w:val="28"/>
          <w:rtl/>
        </w:rPr>
        <w:t>الفجوة البحثية:</w:t>
      </w:r>
    </w:p>
    <w:p w14:paraId="323C4422">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 xml:space="preserve">على الرغم من ثراء الأدبيات السابقة، إلا أن معظمها ركز إما على القطاع المصرفي (بازهير، 2021؛ </w:t>
      </w:r>
      <w:r>
        <w:rPr>
          <w:rFonts w:ascii="Sakkal Majalla" w:cs="Sakkal Majalla" w:eastAsia="Calibri" w:hAnsi="Sakkal Majalla"/>
          <w:sz w:val="28"/>
          <w:szCs w:val="28"/>
        </w:rPr>
        <w:t>Hussain et al., 2021</w:t>
      </w:r>
      <w:r>
        <w:rPr>
          <w:rFonts w:ascii="Sakkal Majalla" w:cs="Sakkal Majalla" w:eastAsia="Calibri" w:hAnsi="Sakkal Majalla"/>
          <w:sz w:val="28"/>
          <w:szCs w:val="28"/>
          <w:rtl/>
        </w:rPr>
        <w:t>) أو الشركات المدرجة في أسواق المال (عويس والمصري، 2022). وتبرز الفجوة البحثية في ندرة الدراسات التي تناولت "الشركات الخاصة" في نطاق جغرافي ذي خصوصية دينية واقتصادية فريدة مثل "مكة المكرمة"، وربطت ذلك بمؤشرات الأداء المالي الحديثة (</w:t>
      </w:r>
      <w:r>
        <w:rPr>
          <w:rFonts w:ascii="Sakkal Majalla" w:cs="Sakkal Majalla" w:eastAsia="Calibri" w:hAnsi="Sakkal Majalla"/>
          <w:sz w:val="28"/>
          <w:szCs w:val="28"/>
        </w:rPr>
        <w:t>EVA</w:t>
      </w:r>
      <w:r>
        <w:rPr>
          <w:rFonts w:ascii="Sakkal Majalla" w:cs="Sakkal Majalla" w:eastAsia="Calibri" w:hAnsi="Sakkal Majalla"/>
          <w:sz w:val="28"/>
          <w:szCs w:val="28"/>
          <w:rtl/>
        </w:rPr>
        <w:t>) وليس التقليدية فقط. وتأتي هذه الدراسة لسد هذه الفجوة من خلال تقديم نموذج تطبيقي في بيئة لم تحظَ بالقدر الكافي من البحث في هذا السياق.</w:t>
      </w:r>
    </w:p>
    <w:p w14:paraId="4D0E92C9">
      <w:pPr>
        <w:pStyle w:val="style0"/>
        <w:spacing w:after="0" w:lineRule="auto" w:line="360"/>
        <w:ind w:right="142"/>
        <w:jc w:val="both"/>
        <w:rPr>
          <w:rFonts w:ascii="Sakkal Majalla" w:cs="Sakkal Majalla" w:hAnsi="Sakkal Majalla"/>
          <w:b/>
          <w:bCs/>
          <w:sz w:val="28"/>
          <w:szCs w:val="28"/>
          <w:rtl/>
        </w:rPr>
      </w:pPr>
      <w:r>
        <w:rPr>
          <w:rFonts w:ascii="Sakkal Majalla" w:cs="Sakkal Majalla" w:eastAsia="Calibri" w:hAnsi="Sakkal Majalla"/>
          <w:b/>
          <w:bCs/>
          <w:sz w:val="28"/>
          <w:szCs w:val="28"/>
          <w:rtl/>
        </w:rPr>
        <w:t>جوانب استفادة الدراسة الحالية من الدراسات السابقة:</w:t>
      </w:r>
    </w:p>
    <w:p w14:paraId="4321F8F8">
      <w:pPr>
        <w:pStyle w:val="style0"/>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استفادت الدراسة الحالية من الأدبيات السابقة في:</w:t>
      </w:r>
    </w:p>
    <w:p w14:paraId="095914AB">
      <w:pPr>
        <w:pStyle w:val="style179"/>
        <w:numPr>
          <w:ilvl w:val="0"/>
          <w:numId w:val="13"/>
        </w:numPr>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بناء الإطار النظري وتأصيل المفاهيم (إدارة المخاطر، قيمة المنشأة).</w:t>
      </w:r>
    </w:p>
    <w:p w14:paraId="397A9E0B">
      <w:pPr>
        <w:pStyle w:val="style179"/>
        <w:numPr>
          <w:ilvl w:val="0"/>
          <w:numId w:val="13"/>
        </w:numPr>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تحديد أبعاد المتغيرات وصياغة الفرضيات بدقة.</w:t>
      </w:r>
    </w:p>
    <w:p w14:paraId="300DCF22">
      <w:pPr>
        <w:pStyle w:val="style179"/>
        <w:numPr>
          <w:ilvl w:val="0"/>
          <w:numId w:val="13"/>
        </w:numPr>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تطوير أداة الدراسة (الاستبيان) ومقاييس الأداء بناءً على المؤشرات التي أثبتت مصداقيتها في دراسات مثل (</w:t>
      </w:r>
      <w:r>
        <w:rPr>
          <w:rFonts w:ascii="Sakkal Majalla" w:cs="Sakkal Majalla" w:eastAsia="Calibri" w:hAnsi="Sakkal Majalla"/>
          <w:sz w:val="28"/>
          <w:szCs w:val="28"/>
        </w:rPr>
        <w:t>Akgün &amp; Karataş, 2022</w:t>
      </w:r>
      <w:r>
        <w:rPr>
          <w:rFonts w:ascii="Sakkal Majalla" w:cs="Sakkal Majalla" w:eastAsia="Calibri" w:hAnsi="Sakkal Majalla"/>
          <w:sz w:val="28"/>
          <w:szCs w:val="28"/>
          <w:rtl/>
        </w:rPr>
        <w:t>).</w:t>
      </w:r>
    </w:p>
    <w:p w14:paraId="1CD01B9A">
      <w:pPr>
        <w:pStyle w:val="style179"/>
        <w:numPr>
          <w:ilvl w:val="0"/>
          <w:numId w:val="13"/>
        </w:numPr>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اختيار الأساليب الإحصائية المناسبة لتحليل العلاقة بين المتغيرات.</w:t>
      </w:r>
    </w:p>
    <w:p w14:paraId="76BFAB06">
      <w:pPr>
        <w:pStyle w:val="style0"/>
        <w:spacing w:after="0" w:lineRule="auto" w:line="360"/>
        <w:ind w:right="142"/>
        <w:jc w:val="both"/>
        <w:rPr>
          <w:rFonts w:ascii="Sakkal Majalla" w:cs="Sakkal Majalla" w:hAnsi="Sakkal Majalla"/>
          <w:b/>
          <w:bCs/>
          <w:sz w:val="28"/>
          <w:szCs w:val="28"/>
          <w:rtl/>
        </w:rPr>
      </w:pPr>
      <w:r>
        <w:rPr>
          <w:rFonts w:ascii="Sakkal Majalla" w:cs="Sakkal Majalla" w:eastAsia="Calibri" w:hAnsi="Sakkal Majalla"/>
          <w:b/>
          <w:bCs/>
          <w:sz w:val="28"/>
          <w:szCs w:val="28"/>
          <w:rtl/>
        </w:rPr>
        <w:t>الجوانب المميزة للدراسة الحالية:</w:t>
      </w:r>
    </w:p>
    <w:p w14:paraId="508723AD">
      <w:pPr>
        <w:pStyle w:val="style0"/>
        <w:spacing w:after="0"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تتميز الدراسة الحالية بجمعها بين الأصالة في اختيار البيئة (مكة المكرمة وتحديات موسم الحج والعمرة للشركات الخاصة)، والمعاصرة في المتغيرات (التركيز على القيمة الاقتصادية المضافة). كما أنها تقدم إطاراً تكاملياً لا يكتفي بقياس الأثر المالي المباشر، بل يمتد لقياس كيفية تحويل إدارة المخاطر إلى ميزة تنافسية تعظم ثروة الملاك في ظل رؤية المملكة 2030.</w:t>
      </w:r>
    </w:p>
    <w:bookmarkStart w:id="41" w:name="_Toc172397787"/>
    <w:bookmarkStart w:id="42" w:name="_Toc172746100"/>
    <w:bookmarkStart w:id="43" w:name="_Toc179741538"/>
    <w:bookmarkStart w:id="44" w:name="_Toc234433426"/>
    <w:p w14:paraId="6B709357">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الإطار النظري</w:t>
      </w:r>
      <w:bookmarkEnd w:id="41"/>
      <w:bookmarkEnd w:id="42"/>
      <w:bookmarkEnd w:id="43"/>
      <w:r>
        <w:rPr>
          <w:rFonts w:ascii="Sakkal Majalla" w:cs="Sakkal Majalla" w:hAnsi="Sakkal Majalla" w:hint="cs"/>
          <w:b/>
          <w:bCs/>
          <w:color w:val="000000"/>
          <w:sz w:val="28"/>
          <w:szCs w:val="28"/>
          <w:rtl/>
        </w:rPr>
        <w:t xml:space="preserve"> للدراسة</w:t>
      </w:r>
      <w:bookmarkEnd w:id="5"/>
      <w:bookmarkEnd w:id="6"/>
      <w:bookmarkEnd w:id="44"/>
    </w:p>
    <w:p w14:paraId="58D1553C">
      <w:pPr>
        <w:pStyle w:val="style0"/>
        <w:spacing w:after="0" w:lineRule="auto" w:line="360"/>
        <w:ind w:right="142" w:firstLine="468"/>
        <w:jc w:val="both"/>
        <w:rPr>
          <w:rFonts w:ascii="Sakkal Majalla" w:cs="Sakkal Majalla" w:hAnsi="Sakkal Majalla"/>
          <w:b/>
          <w:bCs/>
          <w:sz w:val="28"/>
          <w:szCs w:val="28"/>
          <w:rtl/>
        </w:rPr>
      </w:pPr>
      <w:r>
        <w:rPr>
          <w:rFonts w:ascii="Sakkal Majalla" w:cs="Sakkal Majalla" w:eastAsia="Calibri" w:hAnsi="Sakkal Majalla"/>
          <w:b/>
          <w:bCs/>
          <w:sz w:val="28"/>
          <w:szCs w:val="28"/>
          <w:rtl/>
        </w:rPr>
        <w:t>أولاً: المنطلقات النظرية للعلاقة بين إدارة المخاطر وقيمة الشركة</w:t>
      </w:r>
    </w:p>
    <w:p w14:paraId="71BFB689">
      <w:pPr>
        <w:pStyle w:val="style0"/>
        <w:spacing w:after="0"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تتأسس العلاقة بين المتغيرين على قاعدة نظرية صلبة، أبرزها نظرية موديلياني-ميلر (</w:t>
      </w:r>
      <w:r>
        <w:rPr>
          <w:rFonts w:ascii="Sakkal Majalla" w:cs="Sakkal Majalla" w:eastAsia="Calibri" w:hAnsi="Sakkal Majalla"/>
          <w:sz w:val="28"/>
          <w:szCs w:val="28"/>
        </w:rPr>
        <w:t>Modigliani-Miller Theorem</w:t>
      </w:r>
      <w:r>
        <w:rPr>
          <w:rFonts w:ascii="Sakkal Majalla" w:cs="Sakkal Majalla" w:eastAsia="Calibri" w:hAnsi="Sakkal Majalla"/>
          <w:sz w:val="28"/>
          <w:szCs w:val="28"/>
          <w:rtl/>
        </w:rPr>
        <w:t>) بنسختها المعدلة، والتي تفترض أن إدارة المخاطر يمكن أن تزيد من قيمة الشركة في ظل وجود "احتكاكات السوق" (</w:t>
      </w:r>
      <w:r>
        <w:rPr>
          <w:rFonts w:ascii="Sakkal Majalla" w:cs="Sakkal Majalla" w:eastAsia="Calibri" w:hAnsi="Sakkal Majalla"/>
          <w:sz w:val="28"/>
          <w:szCs w:val="28"/>
        </w:rPr>
        <w:t>Market Frictions</w:t>
      </w:r>
      <w:r>
        <w:rPr>
          <w:rFonts w:ascii="Sakkal Majalla" w:cs="Sakkal Majalla" w:eastAsia="Calibri" w:hAnsi="Sakkal Majalla"/>
          <w:sz w:val="28"/>
          <w:szCs w:val="28"/>
          <w:rtl/>
        </w:rPr>
        <w:t>) مثل الضرائب، وتكاليف الإفلاس، وتكاليف الوكالة. فوفقاً لـ (</w:t>
      </w:r>
      <w:r>
        <w:rPr>
          <w:rFonts w:ascii="Sakkal Majalla" w:cs="Sakkal Majalla" w:eastAsia="Calibri" w:hAnsi="Sakkal Majalla"/>
          <w:sz w:val="28"/>
          <w:szCs w:val="28"/>
        </w:rPr>
        <w:t>Al-Nimer et al., 2021</w:t>
      </w:r>
      <w:r>
        <w:rPr>
          <w:rFonts w:ascii="Sakkal Majalla" w:cs="Sakkal Majalla" w:eastAsia="Calibri" w:hAnsi="Sakkal Majalla"/>
          <w:sz w:val="28"/>
          <w:szCs w:val="28"/>
          <w:rtl/>
        </w:rPr>
        <w:t>)، فإن إدارة المخاطر تساهم في تقليل تقلبات التدفقات النقدية، مما يقلل من احتمالية العسر المالي، وبالتالي يخفض القيمة الحالية لتكاليف الإفلاس المتوقعة، الأمر الذي ينعكس إيجاباً على قيمة المنشأة.</w:t>
      </w:r>
    </w:p>
    <w:p w14:paraId="62CA9A82">
      <w:pPr>
        <w:pStyle w:val="style0"/>
        <w:spacing w:after="0"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كما تقدم نظرية أصحاب المصالح (</w:t>
      </w:r>
      <w:r>
        <w:rPr>
          <w:rFonts w:ascii="Sakkal Majalla" w:cs="Sakkal Majalla" w:eastAsia="Calibri" w:hAnsi="Sakkal Majalla"/>
          <w:sz w:val="28"/>
          <w:szCs w:val="28"/>
        </w:rPr>
        <w:t>Stakeholder Theory</w:t>
      </w:r>
      <w:r>
        <w:rPr>
          <w:rFonts w:ascii="Sakkal Majalla" w:cs="Sakkal Majalla" w:eastAsia="Calibri" w:hAnsi="Sakkal Majalla"/>
          <w:sz w:val="28"/>
          <w:szCs w:val="28"/>
          <w:rtl/>
        </w:rPr>
        <w:t>) تفسيراً آخر، حيث يجادل (</w:t>
      </w:r>
      <w:r>
        <w:rPr>
          <w:rFonts w:ascii="Sakkal Majalla" w:cs="Sakkal Majalla" w:eastAsia="Calibri" w:hAnsi="Sakkal Majalla"/>
          <w:sz w:val="28"/>
          <w:szCs w:val="28"/>
        </w:rPr>
        <w:t>Ting et al., 2021</w:t>
      </w:r>
      <w:r>
        <w:rPr>
          <w:rFonts w:ascii="Sakkal Majalla" w:cs="Sakkal Majalla" w:eastAsia="Calibri" w:hAnsi="Sakkal Majalla"/>
          <w:sz w:val="28"/>
          <w:szCs w:val="28"/>
          <w:rtl/>
        </w:rPr>
        <w:t>) بأن إدارة المخاطر الفعالة ترسل إشارات طمأنة لأصحاب المصالح (الموظفين، الموردين، العملاء)، مما يعزز استقرار العلاقات التعاقدية ويقلل من علاوة المخاطرة التي يطلبونها، وهذا بدوره يخفض تكلفة ممارسة الأعمال ويرفع القيمة السوقية للشركة على المدى الطويل.</w:t>
      </w:r>
    </w:p>
    <w:p w14:paraId="11964712">
      <w:pPr>
        <w:pStyle w:val="style0"/>
        <w:spacing w:after="0" w:lineRule="auto" w:line="360"/>
        <w:ind w:right="142" w:firstLine="468"/>
        <w:jc w:val="both"/>
        <w:rPr>
          <w:rFonts w:ascii="Sakkal Majalla" w:cs="Sakkal Majalla" w:hAnsi="Sakkal Majalla"/>
          <w:b/>
          <w:bCs/>
          <w:sz w:val="28"/>
          <w:szCs w:val="28"/>
          <w:rtl/>
        </w:rPr>
      </w:pPr>
      <w:r>
        <w:rPr>
          <w:rFonts w:ascii="Sakkal Majalla" w:cs="Sakkal Majalla" w:eastAsia="Calibri" w:hAnsi="Sakkal Majalla"/>
          <w:b/>
          <w:bCs/>
          <w:sz w:val="28"/>
          <w:szCs w:val="28"/>
          <w:rtl/>
        </w:rPr>
        <w:t>ثانياً: أثر إدارة مخاطر الائتمان والسيولة في استدامة القيمة</w:t>
      </w:r>
    </w:p>
    <w:p w14:paraId="4D3128D9">
      <w:pPr>
        <w:pStyle w:val="style0"/>
        <w:spacing w:after="0"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تؤدي إدارة مخاطر الائتمان دوراً حيوياً في الحفاظ على جودة الأصول واستقرار الإيرادات. وتشير دراسة (بازهير، 2021) إلى أن السياسات الائتمانية الحصيفة (مثل التحليل الدقيق للجدارة الائتمانية للعملاء، وتنويع المحفظة الائتمانية) تقلل من الديون المعدومة، مما يحافظ على التدفقات النقدية التشغيلية التي تعد المحرك الأساسي لقيمة المنشأة. وفي المقابل، فإن الفشل في إدارة السيولة قد يجبر الشركة على تسييل أصولها بأسعار بخسة (</w:t>
      </w:r>
      <w:r>
        <w:rPr>
          <w:rFonts w:ascii="Sakkal Majalla" w:cs="Sakkal Majalla" w:eastAsia="Calibri" w:hAnsi="Sakkal Majalla"/>
          <w:sz w:val="28"/>
          <w:szCs w:val="28"/>
        </w:rPr>
        <w:t>Fire Sales</w:t>
      </w:r>
      <w:r>
        <w:rPr>
          <w:rFonts w:ascii="Sakkal Majalla" w:cs="Sakkal Majalla" w:eastAsia="Calibri" w:hAnsi="Sakkal Majalla"/>
          <w:sz w:val="28"/>
          <w:szCs w:val="28"/>
          <w:rtl/>
        </w:rPr>
        <w:t>) أو الاقتراض بتكلفة باهظة، مما يؤدي إلى تآكل حقوق المساهمين وتدمير القيمة، وهو ما حذرت منه دراسة (</w:t>
      </w:r>
      <w:r>
        <w:rPr>
          <w:rFonts w:ascii="Sakkal Majalla" w:cs="Sakkal Majalla" w:eastAsia="Calibri" w:hAnsi="Sakkal Majalla"/>
          <w:sz w:val="28"/>
          <w:szCs w:val="28"/>
        </w:rPr>
        <w:t>Hussain et al., 2021</w:t>
      </w:r>
      <w:r>
        <w:rPr>
          <w:rFonts w:ascii="Sakkal Majalla" w:cs="Sakkal Majalla" w:eastAsia="Calibri" w:hAnsi="Sakkal Majalla"/>
          <w:sz w:val="28"/>
          <w:szCs w:val="28"/>
          <w:rtl/>
        </w:rPr>
        <w:t>) التي وجدت علاقة عكسية قوية بين مخاطر السيولة وقيمة الشركة.</w:t>
      </w:r>
    </w:p>
    <w:p w14:paraId="71F8E638">
      <w:pPr>
        <w:pStyle w:val="style0"/>
        <w:spacing w:after="0" w:lineRule="auto" w:line="360"/>
        <w:ind w:right="142" w:firstLine="468"/>
        <w:jc w:val="both"/>
        <w:rPr>
          <w:rFonts w:ascii="Sakkal Majalla" w:cs="Sakkal Majalla" w:hAnsi="Sakkal Majalla"/>
          <w:b/>
          <w:bCs/>
          <w:sz w:val="28"/>
          <w:szCs w:val="28"/>
          <w:rtl/>
        </w:rPr>
      </w:pPr>
      <w:r>
        <w:rPr>
          <w:rFonts w:ascii="Sakkal Majalla" w:cs="Sakkal Majalla" w:eastAsia="Calibri" w:hAnsi="Sakkal Majalla"/>
          <w:b/>
          <w:bCs/>
          <w:sz w:val="28"/>
          <w:szCs w:val="28"/>
          <w:rtl/>
        </w:rPr>
        <w:t>ثالثاً: دور إدارة المخاطر في خفض تكلفة رأس المال وتحسين الكفاءة الاستثمارية</w:t>
      </w:r>
    </w:p>
    <w:p w14:paraId="74A4E6EE">
      <w:pPr>
        <w:pStyle w:val="style0"/>
        <w:spacing w:after="0"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تعد تكلفة رأس المال (</w:t>
      </w:r>
      <w:r>
        <w:rPr>
          <w:rFonts w:ascii="Sakkal Majalla" w:cs="Sakkal Majalla" w:eastAsia="Calibri" w:hAnsi="Sakkal Majalla"/>
          <w:sz w:val="28"/>
          <w:szCs w:val="28"/>
        </w:rPr>
        <w:t>Cost of Capital</w:t>
      </w:r>
      <w:r>
        <w:rPr>
          <w:rFonts w:ascii="Sakkal Majalla" w:cs="Sakkal Majalla" w:eastAsia="Calibri" w:hAnsi="Sakkal Majalla"/>
          <w:sz w:val="28"/>
          <w:szCs w:val="28"/>
          <w:rtl/>
        </w:rPr>
        <w:t>) أحد المحددات الرئيسية لقيمة المنشأة (حيث تمثل معدل الخصم المستخدم في تقييم التدفقات النقدية). ويرى (</w:t>
      </w:r>
      <w:r>
        <w:rPr>
          <w:rFonts w:ascii="Sakkal Majalla" w:cs="Sakkal Majalla" w:eastAsia="Calibri" w:hAnsi="Sakkal Majalla"/>
          <w:sz w:val="28"/>
          <w:szCs w:val="28"/>
        </w:rPr>
        <w:t>Rahman &amp; Ismail, 2022</w:t>
      </w:r>
      <w:r>
        <w:rPr>
          <w:rFonts w:ascii="Sakkal Majalla" w:cs="Sakkal Majalla" w:eastAsia="Calibri" w:hAnsi="Sakkal Majalla"/>
          <w:sz w:val="28"/>
          <w:szCs w:val="28"/>
          <w:rtl/>
        </w:rPr>
        <w:t>) أن الشركات التي تتمتع بنظام إدارة مخاطر قوي (</w:t>
      </w:r>
      <w:r>
        <w:rPr>
          <w:rFonts w:ascii="Sakkal Majalla" w:cs="Sakkal Majalla" w:eastAsia="Calibri" w:hAnsi="Sakkal Majalla"/>
          <w:sz w:val="28"/>
          <w:szCs w:val="28"/>
        </w:rPr>
        <w:t>ERM</w:t>
      </w:r>
      <w:r>
        <w:rPr>
          <w:rFonts w:ascii="Sakkal Majalla" w:cs="Sakkal Majalla" w:eastAsia="Calibri" w:hAnsi="Sakkal Majalla"/>
          <w:sz w:val="28"/>
          <w:szCs w:val="28"/>
          <w:rtl/>
        </w:rPr>
        <w:t xml:space="preserve">) يُنظر إليها من قبل المقرضين والمستثمرين على أنها أقل خطورة، مما يمكنها من الحصول على التمويل بتكلفة أقل (سواء ديون </w:t>
      </w:r>
      <w:r>
        <w:rPr>
          <w:rFonts w:ascii="Sakkal Majalla" w:cs="Sakkal Majalla" w:eastAsia="Calibri" w:hAnsi="Sakkal Majalla"/>
          <w:sz w:val="28"/>
          <w:szCs w:val="28"/>
          <w:rtl/>
        </w:rPr>
        <w:t>أو حقوق ملكية). انخفاض تكلفة التمويل يعني زيادة صافي القيمة الحالية (</w:t>
      </w:r>
      <w:r>
        <w:rPr>
          <w:rFonts w:ascii="Sakkal Majalla" w:cs="Sakkal Majalla" w:eastAsia="Calibri" w:hAnsi="Sakkal Majalla"/>
          <w:sz w:val="28"/>
          <w:szCs w:val="28"/>
        </w:rPr>
        <w:t>NPV</w:t>
      </w:r>
      <w:r>
        <w:rPr>
          <w:rFonts w:ascii="Sakkal Majalla" w:cs="Sakkal Majalla" w:eastAsia="Calibri" w:hAnsi="Sakkal Majalla"/>
          <w:sz w:val="28"/>
          <w:szCs w:val="28"/>
          <w:rtl/>
        </w:rPr>
        <w:t>) للمشاريع الاستثمارية، وبالتالي تعظيم القيمة الاقتصادية المضافة (</w:t>
      </w:r>
      <w:r>
        <w:rPr>
          <w:rFonts w:ascii="Sakkal Majalla" w:cs="Sakkal Majalla" w:eastAsia="Calibri" w:hAnsi="Sakkal Majalla"/>
          <w:sz w:val="28"/>
          <w:szCs w:val="28"/>
        </w:rPr>
        <w:t>EVA</w:t>
      </w:r>
      <w:r>
        <w:rPr>
          <w:rFonts w:ascii="Sakkal Majalla" w:cs="Sakkal Majalla" w:eastAsia="Calibri" w:hAnsi="Sakkal Majalla"/>
          <w:sz w:val="28"/>
          <w:szCs w:val="28"/>
          <w:rtl/>
        </w:rPr>
        <w:t>) للشركة.</w:t>
      </w:r>
    </w:p>
    <w:p w14:paraId="753C2A93">
      <w:pPr>
        <w:pStyle w:val="style0"/>
        <w:spacing w:after="0"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علاوة على ذلك، تساهم إدارة المخاطر في تحسين الكفاءة الاستثمارية من خلال توفير معلومات دقيقة حول المخاطر المصاحبة لكل فرصة استثمارية. فبدلاً من رفض المشاريع الخطرة بشكل عشوائي، تمكن أدوات إدارة المخاطر (مثل تحليل الحساسية والمحاكاة) الإدارة من "تسعير المخاطر" بشكل صحيح، وقبول المشاريع التي تحقق عائداً معدلاً بالمخاطر (</w:t>
      </w:r>
      <w:r>
        <w:rPr>
          <w:rFonts w:ascii="Sakkal Majalla" w:cs="Sakkal Majalla" w:eastAsia="Calibri" w:hAnsi="Sakkal Majalla"/>
          <w:sz w:val="28"/>
          <w:szCs w:val="28"/>
        </w:rPr>
        <w:t>Risk-Adjusted Return</w:t>
      </w:r>
      <w:r>
        <w:rPr>
          <w:rFonts w:ascii="Sakkal Majalla" w:cs="Sakkal Majalla" w:eastAsia="Calibri" w:hAnsi="Sakkal Majalla"/>
          <w:sz w:val="28"/>
          <w:szCs w:val="28"/>
          <w:rtl/>
        </w:rPr>
        <w:t>) يتجاوز تكلفة رأس المال، وهو جوهر خلق القيمة (</w:t>
      </w:r>
      <w:r>
        <w:rPr>
          <w:rFonts w:ascii="Sakkal Majalla" w:cs="Sakkal Majalla" w:eastAsia="Calibri" w:hAnsi="Sakkal Majalla"/>
          <w:sz w:val="28"/>
          <w:szCs w:val="28"/>
        </w:rPr>
        <w:t>Saeed et al., 2022</w:t>
      </w:r>
      <w:r>
        <w:rPr>
          <w:rFonts w:ascii="Sakkal Majalla" w:cs="Sakkal Majalla" w:eastAsia="Calibri" w:hAnsi="Sakkal Majalla"/>
          <w:sz w:val="28"/>
          <w:szCs w:val="28"/>
          <w:rtl/>
        </w:rPr>
        <w:t>).</w:t>
      </w:r>
    </w:p>
    <w:p w14:paraId="203A3BD2">
      <w:pPr>
        <w:pStyle w:val="style0"/>
        <w:spacing w:after="0" w:lineRule="auto" w:line="360"/>
        <w:ind w:right="142" w:firstLine="468"/>
        <w:jc w:val="both"/>
        <w:rPr>
          <w:rFonts w:ascii="Sakkal Majalla" w:cs="Sakkal Majalla" w:hAnsi="Sakkal Majalla"/>
          <w:b/>
          <w:bCs/>
          <w:sz w:val="28"/>
          <w:szCs w:val="28"/>
          <w:rtl/>
        </w:rPr>
      </w:pPr>
      <w:r>
        <w:rPr>
          <w:rFonts w:ascii="Sakkal Majalla" w:cs="Sakkal Majalla" w:eastAsia="Calibri" w:hAnsi="Sakkal Majalla"/>
          <w:b/>
          <w:bCs/>
          <w:sz w:val="28"/>
          <w:szCs w:val="28"/>
          <w:rtl/>
        </w:rPr>
        <w:t>رابعاً: إدارة المخاطر كمدخل لتحسين جودة التقارير المالية وتعزيز ثقة المستثمرين</w:t>
      </w:r>
    </w:p>
    <w:p w14:paraId="614F0BC1">
      <w:pPr>
        <w:pStyle w:val="style0"/>
        <w:spacing w:after="0" w:lineRule="auto" w:line="360"/>
        <w:ind w:right="142" w:firstLine="468"/>
        <w:jc w:val="both"/>
        <w:rPr>
          <w:rFonts w:ascii="Sakkal Majalla" w:cs="Sakkal Majalla" w:eastAsia="Calibri" w:hAnsi="Sakkal Majalla"/>
          <w:sz w:val="28"/>
          <w:szCs w:val="28"/>
          <w:rtl/>
        </w:rPr>
      </w:pPr>
      <w:r>
        <w:rPr>
          <w:rFonts w:ascii="Sakkal Majalla" w:cs="Sakkal Majalla" w:eastAsia="Calibri" w:hAnsi="Sakkal Majalla"/>
          <w:sz w:val="28"/>
          <w:szCs w:val="28"/>
          <w:rtl/>
        </w:rPr>
        <w:t>ترتبط قيمة المنشأة ارتباطاً وثيقاً بمدى شفافية ومصداقية تقاريرها المالية. وتؤكد دراسة (البغدادي والجميلي، 2021) أن وجود نظام فعال للرقابة الداخلية وإدارة المخاطر يحد من ممارسات "إدارة الأرباح" (</w:t>
      </w:r>
      <w:r>
        <w:rPr>
          <w:rFonts w:ascii="Sakkal Majalla" w:cs="Sakkal Majalla" w:eastAsia="Calibri" w:hAnsi="Sakkal Majalla"/>
          <w:sz w:val="28"/>
          <w:szCs w:val="28"/>
        </w:rPr>
        <w:t>Earnings Management</w:t>
      </w:r>
      <w:r>
        <w:rPr>
          <w:rFonts w:ascii="Sakkal Majalla" w:cs="Sakkal Majalla" w:eastAsia="Calibri" w:hAnsi="Sakkal Majalla"/>
          <w:sz w:val="28"/>
          <w:szCs w:val="28"/>
          <w:rtl/>
        </w:rPr>
        <w:t>) والتلاعب المحاسبي، مما يرفع من جودة الأرباح المعلنة. هذه المصداقية تعزز ثقة المستثمرين وتقلل من "عدم تماثل المعلومات" (</w:t>
      </w:r>
      <w:r>
        <w:rPr>
          <w:rFonts w:ascii="Sakkal Majalla" w:cs="Sakkal Majalla" w:eastAsia="Calibri" w:hAnsi="Sakkal Majalla"/>
          <w:sz w:val="28"/>
          <w:szCs w:val="28"/>
        </w:rPr>
        <w:t>Information Asymmetry</w:t>
      </w:r>
      <w:r>
        <w:rPr>
          <w:rFonts w:ascii="Sakkal Majalla" w:cs="Sakkal Majalla" w:eastAsia="Calibri" w:hAnsi="Sakkal Majalla"/>
          <w:sz w:val="28"/>
          <w:szCs w:val="28"/>
          <w:rtl/>
        </w:rPr>
        <w:t>)، مما يؤدي إلى انخفاض تكلفة حقوق الملكية وارتفاع القيمة السوقية للشركة (</w:t>
      </w:r>
      <w:r>
        <w:rPr>
          <w:rFonts w:ascii="Sakkal Majalla" w:cs="Sakkal Majalla" w:eastAsia="Calibri" w:hAnsi="Sakkal Majalla"/>
          <w:sz w:val="28"/>
          <w:szCs w:val="28"/>
        </w:rPr>
        <w:t>Tobin's Q</w:t>
      </w:r>
      <w:r>
        <w:rPr>
          <w:rFonts w:ascii="Sakkal Majalla" w:cs="Sakkal Majalla" w:eastAsia="Calibri" w:hAnsi="Sakkal Majalla"/>
          <w:sz w:val="28"/>
          <w:szCs w:val="28"/>
          <w:rtl/>
        </w:rPr>
        <w:t>)، كما أشار إلى ذلك (</w:t>
      </w:r>
      <w:r>
        <w:rPr>
          <w:rFonts w:ascii="Sakkal Majalla" w:cs="Sakkal Majalla" w:eastAsia="Calibri" w:hAnsi="Sakkal Majalla"/>
          <w:sz w:val="28"/>
          <w:szCs w:val="28"/>
        </w:rPr>
        <w:t>Maulana et al., 2024</w:t>
      </w:r>
      <w:r>
        <w:rPr>
          <w:rFonts w:ascii="Sakkal Majalla" w:cs="Sakkal Majalla" w:eastAsia="Calibri" w:hAnsi="Sakkal Majalla"/>
          <w:sz w:val="28"/>
          <w:szCs w:val="28"/>
          <w:rtl/>
        </w:rPr>
        <w:t>).</w:t>
      </w:r>
    </w:p>
    <w:p w14:paraId="7EFF885B">
      <w:pPr>
        <w:pStyle w:val="style0"/>
        <w:spacing w:after="0" w:lineRule="auto" w:line="360"/>
        <w:ind w:right="142" w:firstLine="468"/>
        <w:jc w:val="both"/>
        <w:rPr>
          <w:rFonts w:ascii="Sakkal Majalla" w:cs="Sakkal Majalla" w:hAnsi="Sakkal Majalla"/>
          <w:b/>
          <w:bCs/>
          <w:sz w:val="28"/>
          <w:szCs w:val="28"/>
          <w:rtl/>
        </w:rPr>
      </w:pPr>
      <w:r>
        <w:rPr>
          <w:rFonts w:ascii="Sakkal Majalla" w:cs="Sakkal Majalla" w:eastAsia="Calibri" w:hAnsi="Sakkal Majalla"/>
          <w:b/>
          <w:bCs/>
          <w:sz w:val="28"/>
          <w:szCs w:val="28"/>
          <w:rtl/>
        </w:rPr>
        <w:t>خامساً: خصوصية إدارة المخاطر وتعظيم القيمة في بيئة الشركات الخاصة بمكة المكرمة</w:t>
      </w:r>
    </w:p>
    <w:p w14:paraId="2C1F074B">
      <w:pPr>
        <w:pStyle w:val="style0"/>
        <w:spacing w:after="0"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تكتسب العلاقة بين المتغيرين بعداً خاصاً في بيئة مكة المكرمة، حيث تتسم التدفقات النقدية بالموسمية الشديدة (الحج والعمرة). في هذا السياق، لا تقتصر إدارة المخاطر على الجوانب المالية البحتة، بل تمتد لتشمل المخاطر التشغيلية المرتبطة بتقلبات الطلب وضغط المواسم. ويشير (الهمداني والحاج، 2024) إلى أن الشركات التي تنجح في "موازنة السيولة" عبر المواسم (من خلال التحوط وإدارة رأس المال العامل) هي الأقدر على البقاء والنمو، مما ينعكس على قيمتها الاقتصادية.</w:t>
      </w:r>
    </w:p>
    <w:p w14:paraId="3D678204">
      <w:pPr>
        <w:pStyle w:val="style0"/>
        <w:spacing w:after="0" w:lineRule="auto" w:line="360"/>
        <w:ind w:right="142" w:firstLine="468"/>
        <w:jc w:val="both"/>
        <w:rPr>
          <w:rFonts w:ascii="Sakkal Majalla" w:cs="Sakkal Majalla" w:hAnsi="Sakkal Majalla"/>
          <w:sz w:val="28"/>
          <w:szCs w:val="28"/>
          <w:rtl/>
        </w:rPr>
      </w:pPr>
      <w:r>
        <w:rPr>
          <w:rFonts w:ascii="Sakkal Majalla" w:cs="Sakkal Majalla" w:eastAsia="Calibri" w:hAnsi="Sakkal Majalla"/>
          <w:sz w:val="28"/>
          <w:szCs w:val="28"/>
          <w:rtl/>
        </w:rPr>
        <w:t>كما أن طبيعة الملكية العائلية لغالبية الشركات الخاصة في مكة قد تجعلها أكثر حذراً (</w:t>
      </w:r>
      <w:r>
        <w:rPr>
          <w:rFonts w:ascii="Sakkal Majalla" w:cs="Sakkal Majalla" w:eastAsia="Calibri" w:hAnsi="Sakkal Majalla"/>
          <w:sz w:val="28"/>
          <w:szCs w:val="28"/>
        </w:rPr>
        <w:t>Risk Averse</w:t>
      </w:r>
      <w:r>
        <w:rPr>
          <w:rFonts w:ascii="Sakkal Majalla" w:cs="Sakkal Majalla" w:eastAsia="Calibri" w:hAnsi="Sakkal Majalla"/>
          <w:sz w:val="28"/>
          <w:szCs w:val="28"/>
          <w:rtl/>
        </w:rPr>
        <w:t>) تجاه المخاطر، مما قد يحد من نمو قيمتها. وهنا يأتي دور إدارة المخاطر الحديثة لتمكين هذه الشركات من "تحمل المخاطر المحسوبة" (</w:t>
      </w:r>
      <w:r>
        <w:rPr>
          <w:rFonts w:ascii="Sakkal Majalla" w:cs="Sakkal Majalla" w:eastAsia="Calibri" w:hAnsi="Sakkal Majalla"/>
          <w:sz w:val="28"/>
          <w:szCs w:val="28"/>
        </w:rPr>
        <w:t>Calculated Risk-Taking</w:t>
      </w:r>
      <w:r>
        <w:rPr>
          <w:rFonts w:ascii="Sakkal Majalla" w:cs="Sakkal Majalla" w:eastAsia="Calibri" w:hAnsi="Sakkal Majalla"/>
          <w:sz w:val="28"/>
          <w:szCs w:val="28"/>
          <w:rtl/>
        </w:rPr>
        <w:t>) التي تفتح آفاقاً جديدة للنمو وتعظيم الثروة العائلية على المدى الطويل، بدلاً من الاكتفاء بالحفاظ على رأس المال فقط.</w:t>
      </w:r>
    </w:p>
    <w:p w14:paraId="46F3AF04">
      <w:pPr>
        <w:pStyle w:val="style0"/>
        <w:spacing w:after="0" w:lineRule="auto" w:line="360"/>
        <w:ind w:right="142" w:firstLine="468"/>
        <w:jc w:val="both"/>
        <w:rPr>
          <w:rFonts w:ascii="Sakkal Majalla" w:cs="Sakkal Majalla" w:hAnsi="Sakkal Majalla"/>
          <w:b/>
          <w:bCs/>
          <w:i/>
          <w:iCs/>
          <w:sz w:val="28"/>
          <w:szCs w:val="28"/>
          <w:rtl/>
        </w:rPr>
      </w:pPr>
      <w:r>
        <w:rPr>
          <w:rFonts w:ascii="Sakkal Majalla" w:cs="Sakkal Majalla" w:eastAsia="Calibri" w:hAnsi="Sakkal Majalla"/>
          <w:b/>
          <w:bCs/>
          <w:i/>
          <w:iCs/>
          <w:sz w:val="28"/>
          <w:szCs w:val="28"/>
          <w:rtl/>
        </w:rPr>
        <w:t>بناءً على الطرح السابق، يخلص الباحث إلى رؤية تحليلية مفادها:</w:t>
      </w:r>
    </w:p>
    <w:p w14:paraId="0D8E04F2">
      <w:pPr>
        <w:pStyle w:val="style179"/>
        <w:numPr>
          <w:ilvl w:val="0"/>
          <w:numId w:val="14"/>
        </w:numPr>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إن العلاقة بين إدارة المخاطر وقيمة المنشأة ليست خطية بسيطة، بل هي علاقة ديناميكية تتأثر بمستوى "نضج" ممارسات إدارة المخاطر. ففي المراحل الأولى، قد يُنظر لإدارة المخاطر كمركز تكلفة، لكن مع التطور والنضج، تتحول إلى مركز ربحية غير مباشر ومحرك للقيمة.</w:t>
      </w:r>
    </w:p>
    <w:p w14:paraId="1C607F40">
      <w:pPr>
        <w:pStyle w:val="style179"/>
        <w:numPr>
          <w:ilvl w:val="0"/>
          <w:numId w:val="14"/>
        </w:numPr>
        <w:spacing w:after="0" w:lineRule="auto" w:line="360"/>
        <w:ind w:right="142"/>
        <w:jc w:val="both"/>
        <w:rPr>
          <w:rFonts w:ascii="Sakkal Majalla" w:cs="Sakkal Majalla" w:hAnsi="Sakkal Majalla"/>
          <w:sz w:val="28"/>
          <w:szCs w:val="28"/>
          <w:rtl/>
        </w:rPr>
      </w:pPr>
      <w:r>
        <w:rPr>
          <w:rFonts w:ascii="Sakkal Majalla" w:cs="Sakkal Majalla" w:eastAsia="Calibri" w:hAnsi="Sakkal Majalla"/>
          <w:sz w:val="28"/>
          <w:szCs w:val="28"/>
          <w:rtl/>
        </w:rPr>
        <w:t>لا يكفي مجرد "وجود" إدارة للمخاطر لتعظيم القيمة، بل العبرة بـ "كفاءة" و"تكامل" هذه الإدارة مع الاستراتيجية العامة للشركة. فالشركات التي تدير المخاطر بشكل منعزل (</w:t>
      </w:r>
      <w:r>
        <w:rPr>
          <w:rFonts w:ascii="Sakkal Majalla" w:cs="Sakkal Majalla" w:eastAsia="Calibri" w:hAnsi="Sakkal Majalla"/>
          <w:sz w:val="28"/>
          <w:szCs w:val="28"/>
        </w:rPr>
        <w:t>Silo</w:t>
      </w:r>
      <w:r>
        <w:rPr>
          <w:rFonts w:ascii="Sakkal Majalla" w:cs="Sakkal Majalla" w:eastAsia="Calibri" w:hAnsi="Sakkal Majalla"/>
          <w:sz w:val="28"/>
          <w:szCs w:val="28"/>
          <w:rtl/>
        </w:rPr>
        <w:t>) تفقد فرص التآزر (</w:t>
      </w:r>
      <w:r>
        <w:rPr>
          <w:rFonts w:ascii="Sakkal Majalla" w:cs="Sakkal Majalla" w:eastAsia="Calibri" w:hAnsi="Sakkal Majalla"/>
          <w:sz w:val="28"/>
          <w:szCs w:val="28"/>
        </w:rPr>
        <w:t>Synergy</w:t>
      </w:r>
      <w:r>
        <w:rPr>
          <w:rFonts w:ascii="Sakkal Majalla" w:cs="Sakkal Majalla" w:eastAsia="Calibri" w:hAnsi="Sakkal Majalla"/>
          <w:sz w:val="28"/>
          <w:szCs w:val="28"/>
          <w:rtl/>
        </w:rPr>
        <w:t>) التي تعظم القيمة.</w:t>
      </w:r>
    </w:p>
    <w:p w14:paraId="2FDE138A">
      <w:pPr>
        <w:pStyle w:val="style179"/>
        <w:numPr>
          <w:ilvl w:val="0"/>
          <w:numId w:val="14"/>
        </w:numPr>
        <w:spacing w:after="0" w:lineRule="auto" w:line="360"/>
        <w:ind w:right="142"/>
        <w:jc w:val="both"/>
        <w:rPr>
          <w:rFonts w:ascii="Sakkal Majalla" w:cs="Sakkal Majalla" w:hAnsi="Sakkal Majalla"/>
          <w:sz w:val="28"/>
          <w:szCs w:val="28"/>
        </w:rPr>
      </w:pPr>
      <w:r>
        <w:rPr>
          <w:rFonts w:ascii="Sakkal Majalla" w:cs="Sakkal Majalla" w:eastAsia="Calibri" w:hAnsi="Sakkal Majalla"/>
          <w:sz w:val="28"/>
          <w:szCs w:val="28"/>
          <w:rtl/>
        </w:rPr>
        <w:t>في بيئة مكة المكرمة، قد تكون "مخاطر السيولة" و"المخاطر التشغيلية" هما المحركان الأقوى للتأثير في القيمة مقارنة بـ "مخاطر السوق" التقليدية (كأسعار الفائدة)، نظراً لطبيعة النشاط التشغيلي المعتمد على النقد والمواسم، وهو افتراض ستحاول الدراسة الميدانية اختباره.</w:t>
      </w:r>
    </w:p>
    <w:sectPr>
      <w:footerReference w:type="default" r:id="rId3"/>
      <w:pgSz w:w="12240" w:h="15840" w:orient="portrait"/>
      <w:pgMar w:top="1440" w:right="1440" w:bottom="1440" w:left="1440" w:header="720" w:footer="72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Andalus">
    <w:altName w:val="Arial"/>
    <w:panose1 w:val="02020603050004020304"/>
    <w:charset w:val="00"/>
    <w:family w:val="roman"/>
    <w:pitch w:val="variable"/>
    <w:sig w:usb0="00002003" w:usb1="80000000" w:usb2="00000008" w:usb3="00000000" w:csb0="00000041" w:csb1="00000000"/>
  </w:font>
  <w:font w:name="Calibri">
    <w:altName w:val="Calibri"/>
    <w:panose1 w:val="020f0502020002030204"/>
    <w:charset w:val="00"/>
    <w:family w:val="swiss"/>
    <w:pitch w:val="variable"/>
    <w:sig w:usb0="E4002EFF" w:usb1="C200247B" w:usb2="00000009" w:usb3="00000000" w:csb0="000001FF" w:csb1="00000000"/>
  </w:font>
  <w:font w:name="Simplified Arabic">
    <w:altName w:val="Simplified Arabic"/>
    <w:panose1 w:val="02020603050004020304"/>
    <w:charset w:val="00"/>
    <w:family w:val="roman"/>
    <w:pitch w:val="variable"/>
    <w:sig w:usb0="00002003" w:usb1="80000000" w:usb2="00000008" w:usb3="00000000" w:csb0="00000041"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A10F9F8">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14:paraId="730D56DE">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FB21B5E"/>
    <w:lvl w:ilvl="0" w:tplc="0409000F">
      <w:start w:val="1"/>
      <w:numFmt w:val="decimal"/>
      <w:lvlText w:val="%1."/>
      <w:lvlJc w:val="left"/>
      <w:pPr>
        <w:ind w:left="1188" w:hanging="360"/>
      </w:p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1">
    <w:nsid w:val="00000001"/>
    <w:multiLevelType w:val="hybridMultilevel"/>
    <w:tmpl w:val="7AFCA312"/>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cs="Courier New" w:hAnsi="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cs="Courier New" w:hAnsi="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cs="Courier New" w:hAnsi="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2">
    <w:nsid w:val="00000002"/>
    <w:multiLevelType w:val="hybridMultilevel"/>
    <w:tmpl w:val="DFFC5124"/>
    <w:lvl w:ilvl="0" w:tplc="0409000F">
      <w:start w:val="1"/>
      <w:numFmt w:val="decimal"/>
      <w:lvlText w:val="%1."/>
      <w:lvlJc w:val="left"/>
      <w:pPr>
        <w:ind w:left="1188" w:hanging="360"/>
      </w:p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3">
    <w:nsid w:val="00000003"/>
    <w:multiLevelType w:val="hybridMultilevel"/>
    <w:tmpl w:val="1D940D5E"/>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cs="Courier New" w:hAnsi="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cs="Courier New" w:hAnsi="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cs="Courier New" w:hAnsi="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4">
    <w:nsid w:val="00000004"/>
    <w:multiLevelType w:val="hybridMultilevel"/>
    <w:tmpl w:val="DA1284B6"/>
    <w:lvl w:ilvl="0" w:tplc="0409001B">
      <w:start w:val="1"/>
      <w:numFmt w:val="lowerRoman"/>
      <w:lvlText w:val="%1."/>
      <w:lvlJc w:val="right"/>
      <w:pPr>
        <w:ind w:left="1188" w:hanging="360"/>
      </w:p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5">
    <w:nsid w:val="00000005"/>
    <w:multiLevelType w:val="hybridMultilevel"/>
    <w:tmpl w:val="0EDECD64"/>
    <w:lvl w:ilvl="0" w:tplc="0409000F">
      <w:start w:val="1"/>
      <w:numFmt w:val="decimal"/>
      <w:lvlText w:val="%1."/>
      <w:lvlJc w:val="left"/>
      <w:pPr>
        <w:ind w:left="1188" w:hanging="360"/>
      </w:p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6">
    <w:nsid w:val="00000006"/>
    <w:multiLevelType w:val="hybridMultilevel"/>
    <w:tmpl w:val="7F54519C"/>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cs="Courier New" w:hAnsi="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cs="Courier New" w:hAnsi="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cs="Courier New" w:hAnsi="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7">
    <w:nsid w:val="00000007"/>
    <w:multiLevelType w:val="multilevel"/>
    <w:tmpl w:val="0CA44C34"/>
    <w:lvl w:ilvl="0">
      <w:start w:val="1"/>
      <w:numFmt w:val="decimal"/>
      <w:lvlText w:val="%1."/>
      <w:lvlJc w:val="left"/>
      <w:pPr>
        <w:tabs>
          <w:tab w:val="left" w:leader="none" w:pos="720"/>
        </w:tabs>
        <w:ind w:left="720" w:hanging="360"/>
      </w:pPr>
    </w:lvl>
    <w:lvl w:ilvl="1">
      <w:start w:val="1"/>
      <w:numFmt w:val="bullet"/>
      <w:lvlText w:val="-"/>
      <w:lvlJc w:val="left"/>
      <w:pPr>
        <w:ind w:left="1440" w:hanging="360"/>
      </w:pPr>
      <w:rPr>
        <w:rFonts w:ascii="Sakkal Majalla" w:cs="Sakkal Majalla" w:eastAsia="Aptos" w:hAnsi="Sakkal Majalla" w:hint="default"/>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
    <w:nsid w:val="00000008"/>
    <w:multiLevelType w:val="hybridMultilevel"/>
    <w:tmpl w:val="30A8E238"/>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cs="Courier New" w:hAnsi="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cs="Courier New" w:hAnsi="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cs="Courier New" w:hAnsi="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9">
    <w:nsid w:val="00000009"/>
    <w:multiLevelType w:val="multilevel"/>
    <w:tmpl w:val="0ECCFB0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
    <w:nsid w:val="0000000A"/>
    <w:multiLevelType w:val="hybridMultilevel"/>
    <w:tmpl w:val="76122BE4"/>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cs="Courier New" w:hAnsi="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cs="Courier New" w:hAnsi="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cs="Courier New" w:hAnsi="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1">
    <w:nsid w:val="0000000B"/>
    <w:multiLevelType w:val="hybridMultilevel"/>
    <w:tmpl w:val="E26E26AE"/>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cs="Courier New" w:hAnsi="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cs="Courier New" w:hAnsi="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cs="Courier New" w:hAnsi="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12">
    <w:nsid w:val="0000000C"/>
    <w:multiLevelType w:val="hybridMultilevel"/>
    <w:tmpl w:val="6B16C2E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cs="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cs="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cs="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
    <w:nsid w:val="0000000D"/>
    <w:multiLevelType w:val="hybridMultilevel"/>
    <w:tmpl w:val="3D541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2"/>
  </w:num>
  <w:num w:numId="5">
    <w:abstractNumId w:val="7"/>
  </w:num>
  <w:num w:numId="6">
    <w:abstractNumId w:val="9"/>
  </w:num>
  <w:num w:numId="7">
    <w:abstractNumId w:val="0"/>
  </w:num>
  <w:num w:numId="8">
    <w:abstractNumId w:val="12"/>
  </w:num>
  <w:num w:numId="9">
    <w:abstractNumId w:val="13"/>
  </w:num>
  <w:num w:numId="10">
    <w:abstractNumId w:val="8"/>
  </w:num>
  <w:num w:numId="11">
    <w:abstractNumId w:val="1"/>
  </w:num>
  <w:num w:numId="12">
    <w:abstractNumId w:val="3"/>
  </w:num>
  <w:num w:numId="13">
    <w:abstractNumId w:val="6"/>
  </w:num>
  <w:num w:numId="14">
    <w:abstractNumId w:val="1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spacing w:lineRule="auto" w:line="259"/>
    </w:pPr>
    <w:rPr>
      <w:sz w:val="22"/>
      <w:szCs w:val="22"/>
    </w:rPr>
  </w:style>
  <w:style w:type="paragraph" w:styleId="style1">
    <w:name w:val="heading 1"/>
    <w:basedOn w:val="style0"/>
    <w:next w:val="style0"/>
    <w:link w:val="style4098"/>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9"/>
    <w:qFormat/>
    <w:uiPriority w:val="9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100"/>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1"/>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2"/>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3"/>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4"/>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5"/>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6"/>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74">
    <w:name w:val="Subtitle"/>
    <w:basedOn w:val="style0"/>
    <w:next w:val="style0"/>
    <w:link w:val="style4097"/>
    <w:qFormat/>
    <w:uiPriority w:val="11"/>
    <w:pPr>
      <w:numPr>
        <w:ilvl w:val="1"/>
        <w:numId w:val="0"/>
      </w:numPr>
      <w:jc w:val="right"/>
    </w:pPr>
    <w:rPr>
      <w:rFonts w:ascii="Sakkal Majalla" w:cs="Times New Roman" w:eastAsia="宋体" w:hAnsi="Sakkal Majalla"/>
      <w:color w:val="000000"/>
      <w:spacing w:val="15"/>
      <w:sz w:val="28"/>
      <w:szCs w:val="28"/>
    </w:rPr>
  </w:style>
  <w:style w:type="character" w:customStyle="1" w:styleId="style4097">
    <w:name w:val="Subtitle Char"/>
    <w:basedOn w:val="style65"/>
    <w:next w:val="style4097"/>
    <w:link w:val="style74"/>
    <w:uiPriority w:val="11"/>
    <w:rPr>
      <w:rFonts w:ascii="Sakkal Majalla" w:cs="Times New Roman" w:eastAsia="宋体" w:hAnsi="Sakkal Majalla"/>
      <w:color w:val="000000"/>
      <w:spacing w:val="15"/>
      <w:sz w:val="28"/>
      <w:szCs w:val="28"/>
    </w:rPr>
  </w:style>
  <w:style w:type="character" w:customStyle="1" w:styleId="style4098">
    <w:name w:val="Heading 1 Char_6ddaa478-cfaf-4eee-b17e-5189d6a3db73"/>
    <w:basedOn w:val="style65"/>
    <w:next w:val="style4098"/>
    <w:link w:val="style1"/>
    <w:uiPriority w:val="9"/>
    <w:rPr>
      <w:rFonts w:ascii="Aptos Display" w:cs="Times New Roman" w:eastAsia="宋体" w:hAnsi="Aptos Display"/>
      <w:color w:val="0f4761"/>
      <w:sz w:val="40"/>
      <w:szCs w:val="40"/>
    </w:rPr>
  </w:style>
  <w:style w:type="character" w:customStyle="1" w:styleId="style4099">
    <w:name w:val="Heading 2 Char_fac956f9-8bca-4825-b5a7-51db4ca93b7b"/>
    <w:basedOn w:val="style65"/>
    <w:next w:val="style4099"/>
    <w:link w:val="style2"/>
    <w:uiPriority w:val="99"/>
    <w:rPr>
      <w:rFonts w:ascii="Aptos Display" w:cs="Times New Roman" w:eastAsia="宋体" w:hAnsi="Aptos Display"/>
      <w:color w:val="0f4761"/>
      <w:sz w:val="32"/>
      <w:szCs w:val="32"/>
    </w:rPr>
  </w:style>
  <w:style w:type="character" w:customStyle="1" w:styleId="style4100">
    <w:name w:val="Heading 3 Char_093e04b3-914c-4f8b-b513-c4374b39421f"/>
    <w:basedOn w:val="style65"/>
    <w:next w:val="style4100"/>
    <w:link w:val="style3"/>
    <w:uiPriority w:val="9"/>
    <w:rPr>
      <w:rFonts w:cs="Times New Roman" w:eastAsia="宋体"/>
      <w:color w:val="0f4761"/>
      <w:sz w:val="28"/>
      <w:szCs w:val="28"/>
    </w:rPr>
  </w:style>
  <w:style w:type="character" w:customStyle="1" w:styleId="style4101">
    <w:name w:val="Heading 4 Char_0e632249-4e49-43c1-9339-ed36cee71f6b"/>
    <w:basedOn w:val="style65"/>
    <w:next w:val="style4101"/>
    <w:link w:val="style4"/>
    <w:uiPriority w:val="9"/>
    <w:rPr>
      <w:rFonts w:cs="Times New Roman" w:eastAsia="宋体"/>
      <w:i/>
      <w:iCs/>
      <w:color w:val="0f4761"/>
    </w:rPr>
  </w:style>
  <w:style w:type="character" w:customStyle="1" w:styleId="style4102">
    <w:name w:val="Heading 5 Char_4d18b795-e3f2-43e8-b97a-345f9e8133e3"/>
    <w:basedOn w:val="style65"/>
    <w:next w:val="style4102"/>
    <w:link w:val="style5"/>
    <w:uiPriority w:val="9"/>
    <w:rPr>
      <w:rFonts w:cs="Times New Roman" w:eastAsia="宋体"/>
      <w:color w:val="0f4761"/>
    </w:rPr>
  </w:style>
  <w:style w:type="character" w:customStyle="1" w:styleId="style4103">
    <w:name w:val="Heading 6 Char_469bba5f-50f9-4dba-82e0-f7345f76ec9f"/>
    <w:basedOn w:val="style65"/>
    <w:next w:val="style4103"/>
    <w:link w:val="style6"/>
    <w:uiPriority w:val="9"/>
    <w:rPr>
      <w:rFonts w:cs="Times New Roman" w:eastAsia="宋体"/>
      <w:i/>
      <w:iCs/>
      <w:color w:val="595959"/>
    </w:rPr>
  </w:style>
  <w:style w:type="character" w:customStyle="1" w:styleId="style4104">
    <w:name w:val="Heading 7 Char_33ef2f2d-1208-4487-9d5b-0da9371027f6"/>
    <w:basedOn w:val="style65"/>
    <w:next w:val="style4104"/>
    <w:link w:val="style7"/>
    <w:uiPriority w:val="9"/>
    <w:rPr>
      <w:rFonts w:cs="Times New Roman" w:eastAsia="宋体"/>
      <w:color w:val="595959"/>
    </w:rPr>
  </w:style>
  <w:style w:type="character" w:customStyle="1" w:styleId="style4105">
    <w:name w:val="Heading 8 Char_8b730497-d2f3-4df7-b9fa-a1a7754b19cc"/>
    <w:basedOn w:val="style65"/>
    <w:next w:val="style4105"/>
    <w:link w:val="style8"/>
    <w:uiPriority w:val="9"/>
    <w:rPr>
      <w:rFonts w:cs="Times New Roman" w:eastAsia="宋体"/>
      <w:i/>
      <w:iCs/>
      <w:color w:val="272727"/>
    </w:rPr>
  </w:style>
  <w:style w:type="character" w:customStyle="1" w:styleId="style4106">
    <w:name w:val="Heading 9 Char_03f168e0-c12f-4c9f-870e-32f7ac976c50"/>
    <w:basedOn w:val="style65"/>
    <w:next w:val="style4106"/>
    <w:link w:val="style9"/>
    <w:uiPriority w:val="9"/>
    <w:rPr>
      <w:rFonts w:cs="Times New Roman" w:eastAsia="宋体"/>
      <w:color w:val="272727"/>
    </w:rPr>
  </w:style>
  <w:style w:type="paragraph" w:styleId="style62">
    <w:name w:val="Title"/>
    <w:basedOn w:val="style0"/>
    <w:next w:val="style0"/>
    <w:link w:val="style4107"/>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7">
    <w:name w:val="Title Char_6966679b-2c27-4cf2-8fa1-0123ec04951f"/>
    <w:basedOn w:val="style65"/>
    <w:next w:val="style4107"/>
    <w:link w:val="style62"/>
    <w:uiPriority w:val="10"/>
    <w:rPr>
      <w:rFonts w:ascii="Aptos Display" w:cs="Times New Roman" w:eastAsia="宋体" w:hAnsi="Aptos Display"/>
      <w:spacing w:val="-10"/>
      <w:kern w:val="28"/>
      <w:sz w:val="56"/>
      <w:szCs w:val="56"/>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23940ab5-b9ae-4b03-9ac0-5f3603a75cbf"/>
    <w:basedOn w:val="style65"/>
    <w:next w:val="style4108"/>
    <w:link w:val="style180"/>
    <w:uiPriority w:val="29"/>
    <w:rPr>
      <w:i/>
      <w:iCs/>
      <w:color w:val="404040"/>
    </w:rPr>
  </w:style>
  <w:style w:type="paragraph" w:styleId="style179">
    <w:name w:val="List Paragraph"/>
    <w:basedOn w:val="style0"/>
    <w:next w:val="style179"/>
    <w:link w:val="style4110"/>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1fa2e198-b706-44e0-bd37-79fa3b908980"/>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character" w:customStyle="1" w:styleId="style4110">
    <w:name w:val="List Paragraph Char"/>
    <w:next w:val="style4110"/>
    <w:link w:val="style179"/>
    <w:uiPriority w:val="34"/>
  </w:style>
  <w:style w:type="paragraph" w:styleId="style31">
    <w:name w:val="header"/>
    <w:basedOn w:val="style0"/>
    <w:next w:val="style31"/>
    <w:link w:val="style4111"/>
    <w:uiPriority w:val="99"/>
    <w:pPr>
      <w:tabs>
        <w:tab w:val="center" w:leader="none" w:pos="4680"/>
        <w:tab w:val="right" w:leader="none" w:pos="9360"/>
      </w:tabs>
      <w:spacing w:after="0" w:lineRule="auto" w:line="240"/>
    </w:pPr>
    <w:rPr/>
  </w:style>
  <w:style w:type="character" w:customStyle="1" w:styleId="style4111">
    <w:name w:val="Header Char_a23e90a7-fe4d-4de9-bdcc-5cc151300e04"/>
    <w:basedOn w:val="style65"/>
    <w:next w:val="style4111"/>
    <w:link w:val="style31"/>
    <w:uiPriority w:val="99"/>
    <w:rPr>
      <w:sz w:val="22"/>
      <w:szCs w:val="22"/>
    </w:rPr>
  </w:style>
  <w:style w:type="paragraph" w:styleId="style32">
    <w:name w:val="footer"/>
    <w:basedOn w:val="style0"/>
    <w:next w:val="style32"/>
    <w:link w:val="style4112"/>
    <w:uiPriority w:val="99"/>
    <w:pPr>
      <w:tabs>
        <w:tab w:val="center" w:leader="none" w:pos="4680"/>
        <w:tab w:val="right" w:leader="none" w:pos="9360"/>
      </w:tabs>
      <w:spacing w:after="0" w:lineRule="auto" w:line="240"/>
    </w:pPr>
    <w:rPr/>
  </w:style>
  <w:style w:type="character" w:customStyle="1" w:styleId="style4112">
    <w:name w:val="Footer Char_342a27e6-71e4-47c6-855e-9de156e706e9"/>
    <w:basedOn w:val="style65"/>
    <w:next w:val="style4112"/>
    <w:link w:val="style32"/>
    <w:uiPriority w:val="99"/>
    <w:rPr>
      <w:sz w:val="22"/>
      <w:szCs w:val="22"/>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5237</Words>
  <Pages>23</Pages>
  <Characters>28984</Characters>
  <Application>WPS Office</Application>
  <DocSecurity>0</DocSecurity>
  <Paragraphs>216</Paragraphs>
  <ScaleCrop>false</ScaleCrop>
  <LinksUpToDate>false</LinksUpToDate>
  <CharactersWithSpaces>34123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٢٠٢٦-٠٨-١٠T١٤:٥٣:٢٤Z</dcterms:created>
  <dc:creator>Nesma</dc:creator>
  <lastModifiedBy>SM-N960U</lastModifiedBy>
  <dcterms:modified xsi:type="dcterms:W3CDTF">٢٠٢٦-٠٨-١٠T١٤:٥٣:٢٤Z</dcterms:modified>
  <revision>14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c115f73cf80148c494d42a007cea379e_23</vt:lpwstr>
  </property>
</Properties>
</file>