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DB4D" w14:textId="763D2F75" w:rsidR="00B92DC1" w:rsidRDefault="00C2524A" w:rsidP="00B92DC1">
      <w:pPr>
        <w:spacing w:line="360" w:lineRule="auto"/>
        <w:jc w:val="center"/>
        <w:rPr>
          <w:rFonts w:ascii="Simplified Arabic" w:hAnsi="Simplified Arabic" w:cs="Simplified Arabic"/>
          <w:b/>
          <w:bCs/>
          <w:sz w:val="32"/>
          <w:szCs w:val="32"/>
          <w:rtl/>
        </w:rPr>
      </w:pPr>
      <w:r w:rsidRPr="00822632">
        <w:rPr>
          <w:rFonts w:ascii="Times New Roman" w:eastAsia="Times New Roman" w:hAnsi="Times New Roman" w:cs="Times New Roman"/>
          <w:noProof/>
          <w:color w:val="1C1C1C"/>
          <w:sz w:val="24"/>
          <w:szCs w:val="24"/>
        </w:rPr>
        <w:drawing>
          <wp:anchor distT="0" distB="0" distL="114300" distR="114300" simplePos="0" relativeHeight="251663360" behindDoc="0" locked="0" layoutInCell="1" allowOverlap="1" wp14:anchorId="6FB79894" wp14:editId="18FFFA60">
            <wp:simplePos x="0" y="0"/>
            <wp:positionH relativeFrom="column">
              <wp:posOffset>48942</wp:posOffset>
            </wp:positionH>
            <wp:positionV relativeFrom="paragraph">
              <wp:posOffset>15553</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1312" behindDoc="0" locked="0" layoutInCell="1" allowOverlap="1" wp14:anchorId="11759DEA" wp14:editId="6837CA69">
                <wp:simplePos x="0" y="0"/>
                <wp:positionH relativeFrom="column">
                  <wp:posOffset>3816350</wp:posOffset>
                </wp:positionH>
                <wp:positionV relativeFrom="paragraph">
                  <wp:posOffset>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17EEC66" w14:textId="77777777" w:rsidR="00C2524A" w:rsidRPr="0039166C" w:rsidRDefault="00C2524A" w:rsidP="00C2524A">
                            <w:pPr>
                              <w:jc w:val="center"/>
                              <w:rPr>
                                <w:b/>
                                <w:bCs/>
                                <w:sz w:val="28"/>
                                <w:szCs w:val="28"/>
                                <w:rtl/>
                                <w:lang w:bidi="ar-EG"/>
                              </w:rPr>
                            </w:pPr>
                            <w:r w:rsidRPr="0039166C">
                              <w:rPr>
                                <w:rFonts w:hint="cs"/>
                                <w:b/>
                                <w:bCs/>
                                <w:sz w:val="28"/>
                                <w:szCs w:val="28"/>
                                <w:rtl/>
                                <w:lang w:bidi="ar-EG"/>
                              </w:rPr>
                              <w:t xml:space="preserve">جامعة ميد اوشن </w:t>
                            </w:r>
                          </w:p>
                          <w:p w14:paraId="5D3FFC57" w14:textId="77777777" w:rsidR="00C2524A" w:rsidRPr="0039166C" w:rsidRDefault="00C2524A" w:rsidP="00C2524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759DEA" id="Rectangle 53" o:spid="_x0000_s1026" style="position:absolute;left:0;text-align:left;margin-left:300.5pt;margin-top:0;width:114.8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" fillcolor="window" strokecolor="window" strokeweight="1pt">
                <v:textbox>
                  <w:txbxContent>
                    <w:p w14:paraId="617EEC66" w14:textId="77777777" w:rsidR="00C2524A" w:rsidRPr="0039166C" w:rsidRDefault="00C2524A" w:rsidP="00C2524A">
                      <w:pPr>
                        <w:jc w:val="center"/>
                        <w:rPr>
                          <w:b/>
                          <w:bCs/>
                          <w:sz w:val="28"/>
                          <w:szCs w:val="28"/>
                          <w:rtl/>
                          <w:lang w:bidi="ar-EG"/>
                        </w:rPr>
                      </w:pPr>
                      <w:r w:rsidRPr="0039166C">
                        <w:rPr>
                          <w:rFonts w:hint="cs"/>
                          <w:b/>
                          <w:bCs/>
                          <w:sz w:val="28"/>
                          <w:szCs w:val="28"/>
                          <w:rtl/>
                          <w:lang w:bidi="ar-EG"/>
                        </w:rPr>
                        <w:t xml:space="preserve">جامعة ميد اوشن </w:t>
                      </w:r>
                    </w:p>
                    <w:p w14:paraId="5D3FFC57" w14:textId="77777777" w:rsidR="00C2524A" w:rsidRPr="0039166C" w:rsidRDefault="00C2524A" w:rsidP="00C2524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2D461967" w14:textId="781C9D5B" w:rsidR="00B92DC1" w:rsidRDefault="00B92DC1" w:rsidP="00B92DC1">
      <w:pPr>
        <w:spacing w:line="360" w:lineRule="auto"/>
        <w:jc w:val="center"/>
        <w:rPr>
          <w:rFonts w:ascii="Simplified Arabic" w:hAnsi="Simplified Arabic" w:cs="Simplified Arabic"/>
          <w:b/>
          <w:bCs/>
          <w:sz w:val="32"/>
          <w:szCs w:val="32"/>
          <w:rtl/>
        </w:rPr>
      </w:pPr>
    </w:p>
    <w:p w14:paraId="754944A1" w14:textId="4E2ED8BA" w:rsidR="00B92DC1" w:rsidRDefault="00B92DC1" w:rsidP="00B92DC1">
      <w:pPr>
        <w:spacing w:line="360" w:lineRule="auto"/>
        <w:jc w:val="center"/>
        <w:rPr>
          <w:rFonts w:ascii="Simplified Arabic" w:hAnsi="Simplified Arabic" w:cs="Simplified Arabic"/>
          <w:b/>
          <w:bCs/>
          <w:sz w:val="32"/>
          <w:szCs w:val="32"/>
          <w:rtl/>
        </w:rPr>
      </w:pPr>
    </w:p>
    <w:p w14:paraId="16DAC7E1" w14:textId="77777777" w:rsidR="00B92DC1" w:rsidRDefault="00B92DC1" w:rsidP="00B92DC1">
      <w:pPr>
        <w:spacing w:line="360" w:lineRule="auto"/>
        <w:jc w:val="center"/>
        <w:rPr>
          <w:rFonts w:ascii="Simplified Arabic" w:hAnsi="Simplified Arabic" w:cs="Simplified Arabic"/>
          <w:sz w:val="32"/>
          <w:szCs w:val="32"/>
          <w:rtl/>
        </w:rPr>
      </w:pPr>
      <w:r w:rsidRPr="000C74D6">
        <w:rPr>
          <w:rFonts w:ascii="Simplified Arabic" w:hAnsi="Simplified Arabic" w:cs="Simplified Arabic" w:hint="cs"/>
          <w:b/>
          <w:bCs/>
          <w:sz w:val="32"/>
          <w:szCs w:val="32"/>
          <w:rtl/>
        </w:rPr>
        <w:t>استخدام</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أدوات</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الذكاء</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الاصطناعي</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كاستراتيجية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لتطبيق</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الحوكمة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الرشيدة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بالجمعيات</w:t>
      </w:r>
      <w:r w:rsidRPr="000C74D6">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 xml:space="preserve">الأهلية </w:t>
      </w:r>
      <w:r w:rsidRPr="000C74D6">
        <w:rPr>
          <w:rFonts w:ascii="Simplified Arabic" w:hAnsi="Simplified Arabic" w:cs="Simplified Arabic" w:hint="cs"/>
          <w:b/>
          <w:bCs/>
          <w:sz w:val="32"/>
          <w:szCs w:val="32"/>
          <w:rtl/>
        </w:rPr>
        <w:t>بالمملكة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العربية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السعودية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دراسة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تطبيقية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على</w:t>
      </w:r>
      <w:r w:rsidRPr="000C74D6">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جمعية الوداد الخيرية (2024-2025م)</w:t>
      </w:r>
    </w:p>
    <w:p w14:paraId="6232D216" w14:textId="77777777" w:rsidR="00B92DC1" w:rsidRDefault="00B92DC1" w:rsidP="00B92DC1">
      <w:pPr>
        <w:spacing w:line="360" w:lineRule="auto"/>
        <w:jc w:val="center"/>
        <w:rPr>
          <w:rFonts w:ascii="Simplified Arabic" w:hAnsi="Simplified Arabic" w:cs="Simplified Arabic"/>
          <w:sz w:val="32"/>
          <w:szCs w:val="32"/>
          <w:rtl/>
        </w:rPr>
      </w:pPr>
      <w:r w:rsidRPr="000C74D6">
        <w:rPr>
          <w:rFonts w:ascii="Simplified Arabic" w:hAnsi="Simplified Arabic" w:cs="Simplified Arabic"/>
          <w:sz w:val="32"/>
          <w:szCs w:val="32"/>
        </w:rPr>
        <w:t>Using artificial intelligence tools as a strategy for implementing good governance in non-profit organizations in the Kingdom of Saudi Arabia: An applied study on Al-Widad Charitable Society</w:t>
      </w:r>
      <w:r>
        <w:rPr>
          <w:rFonts w:ascii="Simplified Arabic" w:hAnsi="Simplified Arabic" w:cs="Simplified Arabic"/>
          <w:sz w:val="32"/>
          <w:szCs w:val="32"/>
        </w:rPr>
        <w:t xml:space="preserve"> (2024-2025)</w:t>
      </w:r>
    </w:p>
    <w:p w14:paraId="52B27D8B" w14:textId="77777777" w:rsidR="00B92DC1" w:rsidRPr="000C74D6" w:rsidRDefault="00B92DC1" w:rsidP="00B92DC1">
      <w:pPr>
        <w:spacing w:line="360" w:lineRule="auto"/>
        <w:jc w:val="both"/>
        <w:rPr>
          <w:rFonts w:ascii="Simplified Arabic" w:hAnsi="Simplified Arabic" w:cs="Simplified Arabic"/>
          <w:sz w:val="32"/>
          <w:szCs w:val="32"/>
          <w:rtl/>
        </w:rPr>
      </w:pPr>
    </w:p>
    <w:p w14:paraId="24871863" w14:textId="77777777" w:rsidR="00B92DC1" w:rsidRPr="007B4245" w:rsidRDefault="00B92DC1" w:rsidP="00B92DC1">
      <w:pPr>
        <w:spacing w:line="360" w:lineRule="auto"/>
        <w:jc w:val="center"/>
        <w:rPr>
          <w:rFonts w:ascii="Simplified Arabic" w:hAnsi="Simplified Arabic" w:cs="Simplified Arabic"/>
          <w:sz w:val="24"/>
          <w:szCs w:val="24"/>
          <w:rtl/>
        </w:rPr>
      </w:pPr>
      <w:r w:rsidRPr="007B4245">
        <w:rPr>
          <w:rFonts w:ascii="Simplified Arabic" w:hAnsi="Simplified Arabic" w:cs="Simplified Arabic"/>
          <w:b/>
          <w:bCs/>
          <w:sz w:val="24"/>
          <w:szCs w:val="24"/>
          <w:rtl/>
        </w:rPr>
        <w:t xml:space="preserve">اسم </w:t>
      </w:r>
      <w:r w:rsidRPr="007B4245">
        <w:rPr>
          <w:rFonts w:ascii="Simplified Arabic" w:hAnsi="Simplified Arabic" w:cs="Simplified Arabic" w:hint="cs"/>
          <w:b/>
          <w:bCs/>
          <w:sz w:val="24"/>
          <w:szCs w:val="24"/>
          <w:rtl/>
        </w:rPr>
        <w:t>الباحث:</w:t>
      </w:r>
      <w:r w:rsidRPr="007B4245">
        <w:rPr>
          <w:rFonts w:ascii="Simplified Arabic" w:hAnsi="Simplified Arabic" w:cs="Simplified Arabic"/>
          <w:sz w:val="24"/>
          <w:szCs w:val="24"/>
          <w:rtl/>
        </w:rPr>
        <w:t xml:space="preserve"> </w:t>
      </w:r>
      <w:proofErr w:type="gramStart"/>
      <w:r w:rsidRPr="007B4245">
        <w:rPr>
          <w:rFonts w:ascii="Simplified Arabic" w:hAnsi="Simplified Arabic" w:cs="Simplified Arabic"/>
          <w:sz w:val="24"/>
          <w:szCs w:val="24"/>
          <w:rtl/>
        </w:rPr>
        <w:t>عبدالله</w:t>
      </w:r>
      <w:proofErr w:type="gramEnd"/>
      <w:r w:rsidRPr="007B4245">
        <w:rPr>
          <w:rFonts w:ascii="Simplified Arabic" w:hAnsi="Simplified Arabic" w:cs="Simplified Arabic"/>
          <w:sz w:val="24"/>
          <w:szCs w:val="24"/>
          <w:rtl/>
        </w:rPr>
        <w:t xml:space="preserve"> الزبيدي</w:t>
      </w:r>
    </w:p>
    <w:p w14:paraId="6DBF4E1A" w14:textId="77777777" w:rsidR="00B92DC1" w:rsidRPr="007B4245" w:rsidRDefault="00B92DC1" w:rsidP="00B92DC1">
      <w:pPr>
        <w:spacing w:line="360" w:lineRule="auto"/>
        <w:jc w:val="center"/>
        <w:rPr>
          <w:rFonts w:ascii="Simplified Arabic" w:hAnsi="Simplified Arabic" w:cs="Simplified Arabic"/>
          <w:b/>
          <w:bCs/>
          <w:sz w:val="24"/>
          <w:szCs w:val="24"/>
        </w:rPr>
      </w:pPr>
      <w:r w:rsidRPr="007B4245">
        <w:rPr>
          <w:rFonts w:ascii="Simplified Arabic" w:hAnsi="Simplified Arabic" w:cs="Simplified Arabic"/>
          <w:b/>
          <w:bCs/>
          <w:sz w:val="24"/>
          <w:szCs w:val="24"/>
          <w:rtl/>
        </w:rPr>
        <w:t xml:space="preserve">الرقم </w:t>
      </w:r>
      <w:proofErr w:type="gramStart"/>
      <w:r w:rsidRPr="007B4245">
        <w:rPr>
          <w:rFonts w:ascii="Simplified Arabic" w:hAnsi="Simplified Arabic" w:cs="Simplified Arabic" w:hint="cs"/>
          <w:b/>
          <w:bCs/>
          <w:sz w:val="24"/>
          <w:szCs w:val="24"/>
          <w:rtl/>
        </w:rPr>
        <w:t>الاكاديمي</w:t>
      </w:r>
      <w:proofErr w:type="gramEnd"/>
      <w:r w:rsidRPr="007B4245">
        <w:rPr>
          <w:rFonts w:ascii="Simplified Arabic" w:hAnsi="Simplified Arabic" w:cs="Simplified Arabic" w:hint="cs"/>
          <w:b/>
          <w:bCs/>
          <w:sz w:val="24"/>
          <w:szCs w:val="24"/>
          <w:rtl/>
        </w:rPr>
        <w:t>:</w:t>
      </w:r>
      <w:r w:rsidRPr="007B4245">
        <w:rPr>
          <w:rFonts w:ascii="Simplified Arabic" w:hAnsi="Simplified Arabic" w:cs="Simplified Arabic"/>
          <w:sz w:val="24"/>
          <w:szCs w:val="24"/>
          <w:rtl/>
        </w:rPr>
        <w:t xml:space="preserve"> </w:t>
      </w:r>
      <w:hyperlink r:id="rId9" w:history="1">
        <w:r w:rsidRPr="007B4245">
          <w:rPr>
            <w:rStyle w:val="Hyperlink"/>
            <w:rFonts w:ascii="Simplified Arabic" w:hAnsi="Simplified Arabic" w:cs="Simplified Arabic"/>
            <w:sz w:val="24"/>
            <w:szCs w:val="24"/>
          </w:rPr>
          <w:t>243000634</w:t>
        </w:r>
      </w:hyperlink>
    </w:p>
    <w:p w14:paraId="5F2427DD" w14:textId="77777777" w:rsidR="00B92DC1" w:rsidRPr="007B4245" w:rsidRDefault="00B92DC1" w:rsidP="00B92DC1">
      <w:pPr>
        <w:spacing w:line="360" w:lineRule="auto"/>
        <w:jc w:val="center"/>
        <w:rPr>
          <w:rFonts w:ascii="Simplified Arabic" w:hAnsi="Simplified Arabic" w:cs="Simplified Arabic"/>
          <w:sz w:val="24"/>
          <w:szCs w:val="24"/>
          <w:rtl/>
        </w:rPr>
      </w:pPr>
      <w:r w:rsidRPr="007B4245">
        <w:rPr>
          <w:rFonts w:ascii="Simplified Arabic" w:hAnsi="Simplified Arabic" w:cs="Simplified Arabic" w:hint="cs"/>
          <w:b/>
          <w:bCs/>
          <w:sz w:val="24"/>
          <w:szCs w:val="24"/>
          <w:rtl/>
        </w:rPr>
        <w:t>الكلية:</w:t>
      </w:r>
      <w:r w:rsidRPr="007B4245">
        <w:rPr>
          <w:rFonts w:ascii="Simplified Arabic" w:hAnsi="Simplified Arabic" w:cs="Simplified Arabic"/>
          <w:sz w:val="24"/>
          <w:szCs w:val="24"/>
          <w:rtl/>
        </w:rPr>
        <w:t xml:space="preserve"> إدارة الاعمال</w:t>
      </w:r>
    </w:p>
    <w:p w14:paraId="091A4332" w14:textId="77777777" w:rsidR="00B92DC1" w:rsidRPr="007B4245" w:rsidRDefault="00B92DC1" w:rsidP="00B92DC1">
      <w:pPr>
        <w:spacing w:line="360" w:lineRule="auto"/>
        <w:jc w:val="center"/>
        <w:rPr>
          <w:rFonts w:ascii="Simplified Arabic" w:hAnsi="Simplified Arabic" w:cs="Simplified Arabic"/>
          <w:sz w:val="24"/>
          <w:szCs w:val="24"/>
          <w:rtl/>
        </w:rPr>
      </w:pPr>
      <w:r w:rsidRPr="007B4245">
        <w:rPr>
          <w:rFonts w:ascii="Simplified Arabic" w:hAnsi="Simplified Arabic" w:cs="Simplified Arabic"/>
          <w:sz w:val="24"/>
          <w:szCs w:val="24"/>
          <w:rtl/>
        </w:rPr>
        <w:t>1447هـ / 2025م</w:t>
      </w:r>
    </w:p>
    <w:p w14:paraId="4F909CF2" w14:textId="77777777" w:rsidR="00B92DC1" w:rsidRDefault="00B92DC1" w:rsidP="00B92DC1">
      <w:pPr>
        <w:spacing w:line="360" w:lineRule="auto"/>
        <w:rPr>
          <w:rFonts w:ascii="Simplified Arabic" w:hAnsi="Simplified Arabic" w:cs="Simplified Arabic"/>
          <w:b/>
          <w:bCs/>
          <w:rtl/>
        </w:rPr>
      </w:pPr>
      <w:r>
        <w:rPr>
          <w:rFonts w:ascii="Simplified Arabic" w:hAnsi="Simplified Arabic" w:cs="Simplified Arabic"/>
          <w:b/>
          <w:bCs/>
          <w:rtl/>
        </w:rPr>
        <w:br w:type="page"/>
      </w:r>
    </w:p>
    <w:sdt>
      <w:sdtPr>
        <w:rPr>
          <w:rFonts w:asciiTheme="minorHAnsi" w:eastAsiaTheme="minorHAnsi" w:hAnsiTheme="minorHAnsi" w:cstheme="minorBidi"/>
          <w:b w:val="0"/>
          <w:bCs w:val="0"/>
          <w:color w:val="000000"/>
          <w:kern w:val="2"/>
          <w:sz w:val="22"/>
          <w:szCs w:val="22"/>
          <w:lang w:val="ar-SA"/>
          <w14:textFill>
            <w14:solidFill>
              <w14:srgbClr w14:val="000000">
                <w14:lumMod w14:val="85000"/>
                <w14:lumOff w14:val="15000"/>
              </w14:srgbClr>
            </w14:solidFill>
          </w14:textFill>
          <w14:ligatures w14:val="standardContextual"/>
        </w:rPr>
        <w:id w:val="1837722648"/>
        <w:docPartObj>
          <w:docPartGallery w:val="Table of Contents"/>
          <w:docPartUnique/>
        </w:docPartObj>
      </w:sdtPr>
      <w:sdtEndPr>
        <w:rPr>
          <w:lang w:val="en-US"/>
        </w:rPr>
      </w:sdtEndPr>
      <w:sdtContent>
        <w:p w14:paraId="79E1CA33" w14:textId="77777777" w:rsidR="00B92DC1" w:rsidRDefault="00B92DC1" w:rsidP="001F6291">
          <w:pPr>
            <w:pStyle w:val="af2"/>
          </w:pPr>
          <w:r>
            <w:rPr>
              <w:lang w:val="ar-SA"/>
            </w:rPr>
            <w:t>المحتويات</w:t>
          </w:r>
        </w:p>
        <w:p w14:paraId="718673C2" w14:textId="543DBCD2" w:rsidR="00D717D7" w:rsidRDefault="00B92DC1">
          <w:pPr>
            <w:pStyle w:val="10"/>
            <w:tabs>
              <w:tab w:val="right" w:leader="dot" w:pos="8296"/>
            </w:tabs>
            <w:rPr>
              <w:rFonts w:eastAsiaTheme="minorEastAsia"/>
              <w:noProof/>
              <w:sz w:val="24"/>
              <w:szCs w:val="24"/>
              <w:rtl/>
            </w:rPr>
          </w:pPr>
          <w:r>
            <w:fldChar w:fldCharType="begin"/>
          </w:r>
          <w:r>
            <w:instrText xml:space="preserve"> TOC \o "1-3" \h \z \u </w:instrText>
          </w:r>
          <w:r>
            <w:fldChar w:fldCharType="separate"/>
          </w:r>
          <w:hyperlink w:anchor="_Toc235901836" w:history="1">
            <w:r w:rsidR="00D717D7" w:rsidRPr="00907E0F">
              <w:rPr>
                <w:rStyle w:val="Hyperlink"/>
                <w:noProof/>
                <w:rtl/>
              </w:rPr>
              <w:t>1.1 المقدمة</w:t>
            </w:r>
            <w:r w:rsidR="00D717D7">
              <w:rPr>
                <w:noProof/>
                <w:webHidden/>
                <w:rtl/>
              </w:rPr>
              <w:tab/>
            </w:r>
            <w:r w:rsidR="00D717D7">
              <w:rPr>
                <w:rStyle w:val="Hyperlink"/>
                <w:noProof/>
                <w:rtl/>
              </w:rPr>
              <w:fldChar w:fldCharType="begin"/>
            </w:r>
            <w:r w:rsidR="00D717D7">
              <w:rPr>
                <w:noProof/>
                <w:webHidden/>
                <w:rtl/>
              </w:rPr>
              <w:instrText xml:space="preserve"> </w:instrText>
            </w:r>
            <w:r w:rsidR="00D717D7">
              <w:rPr>
                <w:noProof/>
                <w:webHidden/>
              </w:rPr>
              <w:instrText>PAGEREF</w:instrText>
            </w:r>
            <w:r w:rsidR="00D717D7">
              <w:rPr>
                <w:noProof/>
                <w:webHidden/>
                <w:rtl/>
              </w:rPr>
              <w:instrText xml:space="preserve"> _</w:instrText>
            </w:r>
            <w:r w:rsidR="00D717D7">
              <w:rPr>
                <w:noProof/>
                <w:webHidden/>
              </w:rPr>
              <w:instrText>Toc235901836 \h</w:instrText>
            </w:r>
            <w:r w:rsidR="00D717D7">
              <w:rPr>
                <w:noProof/>
                <w:webHidden/>
                <w:rtl/>
              </w:rPr>
              <w:instrText xml:space="preserve"> </w:instrText>
            </w:r>
            <w:r w:rsidR="00D717D7">
              <w:rPr>
                <w:rStyle w:val="Hyperlink"/>
                <w:noProof/>
                <w:rtl/>
              </w:rPr>
            </w:r>
            <w:r w:rsidR="00D717D7">
              <w:rPr>
                <w:rStyle w:val="Hyperlink"/>
                <w:noProof/>
                <w:rtl/>
              </w:rPr>
              <w:fldChar w:fldCharType="separate"/>
            </w:r>
            <w:r w:rsidR="00D717D7">
              <w:rPr>
                <w:noProof/>
                <w:webHidden/>
                <w:rtl/>
              </w:rPr>
              <w:t>5</w:t>
            </w:r>
            <w:r w:rsidR="00D717D7">
              <w:rPr>
                <w:rStyle w:val="Hyperlink"/>
                <w:noProof/>
                <w:rtl/>
              </w:rPr>
              <w:fldChar w:fldCharType="end"/>
            </w:r>
          </w:hyperlink>
        </w:p>
        <w:p w14:paraId="4E13DD93" w14:textId="0DB585F8" w:rsidR="00D717D7" w:rsidRDefault="00D717D7">
          <w:pPr>
            <w:pStyle w:val="10"/>
            <w:tabs>
              <w:tab w:val="right" w:leader="dot" w:pos="8296"/>
            </w:tabs>
            <w:rPr>
              <w:rFonts w:eastAsiaTheme="minorEastAsia"/>
              <w:noProof/>
              <w:sz w:val="24"/>
              <w:szCs w:val="24"/>
              <w:rtl/>
            </w:rPr>
          </w:pPr>
          <w:hyperlink w:anchor="_Toc235901837" w:history="1">
            <w:r w:rsidRPr="00907E0F">
              <w:rPr>
                <w:rStyle w:val="Hyperlink"/>
                <w:noProof/>
                <w:rtl/>
              </w:rPr>
              <w:t>1.2 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Toc235901837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6B28333B" w14:textId="66B89235" w:rsidR="00D717D7" w:rsidRDefault="00D717D7">
          <w:pPr>
            <w:pStyle w:val="10"/>
            <w:tabs>
              <w:tab w:val="right" w:leader="dot" w:pos="8296"/>
            </w:tabs>
            <w:rPr>
              <w:rFonts w:eastAsiaTheme="minorEastAsia"/>
              <w:noProof/>
              <w:sz w:val="24"/>
              <w:szCs w:val="24"/>
              <w:rtl/>
            </w:rPr>
          </w:pPr>
          <w:hyperlink w:anchor="_Toc235901838" w:history="1">
            <w:r w:rsidRPr="00907E0F">
              <w:rPr>
                <w:rStyle w:val="Hyperlink"/>
                <w:noProof/>
                <w:rtl/>
              </w:rPr>
              <w:t>1.3 أسئلة الدراسة</w:t>
            </w:r>
            <w:r w:rsidRPr="00907E0F">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Toc235901838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00424EAE" w14:textId="6229B7BB" w:rsidR="00D717D7" w:rsidRDefault="00D717D7">
          <w:pPr>
            <w:pStyle w:val="10"/>
            <w:tabs>
              <w:tab w:val="right" w:leader="dot" w:pos="8296"/>
            </w:tabs>
            <w:rPr>
              <w:rFonts w:eastAsiaTheme="minorEastAsia"/>
              <w:noProof/>
              <w:sz w:val="24"/>
              <w:szCs w:val="24"/>
              <w:rtl/>
            </w:rPr>
          </w:pPr>
          <w:hyperlink w:anchor="_Toc235901839" w:history="1">
            <w:r w:rsidRPr="00907E0F">
              <w:rPr>
                <w:rStyle w:val="Hyperlink"/>
                <w:noProof/>
                <w:rtl/>
              </w:rPr>
              <w:t>1.4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Toc235901839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0AD12096" w14:textId="75C4C3E3" w:rsidR="00D717D7" w:rsidRDefault="00D717D7">
          <w:pPr>
            <w:pStyle w:val="10"/>
            <w:tabs>
              <w:tab w:val="right" w:leader="dot" w:pos="8296"/>
            </w:tabs>
            <w:rPr>
              <w:rFonts w:eastAsiaTheme="minorEastAsia"/>
              <w:noProof/>
              <w:sz w:val="24"/>
              <w:szCs w:val="24"/>
              <w:rtl/>
            </w:rPr>
          </w:pPr>
          <w:hyperlink w:anchor="_Toc235901840" w:history="1">
            <w:r w:rsidRPr="00907E0F">
              <w:rPr>
                <w:rStyle w:val="Hyperlink"/>
                <w:noProof/>
                <w:rtl/>
              </w:rPr>
              <w:t>1.5 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Toc235901840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13DBD6E4" w14:textId="2C6F9614" w:rsidR="00D717D7" w:rsidRDefault="00D717D7">
          <w:pPr>
            <w:pStyle w:val="20"/>
            <w:tabs>
              <w:tab w:val="right" w:leader="dot" w:pos="8296"/>
            </w:tabs>
            <w:rPr>
              <w:rFonts w:eastAsiaTheme="minorEastAsia"/>
              <w:noProof/>
              <w:sz w:val="24"/>
              <w:szCs w:val="24"/>
              <w:rtl/>
            </w:rPr>
          </w:pPr>
          <w:hyperlink w:anchor="_Toc235901841" w:history="1">
            <w:r w:rsidRPr="00907E0F">
              <w:rPr>
                <w:rStyle w:val="Hyperlink"/>
                <w:noProof/>
                <w:rtl/>
              </w:rPr>
              <w:t>1.5.1 الأهمية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Toc235901841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3CF93C0" w14:textId="782A2693" w:rsidR="00D717D7" w:rsidRDefault="00D717D7">
          <w:pPr>
            <w:pStyle w:val="20"/>
            <w:tabs>
              <w:tab w:val="right" w:leader="dot" w:pos="8296"/>
            </w:tabs>
            <w:rPr>
              <w:rFonts w:eastAsiaTheme="minorEastAsia"/>
              <w:noProof/>
              <w:sz w:val="24"/>
              <w:szCs w:val="24"/>
              <w:rtl/>
            </w:rPr>
          </w:pPr>
          <w:hyperlink w:anchor="_Toc235901842" w:history="1">
            <w:r w:rsidRPr="00907E0F">
              <w:rPr>
                <w:rStyle w:val="Hyperlink"/>
                <w:noProof/>
                <w:rtl/>
              </w:rPr>
              <w:t>1.5.2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7D6420C6" w14:textId="794FE106" w:rsidR="00D717D7" w:rsidRDefault="00D717D7">
          <w:pPr>
            <w:pStyle w:val="20"/>
            <w:tabs>
              <w:tab w:val="right" w:leader="dot" w:pos="8296"/>
            </w:tabs>
            <w:rPr>
              <w:rFonts w:eastAsiaTheme="minorEastAsia"/>
              <w:noProof/>
              <w:sz w:val="24"/>
              <w:szCs w:val="24"/>
              <w:rtl/>
            </w:rPr>
          </w:pPr>
          <w:hyperlink w:anchor="_Toc235901843" w:history="1">
            <w:r w:rsidRPr="00907E0F">
              <w:rPr>
                <w:rStyle w:val="Hyperlink"/>
                <w:noProof/>
                <w:rtl/>
              </w:rPr>
              <w:t>1.5.3 الأهمية المجتمعية والتنموية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054A4372" w14:textId="150CF05A" w:rsidR="00D717D7" w:rsidRDefault="00D717D7">
          <w:pPr>
            <w:pStyle w:val="10"/>
            <w:tabs>
              <w:tab w:val="right" w:leader="dot" w:pos="8296"/>
            </w:tabs>
            <w:rPr>
              <w:rFonts w:eastAsiaTheme="minorEastAsia"/>
              <w:noProof/>
              <w:sz w:val="24"/>
              <w:szCs w:val="24"/>
              <w:rtl/>
            </w:rPr>
          </w:pPr>
          <w:hyperlink w:anchor="_Toc235901844" w:history="1">
            <w:r w:rsidRPr="00907E0F">
              <w:rPr>
                <w:rStyle w:val="Hyperlink"/>
                <w:noProof/>
                <w:rtl/>
              </w:rPr>
              <w:t>1.6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0D0A151B" w14:textId="7C59DAC8" w:rsidR="00D717D7" w:rsidRDefault="00D717D7">
          <w:pPr>
            <w:pStyle w:val="10"/>
            <w:tabs>
              <w:tab w:val="right" w:leader="dot" w:pos="8296"/>
            </w:tabs>
            <w:rPr>
              <w:rFonts w:eastAsiaTheme="minorEastAsia"/>
              <w:noProof/>
              <w:sz w:val="24"/>
              <w:szCs w:val="24"/>
              <w:rtl/>
            </w:rPr>
          </w:pPr>
          <w:hyperlink w:anchor="_Toc235901845" w:history="1">
            <w:r w:rsidRPr="00907E0F">
              <w:rPr>
                <w:rStyle w:val="Hyperlink"/>
                <w:noProof/>
                <w:rtl/>
              </w:rPr>
              <w:t>1.7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6D8521F" w14:textId="76FE83C6" w:rsidR="00D717D7" w:rsidRDefault="00D717D7">
          <w:pPr>
            <w:pStyle w:val="10"/>
            <w:tabs>
              <w:tab w:val="right" w:leader="dot" w:pos="8296"/>
            </w:tabs>
            <w:rPr>
              <w:rFonts w:eastAsiaTheme="minorEastAsia"/>
              <w:noProof/>
              <w:sz w:val="24"/>
              <w:szCs w:val="24"/>
              <w:rtl/>
            </w:rPr>
          </w:pPr>
          <w:hyperlink w:anchor="_Toc235901846" w:history="1">
            <w:r w:rsidRPr="00907E0F">
              <w:rPr>
                <w:rStyle w:val="Hyperlink"/>
                <w:noProof/>
                <w:rtl/>
              </w:rPr>
              <w:t>1.8 حدود الدراسة</w:t>
            </w:r>
            <w:r w:rsidRPr="00907E0F">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3D35AA2" w14:textId="61165C21" w:rsidR="00D717D7" w:rsidRDefault="00D717D7">
          <w:pPr>
            <w:pStyle w:val="20"/>
            <w:tabs>
              <w:tab w:val="right" w:leader="dot" w:pos="8296"/>
            </w:tabs>
            <w:rPr>
              <w:rFonts w:eastAsiaTheme="minorEastAsia"/>
              <w:noProof/>
              <w:sz w:val="24"/>
              <w:szCs w:val="24"/>
              <w:rtl/>
            </w:rPr>
          </w:pPr>
          <w:hyperlink w:anchor="_Toc235901847" w:history="1">
            <w:r w:rsidRPr="00907E0F">
              <w:rPr>
                <w:rStyle w:val="Hyperlink"/>
                <w:noProof/>
                <w:rtl/>
              </w:rPr>
              <w:t>1.8.1 الحدود 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Toc235901847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1E48DDDB" w14:textId="762E26F3" w:rsidR="00D717D7" w:rsidRDefault="00D717D7">
          <w:pPr>
            <w:pStyle w:val="20"/>
            <w:tabs>
              <w:tab w:val="right" w:leader="dot" w:pos="8296"/>
            </w:tabs>
            <w:rPr>
              <w:rFonts w:eastAsiaTheme="minorEastAsia"/>
              <w:noProof/>
              <w:sz w:val="24"/>
              <w:szCs w:val="24"/>
              <w:rtl/>
            </w:rPr>
          </w:pPr>
          <w:hyperlink w:anchor="_Toc235901848" w:history="1">
            <w:r w:rsidRPr="00907E0F">
              <w:rPr>
                <w:rStyle w:val="Hyperlink"/>
                <w:noProof/>
                <w:rtl/>
              </w:rPr>
              <w:t>1.8.2 الحدود المكانية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Toc235901848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6C73EEB3" w14:textId="0882F393" w:rsidR="00D717D7" w:rsidRDefault="00D717D7">
          <w:pPr>
            <w:pStyle w:val="20"/>
            <w:tabs>
              <w:tab w:val="right" w:leader="dot" w:pos="8296"/>
            </w:tabs>
            <w:rPr>
              <w:rFonts w:eastAsiaTheme="minorEastAsia"/>
              <w:noProof/>
              <w:sz w:val="24"/>
              <w:szCs w:val="24"/>
              <w:rtl/>
            </w:rPr>
          </w:pPr>
          <w:hyperlink w:anchor="_Toc235901849" w:history="1">
            <w:r w:rsidRPr="00907E0F">
              <w:rPr>
                <w:rStyle w:val="Hyperlink"/>
                <w:noProof/>
                <w:rtl/>
              </w:rPr>
              <w:t>1.8.3 الحدود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Toc235901849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3699488E" w14:textId="47B40581" w:rsidR="00D717D7" w:rsidRDefault="00D717D7">
          <w:pPr>
            <w:pStyle w:val="20"/>
            <w:tabs>
              <w:tab w:val="right" w:leader="dot" w:pos="8296"/>
            </w:tabs>
            <w:rPr>
              <w:rFonts w:eastAsiaTheme="minorEastAsia"/>
              <w:noProof/>
              <w:sz w:val="24"/>
              <w:szCs w:val="24"/>
              <w:rtl/>
            </w:rPr>
          </w:pPr>
          <w:hyperlink w:anchor="_Toc235901850" w:history="1">
            <w:r w:rsidRPr="00907E0F">
              <w:rPr>
                <w:rStyle w:val="Hyperlink"/>
                <w:noProof/>
                <w:rtl/>
              </w:rPr>
              <w:t>1.8.4 الحدود الزمانية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Toc235901850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31814F6C" w14:textId="2D113E6A" w:rsidR="00D717D7" w:rsidRDefault="00D717D7">
          <w:pPr>
            <w:pStyle w:val="10"/>
            <w:tabs>
              <w:tab w:val="right" w:leader="dot" w:pos="8296"/>
            </w:tabs>
            <w:rPr>
              <w:rFonts w:eastAsiaTheme="minorEastAsia"/>
              <w:noProof/>
              <w:sz w:val="24"/>
              <w:szCs w:val="24"/>
              <w:rtl/>
            </w:rPr>
          </w:pPr>
          <w:hyperlink w:anchor="_Toc235901851" w:history="1">
            <w:r w:rsidRPr="00907E0F">
              <w:rPr>
                <w:rStyle w:val="Hyperlink"/>
                <w:noProof/>
                <w:rtl/>
              </w:rPr>
              <w:t>1.9 مصطلحات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Toc235901851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48D0A1EC" w14:textId="17B3C2A7" w:rsidR="00D717D7" w:rsidRDefault="00D717D7">
          <w:pPr>
            <w:pStyle w:val="20"/>
            <w:tabs>
              <w:tab w:val="right" w:leader="dot" w:pos="8296"/>
            </w:tabs>
            <w:rPr>
              <w:rFonts w:eastAsiaTheme="minorEastAsia"/>
              <w:noProof/>
              <w:sz w:val="24"/>
              <w:szCs w:val="24"/>
              <w:rtl/>
            </w:rPr>
          </w:pPr>
          <w:hyperlink w:anchor="_Toc235901852" w:history="1">
            <w:r w:rsidRPr="00907E0F">
              <w:rPr>
                <w:rStyle w:val="Hyperlink"/>
                <w:noProof/>
                <w:rtl/>
              </w:rPr>
              <w:t>1.9.1 الجمعيات الأهلية: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Toc235901852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6E0C3B6" w14:textId="24C57E54" w:rsidR="00D717D7" w:rsidRDefault="00D717D7">
          <w:pPr>
            <w:pStyle w:val="20"/>
            <w:tabs>
              <w:tab w:val="right" w:leader="dot" w:pos="8296"/>
            </w:tabs>
            <w:rPr>
              <w:rFonts w:eastAsiaTheme="minorEastAsia"/>
              <w:noProof/>
              <w:sz w:val="24"/>
              <w:szCs w:val="24"/>
              <w:rtl/>
            </w:rPr>
          </w:pPr>
          <w:hyperlink w:anchor="_Toc235901853" w:history="1">
            <w:r w:rsidRPr="00907E0F">
              <w:rPr>
                <w:rStyle w:val="Hyperlink"/>
                <w:noProof/>
                <w:rtl/>
              </w:rPr>
              <w:t>1.9.2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Toc235901853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77C0E2F3" w14:textId="63D56EDD" w:rsidR="00D717D7" w:rsidRDefault="00D717D7">
          <w:pPr>
            <w:pStyle w:val="20"/>
            <w:tabs>
              <w:tab w:val="right" w:leader="dot" w:pos="8296"/>
            </w:tabs>
            <w:rPr>
              <w:rFonts w:eastAsiaTheme="minorEastAsia"/>
              <w:noProof/>
              <w:sz w:val="24"/>
              <w:szCs w:val="24"/>
              <w:rtl/>
            </w:rPr>
          </w:pPr>
          <w:hyperlink w:anchor="_Toc235901854" w:history="1">
            <w:r w:rsidRPr="00907E0F">
              <w:rPr>
                <w:rStyle w:val="Hyperlink"/>
                <w:noProof/>
                <w:rtl/>
              </w:rPr>
              <w:t>1.9.3 حوكمة الجمعيات الأهلية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Toc235901854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3DCF6935" w14:textId="59C4B517" w:rsidR="00D717D7" w:rsidRDefault="00D717D7">
          <w:pPr>
            <w:pStyle w:val="20"/>
            <w:tabs>
              <w:tab w:val="right" w:leader="dot" w:pos="8296"/>
            </w:tabs>
            <w:rPr>
              <w:rFonts w:eastAsiaTheme="minorEastAsia"/>
              <w:noProof/>
              <w:sz w:val="24"/>
              <w:szCs w:val="24"/>
              <w:rtl/>
            </w:rPr>
          </w:pPr>
          <w:hyperlink w:anchor="_Toc235901855" w:history="1">
            <w:r w:rsidRPr="00907E0F">
              <w:rPr>
                <w:rStyle w:val="Hyperlink"/>
                <w:noProof/>
                <w:rtl/>
              </w:rPr>
              <w:t>1.9.4 الشفافية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Toc235901855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5903E381" w14:textId="1D2F93C2" w:rsidR="00D717D7" w:rsidRDefault="00D717D7">
          <w:pPr>
            <w:pStyle w:val="20"/>
            <w:tabs>
              <w:tab w:val="right" w:leader="dot" w:pos="8296"/>
            </w:tabs>
            <w:rPr>
              <w:rFonts w:eastAsiaTheme="minorEastAsia"/>
              <w:noProof/>
              <w:sz w:val="24"/>
              <w:szCs w:val="24"/>
              <w:rtl/>
            </w:rPr>
          </w:pPr>
          <w:hyperlink w:anchor="_Toc235901856" w:history="1">
            <w:r w:rsidRPr="00907E0F">
              <w:rPr>
                <w:rStyle w:val="Hyperlink"/>
                <w:noProof/>
                <w:rtl/>
              </w:rPr>
              <w:t>1.9.5 المسؤولية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053BB01F" w14:textId="663D9EA0" w:rsidR="00D717D7" w:rsidRDefault="00D717D7">
          <w:pPr>
            <w:pStyle w:val="20"/>
            <w:tabs>
              <w:tab w:val="right" w:leader="dot" w:pos="8296"/>
            </w:tabs>
            <w:rPr>
              <w:rFonts w:eastAsiaTheme="minorEastAsia"/>
              <w:noProof/>
              <w:sz w:val="24"/>
              <w:szCs w:val="24"/>
              <w:rtl/>
            </w:rPr>
          </w:pPr>
          <w:hyperlink w:anchor="_Toc235901857" w:history="1">
            <w:r w:rsidRPr="00907E0F">
              <w:rPr>
                <w:rStyle w:val="Hyperlink"/>
                <w:noProof/>
                <w:rtl/>
              </w:rPr>
              <w:t>1.9.6 المساءلة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5DE04A16" w14:textId="18C57E0C" w:rsidR="00D717D7" w:rsidRDefault="00D717D7">
          <w:pPr>
            <w:pStyle w:val="20"/>
            <w:tabs>
              <w:tab w:val="right" w:leader="dot" w:pos="8296"/>
            </w:tabs>
            <w:rPr>
              <w:rFonts w:eastAsiaTheme="minorEastAsia"/>
              <w:noProof/>
              <w:sz w:val="24"/>
              <w:szCs w:val="24"/>
              <w:rtl/>
            </w:rPr>
          </w:pPr>
          <w:hyperlink w:anchor="_Toc235901858" w:history="1">
            <w:r w:rsidRPr="00907E0F">
              <w:rPr>
                <w:rStyle w:val="Hyperlink"/>
                <w:noProof/>
                <w:rtl/>
              </w:rPr>
              <w:t>1.9.7 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00870A02" w14:textId="5A32CAF9" w:rsidR="00D717D7" w:rsidRDefault="00D717D7">
          <w:pPr>
            <w:pStyle w:val="20"/>
            <w:tabs>
              <w:tab w:val="right" w:leader="dot" w:pos="8296"/>
            </w:tabs>
            <w:rPr>
              <w:rFonts w:eastAsiaTheme="minorEastAsia"/>
              <w:noProof/>
              <w:sz w:val="24"/>
              <w:szCs w:val="24"/>
              <w:rtl/>
            </w:rPr>
          </w:pPr>
          <w:hyperlink w:anchor="_Toc235901859" w:history="1">
            <w:r w:rsidRPr="00907E0F">
              <w:rPr>
                <w:rStyle w:val="Hyperlink"/>
                <w:noProof/>
                <w:rtl/>
              </w:rPr>
              <w:t>1.9.8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Toc235901859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5797A44D" w14:textId="766A8773" w:rsidR="00D717D7" w:rsidRDefault="00D717D7">
          <w:pPr>
            <w:pStyle w:val="20"/>
            <w:tabs>
              <w:tab w:val="right" w:leader="dot" w:pos="8296"/>
            </w:tabs>
            <w:rPr>
              <w:rFonts w:eastAsiaTheme="minorEastAsia"/>
              <w:noProof/>
              <w:sz w:val="24"/>
              <w:szCs w:val="24"/>
              <w:rtl/>
            </w:rPr>
          </w:pPr>
          <w:hyperlink w:anchor="_Toc235901860" w:history="1">
            <w:r w:rsidRPr="00907E0F">
              <w:rPr>
                <w:rStyle w:val="Hyperlink"/>
                <w:noProof/>
                <w:rtl/>
              </w:rPr>
              <w:t>1.9.9 أتمتة 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6F86F2F1" w14:textId="493C2892" w:rsidR="00D717D7" w:rsidRDefault="00D717D7">
          <w:pPr>
            <w:pStyle w:val="20"/>
            <w:tabs>
              <w:tab w:val="right" w:leader="dot" w:pos="8296"/>
            </w:tabs>
            <w:rPr>
              <w:rFonts w:eastAsiaTheme="minorEastAsia"/>
              <w:noProof/>
              <w:sz w:val="24"/>
              <w:szCs w:val="24"/>
              <w:rtl/>
            </w:rPr>
          </w:pPr>
          <w:hyperlink w:anchor="_Toc235901861" w:history="1">
            <w:r w:rsidRPr="00907E0F">
              <w:rPr>
                <w:rStyle w:val="Hyperlink"/>
                <w:noProof/>
                <w:rtl/>
              </w:rPr>
              <w:t>1.9.10 النظم الخبيرة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Toc235901861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722EC1B" w14:textId="5F3FCE03" w:rsidR="00D717D7" w:rsidRDefault="00D717D7">
          <w:pPr>
            <w:pStyle w:val="10"/>
            <w:tabs>
              <w:tab w:val="right" w:leader="dot" w:pos="8296"/>
            </w:tabs>
            <w:rPr>
              <w:rFonts w:eastAsiaTheme="minorEastAsia"/>
              <w:noProof/>
              <w:sz w:val="24"/>
              <w:szCs w:val="24"/>
              <w:rtl/>
            </w:rPr>
          </w:pPr>
          <w:hyperlink w:anchor="_Toc235901862" w:history="1">
            <w:r w:rsidRPr="00907E0F">
              <w:rPr>
                <w:rStyle w:val="Hyperlink"/>
                <w:noProof/>
                <w:rtl/>
              </w:rPr>
              <w:t>1.10 منهج الدراسة وإجراءاتها: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Toc235901862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1C898A9" w14:textId="0310A15F" w:rsidR="00D717D7" w:rsidRDefault="00D717D7">
          <w:pPr>
            <w:pStyle w:val="20"/>
            <w:tabs>
              <w:tab w:val="right" w:leader="dot" w:pos="8296"/>
            </w:tabs>
            <w:rPr>
              <w:rFonts w:eastAsiaTheme="minorEastAsia"/>
              <w:noProof/>
              <w:sz w:val="24"/>
              <w:szCs w:val="24"/>
              <w:rtl/>
            </w:rPr>
          </w:pPr>
          <w:hyperlink w:anchor="_Toc235901863" w:history="1">
            <w:r w:rsidRPr="00907E0F">
              <w:rPr>
                <w:rStyle w:val="Hyperlink"/>
                <w:noProof/>
                <w:rtl/>
              </w:rPr>
              <w:t>1.10.1 المرحلة الأولى (كمي)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7953E80" w14:textId="424CACFB" w:rsidR="00D717D7" w:rsidRDefault="00D717D7">
          <w:pPr>
            <w:pStyle w:val="20"/>
            <w:tabs>
              <w:tab w:val="right" w:leader="dot" w:pos="8296"/>
            </w:tabs>
            <w:rPr>
              <w:rFonts w:eastAsiaTheme="minorEastAsia"/>
              <w:noProof/>
              <w:sz w:val="24"/>
              <w:szCs w:val="24"/>
              <w:rtl/>
            </w:rPr>
          </w:pPr>
          <w:hyperlink w:anchor="_Toc235901864" w:history="1">
            <w:r w:rsidRPr="00907E0F">
              <w:rPr>
                <w:rStyle w:val="Hyperlink"/>
                <w:noProof/>
                <w:rtl/>
              </w:rPr>
              <w:t>1.10.2 المرحلة الثانية (نوعية)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Toc235901864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38B6356" w14:textId="75F72D76" w:rsidR="00D717D7" w:rsidRDefault="00D717D7">
          <w:pPr>
            <w:pStyle w:val="20"/>
            <w:tabs>
              <w:tab w:val="right" w:leader="dot" w:pos="8296"/>
            </w:tabs>
            <w:rPr>
              <w:rFonts w:eastAsiaTheme="minorEastAsia"/>
              <w:noProof/>
              <w:sz w:val="24"/>
              <w:szCs w:val="24"/>
              <w:rtl/>
            </w:rPr>
          </w:pPr>
          <w:hyperlink w:anchor="_Toc235901865" w:history="1">
            <w:r w:rsidRPr="00907E0F">
              <w:rPr>
                <w:rStyle w:val="Hyperlink"/>
                <w:noProof/>
                <w:rtl/>
              </w:rPr>
              <w:t>1.10.3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Toc235901865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56E9282" w14:textId="323543CE" w:rsidR="00D717D7" w:rsidRDefault="00D717D7">
          <w:pPr>
            <w:pStyle w:val="20"/>
            <w:tabs>
              <w:tab w:val="right" w:leader="dot" w:pos="8296"/>
            </w:tabs>
            <w:rPr>
              <w:rFonts w:eastAsiaTheme="minorEastAsia"/>
              <w:noProof/>
              <w:sz w:val="24"/>
              <w:szCs w:val="24"/>
              <w:rtl/>
            </w:rPr>
          </w:pPr>
          <w:hyperlink w:anchor="_Toc235901866" w:history="1">
            <w:r w:rsidRPr="00907E0F">
              <w:rPr>
                <w:rStyle w:val="Hyperlink"/>
                <w:noProof/>
                <w:rtl/>
              </w:rPr>
              <w:t>1.10.4 صدق وثبات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Toc235901866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DF73941" w14:textId="32A9D122" w:rsidR="00D717D7" w:rsidRDefault="00D717D7">
          <w:pPr>
            <w:pStyle w:val="20"/>
            <w:tabs>
              <w:tab w:val="right" w:leader="dot" w:pos="8296"/>
            </w:tabs>
            <w:rPr>
              <w:rFonts w:eastAsiaTheme="minorEastAsia"/>
              <w:noProof/>
              <w:sz w:val="24"/>
              <w:szCs w:val="24"/>
              <w:rtl/>
            </w:rPr>
          </w:pPr>
          <w:hyperlink w:anchor="_Toc235901867" w:history="1">
            <w:r w:rsidRPr="00907E0F">
              <w:rPr>
                <w:rStyle w:val="Hyperlink"/>
                <w:noProof/>
                <w:rtl/>
              </w:rPr>
              <w:t>1.10.5 أساليب معالجة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Toc235901867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05C561F" w14:textId="2E3BA297" w:rsidR="00D717D7" w:rsidRDefault="00D717D7">
          <w:pPr>
            <w:pStyle w:val="10"/>
            <w:tabs>
              <w:tab w:val="right" w:leader="dot" w:pos="8296"/>
            </w:tabs>
            <w:rPr>
              <w:rFonts w:eastAsiaTheme="minorEastAsia"/>
              <w:noProof/>
              <w:sz w:val="24"/>
              <w:szCs w:val="24"/>
              <w:rtl/>
            </w:rPr>
          </w:pPr>
          <w:hyperlink w:anchor="_Toc235901868" w:history="1">
            <w:r w:rsidRPr="00907E0F">
              <w:rPr>
                <w:rStyle w:val="Hyperlink"/>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Toc235901868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1609F22" w14:textId="68E14CE2" w:rsidR="00D717D7" w:rsidRDefault="00D717D7">
          <w:pPr>
            <w:pStyle w:val="20"/>
            <w:tabs>
              <w:tab w:val="right" w:leader="dot" w:pos="8296"/>
            </w:tabs>
            <w:rPr>
              <w:rFonts w:eastAsiaTheme="minorEastAsia"/>
              <w:noProof/>
              <w:sz w:val="24"/>
              <w:szCs w:val="24"/>
              <w:rtl/>
            </w:rPr>
          </w:pPr>
          <w:hyperlink w:anchor="_Toc235901869" w:history="1">
            <w:r w:rsidRPr="00907E0F">
              <w:rPr>
                <w:rStyle w:val="Hyperlink"/>
                <w:noProof/>
                <w:rtl/>
              </w:rPr>
              <w:t>2.1 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Toc235901869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42C593D9" w14:textId="4E39E05E" w:rsidR="00D717D7" w:rsidRDefault="00D717D7">
          <w:pPr>
            <w:pStyle w:val="20"/>
            <w:tabs>
              <w:tab w:val="right" w:leader="dot" w:pos="8296"/>
            </w:tabs>
            <w:rPr>
              <w:rFonts w:eastAsiaTheme="minorEastAsia"/>
              <w:noProof/>
              <w:sz w:val="24"/>
              <w:szCs w:val="24"/>
              <w:rtl/>
            </w:rPr>
          </w:pPr>
          <w:hyperlink w:anchor="_Toc235901870" w:history="1">
            <w:r w:rsidRPr="00907E0F">
              <w:rPr>
                <w:rStyle w:val="Hyperlink"/>
                <w:noProof/>
                <w:rtl/>
              </w:rPr>
              <w:t>2.2   الحوكمة الرشيدة في القطاع غير الربحي (المتغير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Toc235901870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30C5C406" w14:textId="38521993" w:rsidR="00D717D7" w:rsidRDefault="00D717D7">
          <w:pPr>
            <w:pStyle w:val="20"/>
            <w:tabs>
              <w:tab w:val="right" w:leader="dot" w:pos="8296"/>
            </w:tabs>
            <w:rPr>
              <w:rFonts w:eastAsiaTheme="minorEastAsia"/>
              <w:noProof/>
              <w:sz w:val="24"/>
              <w:szCs w:val="24"/>
              <w:rtl/>
            </w:rPr>
          </w:pPr>
          <w:hyperlink w:anchor="_Toc235901871" w:history="1">
            <w:r w:rsidRPr="00907E0F">
              <w:rPr>
                <w:rStyle w:val="Hyperlink"/>
                <w:noProof/>
                <w:rtl/>
              </w:rPr>
              <w:t>2.2.1   مفهوم الحوكمة الرشيدة ونشأتها وتطورها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DFDEC01" w14:textId="20C1D24F" w:rsidR="00D717D7" w:rsidRDefault="00D717D7">
          <w:pPr>
            <w:pStyle w:val="20"/>
            <w:tabs>
              <w:tab w:val="right" w:leader="dot" w:pos="8296"/>
            </w:tabs>
            <w:rPr>
              <w:rFonts w:eastAsiaTheme="minorEastAsia"/>
              <w:noProof/>
              <w:sz w:val="24"/>
              <w:szCs w:val="24"/>
              <w:rtl/>
            </w:rPr>
          </w:pPr>
          <w:hyperlink w:anchor="_Toc235901872" w:history="1">
            <w:r w:rsidRPr="00907E0F">
              <w:rPr>
                <w:rStyle w:val="Hyperlink"/>
                <w:noProof/>
                <w:rtl/>
              </w:rPr>
              <w:t>2.2.1.1 مفهوم الحوكمة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153A355" w14:textId="1832972F" w:rsidR="00D717D7" w:rsidRDefault="00D717D7">
          <w:pPr>
            <w:pStyle w:val="20"/>
            <w:tabs>
              <w:tab w:val="right" w:leader="dot" w:pos="8296"/>
            </w:tabs>
            <w:rPr>
              <w:rFonts w:eastAsiaTheme="minorEastAsia"/>
              <w:noProof/>
              <w:sz w:val="24"/>
              <w:szCs w:val="24"/>
              <w:rtl/>
            </w:rPr>
          </w:pPr>
          <w:hyperlink w:anchor="_Toc235901873" w:history="1">
            <w:r w:rsidRPr="00907E0F">
              <w:rPr>
                <w:rStyle w:val="Hyperlink"/>
                <w:noProof/>
                <w:rtl/>
              </w:rPr>
              <w:t>2.2.1.2 نشأة الحوكمة الرشيدة وتطورها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Toc235901873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0AD9381" w14:textId="61E665B2" w:rsidR="00D717D7" w:rsidRDefault="00D717D7">
          <w:pPr>
            <w:pStyle w:val="30"/>
            <w:tabs>
              <w:tab w:val="right" w:leader="dot" w:pos="8296"/>
            </w:tabs>
            <w:rPr>
              <w:rFonts w:eastAsiaTheme="minorEastAsia"/>
              <w:noProof/>
              <w:sz w:val="24"/>
              <w:szCs w:val="24"/>
              <w:rtl/>
            </w:rPr>
          </w:pPr>
          <w:hyperlink w:anchor="_Toc235901874" w:history="1">
            <w:r w:rsidRPr="00907E0F">
              <w:rPr>
                <w:rStyle w:val="Hyperlink"/>
                <w:noProof/>
                <w:rtl/>
              </w:rPr>
              <w:t>2.2.2 الأسس والنظريات المفسرة للحوكمة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Toc235901874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E006201" w14:textId="28C4B6CE" w:rsidR="00D717D7" w:rsidRDefault="00D717D7">
          <w:pPr>
            <w:pStyle w:val="30"/>
            <w:tabs>
              <w:tab w:val="right" w:leader="dot" w:pos="8296"/>
            </w:tabs>
            <w:rPr>
              <w:rFonts w:eastAsiaTheme="minorEastAsia"/>
              <w:noProof/>
              <w:sz w:val="24"/>
              <w:szCs w:val="24"/>
              <w:rtl/>
            </w:rPr>
          </w:pPr>
          <w:hyperlink w:anchor="_Toc235901875" w:history="1">
            <w:r w:rsidRPr="00907E0F">
              <w:rPr>
                <w:rStyle w:val="Hyperlink"/>
                <w:noProof/>
                <w:rtl/>
              </w:rPr>
              <w:t>2.2.2.1 أولاً: نظرية الوكالة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Toc235901875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0FBC90CD" w14:textId="78D419F2" w:rsidR="00D717D7" w:rsidRDefault="00D717D7">
          <w:pPr>
            <w:pStyle w:val="30"/>
            <w:tabs>
              <w:tab w:val="right" w:leader="dot" w:pos="8296"/>
            </w:tabs>
            <w:rPr>
              <w:rFonts w:eastAsiaTheme="minorEastAsia"/>
              <w:noProof/>
              <w:sz w:val="24"/>
              <w:szCs w:val="24"/>
              <w:rtl/>
            </w:rPr>
          </w:pPr>
          <w:hyperlink w:anchor="_Toc235901876" w:history="1">
            <w:r w:rsidRPr="00907E0F">
              <w:rPr>
                <w:rStyle w:val="Hyperlink"/>
                <w:noProof/>
                <w:rtl/>
              </w:rPr>
              <w:t>2.2.2.2 ثانياً: نظرية أصحاب المصلحة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Toc235901876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500BB7CA" w14:textId="681FC4D0" w:rsidR="00D717D7" w:rsidRDefault="00D717D7">
          <w:pPr>
            <w:pStyle w:val="30"/>
            <w:tabs>
              <w:tab w:val="right" w:leader="dot" w:pos="8296"/>
            </w:tabs>
            <w:rPr>
              <w:rFonts w:eastAsiaTheme="minorEastAsia"/>
              <w:noProof/>
              <w:sz w:val="24"/>
              <w:szCs w:val="24"/>
              <w:rtl/>
            </w:rPr>
          </w:pPr>
          <w:hyperlink w:anchor="_Toc235901877" w:history="1">
            <w:r w:rsidRPr="00907E0F">
              <w:rPr>
                <w:rStyle w:val="Hyperlink"/>
                <w:noProof/>
                <w:rtl/>
              </w:rPr>
              <w:t>2.2.2.3 نظرية الإشراف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Toc235901877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6C96A220" w14:textId="76F24E41" w:rsidR="00D717D7" w:rsidRDefault="00D717D7">
          <w:pPr>
            <w:pStyle w:val="20"/>
            <w:tabs>
              <w:tab w:val="right" w:leader="dot" w:pos="8296"/>
            </w:tabs>
            <w:rPr>
              <w:rFonts w:eastAsiaTheme="minorEastAsia"/>
              <w:noProof/>
              <w:sz w:val="24"/>
              <w:szCs w:val="24"/>
              <w:rtl/>
            </w:rPr>
          </w:pPr>
          <w:hyperlink w:anchor="_Toc235901878" w:history="1">
            <w:r w:rsidRPr="00907E0F">
              <w:rPr>
                <w:rStyle w:val="Hyperlink"/>
                <w:noProof/>
                <w:rtl/>
              </w:rPr>
              <w:t>2.2.3   الحوكمة الرشيدة في القطاع غير 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Toc235901878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69D690C5" w14:textId="4BC25123" w:rsidR="00D717D7" w:rsidRDefault="00D717D7">
          <w:pPr>
            <w:pStyle w:val="20"/>
            <w:tabs>
              <w:tab w:val="right" w:leader="dot" w:pos="8296"/>
            </w:tabs>
            <w:rPr>
              <w:rFonts w:eastAsiaTheme="minorEastAsia"/>
              <w:noProof/>
              <w:sz w:val="24"/>
              <w:szCs w:val="24"/>
              <w:rtl/>
            </w:rPr>
          </w:pPr>
          <w:hyperlink w:anchor="_Toc235901879" w:history="1">
            <w:r w:rsidRPr="00907E0F">
              <w:rPr>
                <w:rStyle w:val="Hyperlink"/>
                <w:noProof/>
                <w:rtl/>
              </w:rPr>
              <w:t>2.2.3   الحوكمة في القطاع غير الربحي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Toc235901879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677CCC2D" w14:textId="03BFA670" w:rsidR="00D717D7" w:rsidRDefault="00D717D7">
          <w:pPr>
            <w:pStyle w:val="30"/>
            <w:tabs>
              <w:tab w:val="right" w:leader="dot" w:pos="8296"/>
            </w:tabs>
            <w:rPr>
              <w:rFonts w:eastAsiaTheme="minorEastAsia"/>
              <w:noProof/>
              <w:sz w:val="24"/>
              <w:szCs w:val="24"/>
              <w:rtl/>
            </w:rPr>
          </w:pPr>
          <w:hyperlink w:anchor="_Toc235901880" w:history="1">
            <w:r w:rsidRPr="00907E0F">
              <w:rPr>
                <w:rStyle w:val="Hyperlink"/>
                <w:noProof/>
                <w:rtl/>
              </w:rPr>
              <w:t>أولاً: تطور الحوكمة في القطاع غير الربحي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Toc235901880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39B1C8CB" w14:textId="1F916F6A" w:rsidR="00D717D7" w:rsidRDefault="00D717D7">
          <w:pPr>
            <w:pStyle w:val="30"/>
            <w:tabs>
              <w:tab w:val="right" w:leader="dot" w:pos="8296"/>
            </w:tabs>
            <w:rPr>
              <w:rFonts w:eastAsiaTheme="minorEastAsia"/>
              <w:noProof/>
              <w:sz w:val="24"/>
              <w:szCs w:val="24"/>
              <w:rtl/>
            </w:rPr>
          </w:pPr>
          <w:hyperlink w:anchor="_Toc235901881" w:history="1">
            <w:r w:rsidRPr="00907E0F">
              <w:rPr>
                <w:rStyle w:val="Hyperlink"/>
                <w:noProof/>
                <w:rtl/>
              </w:rPr>
              <w:t>ثانياً: دور المركز الوطني لتنمية القطاع غير الربحي في تعزيز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Toc235901881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7470E38B" w14:textId="2C6596C1" w:rsidR="00D717D7" w:rsidRDefault="00D717D7">
          <w:pPr>
            <w:pStyle w:val="30"/>
            <w:tabs>
              <w:tab w:val="right" w:leader="dot" w:pos="8296"/>
            </w:tabs>
            <w:rPr>
              <w:rFonts w:eastAsiaTheme="minorEastAsia"/>
              <w:noProof/>
              <w:sz w:val="24"/>
              <w:szCs w:val="24"/>
              <w:rtl/>
            </w:rPr>
          </w:pPr>
          <w:hyperlink w:anchor="_Toc235901882" w:history="1">
            <w:r w:rsidRPr="00907E0F">
              <w:rPr>
                <w:rStyle w:val="Hyperlink"/>
                <w:noProof/>
                <w:rtl/>
              </w:rPr>
              <w:t>ثالثاً: مبادرة مكين ودورها في تطوير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Toc235901882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29D6367F" w14:textId="6FE952A8" w:rsidR="00D717D7" w:rsidRDefault="00D717D7">
          <w:pPr>
            <w:pStyle w:val="30"/>
            <w:tabs>
              <w:tab w:val="right" w:leader="dot" w:pos="8296"/>
            </w:tabs>
            <w:rPr>
              <w:rFonts w:eastAsiaTheme="minorEastAsia"/>
              <w:noProof/>
              <w:sz w:val="24"/>
              <w:szCs w:val="24"/>
              <w:rtl/>
            </w:rPr>
          </w:pPr>
          <w:hyperlink w:anchor="_Toc235901883" w:history="1">
            <w:r w:rsidRPr="00907E0F">
              <w:rPr>
                <w:rStyle w:val="Hyperlink"/>
                <w:noProof/>
                <w:rtl/>
              </w:rPr>
              <w:t>رابعاً: معايير الحوكمة المعتمدة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Toc235901883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19F5684D" w14:textId="709CC7B2" w:rsidR="00D717D7" w:rsidRDefault="00D717D7">
          <w:pPr>
            <w:pStyle w:val="20"/>
            <w:tabs>
              <w:tab w:val="right" w:leader="dot" w:pos="8296"/>
            </w:tabs>
            <w:rPr>
              <w:rFonts w:eastAsiaTheme="minorEastAsia"/>
              <w:noProof/>
              <w:sz w:val="24"/>
              <w:szCs w:val="24"/>
              <w:rtl/>
            </w:rPr>
          </w:pPr>
          <w:hyperlink w:anchor="_Toc235901884" w:history="1">
            <w:r w:rsidRPr="00907E0F">
              <w:rPr>
                <w:rStyle w:val="Hyperlink"/>
                <w:noProof/>
                <w:rtl/>
              </w:rPr>
              <w:t>2.2.4   أبعاد الحوكمة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Toc235901884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76AF145B" w14:textId="7E063E1F" w:rsidR="00D717D7" w:rsidRDefault="00D717D7">
          <w:pPr>
            <w:pStyle w:val="30"/>
            <w:tabs>
              <w:tab w:val="right" w:leader="dot" w:pos="8296"/>
            </w:tabs>
            <w:rPr>
              <w:rFonts w:eastAsiaTheme="minorEastAsia"/>
              <w:noProof/>
              <w:sz w:val="24"/>
              <w:szCs w:val="24"/>
              <w:rtl/>
            </w:rPr>
          </w:pPr>
          <w:hyperlink w:anchor="_Toc235901885" w:history="1">
            <w:r w:rsidRPr="00907E0F">
              <w:rPr>
                <w:rStyle w:val="Hyperlink"/>
                <w:noProof/>
                <w:rtl/>
              </w:rPr>
              <w:t>2.2.4.1 الشفافية والافصاح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Toc235901885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35ACE4B7" w14:textId="5D877F03" w:rsidR="00D717D7" w:rsidRDefault="00D717D7">
          <w:pPr>
            <w:pStyle w:val="30"/>
            <w:tabs>
              <w:tab w:val="right" w:leader="dot" w:pos="8296"/>
            </w:tabs>
            <w:rPr>
              <w:rFonts w:eastAsiaTheme="minorEastAsia"/>
              <w:noProof/>
              <w:sz w:val="24"/>
              <w:szCs w:val="24"/>
              <w:rtl/>
            </w:rPr>
          </w:pPr>
          <w:hyperlink w:anchor="_Toc235901886" w:history="1">
            <w:r w:rsidRPr="00907E0F">
              <w:rPr>
                <w:rStyle w:val="Hyperlink"/>
                <w:noProof/>
                <w:rtl/>
              </w:rPr>
              <w:t>2.2.4.2 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Toc235901886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44CF0B7C" w14:textId="21EE6993" w:rsidR="00D717D7" w:rsidRDefault="00D717D7">
          <w:pPr>
            <w:pStyle w:val="30"/>
            <w:tabs>
              <w:tab w:val="right" w:leader="dot" w:pos="8296"/>
            </w:tabs>
            <w:rPr>
              <w:rFonts w:eastAsiaTheme="minorEastAsia"/>
              <w:noProof/>
              <w:sz w:val="24"/>
              <w:szCs w:val="24"/>
              <w:rtl/>
            </w:rPr>
          </w:pPr>
          <w:hyperlink w:anchor="_Toc235901887" w:history="1">
            <w:r w:rsidRPr="00907E0F">
              <w:rPr>
                <w:rStyle w:val="Hyperlink"/>
                <w:noProof/>
                <w:rtl/>
              </w:rPr>
              <w:t>2.2.4.3 المسؤولية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Toc235901887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55F86711" w14:textId="1F3CD3F8" w:rsidR="00D717D7" w:rsidRDefault="00D717D7">
          <w:pPr>
            <w:pStyle w:val="30"/>
            <w:tabs>
              <w:tab w:val="right" w:leader="dot" w:pos="8296"/>
            </w:tabs>
            <w:rPr>
              <w:rFonts w:eastAsiaTheme="minorEastAsia"/>
              <w:noProof/>
              <w:sz w:val="24"/>
              <w:szCs w:val="24"/>
              <w:rtl/>
            </w:rPr>
          </w:pPr>
          <w:hyperlink w:anchor="_Toc235901888" w:history="1">
            <w:r w:rsidRPr="00907E0F">
              <w:rPr>
                <w:rStyle w:val="Hyperlink"/>
                <w:noProof/>
                <w:rtl/>
              </w:rPr>
              <w:t>2.2.4.4 المساءلة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Toc235901888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3596DAE8" w14:textId="42879951" w:rsidR="00D717D7" w:rsidRDefault="00D717D7">
          <w:pPr>
            <w:pStyle w:val="20"/>
            <w:tabs>
              <w:tab w:val="right" w:leader="dot" w:pos="8296"/>
            </w:tabs>
            <w:rPr>
              <w:rFonts w:eastAsiaTheme="minorEastAsia"/>
              <w:noProof/>
              <w:sz w:val="24"/>
              <w:szCs w:val="24"/>
              <w:rtl/>
            </w:rPr>
          </w:pPr>
          <w:hyperlink w:anchor="_Toc235901889" w:history="1">
            <w:r w:rsidRPr="00907E0F">
              <w:rPr>
                <w:rStyle w:val="Hyperlink"/>
                <w:noProof/>
                <w:rtl/>
              </w:rPr>
              <w:t>2.3.4   تبنّي أدوات الذكاء الاصطناعي في الإدارة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Toc235901889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7758C70D" w14:textId="29C8B97F" w:rsidR="00D717D7" w:rsidRDefault="00D717D7">
          <w:pPr>
            <w:pStyle w:val="30"/>
            <w:tabs>
              <w:tab w:val="right" w:leader="dot" w:pos="8296"/>
            </w:tabs>
            <w:rPr>
              <w:rFonts w:eastAsiaTheme="minorEastAsia"/>
              <w:noProof/>
              <w:sz w:val="24"/>
              <w:szCs w:val="24"/>
              <w:rtl/>
            </w:rPr>
          </w:pPr>
          <w:hyperlink w:anchor="_Toc235901890" w:history="1">
            <w:r w:rsidRPr="00907E0F">
              <w:rPr>
                <w:rStyle w:val="Hyperlink"/>
                <w:noProof/>
                <w:rtl/>
              </w:rPr>
              <w:t>2.3.4.1   مفهوم الذكاء الاصطناعي وتطوره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Toc235901890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23D93696" w14:textId="335BF489" w:rsidR="00D717D7" w:rsidRDefault="00D717D7">
          <w:pPr>
            <w:pStyle w:val="30"/>
            <w:tabs>
              <w:tab w:val="right" w:leader="dot" w:pos="8296"/>
            </w:tabs>
            <w:rPr>
              <w:rFonts w:eastAsiaTheme="minorEastAsia"/>
              <w:noProof/>
              <w:sz w:val="24"/>
              <w:szCs w:val="24"/>
              <w:rtl/>
            </w:rPr>
          </w:pPr>
          <w:hyperlink w:anchor="_Toc235901891" w:history="1">
            <w:r w:rsidRPr="00907E0F">
              <w:rPr>
                <w:rStyle w:val="Hyperlink"/>
                <w:noProof/>
                <w:rtl/>
              </w:rPr>
              <w:t>2.3.4.2   أهمية الذكاء الاصطناعي في الإدارة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Toc235901891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5F0FCB84" w14:textId="2894764D" w:rsidR="00D717D7" w:rsidRDefault="00D717D7">
          <w:pPr>
            <w:pStyle w:val="30"/>
            <w:tabs>
              <w:tab w:val="right" w:leader="dot" w:pos="8296"/>
            </w:tabs>
            <w:rPr>
              <w:rFonts w:eastAsiaTheme="minorEastAsia"/>
              <w:noProof/>
              <w:sz w:val="24"/>
              <w:szCs w:val="24"/>
              <w:rtl/>
            </w:rPr>
          </w:pPr>
          <w:hyperlink w:anchor="_Toc235901892" w:history="1">
            <w:r w:rsidRPr="00907E0F">
              <w:rPr>
                <w:rStyle w:val="Hyperlink"/>
                <w:noProof/>
                <w:rtl/>
              </w:rPr>
              <w:t>2.3.4.3   متطلبات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Toc235901892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7BFF7B8A" w14:textId="0F74C7C3" w:rsidR="00D717D7" w:rsidRDefault="00D717D7">
          <w:pPr>
            <w:pStyle w:val="30"/>
            <w:tabs>
              <w:tab w:val="right" w:leader="dot" w:pos="8296"/>
            </w:tabs>
            <w:rPr>
              <w:rFonts w:eastAsiaTheme="minorEastAsia"/>
              <w:noProof/>
              <w:sz w:val="24"/>
              <w:szCs w:val="24"/>
              <w:rtl/>
            </w:rPr>
          </w:pPr>
          <w:hyperlink w:anchor="_Toc235901893" w:history="1">
            <w:r w:rsidRPr="00907E0F">
              <w:rPr>
                <w:rStyle w:val="Hyperlink"/>
                <w:noProof/>
                <w:rtl/>
              </w:rPr>
              <w:t>2.3.4.4   أبعاد أدوات الذكاء الاصطناعي في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Toc235901893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13334F40" w14:textId="03D1BD4B" w:rsidR="00D717D7" w:rsidRDefault="00D717D7">
          <w:pPr>
            <w:pStyle w:val="20"/>
            <w:tabs>
              <w:tab w:val="right" w:leader="dot" w:pos="8296"/>
            </w:tabs>
            <w:rPr>
              <w:rFonts w:eastAsiaTheme="minorEastAsia"/>
              <w:noProof/>
              <w:sz w:val="24"/>
              <w:szCs w:val="24"/>
              <w:rtl/>
            </w:rPr>
          </w:pPr>
          <w:hyperlink w:anchor="_Toc235901894" w:history="1">
            <w:r w:rsidRPr="00907E0F">
              <w:rPr>
                <w:rStyle w:val="Hyperlink"/>
                <w:noProof/>
                <w:rtl/>
              </w:rPr>
              <w:t>2.3.5   استخدام الذكاء الاصطناعي في القطاع غير 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Toc235901894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3274164E" w14:textId="5B60A380" w:rsidR="00D717D7" w:rsidRDefault="00D717D7">
          <w:pPr>
            <w:pStyle w:val="20"/>
            <w:tabs>
              <w:tab w:val="right" w:leader="dot" w:pos="8296"/>
            </w:tabs>
            <w:rPr>
              <w:rFonts w:eastAsiaTheme="minorEastAsia"/>
              <w:noProof/>
              <w:sz w:val="24"/>
              <w:szCs w:val="24"/>
              <w:rtl/>
            </w:rPr>
          </w:pPr>
          <w:hyperlink w:anchor="_Toc235901895" w:history="1">
            <w:r w:rsidRPr="00907E0F">
              <w:rPr>
                <w:rStyle w:val="Hyperlink"/>
                <w:noProof/>
                <w:rtl/>
              </w:rPr>
              <w:t>2.3.6   التحديات الأخلاقية والتنظيمية لتبنّي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Toc235901895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2A886FD3" w14:textId="6B1DFE89" w:rsidR="00D717D7" w:rsidRDefault="00D717D7">
          <w:pPr>
            <w:pStyle w:val="20"/>
            <w:tabs>
              <w:tab w:val="right" w:leader="dot" w:pos="8296"/>
            </w:tabs>
            <w:rPr>
              <w:rFonts w:eastAsiaTheme="minorEastAsia"/>
              <w:noProof/>
              <w:sz w:val="24"/>
              <w:szCs w:val="24"/>
              <w:rtl/>
            </w:rPr>
          </w:pPr>
          <w:hyperlink w:anchor="_Toc235901896" w:history="1">
            <w:r w:rsidRPr="00907E0F">
              <w:rPr>
                <w:rStyle w:val="Hyperlink"/>
                <w:noProof/>
                <w:rtl/>
              </w:rPr>
              <w:t>2.4   العلاقة بين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Toc235901896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4F36C20D" w14:textId="2CE7CFF8" w:rsidR="00D717D7" w:rsidRDefault="00D717D7">
          <w:pPr>
            <w:pStyle w:val="30"/>
            <w:tabs>
              <w:tab w:val="right" w:leader="dot" w:pos="8296"/>
            </w:tabs>
            <w:rPr>
              <w:rFonts w:eastAsiaTheme="minorEastAsia"/>
              <w:noProof/>
              <w:sz w:val="24"/>
              <w:szCs w:val="24"/>
              <w:rtl/>
            </w:rPr>
          </w:pPr>
          <w:hyperlink w:anchor="_Toc235901897" w:history="1">
            <w:r w:rsidRPr="00907E0F">
              <w:rPr>
                <w:rStyle w:val="Hyperlink"/>
                <w:noProof/>
                <w:rtl/>
              </w:rPr>
              <w:t>2.4.1   الأساس النظري للعلاقة بين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Toc235901897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02BF42BF" w14:textId="3FA2407F" w:rsidR="00D717D7" w:rsidRDefault="00D717D7">
          <w:pPr>
            <w:pStyle w:val="30"/>
            <w:tabs>
              <w:tab w:val="right" w:leader="dot" w:pos="8296"/>
            </w:tabs>
            <w:rPr>
              <w:rFonts w:eastAsiaTheme="minorEastAsia"/>
              <w:noProof/>
              <w:sz w:val="24"/>
              <w:szCs w:val="24"/>
              <w:rtl/>
            </w:rPr>
          </w:pPr>
          <w:hyperlink w:anchor="_Toc235901898" w:history="1">
            <w:r w:rsidRPr="00907E0F">
              <w:rPr>
                <w:rStyle w:val="Hyperlink"/>
                <w:noProof/>
                <w:rtl/>
              </w:rPr>
              <w:t>2.4.2   أثر الشفافية والإفصاح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Toc235901898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7E703A94" w14:textId="30C00645" w:rsidR="00D717D7" w:rsidRDefault="00D717D7">
          <w:pPr>
            <w:pStyle w:val="30"/>
            <w:tabs>
              <w:tab w:val="right" w:leader="dot" w:pos="8296"/>
            </w:tabs>
            <w:rPr>
              <w:rFonts w:eastAsiaTheme="minorEastAsia"/>
              <w:noProof/>
              <w:sz w:val="24"/>
              <w:szCs w:val="24"/>
              <w:rtl/>
            </w:rPr>
          </w:pPr>
          <w:hyperlink w:anchor="_Toc235901899" w:history="1">
            <w:r w:rsidRPr="00907E0F">
              <w:rPr>
                <w:rStyle w:val="Hyperlink"/>
                <w:noProof/>
                <w:rtl/>
              </w:rPr>
              <w:t>2.4.3   أثر العدالة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Toc235901899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32842B84" w14:textId="66D25444" w:rsidR="00D717D7" w:rsidRDefault="00D717D7">
          <w:pPr>
            <w:pStyle w:val="30"/>
            <w:tabs>
              <w:tab w:val="right" w:leader="dot" w:pos="8296"/>
            </w:tabs>
            <w:rPr>
              <w:rFonts w:eastAsiaTheme="minorEastAsia"/>
              <w:noProof/>
              <w:sz w:val="24"/>
              <w:szCs w:val="24"/>
              <w:rtl/>
            </w:rPr>
          </w:pPr>
          <w:hyperlink w:anchor="_Toc235901900" w:history="1">
            <w:r w:rsidRPr="00907E0F">
              <w:rPr>
                <w:rStyle w:val="Hyperlink"/>
                <w:noProof/>
                <w:rtl/>
              </w:rPr>
              <w:t>2.4.4   أثر المسؤولية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Toc235901900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13863927" w14:textId="0E327004" w:rsidR="00D717D7" w:rsidRDefault="00D717D7">
          <w:pPr>
            <w:pStyle w:val="30"/>
            <w:tabs>
              <w:tab w:val="right" w:leader="dot" w:pos="8296"/>
            </w:tabs>
            <w:rPr>
              <w:rFonts w:eastAsiaTheme="minorEastAsia"/>
              <w:noProof/>
              <w:sz w:val="24"/>
              <w:szCs w:val="24"/>
              <w:rtl/>
            </w:rPr>
          </w:pPr>
          <w:hyperlink w:anchor="_Toc235901901" w:history="1">
            <w:r w:rsidRPr="00907E0F">
              <w:rPr>
                <w:rStyle w:val="Hyperlink"/>
                <w:noProof/>
                <w:rtl/>
              </w:rPr>
              <w:t>2.4.5   أثر المساءلة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Toc235901901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1F4B4A9D" w14:textId="59F60F60" w:rsidR="00D717D7" w:rsidRDefault="00D717D7">
          <w:pPr>
            <w:pStyle w:val="30"/>
            <w:tabs>
              <w:tab w:val="right" w:leader="dot" w:pos="8296"/>
            </w:tabs>
            <w:rPr>
              <w:rFonts w:eastAsiaTheme="minorEastAsia"/>
              <w:noProof/>
              <w:sz w:val="24"/>
              <w:szCs w:val="24"/>
              <w:rtl/>
            </w:rPr>
          </w:pPr>
          <w:hyperlink w:anchor="_Toc235901902" w:history="1">
            <w:r w:rsidRPr="00907E0F">
              <w:rPr>
                <w:rStyle w:val="Hyperlink"/>
                <w:noProof/>
                <w:rtl/>
              </w:rPr>
              <w:t>2.4.6   التكامل بين أبعاد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Toc235901902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267A1A6A" w14:textId="7B3F90E4" w:rsidR="00D717D7" w:rsidRDefault="00D717D7">
          <w:pPr>
            <w:pStyle w:val="10"/>
            <w:tabs>
              <w:tab w:val="right" w:leader="dot" w:pos="8296"/>
            </w:tabs>
            <w:rPr>
              <w:rFonts w:eastAsiaTheme="minorEastAsia"/>
              <w:noProof/>
              <w:sz w:val="24"/>
              <w:szCs w:val="24"/>
              <w:rtl/>
            </w:rPr>
          </w:pPr>
          <w:hyperlink w:anchor="_Toc235901903" w:history="1">
            <w:r w:rsidRPr="00907E0F">
              <w:rPr>
                <w:rStyle w:val="Hyperlink"/>
                <w:noProof/>
                <w:rtl/>
              </w:rPr>
              <w:t>2.5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Toc235901903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355422E2" w14:textId="1C7D42A8" w:rsidR="00D717D7" w:rsidRDefault="00D717D7">
          <w:pPr>
            <w:pStyle w:val="20"/>
            <w:tabs>
              <w:tab w:val="right" w:leader="dot" w:pos="8296"/>
            </w:tabs>
            <w:rPr>
              <w:rFonts w:eastAsiaTheme="minorEastAsia"/>
              <w:noProof/>
              <w:sz w:val="24"/>
              <w:szCs w:val="24"/>
              <w:rtl/>
            </w:rPr>
          </w:pPr>
          <w:hyperlink w:anchor="_Toc235901904" w:history="1">
            <w:r w:rsidRPr="00907E0F">
              <w:rPr>
                <w:rStyle w:val="Hyperlink"/>
                <w:noProof/>
              </w:rPr>
              <w:t xml:space="preserve">2.5.1 </w:t>
            </w:r>
            <w:r w:rsidRPr="00907E0F">
              <w:rPr>
                <w:rStyle w:val="Hyperlink"/>
                <w:noProof/>
                <w:rtl/>
              </w:rPr>
              <w:t>أولاً :  الدراسات المحلية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Toc235901904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77CB11CA" w14:textId="30D5F521" w:rsidR="00D717D7" w:rsidRDefault="00D717D7">
          <w:pPr>
            <w:pStyle w:val="20"/>
            <w:tabs>
              <w:tab w:val="right" w:leader="dot" w:pos="8296"/>
            </w:tabs>
            <w:rPr>
              <w:rFonts w:eastAsiaTheme="minorEastAsia"/>
              <w:noProof/>
              <w:sz w:val="24"/>
              <w:szCs w:val="24"/>
              <w:rtl/>
            </w:rPr>
          </w:pPr>
          <w:hyperlink w:anchor="_Toc235901905" w:history="1">
            <w:r w:rsidRPr="00907E0F">
              <w:rPr>
                <w:rStyle w:val="Hyperlink"/>
                <w:noProof/>
                <w:rtl/>
              </w:rPr>
              <w:t>2.5.2 ثانيًا: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Toc235901905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44765C7B" w14:textId="299041A2" w:rsidR="00D717D7" w:rsidRDefault="00D717D7">
          <w:pPr>
            <w:pStyle w:val="20"/>
            <w:tabs>
              <w:tab w:val="right" w:leader="dot" w:pos="8296"/>
            </w:tabs>
            <w:rPr>
              <w:rFonts w:eastAsiaTheme="minorEastAsia"/>
              <w:noProof/>
              <w:sz w:val="24"/>
              <w:szCs w:val="24"/>
              <w:rtl/>
            </w:rPr>
          </w:pPr>
          <w:hyperlink w:anchor="_Toc235901906" w:history="1">
            <w:r w:rsidRPr="00907E0F">
              <w:rPr>
                <w:rStyle w:val="Hyperlink"/>
                <w:noProof/>
                <w:rtl/>
              </w:rPr>
              <w:t>2.5.3 ثالثًا: الدراسات العالمية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Toc235901906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0BC6BC52" w14:textId="1B8A2224" w:rsidR="00D717D7" w:rsidRDefault="00D717D7">
          <w:pPr>
            <w:pStyle w:val="20"/>
            <w:tabs>
              <w:tab w:val="right" w:leader="dot" w:pos="8296"/>
            </w:tabs>
            <w:rPr>
              <w:rFonts w:eastAsiaTheme="minorEastAsia"/>
              <w:noProof/>
              <w:sz w:val="24"/>
              <w:szCs w:val="24"/>
              <w:rtl/>
            </w:rPr>
          </w:pPr>
          <w:hyperlink w:anchor="_Toc235901907" w:history="1">
            <w:r w:rsidRPr="00907E0F">
              <w:rPr>
                <w:rStyle w:val="Hyperlink"/>
                <w:noProof/>
              </w:rPr>
              <w:t>2.5.4</w:t>
            </w:r>
            <w:r w:rsidRPr="00907E0F">
              <w:rPr>
                <w:rStyle w:val="Hyperlink"/>
                <w:noProof/>
                <w:rtl/>
              </w:rPr>
              <w:t xml:space="preserve"> رابعاً : </w:t>
            </w:r>
            <w:r w:rsidRPr="00907E0F">
              <w:rPr>
                <w:rStyle w:val="Hyperlink"/>
                <w:noProof/>
              </w:rPr>
              <w:t xml:space="preserve"> </w:t>
            </w:r>
            <w:r w:rsidRPr="00907E0F">
              <w:rPr>
                <w:rStyle w:val="Hyperlink"/>
                <w:noProof/>
                <w:rtl/>
              </w:rPr>
              <w:t>التقارير والأطر التنظيمية ذات الصلة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Toc235901907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62333CE6" w14:textId="1891663C" w:rsidR="00D717D7" w:rsidRDefault="00D717D7">
          <w:pPr>
            <w:pStyle w:val="20"/>
            <w:tabs>
              <w:tab w:val="right" w:leader="dot" w:pos="8296"/>
            </w:tabs>
            <w:rPr>
              <w:rFonts w:eastAsiaTheme="minorEastAsia"/>
              <w:noProof/>
              <w:sz w:val="24"/>
              <w:szCs w:val="24"/>
              <w:rtl/>
            </w:rPr>
          </w:pPr>
          <w:hyperlink w:anchor="_Toc235901908" w:history="1">
            <w:r w:rsidRPr="00907E0F">
              <w:rPr>
                <w:rStyle w:val="Hyperlink"/>
                <w:noProof/>
                <w:rtl/>
              </w:rPr>
              <w:t>2.5.5 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Toc235901908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62B43CB6" w14:textId="695933B5" w:rsidR="00D717D7" w:rsidRDefault="00D717D7">
          <w:pPr>
            <w:pStyle w:val="20"/>
            <w:tabs>
              <w:tab w:val="right" w:leader="dot" w:pos="8296"/>
            </w:tabs>
            <w:rPr>
              <w:rFonts w:eastAsiaTheme="minorEastAsia"/>
              <w:noProof/>
              <w:sz w:val="24"/>
              <w:szCs w:val="24"/>
              <w:rtl/>
            </w:rPr>
          </w:pPr>
          <w:hyperlink w:anchor="_Toc235901909" w:history="1">
            <w:r w:rsidRPr="00907E0F">
              <w:rPr>
                <w:rStyle w:val="Hyperlink"/>
                <w:noProof/>
                <w:rtl/>
              </w:rPr>
              <w:t>2.5.6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Toc235901909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378A074E" w14:textId="0A96479F" w:rsidR="00D717D7" w:rsidRDefault="00D717D7">
          <w:pPr>
            <w:pStyle w:val="10"/>
            <w:tabs>
              <w:tab w:val="right" w:leader="dot" w:pos="8296"/>
            </w:tabs>
            <w:rPr>
              <w:rFonts w:eastAsiaTheme="minorEastAsia"/>
              <w:noProof/>
              <w:sz w:val="24"/>
              <w:szCs w:val="24"/>
              <w:rtl/>
            </w:rPr>
          </w:pPr>
          <w:hyperlink w:anchor="_Toc235901910" w:history="1">
            <w:r w:rsidRPr="00907E0F">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Toc235901910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45471879" w14:textId="1F26DBD3" w:rsidR="00D717D7" w:rsidRDefault="00D717D7">
          <w:pPr>
            <w:pStyle w:val="20"/>
            <w:tabs>
              <w:tab w:val="right" w:leader="dot" w:pos="8296"/>
            </w:tabs>
            <w:rPr>
              <w:rFonts w:eastAsiaTheme="minorEastAsia"/>
              <w:noProof/>
              <w:sz w:val="24"/>
              <w:szCs w:val="24"/>
              <w:rtl/>
            </w:rPr>
          </w:pPr>
          <w:hyperlink w:anchor="_Toc235901911" w:history="1">
            <w:r w:rsidRPr="00907E0F">
              <w:rPr>
                <w:rStyle w:val="Hyperlink"/>
                <w:noProof/>
                <w:rtl/>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Toc235901911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5382AB54" w14:textId="1C513514" w:rsidR="00D717D7" w:rsidRDefault="00D717D7">
          <w:pPr>
            <w:pStyle w:val="20"/>
            <w:tabs>
              <w:tab w:val="right" w:leader="dot" w:pos="8296"/>
            </w:tabs>
            <w:rPr>
              <w:rFonts w:eastAsiaTheme="minorEastAsia"/>
              <w:noProof/>
              <w:sz w:val="24"/>
              <w:szCs w:val="24"/>
              <w:rtl/>
            </w:rPr>
          </w:pPr>
          <w:hyperlink w:anchor="_Toc235901912" w:history="1">
            <w:r w:rsidRPr="00907E0F">
              <w:rPr>
                <w:rStyle w:val="Hyperlink"/>
                <w:noProof/>
                <w:rtl/>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Toc235901912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203EB111" w14:textId="56F39965" w:rsidR="00B92DC1" w:rsidRDefault="00B92DC1" w:rsidP="00B92DC1">
          <w:pPr>
            <w:spacing w:line="360" w:lineRule="auto"/>
          </w:pPr>
          <w:r>
            <w:rPr>
              <w:b/>
              <w:bCs/>
              <w:lang w:val="ar-SA"/>
            </w:rPr>
            <w:fldChar w:fldCharType="end"/>
          </w:r>
        </w:p>
      </w:sdtContent>
    </w:sdt>
    <w:p w14:paraId="201B9A71" w14:textId="77777777" w:rsidR="00B92DC1" w:rsidRDefault="00B92DC1" w:rsidP="00B92DC1">
      <w:pPr>
        <w:spacing w:line="360" w:lineRule="auto"/>
        <w:rPr>
          <w:rFonts w:ascii="Simplified Arabic" w:hAnsi="Simplified Arabic" w:cs="Simplified Arabic"/>
          <w:b/>
          <w:bCs/>
          <w:sz w:val="24"/>
          <w:szCs w:val="24"/>
          <w:rtl/>
        </w:rPr>
      </w:pPr>
    </w:p>
    <w:p w14:paraId="5E009C8B" w14:textId="77777777" w:rsidR="00B92DC1" w:rsidRDefault="00B92DC1" w:rsidP="00B92DC1">
      <w:pPr>
        <w:bidi w:val="0"/>
        <w:spacing w:line="360" w:lineRule="auto"/>
        <w:rPr>
          <w:rFonts w:ascii="Simplified Arabic" w:hAnsi="Simplified Arabic" w:cs="Simplified Arabic"/>
          <w:b/>
          <w:bCs/>
          <w:sz w:val="24"/>
          <w:szCs w:val="24"/>
          <w:rtl/>
        </w:rPr>
      </w:pPr>
      <w:r>
        <w:rPr>
          <w:rtl/>
        </w:rPr>
        <w:br w:type="page"/>
      </w:r>
    </w:p>
    <w:p w14:paraId="588262E0" w14:textId="2BBE8F2E" w:rsidR="00B92DC1" w:rsidRPr="00B1507F" w:rsidRDefault="00B92DC1" w:rsidP="001F6291">
      <w:pPr>
        <w:pStyle w:val="1"/>
        <w:rPr>
          <w:rtl/>
        </w:rPr>
      </w:pPr>
      <w:bookmarkStart w:id="0" w:name="_Toc235901836"/>
      <w:r w:rsidRPr="00B1507F">
        <w:rPr>
          <w:rFonts w:hint="cs"/>
          <w:rtl/>
        </w:rPr>
        <w:lastRenderedPageBreak/>
        <w:t>1</w:t>
      </w:r>
      <w:r w:rsidR="00BF7F6E">
        <w:rPr>
          <w:rFonts w:hint="cs"/>
          <w:rtl/>
        </w:rPr>
        <w:t>.</w:t>
      </w:r>
      <w:r w:rsidRPr="00B1507F">
        <w:rPr>
          <w:rFonts w:hint="cs"/>
          <w:rtl/>
        </w:rPr>
        <w:t>1 المقدمة</w:t>
      </w:r>
      <w:bookmarkEnd w:id="0"/>
    </w:p>
    <w:p w14:paraId="1D18182C" w14:textId="1701336D" w:rsidR="00B92DC1" w:rsidRDefault="00B92DC1" w:rsidP="00B56DEC">
      <w:pPr>
        <w:spacing w:line="360" w:lineRule="auto"/>
        <w:jc w:val="both"/>
        <w:rPr>
          <w:rFonts w:ascii="Simplified Arabic" w:hAnsi="Simplified Arabic" w:cs="Simplified Arabic"/>
          <w:sz w:val="24"/>
          <w:szCs w:val="24"/>
          <w:rtl/>
        </w:rPr>
      </w:pPr>
      <w:r w:rsidRPr="001260BB">
        <w:rPr>
          <w:rFonts w:ascii="Simplified Arabic" w:hAnsi="Simplified Arabic" w:cs="Simplified Arabic"/>
          <w:sz w:val="24"/>
          <w:szCs w:val="24"/>
          <w:rtl/>
        </w:rPr>
        <w:t xml:space="preserve">تُعد المنظمات غير الربحية </w:t>
      </w:r>
      <w:r>
        <w:rPr>
          <w:rFonts w:ascii="Simplified Arabic" w:hAnsi="Simplified Arabic" w:cs="Simplified Arabic" w:hint="cs"/>
          <w:sz w:val="24"/>
          <w:szCs w:val="24"/>
          <w:rtl/>
        </w:rPr>
        <w:t>أحد المرتكزات ال</w:t>
      </w:r>
      <w:r w:rsidRPr="001260BB">
        <w:rPr>
          <w:rFonts w:ascii="Simplified Arabic" w:hAnsi="Simplified Arabic" w:cs="Simplified Arabic"/>
          <w:sz w:val="24"/>
          <w:szCs w:val="24"/>
          <w:rtl/>
        </w:rPr>
        <w:t>أساسية في بناء المجتمعات الحديثة وشريكاً استراتيجياً في دفع عجلة التنمية المستدامة؛ فهي تضطلع بأدوار إنسانية واجتماعية واقتصادية حيوية تسهم في سد الفجوات التنموية وتلبية احتياجات الفئات المجتمعية المختلفة</w:t>
      </w:r>
      <w:r w:rsidR="00BF7F6E">
        <w:rPr>
          <w:rFonts w:ascii="Simplified Arabic" w:hAnsi="Simplified Arabic" w:cs="Simplified Arabic"/>
          <w:sz w:val="24"/>
          <w:szCs w:val="24"/>
          <w:rtl/>
        </w:rPr>
        <w:t>.</w:t>
      </w:r>
      <w:r w:rsidRPr="001260BB">
        <w:rPr>
          <w:rFonts w:ascii="Simplified Arabic" w:hAnsi="Simplified Arabic" w:cs="Simplified Arabic"/>
          <w:sz w:val="24"/>
          <w:szCs w:val="24"/>
          <w:rtl/>
        </w:rPr>
        <w:t xml:space="preserve"> وتتجلى أهمية هذه </w:t>
      </w:r>
      <w:r>
        <w:rPr>
          <w:rFonts w:ascii="Simplified Arabic" w:hAnsi="Simplified Arabic" w:cs="Simplified Arabic" w:hint="cs"/>
          <w:sz w:val="24"/>
          <w:szCs w:val="24"/>
          <w:rtl/>
        </w:rPr>
        <w:t>المنظمات</w:t>
      </w:r>
      <w:r w:rsidRPr="001260BB">
        <w:rPr>
          <w:rFonts w:ascii="Simplified Arabic" w:hAnsi="Simplified Arabic" w:cs="Simplified Arabic"/>
          <w:sz w:val="24"/>
          <w:szCs w:val="24"/>
          <w:rtl/>
        </w:rPr>
        <w:t xml:space="preserve"> في قدرتها على تعزيز التماسك الاجتماعي، وتقديم خدمات نوعية تتكامل مع أدوار القطاعين العام والخاص، مما يجعلها فاعلاً رئيساً في شبكة الأمان الاجتماعي ومحركاً للابتكار في الحلول المجتمعية</w:t>
      </w:r>
      <w:r w:rsidR="00B56DEC">
        <w:rPr>
          <w:rFonts w:ascii="Simplified Arabic" w:hAnsi="Simplified Arabic" w:cs="Simplified Arabic" w:hint="cs"/>
          <w:sz w:val="24"/>
          <w:szCs w:val="24"/>
          <w:rtl/>
        </w:rPr>
        <w:t xml:space="preserve"> </w:t>
      </w:r>
      <w:bookmarkStart w:id="1" w:name="ZOTERO_BREF_y3I8DbLYk8eb"/>
      <w:r w:rsidR="00532EE9">
        <w:rPr>
          <w:rFonts w:ascii="Simplified Arabic" w:hAnsi="Simplified Arabic" w:cs="Simplified Arabic" w:hint="cs"/>
          <w:kern w:val="0"/>
          <w:sz w:val="24"/>
          <w:rtl/>
        </w:rPr>
        <w:t>(</w:t>
      </w:r>
      <w:r w:rsidR="002B2CA8" w:rsidRPr="002B2CA8">
        <w:rPr>
          <w:rFonts w:ascii="Simplified Arabic" w:hAnsi="Simplified Arabic" w:cs="Simplified Arabic"/>
          <w:kern w:val="0"/>
          <w:sz w:val="24"/>
          <w:rtl/>
        </w:rPr>
        <w:t>الغامدي, 2019</w:t>
      </w:r>
      <w:bookmarkEnd w:id="1"/>
      <w:r w:rsidR="00B56DEC">
        <w:rPr>
          <w:rFonts w:ascii="Simplified Arabic" w:hAnsi="Simplified Arabic" w:cs="Simplified Arabic" w:hint="cs"/>
          <w:kern w:val="0"/>
          <w:sz w:val="24"/>
          <w:rtl/>
        </w:rPr>
        <w:t>)</w:t>
      </w:r>
    </w:p>
    <w:p w14:paraId="40641FEF" w14:textId="44BD8CBD" w:rsidR="00B92DC1" w:rsidRDefault="00B92DC1" w:rsidP="00B56DEC">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وفي هذا الإطار، يشهد القطاع غير الربحي عالمياً تحولاً متسارعاً نحو تعزيز الحوكمة وتطبيقاتها في المنظمات غير الربحية لتحقيق الأثر وتعزيز استخدام الموارد، وفي المملكة العربية السعودية تزايد الاهتمام بهذا القطاع ، حيث نصت رؤية المملكة العربية السعودية 2030 على رفع مساهمة القطاع غير الربحي في الناتج المحلي الإجمالي إلى 5%، و الوصول إلى مليون متطوع</w:t>
      </w:r>
      <w:r w:rsidR="00B56DEC">
        <w:rPr>
          <w:rFonts w:ascii="Simplified Arabic" w:hAnsi="Simplified Arabic" w:cs="Simplified Arabic" w:hint="cs"/>
          <w:sz w:val="24"/>
          <w:szCs w:val="24"/>
          <w:rtl/>
        </w:rPr>
        <w:t xml:space="preserve"> </w:t>
      </w:r>
      <w:bookmarkStart w:id="2" w:name="ZOTERO_BREF_WLxr5l91rMG7"/>
      <w:r w:rsidR="00B56DEC">
        <w:rPr>
          <w:rFonts w:ascii="Simplified Arabic" w:hAnsi="Simplified Arabic" w:cs="Simplified Arabic" w:hint="cs"/>
          <w:kern w:val="0"/>
          <w:sz w:val="24"/>
          <w:rtl/>
        </w:rPr>
        <w:t>(</w:t>
      </w:r>
      <w:r w:rsidR="00B56DEC" w:rsidRPr="00B56DEC">
        <w:rPr>
          <w:rFonts w:ascii="Simplified Arabic" w:hAnsi="Simplified Arabic" w:cs="Simplified Arabic"/>
          <w:kern w:val="0"/>
          <w:sz w:val="24"/>
          <w:rtl/>
        </w:rPr>
        <w:t>مجلس الشؤون الاقتصادية والتنمية, 2016</w:t>
      </w:r>
      <w:bookmarkEnd w:id="2"/>
      <w:r w:rsidR="00B56DEC">
        <w:rPr>
          <w:rFonts w:ascii="Simplified Arabic" w:hAnsi="Simplified Arabic" w:cs="Simplified Arabic" w:hint="cs"/>
          <w:kern w:val="0"/>
          <w:sz w:val="24"/>
          <w:rtl/>
        </w:rPr>
        <w:t>)</w:t>
      </w:r>
      <w:r w:rsidR="00B56DEC">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ولمواكبة هذا التوسع ، أطلق المركز الوطني لتنمية القطاع غير الربحي العديد من المبادرات ومن أهمها مبادرة مكين والتي تختص بحوكمة القطاع غير الربحي وضمان استدامة الجمعيات الأهلية وتعزيز النزاهة ، و تمكينها من تحقيق أهداف الرؤية، ومن خلال هذا التوجه نجد أن الجمعيات تواجه تحدياً في الانتقال من الإدارة التقليدية إلى الإدارة الاستراتيجية التي تضمن تطبيق هذه المعايير بدقة</w:t>
      </w:r>
      <w:r w:rsidR="00BF7F6E">
        <w:rPr>
          <w:rFonts w:ascii="Simplified Arabic" w:hAnsi="Simplified Arabic" w:cs="Simplified Arabic" w:hint="cs"/>
          <w:sz w:val="24"/>
          <w:szCs w:val="24"/>
          <w:rtl/>
        </w:rPr>
        <w:t>.</w:t>
      </w:r>
    </w:p>
    <w:p w14:paraId="13C5D8F9" w14:textId="46ED0C46" w:rsidR="00722106" w:rsidRDefault="00B92DC1" w:rsidP="00074FC3">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ومع التطور المتسارع في بيئات العمل المؤسسي، وتوسع حجم البيانات وتعقد الأنظمة التشغيلية والحاجة إلى</w:t>
      </w:r>
      <w:r w:rsidR="00074FC3">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لسرعة في اتخاذ القرارات أصبح الاعتماد على الأدوات الإدارية التقليدية غير كافٍ لتطبيق الحوكمة بشكل فعال</w:t>
      </w:r>
    </w:p>
    <w:p w14:paraId="5DD6DB43" w14:textId="60D04237" w:rsidR="00722106" w:rsidRDefault="00722106" w:rsidP="00074FC3">
      <w:pPr>
        <w:spacing w:line="360" w:lineRule="auto"/>
        <w:jc w:val="both"/>
        <w:rPr>
          <w:rFonts w:ascii="Simplified Arabic" w:hAnsi="Simplified Arabic" w:cs="Simplified Arabic"/>
          <w:sz w:val="24"/>
          <w:szCs w:val="24"/>
          <w:rtl/>
        </w:rPr>
      </w:pPr>
      <w:bookmarkStart w:id="3" w:name="ZOTERO_BREF_LYAShwrTRYra"/>
      <w:r>
        <w:rPr>
          <w:rFonts w:ascii="Simplified Arabic" w:hAnsi="Simplified Arabic" w:cs="Simplified Arabic" w:hint="cs"/>
          <w:kern w:val="0"/>
          <w:sz w:val="24"/>
          <w:rtl/>
        </w:rPr>
        <w:t>(</w:t>
      </w:r>
      <w:r w:rsidR="00B56DEC" w:rsidRPr="00B56DEC">
        <w:rPr>
          <w:rFonts w:ascii="Simplified Arabic" w:hAnsi="Simplified Arabic" w:cs="Simplified Arabic"/>
          <w:kern w:val="0"/>
          <w:sz w:val="24"/>
          <w:rtl/>
        </w:rPr>
        <w:t>القادري, 2025</w:t>
      </w:r>
      <w:bookmarkEnd w:id="3"/>
      <w:r>
        <w:rPr>
          <w:rFonts w:ascii="Simplified Arabic" w:hAnsi="Simplified Arabic" w:cs="Simplified Arabic" w:hint="cs"/>
          <w:kern w:val="0"/>
          <w:sz w:val="24"/>
          <w:rtl/>
        </w:rPr>
        <w:t>)،</w:t>
      </w:r>
      <w:r w:rsidR="00B92DC1">
        <w:rPr>
          <w:rFonts w:ascii="Simplified Arabic" w:hAnsi="Simplified Arabic" w:cs="Simplified Arabic" w:hint="cs"/>
          <w:sz w:val="24"/>
          <w:szCs w:val="24"/>
          <w:rtl/>
        </w:rPr>
        <w:t xml:space="preserve"> لذلك </w:t>
      </w:r>
      <w:r w:rsidR="00B92DC1" w:rsidRPr="00862DA5">
        <w:rPr>
          <w:rFonts w:ascii="Simplified Arabic" w:hAnsi="Simplified Arabic" w:cs="Simplified Arabic"/>
          <w:sz w:val="24"/>
          <w:szCs w:val="24"/>
          <w:rtl/>
        </w:rPr>
        <w:t>أصبح الذكاء الاصطناعي من الأدوات الواعدة التي يمكن أن تسهم في دعم تطبيق الحوكمة بفاعلية</w:t>
      </w:r>
      <w:r w:rsidR="00B92DC1">
        <w:rPr>
          <w:rFonts w:ascii="Simplified Arabic" w:hAnsi="Simplified Arabic" w:cs="Simplified Arabic" w:hint="cs"/>
          <w:sz w:val="24"/>
          <w:szCs w:val="24"/>
          <w:rtl/>
        </w:rPr>
        <w:t xml:space="preserve">، حيث يستخدم كأداة لضبط العمليات وضمان عدالة توزيع الخدمات، وتحديد الأولويات للفئات الأشد حاجة </w:t>
      </w:r>
    </w:p>
    <w:p w14:paraId="15CDF358" w14:textId="421D41BC" w:rsidR="00722106" w:rsidRDefault="002B2CA8" w:rsidP="00074FC3">
      <w:pPr>
        <w:spacing w:line="360" w:lineRule="auto"/>
        <w:jc w:val="both"/>
        <w:rPr>
          <w:rFonts w:ascii="Simplified Arabic" w:hAnsi="Simplified Arabic" w:cs="Simplified Arabic"/>
          <w:sz w:val="24"/>
          <w:szCs w:val="24"/>
          <w:rtl/>
        </w:rPr>
      </w:pPr>
      <w:bookmarkStart w:id="4" w:name="ZOTERO_BREF_ABRXNIUFjYtr"/>
      <w:r w:rsidRPr="002B2CA8">
        <w:rPr>
          <w:rFonts w:ascii="Simplified Arabic" w:hAnsi="Simplified Arabic" w:cs="Simplified Arabic"/>
          <w:kern w:val="0"/>
          <w:sz w:val="24"/>
        </w:rPr>
        <w:t>(</w:t>
      </w:r>
      <w:proofErr w:type="spellStart"/>
      <w:r w:rsidRPr="002B2CA8">
        <w:rPr>
          <w:rFonts w:ascii="Simplified Arabic" w:hAnsi="Simplified Arabic" w:cs="Simplified Arabic"/>
          <w:kern w:val="0"/>
          <w:sz w:val="24"/>
        </w:rPr>
        <w:t>Кравчук</w:t>
      </w:r>
      <w:proofErr w:type="spellEnd"/>
      <w:r w:rsidRPr="002B2CA8">
        <w:rPr>
          <w:rFonts w:ascii="Simplified Arabic" w:hAnsi="Simplified Arabic" w:cs="Simplified Arabic"/>
          <w:kern w:val="0"/>
          <w:sz w:val="24"/>
        </w:rPr>
        <w:t>, 2025)</w:t>
      </w:r>
      <w:bookmarkEnd w:id="4"/>
      <w:r w:rsidR="00BF7F6E">
        <w:rPr>
          <w:rFonts w:ascii="Simplified Arabic" w:hAnsi="Simplified Arabic" w:cs="Simplified Arabic" w:hint="cs"/>
          <w:sz w:val="24"/>
          <w:szCs w:val="24"/>
          <w:rtl/>
        </w:rPr>
        <w:t>.</w:t>
      </w:r>
    </w:p>
    <w:p w14:paraId="331F604D" w14:textId="356BA6DA" w:rsidR="00722106" w:rsidRDefault="00B92DC1" w:rsidP="001F6291">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وفي هذا السياق</w:t>
      </w:r>
      <w:proofErr w:type="gramStart"/>
      <w:r>
        <w:rPr>
          <w:rFonts w:ascii="Simplified Arabic" w:hAnsi="Simplified Arabic" w:cs="Simplified Arabic" w:hint="cs"/>
          <w:sz w:val="24"/>
          <w:szCs w:val="24"/>
          <w:rtl/>
        </w:rPr>
        <w:t xml:space="preserve">، </w:t>
      </w:r>
      <w:r w:rsidRPr="00473990">
        <w:rPr>
          <w:rFonts w:ascii="Simplified Arabic" w:hAnsi="Simplified Arabic" w:cs="Simplified Arabic"/>
          <w:sz w:val="24"/>
          <w:szCs w:val="24"/>
          <w:rtl/>
        </w:rPr>
        <w:t>،</w:t>
      </w:r>
      <w:proofErr w:type="gramEnd"/>
      <w:r w:rsidRPr="00473990">
        <w:rPr>
          <w:rFonts w:ascii="Simplified Arabic" w:hAnsi="Simplified Arabic" w:cs="Simplified Arabic"/>
          <w:sz w:val="24"/>
          <w:szCs w:val="24"/>
          <w:rtl/>
        </w:rPr>
        <w:t xml:space="preserve"> يؤكد البنك الدولي أن التحول نحو الحوكمة الرقمية</w:t>
      </w:r>
      <w:r w:rsidRPr="00473990">
        <w:rPr>
          <w:rFonts w:ascii="Simplified Arabic" w:hAnsi="Simplified Arabic" w:cs="Simplified Arabic"/>
          <w:sz w:val="24"/>
          <w:szCs w:val="24"/>
        </w:rPr>
        <w:t xml:space="preserve"> </w:t>
      </w:r>
      <w:r w:rsidRPr="00473990">
        <w:rPr>
          <w:rFonts w:ascii="Simplified Arabic" w:hAnsi="Simplified Arabic" w:cs="Simplified Arabic"/>
          <w:sz w:val="24"/>
          <w:szCs w:val="24"/>
          <w:rtl/>
        </w:rPr>
        <w:t xml:space="preserve">يسهم في تحسين كفاءة الإدارة الحكومية، وتطوير تقديم الخدمات العامة، وتعزيز الشفافية والمساءلة، ودعم اتخاذ القرار من خلال توظيف التقنيات الرقمية </w:t>
      </w:r>
      <w:r w:rsidRPr="00473990">
        <w:rPr>
          <w:rFonts w:ascii="Simplified Arabic" w:hAnsi="Simplified Arabic" w:cs="Simplified Arabic"/>
          <w:sz w:val="24"/>
          <w:szCs w:val="24"/>
          <w:rtl/>
        </w:rPr>
        <w:lastRenderedPageBreak/>
        <w:t xml:space="preserve">في القطاع </w:t>
      </w:r>
      <w:proofErr w:type="gramStart"/>
      <w:r w:rsidRPr="00473990">
        <w:rPr>
          <w:rFonts w:ascii="Simplified Arabic" w:hAnsi="Simplified Arabic" w:cs="Simplified Arabic"/>
          <w:sz w:val="24"/>
          <w:szCs w:val="24"/>
          <w:rtl/>
        </w:rPr>
        <w:t>العام</w:t>
      </w:r>
      <w:bookmarkStart w:id="5" w:name="ZOTERO_BREF_uCPPjUxt3hRy"/>
      <w:r w:rsidR="001F6291">
        <w:rPr>
          <w:rFonts w:ascii="Simplified Arabic" w:hAnsi="Simplified Arabic" w:cs="Simplified Arabic" w:hint="cs"/>
          <w:sz w:val="24"/>
          <w:szCs w:val="24"/>
          <w:rtl/>
        </w:rPr>
        <w:t>(</w:t>
      </w:r>
      <w:proofErr w:type="gramEnd"/>
      <w:r w:rsidR="002B2CA8" w:rsidRPr="002B2CA8">
        <w:rPr>
          <w:rFonts w:ascii="Simplified Arabic" w:hAnsi="Simplified Arabic" w:cs="Simplified Arabic"/>
          <w:kern w:val="0"/>
          <w:sz w:val="24"/>
        </w:rPr>
        <w:t xml:space="preserve">Cem Dener </w:t>
      </w:r>
      <w:r w:rsidR="002B2CA8" w:rsidRPr="002B2CA8">
        <w:rPr>
          <w:rFonts w:ascii="Simplified Arabic" w:hAnsi="Simplified Arabic" w:cs="Simplified Arabic"/>
          <w:kern w:val="0"/>
          <w:sz w:val="24"/>
          <w:rtl/>
        </w:rPr>
        <w:t xml:space="preserve">وآخرون, </w:t>
      </w:r>
      <w:proofErr w:type="gramStart"/>
      <w:r w:rsidR="002B2CA8" w:rsidRPr="002B2CA8">
        <w:rPr>
          <w:rFonts w:ascii="Simplified Arabic" w:hAnsi="Simplified Arabic" w:cs="Simplified Arabic"/>
          <w:kern w:val="0"/>
          <w:sz w:val="24"/>
          <w:rtl/>
        </w:rPr>
        <w:t>2021</w:t>
      </w:r>
      <w:bookmarkEnd w:id="5"/>
      <w:r w:rsidR="00722106">
        <w:rPr>
          <w:rFonts w:ascii="Simplified Arabic" w:hAnsi="Simplified Arabic" w:cs="Simplified Arabic" w:hint="cs"/>
          <w:sz w:val="24"/>
          <w:szCs w:val="24"/>
          <w:rtl/>
        </w:rPr>
        <w:t xml:space="preserve"> </w:t>
      </w:r>
      <w:r w:rsidR="001F6291">
        <w:rPr>
          <w:rFonts w:ascii="Simplified Arabic" w:hAnsi="Simplified Arabic" w:cs="Simplified Arabic" w:hint="cs"/>
          <w:sz w:val="24"/>
          <w:szCs w:val="24"/>
          <w:rtl/>
        </w:rPr>
        <w:t>)</w:t>
      </w:r>
      <w:proofErr w:type="gramEnd"/>
      <w:r w:rsidRPr="00610218">
        <w:rPr>
          <w:rFonts w:ascii="Simplified Arabic" w:hAnsi="Simplified Arabic" w:cs="Simplified Arabic"/>
          <w:sz w:val="24"/>
          <w:szCs w:val="24"/>
          <w:rtl/>
        </w:rPr>
        <w:t xml:space="preserve">، كما أكدت الدراسات المحلية السعودية أن تطبيق الحوكمة الرقمية يقلل الأخطاء الإدارية بنسبة </w:t>
      </w:r>
      <w:r w:rsidRPr="00610218">
        <w:rPr>
          <w:rFonts w:ascii="Simplified Arabic" w:hAnsi="Simplified Arabic" w:cs="Simplified Arabic" w:hint="cs"/>
          <w:sz w:val="24"/>
          <w:szCs w:val="24"/>
          <w:rtl/>
        </w:rPr>
        <w:t>40%،</w:t>
      </w:r>
      <w:r w:rsidRPr="00610218">
        <w:rPr>
          <w:rFonts w:ascii="Simplified Arabic" w:hAnsi="Simplified Arabic" w:cs="Simplified Arabic"/>
          <w:sz w:val="24"/>
          <w:szCs w:val="24"/>
          <w:rtl/>
        </w:rPr>
        <w:t xml:space="preserve"> ويرفع كفاءة اتخاذ القرار بنسبة </w:t>
      </w:r>
      <w:r w:rsidRPr="00610218">
        <w:rPr>
          <w:rFonts w:ascii="Simplified Arabic" w:hAnsi="Simplified Arabic" w:cs="Simplified Arabic" w:hint="cs"/>
          <w:sz w:val="24"/>
          <w:szCs w:val="24"/>
          <w:rtl/>
        </w:rPr>
        <w:t>50%</w:t>
      </w:r>
      <w:r w:rsidRPr="00610218">
        <w:rPr>
          <w:rFonts w:ascii="Simplified Arabic" w:hAnsi="Simplified Arabic" w:cs="Simplified Arabic"/>
          <w:sz w:val="24"/>
          <w:szCs w:val="24"/>
          <w:rtl/>
        </w:rPr>
        <w:t>،</w:t>
      </w:r>
      <w:bookmarkStart w:id="6" w:name="ZOTERO_BREF_kzVha5sQb0Ah"/>
      <w:r w:rsidR="001F6291">
        <w:rPr>
          <w:rFonts w:ascii="Simplified Arabic" w:hAnsi="Simplified Arabic" w:cs="Simplified Arabic" w:hint="cs"/>
          <w:kern w:val="0"/>
          <w:sz w:val="24"/>
          <w:rtl/>
        </w:rPr>
        <w:t xml:space="preserve"> (</w:t>
      </w:r>
      <w:r w:rsidR="002B2CA8" w:rsidRPr="002B2CA8">
        <w:rPr>
          <w:rFonts w:ascii="Simplified Arabic" w:hAnsi="Simplified Arabic" w:cs="Simplified Arabic"/>
          <w:kern w:val="0"/>
          <w:sz w:val="24"/>
          <w:rtl/>
        </w:rPr>
        <w:t>الشمري, 2025</w:t>
      </w:r>
      <w:bookmarkEnd w:id="6"/>
      <w:r w:rsidR="001F6291">
        <w:rPr>
          <w:rFonts w:ascii="Simplified Arabic" w:hAnsi="Simplified Arabic" w:cs="Simplified Arabic" w:hint="cs"/>
          <w:kern w:val="0"/>
          <w:sz w:val="24"/>
          <w:rtl/>
        </w:rPr>
        <w:t>)</w:t>
      </w:r>
    </w:p>
    <w:p w14:paraId="025E89F6" w14:textId="0F820D86" w:rsidR="00722106" w:rsidRDefault="00B92DC1" w:rsidP="00B92DC1">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وفي ضوء ذلك، تبرز الحاجة إلى دراسة العلاقة بين استخدام أدوات الذكاء الاصطناعي وتطبيق الحوكمة الرشيدة في الجمعيات الأهلية ، لا سيما في المملكة العربية السعودية التي تشهد تطوراً تنظيمياً ورقابياً متسارعاً في القطاع غير الربحي ، ومن هذا المنطلق تأتي هذه الدراسة لبحث أثر استخدام أدوات الذكاء الاصطناعي في تطبيق الحوكمة الرشيدة  في جمعية الوداد الخيرية بوصفها نموذجاً رائداً في القطاع غير الربحي بالمملكة العربية السعودية ، بما يسهم في تقديم إضافة علمية وتطبيقية تدعم تطوير الممارسات المؤسسية في هذا القطاع</w:t>
      </w:r>
      <w:r w:rsidR="00BF7F6E">
        <w:rPr>
          <w:rFonts w:ascii="Simplified Arabic" w:hAnsi="Simplified Arabic" w:cs="Simplified Arabic" w:hint="cs"/>
          <w:sz w:val="24"/>
          <w:szCs w:val="24"/>
          <w:rtl/>
        </w:rPr>
        <w:t>.</w:t>
      </w:r>
    </w:p>
    <w:p w14:paraId="0A0F70B4" w14:textId="77777777" w:rsidR="00722106" w:rsidRDefault="00722106">
      <w:pPr>
        <w:bidi w:val="0"/>
        <w:spacing w:line="278" w:lineRule="auto"/>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7FDF4C40" w14:textId="393817FF" w:rsidR="00B92DC1" w:rsidRPr="0058031B" w:rsidRDefault="00B92DC1" w:rsidP="001F6291">
      <w:pPr>
        <w:pStyle w:val="1"/>
        <w:rPr>
          <w:rtl/>
        </w:rPr>
      </w:pPr>
      <w:bookmarkStart w:id="7" w:name="_Toc235901837"/>
      <w:r>
        <w:rPr>
          <w:rFonts w:hint="cs"/>
          <w:rtl/>
        </w:rPr>
        <w:lastRenderedPageBreak/>
        <w:t>1</w:t>
      </w:r>
      <w:r w:rsidR="00BF7F6E">
        <w:rPr>
          <w:rFonts w:hint="cs"/>
          <w:rtl/>
        </w:rPr>
        <w:t>.</w:t>
      </w:r>
      <w:r>
        <w:rPr>
          <w:rFonts w:hint="cs"/>
          <w:rtl/>
        </w:rPr>
        <w:t xml:space="preserve">2 </w:t>
      </w:r>
      <w:r w:rsidRPr="0058031B">
        <w:rPr>
          <w:rtl/>
        </w:rPr>
        <w:t>مشكلة الدراسة</w:t>
      </w:r>
      <w:bookmarkEnd w:id="7"/>
      <w:r w:rsidRPr="0058031B">
        <w:rPr>
          <w:rtl/>
        </w:rPr>
        <w:t xml:space="preserve"> </w:t>
      </w:r>
    </w:p>
    <w:p w14:paraId="347D21B3" w14:textId="48AB8C0C" w:rsidR="00B92DC1" w:rsidRDefault="00B92DC1" w:rsidP="00341A1F">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يُعد القطاع غير الربحي من أهم المكونات التنموية للمجتمعات الحديثة؛ لما يقدمه من أدوار إنسانية واجتماعية واقتصادية تسهم في سد الفجوات التنموية وتعزيز التماسك الاجتماعي، فهو يكمل دور القطاع العام ويتكامل مع القطاع الخاص في بناء وتنمية المجتمع، كما يُعد جزءاً أساسياً من شبكة الأمان الاجتماعي بما يوفره من خدمات نوعية للفئات المستهدفة</w:t>
      </w:r>
      <w:r w:rsidR="00BF7F6E">
        <w:rPr>
          <w:rFonts w:ascii="Simplified Arabic" w:hAnsi="Simplified Arabic" w:cs="Simplified Arabic"/>
          <w:sz w:val="24"/>
          <w:szCs w:val="24"/>
          <w:rtl/>
        </w:rPr>
        <w:t>.</w:t>
      </w:r>
      <w:r w:rsidRPr="00CA77D5">
        <w:rPr>
          <w:rFonts w:ascii="Simplified Arabic" w:hAnsi="Simplified Arabic" w:cs="Simplified Arabic"/>
          <w:sz w:val="24"/>
          <w:szCs w:val="24"/>
          <w:rtl/>
        </w:rPr>
        <w:t xml:space="preserve"> وفي هذا السياق، تبرز فاعلية المنظمات غير الربحية كشريك استراتيجي في تحقيق التنمية الاجتماعية المستدامة بما يتوافق مع </w:t>
      </w:r>
      <w:r>
        <w:rPr>
          <w:rFonts w:ascii="Simplified Arabic" w:hAnsi="Simplified Arabic" w:cs="Simplified Arabic" w:hint="cs"/>
          <w:sz w:val="24"/>
          <w:szCs w:val="24"/>
          <w:rtl/>
        </w:rPr>
        <w:t xml:space="preserve">رؤية المملكة العربية السعودية </w:t>
      </w:r>
      <w:r w:rsidRPr="00CA77D5">
        <w:rPr>
          <w:rFonts w:ascii="Simplified Arabic" w:hAnsi="Simplified Arabic" w:cs="Simplified Arabic"/>
          <w:sz w:val="24"/>
          <w:szCs w:val="24"/>
          <w:rtl/>
        </w:rPr>
        <w:t xml:space="preserve">2030، من خلال البرامج </w:t>
      </w:r>
      <w:r w:rsidR="00341A1F">
        <w:rPr>
          <w:rFonts w:ascii="Simplified Arabic" w:hAnsi="Simplified Arabic" w:cs="Simplified Arabic" w:hint="cs"/>
          <w:sz w:val="24"/>
          <w:szCs w:val="24"/>
          <w:rtl/>
        </w:rPr>
        <w:t xml:space="preserve">  </w:t>
      </w:r>
      <w:r w:rsidRPr="00CA77D5">
        <w:rPr>
          <w:rFonts w:ascii="Simplified Arabic" w:hAnsi="Simplified Arabic" w:cs="Simplified Arabic"/>
          <w:sz w:val="24"/>
          <w:szCs w:val="24"/>
          <w:rtl/>
        </w:rPr>
        <w:t xml:space="preserve">والمبادرات التي تستهدف تمكين الفرد وتطوير </w:t>
      </w:r>
      <w:bookmarkStart w:id="8" w:name="ZOTERO_BREF_P9P6xKO9quFP"/>
      <w:r w:rsidR="001A2494" w:rsidRPr="00CA77D5">
        <w:rPr>
          <w:rFonts w:ascii="Simplified Arabic" w:hAnsi="Simplified Arabic" w:cs="Simplified Arabic" w:hint="cs"/>
          <w:sz w:val="24"/>
          <w:szCs w:val="24"/>
          <w:rtl/>
        </w:rPr>
        <w:t>المجتمع</w:t>
      </w:r>
      <w:r w:rsidR="001A2494">
        <w:rPr>
          <w:rFonts w:ascii="Simplified Arabic" w:hAnsi="Simplified Arabic" w:cs="Simplified Arabic" w:hint="cs"/>
          <w:kern w:val="0"/>
          <w:sz w:val="24"/>
          <w:rtl/>
        </w:rPr>
        <w:t xml:space="preserve"> </w:t>
      </w:r>
      <w:r w:rsidR="001A2494">
        <w:rPr>
          <w:rFonts w:ascii="Simplified Arabic" w:hAnsi="Simplified Arabic" w:cs="Simplified Arabic"/>
          <w:kern w:val="0"/>
          <w:sz w:val="24"/>
          <w:rtl/>
        </w:rPr>
        <w:t>(</w:t>
      </w:r>
      <w:r w:rsidR="002B2CA8" w:rsidRPr="002B2CA8">
        <w:rPr>
          <w:rFonts w:ascii="Simplified Arabic" w:hAnsi="Simplified Arabic" w:cs="Simplified Arabic"/>
          <w:kern w:val="0"/>
          <w:sz w:val="24"/>
          <w:rtl/>
        </w:rPr>
        <w:t>الغامدي, 2019</w:t>
      </w:r>
      <w:bookmarkEnd w:id="8"/>
      <w:r w:rsidR="001F6291">
        <w:rPr>
          <w:rFonts w:ascii="Simplified Arabic" w:hAnsi="Simplified Arabic" w:cs="Simplified Arabic" w:hint="cs"/>
          <w:kern w:val="0"/>
          <w:sz w:val="24"/>
          <w:rtl/>
        </w:rPr>
        <w:t>)</w:t>
      </w:r>
      <w:r w:rsidR="00BF7F6E">
        <w:rPr>
          <w:rFonts w:ascii="Simplified Arabic" w:hAnsi="Simplified Arabic" w:cs="Simplified Arabic" w:hint="cs"/>
          <w:kern w:val="0"/>
          <w:sz w:val="24"/>
          <w:rtl/>
        </w:rPr>
        <w:t>.</w:t>
      </w:r>
    </w:p>
    <w:p w14:paraId="3F82908A" w14:textId="4431E513" w:rsidR="00B92DC1" w:rsidRDefault="00B92DC1" w:rsidP="00B92DC1">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 xml:space="preserve">ومن أجل تعظيم هذا الأثر، تبرز </w:t>
      </w:r>
      <w:r>
        <w:rPr>
          <w:rFonts w:ascii="Simplified Arabic" w:hAnsi="Simplified Arabic" w:cs="Simplified Arabic" w:hint="cs"/>
          <w:sz w:val="24"/>
          <w:szCs w:val="24"/>
          <w:rtl/>
        </w:rPr>
        <w:t>أهمية</w:t>
      </w:r>
      <w:r w:rsidRPr="00CA77D5">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أن تتبنى المنظمات غير الربحية </w:t>
      </w:r>
      <w:r w:rsidRPr="00CA77D5">
        <w:rPr>
          <w:rFonts w:ascii="Simplified Arabic" w:hAnsi="Simplified Arabic" w:cs="Simplified Arabic"/>
          <w:sz w:val="24"/>
          <w:szCs w:val="24"/>
          <w:rtl/>
        </w:rPr>
        <w:t xml:space="preserve">نماذج عمل مؤسسية متطورة تضمن استدامة </w:t>
      </w:r>
      <w:r>
        <w:rPr>
          <w:rFonts w:ascii="Simplified Arabic" w:hAnsi="Simplified Arabic" w:cs="Simplified Arabic" w:hint="cs"/>
          <w:sz w:val="24"/>
          <w:szCs w:val="24"/>
          <w:rtl/>
        </w:rPr>
        <w:t xml:space="preserve">عطائها </w:t>
      </w:r>
      <w:r w:rsidRPr="00CA77D5">
        <w:rPr>
          <w:rFonts w:ascii="Simplified Arabic" w:hAnsi="Simplified Arabic" w:cs="Simplified Arabic"/>
          <w:sz w:val="24"/>
          <w:szCs w:val="24"/>
          <w:rtl/>
        </w:rPr>
        <w:t>من خلال الحد من الفقر وتحقيق الرفاه الاجتماعي</w:t>
      </w:r>
      <w:r w:rsidRPr="00CA77D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4929585"/>
          <w:citation/>
        </w:sdtPr>
        <w:sdtContent>
          <w:r w:rsidRPr="00CA77D5">
            <w:rPr>
              <w:rFonts w:ascii="Simplified Arabic" w:hAnsi="Simplified Arabic" w:cs="Simplified Arabic"/>
              <w:sz w:val="24"/>
              <w:szCs w:val="24"/>
              <w:rtl/>
            </w:rPr>
            <w:fldChar w:fldCharType="begin"/>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hint="cs"/>
              <w:sz w:val="24"/>
              <w:szCs w:val="24"/>
            </w:rPr>
            <w:instrText>CITATION</w:instrText>
          </w:r>
          <w:r w:rsidRPr="00CA77D5">
            <w:rPr>
              <w:rFonts w:ascii="Simplified Arabic" w:hAnsi="Simplified Arabic" w:cs="Simplified Arabic" w:hint="cs"/>
              <w:sz w:val="24"/>
              <w:szCs w:val="24"/>
              <w:rtl/>
            </w:rPr>
            <w:instrText xml:space="preserve"> الع25 \</w:instrText>
          </w:r>
          <w:r w:rsidRPr="00CA77D5">
            <w:rPr>
              <w:rFonts w:ascii="Simplified Arabic" w:hAnsi="Simplified Arabic" w:cs="Simplified Arabic" w:hint="cs"/>
              <w:sz w:val="24"/>
              <w:szCs w:val="24"/>
            </w:rPr>
            <w:instrText>l 1025</w:instrText>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(العبدالكريم ، 2025)</w:t>
          </w:r>
          <w:r w:rsidRPr="00CA77D5">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w:t>
      </w:r>
      <w:r w:rsidRPr="00CA77D5">
        <w:rPr>
          <w:rFonts w:ascii="Simplified Arabic" w:hAnsi="Simplified Arabic" w:cs="Simplified Arabic"/>
          <w:sz w:val="24"/>
          <w:szCs w:val="24"/>
        </w:rPr>
        <w:t xml:space="preserve"> </w:t>
      </w:r>
      <w:r w:rsidRPr="00CA77D5">
        <w:rPr>
          <w:rFonts w:ascii="Simplified Arabic" w:hAnsi="Simplified Arabic" w:cs="Simplified Arabic"/>
          <w:sz w:val="24"/>
          <w:szCs w:val="24"/>
          <w:rtl/>
        </w:rPr>
        <w:t xml:space="preserve">وضماناً لقيام هذا القطاع بأدواره بكفاءة، تُعد الحوكمة الرشيدة </w:t>
      </w:r>
      <w:r w:rsidRPr="00CA77D5">
        <w:rPr>
          <w:rFonts w:ascii="Simplified Arabic" w:hAnsi="Simplified Arabic" w:cs="Simplified Arabic" w:hint="cs"/>
          <w:sz w:val="24"/>
          <w:szCs w:val="24"/>
          <w:rtl/>
        </w:rPr>
        <w:t>حجر</w:t>
      </w:r>
      <w:r>
        <w:rPr>
          <w:rFonts w:ascii="Simplified Arabic" w:hAnsi="Simplified Arabic" w:cs="Simplified Arabic" w:hint="cs"/>
          <w:sz w:val="24"/>
          <w:szCs w:val="24"/>
          <w:rtl/>
        </w:rPr>
        <w:t xml:space="preserve"> الزاوية لضمان استدامة المنظمات غير الربحية وكسب ثقة المانحين والمجتمع</w:t>
      </w:r>
      <w:r w:rsidR="00BF7F6E">
        <w:rPr>
          <w:rFonts w:ascii="Simplified Arabic" w:hAnsi="Simplified Arabic" w:cs="Simplified Arabic" w:hint="cs"/>
          <w:sz w:val="24"/>
          <w:szCs w:val="24"/>
          <w:rtl/>
        </w:rPr>
        <w:t>.</w:t>
      </w:r>
    </w:p>
    <w:p w14:paraId="0EEFE709" w14:textId="466AE0F0"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وقد بذلت المملكة العربية السعودية جهوداً كبيرة لتعزيز ممارسات الحوكمة من خلال معايير المركز الوطني لتنمية القطاع غير الربحي وهي معيار الامتثال و </w:t>
      </w:r>
      <w:r w:rsidR="001A2494">
        <w:rPr>
          <w:rFonts w:ascii="Simplified Arabic" w:hAnsi="Simplified Arabic" w:cs="Simplified Arabic" w:hint="cs"/>
          <w:sz w:val="24"/>
          <w:szCs w:val="24"/>
          <w:rtl/>
        </w:rPr>
        <w:t>الالتزام</w:t>
      </w:r>
      <w:r>
        <w:rPr>
          <w:rFonts w:ascii="Simplified Arabic" w:hAnsi="Simplified Arabic" w:cs="Simplified Arabic" w:hint="cs"/>
          <w:sz w:val="24"/>
          <w:szCs w:val="24"/>
          <w:rtl/>
        </w:rPr>
        <w:t xml:space="preserve"> والشفافية والإفصاح والسلامة المالية </w:t>
      </w:r>
      <w:sdt>
        <w:sdtPr>
          <w:rPr>
            <w:rFonts w:ascii="Simplified Arabic" w:hAnsi="Simplified Arabic" w:cs="Simplified Arabic" w:hint="cs"/>
            <w:sz w:val="24"/>
            <w:szCs w:val="24"/>
            <w:rtl/>
          </w:rPr>
          <w:id w:val="-123038822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Pr="00741622">
        <w:rPr>
          <w:rFonts w:ascii="Simplified Arabic" w:hAnsi="Simplified Arabic" w:cs="Simplified Arabic" w:hint="cs"/>
          <w:sz w:val="24"/>
          <w:szCs w:val="24"/>
          <w:rtl/>
        </w:rPr>
        <w:t>ورغم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هذا</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الإطار</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التنظيمي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المتقدم،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تكشف</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البيانات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المنشورة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في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موقع</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المركز</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الوطني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لتنمية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القطاع</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غير</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الربحي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بتاريخ</w:t>
      </w:r>
      <w:r w:rsidRPr="00741622">
        <w:rPr>
          <w:rFonts w:ascii="Simplified Arabic" w:hAnsi="Simplified Arabic" w:cs="Simplified Arabic"/>
          <w:sz w:val="24"/>
          <w:szCs w:val="24"/>
          <w:rtl/>
        </w:rPr>
        <w:t xml:space="preserve"> 26/02/2026 </w:t>
      </w:r>
      <w:r w:rsidRPr="00741622">
        <w:rPr>
          <w:rFonts w:ascii="Simplified Arabic" w:hAnsi="Simplified Arabic" w:cs="Simplified Arabic" w:hint="cs"/>
          <w:sz w:val="24"/>
          <w:szCs w:val="24"/>
          <w:rtl/>
        </w:rPr>
        <w:t>عن</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وجود</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فجوة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تنظيمية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ملموسة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في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واقع</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التطبيق؛</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إذ</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بلغ</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عدد</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الجمعيات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الأهلية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المدرجة</w:t>
      </w:r>
      <w:r w:rsidRPr="00741622">
        <w:rPr>
          <w:rFonts w:ascii="Simplified Arabic" w:hAnsi="Simplified Arabic" w:cs="Simplified Arabic"/>
          <w:sz w:val="24"/>
          <w:szCs w:val="24"/>
          <w:rtl/>
        </w:rPr>
        <w:t xml:space="preserve"> (5,874) </w:t>
      </w:r>
      <w:r w:rsidRPr="00741622">
        <w:rPr>
          <w:rFonts w:ascii="Simplified Arabic" w:hAnsi="Simplified Arabic" w:cs="Simplified Arabic" w:hint="cs"/>
          <w:sz w:val="24"/>
          <w:szCs w:val="24"/>
          <w:rtl/>
        </w:rPr>
        <w:t>جمعية،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إلا</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أن</w:t>
      </w:r>
      <w:r w:rsidRPr="00741622">
        <w:rPr>
          <w:rFonts w:ascii="Simplified Arabic" w:hAnsi="Simplified Arabic" w:cs="Simplified Arabic"/>
          <w:sz w:val="24"/>
          <w:szCs w:val="24"/>
          <w:rtl/>
        </w:rPr>
        <w:t xml:space="preserve"> (55</w:t>
      </w:r>
      <w:r w:rsidR="00BF7F6E">
        <w:rPr>
          <w:rFonts w:ascii="Simplified Arabic" w:hAnsi="Simplified Arabic" w:cs="Simplified Arabic"/>
          <w:sz w:val="24"/>
          <w:szCs w:val="24"/>
          <w:rtl/>
        </w:rPr>
        <w:t>.</w:t>
      </w:r>
      <w:r w:rsidRPr="00741622">
        <w:rPr>
          <w:rFonts w:ascii="Simplified Arabic" w:hAnsi="Simplified Arabic" w:cs="Simplified Arabic"/>
          <w:sz w:val="24"/>
          <w:szCs w:val="24"/>
          <w:rtl/>
        </w:rPr>
        <w:t xml:space="preserve">3%) </w:t>
      </w:r>
      <w:r w:rsidRPr="00741622">
        <w:rPr>
          <w:rFonts w:ascii="Simplified Arabic" w:hAnsi="Simplified Arabic" w:cs="Simplified Arabic" w:hint="cs"/>
          <w:sz w:val="24"/>
          <w:szCs w:val="24"/>
          <w:rtl/>
        </w:rPr>
        <w:t>منها</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لم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تدخل</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منظومة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التقييم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الحوكمي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بعد،</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في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حين</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حققت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الجمعيات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خضعت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للتقييم</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متوسط</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درجة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بلغ</w:t>
      </w:r>
      <w:r w:rsidRPr="00741622">
        <w:rPr>
          <w:rFonts w:ascii="Simplified Arabic" w:hAnsi="Simplified Arabic" w:cs="Simplified Arabic"/>
          <w:sz w:val="24"/>
          <w:szCs w:val="24"/>
          <w:rtl/>
        </w:rPr>
        <w:t xml:space="preserve"> (89</w:t>
      </w:r>
      <w:r w:rsidR="00BF7F6E">
        <w:rPr>
          <w:rFonts w:ascii="Simplified Arabic" w:hAnsi="Simplified Arabic" w:cs="Simplified Arabic"/>
          <w:sz w:val="24"/>
          <w:szCs w:val="24"/>
          <w:rtl/>
        </w:rPr>
        <w:t>.</w:t>
      </w:r>
      <w:r w:rsidRPr="00741622">
        <w:rPr>
          <w:rFonts w:ascii="Simplified Arabic" w:hAnsi="Simplified Arabic" w:cs="Simplified Arabic"/>
          <w:sz w:val="24"/>
          <w:szCs w:val="24"/>
          <w:rtl/>
        </w:rPr>
        <w:t>3%)</w:t>
      </w:r>
      <w:r w:rsidRPr="00741622">
        <w:rPr>
          <w:rFonts w:ascii="Simplified Arabic" w:hAnsi="Simplified Arabic" w:cs="Simplified Arabic" w:hint="cs"/>
          <w:sz w:val="24"/>
          <w:szCs w:val="24"/>
          <w:rtl/>
        </w:rPr>
        <w:t>،</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وبلغت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نسبة</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الجمعيات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التي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تجاوزت</w:t>
      </w:r>
      <w:r w:rsidRPr="00741622">
        <w:rPr>
          <w:rFonts w:ascii="Simplified Arabic" w:hAnsi="Simplified Arabic" w:cs="Simplified Arabic"/>
          <w:sz w:val="24"/>
          <w:szCs w:val="24"/>
          <w:rtl/>
        </w:rPr>
        <w:t xml:space="preserve"> (85%) </w:t>
      </w:r>
      <w:r w:rsidRPr="00741622">
        <w:rPr>
          <w:rFonts w:ascii="Simplified Arabic" w:hAnsi="Simplified Arabic" w:cs="Simplified Arabic" w:hint="cs"/>
          <w:sz w:val="24"/>
          <w:szCs w:val="24"/>
          <w:rtl/>
        </w:rPr>
        <w:t>نحو</w:t>
      </w:r>
      <w:r w:rsidRPr="00741622">
        <w:rPr>
          <w:rFonts w:ascii="Simplified Arabic" w:hAnsi="Simplified Arabic" w:cs="Simplified Arabic"/>
          <w:sz w:val="24"/>
          <w:szCs w:val="24"/>
          <w:rtl/>
        </w:rPr>
        <w:t xml:space="preserve"> (79</w:t>
      </w:r>
      <w:r w:rsidR="00BF7F6E">
        <w:rPr>
          <w:rFonts w:ascii="Simplified Arabic" w:hAnsi="Simplified Arabic" w:cs="Simplified Arabic"/>
          <w:sz w:val="24"/>
          <w:szCs w:val="24"/>
          <w:rtl/>
        </w:rPr>
        <w:t>.</w:t>
      </w:r>
      <w:r w:rsidRPr="00741622">
        <w:rPr>
          <w:rFonts w:ascii="Simplified Arabic" w:hAnsi="Simplified Arabic" w:cs="Simplified Arabic"/>
          <w:sz w:val="24"/>
          <w:szCs w:val="24"/>
          <w:rtl/>
        </w:rPr>
        <w:t xml:space="preserve">4%) </w:t>
      </w:r>
      <w:r w:rsidRPr="00741622">
        <w:rPr>
          <w:rFonts w:ascii="Simplified Arabic" w:hAnsi="Simplified Arabic" w:cs="Simplified Arabic" w:hint="cs"/>
          <w:sz w:val="24"/>
          <w:szCs w:val="24"/>
          <w:rtl/>
        </w:rPr>
        <w:t>من</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إجمالي</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الجمعيات</w:t>
      </w:r>
      <w:r w:rsidRPr="00741622">
        <w:rPr>
          <w:rFonts w:ascii="Simplified Arabic" w:hAnsi="Simplified Arabic" w:cs="Simplified Arabic"/>
          <w:sz w:val="24"/>
          <w:szCs w:val="24"/>
          <w:rtl/>
        </w:rPr>
        <w:t xml:space="preserve"> </w:t>
      </w:r>
      <w:r w:rsidRPr="00741622">
        <w:rPr>
          <w:rFonts w:ascii="Simplified Arabic" w:hAnsi="Simplified Arabic" w:cs="Simplified Arabic" w:hint="cs"/>
          <w:sz w:val="24"/>
          <w:szCs w:val="24"/>
          <w:rtl/>
        </w:rPr>
        <w:t>المقيمة</w:t>
      </w:r>
      <w:r w:rsidRPr="00741622">
        <w:rPr>
          <w:rFonts w:ascii="Simplified Arabic" w:hAnsi="Simplified Arabic" w:cs="Simplified Arabic"/>
          <w:sz w:val="24"/>
          <w:szCs w:val="24"/>
          <w:rtl/>
        </w:rPr>
        <w:t xml:space="preserve"> </w:t>
      </w:r>
      <w:sdt>
        <w:sdtPr>
          <w:rPr>
            <w:rFonts w:ascii="Simplified Arabic" w:hAnsi="Simplified Arabic" w:cs="Simplified Arabic"/>
            <w:sz w:val="24"/>
            <w:szCs w:val="24"/>
            <w:rtl/>
          </w:rPr>
          <w:id w:val="805976519"/>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CITATION </w:instrText>
          </w:r>
          <w:r>
            <w:rPr>
              <w:rFonts w:ascii="Simplified Arabic" w:hAnsi="Simplified Arabic" w:cs="Simplified Arabic"/>
              <w:sz w:val="24"/>
              <w:szCs w:val="24"/>
              <w:rtl/>
            </w:rPr>
            <w:instrText>الم26</w:instrText>
          </w:r>
          <w:r>
            <w:rPr>
              <w:rFonts w:ascii="Simplified Arabic" w:hAnsi="Simplified Arabic" w:cs="Simplified Arabic"/>
              <w:sz w:val="24"/>
              <w:szCs w:val="24"/>
            </w:rPr>
            <w:instrText xml:space="preserve"> \l 1025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2026)</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وتشير هذه المعطيات إلى أن المشكلة لا تتمثل بالضرورة في انخفاض درجة تقييم الحوكمة لدى الجمعيات التي دخلت التقييم، وإنما في وجود فجوة تتعلق بمرحلة الجاهزية للحوكمة ، ما يرتبط به من ضعف في الأنظمة الإدارية والتقنية الداعمة</w:t>
      </w:r>
      <w:r w:rsidR="00BF7F6E">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p>
    <w:p w14:paraId="247F0323" w14:textId="044864E6" w:rsidR="00B92DC1" w:rsidRDefault="00B92DC1" w:rsidP="00B92DC1">
      <w:pPr>
        <w:spacing w:line="360" w:lineRule="auto"/>
        <w:jc w:val="both"/>
        <w:rPr>
          <w:rFonts w:ascii="Simplified Arabic" w:hAnsi="Simplified Arabic" w:cs="Simplified Arabic"/>
          <w:sz w:val="24"/>
          <w:szCs w:val="24"/>
          <w:rtl/>
        </w:rPr>
      </w:pPr>
      <w:r w:rsidRPr="00317053">
        <w:rPr>
          <w:rFonts w:ascii="Simplified Arabic" w:hAnsi="Simplified Arabic" w:cs="Simplified Arabic" w:hint="cs"/>
          <w:sz w:val="24"/>
          <w:szCs w:val="24"/>
          <w:rtl/>
        </w:rPr>
        <w:lastRenderedPageBreak/>
        <w:t>وتعزز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الأدبيات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التطبيقية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التفسير،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حيث</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تشير</w:t>
      </w:r>
      <w:r w:rsidRPr="0031705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العديد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الجمعيات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الأهلية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تزال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تواجه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صعوبات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تفعيل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المعايير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بصورة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منهجية،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نتيجة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الاعتماد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أدوات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إدارية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تقليدية،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وضعف</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تكامل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الأنظمة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التقنية،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وتشتت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البيانات،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وبطء</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الإجراءات،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وغياب</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آليات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قياس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دقيقة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لمستوى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الالتزام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ومتابعة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التنفيذ</w:t>
      </w:r>
      <w:r w:rsidRPr="00317053">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8351503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Pr="00317053">
        <w:rPr>
          <w:rFonts w:ascii="Simplified Arabic" w:hAnsi="Simplified Arabic" w:cs="Simplified Arabic" w:hint="cs"/>
          <w:sz w:val="24"/>
          <w:szCs w:val="24"/>
          <w:rtl/>
        </w:rPr>
        <w:t>وهو</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ينعكس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كفاءة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المؤسسية،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ويحد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قدرتها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الانتقال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الامتثال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الشكلي</w:t>
      </w:r>
      <w:r w:rsidRPr="0031705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المستدامة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المبنية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البيانات</w:t>
      </w:r>
      <w:r>
        <w:rPr>
          <w:rFonts w:ascii="Simplified Arabic" w:hAnsi="Simplified Arabic" w:cs="Simplified Arabic" w:hint="cs"/>
          <w:sz w:val="24"/>
          <w:szCs w:val="24"/>
          <w:rtl/>
        </w:rPr>
        <w:t xml:space="preserve">، وفي المقابل </w:t>
      </w:r>
      <w:r w:rsidRPr="00317053">
        <w:rPr>
          <w:rFonts w:ascii="Simplified Arabic" w:hAnsi="Simplified Arabic" w:cs="Simplified Arabic" w:hint="cs"/>
          <w:sz w:val="24"/>
          <w:szCs w:val="24"/>
          <w:rtl/>
        </w:rPr>
        <w:t>تبرز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نماذج</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رائدة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مثل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جمعية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الوداد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الخيرية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حققت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درجة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متميزة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بلغت</w:t>
      </w:r>
      <w:r w:rsidRPr="00317053">
        <w:rPr>
          <w:rFonts w:ascii="Simplified Arabic" w:hAnsi="Simplified Arabic" w:cs="Simplified Arabic"/>
          <w:sz w:val="24"/>
          <w:szCs w:val="24"/>
          <w:rtl/>
        </w:rPr>
        <w:t xml:space="preserve"> (95</w:t>
      </w:r>
      <w:r w:rsidR="00BF7F6E">
        <w:rPr>
          <w:rFonts w:ascii="Simplified Arabic" w:hAnsi="Simplified Arabic" w:cs="Simplified Arabic"/>
          <w:sz w:val="24"/>
          <w:szCs w:val="24"/>
          <w:rtl/>
        </w:rPr>
        <w:t>.</w:t>
      </w:r>
      <w:r w:rsidRPr="00317053">
        <w:rPr>
          <w:rFonts w:ascii="Simplified Arabic" w:hAnsi="Simplified Arabic" w:cs="Simplified Arabic"/>
          <w:sz w:val="24"/>
          <w:szCs w:val="24"/>
          <w:rtl/>
        </w:rPr>
        <w:t xml:space="preserve">58%)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تقييم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عام</w:t>
      </w:r>
      <w:r w:rsidRPr="00317053">
        <w:rPr>
          <w:rFonts w:ascii="Simplified Arabic" w:hAnsi="Simplified Arabic" w:cs="Simplified Arabic"/>
          <w:sz w:val="24"/>
          <w:szCs w:val="24"/>
          <w:rtl/>
        </w:rPr>
        <w:t xml:space="preserve"> 2024</w:t>
      </w:r>
      <w:r w:rsidRPr="00317053">
        <w:rPr>
          <w:rFonts w:ascii="Simplified Arabic" w:hAnsi="Simplified Arabic" w:cs="Simplified Arabic" w:hint="cs"/>
          <w:sz w:val="24"/>
          <w:szCs w:val="24"/>
          <w:rtl/>
        </w:rPr>
        <w:t>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التميز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يفرض</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تحدياً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استراتيجياً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يتعلق</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بكيفية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الحفاظ</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المكتسبات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وضمان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استدامتها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بعيداً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الاجتهادات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البشرية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121270915"/>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CITATION </w:instrText>
          </w:r>
          <w:r>
            <w:rPr>
              <w:rFonts w:ascii="Simplified Arabic" w:hAnsi="Simplified Arabic" w:cs="Simplified Arabic"/>
              <w:sz w:val="24"/>
              <w:szCs w:val="24"/>
              <w:rtl/>
            </w:rPr>
            <w:instrText>الم26</w:instrText>
          </w:r>
          <w:r>
            <w:rPr>
              <w:rFonts w:ascii="Simplified Arabic" w:hAnsi="Simplified Arabic" w:cs="Simplified Arabic"/>
              <w:sz w:val="24"/>
              <w:szCs w:val="24"/>
            </w:rPr>
            <w:instrText xml:space="preserve"> \l 1025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2026)</w:t>
          </w:r>
          <w:r>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37A81867" w14:textId="64A21A12"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وتؤكد الادبيات </w:t>
      </w:r>
      <w:sdt>
        <w:sdtPr>
          <w:rPr>
            <w:rFonts w:ascii="Simplified Arabic" w:hAnsi="Simplified Arabic" w:cs="Simplified Arabic" w:hint="cs"/>
            <w:sz w:val="24"/>
            <w:szCs w:val="24"/>
            <w:rtl/>
          </w:rPr>
          <w:id w:val="1867241641"/>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أن الاعتماد على الأدوات الإدارية التقليدية يقلل من قدرة المنظمات على الانتقال إلى الحوكمة المستدامة المبنية على البيانات الواقعية</w:t>
      </w:r>
      <w:r w:rsidR="00BF7F6E">
        <w:rPr>
          <w:rFonts w:ascii="Simplified Arabic" w:hAnsi="Simplified Arabic" w:cs="Simplified Arabic" w:hint="cs"/>
          <w:sz w:val="24"/>
          <w:szCs w:val="24"/>
          <w:rtl/>
        </w:rPr>
        <w:t>.</w:t>
      </w:r>
    </w:p>
    <w:p w14:paraId="46BCF438" w14:textId="49829B89" w:rsidR="00B92DC1" w:rsidRDefault="00B92DC1" w:rsidP="000673BF">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وفي المقابل، يقدم الذكاء الاصطناعي إمكانات واعدة من خلال الخوارزميات والتحليل التنبؤي و الأتمتة لدعم نظم القرار</w:t>
      </w:r>
      <w:r w:rsidRPr="00317053">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مما يساعد المنظمات على تطبيق الحوكمة بفعالية </w:t>
      </w:r>
      <w:sdt>
        <w:sdtPr>
          <w:rPr>
            <w:rFonts w:ascii="Simplified Arabic" w:hAnsi="Simplified Arabic" w:cs="Simplified Arabic" w:hint="cs"/>
            <w:sz w:val="24"/>
            <w:szCs w:val="24"/>
            <w:rtl/>
          </w:rPr>
          <w:id w:val="-820198709"/>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Mas25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Mastrogiorgio</w:t>
          </w:r>
          <w:r w:rsidRPr="00623B6B">
            <w:rPr>
              <w:rFonts w:ascii="Simplified Arabic" w:hAnsi="Simplified Arabic" w:cs="Simplified Arabic" w:hint="cs"/>
              <w:noProof/>
              <w:sz w:val="24"/>
              <w:szCs w:val="24"/>
              <w:rtl/>
            </w:rPr>
            <w:t xml:space="preserve">، </w:t>
          </w:r>
          <w:r w:rsidRPr="00623B6B">
            <w:rPr>
              <w:rFonts w:ascii="Simplified Arabic" w:hAnsi="Simplified Arabic" w:cs="Simplified Arabic" w:hint="cs"/>
              <w:noProof/>
              <w:sz w:val="24"/>
              <w:szCs w:val="24"/>
            </w:rPr>
            <w:t>Nauta</w:t>
          </w:r>
          <w:r w:rsidRPr="00623B6B">
            <w:rPr>
              <w:rFonts w:ascii="Simplified Arabic" w:hAnsi="Simplified Arabic" w:cs="Simplified Arabic" w:hint="cs"/>
              <w:noProof/>
              <w:sz w:val="24"/>
              <w:szCs w:val="24"/>
              <w:rtl/>
            </w:rPr>
            <w:t xml:space="preserve">، و </w:t>
          </w:r>
          <w:r w:rsidRPr="00623B6B">
            <w:rPr>
              <w:rFonts w:ascii="Simplified Arabic" w:hAnsi="Simplified Arabic" w:cs="Simplified Arabic" w:hint="cs"/>
              <w:noProof/>
              <w:sz w:val="24"/>
              <w:szCs w:val="24"/>
            </w:rPr>
            <w:t>Martinez</w:t>
          </w:r>
          <w:r w:rsidRPr="00623B6B">
            <w:rPr>
              <w:rFonts w:ascii="Simplified Arabic" w:hAnsi="Simplified Arabic" w:cs="Simplified Arabic" w:hint="cs"/>
              <w:noProof/>
              <w:sz w:val="24"/>
              <w:szCs w:val="24"/>
              <w:rtl/>
            </w:rPr>
            <w:t>،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ومن هذا المنطلق يظهر الذكاء الاصطناعي كأحد اهم الأدوات الاستراتيجية لتطبيق الحوكمة الرشيدة، فالتوجه نحو حوكمة فعالة لابد أن يكون وفق منهجيات تطبيق صحيحة، تساعد على اتخاذ القرارات الصحيحة وتساهم في تحقيق العدالة وتحدد المسؤوليات بوضوح، ومع ذلك لا يزال توظيف هذه الأدوات داخل المنظمات غير الربحية محدوداً، وغالباً يفتقر إلى الارتباط المباشر بمعايير الحوكمة الرشيدة </w:t>
      </w:r>
      <w:r w:rsidR="000673BF">
        <w:rPr>
          <w:rFonts w:ascii="Simplified Arabic" w:hAnsi="Simplified Arabic" w:cs="Simplified Arabic" w:hint="cs"/>
          <w:sz w:val="24"/>
          <w:szCs w:val="24"/>
          <w:rtl/>
        </w:rPr>
        <w:t>(</w:t>
      </w:r>
      <w:r w:rsidR="000673BF" w:rsidRPr="000673BF">
        <w:rPr>
          <w:rFonts w:ascii="Simplified Arabic" w:hAnsi="Simplified Arabic" w:cs="Simplified Arabic"/>
          <w:sz w:val="24"/>
          <w:szCs w:val="24"/>
        </w:rPr>
        <w:t>Kravchuk, 2025</w:t>
      </w:r>
      <w:r w:rsidR="000673BF">
        <w:rPr>
          <w:rFonts w:ascii="Simplified Arabic" w:hAnsi="Simplified Arabic" w:cs="Simplified Arabic" w:hint="cs"/>
          <w:sz w:val="24"/>
          <w:szCs w:val="24"/>
          <w:rtl/>
        </w:rPr>
        <w:t>).</w:t>
      </w:r>
    </w:p>
    <w:p w14:paraId="59F1E926" w14:textId="32430FCB" w:rsidR="00B92DC1" w:rsidRDefault="00B92DC1" w:rsidP="00B92DC1">
      <w:pPr>
        <w:spacing w:line="360" w:lineRule="auto"/>
        <w:jc w:val="both"/>
        <w:rPr>
          <w:rFonts w:ascii="Simplified Arabic" w:hAnsi="Simplified Arabic" w:cs="Simplified Arabic"/>
          <w:sz w:val="24"/>
          <w:szCs w:val="24"/>
          <w:rtl/>
        </w:rPr>
      </w:pPr>
      <w:r w:rsidRPr="0080463A">
        <w:rPr>
          <w:rFonts w:ascii="Simplified Arabic" w:hAnsi="Simplified Arabic" w:cs="Simplified Arabic"/>
          <w:sz w:val="24"/>
          <w:szCs w:val="24"/>
          <w:rtl/>
        </w:rPr>
        <w:t xml:space="preserve">وعلى الرغم من تزايد الدراسات حول الحوكمة المؤسسية والتحول الرقمي، إلا أن الدراسات </w:t>
      </w:r>
      <w:r>
        <w:rPr>
          <w:rFonts w:ascii="Simplified Arabic" w:hAnsi="Simplified Arabic" w:cs="Simplified Arabic" w:hint="cs"/>
          <w:sz w:val="24"/>
          <w:szCs w:val="24"/>
          <w:rtl/>
        </w:rPr>
        <w:t xml:space="preserve">التطبيقية </w:t>
      </w:r>
      <w:r w:rsidRPr="0080463A">
        <w:rPr>
          <w:rFonts w:ascii="Simplified Arabic" w:hAnsi="Simplified Arabic" w:cs="Simplified Arabic"/>
          <w:sz w:val="24"/>
          <w:szCs w:val="24"/>
          <w:rtl/>
        </w:rPr>
        <w:t xml:space="preserve">التي تناولت العلاقة بين الحوكمة الرشيدة وتبني أدوات الذكاء الاصطناعي في المنظمات غير الربحية، خصوصاً في السياق السعودي، لا تزال محدودة، مما يبرز الحاجة </w:t>
      </w:r>
      <w:r>
        <w:rPr>
          <w:rFonts w:ascii="Simplified Arabic" w:hAnsi="Simplified Arabic" w:cs="Simplified Arabic"/>
          <w:sz w:val="24"/>
          <w:szCs w:val="24"/>
          <w:rtl/>
        </w:rPr>
        <w:t>إلى</w:t>
      </w:r>
      <w:r w:rsidRPr="0080463A">
        <w:rPr>
          <w:rFonts w:ascii="Simplified Arabic" w:hAnsi="Simplified Arabic" w:cs="Simplified Arabic"/>
          <w:sz w:val="24"/>
          <w:szCs w:val="24"/>
          <w:rtl/>
        </w:rPr>
        <w:t xml:space="preserve"> دراسات تطبيقية تسهم في سد هذه الفجوة المعرفية</w:t>
      </w:r>
      <w:r w:rsidR="00BF7F6E">
        <w:rPr>
          <w:rFonts w:ascii="Simplified Arabic" w:hAnsi="Simplified Arabic" w:cs="Simplified Arabic"/>
          <w:sz w:val="24"/>
          <w:szCs w:val="24"/>
          <w:rtl/>
        </w:rPr>
        <w:t>.</w:t>
      </w:r>
      <w:r w:rsidRPr="0080463A">
        <w:rPr>
          <w:rFonts w:ascii="Simplified Arabic" w:hAnsi="Simplified Arabic" w:cs="Simplified Arabic" w:hint="cs"/>
          <w:sz w:val="24"/>
          <w:szCs w:val="24"/>
          <w:rtl/>
        </w:rPr>
        <w:t xml:space="preserve"> </w:t>
      </w:r>
    </w:p>
    <w:p w14:paraId="308A4AB8" w14:textId="77777777" w:rsidR="00B92DC1" w:rsidRDefault="00B92DC1" w:rsidP="00B92DC1">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 xml:space="preserve">ومن هنا تبرز الفجوة البحثية المتمثلة في غياب دراسات تطبيقية ميدانية تقيس أثر استخدام الذكاء الاصطناعي كأدوات تنفيذية لتطبيق الحوكمة الرشيدة في الجمعيات الأهلية ،خصوصاً في المجتمع السعودي الذي يشهد توسعاً تنظيمياً ورقابياً متسارعاً ، وعليه </w:t>
      </w:r>
      <w:r w:rsidRPr="0058031B">
        <w:rPr>
          <w:rFonts w:ascii="Simplified Arabic" w:hAnsi="Simplified Arabic" w:cs="Simplified Arabic"/>
          <w:sz w:val="24"/>
          <w:szCs w:val="24"/>
          <w:rtl/>
        </w:rPr>
        <w:t>تكمن مشكلة الدراسة في أنه بالرغم من</w:t>
      </w:r>
      <w:r>
        <w:rPr>
          <w:rFonts w:ascii="Simplified Arabic" w:hAnsi="Simplified Arabic" w:cs="Simplified Arabic" w:hint="cs"/>
          <w:sz w:val="24"/>
          <w:szCs w:val="24"/>
          <w:rtl/>
        </w:rPr>
        <w:t xml:space="preserve"> توجه الجمعيات الأهلية لتطبيق معايير </w:t>
      </w:r>
      <w:r>
        <w:rPr>
          <w:rFonts w:ascii="Simplified Arabic" w:hAnsi="Simplified Arabic" w:cs="Simplified Arabic" w:hint="cs"/>
          <w:sz w:val="24"/>
          <w:szCs w:val="24"/>
          <w:rtl/>
        </w:rPr>
        <w:lastRenderedPageBreak/>
        <w:t>الحوكمة الرشيدة (الشفافية والعدالة والمسؤولية و المساءلة) إلا أنها لا تزال تعتمد على أدوات إدارية تقليدية ، مما يؤدي إلى ضعف النتائج في تطبيق الحوكمة، وبالتالي ضعف الدور الرئيسي للجمعيات ، وتتحدد مشكلة الدراسة في بحث العلاقة بين تطبيق معايير الحوكمة الرشيدة وتبني أدوات الذكاء الاصطناعي في الجمعيات الأهلية ، ويمكن صياغتها في السؤال الرئيسي التالي:</w:t>
      </w:r>
      <w:r w:rsidRPr="000F791E">
        <w:rPr>
          <w:rtl/>
        </w:rPr>
        <w:t xml:space="preserve"> </w:t>
      </w:r>
      <w:r>
        <w:rPr>
          <w:rFonts w:ascii="Simplified Arabic" w:hAnsi="Simplified Arabic" w:cs="Simplified Arabic" w:hint="cs"/>
          <w:b/>
          <w:bCs/>
          <w:sz w:val="24"/>
          <w:szCs w:val="24"/>
          <w:rtl/>
        </w:rPr>
        <w:t>ما أثر استخدام أدوات الذكاء الاصطناعي كاستراتيجية لتطبيق الحوكمة الرشيدة بجمعية الوداد الخيرية</w:t>
      </w:r>
      <w:r w:rsidRPr="00A47387">
        <w:rPr>
          <w:rFonts w:ascii="Simplified Arabic" w:hAnsi="Simplified Arabic" w:cs="Simplified Arabic" w:hint="cs"/>
          <w:b/>
          <w:bCs/>
          <w:sz w:val="24"/>
          <w:szCs w:val="24"/>
          <w:rtl/>
        </w:rPr>
        <w:t>؟</w:t>
      </w:r>
    </w:p>
    <w:p w14:paraId="44614E9C" w14:textId="0B3B7910" w:rsidR="00B92DC1" w:rsidRPr="001F6291" w:rsidRDefault="00B92DC1" w:rsidP="001F6291">
      <w:pPr>
        <w:pStyle w:val="1"/>
        <w:rPr>
          <w:rtl/>
        </w:rPr>
      </w:pPr>
      <w:bookmarkStart w:id="9" w:name="_Toc235901838"/>
      <w:r w:rsidRPr="001F6291">
        <w:rPr>
          <w:rtl/>
        </w:rPr>
        <w:t>1</w:t>
      </w:r>
      <w:r w:rsidR="00BF7F6E">
        <w:rPr>
          <w:rtl/>
        </w:rPr>
        <w:t>.</w:t>
      </w:r>
      <w:r w:rsidRPr="001F6291">
        <w:rPr>
          <w:rtl/>
        </w:rPr>
        <w:t>3 أسئلة الدراسة</w:t>
      </w:r>
      <w:r w:rsidRPr="001F6291">
        <w:t>:</w:t>
      </w:r>
      <w:bookmarkEnd w:id="9"/>
      <w:r w:rsidRPr="001F6291">
        <w:t xml:space="preserve"> </w:t>
      </w:r>
      <w:r w:rsidRPr="001F6291">
        <w:rPr>
          <w:rtl/>
        </w:rPr>
        <w:t xml:space="preserve"> </w:t>
      </w:r>
    </w:p>
    <w:p w14:paraId="64118160" w14:textId="77777777" w:rsidR="00B92DC1" w:rsidRPr="0069791F" w:rsidRDefault="00B92DC1" w:rsidP="00B92DC1">
      <w:pPr>
        <w:spacing w:line="360" w:lineRule="auto"/>
        <w:jc w:val="both"/>
        <w:rPr>
          <w:rFonts w:ascii="Simplified Arabic" w:hAnsi="Simplified Arabic" w:cs="Simplified Arabic"/>
          <w:b/>
          <w:bCs/>
          <w:sz w:val="24"/>
          <w:szCs w:val="24"/>
        </w:rPr>
      </w:pPr>
      <w:r w:rsidRPr="0058031B">
        <w:rPr>
          <w:rFonts w:ascii="Simplified Arabic" w:hAnsi="Simplified Arabic" w:cs="Simplified Arabic"/>
          <w:sz w:val="24"/>
          <w:szCs w:val="24"/>
          <w:rtl/>
        </w:rPr>
        <w:t xml:space="preserve">تسعى </w:t>
      </w:r>
      <w:r>
        <w:rPr>
          <w:rFonts w:ascii="Simplified Arabic" w:hAnsi="Simplified Arabic" w:cs="Simplified Arabic"/>
          <w:sz w:val="24"/>
          <w:szCs w:val="24"/>
          <w:rtl/>
        </w:rPr>
        <w:t>الدراسة</w:t>
      </w:r>
      <w:r w:rsidRPr="0058031B">
        <w:rPr>
          <w:rFonts w:ascii="Simplified Arabic" w:hAnsi="Simplified Arabic" w:cs="Simplified Arabic"/>
          <w:sz w:val="24"/>
          <w:szCs w:val="24"/>
          <w:rtl/>
        </w:rPr>
        <w:t xml:space="preserve"> للإجابة على </w:t>
      </w:r>
      <w:r w:rsidRPr="00EB6AD4">
        <w:rPr>
          <w:rFonts w:ascii="Simplified Arabic" w:hAnsi="Simplified Arabic" w:cs="Simplified Arabic"/>
          <w:sz w:val="24"/>
          <w:szCs w:val="24"/>
          <w:rtl/>
        </w:rPr>
        <w:t xml:space="preserve">السؤال الرئيسي </w:t>
      </w:r>
      <w:r w:rsidRPr="0058031B">
        <w:rPr>
          <w:rFonts w:ascii="Simplified Arabic" w:hAnsi="Simplified Arabic" w:cs="Simplified Arabic"/>
          <w:sz w:val="24"/>
          <w:szCs w:val="24"/>
          <w:rtl/>
        </w:rPr>
        <w:t>التالي</w:t>
      </w:r>
      <w:r w:rsidRPr="0058031B">
        <w:rPr>
          <w:rFonts w:ascii="Simplified Arabic" w:hAnsi="Simplified Arabic" w:cs="Simplified Arabic"/>
          <w:sz w:val="24"/>
          <w:szCs w:val="24"/>
        </w:rPr>
        <w:t>:</w:t>
      </w:r>
      <w:r w:rsidRPr="0058031B">
        <w:rPr>
          <w:rFonts w:ascii="Simplified Arabic" w:hAnsi="Simplified Arabic" w:cs="Simplified Arabic"/>
          <w:sz w:val="24"/>
          <w:szCs w:val="24"/>
          <w:rtl/>
        </w:rPr>
        <w:t xml:space="preserve"> </w:t>
      </w:r>
      <w:r w:rsidRPr="0069791F">
        <w:rPr>
          <w:rFonts w:ascii="Simplified Arabic" w:hAnsi="Simplified Arabic" w:cs="Simplified Arabic" w:hint="cs"/>
          <w:b/>
          <w:bCs/>
          <w:sz w:val="24"/>
          <w:szCs w:val="24"/>
          <w:rtl/>
        </w:rPr>
        <w:t>ما</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أثر</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استخدام</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أدوات</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الذكاء</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الاصطناعي</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كاستراتيجية</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لتطبيق</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الحوكمة</w:t>
      </w:r>
      <w:r w:rsidRPr="006979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الرشيدة</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بجمعية</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الوداد</w:t>
      </w:r>
      <w:r w:rsidRPr="0069791F">
        <w:rPr>
          <w:rFonts w:ascii="Simplified Arabic" w:hAnsi="Simplified Arabic" w:cs="Simplified Arabic"/>
          <w:b/>
          <w:bCs/>
          <w:sz w:val="24"/>
          <w:szCs w:val="24"/>
          <w:rtl/>
        </w:rPr>
        <w:t xml:space="preserve"> </w:t>
      </w:r>
      <w:r w:rsidRPr="0069791F">
        <w:rPr>
          <w:rFonts w:ascii="Simplified Arabic" w:hAnsi="Simplified Arabic" w:cs="Simplified Arabic" w:hint="cs"/>
          <w:b/>
          <w:bCs/>
          <w:sz w:val="24"/>
          <w:szCs w:val="24"/>
          <w:rtl/>
        </w:rPr>
        <w:t>الخيرية؟</w:t>
      </w:r>
    </w:p>
    <w:p w14:paraId="0E9D1D64" w14:textId="77777777" w:rsidR="00B92DC1" w:rsidRPr="00EB6AD4" w:rsidRDefault="00B92DC1" w:rsidP="00B92DC1">
      <w:pPr>
        <w:spacing w:line="360" w:lineRule="auto"/>
        <w:jc w:val="both"/>
        <w:rPr>
          <w:rFonts w:ascii="Simplified Arabic" w:hAnsi="Simplified Arabic" w:cs="Simplified Arabic"/>
          <w:b/>
          <w:bCs/>
          <w:sz w:val="24"/>
          <w:szCs w:val="24"/>
        </w:rPr>
      </w:pPr>
      <w:r w:rsidRPr="00EB6AD4">
        <w:rPr>
          <w:rFonts w:ascii="Simplified Arabic" w:hAnsi="Simplified Arabic" w:cs="Simplified Arabic"/>
          <w:b/>
          <w:bCs/>
          <w:sz w:val="24"/>
          <w:szCs w:val="24"/>
          <w:rtl/>
        </w:rPr>
        <w:t>ويتفرع منه الأسئلة التالية</w:t>
      </w:r>
      <w:r w:rsidRPr="00EB6AD4">
        <w:rPr>
          <w:rFonts w:ascii="Simplified Arabic" w:hAnsi="Simplified Arabic" w:cs="Simplified Arabic"/>
          <w:b/>
          <w:bCs/>
          <w:sz w:val="24"/>
          <w:szCs w:val="24"/>
        </w:rPr>
        <w:t>:</w:t>
      </w:r>
    </w:p>
    <w:p w14:paraId="3C7D2CD1"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ما واقع تطبيق معايير الحوكمة</w:t>
      </w:r>
      <w:r w:rsidRPr="000F791E">
        <w:rPr>
          <w:rFonts w:ascii="Simplified Arabic" w:hAnsi="Simplified Arabic" w:cs="Simplified Arabic" w:hint="cs"/>
          <w:sz w:val="24"/>
          <w:szCs w:val="24"/>
          <w:rtl/>
        </w:rPr>
        <w:t xml:space="preserve"> </w:t>
      </w:r>
      <w:r w:rsidRPr="000F791E">
        <w:rPr>
          <w:rFonts w:ascii="Simplified Arabic" w:hAnsi="Simplified Arabic" w:cs="Simplified Arabic"/>
          <w:sz w:val="24"/>
          <w:szCs w:val="24"/>
          <w:rtl/>
        </w:rPr>
        <w:t>(</w:t>
      </w:r>
      <w:r w:rsidRPr="000F791E">
        <w:rPr>
          <w:rFonts w:ascii="Simplified Arabic" w:hAnsi="Simplified Arabic" w:cs="Simplified Arabic" w:hint="cs"/>
          <w:sz w:val="24"/>
          <w:szCs w:val="24"/>
          <w:rtl/>
        </w:rPr>
        <w:t>الشفافية،</w:t>
      </w:r>
      <w:r w:rsidRPr="000F791E">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العدالة، المسؤولية، </w:t>
      </w:r>
      <w:r w:rsidRPr="000F791E">
        <w:rPr>
          <w:rFonts w:ascii="Simplified Arabic" w:hAnsi="Simplified Arabic" w:cs="Simplified Arabic" w:hint="cs"/>
          <w:sz w:val="24"/>
          <w:szCs w:val="24"/>
          <w:rtl/>
        </w:rPr>
        <w:t>المساءلة</w:t>
      </w:r>
      <w:r w:rsidRPr="000F791E">
        <w:rPr>
          <w:rFonts w:ascii="Simplified Arabic" w:hAnsi="Simplified Arabic" w:cs="Simplified Arabic"/>
          <w:sz w:val="24"/>
          <w:szCs w:val="24"/>
          <w:rtl/>
        </w:rPr>
        <w:t>)</w:t>
      </w:r>
      <w:r>
        <w:rPr>
          <w:rFonts w:ascii="Simplified Arabic" w:hAnsi="Simplified Arabic" w:cs="Simplified Arabic" w:hint="cs"/>
          <w:sz w:val="24"/>
          <w:szCs w:val="24"/>
          <w:rtl/>
        </w:rPr>
        <w:t xml:space="preserve"> لدى </w:t>
      </w:r>
      <w:r w:rsidRPr="000F791E">
        <w:rPr>
          <w:rFonts w:ascii="Simplified Arabic" w:hAnsi="Simplified Arabic" w:cs="Simplified Arabic" w:hint="cs"/>
          <w:sz w:val="24"/>
          <w:szCs w:val="24"/>
          <w:rtl/>
        </w:rPr>
        <w:t>جمعية</w:t>
      </w:r>
      <w:r w:rsidRPr="000F791E">
        <w:rPr>
          <w:rFonts w:ascii="Simplified Arabic" w:hAnsi="Simplified Arabic" w:cs="Simplified Arabic"/>
          <w:sz w:val="24"/>
          <w:szCs w:val="24"/>
          <w:rtl/>
        </w:rPr>
        <w:t xml:space="preserve"> </w:t>
      </w:r>
      <w:r>
        <w:rPr>
          <w:rFonts w:ascii="Simplified Arabic" w:hAnsi="Simplified Arabic" w:cs="Simplified Arabic" w:hint="cs"/>
          <w:sz w:val="24"/>
          <w:szCs w:val="24"/>
          <w:rtl/>
        </w:rPr>
        <w:t>الوداد الخيرية؟</w:t>
      </w:r>
      <w:r w:rsidRPr="000F791E">
        <w:rPr>
          <w:rFonts w:ascii="Simplified Arabic" w:hAnsi="Simplified Arabic" w:cs="Simplified Arabic"/>
          <w:sz w:val="24"/>
          <w:szCs w:val="24"/>
          <w:rtl/>
        </w:rPr>
        <w:t xml:space="preserve"> </w:t>
      </w:r>
    </w:p>
    <w:p w14:paraId="292D1D34"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0F791E">
        <w:rPr>
          <w:rFonts w:ascii="Simplified Arabic" w:hAnsi="Simplified Arabic" w:cs="Simplified Arabic" w:hint="cs"/>
          <w:sz w:val="24"/>
          <w:szCs w:val="24"/>
          <w:rtl/>
        </w:rPr>
        <w:t>ما</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واقع</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استخدام</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أدوات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الذكاء</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الاصطناعي</w:t>
      </w:r>
      <w:r w:rsidRPr="000F791E">
        <w:rPr>
          <w:rFonts w:ascii="Simplified Arabic" w:hAnsi="Simplified Arabic" w:cs="Simplified Arabic"/>
          <w:sz w:val="24"/>
          <w:szCs w:val="24"/>
          <w:rtl/>
        </w:rPr>
        <w:t xml:space="preserve"> (</w:t>
      </w:r>
      <w:r>
        <w:rPr>
          <w:rFonts w:ascii="Simplified Arabic" w:hAnsi="Simplified Arabic" w:cs="Simplified Arabic" w:hint="cs"/>
          <w:sz w:val="24"/>
          <w:szCs w:val="24"/>
          <w:rtl/>
        </w:rPr>
        <w:t>أتمتة العمليات</w:t>
      </w:r>
      <w:r w:rsidRPr="000F791E">
        <w:rPr>
          <w:rFonts w:ascii="Simplified Arabic" w:hAnsi="Simplified Arabic" w:cs="Simplified Arabic" w:hint="cs"/>
          <w:sz w:val="24"/>
          <w:szCs w:val="24"/>
          <w:rtl/>
        </w:rPr>
        <w:t>،</w:t>
      </w:r>
      <w:r w:rsidRPr="000F791E">
        <w:rPr>
          <w:rFonts w:ascii="Simplified Arabic" w:hAnsi="Simplified Arabic" w:cs="Simplified Arabic"/>
          <w:sz w:val="24"/>
          <w:szCs w:val="24"/>
          <w:rtl/>
        </w:rPr>
        <w:t xml:space="preserve"> </w:t>
      </w:r>
      <w:r>
        <w:rPr>
          <w:rFonts w:ascii="Simplified Arabic" w:hAnsi="Simplified Arabic" w:cs="Simplified Arabic" w:hint="cs"/>
          <w:sz w:val="24"/>
          <w:szCs w:val="24"/>
          <w:rtl/>
        </w:rPr>
        <w:t>النظم الخبيرة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في</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العمليات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الإدارية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بالجمعية؟</w:t>
      </w:r>
    </w:p>
    <w:p w14:paraId="42C60E1C"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الشفافية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والإفصاح</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4318272E"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العدالة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10A3F5D7"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المسؤولية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7D1B02AF" w14:textId="77777777" w:rsidR="00B92DC1" w:rsidRDefault="00B92DC1" w:rsidP="00B92DC1">
      <w:pPr>
        <w:numPr>
          <w:ilvl w:val="0"/>
          <w:numId w:val="1"/>
        </w:numPr>
        <w:spacing w:line="360"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المساءلة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1042DBA7" w14:textId="2DE0E39A" w:rsidR="00B92DC1" w:rsidRDefault="00B92DC1" w:rsidP="001F6291">
      <w:pPr>
        <w:pStyle w:val="1"/>
        <w:rPr>
          <w:rtl/>
        </w:rPr>
      </w:pPr>
      <w:bookmarkStart w:id="10" w:name="_Toc235901839"/>
      <w:r>
        <w:rPr>
          <w:rFonts w:hint="cs"/>
          <w:rtl/>
        </w:rPr>
        <w:lastRenderedPageBreak/>
        <w:t>1</w:t>
      </w:r>
      <w:r w:rsidR="00BF7F6E">
        <w:rPr>
          <w:rFonts w:hint="cs"/>
          <w:rtl/>
        </w:rPr>
        <w:t>.</w:t>
      </w:r>
      <w:r>
        <w:rPr>
          <w:rFonts w:hint="cs"/>
          <w:rtl/>
        </w:rPr>
        <w:t xml:space="preserve">4 </w:t>
      </w:r>
      <w:r w:rsidRPr="0058031B">
        <w:rPr>
          <w:rtl/>
        </w:rPr>
        <w:t>أهداف الدراسة</w:t>
      </w:r>
      <w:bookmarkEnd w:id="10"/>
      <w:r w:rsidRPr="0058031B">
        <w:rPr>
          <w:rtl/>
        </w:rPr>
        <w:t xml:space="preserve"> </w:t>
      </w:r>
    </w:p>
    <w:p w14:paraId="6FF154AE" w14:textId="77777777" w:rsidR="00B92DC1" w:rsidRPr="00E35817" w:rsidRDefault="00B92DC1" w:rsidP="00B92DC1">
      <w:pPr>
        <w:spacing w:line="360" w:lineRule="auto"/>
        <w:jc w:val="both"/>
        <w:rPr>
          <w:rFonts w:ascii="Simplified Arabic" w:hAnsi="Simplified Arabic" w:cs="Simplified Arabic"/>
          <w:sz w:val="24"/>
          <w:szCs w:val="24"/>
          <w:rtl/>
        </w:rPr>
      </w:pPr>
      <w:r w:rsidRPr="00E35817">
        <w:rPr>
          <w:rFonts w:ascii="Simplified Arabic" w:hAnsi="Simplified Arabic" w:cs="Simplified Arabic" w:hint="cs"/>
          <w:sz w:val="24"/>
          <w:szCs w:val="24"/>
          <w:rtl/>
        </w:rPr>
        <w:t>تسعى</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هذه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الدراسة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بشكل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رئيس</w:t>
      </w:r>
      <w:r w:rsidRPr="00E3581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E35817">
        <w:rPr>
          <w:rFonts w:ascii="Simplified Arabic" w:hAnsi="Simplified Arabic" w:cs="Simplified Arabic" w:hint="cs"/>
          <w:sz w:val="24"/>
          <w:szCs w:val="24"/>
          <w:rtl/>
        </w:rPr>
        <w:t>تحليل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دور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معايير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الحوكمة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الرشيدة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مستقل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توجيه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وتعزيز</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تبني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أدوات</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الذكاء</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الاصطناعي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تابع</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جمعية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الوداد</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الخيرية،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وذلك</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من</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خلال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تحقيق</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الأهداف</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 xml:space="preserve">الآتية: </w:t>
      </w:r>
    </w:p>
    <w:p w14:paraId="184A8E33" w14:textId="31D51B24" w:rsidR="00B92DC1" w:rsidRPr="00BD4AED" w:rsidRDefault="00B92DC1" w:rsidP="00B92DC1">
      <w:pPr>
        <w:pStyle w:val="a6"/>
        <w:numPr>
          <w:ilvl w:val="0"/>
          <w:numId w:val="4"/>
        </w:numPr>
        <w:spacing w:line="360"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t xml:space="preserve">التعرف على </w:t>
      </w:r>
      <w:r w:rsidRPr="00BD4AED">
        <w:rPr>
          <w:rFonts w:ascii="Simplified Arabic" w:hAnsi="Simplified Arabic" w:cs="Simplified Arabic" w:hint="cs"/>
          <w:sz w:val="24"/>
          <w:szCs w:val="24"/>
          <w:rtl/>
        </w:rPr>
        <w:t>الإطار</w:t>
      </w:r>
      <w:r w:rsidRPr="00BD4AED">
        <w:rPr>
          <w:rFonts w:ascii="Simplified Arabic" w:hAnsi="Simplified Arabic" w:cs="Simplified Arabic"/>
          <w:sz w:val="24"/>
          <w:szCs w:val="24"/>
          <w:rtl/>
        </w:rPr>
        <w:t xml:space="preserve"> النظري لمفهوم </w:t>
      </w:r>
      <w:r>
        <w:rPr>
          <w:rFonts w:ascii="Simplified Arabic" w:hAnsi="Simplified Arabic" w:cs="Simplified Arabic" w:hint="cs"/>
          <w:sz w:val="24"/>
          <w:szCs w:val="24"/>
          <w:rtl/>
        </w:rPr>
        <w:t xml:space="preserve">الحوكمة والذكاء الاصطناعي </w:t>
      </w:r>
      <w:r w:rsidRPr="00BD4AED">
        <w:rPr>
          <w:rFonts w:ascii="Simplified Arabic" w:hAnsi="Simplified Arabic" w:cs="Simplified Arabic" w:hint="cs"/>
          <w:sz w:val="24"/>
          <w:szCs w:val="24"/>
          <w:rtl/>
        </w:rPr>
        <w:t>في</w:t>
      </w:r>
      <w:r w:rsidRPr="00BD4AED">
        <w:rPr>
          <w:rFonts w:ascii="Simplified Arabic" w:hAnsi="Simplified Arabic" w:cs="Simplified Arabic"/>
          <w:sz w:val="24"/>
          <w:szCs w:val="24"/>
          <w:rtl/>
          <w:lang w:val="en-AE"/>
        </w:rPr>
        <w:t xml:space="preserve"> القطاع غير الربحي</w:t>
      </w:r>
      <w:r w:rsidR="00BF7F6E">
        <w:rPr>
          <w:rFonts w:ascii="Simplified Arabic" w:hAnsi="Simplified Arabic" w:cs="Simplified Arabic"/>
          <w:sz w:val="24"/>
          <w:szCs w:val="24"/>
          <w:rtl/>
        </w:rPr>
        <w:t>.</w:t>
      </w:r>
    </w:p>
    <w:p w14:paraId="7F3DFF15" w14:textId="3BBF5629" w:rsidR="00B92DC1" w:rsidRDefault="00B92DC1" w:rsidP="00B92DC1">
      <w:pPr>
        <w:pStyle w:val="a6"/>
        <w:numPr>
          <w:ilvl w:val="0"/>
          <w:numId w:val="4"/>
        </w:numPr>
        <w:spacing w:line="360"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t xml:space="preserve">التعرف على </w:t>
      </w:r>
      <w:r>
        <w:rPr>
          <w:rFonts w:ascii="Simplified Arabic" w:hAnsi="Simplified Arabic" w:cs="Simplified Arabic" w:hint="cs"/>
          <w:sz w:val="24"/>
          <w:szCs w:val="24"/>
          <w:rtl/>
        </w:rPr>
        <w:t>مستوى</w:t>
      </w:r>
      <w:r w:rsidRPr="00BD4AED">
        <w:rPr>
          <w:rFonts w:ascii="Simplified Arabic" w:hAnsi="Simplified Arabic" w:cs="Simplified Arabic"/>
          <w:sz w:val="24"/>
          <w:szCs w:val="24"/>
          <w:rtl/>
        </w:rPr>
        <w:t xml:space="preserve"> تطبيق </w:t>
      </w:r>
      <w:r>
        <w:rPr>
          <w:rFonts w:ascii="Simplified Arabic" w:hAnsi="Simplified Arabic" w:cs="Simplified Arabic" w:hint="cs"/>
          <w:sz w:val="24"/>
          <w:szCs w:val="24"/>
          <w:rtl/>
        </w:rPr>
        <w:t>معايير ال</w:t>
      </w:r>
      <w:r w:rsidRPr="00BD4AED">
        <w:rPr>
          <w:rFonts w:ascii="Simplified Arabic" w:hAnsi="Simplified Arabic" w:cs="Simplified Arabic"/>
          <w:sz w:val="24"/>
          <w:szCs w:val="24"/>
          <w:rtl/>
        </w:rPr>
        <w:t>حوكمة</w:t>
      </w:r>
      <w:r>
        <w:rPr>
          <w:rFonts w:ascii="Simplified Arabic" w:hAnsi="Simplified Arabic" w:cs="Simplified Arabic" w:hint="cs"/>
          <w:sz w:val="24"/>
          <w:szCs w:val="24"/>
          <w:rtl/>
        </w:rPr>
        <w:t xml:space="preserve"> الرشيدة </w:t>
      </w:r>
      <w:r>
        <w:rPr>
          <w:rFonts w:ascii="Simplified Arabic" w:hAnsi="Simplified Arabic" w:cs="Simplified Arabic"/>
          <w:sz w:val="24"/>
          <w:szCs w:val="24"/>
          <w:rtl/>
        </w:rPr>
        <w:t>(</w:t>
      </w:r>
      <w:r>
        <w:rPr>
          <w:rFonts w:ascii="Simplified Arabic" w:hAnsi="Simplified Arabic" w:cs="Simplified Arabic" w:hint="cs"/>
          <w:sz w:val="24"/>
          <w:szCs w:val="24"/>
          <w:rtl/>
        </w:rPr>
        <w:t>الشفافية والعدالة والمسؤولية والمساءلة)</w:t>
      </w:r>
      <w:r w:rsidRPr="00BD4AED">
        <w:rPr>
          <w:rFonts w:ascii="Simplified Arabic" w:hAnsi="Simplified Arabic" w:cs="Simplified Arabic"/>
          <w:sz w:val="24"/>
          <w:szCs w:val="24"/>
          <w:rtl/>
        </w:rPr>
        <w:t xml:space="preserve"> </w:t>
      </w:r>
      <w:r>
        <w:rPr>
          <w:rFonts w:ascii="Simplified Arabic" w:hAnsi="Simplified Arabic" w:cs="Simplified Arabic" w:hint="cs"/>
          <w:sz w:val="24"/>
          <w:szCs w:val="24"/>
          <w:rtl/>
        </w:rPr>
        <w:t>في جمعية الوداد الخيرية وفقاً لمعايير الحوكمة المعتمدة من المركز الوطني لتنمية القطاع غير الربحي</w:t>
      </w:r>
      <w:r w:rsidR="00BF7F6E">
        <w:rPr>
          <w:rFonts w:ascii="Simplified Arabic" w:hAnsi="Simplified Arabic" w:cs="Simplified Arabic" w:hint="cs"/>
          <w:sz w:val="24"/>
          <w:szCs w:val="24"/>
          <w:rtl/>
        </w:rPr>
        <w:t>.</w:t>
      </w:r>
    </w:p>
    <w:p w14:paraId="086FD08D" w14:textId="1A16D77A" w:rsidR="00B92DC1" w:rsidRPr="00BD4AED" w:rsidRDefault="00B92DC1" w:rsidP="00B92DC1">
      <w:pPr>
        <w:pStyle w:val="a6"/>
        <w:numPr>
          <w:ilvl w:val="0"/>
          <w:numId w:val="4"/>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معرفة أثر تبني معايير الحوكمة الرشيدة في زيادة الاعتماد على تطبيقات وأدوات الذكاء الاصطناعي في جمعية الوداد الخيرية</w:t>
      </w:r>
      <w:r w:rsidR="00BF7F6E">
        <w:rPr>
          <w:rFonts w:ascii="Simplified Arabic" w:hAnsi="Simplified Arabic" w:cs="Simplified Arabic" w:hint="cs"/>
          <w:sz w:val="24"/>
          <w:szCs w:val="24"/>
          <w:rtl/>
        </w:rPr>
        <w:t>.</w:t>
      </w:r>
    </w:p>
    <w:p w14:paraId="44A077E1" w14:textId="53F31844" w:rsidR="00B92DC1" w:rsidRPr="00BD4AED" w:rsidRDefault="00B92DC1" w:rsidP="00B92DC1">
      <w:pPr>
        <w:pStyle w:val="a6"/>
        <w:numPr>
          <w:ilvl w:val="0"/>
          <w:numId w:val="4"/>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تقديم تصور مقترح لتعزيز استخدام أدوات الذكاء الاصطناعي كأدوات تنفيذية لتطبيق الحوكمة بفعالية في الجمعيات الأهلية</w:t>
      </w:r>
      <w:r w:rsidR="00BF7F6E">
        <w:rPr>
          <w:rFonts w:ascii="Simplified Arabic" w:hAnsi="Simplified Arabic" w:cs="Simplified Arabic" w:hint="cs"/>
          <w:sz w:val="24"/>
          <w:szCs w:val="24"/>
          <w:rtl/>
        </w:rPr>
        <w:t>.</w:t>
      </w:r>
    </w:p>
    <w:p w14:paraId="5B23D797" w14:textId="2B7D7E8B" w:rsidR="00B92DC1" w:rsidRDefault="00B92DC1" w:rsidP="001F6291">
      <w:pPr>
        <w:pStyle w:val="1"/>
        <w:rPr>
          <w:rtl/>
        </w:rPr>
      </w:pPr>
      <w:bookmarkStart w:id="11" w:name="_Toc235901840"/>
      <w:r>
        <w:rPr>
          <w:rFonts w:hint="cs"/>
          <w:rtl/>
        </w:rPr>
        <w:t>1</w:t>
      </w:r>
      <w:r w:rsidR="00BF7F6E">
        <w:rPr>
          <w:rFonts w:hint="cs"/>
          <w:rtl/>
        </w:rPr>
        <w:t>.</w:t>
      </w:r>
      <w:r>
        <w:rPr>
          <w:rFonts w:hint="cs"/>
          <w:rtl/>
        </w:rPr>
        <w:t xml:space="preserve">5 </w:t>
      </w:r>
      <w:r w:rsidRPr="001C4BB7">
        <w:rPr>
          <w:rtl/>
        </w:rPr>
        <w:t>أهمية الدراسة</w:t>
      </w:r>
      <w:bookmarkEnd w:id="11"/>
      <w:r w:rsidRPr="001C4BB7">
        <w:rPr>
          <w:rtl/>
        </w:rPr>
        <w:t xml:space="preserve"> </w:t>
      </w:r>
    </w:p>
    <w:p w14:paraId="0912A86E" w14:textId="440E1509"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تستمد هذه الدراسة  أهميتها من كونها استجابة علمية وعملية لمتطلبات التحول الاستراتيجي الذي يشهده القطاع غير الربحي في رؤية المملكة العربية السعودية 2030، والمتمثل في تمكين القطاع غير الربحي وتعزيز دوره كشريك أساسي في تحقيق التنمية المجتمعية والاقتصادية وذلك برفع مساهمته في الناتج المحلي الإجمالي إلى 5% </w:t>
      </w:r>
      <w:sdt>
        <w:sdtPr>
          <w:rPr>
            <w:rFonts w:ascii="Simplified Arabic" w:hAnsi="Simplified Arabic" w:cs="Simplified Arabic"/>
            <w:sz w:val="24"/>
            <w:szCs w:val="24"/>
            <w:rtl/>
          </w:rPr>
          <w:id w:val="-487403614"/>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Vis16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(رؤية السعودية 2030، 2016)</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وفي هذا الاطار تمثل الحوكمة ركيزة أساسية لضمان كفاءة واستدامة هذا القطاع و رفع مستوى الثقة وتعظيم الأثر</w:t>
      </w:r>
      <w:sdt>
        <w:sdtPr>
          <w:rPr>
            <w:rFonts w:ascii="Simplified Arabic" w:hAnsi="Simplified Arabic" w:cs="Simplified Arabic" w:hint="cs"/>
            <w:sz w:val="24"/>
            <w:szCs w:val="24"/>
            <w:rtl/>
          </w:rPr>
          <w:id w:val="69042432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الم221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623B6B">
            <w:rPr>
              <w:rFonts w:ascii="Simplified Arabic" w:hAnsi="Simplified Arabic" w:cs="Simplified Arabic" w:hint="cs"/>
              <w:noProof/>
              <w:sz w:val="24"/>
              <w:szCs w:val="24"/>
              <w:rtl/>
            </w:rPr>
            <w:t>(المركز الوطني لتنمية القطاع غير الربحي، 2022)</w:t>
          </w:r>
          <w:r>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2BD43F02" w14:textId="462B268F" w:rsidR="00B92DC1" w:rsidRDefault="00B92DC1" w:rsidP="00B92DC1">
      <w:pPr>
        <w:spacing w:line="360" w:lineRule="auto"/>
        <w:jc w:val="both"/>
        <w:rPr>
          <w:rFonts w:ascii="Simplified Arabic" w:hAnsi="Simplified Arabic" w:cs="Simplified Arabic"/>
          <w:sz w:val="24"/>
          <w:szCs w:val="24"/>
          <w:rtl/>
        </w:rPr>
      </w:pPr>
      <w:bookmarkStart w:id="12" w:name="_Toc235901841"/>
      <w:r w:rsidRPr="009D4215">
        <w:rPr>
          <w:rStyle w:val="2Char"/>
          <w:rFonts w:hint="cs"/>
          <w:rtl/>
        </w:rPr>
        <w:t>1</w:t>
      </w:r>
      <w:r w:rsidR="00BF7F6E">
        <w:rPr>
          <w:rStyle w:val="2Char"/>
          <w:rFonts w:hint="cs"/>
          <w:rtl/>
        </w:rPr>
        <w:t>.</w:t>
      </w:r>
      <w:r w:rsidRPr="009D4215">
        <w:rPr>
          <w:rStyle w:val="2Char"/>
          <w:rFonts w:hint="cs"/>
          <w:rtl/>
        </w:rPr>
        <w:t>5</w:t>
      </w:r>
      <w:r w:rsidR="00BF7F6E">
        <w:rPr>
          <w:rStyle w:val="2Char"/>
          <w:rFonts w:hint="cs"/>
          <w:rtl/>
        </w:rPr>
        <w:t>.</w:t>
      </w:r>
      <w:r w:rsidRPr="009D4215">
        <w:rPr>
          <w:rStyle w:val="2Char"/>
          <w:rFonts w:hint="cs"/>
          <w:rtl/>
        </w:rPr>
        <w:t>1 الأهمية العلمية</w:t>
      </w:r>
      <w:bookmarkEnd w:id="12"/>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تتمثل الأهمية العلمية للدراسة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في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تقديم</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دراسة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حديث</w:t>
      </w:r>
      <w:r>
        <w:rPr>
          <w:rFonts w:ascii="Simplified Arabic" w:hAnsi="Simplified Arabic" w:cs="Simplified Arabic" w:hint="cs"/>
          <w:sz w:val="24"/>
          <w:szCs w:val="24"/>
          <w:rtl/>
        </w:rPr>
        <w:t>ة</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تبحث العلاقة </w:t>
      </w:r>
      <w:r w:rsidRPr="005D0EB7">
        <w:rPr>
          <w:rFonts w:ascii="Simplified Arabic" w:hAnsi="Simplified Arabic" w:cs="Simplified Arabic" w:hint="cs"/>
          <w:sz w:val="24"/>
          <w:szCs w:val="24"/>
          <w:rtl/>
        </w:rPr>
        <w:t>بين</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تبني أدوات </w:t>
      </w:r>
      <w:r w:rsidRPr="005D0EB7">
        <w:rPr>
          <w:rFonts w:ascii="Simplified Arabic" w:hAnsi="Simplified Arabic" w:cs="Simplified Arabic" w:hint="cs"/>
          <w:sz w:val="24"/>
          <w:szCs w:val="24"/>
          <w:rtl/>
        </w:rPr>
        <w:t>الذكاء</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الاصطناعي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و</w:t>
      </w:r>
      <w:r>
        <w:rPr>
          <w:rFonts w:ascii="Simplified Arabic" w:hAnsi="Simplified Arabic" w:cs="Simplified Arabic" w:hint="cs"/>
          <w:sz w:val="24"/>
          <w:szCs w:val="24"/>
          <w:rtl/>
        </w:rPr>
        <w:t xml:space="preserve">تطبيق </w:t>
      </w:r>
      <w:r w:rsidRPr="005D0EB7">
        <w:rPr>
          <w:rFonts w:ascii="Simplified Arabic" w:hAnsi="Simplified Arabic" w:cs="Simplified Arabic" w:hint="cs"/>
          <w:sz w:val="24"/>
          <w:szCs w:val="24"/>
          <w:rtl/>
        </w:rPr>
        <w:t>مبادئ</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الحوكمة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الرشيدة</w:t>
      </w:r>
      <w:r>
        <w:rPr>
          <w:rFonts w:ascii="Simplified Arabic" w:hAnsi="Simplified Arabic" w:cs="Simplified Arabic" w:hint="cs"/>
          <w:sz w:val="24"/>
          <w:szCs w:val="24"/>
          <w:rtl/>
        </w:rPr>
        <w:t xml:space="preserve"> داخل المنظمات غير الربحية</w:t>
      </w:r>
      <w:r w:rsidRPr="005D0EB7">
        <w:rPr>
          <w:rFonts w:ascii="Simplified Arabic" w:hAnsi="Simplified Arabic" w:cs="Simplified Arabic" w:hint="cs"/>
          <w:sz w:val="24"/>
          <w:szCs w:val="24"/>
          <w:rtl/>
        </w:rPr>
        <w:t>،</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وهو</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مسار</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بحثي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يمثل</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إضافة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نوعية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للمكتبة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الإدارية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العربية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التي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تفتقر</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للدراسات</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الميدانية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التي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تجمع</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بين</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حوكمة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القطاع</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غير الربحي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و</w:t>
      </w:r>
      <w:r w:rsidRPr="005D0EB7">
        <w:rPr>
          <w:rFonts w:ascii="Simplified Arabic" w:hAnsi="Simplified Arabic" w:cs="Simplified Arabic"/>
          <w:sz w:val="24"/>
          <w:szCs w:val="24"/>
          <w:rtl/>
        </w:rPr>
        <w:t>"</w:t>
      </w:r>
      <w:r w:rsidRPr="005D0EB7">
        <w:rPr>
          <w:rFonts w:ascii="Simplified Arabic" w:hAnsi="Simplified Arabic" w:cs="Simplified Arabic" w:hint="cs"/>
          <w:sz w:val="24"/>
          <w:szCs w:val="24"/>
          <w:rtl/>
        </w:rPr>
        <w:t>التحول</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الرقمي</w:t>
      </w:r>
      <w:r w:rsidRPr="005D0EB7">
        <w:rPr>
          <w:rFonts w:ascii="Simplified Arabic" w:hAnsi="Simplified Arabic" w:cs="Simplified Arabic"/>
          <w:sz w:val="24"/>
          <w:szCs w:val="24"/>
          <w:rtl/>
        </w:rPr>
        <w:t>"</w:t>
      </w:r>
      <w:r w:rsidR="00BF7F6E">
        <w:rPr>
          <w:rFonts w:ascii="Simplified Arabic" w:hAnsi="Simplified Arabic" w:cs="Simplified Arabic" w:hint="cs"/>
          <w:sz w:val="24"/>
          <w:szCs w:val="24"/>
          <w:rtl/>
        </w:rPr>
        <w:t>.</w:t>
      </w:r>
    </w:p>
    <w:p w14:paraId="0881E84D" w14:textId="5AE6AEBE"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كما </w:t>
      </w:r>
      <w:r w:rsidRPr="005D0EB7">
        <w:rPr>
          <w:rFonts w:ascii="Simplified Arabic" w:hAnsi="Simplified Arabic" w:cs="Simplified Arabic" w:hint="cs"/>
          <w:sz w:val="24"/>
          <w:szCs w:val="24"/>
          <w:rtl/>
        </w:rPr>
        <w:t>تسهم</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الدراسة</w:t>
      </w:r>
      <w:r>
        <w:rPr>
          <w:rFonts w:ascii="Simplified Arabic" w:hAnsi="Simplified Arabic" w:cs="Simplified Arabic" w:hint="cs"/>
          <w:sz w:val="24"/>
          <w:szCs w:val="24"/>
          <w:rtl/>
        </w:rPr>
        <w:t xml:space="preserve"> في إثراء المعرفة الإدارية من خلال تقديم </w:t>
      </w:r>
      <w:r w:rsidRPr="005D0EB7">
        <w:rPr>
          <w:rFonts w:ascii="Simplified Arabic" w:hAnsi="Simplified Arabic" w:cs="Simplified Arabic" w:hint="cs"/>
          <w:sz w:val="24"/>
          <w:szCs w:val="24"/>
          <w:rtl/>
        </w:rPr>
        <w:t>إطار</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مفاهيمي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يوضح</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كيف</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يمكن</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للذكاء الاصطناعي</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أن</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يتحول</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من</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مجرد</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أدوات</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تقنية</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5D0EB7">
        <w:rPr>
          <w:rFonts w:ascii="Simplified Arabic" w:hAnsi="Simplified Arabic" w:cs="Simplified Arabic"/>
          <w:sz w:val="24"/>
          <w:szCs w:val="24"/>
          <w:rtl/>
        </w:rPr>
        <w:t>"</w:t>
      </w:r>
      <w:r w:rsidRPr="005D0EB7">
        <w:rPr>
          <w:rFonts w:ascii="Simplified Arabic" w:hAnsi="Simplified Arabic" w:cs="Simplified Arabic" w:hint="cs"/>
          <w:sz w:val="24"/>
          <w:szCs w:val="24"/>
          <w:rtl/>
        </w:rPr>
        <w:t>استراتيجيات</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حوكمة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تضمن</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5D0EB7">
        <w:rPr>
          <w:rFonts w:ascii="Simplified Arabic" w:hAnsi="Simplified Arabic" w:cs="Simplified Arabic" w:hint="cs"/>
          <w:sz w:val="24"/>
          <w:szCs w:val="24"/>
          <w:rtl/>
        </w:rPr>
        <w:t>استدامة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المؤسسية،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مما</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يفتح</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آفاقاً</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جديدة</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للباحثين</w:t>
      </w:r>
      <w:r w:rsidRPr="005D0EB7">
        <w:rPr>
          <w:rFonts w:ascii="Simplified Arabic" w:hAnsi="Simplified Arabic" w:cs="Simplified Arabic"/>
          <w:sz w:val="24"/>
          <w:szCs w:val="24"/>
          <w:rtl/>
        </w:rPr>
        <w:t xml:space="preserve"> </w:t>
      </w:r>
      <w:r w:rsidRPr="005D0EB7">
        <w:rPr>
          <w:rFonts w:ascii="Simplified Arabic" w:hAnsi="Simplified Arabic" w:cs="Simplified Arabic" w:hint="cs"/>
          <w:sz w:val="24"/>
          <w:szCs w:val="24"/>
          <w:rtl/>
        </w:rPr>
        <w:t>لاستكشاف</w:t>
      </w:r>
      <w:r w:rsidRPr="005D0EB7">
        <w:rPr>
          <w:rFonts w:ascii="Simplified Arabic" w:hAnsi="Simplified Arabic" w:cs="Simplified Arabic"/>
          <w:sz w:val="24"/>
          <w:szCs w:val="24"/>
          <w:rtl/>
        </w:rPr>
        <w:t xml:space="preserve"> </w:t>
      </w:r>
      <w:r>
        <w:rPr>
          <w:rFonts w:ascii="Simplified Arabic" w:hAnsi="Simplified Arabic" w:cs="Simplified Arabic" w:hint="cs"/>
          <w:sz w:val="24"/>
          <w:szCs w:val="24"/>
          <w:rtl/>
        </w:rPr>
        <w:t>هذا المنظور</w:t>
      </w:r>
      <w:r w:rsidR="00BF7F6E">
        <w:rPr>
          <w:rFonts w:ascii="Simplified Arabic" w:hAnsi="Simplified Arabic" w:cs="Simplified Arabic" w:hint="cs"/>
          <w:sz w:val="24"/>
          <w:szCs w:val="24"/>
          <w:rtl/>
        </w:rPr>
        <w:t>.</w:t>
      </w:r>
    </w:p>
    <w:p w14:paraId="7AB98AC4" w14:textId="38A3A6E6" w:rsidR="00B92DC1" w:rsidRDefault="00B92DC1" w:rsidP="00B92DC1">
      <w:pPr>
        <w:spacing w:line="360" w:lineRule="auto"/>
        <w:jc w:val="both"/>
        <w:rPr>
          <w:rFonts w:ascii="Simplified Arabic" w:hAnsi="Simplified Arabic" w:cs="Simplified Arabic"/>
          <w:sz w:val="24"/>
          <w:szCs w:val="24"/>
          <w:rtl/>
        </w:rPr>
      </w:pPr>
      <w:bookmarkStart w:id="13" w:name="_Toc235901842"/>
      <w:r w:rsidRPr="00B1507F">
        <w:rPr>
          <w:rStyle w:val="2Char"/>
          <w:rFonts w:hint="cs"/>
          <w:rtl/>
        </w:rPr>
        <w:t>1</w:t>
      </w:r>
      <w:r w:rsidR="00BF7F6E">
        <w:rPr>
          <w:rStyle w:val="2Char"/>
          <w:rFonts w:hint="cs"/>
          <w:rtl/>
        </w:rPr>
        <w:t>.</w:t>
      </w:r>
      <w:r w:rsidRPr="00B1507F">
        <w:rPr>
          <w:rStyle w:val="2Char"/>
          <w:rFonts w:hint="cs"/>
          <w:rtl/>
        </w:rPr>
        <w:t>5</w:t>
      </w:r>
      <w:r w:rsidR="00BF7F6E">
        <w:rPr>
          <w:rStyle w:val="2Char"/>
          <w:rFonts w:hint="cs"/>
          <w:rtl/>
        </w:rPr>
        <w:t>.</w:t>
      </w:r>
      <w:r w:rsidRPr="00B1507F">
        <w:rPr>
          <w:rStyle w:val="2Char"/>
          <w:rFonts w:hint="cs"/>
          <w:rtl/>
        </w:rPr>
        <w:t>2 الأهمية التطبيقية</w:t>
      </w:r>
      <w:bookmarkEnd w:id="13"/>
      <w:r>
        <w:rPr>
          <w:rFonts w:ascii="Simplified Arabic" w:hAnsi="Simplified Arabic" w:cs="Simplified Arabic" w:hint="cs"/>
          <w:b/>
          <w:bCs/>
          <w:sz w:val="24"/>
          <w:szCs w:val="24"/>
          <w:rtl/>
        </w:rPr>
        <w:t xml:space="preserve">: </w:t>
      </w:r>
      <w:r w:rsidRPr="00802BDD">
        <w:rPr>
          <w:rFonts w:ascii="Simplified Arabic" w:hAnsi="Simplified Arabic" w:cs="Simplified Arabic" w:hint="cs"/>
          <w:sz w:val="24"/>
          <w:szCs w:val="24"/>
          <w:rtl/>
        </w:rPr>
        <w:t>تنبع</w:t>
      </w:r>
      <w:r>
        <w:rPr>
          <w:rFonts w:ascii="Simplified Arabic" w:hAnsi="Simplified Arabic" w:cs="Simplified Arabic" w:hint="cs"/>
          <w:sz w:val="24"/>
          <w:szCs w:val="24"/>
          <w:rtl/>
        </w:rPr>
        <w:t xml:space="preserve"> الأهمية التطبيقية للدراسة من حيث قدرتها على تقديم نتائج ميدانية يمكن أن تسهم في تطوير ممارسات الحوكمة داخل الجمعيات الأهلية، وذلك من خلال توضيح دور أدوات الذكاء الاصطناعي في دعم عمليات اتخاذ القرار، وتعزيز الشفافية، وتحسين آليات المساءلة والرقابة</w:t>
      </w:r>
      <w:r w:rsidR="00BF7F6E">
        <w:rPr>
          <w:rFonts w:ascii="Simplified Arabic" w:hAnsi="Simplified Arabic" w:cs="Simplified Arabic" w:hint="cs"/>
          <w:sz w:val="24"/>
          <w:szCs w:val="24"/>
          <w:rtl/>
        </w:rPr>
        <w:t>.</w:t>
      </w:r>
    </w:p>
    <w:p w14:paraId="3B0D7545" w14:textId="39AB6D54"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Pr="00802BDD">
        <w:rPr>
          <w:rFonts w:ascii="Simplified Arabic" w:hAnsi="Simplified Arabic" w:cs="Simplified Arabic" w:hint="cs"/>
          <w:sz w:val="24"/>
          <w:szCs w:val="24"/>
          <w:rtl/>
        </w:rPr>
        <w:t>توفر</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الدراسة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لصناع</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القرار</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والمعنيين</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في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المركز</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الوطني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لتنمية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القطاع</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غير</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الربحي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والجهات</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الرقابية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قاعدة</w:t>
      </w:r>
      <w:r w:rsidRPr="00802BD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معرفية </w:t>
      </w:r>
      <w:r w:rsidRPr="00802BDD">
        <w:rPr>
          <w:rFonts w:ascii="Simplified Arabic" w:hAnsi="Simplified Arabic" w:cs="Simplified Arabic" w:hint="cs"/>
          <w:sz w:val="24"/>
          <w:szCs w:val="24"/>
          <w:rtl/>
        </w:rPr>
        <w:t>تساعد</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في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تطوير</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التشريعات</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والأنظمة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الموجهة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نحو</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دمج</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الذكاء</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الاصطناعي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في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آليات</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الرقابة</w:t>
      </w:r>
      <w:r w:rsidR="00BF7F6E">
        <w:rPr>
          <w:rFonts w:ascii="Simplified Arabic" w:hAnsi="Simplified Arabic" w:cs="Simplified Arabic"/>
          <w:sz w:val="24"/>
          <w:szCs w:val="24"/>
          <w:rtl/>
        </w:rPr>
        <w:t>.</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كما</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تساهم</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في</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تقديم</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حلول</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إجرائية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لجمعية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الوداد</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الخيرية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تمكنها</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من</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الحفاظ</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على</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مكتسباتها</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الحوكمية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المتميزة،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وتضمن</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انتقالها</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من</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مرحلة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الامتثال</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البشري</w:t>
      </w:r>
      <w:r w:rsidRPr="00802BDD">
        <w:rPr>
          <w:rFonts w:ascii="Simplified Arabic" w:hAnsi="Simplified Arabic" w:cs="Simplified Arabic"/>
          <w:sz w:val="24"/>
          <w:szCs w:val="24"/>
          <w:rtl/>
        </w:rPr>
        <w:t xml:space="preserve"> </w:t>
      </w:r>
      <w:r>
        <w:rPr>
          <w:rFonts w:ascii="Simplified Arabic" w:hAnsi="Simplified Arabic" w:cs="Simplified Arabic" w:hint="cs"/>
          <w:sz w:val="24"/>
          <w:szCs w:val="24"/>
          <w:rtl/>
        </w:rPr>
        <w:t>إلى</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مرحلة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الحوكمة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الذكية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المعتمدة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على</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دقة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البيانات</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وسرعة</w:t>
      </w:r>
      <w:r w:rsidRPr="00802BDD">
        <w:rPr>
          <w:rFonts w:ascii="Simplified Arabic" w:hAnsi="Simplified Arabic" w:cs="Simplified Arabic"/>
          <w:sz w:val="24"/>
          <w:szCs w:val="24"/>
          <w:rtl/>
        </w:rPr>
        <w:t xml:space="preserve"> </w:t>
      </w:r>
      <w:r w:rsidRPr="00802BDD">
        <w:rPr>
          <w:rFonts w:ascii="Simplified Arabic" w:hAnsi="Simplified Arabic" w:cs="Simplified Arabic" w:hint="cs"/>
          <w:sz w:val="24"/>
          <w:szCs w:val="24"/>
          <w:rtl/>
        </w:rPr>
        <w:t>المساءلة</w:t>
      </w:r>
      <w:r w:rsidR="00BF7F6E">
        <w:rPr>
          <w:rFonts w:ascii="Simplified Arabic" w:hAnsi="Simplified Arabic" w:cs="Simplified Arabic"/>
          <w:sz w:val="24"/>
          <w:szCs w:val="24"/>
          <w:rtl/>
        </w:rPr>
        <w:t>.</w:t>
      </w:r>
    </w:p>
    <w:p w14:paraId="0E58997B" w14:textId="7C72852B" w:rsidR="00B92DC1" w:rsidRPr="007F50FA" w:rsidRDefault="00B92DC1" w:rsidP="00B92DC1">
      <w:pPr>
        <w:spacing w:line="360" w:lineRule="auto"/>
        <w:jc w:val="both"/>
        <w:rPr>
          <w:rFonts w:ascii="Simplified Arabic" w:hAnsi="Simplified Arabic" w:cs="Simplified Arabic"/>
          <w:sz w:val="24"/>
          <w:szCs w:val="24"/>
        </w:rPr>
      </w:pPr>
      <w:bookmarkStart w:id="14" w:name="_Toc235901843"/>
      <w:r w:rsidRPr="00B1507F">
        <w:rPr>
          <w:rStyle w:val="2Char"/>
          <w:rFonts w:hint="cs"/>
          <w:rtl/>
        </w:rPr>
        <w:t>1</w:t>
      </w:r>
      <w:r w:rsidR="00BF7F6E">
        <w:rPr>
          <w:rStyle w:val="2Char"/>
          <w:rFonts w:hint="cs"/>
          <w:rtl/>
        </w:rPr>
        <w:t>.</w:t>
      </w:r>
      <w:r w:rsidRPr="00B1507F">
        <w:rPr>
          <w:rStyle w:val="2Char"/>
          <w:rFonts w:hint="cs"/>
          <w:rtl/>
        </w:rPr>
        <w:t>5</w:t>
      </w:r>
      <w:r w:rsidR="00BF7F6E">
        <w:rPr>
          <w:rStyle w:val="2Char"/>
          <w:rFonts w:hint="cs"/>
          <w:rtl/>
        </w:rPr>
        <w:t>.</w:t>
      </w:r>
      <w:r w:rsidRPr="00B1507F">
        <w:rPr>
          <w:rStyle w:val="2Char"/>
          <w:rFonts w:hint="cs"/>
          <w:rtl/>
        </w:rPr>
        <w:t>3</w:t>
      </w:r>
      <w:r>
        <w:rPr>
          <w:rStyle w:val="2Char"/>
          <w:rFonts w:hint="cs"/>
          <w:rtl/>
        </w:rPr>
        <w:t xml:space="preserve"> </w:t>
      </w:r>
      <w:r w:rsidRPr="00B1507F">
        <w:rPr>
          <w:rStyle w:val="2Char"/>
          <w:rtl/>
        </w:rPr>
        <w:t>الأهمية المجتمعية والتنموية</w:t>
      </w:r>
      <w:bookmarkEnd w:id="14"/>
      <w:r>
        <w:rPr>
          <w:rFonts w:ascii="Simplified Arabic" w:hAnsi="Simplified Arabic" w:cs="Simplified Arabic" w:hint="cs"/>
          <w:b/>
          <w:bCs/>
          <w:sz w:val="24"/>
          <w:szCs w:val="24"/>
          <w:rtl/>
        </w:rPr>
        <w:t xml:space="preserve">: </w:t>
      </w:r>
      <w:r w:rsidRPr="007F50FA">
        <w:rPr>
          <w:rFonts w:ascii="Simplified Arabic" w:hAnsi="Simplified Arabic" w:cs="Simplified Arabic"/>
          <w:sz w:val="24"/>
          <w:szCs w:val="24"/>
          <w:rtl/>
        </w:rPr>
        <w:t xml:space="preserve">تسهم هذه الدراسة في دعم الجهود الوطنية </w:t>
      </w:r>
      <w:r>
        <w:rPr>
          <w:rFonts w:ascii="Simplified Arabic" w:hAnsi="Simplified Arabic" w:cs="Simplified Arabic" w:hint="cs"/>
          <w:sz w:val="24"/>
          <w:szCs w:val="24"/>
          <w:rtl/>
        </w:rPr>
        <w:t xml:space="preserve">في </w:t>
      </w:r>
      <w:r w:rsidRPr="007F50FA">
        <w:rPr>
          <w:rFonts w:ascii="Simplified Arabic" w:hAnsi="Simplified Arabic" w:cs="Simplified Arabic" w:hint="cs"/>
          <w:sz w:val="24"/>
          <w:szCs w:val="24"/>
          <w:rtl/>
        </w:rPr>
        <w:t>تطوير</w:t>
      </w:r>
      <w:r w:rsidRPr="007F50FA">
        <w:rPr>
          <w:rFonts w:ascii="Simplified Arabic" w:hAnsi="Simplified Arabic" w:cs="Simplified Arabic"/>
          <w:sz w:val="24"/>
          <w:szCs w:val="24"/>
          <w:rtl/>
        </w:rPr>
        <w:t xml:space="preserve"> كفاءة المنظمات غير الربحية وتعزيز أثرها التنموي في المجتمع، من خلال تقديم نموذج تطبيقي يمكن الاستفادة منه في الجمعيات الأهلية المماثلة في المملكة العربية السعودية</w:t>
      </w:r>
      <w:r w:rsidR="00BF7F6E">
        <w:rPr>
          <w:rFonts w:ascii="Simplified Arabic" w:hAnsi="Simplified Arabic" w:cs="Simplified Arabic"/>
          <w:sz w:val="24"/>
          <w:szCs w:val="24"/>
          <w:rtl/>
        </w:rPr>
        <w:t>.</w:t>
      </w:r>
      <w:r w:rsidRPr="007F50FA">
        <w:rPr>
          <w:rFonts w:ascii="Simplified Arabic" w:hAnsi="Simplified Arabic" w:cs="Simplified Arabic"/>
          <w:sz w:val="24"/>
          <w:szCs w:val="24"/>
          <w:rtl/>
        </w:rPr>
        <w:t xml:space="preserve"> كما تساعد نتائج الدراسة في تعزيز ثقة المانحين والمستفيدين في أداء هذه المنظمات من خلال دعم التحول نحو نماذج حوكمة قائمة على البيانات والتقنيات الذكية</w:t>
      </w:r>
      <w:r w:rsidR="00BF7F6E">
        <w:rPr>
          <w:rFonts w:ascii="Simplified Arabic" w:hAnsi="Simplified Arabic" w:cs="Simplified Arabic"/>
          <w:sz w:val="24"/>
          <w:szCs w:val="24"/>
          <w:rtl/>
        </w:rPr>
        <w:t>.</w:t>
      </w:r>
    </w:p>
    <w:p w14:paraId="7804CD1C" w14:textId="53207353" w:rsidR="00B92DC1" w:rsidRDefault="00B92DC1" w:rsidP="001F6291">
      <w:pPr>
        <w:pStyle w:val="1"/>
        <w:rPr>
          <w:rtl/>
        </w:rPr>
      </w:pPr>
      <w:bookmarkStart w:id="15" w:name="_Toc235901844"/>
      <w:r>
        <w:rPr>
          <w:rFonts w:hint="cs"/>
          <w:rtl/>
        </w:rPr>
        <w:t>1</w:t>
      </w:r>
      <w:r w:rsidR="00BF7F6E">
        <w:rPr>
          <w:rFonts w:hint="cs"/>
          <w:rtl/>
        </w:rPr>
        <w:t>.</w:t>
      </w:r>
      <w:r>
        <w:rPr>
          <w:rFonts w:hint="cs"/>
          <w:rtl/>
        </w:rPr>
        <w:t xml:space="preserve">6 </w:t>
      </w:r>
      <w:r w:rsidRPr="0058031B">
        <w:rPr>
          <w:rtl/>
        </w:rPr>
        <w:t>فرضيات الدراسة</w:t>
      </w:r>
      <w:bookmarkEnd w:id="15"/>
      <w:r w:rsidRPr="0058031B">
        <w:rPr>
          <w:rtl/>
        </w:rPr>
        <w:t xml:space="preserve"> </w:t>
      </w:r>
    </w:p>
    <w:p w14:paraId="6B3DABAC" w14:textId="77777777" w:rsidR="00B92DC1" w:rsidRPr="00AC78A6" w:rsidRDefault="00B92DC1" w:rsidP="00B92DC1">
      <w:pPr>
        <w:spacing w:line="360" w:lineRule="auto"/>
        <w:jc w:val="both"/>
        <w:rPr>
          <w:rFonts w:ascii="Simplified Arabic" w:hAnsi="Simplified Arabic" w:cs="Simplified Arabic"/>
          <w:b/>
          <w:bCs/>
          <w:sz w:val="24"/>
          <w:szCs w:val="24"/>
          <w:rtl/>
        </w:rPr>
      </w:pPr>
      <w:r w:rsidRPr="00AC78A6">
        <w:rPr>
          <w:rFonts w:ascii="Simplified Arabic" w:hAnsi="Simplified Arabic" w:cs="Simplified Arabic"/>
          <w:sz w:val="24"/>
          <w:szCs w:val="24"/>
          <w:rtl/>
        </w:rPr>
        <w:t>بناءً على مشكلة الدراسة وأهدافها، تم صياغة الفرضيات التالية للاختبار الإحصائي</w:t>
      </w:r>
      <w:r w:rsidRPr="00AC78A6">
        <w:rPr>
          <w:rFonts w:ascii="Simplified Arabic" w:hAnsi="Simplified Arabic" w:cs="Simplified Arabic"/>
          <w:sz w:val="24"/>
          <w:szCs w:val="24"/>
        </w:rPr>
        <w:t>:</w:t>
      </w:r>
    </w:p>
    <w:p w14:paraId="37EFD31B" w14:textId="1F5EBD56" w:rsidR="00B92DC1" w:rsidRDefault="00B92DC1" w:rsidP="00B92DC1">
      <w:pPr>
        <w:pStyle w:val="a6"/>
        <w:numPr>
          <w:ilvl w:val="0"/>
          <w:numId w:val="2"/>
        </w:numPr>
        <w:spacing w:line="360" w:lineRule="auto"/>
        <w:jc w:val="both"/>
        <w:rPr>
          <w:rFonts w:ascii="Simplified Arabic" w:hAnsi="Simplified Arabic" w:cs="Simplified Arabic"/>
          <w:sz w:val="24"/>
          <w:szCs w:val="24"/>
        </w:rPr>
      </w:pPr>
      <w:r w:rsidRPr="001C4BB7">
        <w:rPr>
          <w:rFonts w:ascii="Simplified Arabic" w:hAnsi="Simplified Arabic" w:cs="Simplified Arabic"/>
          <w:sz w:val="24"/>
          <w:szCs w:val="24"/>
          <w:rtl/>
        </w:rPr>
        <w:t>(</w:t>
      </w:r>
      <w:r w:rsidRPr="001C4BB7">
        <w:rPr>
          <w:rFonts w:ascii="Simplified Arabic" w:hAnsi="Simplified Arabic" w:cs="Simplified Arabic"/>
          <w:sz w:val="24"/>
          <w:szCs w:val="24"/>
        </w:rPr>
        <w:t>H1</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يوجد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ذو</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عند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مستوى</w:t>
      </w:r>
      <w:r w:rsidRPr="001C4BB7">
        <w:rPr>
          <w:rFonts w:ascii="Simplified Arabic" w:hAnsi="Simplified Arabic" w:cs="Simplified Arabic"/>
          <w:sz w:val="24"/>
          <w:szCs w:val="24"/>
          <w:rtl/>
        </w:rPr>
        <w:t xml:space="preserve"> </w:t>
      </w:r>
      <w:r w:rsidRPr="0058031B">
        <w:rPr>
          <w:rFonts w:ascii="Simplified Arabic" w:hAnsi="Simplified Arabic" w:cs="Simplified Arabic"/>
          <w:sz w:val="24"/>
          <w:szCs w:val="24"/>
          <w:rtl/>
        </w:rPr>
        <w:t>(</w:t>
      </w:r>
      <w:r w:rsidRPr="0058031B">
        <w:rPr>
          <w:rFonts w:ascii="Cambria" w:hAnsi="Cambria" w:cs="Cambria"/>
          <w:sz w:val="24"/>
          <w:szCs w:val="24"/>
        </w:rPr>
        <w:t>α</w:t>
      </w:r>
      <w:r w:rsidRPr="0058031B">
        <w:rPr>
          <w:rFonts w:ascii="Simplified Arabic" w:hAnsi="Simplified Arabic" w:cs="Simplified Arabic"/>
          <w:sz w:val="24"/>
          <w:szCs w:val="24"/>
        </w:rPr>
        <w:t xml:space="preserve"> </w:t>
      </w:r>
      <w:r w:rsidRPr="0058031B">
        <w:rPr>
          <w:rFonts w:ascii="Cambria Math" w:hAnsi="Cambria Math" w:cs="Cambria Math"/>
          <w:sz w:val="24"/>
          <w:szCs w:val="24"/>
        </w:rPr>
        <w:t>≤</w:t>
      </w:r>
      <w:r w:rsidRPr="0058031B">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58031B">
        <w:rPr>
          <w:rFonts w:ascii="Simplified Arabic" w:hAnsi="Simplified Arabic" w:cs="Simplified Arabic"/>
          <w:sz w:val="24"/>
          <w:szCs w:val="24"/>
        </w:rPr>
        <w:t>05</w:t>
      </w:r>
      <w:r w:rsidRPr="0058031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8C3099">
        <w:rPr>
          <w:rFonts w:ascii="Simplified Arabic" w:hAnsi="Simplified Arabic" w:cs="Simplified Arabic" w:hint="cs"/>
          <w:sz w:val="24"/>
          <w:szCs w:val="24"/>
          <w:rtl/>
        </w:rPr>
        <w:t>لتطبيق</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مبدأ</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الشفافية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والإفصاح</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في</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تبني</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أدوات</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الذكاء</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الاصطناعي</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بجمعية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الوداد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الخيرية</w:t>
      </w:r>
      <w:r w:rsidR="00BF7F6E">
        <w:rPr>
          <w:rFonts w:ascii="Simplified Arabic" w:hAnsi="Simplified Arabic" w:cs="Simplified Arabic"/>
          <w:sz w:val="24"/>
          <w:szCs w:val="24"/>
          <w:rtl/>
        </w:rPr>
        <w:t>.</w:t>
      </w:r>
    </w:p>
    <w:p w14:paraId="068282C3" w14:textId="2A248266" w:rsidR="00B92DC1" w:rsidRDefault="00B92DC1" w:rsidP="00B92DC1">
      <w:pPr>
        <w:pStyle w:val="a6"/>
        <w:numPr>
          <w:ilvl w:val="0"/>
          <w:numId w:val="2"/>
        </w:numPr>
        <w:spacing w:line="360"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H2</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لتطبيق مبدأ العدالة في تبني أدوات الذكاء الاصطناعي بجمعية الوداد الخيرية</w:t>
      </w:r>
      <w:r w:rsidR="00BF7F6E">
        <w:rPr>
          <w:rFonts w:ascii="Simplified Arabic" w:hAnsi="Simplified Arabic" w:cs="Simplified Arabic"/>
          <w:sz w:val="24"/>
          <w:szCs w:val="24"/>
          <w:rtl/>
        </w:rPr>
        <w:t>.</w:t>
      </w:r>
      <w:r w:rsidRPr="008C3099">
        <w:rPr>
          <w:rFonts w:ascii="Simplified Arabic" w:hAnsi="Simplified Arabic" w:cs="Simplified Arabic"/>
          <w:sz w:val="24"/>
          <w:szCs w:val="24"/>
          <w:rtl/>
        </w:rPr>
        <w:t xml:space="preserve"> </w:t>
      </w:r>
    </w:p>
    <w:p w14:paraId="57DF1F0C" w14:textId="373C050D" w:rsidR="00B92DC1" w:rsidRPr="008C3099" w:rsidRDefault="00B92DC1" w:rsidP="00B92DC1">
      <w:pPr>
        <w:pStyle w:val="a6"/>
        <w:numPr>
          <w:ilvl w:val="0"/>
          <w:numId w:val="2"/>
        </w:numPr>
        <w:spacing w:line="360"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lastRenderedPageBreak/>
        <w:t>(</w:t>
      </w:r>
      <w:r w:rsidRPr="008C3099">
        <w:rPr>
          <w:rFonts w:ascii="Simplified Arabic" w:hAnsi="Simplified Arabic" w:cs="Simplified Arabic"/>
          <w:sz w:val="24"/>
          <w:szCs w:val="24"/>
        </w:rPr>
        <w:t>H3</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لتطبيق مبدأ المسؤولية في تبني أدوات الذكاء الاصطناعي بجمعية الوداد الخيرية</w:t>
      </w:r>
      <w:r w:rsidR="00BF7F6E">
        <w:rPr>
          <w:rFonts w:ascii="Simplified Arabic" w:hAnsi="Simplified Arabic" w:cs="Simplified Arabic" w:hint="cs"/>
          <w:sz w:val="24"/>
          <w:szCs w:val="24"/>
          <w:rtl/>
        </w:rPr>
        <w:t>.</w:t>
      </w:r>
    </w:p>
    <w:p w14:paraId="25B6EFA5" w14:textId="09176E2A" w:rsidR="00B92DC1" w:rsidRDefault="00B92DC1" w:rsidP="00B92DC1">
      <w:pPr>
        <w:pStyle w:val="a6"/>
        <w:numPr>
          <w:ilvl w:val="0"/>
          <w:numId w:val="2"/>
        </w:numPr>
        <w:spacing w:line="360"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H4</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لتطبيق مبدأ المساءلة في تبني أدوات الذكاء الاصطناعي بجمعية الوداد الخيرية</w:t>
      </w:r>
      <w:r w:rsidR="00BF7F6E">
        <w:rPr>
          <w:rFonts w:ascii="Simplified Arabic" w:hAnsi="Simplified Arabic" w:cs="Simplified Arabic"/>
          <w:sz w:val="24"/>
          <w:szCs w:val="24"/>
          <w:rtl/>
        </w:rPr>
        <w:t>.</w:t>
      </w:r>
      <w:r w:rsidRPr="008C3099">
        <w:rPr>
          <w:rFonts w:ascii="Simplified Arabic" w:hAnsi="Simplified Arabic" w:cs="Simplified Arabic"/>
          <w:sz w:val="24"/>
          <w:szCs w:val="24"/>
          <w:rtl/>
        </w:rPr>
        <w:t xml:space="preserve"> </w:t>
      </w:r>
    </w:p>
    <w:p w14:paraId="76145013" w14:textId="0333C2D5" w:rsidR="00B92DC1" w:rsidRPr="008C3099" w:rsidRDefault="00B92DC1" w:rsidP="00B92DC1">
      <w:pPr>
        <w:pStyle w:val="a6"/>
        <w:numPr>
          <w:ilvl w:val="0"/>
          <w:numId w:val="2"/>
        </w:numPr>
        <w:spacing w:line="360" w:lineRule="auto"/>
        <w:jc w:val="both"/>
        <w:rPr>
          <w:rFonts w:ascii="Simplified Arabic" w:hAnsi="Simplified Arabic" w:cs="Simplified Arabic"/>
          <w:sz w:val="24"/>
          <w:szCs w:val="24"/>
          <w:rtl/>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H5</w:t>
      </w:r>
      <w:r w:rsidRPr="008C3099">
        <w:rPr>
          <w:rFonts w:ascii="Simplified Arabic" w:hAnsi="Simplified Arabic" w:cs="Simplified Arabic"/>
          <w:sz w:val="24"/>
          <w:szCs w:val="24"/>
          <w:rtl/>
        </w:rPr>
        <w:t>): توجد فروق ذات دلالة إحصائية عند مستوى</w:t>
      </w:r>
      <w:r w:rsidRPr="008C3099">
        <w:rPr>
          <w:rFonts w:ascii="Simplified Arabic" w:hAnsi="Simplified Arabic" w:cs="Simplified Arabic"/>
          <w:sz w:val="24"/>
          <w:szCs w:val="24"/>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BF7F6E">
        <w:rPr>
          <w:rFonts w:ascii="Simplified Arabic" w:hAnsi="Simplified Arabic" w:cs="Simplified Arabic"/>
          <w:sz w:val="24"/>
          <w:szCs w:val="24"/>
        </w:rPr>
        <w:t>.</w:t>
      </w:r>
      <w:r w:rsidRPr="008C3099">
        <w:rPr>
          <w:rFonts w:ascii="Simplified Arabic" w:hAnsi="Simplified Arabic" w:cs="Simplified Arabic"/>
          <w:sz w:val="24"/>
          <w:szCs w:val="24"/>
        </w:rPr>
        <w:t xml:space="preserve">05) </w:t>
      </w:r>
      <w:r w:rsidRPr="008C3099">
        <w:rPr>
          <w:rFonts w:ascii="Simplified Arabic" w:hAnsi="Simplified Arabic" w:cs="Simplified Arabic"/>
          <w:sz w:val="24"/>
          <w:szCs w:val="24"/>
          <w:rtl/>
        </w:rPr>
        <w:t>في مستوى تبني أدوات الذكاء الاصطناعي تُعزى للمتغيرات الديموغرافية (الخبرة الإدارية، المستوى الوظيفي) لدى العاملين في جمعية الوداد الخيرية</w:t>
      </w:r>
      <w:r w:rsidR="00BF7F6E">
        <w:rPr>
          <w:rFonts w:ascii="Simplified Arabic" w:hAnsi="Simplified Arabic" w:cs="Simplified Arabic"/>
          <w:sz w:val="24"/>
          <w:szCs w:val="24"/>
          <w:rtl/>
        </w:rPr>
        <w:t>.</w:t>
      </w:r>
    </w:p>
    <w:p w14:paraId="0450DF85" w14:textId="77777777" w:rsidR="00B92DC1" w:rsidRDefault="00B92DC1" w:rsidP="00B92DC1">
      <w:pPr>
        <w:bidi w:val="0"/>
        <w:rPr>
          <w:rFonts w:ascii="Simplified Arabic" w:hAnsi="Simplified Arabic" w:cs="Simplified Arabic"/>
          <w:b/>
          <w:bCs/>
          <w:sz w:val="24"/>
          <w:szCs w:val="24"/>
          <w:rtl/>
        </w:rPr>
      </w:pPr>
      <w:r>
        <w:rPr>
          <w:rtl/>
        </w:rPr>
        <w:br w:type="page"/>
      </w:r>
    </w:p>
    <w:p w14:paraId="2D9B931C" w14:textId="138BC607" w:rsidR="00B92DC1" w:rsidRPr="0058031B" w:rsidRDefault="00B92DC1" w:rsidP="001F6291">
      <w:pPr>
        <w:pStyle w:val="1"/>
        <w:rPr>
          <w:rtl/>
        </w:rPr>
      </w:pPr>
      <w:bookmarkStart w:id="16" w:name="_Toc235901845"/>
      <w:r>
        <w:rPr>
          <w:rFonts w:hint="cs"/>
          <w:rtl/>
        </w:rPr>
        <w:lastRenderedPageBreak/>
        <w:t>1</w:t>
      </w:r>
      <w:r w:rsidR="00BF7F6E">
        <w:rPr>
          <w:rFonts w:hint="cs"/>
          <w:rtl/>
        </w:rPr>
        <w:t>.</w:t>
      </w:r>
      <w:r>
        <w:rPr>
          <w:rFonts w:hint="cs"/>
          <w:rtl/>
        </w:rPr>
        <w:t xml:space="preserve">7 </w:t>
      </w:r>
      <w:r w:rsidRPr="0058031B">
        <w:rPr>
          <w:rtl/>
        </w:rPr>
        <w:t>نموذج الدراسة</w:t>
      </w:r>
      <w:bookmarkEnd w:id="16"/>
      <w:r w:rsidRPr="0058031B">
        <w:rPr>
          <w:rtl/>
        </w:rPr>
        <w:t xml:space="preserve"> </w:t>
      </w:r>
    </w:p>
    <w:p w14:paraId="44676FF0" w14:textId="5F2F26DC" w:rsidR="00B92DC1" w:rsidRPr="0087327E" w:rsidRDefault="00B92DC1" w:rsidP="00B92DC1">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تم بناء نموذج الدراسة على أساس وجود علاقة تأثير بين متغيرين رئيسين، حيث يمثل تطبيق الحوكمة الرشيدة </w:t>
      </w:r>
      <w:r w:rsidRPr="0058031B">
        <w:rPr>
          <w:rFonts w:ascii="Simplified Arabic" w:hAnsi="Simplified Arabic" w:cs="Simplified Arabic"/>
          <w:sz w:val="24"/>
          <w:szCs w:val="24"/>
          <w:rtl/>
        </w:rPr>
        <w:t xml:space="preserve">المتغير المستقل </w:t>
      </w:r>
      <w:r>
        <w:rPr>
          <w:rFonts w:ascii="Simplified Arabic" w:hAnsi="Simplified Arabic" w:cs="Simplified Arabic" w:hint="cs"/>
          <w:sz w:val="24"/>
          <w:szCs w:val="24"/>
          <w:rtl/>
        </w:rPr>
        <w:t>بأبعاده (الشفافية، والإفصاح، والعدالة، والمسؤولية، والمساءلة)، في حين يمثل تبني أدوات الذكاء الاصطناعي بأبعاده (الأتمتة، والنظم الخبيرة) المتغير التابع</w:t>
      </w:r>
      <w:r w:rsidR="00BF7F6E">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ويقوم النموذج على افتراض أن ارتفاع مستوى تطبيق الحوكمة يساهم في تعزيز جاهزية المنظمة لتبني أدوات الذكاء الاصطناعي في العمليات الإدارية وصنع القرارات داخل المنظمة، </w:t>
      </w:r>
      <w:r w:rsidRPr="0087327E">
        <w:rPr>
          <w:rFonts w:ascii="Simplified Arabic" w:hAnsi="Simplified Arabic" w:cs="Simplified Arabic"/>
          <w:sz w:val="24"/>
          <w:szCs w:val="24"/>
          <w:rtl/>
        </w:rPr>
        <w:t xml:space="preserve">ويتوافق هذا النموذج مع الأدبيات الحديثة التي تشير </w:t>
      </w:r>
      <w:r>
        <w:rPr>
          <w:rFonts w:ascii="Simplified Arabic" w:hAnsi="Simplified Arabic" w:cs="Simplified Arabic"/>
          <w:sz w:val="24"/>
          <w:szCs w:val="24"/>
          <w:rtl/>
        </w:rPr>
        <w:t>إلى</w:t>
      </w:r>
      <w:r w:rsidRPr="0087327E">
        <w:rPr>
          <w:rFonts w:ascii="Simplified Arabic" w:hAnsi="Simplified Arabic" w:cs="Simplified Arabic"/>
          <w:sz w:val="24"/>
          <w:szCs w:val="24"/>
          <w:rtl/>
        </w:rPr>
        <w:t xml:space="preserve"> أن قوة الحوكمة المؤسسية تعد من العوامل المؤثرة في تبني </w:t>
      </w:r>
      <w:r>
        <w:rPr>
          <w:rFonts w:ascii="Simplified Arabic" w:hAnsi="Simplified Arabic" w:cs="Simplified Arabic"/>
          <w:noProof/>
          <w:sz w:val="24"/>
          <w:szCs w:val="24"/>
          <w:rtl/>
          <w:lang w:val="ar-SA"/>
        </w:rPr>
        <mc:AlternateContent>
          <mc:Choice Requires="wpg">
            <w:drawing>
              <wp:anchor distT="0" distB="0" distL="114300" distR="114300" simplePos="0" relativeHeight="251659264" behindDoc="0" locked="0" layoutInCell="1" allowOverlap="1" wp14:anchorId="4400850A" wp14:editId="62FC9CAF">
                <wp:simplePos x="0" y="0"/>
                <wp:positionH relativeFrom="column">
                  <wp:posOffset>468886</wp:posOffset>
                </wp:positionH>
                <wp:positionV relativeFrom="paragraph">
                  <wp:posOffset>818866</wp:posOffset>
                </wp:positionV>
                <wp:extent cx="4502150" cy="2687320"/>
                <wp:effectExtent l="0" t="0" r="12700" b="0"/>
                <wp:wrapSquare wrapText="bothSides"/>
                <wp:docPr id="571561171" name="مجموعة 15"/>
                <wp:cNvGraphicFramePr/>
                <a:graphic xmlns:a="http://schemas.openxmlformats.org/drawingml/2006/main">
                  <a:graphicData uri="http://schemas.microsoft.com/office/word/2010/wordprocessingGroup">
                    <wpg:wgp>
                      <wpg:cNvGrpSpPr/>
                      <wpg:grpSpPr>
                        <a:xfrm>
                          <a:off x="0" y="0"/>
                          <a:ext cx="4502150" cy="2687320"/>
                          <a:chOff x="0" y="0"/>
                          <a:chExt cx="4502455" cy="2687569"/>
                        </a:xfrm>
                      </wpg:grpSpPr>
                      <wps:wsp>
                        <wps:cNvPr id="167145054" name="مستطيل 2"/>
                        <wps:cNvSpPr/>
                        <wps:spPr>
                          <a:xfrm>
                            <a:off x="3143250" y="2362200"/>
                            <a:ext cx="1272540" cy="32536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5C57AE31"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840977225" name="مجموعة 14"/>
                        <wpg:cNvGrpSpPr/>
                        <wpg:grpSpPr>
                          <a:xfrm>
                            <a:off x="0" y="0"/>
                            <a:ext cx="4502455" cy="2679704"/>
                            <a:chOff x="0" y="0"/>
                            <a:chExt cx="4502455" cy="2679704"/>
                          </a:xfrm>
                        </wpg:grpSpPr>
                        <wps:wsp>
                          <wps:cNvPr id="931965453" name="مستطيل 2"/>
                          <wps:cNvSpPr/>
                          <wps:spPr>
                            <a:xfrm>
                              <a:off x="104775" y="2371725"/>
                              <a:ext cx="1272622" cy="30797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7FC6C7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872953092" name="مجموعة 13"/>
                          <wpg:cNvGrpSpPr/>
                          <wpg:grpSpPr>
                            <a:xfrm>
                              <a:off x="0" y="0"/>
                              <a:ext cx="4502455" cy="2282751"/>
                              <a:chOff x="0" y="0"/>
                              <a:chExt cx="4502455" cy="2282751"/>
                            </a:xfrm>
                          </wpg:grpSpPr>
                          <wpg:grpSp>
                            <wpg:cNvPr id="2086269958" name="مجموعة 19"/>
                            <wpg:cNvGrpSpPr/>
                            <wpg:grpSpPr>
                              <a:xfrm>
                                <a:off x="0" y="0"/>
                                <a:ext cx="4502455" cy="2282751"/>
                                <a:chOff x="0" y="0"/>
                                <a:chExt cx="4502455" cy="2282751"/>
                              </a:xfrm>
                            </wpg:grpSpPr>
                            <wpg:grpSp>
                              <wpg:cNvPr id="1353024346" name="مجموعة 4"/>
                              <wpg:cNvGrpSpPr/>
                              <wpg:grpSpPr>
                                <a:xfrm>
                                  <a:off x="3022270" y="0"/>
                                  <a:ext cx="1480185" cy="2282751"/>
                                  <a:chOff x="0" y="0"/>
                                  <a:chExt cx="1480185" cy="1912507"/>
                                </a:xfrm>
                              </wpg:grpSpPr>
                              <wps:wsp>
                                <wps:cNvPr id="641619417" name="مستطيل 2"/>
                                <wps:cNvSpPr/>
                                <wps:spPr>
                                  <a:xfrm>
                                    <a:off x="0" y="0"/>
                                    <a:ext cx="1480185" cy="1912507"/>
                                  </a:xfrm>
                                  <a:prstGeom prst="roundRect">
                                    <a:avLst>
                                      <a:gd name="adj" fmla="val 7571"/>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7C316EDA"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0F769F14" w14:textId="77777777" w:rsidR="00B92DC1" w:rsidRDefault="00B92DC1" w:rsidP="00B92DC1">
                                      <w:pPr>
                                        <w:rPr>
                                          <w:rFonts w:ascii="Simplified Arabic" w:hAnsi="Simplified Arabic" w:cs="Simplified Arabic"/>
                                          <w:rtl/>
                                        </w:rPr>
                                      </w:pPr>
                                    </w:p>
                                    <w:p w14:paraId="54C17BBC" w14:textId="77777777" w:rsidR="00B92DC1" w:rsidRDefault="00B92DC1" w:rsidP="00B92DC1">
                                      <w:pPr>
                                        <w:rPr>
                                          <w:rFonts w:ascii="Simplified Arabic" w:hAnsi="Simplified Arabic" w:cs="Simplified Arabic"/>
                                          <w:rtl/>
                                        </w:rPr>
                                      </w:pPr>
                                    </w:p>
                                    <w:p w14:paraId="1DB4C15A" w14:textId="77777777" w:rsidR="00B92DC1" w:rsidRDefault="00B92DC1" w:rsidP="00B92DC1">
                                      <w:pPr>
                                        <w:rPr>
                                          <w:rFonts w:ascii="Simplified Arabic" w:hAnsi="Simplified Arabic" w:cs="Simplified Arabic"/>
                                          <w:rtl/>
                                        </w:rPr>
                                      </w:pPr>
                                    </w:p>
                                    <w:p w14:paraId="3A6A5C4F" w14:textId="77777777" w:rsidR="00B92DC1" w:rsidRDefault="00B92DC1" w:rsidP="00B92DC1">
                                      <w:pPr>
                                        <w:rPr>
                                          <w:rFonts w:ascii="Simplified Arabic" w:hAnsi="Simplified Arabic" w:cs="Simplified Arabic"/>
                                          <w:rtl/>
                                        </w:rPr>
                                      </w:pPr>
                                    </w:p>
                                    <w:p w14:paraId="1D640889" w14:textId="77777777" w:rsidR="00B92DC1" w:rsidRDefault="00B92DC1" w:rsidP="00B92DC1">
                                      <w:pPr>
                                        <w:rPr>
                                          <w:rFonts w:ascii="Simplified Arabic" w:hAnsi="Simplified Arabic" w:cs="Simplified Arabic"/>
                                          <w:rtl/>
                                        </w:rPr>
                                      </w:pPr>
                                    </w:p>
                                    <w:p w14:paraId="21A82E56" w14:textId="77777777" w:rsidR="00B92DC1" w:rsidRDefault="00B92DC1" w:rsidP="00B92DC1">
                                      <w:pPr>
                                        <w:rPr>
                                          <w:rFonts w:ascii="Simplified Arabic" w:hAnsi="Simplified Arabic" w:cs="Simplified Arabic"/>
                                          <w:rtl/>
                                        </w:rPr>
                                      </w:pPr>
                                    </w:p>
                                    <w:p w14:paraId="4C06666B" w14:textId="77777777" w:rsidR="00B92DC1" w:rsidRDefault="00B92DC1" w:rsidP="00B92DC1">
                                      <w:pPr>
                                        <w:rPr>
                                          <w:rFonts w:ascii="Simplified Arabic" w:hAnsi="Simplified Arabic" w:cs="Simplified Arabic"/>
                                          <w:rtl/>
                                        </w:rPr>
                                      </w:pPr>
                                    </w:p>
                                    <w:p w14:paraId="2C93F429" w14:textId="77777777" w:rsidR="00B92DC1" w:rsidRPr="005C50C8" w:rsidRDefault="00B92DC1" w:rsidP="00B92DC1">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7508002" name="مستطيل 2"/>
                                <wps:cNvSpPr/>
                                <wps:spPr>
                                  <a:xfrm>
                                    <a:off x="106587" y="38707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523F0BF"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والإفصاح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3853940" name="مستطيل 2"/>
                                <wps:cNvSpPr/>
                                <wps:spPr>
                                  <a:xfrm>
                                    <a:off x="106587" y="746106"/>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3D9BC042"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1B2B7B32" w14:textId="77777777" w:rsidR="00B92DC1" w:rsidRPr="005C50C8" w:rsidRDefault="00B92DC1" w:rsidP="00B92DC1">
                                      <w:pPr>
                                        <w:jc w:val="center"/>
                                        <w:rPr>
                                          <w:rFonts w:ascii="Simplified Arabic" w:hAnsi="Simplified Arabic" w:cs="Simplified Arabic"/>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7491378" name="مستطيل 2"/>
                                <wps:cNvSpPr/>
                                <wps:spPr>
                                  <a:xfrm>
                                    <a:off x="106587" y="1099524"/>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272C28CD"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134804201" name="مجموعة 18"/>
                              <wpg:cNvGrpSpPr/>
                              <wpg:grpSpPr>
                                <a:xfrm>
                                  <a:off x="0" y="5937"/>
                                  <a:ext cx="3022270" cy="2276253"/>
                                  <a:chOff x="0" y="-1"/>
                                  <a:chExt cx="3022270" cy="2276253"/>
                                </a:xfrm>
                              </wpg:grpSpPr>
                              <wpg:grpSp>
                                <wpg:cNvPr id="985550417" name="مجموعة 16"/>
                                <wpg:cNvGrpSpPr/>
                                <wpg:grpSpPr>
                                  <a:xfrm>
                                    <a:off x="0" y="-1"/>
                                    <a:ext cx="1480185" cy="2276253"/>
                                    <a:chOff x="0" y="-1"/>
                                    <a:chExt cx="1480185" cy="2276253"/>
                                  </a:xfrm>
                                </wpg:grpSpPr>
                                <wps:wsp>
                                  <wps:cNvPr id="1624542027" name="مستطيل 2"/>
                                  <wps:cNvSpPr/>
                                  <wps:spPr>
                                    <a:xfrm>
                                      <a:off x="0" y="-1"/>
                                      <a:ext cx="1480185" cy="2276253"/>
                                    </a:xfrm>
                                    <a:prstGeom prst="roundRect">
                                      <a:avLst>
                                        <a:gd name="adj" fmla="val 10603"/>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211D6B28"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00A4998E" w14:textId="77777777" w:rsidR="00B92DC1" w:rsidRDefault="00B92DC1" w:rsidP="00B92DC1">
                                        <w:pPr>
                                          <w:rPr>
                                            <w:rFonts w:ascii="Simplified Arabic" w:hAnsi="Simplified Arabic" w:cs="Simplified Arabic"/>
                                            <w:rtl/>
                                          </w:rPr>
                                        </w:pPr>
                                      </w:p>
                                      <w:p w14:paraId="45A37CA8" w14:textId="77777777" w:rsidR="00B92DC1" w:rsidRDefault="00B92DC1" w:rsidP="00B92DC1">
                                        <w:pPr>
                                          <w:rPr>
                                            <w:rFonts w:ascii="Simplified Arabic" w:hAnsi="Simplified Arabic" w:cs="Simplified Arabic"/>
                                            <w:rtl/>
                                          </w:rPr>
                                        </w:pPr>
                                      </w:p>
                                      <w:p w14:paraId="2BF208FC" w14:textId="77777777" w:rsidR="00B92DC1" w:rsidRDefault="00B92DC1" w:rsidP="00B92DC1">
                                        <w:pPr>
                                          <w:rPr>
                                            <w:rFonts w:ascii="Simplified Arabic" w:hAnsi="Simplified Arabic" w:cs="Simplified Arabic"/>
                                            <w:rtl/>
                                          </w:rPr>
                                        </w:pPr>
                                      </w:p>
                                      <w:p w14:paraId="7F4F6337" w14:textId="77777777" w:rsidR="00B92DC1" w:rsidRDefault="00B92DC1" w:rsidP="00B92DC1">
                                        <w:pPr>
                                          <w:rPr>
                                            <w:rFonts w:ascii="Simplified Arabic" w:hAnsi="Simplified Arabic" w:cs="Simplified Arabic"/>
                                            <w:rtl/>
                                          </w:rPr>
                                        </w:pPr>
                                      </w:p>
                                      <w:p w14:paraId="239E339D" w14:textId="77777777" w:rsidR="00B92DC1" w:rsidRDefault="00B92DC1" w:rsidP="00B92DC1">
                                        <w:pPr>
                                          <w:rPr>
                                            <w:rFonts w:ascii="Simplified Arabic" w:hAnsi="Simplified Arabic" w:cs="Simplified Arabic"/>
                                            <w:rtl/>
                                          </w:rPr>
                                        </w:pPr>
                                      </w:p>
                                      <w:p w14:paraId="072EC09E" w14:textId="77777777" w:rsidR="00B92DC1" w:rsidRDefault="00B92DC1" w:rsidP="00B92DC1">
                                        <w:pPr>
                                          <w:rPr>
                                            <w:rFonts w:ascii="Simplified Arabic" w:hAnsi="Simplified Arabic" w:cs="Simplified Arabic"/>
                                            <w:rtl/>
                                          </w:rPr>
                                        </w:pPr>
                                      </w:p>
                                      <w:p w14:paraId="27A011D1" w14:textId="77777777" w:rsidR="00B92DC1" w:rsidRPr="005C50C8" w:rsidRDefault="00B92DC1" w:rsidP="00B92DC1">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9221150" name="مستطيل 2"/>
                                  <wps:cNvSpPr/>
                                  <wps:spPr>
                                    <a:xfrm>
                                      <a:off x="107950" y="635237"/>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7CAA98B9"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8161850" name="مستطيل 2"/>
                                  <wps:cNvSpPr/>
                                  <wps:spPr>
                                    <a:xfrm>
                                      <a:off x="107950" y="108396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3F002C7B"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100480256" name="رابط كسهم مستقيم 5"/>
                                <wps:cNvCnPr/>
                                <wps:spPr>
                                  <a:xfrm flipH="1" flipV="1">
                                    <a:off x="1475014" y="544038"/>
                                    <a:ext cx="1547256" cy="59599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44754481" name="رابط كسهم مستقيم 5"/>
                                <wps:cNvCnPr/>
                                <wps:spPr>
                                  <a:xfrm flipH="1">
                                    <a:off x="1475014" y="1140031"/>
                                    <a:ext cx="1547256" cy="576572"/>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g:grpSp>
                          </wpg:grpSp>
                          <wps:wsp>
                            <wps:cNvPr id="1379087971" name="مستطيل 2"/>
                            <wps:cNvSpPr/>
                            <wps:spPr>
                              <a:xfrm>
                                <a:off x="3143250" y="1762125"/>
                                <a:ext cx="1271905" cy="347980"/>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487C8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wgp>
                  </a:graphicData>
                </a:graphic>
              </wp:anchor>
            </w:drawing>
          </mc:Choice>
          <mc:Fallback>
            <w:pict>
              <v:group w14:anchorId="4400850A" id="مجموعة 15" o:spid="_x0000_s1026" style="position:absolute;left:0;text-align:left;margin-left:36.9pt;margin-top:64.5pt;width:354.5pt;height:211.6pt;z-index:251659264" coordsize="45024,2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">
                <v:rect id="مستطيل 2" o:spid="_x0000_s1027" style="position:absolute;left:31432;top:23622;width:12725;height:3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" fillcolor="white [3201]" stroked="f" strokeweight="1.5pt">
                  <v:textbox>
                    <w:txbxContent>
                      <w:p w14:paraId="5C57AE31"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v:textbox>
                </v:rect>
                <v:group id="مجموعة 14" o:spid="_x0000_s1028" style="position:absolute;width:45024;height:26797" coordsize="45024,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">
                  <v:rect id="مستطيل 2" o:spid="_x0000_s1029" style="position:absolute;left:1047;top:23717;width:12726;height:3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" fillcolor="white [3201]" stroked="f" strokeweight="1.5pt">
                    <v:textbox>
                      <w:txbxContent>
                        <w:p w14:paraId="7FC6C7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v:textbox>
                  </v:rect>
                  <v:group id="مجموعة 13" o:spid="_x0000_s1030"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">
                    <v:group id="مجموعة 19" o:spid="_x0000_s1031"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">
                      <v:group id="مجموعة 4" o:spid="_x0000_s1032" style="position:absolute;left:30222;width:14802;height:22827" coordsize="14801,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">
                        <v:roundrect id="مستطيل 2" o:spid="_x0000_s1033" style="position:absolute;width:14801;height:19125;visibility:visible;mso-wrap-style:square;v-text-anchor:middle" arcsize="49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" fillcolor="white [3201]" strokecolor="black [3213]" strokeweight="1.5pt">
                          <v:stroke dashstyle="3 1" joinstyle="miter"/>
                          <v:textbox>
                            <w:txbxContent>
                              <w:p w14:paraId="7C316EDA"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0F769F14" w14:textId="77777777" w:rsidR="00B92DC1" w:rsidRDefault="00B92DC1" w:rsidP="00B92DC1">
                                <w:pPr>
                                  <w:rPr>
                                    <w:rFonts w:ascii="Simplified Arabic" w:hAnsi="Simplified Arabic" w:cs="Simplified Arabic"/>
                                    <w:rtl/>
                                  </w:rPr>
                                </w:pPr>
                              </w:p>
                              <w:p w14:paraId="54C17BBC" w14:textId="77777777" w:rsidR="00B92DC1" w:rsidRDefault="00B92DC1" w:rsidP="00B92DC1">
                                <w:pPr>
                                  <w:rPr>
                                    <w:rFonts w:ascii="Simplified Arabic" w:hAnsi="Simplified Arabic" w:cs="Simplified Arabic"/>
                                    <w:rtl/>
                                  </w:rPr>
                                </w:pPr>
                              </w:p>
                              <w:p w14:paraId="1DB4C15A" w14:textId="77777777" w:rsidR="00B92DC1" w:rsidRDefault="00B92DC1" w:rsidP="00B92DC1">
                                <w:pPr>
                                  <w:rPr>
                                    <w:rFonts w:ascii="Simplified Arabic" w:hAnsi="Simplified Arabic" w:cs="Simplified Arabic"/>
                                    <w:rtl/>
                                  </w:rPr>
                                </w:pPr>
                              </w:p>
                              <w:p w14:paraId="3A6A5C4F" w14:textId="77777777" w:rsidR="00B92DC1" w:rsidRDefault="00B92DC1" w:rsidP="00B92DC1">
                                <w:pPr>
                                  <w:rPr>
                                    <w:rFonts w:ascii="Simplified Arabic" w:hAnsi="Simplified Arabic" w:cs="Simplified Arabic"/>
                                    <w:rtl/>
                                  </w:rPr>
                                </w:pPr>
                              </w:p>
                              <w:p w14:paraId="1D640889" w14:textId="77777777" w:rsidR="00B92DC1" w:rsidRDefault="00B92DC1" w:rsidP="00B92DC1">
                                <w:pPr>
                                  <w:rPr>
                                    <w:rFonts w:ascii="Simplified Arabic" w:hAnsi="Simplified Arabic" w:cs="Simplified Arabic"/>
                                    <w:rtl/>
                                  </w:rPr>
                                </w:pPr>
                              </w:p>
                              <w:p w14:paraId="21A82E56" w14:textId="77777777" w:rsidR="00B92DC1" w:rsidRDefault="00B92DC1" w:rsidP="00B92DC1">
                                <w:pPr>
                                  <w:rPr>
                                    <w:rFonts w:ascii="Simplified Arabic" w:hAnsi="Simplified Arabic" w:cs="Simplified Arabic"/>
                                    <w:rtl/>
                                  </w:rPr>
                                </w:pPr>
                              </w:p>
                              <w:p w14:paraId="4C06666B" w14:textId="77777777" w:rsidR="00B92DC1" w:rsidRDefault="00B92DC1" w:rsidP="00B92DC1">
                                <w:pPr>
                                  <w:rPr>
                                    <w:rFonts w:ascii="Simplified Arabic" w:hAnsi="Simplified Arabic" w:cs="Simplified Arabic"/>
                                    <w:rtl/>
                                  </w:rPr>
                                </w:pPr>
                              </w:p>
                              <w:p w14:paraId="2C93F429" w14:textId="77777777" w:rsidR="00B92DC1" w:rsidRPr="005C50C8" w:rsidRDefault="00B92DC1" w:rsidP="00B92DC1">
                                <w:pPr>
                                  <w:rPr>
                                    <w:rFonts w:ascii="Simplified Arabic" w:hAnsi="Simplified Arabic" w:cs="Simplified Arabic"/>
                                  </w:rPr>
                                </w:pPr>
                              </w:p>
                            </w:txbxContent>
                          </v:textbox>
                        </v:roundrect>
                        <v:rect id="مستطيل 2" o:spid="_x0000_s1034" style="position:absolute;left:1065;top:3870;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" fillcolor="white [3201]" strokecolor="black [3213]" strokeweight="1.5pt">
                          <v:textbox>
                            <w:txbxContent>
                              <w:p w14:paraId="0523F0BF"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والإفصاح   </w:t>
                                </w:r>
                              </w:p>
                            </w:txbxContent>
                          </v:textbox>
                        </v:rect>
                        <v:rect id="مستطيل 2" o:spid="_x0000_s1035" style="position:absolute;left:1065;top:7461;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" fillcolor="white [3201]" strokecolor="black [3213]" strokeweight="1.5pt">
                          <v:textbox>
                            <w:txbxContent>
                              <w:p w14:paraId="3D9BC042"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1B2B7B32" w14:textId="77777777" w:rsidR="00B92DC1" w:rsidRPr="005C50C8" w:rsidRDefault="00B92DC1" w:rsidP="00B92DC1">
                                <w:pPr>
                                  <w:jc w:val="center"/>
                                  <w:rPr>
                                    <w:rFonts w:ascii="Simplified Arabic" w:hAnsi="Simplified Arabic" w:cs="Simplified Arabic"/>
                                    <w:sz w:val="20"/>
                                    <w:szCs w:val="20"/>
                                  </w:rPr>
                                </w:pPr>
                              </w:p>
                            </w:txbxContent>
                          </v:textbox>
                        </v:rect>
                        <v:rect id="مستطيل 2" o:spid="_x0000_s1036" style="position:absolute;left:1065;top:10995;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" fillcolor="white [3201]" strokecolor="black [3213]" strokeweight="1.5pt">
                          <v:textbox>
                            <w:txbxContent>
                              <w:p w14:paraId="272C28CD"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v:textbox>
                        </v:rect>
                      </v:group>
                      <v:group id="مجموعة 18" o:spid="_x0000_s1037" style="position:absolute;top:59;width:30222;height:22762" coordorigin="" coordsize="30222,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">
                        <v:group id="مجموعة 16" o:spid="_x0000_s1038" style="position:absolute;width:14801;height:22762" coordorigin="" coordsize="14801,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">
                          <v:roundrect id="مستطيل 2" o:spid="_x0000_s1039" style="position:absolute;width:14801;height:22762;visibility:visible;mso-wrap-style:squar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" fillcolor="white [3201]" strokecolor="black [3213]" strokeweight="1.5pt">
                            <v:stroke dashstyle="3 1" joinstyle="miter"/>
                            <v:textbox>
                              <w:txbxContent>
                                <w:p w14:paraId="211D6B28"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00A4998E" w14:textId="77777777" w:rsidR="00B92DC1" w:rsidRDefault="00B92DC1" w:rsidP="00B92DC1">
                                  <w:pPr>
                                    <w:rPr>
                                      <w:rFonts w:ascii="Simplified Arabic" w:hAnsi="Simplified Arabic" w:cs="Simplified Arabic"/>
                                      <w:rtl/>
                                    </w:rPr>
                                  </w:pPr>
                                </w:p>
                                <w:p w14:paraId="45A37CA8" w14:textId="77777777" w:rsidR="00B92DC1" w:rsidRDefault="00B92DC1" w:rsidP="00B92DC1">
                                  <w:pPr>
                                    <w:rPr>
                                      <w:rFonts w:ascii="Simplified Arabic" w:hAnsi="Simplified Arabic" w:cs="Simplified Arabic"/>
                                      <w:rtl/>
                                    </w:rPr>
                                  </w:pPr>
                                </w:p>
                                <w:p w14:paraId="2BF208FC" w14:textId="77777777" w:rsidR="00B92DC1" w:rsidRDefault="00B92DC1" w:rsidP="00B92DC1">
                                  <w:pPr>
                                    <w:rPr>
                                      <w:rFonts w:ascii="Simplified Arabic" w:hAnsi="Simplified Arabic" w:cs="Simplified Arabic"/>
                                      <w:rtl/>
                                    </w:rPr>
                                  </w:pPr>
                                </w:p>
                                <w:p w14:paraId="7F4F6337" w14:textId="77777777" w:rsidR="00B92DC1" w:rsidRDefault="00B92DC1" w:rsidP="00B92DC1">
                                  <w:pPr>
                                    <w:rPr>
                                      <w:rFonts w:ascii="Simplified Arabic" w:hAnsi="Simplified Arabic" w:cs="Simplified Arabic"/>
                                      <w:rtl/>
                                    </w:rPr>
                                  </w:pPr>
                                </w:p>
                                <w:p w14:paraId="239E339D" w14:textId="77777777" w:rsidR="00B92DC1" w:rsidRDefault="00B92DC1" w:rsidP="00B92DC1">
                                  <w:pPr>
                                    <w:rPr>
                                      <w:rFonts w:ascii="Simplified Arabic" w:hAnsi="Simplified Arabic" w:cs="Simplified Arabic"/>
                                      <w:rtl/>
                                    </w:rPr>
                                  </w:pPr>
                                </w:p>
                                <w:p w14:paraId="072EC09E" w14:textId="77777777" w:rsidR="00B92DC1" w:rsidRDefault="00B92DC1" w:rsidP="00B92DC1">
                                  <w:pPr>
                                    <w:rPr>
                                      <w:rFonts w:ascii="Simplified Arabic" w:hAnsi="Simplified Arabic" w:cs="Simplified Arabic"/>
                                      <w:rtl/>
                                    </w:rPr>
                                  </w:pPr>
                                </w:p>
                                <w:p w14:paraId="27A011D1" w14:textId="77777777" w:rsidR="00B92DC1" w:rsidRPr="005C50C8" w:rsidRDefault="00B92DC1" w:rsidP="00B92DC1">
                                  <w:pPr>
                                    <w:rPr>
                                      <w:rFonts w:ascii="Simplified Arabic" w:hAnsi="Simplified Arabic" w:cs="Simplified Arabic"/>
                                    </w:rPr>
                                  </w:pPr>
                                </w:p>
                              </w:txbxContent>
                            </v:textbox>
                          </v:roundrect>
                          <v:rect id="مستطيل 2" o:spid="_x0000_s1040" style="position:absolute;left:1079;top:6352;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" fillcolor="white [3201]" strokecolor="black [3213]" strokeweight="1.5pt">
                            <v:textbox>
                              <w:txbxContent>
                                <w:p w14:paraId="7CAA98B9"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v:textbox>
                          </v:rect>
                          <v:rect id="مستطيل 2" o:spid="_x0000_s1041" style="position:absolute;left:1079;top:10839;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" fillcolor="white [3201]" strokecolor="black [3213]" strokeweight="1.5pt">
                            <v:textbox>
                              <w:txbxContent>
                                <w:p w14:paraId="3F002C7B"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v:textbox>
                          </v:rect>
                        </v:group>
                        <v:shapetype id="_x0000_t32" coordsize="21600,21600" o:spt="32" o:oned="t" path="m,l21600,21600e" filled="f">
                          <v:path arrowok="t" fillok="f" o:connecttype="none"/>
                          <o:lock v:ext="edit" shapetype="t"/>
                        </v:shapetype>
                        <v:shape id="رابط كسهم مستقيم 5" o:spid="_x0000_s1042" type="#_x0000_t32" style="position:absolute;left:14750;top:5440;width:15472;height:59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" strokecolor="black [3200]" strokeweight="1.5pt">
                          <v:stroke endarrow="open"/>
                        </v:shape>
                        <v:shape id="رابط كسهم مستقيم 5" o:spid="_x0000_s1043" type="#_x0000_t32" style="position:absolute;left:14750;top:11400;width:15472;height:57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" strokecolor="black [3200]" strokeweight="1.5pt">
                          <v:stroke endarrow="open"/>
                        </v:shape>
                      </v:group>
                    </v:group>
                    <v:rect id="مستطيل 2" o:spid="_x0000_s1044" style="position:absolute;left:31432;top:17621;width:12719;height:3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" fillcolor="white [3201]" strokecolor="black [3213]" strokeweight="1.5pt">
                      <v:textbox>
                        <w:txbxContent>
                          <w:p w14:paraId="0487C8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v:textbox>
                    </v:rect>
                  </v:group>
                </v:group>
                <w10:wrap type="square"/>
              </v:group>
            </w:pict>
          </mc:Fallback>
        </mc:AlternateContent>
      </w:r>
      <w:r w:rsidRPr="0087327E">
        <w:rPr>
          <w:rFonts w:ascii="Simplified Arabic" w:hAnsi="Simplified Arabic" w:cs="Simplified Arabic"/>
          <w:sz w:val="24"/>
          <w:szCs w:val="24"/>
          <w:rtl/>
        </w:rPr>
        <w:t>التقنيات الرقمية المتقدمة داخل المنظمات</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981524102"/>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Org241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Organisation for Economic Co-operation and Development</w:t>
          </w:r>
          <w:r w:rsidRPr="00623B6B">
            <w:rPr>
              <w:rFonts w:ascii="Simplified Arabic" w:hAnsi="Simplified Arabic" w:cs="Simplified Arabic" w:hint="cs"/>
              <w:noProof/>
              <w:sz w:val="24"/>
              <w:szCs w:val="24"/>
              <w:rtl/>
            </w:rPr>
            <w:t>، 2024)</w:t>
          </w:r>
          <w:r>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4F3E3110" w14:textId="2C6F12F2" w:rsidR="00B92DC1" w:rsidRPr="00B1140A" w:rsidRDefault="00B92DC1" w:rsidP="001F6291">
      <w:pPr>
        <w:pStyle w:val="1"/>
      </w:pPr>
      <w:bookmarkStart w:id="17" w:name="_Toc235901846"/>
      <w:r>
        <w:rPr>
          <w:rFonts w:hint="cs"/>
          <w:rtl/>
        </w:rPr>
        <w:t>1</w:t>
      </w:r>
      <w:r w:rsidR="00BF7F6E">
        <w:rPr>
          <w:rFonts w:hint="cs"/>
          <w:rtl/>
        </w:rPr>
        <w:t>.</w:t>
      </w:r>
      <w:r>
        <w:rPr>
          <w:rFonts w:hint="cs"/>
          <w:rtl/>
        </w:rPr>
        <w:t xml:space="preserve">8 </w:t>
      </w:r>
      <w:r w:rsidRPr="00B1140A">
        <w:rPr>
          <w:rtl/>
        </w:rPr>
        <w:t xml:space="preserve">حدود </w:t>
      </w:r>
      <w:r w:rsidRPr="00B1140A">
        <w:rPr>
          <w:rFonts w:hint="cs"/>
          <w:rtl/>
        </w:rPr>
        <w:t>الدراسة</w:t>
      </w:r>
      <w:r w:rsidRPr="00B1140A">
        <w:t>:</w:t>
      </w:r>
      <w:bookmarkEnd w:id="17"/>
      <w:r>
        <w:rPr>
          <w:rFonts w:hint="cs"/>
          <w:rtl/>
        </w:rPr>
        <w:t xml:space="preserve"> </w:t>
      </w:r>
    </w:p>
    <w:p w14:paraId="1FED1BB7" w14:textId="77777777" w:rsidR="00B92DC1" w:rsidRPr="00B1140A" w:rsidRDefault="00B92DC1" w:rsidP="00B92DC1">
      <w:pPr>
        <w:spacing w:line="360" w:lineRule="auto"/>
        <w:jc w:val="both"/>
        <w:rPr>
          <w:rFonts w:ascii="Simplified Arabic" w:hAnsi="Simplified Arabic" w:cs="Simplified Arabic"/>
          <w:sz w:val="24"/>
          <w:szCs w:val="24"/>
        </w:rPr>
      </w:pPr>
      <w:r w:rsidRPr="00B1140A">
        <w:rPr>
          <w:rFonts w:ascii="Simplified Arabic" w:hAnsi="Simplified Arabic" w:cs="Simplified Arabic"/>
          <w:sz w:val="24"/>
          <w:szCs w:val="24"/>
          <w:rtl/>
        </w:rPr>
        <w:t>تلتزم الدراسة الحالية بمجموعة من الحدود التي ترسم نطاق العمل الميداني والنظري، وهي كالتالي</w:t>
      </w:r>
      <w:r w:rsidRPr="00B1140A">
        <w:rPr>
          <w:rFonts w:ascii="Simplified Arabic" w:hAnsi="Simplified Arabic" w:cs="Simplified Arabic"/>
          <w:sz w:val="24"/>
          <w:szCs w:val="24"/>
        </w:rPr>
        <w:t>:</w:t>
      </w:r>
    </w:p>
    <w:p w14:paraId="664CFA58" w14:textId="5F1216A1" w:rsidR="00B92DC1" w:rsidRDefault="00B92DC1" w:rsidP="00B92DC1">
      <w:pPr>
        <w:spacing w:line="360" w:lineRule="auto"/>
        <w:jc w:val="both"/>
        <w:rPr>
          <w:rtl/>
        </w:rPr>
      </w:pPr>
      <w:bookmarkStart w:id="18" w:name="_Toc235901847"/>
      <w:r>
        <w:rPr>
          <w:rStyle w:val="2Char"/>
          <w:rFonts w:hint="cs"/>
          <w:rtl/>
        </w:rPr>
        <w:t>1</w:t>
      </w:r>
      <w:r w:rsidR="00BF7F6E">
        <w:rPr>
          <w:rStyle w:val="2Char"/>
          <w:rFonts w:hint="cs"/>
          <w:rtl/>
        </w:rPr>
        <w:t>.</w:t>
      </w:r>
      <w:r>
        <w:rPr>
          <w:rStyle w:val="2Char"/>
          <w:rFonts w:hint="cs"/>
          <w:rtl/>
        </w:rPr>
        <w:t>8</w:t>
      </w:r>
      <w:r w:rsidR="00BF7F6E">
        <w:rPr>
          <w:rStyle w:val="2Char"/>
          <w:rFonts w:hint="cs"/>
          <w:rtl/>
        </w:rPr>
        <w:t>.</w:t>
      </w:r>
      <w:r>
        <w:rPr>
          <w:rStyle w:val="2Char"/>
          <w:rFonts w:hint="cs"/>
          <w:rtl/>
        </w:rPr>
        <w:t xml:space="preserve">1 </w:t>
      </w:r>
      <w:r w:rsidRPr="00290A28">
        <w:rPr>
          <w:rStyle w:val="2Char"/>
          <w:rtl/>
        </w:rPr>
        <w:t xml:space="preserve">الحدود </w:t>
      </w:r>
      <w:r w:rsidRPr="00290A28">
        <w:rPr>
          <w:rStyle w:val="2Char"/>
          <w:rFonts w:hint="cs"/>
          <w:rtl/>
        </w:rPr>
        <w:t>الموضوعية</w:t>
      </w:r>
      <w:bookmarkEnd w:id="18"/>
      <w:r w:rsidRPr="00446388">
        <w:rPr>
          <w:rFonts w:ascii="Simplified Arabic" w:hAnsi="Simplified Arabic" w:cs="Simplified Arabic" w:hint="cs"/>
          <w:b/>
          <w:bCs/>
          <w:sz w:val="24"/>
          <w:szCs w:val="24"/>
          <w:rtl/>
        </w:rPr>
        <w:t>:</w:t>
      </w:r>
      <w:r w:rsidRPr="00446388">
        <w:rPr>
          <w:rFonts w:ascii="Simplified Arabic" w:hAnsi="Simplified Arabic" w:cs="Simplified Arabic" w:hint="cs"/>
          <w:sz w:val="24"/>
          <w:szCs w:val="24"/>
          <w:rtl/>
        </w:rPr>
        <w:t xml:space="preserve"> </w:t>
      </w:r>
      <w:r w:rsidRPr="00446388">
        <w:rPr>
          <w:sz w:val="24"/>
          <w:szCs w:val="24"/>
          <w:rtl/>
        </w:rPr>
        <w:t>تقتصر الدراسة على بحث أثر استخدام أدوات الذكاء الاصطناعي (أتمتة العمليات، والنظم الخبيرة) كاستراتيجية لتطبيق مبادئ الحوكمة الرشيدة (الشفافية، العدالة، المسؤولية، المساءلة)</w:t>
      </w:r>
      <w:r w:rsidR="00BF7F6E">
        <w:rPr>
          <w:sz w:val="24"/>
          <w:szCs w:val="24"/>
          <w:rtl/>
        </w:rPr>
        <w:t>.</w:t>
      </w:r>
    </w:p>
    <w:p w14:paraId="322CEB05" w14:textId="03F90407" w:rsidR="00B92DC1" w:rsidRPr="009E49DB" w:rsidRDefault="00B92DC1" w:rsidP="00B92DC1">
      <w:pPr>
        <w:spacing w:line="360" w:lineRule="auto"/>
        <w:jc w:val="both"/>
        <w:rPr>
          <w:rtl/>
        </w:rPr>
      </w:pPr>
      <w:bookmarkStart w:id="19" w:name="_Toc235901848"/>
      <w:r w:rsidRPr="009D4215">
        <w:rPr>
          <w:rStyle w:val="2Char"/>
          <w:rFonts w:hint="cs"/>
          <w:rtl/>
        </w:rPr>
        <w:t>1</w:t>
      </w:r>
      <w:r w:rsidR="00BF7F6E">
        <w:rPr>
          <w:rStyle w:val="2Char"/>
          <w:rFonts w:hint="cs"/>
          <w:rtl/>
        </w:rPr>
        <w:t>.</w:t>
      </w:r>
      <w:r w:rsidRPr="009D4215">
        <w:rPr>
          <w:rStyle w:val="2Char"/>
          <w:rFonts w:hint="cs"/>
          <w:rtl/>
        </w:rPr>
        <w:t>8</w:t>
      </w:r>
      <w:r w:rsidR="00BF7F6E">
        <w:rPr>
          <w:rStyle w:val="2Char"/>
          <w:rFonts w:hint="cs"/>
          <w:rtl/>
        </w:rPr>
        <w:t>.</w:t>
      </w:r>
      <w:r w:rsidRPr="009D4215">
        <w:rPr>
          <w:rStyle w:val="2Char"/>
          <w:rFonts w:hint="cs"/>
          <w:rtl/>
        </w:rPr>
        <w:t xml:space="preserve">2 </w:t>
      </w:r>
      <w:r w:rsidRPr="009D4215">
        <w:rPr>
          <w:rStyle w:val="2Char"/>
          <w:rtl/>
        </w:rPr>
        <w:t xml:space="preserve">الحدود </w:t>
      </w:r>
      <w:r w:rsidRPr="009D4215">
        <w:rPr>
          <w:rStyle w:val="2Char"/>
          <w:rFonts w:hint="cs"/>
          <w:rtl/>
        </w:rPr>
        <w:t>المكانية</w:t>
      </w:r>
      <w:bookmarkEnd w:id="19"/>
      <w:r w:rsidRPr="00290A28">
        <w:rPr>
          <w:rFonts w:hint="cs"/>
          <w:b/>
          <w:bCs/>
          <w:rtl/>
        </w:rPr>
        <w:t xml:space="preserve">: </w:t>
      </w:r>
      <w:r w:rsidRPr="009E49DB">
        <w:rPr>
          <w:rtl/>
        </w:rPr>
        <w:t xml:space="preserve">يتم تطبيق هذه الدراسة ميدانياً في "جمعية الوداد الخيرية" بالمملكة العربية السعودية، لكونها نموذجاً </w:t>
      </w:r>
      <w:r>
        <w:rPr>
          <w:rFonts w:hint="cs"/>
          <w:rtl/>
        </w:rPr>
        <w:t>متميزاً</w:t>
      </w:r>
      <w:r w:rsidRPr="009E49DB">
        <w:rPr>
          <w:rtl/>
        </w:rPr>
        <w:t xml:space="preserve"> في الامتثال لمعايير الحوكمة</w:t>
      </w:r>
      <w:r w:rsidR="00BF7F6E">
        <w:rPr>
          <w:rFonts w:hint="cs"/>
          <w:rtl/>
        </w:rPr>
        <w:t>.</w:t>
      </w:r>
    </w:p>
    <w:p w14:paraId="0040EB9F" w14:textId="6B6F5CF7" w:rsidR="00B92DC1" w:rsidRPr="009E49DB" w:rsidRDefault="00B92DC1" w:rsidP="00B92DC1">
      <w:pPr>
        <w:spacing w:line="360" w:lineRule="auto"/>
        <w:jc w:val="both"/>
        <w:rPr>
          <w:rtl/>
        </w:rPr>
      </w:pPr>
      <w:bookmarkStart w:id="20" w:name="_Toc235901849"/>
      <w:r w:rsidRPr="009E49DB">
        <w:rPr>
          <w:rStyle w:val="2Char"/>
          <w:rFonts w:hint="cs"/>
          <w:rtl/>
        </w:rPr>
        <w:lastRenderedPageBreak/>
        <w:t>1</w:t>
      </w:r>
      <w:r w:rsidR="00BF7F6E">
        <w:rPr>
          <w:rStyle w:val="2Char"/>
          <w:rFonts w:hint="cs"/>
          <w:rtl/>
        </w:rPr>
        <w:t>.</w:t>
      </w:r>
      <w:r w:rsidRPr="009E49DB">
        <w:rPr>
          <w:rStyle w:val="2Char"/>
          <w:rFonts w:hint="cs"/>
          <w:rtl/>
        </w:rPr>
        <w:t>8</w:t>
      </w:r>
      <w:r w:rsidR="00BF7F6E">
        <w:rPr>
          <w:rStyle w:val="2Char"/>
          <w:rFonts w:hint="cs"/>
          <w:rtl/>
        </w:rPr>
        <w:t>.</w:t>
      </w:r>
      <w:r w:rsidRPr="009E49DB">
        <w:rPr>
          <w:rStyle w:val="2Char"/>
          <w:rFonts w:hint="cs"/>
          <w:rtl/>
        </w:rPr>
        <w:t xml:space="preserve">3 </w:t>
      </w:r>
      <w:r w:rsidRPr="009E49DB">
        <w:rPr>
          <w:rStyle w:val="2Char"/>
          <w:rtl/>
        </w:rPr>
        <w:t xml:space="preserve">الحدود </w:t>
      </w:r>
      <w:r w:rsidRPr="009E49DB">
        <w:rPr>
          <w:rStyle w:val="2Char"/>
          <w:rFonts w:hint="cs"/>
          <w:rtl/>
        </w:rPr>
        <w:t>البشرية:</w:t>
      </w:r>
      <w:bookmarkEnd w:id="20"/>
      <w:r>
        <w:rPr>
          <w:rFonts w:hint="cs"/>
          <w:rtl/>
        </w:rPr>
        <w:t xml:space="preserve"> </w:t>
      </w:r>
      <w:r w:rsidRPr="009E49DB">
        <w:rPr>
          <w:rtl/>
        </w:rPr>
        <w:t>تستهدف الدراسة كافة العاملين في المستويات الإدارية والقيادية والتقنية بجمعية الوداد الخيرية، الذين تتقاطع مهامهم مع أنظمة الحوكمة والتحول الرقمي</w:t>
      </w:r>
      <w:r w:rsidR="00BF7F6E">
        <w:rPr>
          <w:rFonts w:hint="cs"/>
          <w:rtl/>
        </w:rPr>
        <w:t>.</w:t>
      </w:r>
    </w:p>
    <w:p w14:paraId="6C3EA1D2" w14:textId="7137736C" w:rsidR="00B92DC1" w:rsidRPr="00020672" w:rsidRDefault="00B92DC1" w:rsidP="00972BB1">
      <w:pPr>
        <w:spacing w:line="360" w:lineRule="auto"/>
        <w:jc w:val="both"/>
        <w:rPr>
          <w:rFonts w:ascii="Simplified Arabic" w:hAnsi="Simplified Arabic" w:cs="Simplified Arabic"/>
          <w:sz w:val="24"/>
          <w:szCs w:val="24"/>
          <w:rtl/>
        </w:rPr>
      </w:pPr>
      <w:bookmarkStart w:id="21" w:name="_Toc235901850"/>
      <w:r w:rsidRPr="009E49DB">
        <w:rPr>
          <w:rStyle w:val="2Char"/>
          <w:rFonts w:hint="cs"/>
          <w:rtl/>
        </w:rPr>
        <w:t>1</w:t>
      </w:r>
      <w:r w:rsidR="00BF7F6E">
        <w:rPr>
          <w:rStyle w:val="2Char"/>
          <w:rFonts w:hint="cs"/>
          <w:rtl/>
        </w:rPr>
        <w:t>.</w:t>
      </w:r>
      <w:r w:rsidRPr="009E49DB">
        <w:rPr>
          <w:rStyle w:val="2Char"/>
          <w:rFonts w:hint="cs"/>
          <w:rtl/>
        </w:rPr>
        <w:t>8</w:t>
      </w:r>
      <w:r w:rsidR="00BF7F6E">
        <w:rPr>
          <w:rStyle w:val="2Char"/>
          <w:rFonts w:hint="cs"/>
          <w:rtl/>
        </w:rPr>
        <w:t>.</w:t>
      </w:r>
      <w:r w:rsidRPr="009E49DB">
        <w:rPr>
          <w:rStyle w:val="2Char"/>
          <w:rFonts w:hint="cs"/>
          <w:rtl/>
        </w:rPr>
        <w:t xml:space="preserve">4 </w:t>
      </w:r>
      <w:r w:rsidRPr="009E49DB">
        <w:rPr>
          <w:rStyle w:val="2Char"/>
          <w:rtl/>
        </w:rPr>
        <w:t xml:space="preserve">الحدود </w:t>
      </w:r>
      <w:r w:rsidRPr="009E49DB">
        <w:rPr>
          <w:rStyle w:val="2Char"/>
          <w:rFonts w:hint="cs"/>
          <w:rtl/>
        </w:rPr>
        <w:t>الزمانية</w:t>
      </w:r>
      <w:bookmarkEnd w:id="21"/>
      <w:r w:rsidRPr="00290A28">
        <w:rPr>
          <w:rFonts w:hint="cs"/>
          <w:b/>
          <w:bCs/>
          <w:rtl/>
        </w:rPr>
        <w:t>:</w:t>
      </w:r>
      <w:r>
        <w:rPr>
          <w:rFonts w:hint="cs"/>
          <w:rtl/>
        </w:rPr>
        <w:t xml:space="preserve"> </w:t>
      </w:r>
      <w:r w:rsidRPr="009E49DB">
        <w:rPr>
          <w:rtl/>
        </w:rPr>
        <w:t>تُجرى الدراسة خلال الفترة الزمنية الممتدة من عام 2024م إلى عام 2025م؛ حيث تم اختيار هذا النطاق الزمني لضمان حداثة البيانات المجمعة ومواءمتها مع آخر تحديثات أدلة الحوكمة الصادرة عن المركز الوطني لتنمية القطاع غير الربحي</w:t>
      </w:r>
      <w:r w:rsidR="00BF7F6E">
        <w:rPr>
          <w:rtl/>
        </w:rPr>
        <w:t>.</w:t>
      </w:r>
    </w:p>
    <w:p w14:paraId="39D2F69E" w14:textId="68F73178" w:rsidR="00B92DC1" w:rsidRPr="00625C44" w:rsidRDefault="00B92DC1" w:rsidP="001F6291">
      <w:pPr>
        <w:pStyle w:val="1"/>
        <w:rPr>
          <w:rtl/>
        </w:rPr>
      </w:pPr>
      <w:bookmarkStart w:id="22" w:name="_Toc235901851"/>
      <w:r>
        <w:rPr>
          <w:rFonts w:hint="cs"/>
          <w:rtl/>
        </w:rPr>
        <w:t>1</w:t>
      </w:r>
      <w:r w:rsidR="00BF7F6E">
        <w:rPr>
          <w:rFonts w:hint="cs"/>
          <w:rtl/>
        </w:rPr>
        <w:t>.</w:t>
      </w:r>
      <w:r w:rsidR="00972BB1">
        <w:rPr>
          <w:rFonts w:hint="cs"/>
          <w:rtl/>
        </w:rPr>
        <w:t>9</w:t>
      </w:r>
      <w:r>
        <w:rPr>
          <w:rFonts w:hint="cs"/>
          <w:rtl/>
        </w:rPr>
        <w:t xml:space="preserve"> </w:t>
      </w:r>
      <w:r w:rsidRPr="0058031B">
        <w:rPr>
          <w:rtl/>
        </w:rPr>
        <w:t xml:space="preserve">مصطلحات </w:t>
      </w:r>
      <w:r w:rsidRPr="0058031B">
        <w:rPr>
          <w:rFonts w:hint="cs"/>
          <w:rtl/>
        </w:rPr>
        <w:t>الدراسة</w:t>
      </w:r>
      <w:r>
        <w:rPr>
          <w:rFonts w:hint="cs"/>
          <w:rtl/>
        </w:rPr>
        <w:t>:</w:t>
      </w:r>
      <w:bookmarkEnd w:id="22"/>
    </w:p>
    <w:p w14:paraId="6D4BD2A7" w14:textId="6AACA86E" w:rsidR="00B92DC1" w:rsidRPr="00625C44" w:rsidRDefault="00B92DC1" w:rsidP="001046BA">
      <w:pPr>
        <w:pStyle w:val="2"/>
        <w:rPr>
          <w:rtl/>
        </w:rPr>
      </w:pPr>
      <w:bookmarkStart w:id="23" w:name="_Toc235901852"/>
      <w:r w:rsidRPr="00FF54A8">
        <w:rPr>
          <w:rFonts w:hint="cs"/>
          <w:rtl/>
        </w:rPr>
        <w:t>1</w:t>
      </w:r>
      <w:r w:rsidR="00BF7F6E">
        <w:rPr>
          <w:rFonts w:hint="cs"/>
          <w:rtl/>
        </w:rPr>
        <w:t>.</w:t>
      </w:r>
      <w:r w:rsidR="00972BB1">
        <w:rPr>
          <w:rFonts w:hint="cs"/>
          <w:rtl/>
        </w:rPr>
        <w:t>9</w:t>
      </w:r>
      <w:r w:rsidR="00BF7F6E">
        <w:rPr>
          <w:rFonts w:hint="cs"/>
          <w:rtl/>
        </w:rPr>
        <w:t>.</w:t>
      </w:r>
      <w:r w:rsidRPr="00FF54A8">
        <w:rPr>
          <w:rFonts w:hint="cs"/>
          <w:rtl/>
        </w:rPr>
        <w:t xml:space="preserve">1 </w:t>
      </w:r>
      <w:r w:rsidRPr="00FF54A8">
        <w:rPr>
          <w:rStyle w:val="2Char"/>
          <w:rFonts w:hint="cs"/>
          <w:b/>
          <w:bCs/>
          <w:rtl/>
        </w:rPr>
        <w:t>الجمعيات الأهلية</w:t>
      </w:r>
      <w:r>
        <w:rPr>
          <w:rFonts w:hint="cs"/>
          <w:rtl/>
        </w:rPr>
        <w:t>:</w:t>
      </w:r>
      <w:bookmarkEnd w:id="23"/>
      <w:r w:rsidRPr="00625C44">
        <w:rPr>
          <w:rFonts w:hint="cs"/>
          <w:rtl/>
        </w:rPr>
        <w:t xml:space="preserve"> </w:t>
      </w:r>
    </w:p>
    <w:p w14:paraId="10DD46E8" w14:textId="1FA80E10" w:rsidR="00B92DC1" w:rsidRDefault="00B92DC1" w:rsidP="00B92DC1">
      <w:pPr>
        <w:spacing w:line="360" w:lineRule="auto"/>
        <w:jc w:val="both"/>
        <w:rPr>
          <w:rFonts w:ascii="Simplified Arabic" w:hAnsi="Simplified Arabic" w:cs="Simplified Arabic"/>
          <w:b/>
          <w:bCs/>
          <w:sz w:val="24"/>
          <w:szCs w:val="24"/>
          <w:rtl/>
        </w:rPr>
      </w:pPr>
      <w:r w:rsidRPr="004226D6">
        <w:rPr>
          <w:rFonts w:ascii="Simplified Arabic" w:hAnsi="Simplified Arabic" w:cs="Simplified Arabic" w:hint="cs"/>
          <w:sz w:val="24"/>
          <w:szCs w:val="24"/>
          <w:rtl/>
        </w:rPr>
        <w:t>كل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مجموعة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تنظيم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مستمر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لمدة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مؤلفة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أشخاص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ذوي</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الصفة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الطبيعية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الاعتبارية،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منهما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هادفة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للربح</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أساسًا،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تحقيق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غرض</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أغراض</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البر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التكافل،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ديني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تحدده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الشؤون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الإسلامية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والأوقاف</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والدعوة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والإرشاد،</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اجتماعي،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ثقافي،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صحي،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بيئي،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تربوي،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تعليمي،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علمي،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إبداعي،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شبابي،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سياحي،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ونحو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يتعلق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بحماية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المستهلك،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أهلي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آخر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تقدره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طريق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المادي،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المعنوي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الخبرات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الفنية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العامة</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كجمعيات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النفع</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الأساس</w:t>
      </w:r>
      <w:r w:rsidRPr="004226D6">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أصحاب</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تخصص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كالجمعيات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المهنية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والجمعيات</w:t>
      </w:r>
      <w:r>
        <w:rPr>
          <w:rFonts w:ascii="Simplified Arabic" w:hAnsi="Simplified Arabic" w:cs="Simplified Arabic" w:hint="cs"/>
          <w:b/>
          <w:bCs/>
          <w:sz w:val="24"/>
          <w:szCs w:val="24"/>
          <w:rtl/>
        </w:rPr>
        <w:t xml:space="preserve"> </w:t>
      </w:r>
      <w:r w:rsidRPr="00AC2642">
        <w:rPr>
          <w:rFonts w:ascii="Simplified Arabic" w:hAnsi="Simplified Arabic" w:cs="Simplified Arabic" w:hint="cs"/>
          <w:sz w:val="24"/>
          <w:szCs w:val="24"/>
          <w:rtl/>
        </w:rPr>
        <w:t>العلمية</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والجمعيات</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الأدبية</w:t>
      </w:r>
      <w:r w:rsidR="00BF7F6E">
        <w:rPr>
          <w:rFonts w:ascii="Simplified Arabic" w:hAnsi="Simplified Arabic" w:cs="Simplified Arabic"/>
          <w:b/>
          <w:bCs/>
          <w:sz w:val="24"/>
          <w:szCs w:val="24"/>
          <w:rtl/>
        </w:rPr>
        <w:t>.</w:t>
      </w:r>
      <w:sdt>
        <w:sdtPr>
          <w:rPr>
            <w:rFonts w:ascii="Simplified Arabic" w:hAnsi="Simplified Arabic" w:cs="Simplified Arabic"/>
            <w:b/>
            <w:bCs/>
            <w:sz w:val="24"/>
            <w:szCs w:val="24"/>
            <w:rtl/>
          </w:rPr>
          <w:id w:val="-462426007"/>
          <w:citation/>
        </w:sdtPr>
        <w:sdtContent>
          <w:r>
            <w:rPr>
              <w:rFonts w:ascii="Simplified Arabic" w:hAnsi="Simplified Arabic" w:cs="Simplified Arabic"/>
              <w:b/>
              <w:bCs/>
              <w:sz w:val="24"/>
              <w:szCs w:val="24"/>
              <w:rtl/>
            </w:rPr>
            <w:fldChar w:fldCharType="begin"/>
          </w:r>
          <w:r>
            <w:rPr>
              <w:rFonts w:ascii="Simplified Arabic" w:hAnsi="Simplified Arabic" w:cs="Simplified Arabic"/>
              <w:b/>
              <w:bCs/>
              <w:sz w:val="24"/>
              <w:szCs w:val="24"/>
            </w:rPr>
            <w:instrText xml:space="preserve">CITATION </w:instrText>
          </w:r>
          <w:r>
            <w:rPr>
              <w:rFonts w:ascii="Simplified Arabic" w:hAnsi="Simplified Arabic" w:cs="Simplified Arabic"/>
              <w:b/>
              <w:bCs/>
              <w:sz w:val="24"/>
              <w:szCs w:val="24"/>
              <w:rtl/>
            </w:rPr>
            <w:instrText>هيئ15</w:instrText>
          </w:r>
          <w:r>
            <w:rPr>
              <w:rFonts w:ascii="Simplified Arabic" w:hAnsi="Simplified Arabic" w:cs="Simplified Arabic"/>
              <w:b/>
              <w:bCs/>
              <w:sz w:val="24"/>
              <w:szCs w:val="24"/>
            </w:rPr>
            <w:instrText xml:space="preserve"> \l 1025 </w:instrText>
          </w:r>
          <w:r>
            <w:rPr>
              <w:rFonts w:ascii="Simplified Arabic" w:hAnsi="Simplified Arabic" w:cs="Simplified Arabic"/>
              <w:b/>
              <w:bCs/>
              <w:sz w:val="24"/>
              <w:szCs w:val="24"/>
              <w:rtl/>
            </w:rPr>
            <w:fldChar w:fldCharType="separate"/>
          </w:r>
          <w:r>
            <w:rPr>
              <w:rFonts w:ascii="Simplified Arabic" w:hAnsi="Simplified Arabic" w:cs="Simplified Arabic"/>
              <w:b/>
              <w:bCs/>
              <w:noProof/>
              <w:sz w:val="24"/>
              <w:szCs w:val="24"/>
              <w:rtl/>
            </w:rPr>
            <w:t xml:space="preserve"> </w:t>
          </w:r>
          <w:r w:rsidRPr="00623B6B">
            <w:rPr>
              <w:rFonts w:ascii="Simplified Arabic" w:hAnsi="Simplified Arabic" w:cs="Simplified Arabic" w:hint="cs"/>
              <w:noProof/>
              <w:sz w:val="24"/>
              <w:szCs w:val="24"/>
              <w:rtl/>
            </w:rPr>
            <w:t>(هيئة الخبراء بمجلس الوزراء، 2015)</w:t>
          </w:r>
          <w:r>
            <w:rPr>
              <w:rFonts w:ascii="Simplified Arabic" w:hAnsi="Simplified Arabic" w:cs="Simplified Arabic"/>
              <w:b/>
              <w:bCs/>
              <w:sz w:val="24"/>
              <w:szCs w:val="24"/>
              <w:rtl/>
            </w:rPr>
            <w:fldChar w:fldCharType="end"/>
          </w:r>
        </w:sdtContent>
      </w:sdt>
      <w:r w:rsidR="00BF7F6E">
        <w:rPr>
          <w:rFonts w:ascii="Simplified Arabic" w:hAnsi="Simplified Arabic" w:cs="Simplified Arabic" w:hint="cs"/>
          <w:b/>
          <w:bCs/>
          <w:sz w:val="24"/>
          <w:szCs w:val="24"/>
          <w:rtl/>
        </w:rPr>
        <w:t>.</w:t>
      </w:r>
    </w:p>
    <w:p w14:paraId="13F5FE09" w14:textId="6171B0E0" w:rsidR="00B92DC1" w:rsidRPr="00FF4827" w:rsidRDefault="00B92DC1" w:rsidP="00B92DC1">
      <w:pPr>
        <w:spacing w:line="360" w:lineRule="auto"/>
        <w:jc w:val="both"/>
        <w:rPr>
          <w:rFonts w:ascii="Simplified Arabic" w:hAnsi="Simplified Arabic" w:cs="Simplified Arabic"/>
          <w:sz w:val="24"/>
          <w:szCs w:val="24"/>
          <w:rtl/>
        </w:rPr>
      </w:pPr>
      <w:bookmarkStart w:id="24" w:name="_Toc235901853"/>
      <w:r w:rsidRPr="00FF54A8">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FF54A8">
        <w:rPr>
          <w:rStyle w:val="2Char"/>
          <w:rFonts w:hint="cs"/>
          <w:rtl/>
        </w:rPr>
        <w:t>2 الحوكمة</w:t>
      </w:r>
      <w:bookmarkEnd w:id="24"/>
      <w:r w:rsidRPr="00FF4827">
        <w:rPr>
          <w:rFonts w:ascii="Simplified Arabic" w:hAnsi="Simplified Arabic" w:cs="Simplified Arabic" w:hint="cs"/>
          <w:b/>
          <w:bCs/>
          <w:sz w:val="24"/>
          <w:szCs w:val="24"/>
          <w:rtl/>
        </w:rPr>
        <w:t>:</w:t>
      </w:r>
      <w:r w:rsidRPr="00FF4827">
        <w:rPr>
          <w:rFonts w:ascii="Simplified Arabic" w:hAnsi="Simplified Arabic" w:cs="Simplified Arabic"/>
          <w:sz w:val="24"/>
          <w:szCs w:val="24"/>
          <w:rtl/>
        </w:rPr>
        <w:t xml:space="preserve"> يشير المركز القومي لحقوق الإنسان التابع للأمم المتحدة للحوكمة</w:t>
      </w:r>
      <w:r w:rsidRPr="00FF4827">
        <w:rPr>
          <w:rFonts w:ascii="Simplified Arabic" w:hAnsi="Simplified Arabic" w:cs="Simplified Arabic" w:hint="cs"/>
          <w:sz w:val="24"/>
          <w:szCs w:val="24"/>
          <w:rtl/>
        </w:rPr>
        <w:t xml:space="preserve"> بأنها:</w:t>
      </w:r>
      <w:r w:rsidRPr="00FF4827">
        <w:rPr>
          <w:rFonts w:ascii="Simplified Arabic" w:hAnsi="Simplified Arabic" w:cs="Simplified Arabic"/>
          <w:sz w:val="24"/>
          <w:szCs w:val="24"/>
          <w:rtl/>
        </w:rPr>
        <w:t xml:space="preserve"> جميع العمليات والممارسات التي يتم من خلالها اتخاذ القرار بش</w:t>
      </w:r>
      <w:r>
        <w:rPr>
          <w:rFonts w:ascii="Simplified Arabic" w:hAnsi="Simplified Arabic" w:cs="Simplified Arabic" w:hint="cs"/>
          <w:sz w:val="24"/>
          <w:szCs w:val="24"/>
          <w:rtl/>
        </w:rPr>
        <w:t>أ</w:t>
      </w:r>
      <w:r w:rsidRPr="00FF4827">
        <w:rPr>
          <w:rFonts w:ascii="Simplified Arabic" w:hAnsi="Simplified Arabic" w:cs="Simplified Arabic"/>
          <w:sz w:val="24"/>
          <w:szCs w:val="24"/>
          <w:rtl/>
        </w:rPr>
        <w:t xml:space="preserve">ن القضايا ذات الاهتمام المشترك وتنظيمها، ويضيف الحكم الرشيد سمة معيارية أو تقييمية لعملية الحكم، ومن منظور حقوق الإنسان فهو يشير في المقام الأول </w:t>
      </w:r>
      <w:r>
        <w:rPr>
          <w:rFonts w:ascii="Simplified Arabic" w:hAnsi="Simplified Arabic" w:cs="Simplified Arabic"/>
          <w:sz w:val="24"/>
          <w:szCs w:val="24"/>
          <w:rtl/>
        </w:rPr>
        <w:t xml:space="preserve">إلى  </w:t>
      </w:r>
      <w:r w:rsidRPr="00FF4827">
        <w:rPr>
          <w:rFonts w:ascii="Simplified Arabic" w:hAnsi="Simplified Arabic" w:cs="Simplified Arabic"/>
          <w:sz w:val="24"/>
          <w:szCs w:val="24"/>
          <w:rtl/>
        </w:rPr>
        <w:t xml:space="preserve"> العملية التي تقوم بها المؤسسات العامة بإدارة الشؤون العامة، وإدارة الموارد العامة لضمان إعمال حقوق الإنسان </w:t>
      </w:r>
      <w:sdt>
        <w:sdtPr>
          <w:rPr>
            <w:rtl/>
          </w:rPr>
          <w:id w:val="435405721"/>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Pr>
            <w:instrText xml:space="preserve">CITATION Off \l 1025 </w:instrText>
          </w:r>
          <w:r w:rsidRPr="00FF4827">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Rights</w:t>
          </w:r>
          <w:r w:rsidRPr="00623B6B">
            <w:rPr>
              <w:rFonts w:ascii="Simplified Arabic" w:hAnsi="Simplified Arabic" w:cs="Simplified Arabic" w:hint="cs"/>
              <w:noProof/>
              <w:sz w:val="24"/>
              <w:szCs w:val="24"/>
              <w:rtl/>
            </w:rPr>
            <w:t>، 2025)</w:t>
          </w:r>
          <w:r w:rsidRPr="00FF4827">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5F1F6B3F" w14:textId="3A990FFA" w:rsidR="00B92DC1" w:rsidRPr="00FF4827" w:rsidRDefault="00B92DC1" w:rsidP="00B92DC1">
      <w:pPr>
        <w:spacing w:line="360" w:lineRule="auto"/>
        <w:jc w:val="both"/>
        <w:rPr>
          <w:rFonts w:ascii="Simplified Arabic" w:hAnsi="Simplified Arabic" w:cs="Simplified Arabic"/>
          <w:sz w:val="24"/>
          <w:szCs w:val="24"/>
        </w:rPr>
      </w:pPr>
      <w:bookmarkStart w:id="25" w:name="_Toc235901854"/>
      <w:r w:rsidRPr="00FF54A8">
        <w:rPr>
          <w:rStyle w:val="2Char"/>
          <w:rFonts w:hint="cs"/>
          <w:rtl/>
        </w:rPr>
        <w:lastRenderedPageBreak/>
        <w:t>1</w:t>
      </w:r>
      <w:r w:rsidR="00BF7F6E">
        <w:rPr>
          <w:rStyle w:val="2Char"/>
          <w:rFonts w:hint="cs"/>
          <w:rtl/>
        </w:rPr>
        <w:t>.</w:t>
      </w:r>
      <w:r w:rsidR="00972BB1">
        <w:rPr>
          <w:rStyle w:val="2Char"/>
          <w:rFonts w:hint="cs"/>
          <w:rtl/>
        </w:rPr>
        <w:t>9</w:t>
      </w:r>
      <w:r w:rsidR="00BF7F6E">
        <w:rPr>
          <w:rStyle w:val="2Char"/>
          <w:rFonts w:hint="cs"/>
          <w:rtl/>
        </w:rPr>
        <w:t>.</w:t>
      </w:r>
      <w:r w:rsidRPr="00FF54A8">
        <w:rPr>
          <w:rStyle w:val="2Char"/>
          <w:rFonts w:hint="cs"/>
          <w:rtl/>
        </w:rPr>
        <w:t>3 حوكمة الجمعيات الأهلية</w:t>
      </w:r>
      <w:bookmarkEnd w:id="25"/>
      <w:r>
        <w:rPr>
          <w:rFonts w:ascii="Simplified Arabic" w:hAnsi="Simplified Arabic" w:cs="Simplified Arabic" w:hint="cs"/>
          <w:b/>
          <w:bCs/>
          <w:sz w:val="24"/>
          <w:szCs w:val="24"/>
          <w:rtl/>
        </w:rPr>
        <w:t>:</w:t>
      </w:r>
      <w:r w:rsidRPr="00FF4827">
        <w:rPr>
          <w:rFonts w:ascii="Simplified Arabic" w:hAnsi="Simplified Arabic" w:cs="Simplified Arabic" w:hint="cs"/>
          <w:sz w:val="24"/>
          <w:szCs w:val="24"/>
          <w:rtl/>
        </w:rPr>
        <w:t xml:space="preserve"> عرفها المركز الوطني لتنمية القطاع غير الربحي بأنها الأنظمة والأطر والاليات التي تضبط العلاقة في الجمعيات </w:t>
      </w:r>
      <w:r>
        <w:rPr>
          <w:rFonts w:ascii="Simplified Arabic" w:hAnsi="Simplified Arabic" w:cs="Simplified Arabic" w:hint="cs"/>
          <w:sz w:val="24"/>
          <w:szCs w:val="24"/>
          <w:rtl/>
        </w:rPr>
        <w:t xml:space="preserve">الأهلية </w:t>
      </w:r>
      <w:r w:rsidRPr="00FF4827">
        <w:rPr>
          <w:rFonts w:ascii="Simplified Arabic" w:hAnsi="Simplified Arabic" w:cs="Simplified Arabic" w:hint="cs"/>
          <w:sz w:val="24"/>
          <w:szCs w:val="24"/>
          <w:rtl/>
        </w:rPr>
        <w:t xml:space="preserve">من أجل اتخاذ قرارات تشاركية تخدم </w:t>
      </w:r>
      <w:r>
        <w:rPr>
          <w:rFonts w:ascii="Simplified Arabic" w:hAnsi="Simplified Arabic" w:cs="Simplified Arabic" w:hint="cs"/>
          <w:sz w:val="24"/>
          <w:szCs w:val="24"/>
          <w:rtl/>
        </w:rPr>
        <w:t>ا</w:t>
      </w:r>
      <w:r w:rsidRPr="00FF4827">
        <w:rPr>
          <w:rFonts w:ascii="Simplified Arabic" w:hAnsi="Simplified Arabic" w:cs="Simplified Arabic" w:hint="cs"/>
          <w:sz w:val="24"/>
          <w:szCs w:val="24"/>
          <w:rtl/>
        </w:rPr>
        <w:t xml:space="preserve">لمصلحة العليا للجمعيات </w:t>
      </w:r>
      <w:r>
        <w:rPr>
          <w:rFonts w:ascii="Simplified Arabic" w:hAnsi="Simplified Arabic" w:cs="Simplified Arabic" w:hint="cs"/>
          <w:sz w:val="24"/>
          <w:szCs w:val="24"/>
          <w:rtl/>
        </w:rPr>
        <w:t xml:space="preserve">الأهلية </w:t>
      </w:r>
      <w:r w:rsidRPr="00FF4827">
        <w:rPr>
          <w:rFonts w:ascii="Simplified Arabic" w:hAnsi="Simplified Arabic" w:cs="Simplified Arabic" w:hint="cs"/>
          <w:sz w:val="24"/>
          <w:szCs w:val="24"/>
          <w:rtl/>
        </w:rPr>
        <w:t xml:space="preserve">عبر العدالة والمسؤولية والمساءلة والشفافية </w:t>
      </w:r>
      <w:sdt>
        <w:sdtPr>
          <w:rPr>
            <w:rFonts w:hint="cs"/>
            <w:rtl/>
          </w:rPr>
          <w:id w:val="1207990077"/>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hint="cs"/>
              <w:sz w:val="24"/>
              <w:szCs w:val="24"/>
            </w:rPr>
            <w:instrText>CITATION</w:instrText>
          </w:r>
          <w:r w:rsidRPr="00FF4827">
            <w:rPr>
              <w:rFonts w:ascii="Simplified Arabic" w:hAnsi="Simplified Arabic" w:cs="Simplified Arabic" w:hint="cs"/>
              <w:sz w:val="24"/>
              <w:szCs w:val="24"/>
              <w:rtl/>
            </w:rPr>
            <w:instrText xml:space="preserve"> الم221 \</w:instrText>
          </w:r>
          <w:r w:rsidRPr="00FF4827">
            <w:rPr>
              <w:rFonts w:ascii="Simplified Arabic" w:hAnsi="Simplified Arabic" w:cs="Simplified Arabic" w:hint="cs"/>
              <w:sz w:val="24"/>
              <w:szCs w:val="24"/>
            </w:rPr>
            <w:instrText>l 1025</w:instrText>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2022)</w:t>
          </w:r>
          <w:r w:rsidRPr="00FF4827">
            <w:rPr>
              <w:rFonts w:ascii="Simplified Arabic" w:hAnsi="Simplified Arabic" w:cs="Simplified Arabic"/>
              <w:sz w:val="24"/>
              <w:szCs w:val="24"/>
              <w:rtl/>
            </w:rPr>
            <w:fldChar w:fldCharType="end"/>
          </w:r>
        </w:sdtContent>
      </w:sdt>
      <w:r w:rsidR="00BF7F6E">
        <w:rPr>
          <w:rFonts w:ascii="Simplified Arabic" w:hAnsi="Simplified Arabic" w:cs="Simplified Arabic" w:hint="cs"/>
          <w:sz w:val="24"/>
          <w:szCs w:val="24"/>
          <w:rtl/>
        </w:rPr>
        <w:t>.</w:t>
      </w:r>
    </w:p>
    <w:p w14:paraId="536230C5" w14:textId="28FCEB84" w:rsidR="00B92DC1" w:rsidRDefault="00B92DC1" w:rsidP="00B92DC1">
      <w:pPr>
        <w:pStyle w:val="a6"/>
        <w:numPr>
          <w:ilvl w:val="0"/>
          <w:numId w:val="3"/>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في هذه الدراسة يقصد به مجموعة السياسات والمعايير (الشفافية والمساءلة والمسؤولية والعدالة) التي تتبنها إدارة جمعية الوداد الخيرية لحوكمة عملياتها والتي تمثل الدوافع لاستخدام الذكاء الاصطناعي</w:t>
      </w:r>
      <w:r w:rsidR="00BF7F6E">
        <w:rPr>
          <w:rFonts w:ascii="Simplified Arabic" w:hAnsi="Simplified Arabic" w:cs="Simplified Arabic" w:hint="cs"/>
          <w:sz w:val="24"/>
          <w:szCs w:val="24"/>
          <w:rtl/>
        </w:rPr>
        <w:t>.</w:t>
      </w:r>
    </w:p>
    <w:p w14:paraId="78F5CA15" w14:textId="3F3B972B" w:rsidR="00B92DC1" w:rsidRDefault="00B92DC1" w:rsidP="00B92DC1">
      <w:pPr>
        <w:spacing w:line="360" w:lineRule="auto"/>
        <w:jc w:val="both"/>
        <w:rPr>
          <w:rFonts w:ascii="Simplified Arabic" w:hAnsi="Simplified Arabic" w:cs="Simplified Arabic"/>
          <w:sz w:val="24"/>
          <w:szCs w:val="24"/>
          <w:rtl/>
        </w:rPr>
      </w:pPr>
      <w:bookmarkStart w:id="26" w:name="_Toc235901855"/>
      <w:r w:rsidRPr="00FA0068">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FA0068">
        <w:rPr>
          <w:rStyle w:val="2Char"/>
          <w:rFonts w:hint="cs"/>
          <w:rtl/>
        </w:rPr>
        <w:t>4 الشفافية</w:t>
      </w:r>
      <w:bookmarkEnd w:id="26"/>
      <w:r w:rsidRPr="00FF4827">
        <w:rPr>
          <w:rFonts w:ascii="Simplified Arabic" w:hAnsi="Simplified Arabic" w:cs="Simplified Arabic" w:hint="cs"/>
          <w:b/>
          <w:bCs/>
          <w:sz w:val="24"/>
          <w:szCs w:val="24"/>
          <w:rtl/>
        </w:rPr>
        <w:t>:</w:t>
      </w:r>
      <w:r w:rsidRPr="00FF4827">
        <w:rPr>
          <w:rFonts w:ascii="Simplified Arabic" w:hAnsi="Simplified Arabic" w:cs="Simplified Arabic" w:hint="cs"/>
          <w:sz w:val="24"/>
          <w:szCs w:val="24"/>
          <w:rtl/>
        </w:rPr>
        <w:t xml:space="preserve"> تمكين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أصحاب</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المصلحة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الاطلاع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على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المعلومات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المتعلقة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بأنشطة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وقراراتها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وأدائها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المالي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والإداري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بوضوح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وفي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الوقت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المناسب</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المركز</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الوطني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لتنمية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القطاع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غير</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الربحي،</w:t>
      </w:r>
      <w:r w:rsidRPr="00FF4827">
        <w:rPr>
          <w:rFonts w:ascii="Simplified Arabic" w:hAnsi="Simplified Arabic" w:cs="Simplified Arabic"/>
          <w:sz w:val="24"/>
          <w:szCs w:val="24"/>
          <w:rtl/>
        </w:rPr>
        <w:t xml:space="preserve"> 2025)</w:t>
      </w:r>
      <w:r w:rsidR="00BF7F6E">
        <w:rPr>
          <w:rFonts w:ascii="Simplified Arabic" w:hAnsi="Simplified Arabic" w:cs="Simplified Arabic" w:hint="cs"/>
          <w:sz w:val="24"/>
          <w:szCs w:val="24"/>
          <w:rtl/>
        </w:rPr>
        <w:t>.</w:t>
      </w:r>
    </w:p>
    <w:p w14:paraId="085683A4" w14:textId="1B1A1375" w:rsidR="00B92DC1" w:rsidRPr="00FF4827" w:rsidRDefault="00B92DC1" w:rsidP="00B92DC1">
      <w:pPr>
        <w:pStyle w:val="a6"/>
        <w:numPr>
          <w:ilvl w:val="0"/>
          <w:numId w:val="6"/>
        </w:numPr>
        <w:spacing w:line="360" w:lineRule="auto"/>
        <w:jc w:val="both"/>
        <w:rPr>
          <w:rFonts w:ascii="Simplified Arabic" w:hAnsi="Simplified Arabic" w:cs="Simplified Arabic"/>
          <w:sz w:val="24"/>
          <w:szCs w:val="24"/>
          <w:rtl/>
        </w:rPr>
      </w:pPr>
      <w:r w:rsidRPr="00FF4827">
        <w:rPr>
          <w:rFonts w:ascii="Simplified Arabic" w:hAnsi="Simplified Arabic" w:cs="Simplified Arabic" w:hint="cs"/>
          <w:b/>
          <w:bCs/>
          <w:sz w:val="24"/>
          <w:szCs w:val="24"/>
          <w:rtl/>
        </w:rPr>
        <w:t xml:space="preserve">التعريف الاجرائي: </w:t>
      </w:r>
      <w:r w:rsidRPr="00FF4827">
        <w:rPr>
          <w:rFonts w:ascii="Simplified Arabic" w:hAnsi="Simplified Arabic" w:cs="Simplified Arabic" w:hint="cs"/>
          <w:sz w:val="24"/>
          <w:szCs w:val="24"/>
          <w:rtl/>
        </w:rPr>
        <w:t>درجة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وضوح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الإجراءات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المالية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في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ومدى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التزام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باستخدام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الأنظمة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التقنية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للإفصاح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بياناتها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للمانحين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والمستفيدين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بدقة</w:t>
      </w:r>
      <w:r w:rsidR="00BF7F6E">
        <w:rPr>
          <w:rFonts w:ascii="Simplified Arabic" w:hAnsi="Simplified Arabic" w:cs="Simplified Arabic"/>
          <w:sz w:val="24"/>
          <w:szCs w:val="24"/>
          <w:rtl/>
        </w:rPr>
        <w:t>.</w:t>
      </w:r>
    </w:p>
    <w:p w14:paraId="7A04CF5D" w14:textId="252B49CE" w:rsidR="00B92DC1" w:rsidRDefault="00B92DC1" w:rsidP="00B92DC1">
      <w:pPr>
        <w:spacing w:line="360" w:lineRule="auto"/>
        <w:jc w:val="both"/>
        <w:rPr>
          <w:rFonts w:ascii="Simplified Arabic" w:hAnsi="Simplified Arabic" w:cs="Simplified Arabic"/>
          <w:sz w:val="24"/>
          <w:szCs w:val="24"/>
          <w:rtl/>
        </w:rPr>
      </w:pPr>
      <w:bookmarkStart w:id="27" w:name="_Toc235901856"/>
      <w:r w:rsidRPr="004B2199">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4B2199">
        <w:rPr>
          <w:rStyle w:val="2Char"/>
          <w:rFonts w:hint="cs"/>
          <w:rtl/>
        </w:rPr>
        <w:t>5 المسؤولية</w:t>
      </w:r>
      <w:bookmarkEnd w:id="27"/>
      <w:r>
        <w:rPr>
          <w:rFonts w:ascii="Simplified Arabic" w:hAnsi="Simplified Arabic" w:cs="Simplified Arabic" w:hint="cs"/>
          <w:sz w:val="24"/>
          <w:szCs w:val="24"/>
          <w:rtl/>
        </w:rPr>
        <w:t xml:space="preserve">: </w:t>
      </w:r>
      <w:r w:rsidRPr="006C4091">
        <w:rPr>
          <w:rFonts w:ascii="Simplified Arabic" w:hAnsi="Simplified Arabic" w:cs="Simplified Arabic" w:hint="cs"/>
          <w:sz w:val="24"/>
          <w:szCs w:val="24"/>
          <w:rtl/>
        </w:rPr>
        <w:t>هي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التزام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أعضاء</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مجلس</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الإدارة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والإدارة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التنفيذية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بأداء</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مهامهم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واختصاصاتهم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المحددة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اللائحة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الأساسية،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والحرص</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على</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مصلحة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وتحمل</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تبعات</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القرارات</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المتخذة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حدود</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صلاحياتهم</w:t>
      </w:r>
      <w:r w:rsidRPr="006C4091">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405138887"/>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p>
    <w:p w14:paraId="25942A1C" w14:textId="0E5D1403" w:rsidR="00B92DC1" w:rsidRDefault="00B92DC1" w:rsidP="00B92DC1">
      <w:pPr>
        <w:pStyle w:val="a6"/>
        <w:numPr>
          <w:ilvl w:val="0"/>
          <w:numId w:val="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6C4091">
        <w:rPr>
          <w:rFonts w:ascii="Simplified Arabic" w:hAnsi="Simplified Arabic" w:cs="Simplified Arabic" w:hint="cs"/>
          <w:sz w:val="24"/>
          <w:szCs w:val="24"/>
          <w:rtl/>
        </w:rPr>
        <w:t>وضوح</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الأدوار</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الموكلة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للعاملين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الوداد</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الخيرية،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ومدى</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استخدام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للأنظمة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الذكية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توزيع</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ومتابعة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تنفيذها</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لضمان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عدم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تداخل</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الصلاحيات</w:t>
      </w:r>
      <w:r w:rsidR="00BF7F6E">
        <w:rPr>
          <w:rFonts w:ascii="Simplified Arabic" w:hAnsi="Simplified Arabic" w:cs="Simplified Arabic" w:hint="cs"/>
          <w:sz w:val="24"/>
          <w:szCs w:val="24"/>
          <w:rtl/>
        </w:rPr>
        <w:t>.</w:t>
      </w:r>
    </w:p>
    <w:p w14:paraId="40202972" w14:textId="7B2880C2" w:rsidR="00B92DC1" w:rsidRDefault="00B92DC1" w:rsidP="00B92DC1">
      <w:pPr>
        <w:spacing w:line="360" w:lineRule="auto"/>
        <w:jc w:val="both"/>
        <w:rPr>
          <w:rFonts w:ascii="Simplified Arabic" w:hAnsi="Simplified Arabic" w:cs="Simplified Arabic"/>
          <w:sz w:val="24"/>
          <w:szCs w:val="24"/>
          <w:rtl/>
        </w:rPr>
      </w:pPr>
      <w:bookmarkStart w:id="28" w:name="_Toc235901857"/>
      <w:r w:rsidRPr="004B2199">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4B2199">
        <w:rPr>
          <w:rStyle w:val="2Char"/>
          <w:rFonts w:hint="cs"/>
          <w:rtl/>
        </w:rPr>
        <w:t>6 المساءلة</w:t>
      </w:r>
      <w:bookmarkEnd w:id="28"/>
      <w:r w:rsidRPr="00FF4827">
        <w:rPr>
          <w:rFonts w:ascii="Simplified Arabic" w:hAnsi="Simplified Arabic" w:cs="Simplified Arabic" w:hint="cs"/>
          <w:b/>
          <w:bCs/>
          <w:sz w:val="24"/>
          <w:szCs w:val="24"/>
          <w:rtl/>
        </w:rPr>
        <w:t>:</w:t>
      </w:r>
      <w:r w:rsidRPr="00FF4827">
        <w:rPr>
          <w:rFonts w:ascii="Simplified Arabic" w:hAnsi="Simplified Arabic" w:cs="Simplified Arabic" w:hint="cs"/>
          <w:sz w:val="24"/>
          <w:szCs w:val="24"/>
          <w:rtl/>
        </w:rPr>
        <w:t xml:space="preserve"> التزام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الجهة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أو</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الفرد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بتحمل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مسؤولية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أعمالهم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وقراراتهم،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والاستعداد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للخضوع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للمراجعة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والتقييم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وتحمل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التبعات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المترتبة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على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ذلك</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القادري،</w:t>
      </w:r>
      <w:r w:rsidRPr="00FF4827">
        <w:rPr>
          <w:rFonts w:ascii="Simplified Arabic" w:hAnsi="Simplified Arabic" w:cs="Simplified Arabic"/>
          <w:sz w:val="24"/>
          <w:szCs w:val="24"/>
          <w:rtl/>
        </w:rPr>
        <w:t>2025)</w:t>
      </w:r>
      <w:r w:rsidR="00BF7F6E">
        <w:rPr>
          <w:rFonts w:ascii="Simplified Arabic" w:hAnsi="Simplified Arabic" w:cs="Simplified Arabic"/>
          <w:sz w:val="24"/>
          <w:szCs w:val="24"/>
          <w:rtl/>
        </w:rPr>
        <w:t>.</w:t>
      </w:r>
    </w:p>
    <w:p w14:paraId="2CE2D9E0" w14:textId="77777777" w:rsidR="00B92DC1" w:rsidRDefault="00B92DC1" w:rsidP="00B92DC1">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أيضا عرفها المركز الوطني بأنها: </w:t>
      </w:r>
      <w:r w:rsidRPr="006C4091">
        <w:rPr>
          <w:rFonts w:ascii="Simplified Arabic" w:hAnsi="Simplified Arabic" w:cs="Simplified Arabic"/>
          <w:sz w:val="24"/>
          <w:szCs w:val="24"/>
          <w:rtl/>
        </w:rPr>
        <w:t>حق الجمعية العمومية والجهات الإشرافية في طلب التوضيحات والمبررات من مجلس الإدارة والإدارة التنفيذية حول قراراتهم ونتائج أعمالهم، والتزام هؤلاء بتقديم التقارير الدقيقة بشفافية وتحمل تبعات أي تقصير أو مخالفة للأنظمة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9912338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p>
    <w:p w14:paraId="15CD2997" w14:textId="77777777" w:rsidR="00B92DC1" w:rsidRDefault="00B92DC1" w:rsidP="00B92DC1">
      <w:pPr>
        <w:pStyle w:val="a6"/>
        <w:numPr>
          <w:ilvl w:val="0"/>
          <w:numId w:val="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lastRenderedPageBreak/>
        <w:t xml:space="preserve">التعريف الاجرائي: </w:t>
      </w:r>
      <w:r w:rsidRPr="00FF4827">
        <w:rPr>
          <w:rFonts w:ascii="Simplified Arabic" w:hAnsi="Simplified Arabic" w:cs="Simplified Arabic" w:hint="cs"/>
          <w:sz w:val="24"/>
          <w:szCs w:val="24"/>
          <w:rtl/>
        </w:rPr>
        <w:t>وجود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آليات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واضحة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ومفعلة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داخل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لتحديد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المسؤوليات،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وتتبع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ومحاسبة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المقصرين،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والتي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يتم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تعزيزها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خلال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أدوات</w:t>
      </w:r>
      <w:r w:rsidRPr="00FF4827">
        <w:rPr>
          <w:rFonts w:ascii="Simplified Arabic" w:hAnsi="Simplified Arabic" w:cs="Simplified Arabic"/>
          <w:sz w:val="24"/>
          <w:szCs w:val="24"/>
          <w:rtl/>
        </w:rPr>
        <w:t xml:space="preserve"> </w:t>
      </w:r>
      <w:r>
        <w:rPr>
          <w:rFonts w:ascii="Simplified Arabic" w:hAnsi="Simplified Arabic" w:cs="Simplified Arabic" w:hint="cs"/>
          <w:sz w:val="24"/>
          <w:szCs w:val="24"/>
          <w:rtl/>
        </w:rPr>
        <w:t>الذكاء الاصطناعي</w:t>
      </w:r>
    </w:p>
    <w:p w14:paraId="7AC136B5" w14:textId="00261327" w:rsidR="00B92DC1" w:rsidRPr="00255095" w:rsidRDefault="00B92DC1" w:rsidP="00B92DC1">
      <w:pPr>
        <w:spacing w:line="360" w:lineRule="auto"/>
        <w:jc w:val="both"/>
        <w:rPr>
          <w:rFonts w:ascii="Simplified Arabic" w:hAnsi="Simplified Arabic" w:cs="Simplified Arabic"/>
          <w:sz w:val="24"/>
          <w:szCs w:val="24"/>
        </w:rPr>
      </w:pPr>
      <w:bookmarkStart w:id="29" w:name="_Toc235901858"/>
      <w:r w:rsidRPr="004B2199">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4B2199">
        <w:rPr>
          <w:rStyle w:val="2Char"/>
          <w:rFonts w:hint="cs"/>
          <w:rtl/>
        </w:rPr>
        <w:t>7 العدالة</w:t>
      </w:r>
      <w:bookmarkEnd w:id="29"/>
      <w:r w:rsidRPr="00255095">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r w:rsidRPr="00255095">
        <w:rPr>
          <w:rFonts w:ascii="Simplified Arabic" w:hAnsi="Simplified Arabic" w:cs="Simplified Arabic" w:hint="cs"/>
          <w:sz w:val="24"/>
          <w:szCs w:val="24"/>
          <w:rtl/>
        </w:rPr>
        <w:t>هي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ضمان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التعامل</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بإنصاف</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وحيادية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جميع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أصحاب</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المصالح</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المستفيدين،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الموظفين،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المانحين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دون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تمييز،</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وتكافؤ</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الفرص</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في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الحصول</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الخدمات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وتقديم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الدعم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بناءً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معايير</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استحقاق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واضحة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وموضوعية</w:t>
      </w:r>
      <w:r w:rsidRPr="00255095">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02271275"/>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(المركز الوطني لتنمية القطاع غير الربحي، 2025)</w:t>
          </w:r>
          <w:r>
            <w:rPr>
              <w:rFonts w:ascii="Simplified Arabic" w:hAnsi="Simplified Arabic" w:cs="Simplified Arabic"/>
              <w:sz w:val="24"/>
              <w:szCs w:val="24"/>
              <w:rtl/>
            </w:rPr>
            <w:fldChar w:fldCharType="end"/>
          </w:r>
        </w:sdtContent>
      </w:sdt>
    </w:p>
    <w:p w14:paraId="615CA813" w14:textId="167BCC1F" w:rsidR="00B92DC1" w:rsidRDefault="00B92DC1" w:rsidP="00B92DC1">
      <w:pPr>
        <w:pStyle w:val="a6"/>
        <w:numPr>
          <w:ilvl w:val="0"/>
          <w:numId w:val="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255095">
        <w:rPr>
          <w:rFonts w:ascii="Simplified Arabic" w:hAnsi="Simplified Arabic" w:cs="Simplified Arabic" w:hint="cs"/>
          <w:sz w:val="24"/>
          <w:szCs w:val="24"/>
          <w:rtl/>
        </w:rPr>
        <w:t>يقصد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بها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التزام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جمعية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الوداد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الخيرية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بتطبيق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معايير</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استحقاق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موحدة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الجميع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دون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تحيز،</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واستخدام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الذكاء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الاصطناعي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لضمان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توزيع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المساعدات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والخدمات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بناءً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الاحتياج</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الفعلي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والبيانات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الدقيقة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فقط،</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بعيداً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التدخلات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البشرية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الشخصية</w:t>
      </w:r>
      <w:r w:rsidR="00BF7F6E">
        <w:rPr>
          <w:rFonts w:ascii="Simplified Arabic" w:hAnsi="Simplified Arabic" w:cs="Simplified Arabic"/>
          <w:sz w:val="24"/>
          <w:szCs w:val="24"/>
          <w:rtl/>
        </w:rPr>
        <w:t>.</w:t>
      </w:r>
    </w:p>
    <w:p w14:paraId="3AA8D784" w14:textId="711CF0F7" w:rsidR="00B92DC1" w:rsidRPr="00FF4827" w:rsidRDefault="00B92DC1" w:rsidP="00B92DC1">
      <w:pPr>
        <w:spacing w:line="360" w:lineRule="auto"/>
        <w:jc w:val="both"/>
        <w:rPr>
          <w:rFonts w:ascii="Simplified Arabic" w:hAnsi="Simplified Arabic" w:cs="Simplified Arabic"/>
          <w:b/>
          <w:bCs/>
          <w:sz w:val="24"/>
          <w:szCs w:val="24"/>
        </w:rPr>
      </w:pPr>
      <w:bookmarkStart w:id="30" w:name="_Toc235901859"/>
      <w:r w:rsidRPr="004B2199">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4B2199">
        <w:rPr>
          <w:rStyle w:val="2Char"/>
          <w:rFonts w:hint="cs"/>
          <w:rtl/>
        </w:rPr>
        <w:t>8 أدوات</w:t>
      </w:r>
      <w:r w:rsidRPr="004B2199">
        <w:rPr>
          <w:rStyle w:val="2Char"/>
          <w:rtl/>
        </w:rPr>
        <w:t xml:space="preserve"> الذكاء الاصطناعي</w:t>
      </w:r>
      <w:bookmarkEnd w:id="30"/>
      <w:r w:rsidRPr="00D96429">
        <w:rPr>
          <w:rFonts w:ascii="Simplified Arabic" w:hAnsi="Simplified Arabic" w:cs="Simplified Arabic"/>
          <w:b/>
          <w:bCs/>
          <w:sz w:val="24"/>
          <w:szCs w:val="24"/>
          <w:rtl/>
        </w:rPr>
        <w:t xml:space="preserve">: </w:t>
      </w:r>
      <w:r w:rsidRPr="00FF4827">
        <w:rPr>
          <w:rFonts w:ascii="Simplified Arabic" w:hAnsi="Simplified Arabic" w:cs="Simplified Arabic" w:hint="cs"/>
          <w:sz w:val="24"/>
          <w:szCs w:val="24"/>
          <w:rtl/>
        </w:rPr>
        <w:t xml:space="preserve">عرفته منظمة التعاون الاقتصادي بأنها </w:t>
      </w:r>
      <w:r w:rsidRPr="00FF4827">
        <w:rPr>
          <w:rFonts w:ascii="Simplified Arabic" w:hAnsi="Simplified Arabic" w:cs="Simplified Arabic"/>
          <w:sz w:val="24"/>
          <w:szCs w:val="24"/>
          <w:rtl/>
        </w:rPr>
        <w:t>أنظمة قائمة على الآلة، قادرة -لأهداف محددة من قبل البشر أو ضمنية- على استنتاج كيفية توليد مخرجات مثل التنبؤات، أو المحتوى، أو التوصيات، أو القرارات، التي يمكن أن تؤثر في بيئات مادية أو افتراضية</w:t>
      </w:r>
      <w:sdt>
        <w:sdtPr>
          <w:rPr>
            <w:rtl/>
          </w:rPr>
          <w:id w:val="-811412027"/>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hint="cs"/>
              <w:sz w:val="24"/>
              <w:szCs w:val="24"/>
            </w:rPr>
            <w:instrText>CITATION</w:instrText>
          </w:r>
          <w:r w:rsidRPr="00FF4827">
            <w:rPr>
              <w:rFonts w:ascii="Simplified Arabic" w:hAnsi="Simplified Arabic" w:cs="Simplified Arabic" w:hint="cs"/>
              <w:sz w:val="24"/>
              <w:szCs w:val="24"/>
              <w:rtl/>
            </w:rPr>
            <w:instrText xml:space="preserve"> </w:instrText>
          </w:r>
          <w:r w:rsidRPr="00FF4827">
            <w:rPr>
              <w:rFonts w:ascii="Simplified Arabic" w:hAnsi="Simplified Arabic" w:cs="Simplified Arabic" w:hint="cs"/>
              <w:sz w:val="24"/>
              <w:szCs w:val="24"/>
            </w:rPr>
            <w:instrText>Org24 \l 1025</w:instrText>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Organisation for Economic Co-operation and Development (OECD)</w:t>
          </w:r>
          <w:r w:rsidRPr="00623B6B">
            <w:rPr>
              <w:rFonts w:ascii="Simplified Arabic" w:hAnsi="Simplified Arabic" w:cs="Simplified Arabic" w:hint="cs"/>
              <w:noProof/>
              <w:sz w:val="24"/>
              <w:szCs w:val="24"/>
              <w:rtl/>
            </w:rPr>
            <w:t>، 2024)</w:t>
          </w:r>
          <w:r w:rsidRPr="00FF4827">
            <w:rPr>
              <w:rFonts w:ascii="Simplified Arabic" w:hAnsi="Simplified Arabic" w:cs="Simplified Arabic"/>
              <w:sz w:val="24"/>
              <w:szCs w:val="24"/>
              <w:rtl/>
            </w:rPr>
            <w:fldChar w:fldCharType="end"/>
          </w:r>
        </w:sdtContent>
      </w:sdt>
    </w:p>
    <w:p w14:paraId="7A60AB08" w14:textId="2612256F" w:rsidR="00B92DC1" w:rsidRDefault="00B92DC1" w:rsidP="00B92DC1">
      <w:pPr>
        <w:pStyle w:val="a6"/>
        <w:numPr>
          <w:ilvl w:val="0"/>
          <w:numId w:val="5"/>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w:t>
      </w:r>
      <w:r w:rsidRPr="00A47387">
        <w:rPr>
          <w:rFonts w:ascii="Simplified Arabic" w:hAnsi="Simplified Arabic" w:cs="Simplified Arabic" w:hint="cs"/>
          <w:sz w:val="24"/>
          <w:szCs w:val="24"/>
          <w:rtl/>
        </w:rPr>
        <w:t>هي</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التطبيقات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والأنظمة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التقنية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القادرة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على</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معالجة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البيانات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للجمعية،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واستخدام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الخوارزميات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لأتمتة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المهام،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واكتشاف</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الأنماط،</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وتقديم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توصيات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تدعم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اتخاذ</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القرارات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الإدارية،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بما</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يعزز</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من</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كفاءة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تطبيق</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معايير</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الحوكمة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الرشيدة</w:t>
      </w:r>
      <w:r w:rsidR="00BF7F6E">
        <w:rPr>
          <w:rFonts w:ascii="Simplified Arabic" w:hAnsi="Simplified Arabic" w:cs="Simplified Arabic" w:hint="cs"/>
          <w:sz w:val="24"/>
          <w:szCs w:val="24"/>
          <w:rtl/>
        </w:rPr>
        <w:t>.</w:t>
      </w:r>
    </w:p>
    <w:p w14:paraId="698E4811" w14:textId="65E4D1AF" w:rsidR="00B92DC1" w:rsidRDefault="00B92DC1" w:rsidP="00B92DC1">
      <w:pPr>
        <w:spacing w:line="360" w:lineRule="auto"/>
        <w:jc w:val="both"/>
        <w:rPr>
          <w:rFonts w:ascii="Simplified Arabic" w:hAnsi="Simplified Arabic" w:cs="Simplified Arabic"/>
          <w:sz w:val="24"/>
          <w:szCs w:val="24"/>
          <w:rtl/>
        </w:rPr>
      </w:pPr>
      <w:bookmarkStart w:id="31" w:name="_Toc235901860"/>
      <w:r w:rsidRPr="00586BAF">
        <w:rPr>
          <w:rStyle w:val="2Char"/>
          <w:rFonts w:hint="cs"/>
          <w:rtl/>
        </w:rPr>
        <w:t>1</w:t>
      </w:r>
      <w:r w:rsidR="00BF7F6E">
        <w:rPr>
          <w:rStyle w:val="2Char"/>
          <w:rFonts w:hint="cs"/>
          <w:rtl/>
        </w:rPr>
        <w:t>.</w:t>
      </w:r>
      <w:r w:rsidR="00972BB1">
        <w:rPr>
          <w:rStyle w:val="2Char"/>
          <w:rFonts w:hint="cs"/>
          <w:rtl/>
        </w:rPr>
        <w:t>9</w:t>
      </w:r>
      <w:r w:rsidR="00BF7F6E">
        <w:rPr>
          <w:rStyle w:val="2Char"/>
          <w:rFonts w:hint="cs"/>
          <w:rtl/>
        </w:rPr>
        <w:t>.</w:t>
      </w:r>
      <w:r w:rsidRPr="00586BAF">
        <w:rPr>
          <w:rStyle w:val="2Char"/>
          <w:rFonts w:hint="cs"/>
          <w:rtl/>
        </w:rPr>
        <w:t>9 أتمتة العمليات</w:t>
      </w:r>
      <w:bookmarkEnd w:id="31"/>
      <w:r w:rsidRPr="008029E2">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r w:rsidRPr="004D74C0">
        <w:rPr>
          <w:rFonts w:ascii="Simplified Arabic" w:hAnsi="Simplified Arabic" w:cs="Simplified Arabic" w:hint="cs"/>
          <w:sz w:val="24"/>
          <w:szCs w:val="24"/>
          <w:rtl/>
        </w:rPr>
        <w:t>هي</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استخدام</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التكنولوجيا</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الرقمية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لتنفيذ</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المهام</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والعمليات</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التجارية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لتبسيط</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سير</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العمل،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وتقليل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التدخل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البشري،</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وزيادة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الشفافية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والامتثال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للأنظمة،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مما</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يسمح</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للمنظمة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بتحقيق</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كفاءة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تشغيلية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أعلى</w:t>
      </w:r>
      <w:sdt>
        <w:sdtPr>
          <w:rPr>
            <w:rFonts w:ascii="Simplified Arabic" w:hAnsi="Simplified Arabic" w:cs="Simplified Arabic"/>
            <w:sz w:val="24"/>
            <w:szCs w:val="24"/>
            <w:rtl/>
          </w:rPr>
          <w:id w:val="-1583754116"/>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IBM24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IBM</w:t>
          </w:r>
          <w:r w:rsidRPr="00623B6B">
            <w:rPr>
              <w:rFonts w:ascii="Simplified Arabic" w:hAnsi="Simplified Arabic" w:cs="Simplified Arabic" w:hint="cs"/>
              <w:noProof/>
              <w:sz w:val="24"/>
              <w:szCs w:val="24"/>
              <w:rtl/>
            </w:rPr>
            <w:t>، 2024)</w:t>
          </w:r>
          <w:r>
            <w:rPr>
              <w:rFonts w:ascii="Simplified Arabic" w:hAnsi="Simplified Arabic" w:cs="Simplified Arabic"/>
              <w:sz w:val="24"/>
              <w:szCs w:val="24"/>
              <w:rtl/>
            </w:rPr>
            <w:fldChar w:fldCharType="end"/>
          </w:r>
        </w:sdtContent>
      </w:sdt>
      <w:r w:rsidR="00BF7F6E">
        <w:rPr>
          <w:rFonts w:ascii="Simplified Arabic" w:hAnsi="Simplified Arabic" w:cs="Simplified Arabic"/>
          <w:sz w:val="24"/>
          <w:szCs w:val="24"/>
          <w:rtl/>
        </w:rPr>
        <w:t>.</w:t>
      </w:r>
    </w:p>
    <w:p w14:paraId="126F9F40" w14:textId="27402434" w:rsidR="00B92DC1" w:rsidRDefault="00B92DC1" w:rsidP="00B92DC1">
      <w:pPr>
        <w:pStyle w:val="a6"/>
        <w:numPr>
          <w:ilvl w:val="0"/>
          <w:numId w:val="5"/>
        </w:numPr>
        <w:spacing w:line="360" w:lineRule="auto"/>
        <w:jc w:val="both"/>
        <w:rPr>
          <w:rFonts w:ascii="Simplified Arabic" w:hAnsi="Simplified Arabic" w:cs="Simplified Arabic"/>
          <w:sz w:val="24"/>
          <w:szCs w:val="24"/>
        </w:rPr>
      </w:pPr>
      <w:r w:rsidRPr="001631FF">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w:t>
      </w:r>
      <w:r w:rsidRPr="008029E2">
        <w:rPr>
          <w:rFonts w:ascii="Simplified Arabic" w:hAnsi="Simplified Arabic" w:cs="Simplified Arabic"/>
          <w:sz w:val="24"/>
          <w:szCs w:val="24"/>
          <w:rtl/>
        </w:rPr>
        <w:t xml:space="preserve">يُقصد بها تحويل الإجراءات الإدارية والرقابية في جمعية الوداد الخيرية </w:t>
      </w:r>
      <w:r>
        <w:rPr>
          <w:rFonts w:ascii="Simplified Arabic" w:hAnsi="Simplified Arabic" w:cs="Simplified Arabic"/>
          <w:sz w:val="24"/>
          <w:szCs w:val="24"/>
          <w:rtl/>
        </w:rPr>
        <w:t xml:space="preserve">إلى </w:t>
      </w:r>
      <w:r w:rsidRPr="008029E2">
        <w:rPr>
          <w:rFonts w:ascii="Simplified Arabic" w:hAnsi="Simplified Arabic" w:cs="Simplified Arabic"/>
          <w:sz w:val="24"/>
          <w:szCs w:val="24"/>
          <w:rtl/>
        </w:rPr>
        <w:t>عمليات رقمية ذكية تُنفذ تلقائياً، مما يضمن دقة الامتثال لمعايير الحوكمة وتوفير سجلات تتبع</w:t>
      </w:r>
      <w:r w:rsidRPr="008029E2">
        <w:rPr>
          <w:rFonts w:ascii="Simplified Arabic" w:hAnsi="Simplified Arabic" w:cs="Simplified Arabic"/>
          <w:sz w:val="24"/>
          <w:szCs w:val="24"/>
        </w:rPr>
        <w:t xml:space="preserve"> </w:t>
      </w:r>
      <w:r w:rsidRPr="008029E2">
        <w:rPr>
          <w:rFonts w:ascii="Simplified Arabic" w:hAnsi="Simplified Arabic" w:cs="Simplified Arabic"/>
          <w:sz w:val="24"/>
          <w:szCs w:val="24"/>
          <w:rtl/>
        </w:rPr>
        <w:t>دقيقة</w:t>
      </w:r>
      <w:r w:rsidR="00BF7F6E">
        <w:rPr>
          <w:rFonts w:ascii="Simplified Arabic" w:hAnsi="Simplified Arabic" w:cs="Simplified Arabic"/>
          <w:sz w:val="24"/>
          <w:szCs w:val="24"/>
          <w:rtl/>
        </w:rPr>
        <w:t>.</w:t>
      </w:r>
    </w:p>
    <w:p w14:paraId="5F3D2361" w14:textId="2D32256E" w:rsidR="00B92DC1" w:rsidRDefault="00B92DC1" w:rsidP="00B92DC1">
      <w:pPr>
        <w:spacing w:line="360" w:lineRule="auto"/>
        <w:jc w:val="both"/>
        <w:rPr>
          <w:rFonts w:ascii="Simplified Arabic" w:hAnsi="Simplified Arabic" w:cs="Simplified Arabic"/>
          <w:sz w:val="24"/>
          <w:szCs w:val="24"/>
        </w:rPr>
      </w:pPr>
      <w:bookmarkStart w:id="32" w:name="_Toc235901861"/>
      <w:r w:rsidRPr="00F5572B">
        <w:rPr>
          <w:rStyle w:val="2Char"/>
          <w:rFonts w:hint="cs"/>
          <w:rtl/>
        </w:rPr>
        <w:lastRenderedPageBreak/>
        <w:t>1</w:t>
      </w:r>
      <w:r w:rsidR="00BF7F6E">
        <w:rPr>
          <w:rStyle w:val="2Char"/>
          <w:rFonts w:hint="cs"/>
          <w:rtl/>
        </w:rPr>
        <w:t>.</w:t>
      </w:r>
      <w:r w:rsidR="00972BB1">
        <w:rPr>
          <w:rStyle w:val="2Char"/>
          <w:rFonts w:hint="cs"/>
          <w:rtl/>
        </w:rPr>
        <w:t>9</w:t>
      </w:r>
      <w:r w:rsidR="00BF7F6E">
        <w:rPr>
          <w:rStyle w:val="2Char"/>
          <w:rFonts w:hint="cs"/>
          <w:rtl/>
        </w:rPr>
        <w:t>.</w:t>
      </w:r>
      <w:r w:rsidRPr="00F5572B">
        <w:rPr>
          <w:rStyle w:val="2Char"/>
          <w:rFonts w:hint="cs"/>
          <w:rtl/>
        </w:rPr>
        <w:t xml:space="preserve">10 </w:t>
      </w:r>
      <w:r w:rsidRPr="00F5572B">
        <w:rPr>
          <w:rStyle w:val="2Char"/>
          <w:rtl/>
        </w:rPr>
        <w:t xml:space="preserve">النظم </w:t>
      </w:r>
      <w:r w:rsidRPr="00F5572B">
        <w:rPr>
          <w:rStyle w:val="2Char"/>
          <w:rFonts w:hint="cs"/>
          <w:rtl/>
        </w:rPr>
        <w:t>الخبيرة</w:t>
      </w:r>
      <w:bookmarkEnd w:id="32"/>
      <w:r w:rsidRPr="008029E2">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r w:rsidRPr="00362A14">
        <w:rPr>
          <w:rFonts w:ascii="Simplified Arabic" w:hAnsi="Simplified Arabic" w:cs="Simplified Arabic"/>
          <w:sz w:val="24"/>
          <w:szCs w:val="24"/>
          <w:rtl/>
        </w:rPr>
        <w:t>برامج حاسوبية ذكية تحاكي قدرة الخبراء البشر على اتخاذ القرار، من خلال الاعتماد على قواعد معرفية ومنطق استنتاجي لمعالجة المشكلات التنظيمية المعقد</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0651266"/>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Mas25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623B6B">
            <w:rPr>
              <w:rFonts w:ascii="Simplified Arabic" w:hAnsi="Simplified Arabic" w:cs="Simplified Arabic" w:hint="cs"/>
              <w:noProof/>
              <w:sz w:val="24"/>
              <w:szCs w:val="24"/>
              <w:rtl/>
            </w:rPr>
            <w:t>(</w:t>
          </w:r>
          <w:r w:rsidRPr="00623B6B">
            <w:rPr>
              <w:rFonts w:ascii="Simplified Arabic" w:hAnsi="Simplified Arabic" w:cs="Simplified Arabic" w:hint="cs"/>
              <w:noProof/>
              <w:sz w:val="24"/>
              <w:szCs w:val="24"/>
            </w:rPr>
            <w:t>Mastrogiorgio</w:t>
          </w:r>
          <w:r w:rsidRPr="00623B6B">
            <w:rPr>
              <w:rFonts w:ascii="Simplified Arabic" w:hAnsi="Simplified Arabic" w:cs="Simplified Arabic" w:hint="cs"/>
              <w:noProof/>
              <w:sz w:val="24"/>
              <w:szCs w:val="24"/>
              <w:rtl/>
            </w:rPr>
            <w:t xml:space="preserve">، </w:t>
          </w:r>
          <w:r w:rsidRPr="00623B6B">
            <w:rPr>
              <w:rFonts w:ascii="Simplified Arabic" w:hAnsi="Simplified Arabic" w:cs="Simplified Arabic" w:hint="cs"/>
              <w:noProof/>
              <w:sz w:val="24"/>
              <w:szCs w:val="24"/>
            </w:rPr>
            <w:t>Nauta</w:t>
          </w:r>
          <w:r w:rsidRPr="00623B6B">
            <w:rPr>
              <w:rFonts w:ascii="Simplified Arabic" w:hAnsi="Simplified Arabic" w:cs="Simplified Arabic" w:hint="cs"/>
              <w:noProof/>
              <w:sz w:val="24"/>
              <w:szCs w:val="24"/>
              <w:rtl/>
            </w:rPr>
            <w:t xml:space="preserve">، و </w:t>
          </w:r>
          <w:r w:rsidRPr="00623B6B">
            <w:rPr>
              <w:rFonts w:ascii="Simplified Arabic" w:hAnsi="Simplified Arabic" w:cs="Simplified Arabic" w:hint="cs"/>
              <w:noProof/>
              <w:sz w:val="24"/>
              <w:szCs w:val="24"/>
            </w:rPr>
            <w:t>Martinez</w:t>
          </w:r>
          <w:r w:rsidRPr="00623B6B">
            <w:rPr>
              <w:rFonts w:ascii="Simplified Arabic" w:hAnsi="Simplified Arabic" w:cs="Simplified Arabic" w:hint="cs"/>
              <w:noProof/>
              <w:sz w:val="24"/>
              <w:szCs w:val="24"/>
              <w:rtl/>
            </w:rPr>
            <w:t>، 2025)</w:t>
          </w:r>
          <w:r>
            <w:rPr>
              <w:rFonts w:ascii="Simplified Arabic" w:hAnsi="Simplified Arabic" w:cs="Simplified Arabic"/>
              <w:sz w:val="24"/>
              <w:szCs w:val="24"/>
              <w:rtl/>
            </w:rPr>
            <w:fldChar w:fldCharType="end"/>
          </w:r>
        </w:sdtContent>
      </w:sdt>
    </w:p>
    <w:p w14:paraId="478324DE" w14:textId="68198692" w:rsidR="00B92DC1" w:rsidRPr="001631FF" w:rsidRDefault="00B92DC1" w:rsidP="00B92DC1">
      <w:pPr>
        <w:pStyle w:val="a6"/>
        <w:numPr>
          <w:ilvl w:val="0"/>
          <w:numId w:val="5"/>
        </w:numPr>
        <w:spacing w:line="360" w:lineRule="auto"/>
        <w:jc w:val="both"/>
        <w:rPr>
          <w:rFonts w:ascii="Simplified Arabic" w:hAnsi="Simplified Arabic" w:cs="Simplified Arabic"/>
          <w:b/>
          <w:bCs/>
          <w:sz w:val="24"/>
          <w:szCs w:val="24"/>
          <w:rtl/>
        </w:rPr>
      </w:pPr>
      <w:r w:rsidRPr="001631FF">
        <w:rPr>
          <w:rFonts w:ascii="Simplified Arabic" w:hAnsi="Simplified Arabic" w:cs="Simplified Arabic" w:hint="cs"/>
          <w:b/>
          <w:bCs/>
          <w:sz w:val="24"/>
          <w:szCs w:val="24"/>
          <w:rtl/>
        </w:rPr>
        <w:t>التعريف الاجرائي:</w:t>
      </w:r>
      <w:r w:rsidRPr="001631FF">
        <w:rPr>
          <w:rFonts w:ascii="Simplified Arabic" w:hAnsi="Simplified Arabic" w:cs="Simplified Arabic" w:hint="cs"/>
          <w:sz w:val="24"/>
          <w:szCs w:val="24"/>
          <w:rtl/>
        </w:rPr>
        <w:t xml:space="preserve"> استخدام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خوارزميات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برمجية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في</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جمعية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الوداد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تدعم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اتخاذ</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القرارات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الإدارية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مثل</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تقييم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حالات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الاستحقاق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بناءً</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على</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قواعد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حوكمة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محددة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مسبقاً،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مما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يضمن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تحقيق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مبدأ</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العدالة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والموضوعية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بعيداً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التحيزات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البشرية</w:t>
      </w:r>
      <w:r w:rsidR="00BF7F6E">
        <w:rPr>
          <w:rFonts w:ascii="Simplified Arabic" w:hAnsi="Simplified Arabic" w:cs="Simplified Arabic" w:hint="cs"/>
          <w:sz w:val="24"/>
          <w:szCs w:val="24"/>
          <w:rtl/>
        </w:rPr>
        <w:t>.</w:t>
      </w:r>
    </w:p>
    <w:p w14:paraId="0D2A3051" w14:textId="2F90ACAF" w:rsidR="00B92DC1" w:rsidRPr="0058031B" w:rsidRDefault="00B92DC1" w:rsidP="001F6291">
      <w:pPr>
        <w:pStyle w:val="1"/>
        <w:rPr>
          <w:rtl/>
        </w:rPr>
      </w:pPr>
      <w:bookmarkStart w:id="33" w:name="_Toc235901862"/>
      <w:r>
        <w:rPr>
          <w:rFonts w:hint="cs"/>
          <w:rtl/>
        </w:rPr>
        <w:t>1</w:t>
      </w:r>
      <w:r w:rsidR="00BF7F6E">
        <w:rPr>
          <w:rFonts w:hint="cs"/>
          <w:rtl/>
        </w:rPr>
        <w:t>.</w:t>
      </w:r>
      <w:r w:rsidR="00972BB1">
        <w:rPr>
          <w:rFonts w:hint="cs"/>
          <w:rtl/>
        </w:rPr>
        <w:t>10</w:t>
      </w:r>
      <w:r>
        <w:rPr>
          <w:rFonts w:hint="cs"/>
          <w:rtl/>
        </w:rPr>
        <w:t xml:space="preserve"> </w:t>
      </w:r>
      <w:r w:rsidRPr="0058031B">
        <w:rPr>
          <w:rtl/>
        </w:rPr>
        <w:t xml:space="preserve">منهج الدراسة </w:t>
      </w:r>
      <w:r>
        <w:rPr>
          <w:rFonts w:hint="cs"/>
          <w:rtl/>
        </w:rPr>
        <w:t>وإجراءاتها:</w:t>
      </w:r>
      <w:bookmarkEnd w:id="33"/>
    </w:p>
    <w:p w14:paraId="268C5AD6" w14:textId="77777777" w:rsidR="00B92DC1" w:rsidRDefault="00B92DC1" w:rsidP="00B92DC1">
      <w:pPr>
        <w:spacing w:line="360" w:lineRule="auto"/>
        <w:jc w:val="both"/>
        <w:rPr>
          <w:rFonts w:ascii="Simplified Arabic" w:hAnsi="Simplified Arabic" w:cs="Simplified Arabic"/>
          <w:b/>
          <w:bCs/>
          <w:sz w:val="24"/>
          <w:szCs w:val="24"/>
          <w:rtl/>
        </w:rPr>
      </w:pPr>
      <w:r w:rsidRPr="001C4BB7">
        <w:rPr>
          <w:rFonts w:ascii="Simplified Arabic" w:hAnsi="Simplified Arabic" w:cs="Simplified Arabic" w:hint="cs"/>
          <w:sz w:val="24"/>
          <w:szCs w:val="24"/>
          <w:rtl/>
        </w:rPr>
        <w:t>تعتمد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على</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المنهج</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التاريخي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الوصفي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التحليلي؛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وذلك</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لملاءمته</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لطبيعة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تتبع</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الظاهرة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ووصف</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واقعها</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وتحليل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العلاقات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بين</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متغيراتها</w:t>
      </w:r>
      <w:r>
        <w:rPr>
          <w:rFonts w:ascii="Simplified Arabic" w:hAnsi="Simplified Arabic" w:cs="Simplified Arabic" w:hint="cs"/>
          <w:sz w:val="24"/>
          <w:szCs w:val="24"/>
          <w:rtl/>
        </w:rPr>
        <w:t xml:space="preserve"> عبر مرحلتين: </w:t>
      </w:r>
    </w:p>
    <w:p w14:paraId="71857B30" w14:textId="21760D1A" w:rsidR="00B92DC1" w:rsidRPr="00DC3872" w:rsidRDefault="00B92DC1" w:rsidP="00B92DC1">
      <w:pPr>
        <w:spacing w:line="360" w:lineRule="auto"/>
        <w:jc w:val="both"/>
        <w:rPr>
          <w:sz w:val="24"/>
          <w:szCs w:val="24"/>
          <w:rtl/>
        </w:rPr>
      </w:pPr>
      <w:bookmarkStart w:id="34" w:name="_Toc235901863"/>
      <w:r w:rsidRPr="00DC3872">
        <w:rPr>
          <w:rStyle w:val="2Char"/>
          <w:rFonts w:hint="cs"/>
          <w:rtl/>
        </w:rPr>
        <w:t>1</w:t>
      </w:r>
      <w:r w:rsidR="00BF7F6E">
        <w:rPr>
          <w:rStyle w:val="2Char"/>
          <w:rFonts w:hint="cs"/>
          <w:rtl/>
        </w:rPr>
        <w:t>.</w:t>
      </w:r>
      <w:r w:rsidR="00972BB1">
        <w:rPr>
          <w:rStyle w:val="2Char"/>
          <w:rFonts w:hint="cs"/>
          <w:rtl/>
        </w:rPr>
        <w:t>10</w:t>
      </w:r>
      <w:r w:rsidR="00BF7F6E">
        <w:rPr>
          <w:rStyle w:val="2Char"/>
          <w:rFonts w:hint="cs"/>
          <w:rtl/>
        </w:rPr>
        <w:t>.</w:t>
      </w:r>
      <w:r w:rsidRPr="00DC3872">
        <w:rPr>
          <w:rStyle w:val="2Char"/>
          <w:rFonts w:hint="cs"/>
          <w:rtl/>
        </w:rPr>
        <w:t xml:space="preserve">1 المرحلة </w:t>
      </w:r>
      <w:r w:rsidRPr="00DC3872">
        <w:rPr>
          <w:rStyle w:val="2Char"/>
          <w:rtl/>
        </w:rPr>
        <w:t>الأولى (كمي</w:t>
      </w:r>
      <w:r w:rsidRPr="00DC3872">
        <w:rPr>
          <w:rStyle w:val="2Char"/>
          <w:rFonts w:hint="cs"/>
          <w:rtl/>
        </w:rPr>
        <w:t>)</w:t>
      </w:r>
      <w:bookmarkEnd w:id="34"/>
      <w:r w:rsidRPr="00222CB3">
        <w:rPr>
          <w:rFonts w:hint="cs"/>
          <w:rtl/>
        </w:rPr>
        <w:t>:</w:t>
      </w:r>
      <w:r w:rsidRPr="00DC3872">
        <w:rPr>
          <w:rStyle w:val="2Char"/>
          <w:rFonts w:hint="cs"/>
          <w:rtl/>
        </w:rPr>
        <w:t xml:space="preserve"> </w:t>
      </w:r>
      <w:r w:rsidRPr="00DC3872">
        <w:rPr>
          <w:rFonts w:hint="cs"/>
          <w:sz w:val="24"/>
          <w:szCs w:val="24"/>
          <w:rtl/>
        </w:rPr>
        <w:t>تهدف هذه المرحلة الى قياس أثر المتغير</w:t>
      </w:r>
      <w:r w:rsidRPr="00DC3872">
        <w:rPr>
          <w:sz w:val="24"/>
          <w:szCs w:val="24"/>
          <w:rtl/>
        </w:rPr>
        <w:t xml:space="preserve"> </w:t>
      </w:r>
      <w:r w:rsidRPr="00DC3872">
        <w:rPr>
          <w:rFonts w:hint="cs"/>
          <w:sz w:val="24"/>
          <w:szCs w:val="24"/>
          <w:rtl/>
        </w:rPr>
        <w:t>المستقل</w:t>
      </w:r>
      <w:r w:rsidRPr="00DC3872">
        <w:rPr>
          <w:sz w:val="24"/>
          <w:szCs w:val="24"/>
          <w:rtl/>
        </w:rPr>
        <w:t xml:space="preserve"> (</w:t>
      </w:r>
      <w:r w:rsidRPr="00DC3872">
        <w:rPr>
          <w:rFonts w:hint="cs"/>
          <w:sz w:val="24"/>
          <w:szCs w:val="24"/>
          <w:rtl/>
        </w:rPr>
        <w:t>معايير</w:t>
      </w:r>
      <w:r w:rsidRPr="00DC3872">
        <w:rPr>
          <w:sz w:val="24"/>
          <w:szCs w:val="24"/>
          <w:rtl/>
        </w:rPr>
        <w:t xml:space="preserve"> </w:t>
      </w:r>
      <w:r w:rsidRPr="00DC3872">
        <w:rPr>
          <w:rFonts w:hint="cs"/>
          <w:sz w:val="24"/>
          <w:szCs w:val="24"/>
          <w:rtl/>
        </w:rPr>
        <w:t>الحوكمة</w:t>
      </w:r>
      <w:r w:rsidRPr="00DC3872">
        <w:rPr>
          <w:sz w:val="24"/>
          <w:szCs w:val="24"/>
          <w:rtl/>
        </w:rPr>
        <w:t xml:space="preserve"> </w:t>
      </w:r>
      <w:r w:rsidRPr="00DC3872">
        <w:rPr>
          <w:rFonts w:hint="cs"/>
          <w:sz w:val="24"/>
          <w:szCs w:val="24"/>
          <w:rtl/>
        </w:rPr>
        <w:t>الرشيدة</w:t>
      </w:r>
      <w:r w:rsidRPr="00DC3872">
        <w:rPr>
          <w:sz w:val="24"/>
          <w:szCs w:val="24"/>
          <w:rtl/>
        </w:rPr>
        <w:t xml:space="preserve">) </w:t>
      </w:r>
      <w:r w:rsidRPr="00DC3872">
        <w:rPr>
          <w:rFonts w:hint="cs"/>
          <w:sz w:val="24"/>
          <w:szCs w:val="24"/>
          <w:rtl/>
        </w:rPr>
        <w:t>في</w:t>
      </w:r>
      <w:r w:rsidRPr="00DC3872">
        <w:rPr>
          <w:sz w:val="24"/>
          <w:szCs w:val="24"/>
          <w:rtl/>
        </w:rPr>
        <w:t xml:space="preserve"> </w:t>
      </w:r>
      <w:r w:rsidRPr="00DC3872">
        <w:rPr>
          <w:rFonts w:hint="cs"/>
          <w:sz w:val="24"/>
          <w:szCs w:val="24"/>
          <w:rtl/>
        </w:rPr>
        <w:t>المتغير</w:t>
      </w:r>
      <w:r w:rsidRPr="00DC3872">
        <w:rPr>
          <w:sz w:val="24"/>
          <w:szCs w:val="24"/>
          <w:rtl/>
        </w:rPr>
        <w:t xml:space="preserve"> </w:t>
      </w:r>
      <w:r w:rsidRPr="00DC3872">
        <w:rPr>
          <w:rFonts w:hint="cs"/>
          <w:sz w:val="24"/>
          <w:szCs w:val="24"/>
          <w:rtl/>
        </w:rPr>
        <w:t>التابع</w:t>
      </w:r>
      <w:r w:rsidRPr="00DC3872">
        <w:rPr>
          <w:sz w:val="24"/>
          <w:szCs w:val="24"/>
          <w:rtl/>
        </w:rPr>
        <w:t xml:space="preserve"> (</w:t>
      </w:r>
      <w:r w:rsidRPr="00DC3872">
        <w:rPr>
          <w:rFonts w:hint="cs"/>
          <w:sz w:val="24"/>
          <w:szCs w:val="24"/>
          <w:rtl/>
        </w:rPr>
        <w:t>تبني</w:t>
      </w:r>
      <w:r w:rsidRPr="00DC3872">
        <w:rPr>
          <w:sz w:val="24"/>
          <w:szCs w:val="24"/>
          <w:rtl/>
        </w:rPr>
        <w:t xml:space="preserve"> </w:t>
      </w:r>
      <w:r w:rsidRPr="00DC3872">
        <w:rPr>
          <w:rFonts w:hint="cs"/>
          <w:sz w:val="24"/>
          <w:szCs w:val="24"/>
          <w:rtl/>
        </w:rPr>
        <w:t>أدوات</w:t>
      </w:r>
      <w:r w:rsidRPr="00DC3872">
        <w:rPr>
          <w:sz w:val="24"/>
          <w:szCs w:val="24"/>
          <w:rtl/>
        </w:rPr>
        <w:t xml:space="preserve"> </w:t>
      </w:r>
      <w:r w:rsidRPr="00DC3872">
        <w:rPr>
          <w:rFonts w:hint="cs"/>
          <w:sz w:val="24"/>
          <w:szCs w:val="24"/>
          <w:rtl/>
        </w:rPr>
        <w:t>الذكاء</w:t>
      </w:r>
      <w:r w:rsidRPr="00DC3872">
        <w:rPr>
          <w:sz w:val="24"/>
          <w:szCs w:val="24"/>
          <w:rtl/>
        </w:rPr>
        <w:t xml:space="preserve"> </w:t>
      </w:r>
      <w:r w:rsidRPr="00DC3872">
        <w:rPr>
          <w:rFonts w:hint="cs"/>
          <w:sz w:val="24"/>
          <w:szCs w:val="24"/>
          <w:rtl/>
        </w:rPr>
        <w:t>الاصطناعي</w:t>
      </w:r>
      <w:r w:rsidRPr="00DC3872">
        <w:rPr>
          <w:sz w:val="24"/>
          <w:szCs w:val="24"/>
          <w:rtl/>
        </w:rPr>
        <w:t xml:space="preserve">) </w:t>
      </w:r>
      <w:r w:rsidRPr="00DC3872">
        <w:rPr>
          <w:rFonts w:hint="cs"/>
          <w:sz w:val="24"/>
          <w:szCs w:val="24"/>
          <w:rtl/>
        </w:rPr>
        <w:t>واختبار</w:t>
      </w:r>
      <w:r w:rsidRPr="00DC3872">
        <w:rPr>
          <w:sz w:val="24"/>
          <w:szCs w:val="24"/>
          <w:rtl/>
        </w:rPr>
        <w:t xml:space="preserve"> </w:t>
      </w:r>
      <w:r w:rsidRPr="00DC3872">
        <w:rPr>
          <w:rFonts w:hint="cs"/>
          <w:sz w:val="24"/>
          <w:szCs w:val="24"/>
          <w:rtl/>
        </w:rPr>
        <w:t>فرضيات</w:t>
      </w:r>
      <w:r w:rsidRPr="00DC3872">
        <w:rPr>
          <w:sz w:val="24"/>
          <w:szCs w:val="24"/>
          <w:rtl/>
        </w:rPr>
        <w:t xml:space="preserve"> </w:t>
      </w:r>
      <w:r w:rsidRPr="00DC3872">
        <w:rPr>
          <w:rFonts w:hint="cs"/>
          <w:sz w:val="24"/>
          <w:szCs w:val="24"/>
          <w:rtl/>
        </w:rPr>
        <w:t>الدراسة</w:t>
      </w:r>
      <w:r w:rsidRPr="00DC3872">
        <w:rPr>
          <w:sz w:val="24"/>
          <w:szCs w:val="24"/>
          <w:rtl/>
        </w:rPr>
        <w:t xml:space="preserve"> </w:t>
      </w:r>
      <w:r w:rsidRPr="00DC3872">
        <w:rPr>
          <w:rFonts w:hint="cs"/>
          <w:sz w:val="24"/>
          <w:szCs w:val="24"/>
          <w:rtl/>
        </w:rPr>
        <w:t>إحصائياً،</w:t>
      </w:r>
      <w:r w:rsidRPr="00DC3872">
        <w:rPr>
          <w:sz w:val="24"/>
          <w:szCs w:val="24"/>
        </w:rPr>
        <w:t xml:space="preserve"> </w:t>
      </w:r>
      <w:r w:rsidRPr="00DC3872">
        <w:rPr>
          <w:sz w:val="24"/>
          <w:szCs w:val="24"/>
          <w:rtl/>
        </w:rPr>
        <w:t>باستخدام الاستبانة لقياس العلاقة بين المتغيرات</w:t>
      </w:r>
      <w:r w:rsidR="00BF7F6E">
        <w:rPr>
          <w:rFonts w:hint="cs"/>
          <w:sz w:val="24"/>
          <w:szCs w:val="24"/>
          <w:rtl/>
        </w:rPr>
        <w:t>.</w:t>
      </w:r>
    </w:p>
    <w:p w14:paraId="28D3CA2A" w14:textId="7D9E8D6E" w:rsidR="00B92DC1" w:rsidRPr="00DC3872" w:rsidRDefault="00B92DC1" w:rsidP="00B92DC1">
      <w:pPr>
        <w:spacing w:line="360" w:lineRule="auto"/>
        <w:jc w:val="both"/>
        <w:rPr>
          <w:rFonts w:ascii="Simplified Arabic" w:hAnsi="Simplified Arabic" w:cs="Simplified Arabic"/>
          <w:sz w:val="24"/>
          <w:szCs w:val="24"/>
          <w:rtl/>
        </w:rPr>
      </w:pPr>
      <w:bookmarkStart w:id="35" w:name="_Toc235901864"/>
      <w:r w:rsidRPr="00DC3872">
        <w:rPr>
          <w:rStyle w:val="2Char"/>
          <w:rFonts w:hint="cs"/>
          <w:rtl/>
        </w:rPr>
        <w:t>1</w:t>
      </w:r>
      <w:r w:rsidR="00BF7F6E">
        <w:rPr>
          <w:rStyle w:val="2Char"/>
          <w:rFonts w:hint="cs"/>
          <w:rtl/>
        </w:rPr>
        <w:t>.</w:t>
      </w:r>
      <w:r w:rsidR="00972BB1">
        <w:rPr>
          <w:rStyle w:val="2Char"/>
          <w:rFonts w:hint="cs"/>
          <w:rtl/>
        </w:rPr>
        <w:t>10</w:t>
      </w:r>
      <w:r w:rsidR="00BF7F6E">
        <w:rPr>
          <w:rStyle w:val="2Char"/>
          <w:rFonts w:hint="cs"/>
          <w:rtl/>
        </w:rPr>
        <w:t>.</w:t>
      </w:r>
      <w:r w:rsidRPr="00DC3872">
        <w:rPr>
          <w:rStyle w:val="2Char"/>
          <w:rFonts w:hint="cs"/>
          <w:rtl/>
        </w:rPr>
        <w:t xml:space="preserve">2 المرحلة </w:t>
      </w:r>
      <w:r w:rsidRPr="00DC3872">
        <w:rPr>
          <w:rStyle w:val="2Char"/>
          <w:rtl/>
        </w:rPr>
        <w:t>الثانية (نوعية)</w:t>
      </w:r>
      <w:bookmarkEnd w:id="35"/>
      <w:r w:rsidRPr="00222CB3">
        <w:rPr>
          <w:rFonts w:hint="cs"/>
          <w:rtl/>
        </w:rPr>
        <w:t>:</w:t>
      </w:r>
      <w:r w:rsidRPr="00DC3872">
        <w:rPr>
          <w:rFonts w:ascii="Simplified Arabic" w:hAnsi="Simplified Arabic" w:cs="Simplified Arabic"/>
          <w:sz w:val="24"/>
          <w:szCs w:val="24"/>
          <w:rtl/>
        </w:rPr>
        <w:t xml:space="preserve"> </w:t>
      </w:r>
      <w:r w:rsidRPr="00DC3872">
        <w:rPr>
          <w:rFonts w:hint="cs"/>
          <w:sz w:val="24"/>
          <w:szCs w:val="24"/>
          <w:rtl/>
        </w:rPr>
        <w:t>تهدف الى تقدي</w:t>
      </w:r>
      <w:r>
        <w:rPr>
          <w:rFonts w:hint="cs"/>
          <w:sz w:val="24"/>
          <w:szCs w:val="24"/>
          <w:rtl/>
        </w:rPr>
        <w:t>م</w:t>
      </w:r>
      <w:r w:rsidRPr="00DC3872">
        <w:rPr>
          <w:rFonts w:hint="cs"/>
          <w:sz w:val="24"/>
          <w:szCs w:val="24"/>
          <w:rtl/>
        </w:rPr>
        <w:t xml:space="preserve"> تفسير للنتائج الكمية المستخرجة من المرحلة الأولى وفهم الدوافع والتحديات التي تواجه الجمعية، وتتم </w:t>
      </w:r>
      <w:r w:rsidRPr="00DC3872">
        <w:rPr>
          <w:sz w:val="24"/>
          <w:szCs w:val="24"/>
          <w:rtl/>
        </w:rPr>
        <w:t xml:space="preserve">عبر مقابلات شبه مقننة </w:t>
      </w:r>
      <w:r w:rsidRPr="00DC3872">
        <w:rPr>
          <w:rFonts w:hint="cs"/>
          <w:sz w:val="24"/>
          <w:szCs w:val="24"/>
          <w:rtl/>
        </w:rPr>
        <w:t>مع القيادات العليا والمتخصصين في الجمعية</w:t>
      </w:r>
      <w:r w:rsidR="00BF7F6E">
        <w:rPr>
          <w:rFonts w:hint="cs"/>
          <w:sz w:val="24"/>
          <w:szCs w:val="24"/>
          <w:rtl/>
        </w:rPr>
        <w:t>.</w:t>
      </w:r>
      <w:r w:rsidRPr="00DC3872">
        <w:rPr>
          <w:rFonts w:ascii="Simplified Arabic" w:hAnsi="Simplified Arabic" w:cs="Simplified Arabic" w:hint="cs"/>
          <w:sz w:val="24"/>
          <w:szCs w:val="24"/>
          <w:rtl/>
        </w:rPr>
        <w:t xml:space="preserve"> </w:t>
      </w:r>
    </w:p>
    <w:p w14:paraId="5FFF6C1F" w14:textId="742D7071" w:rsidR="00B92DC1" w:rsidRDefault="00B92DC1" w:rsidP="00B92DC1">
      <w:pPr>
        <w:spacing w:line="360" w:lineRule="auto"/>
        <w:jc w:val="both"/>
        <w:rPr>
          <w:rFonts w:ascii="Simplified Arabic" w:hAnsi="Simplified Arabic" w:cs="Simplified Arabic"/>
          <w:sz w:val="24"/>
          <w:szCs w:val="24"/>
          <w:rtl/>
        </w:rPr>
      </w:pPr>
      <w:bookmarkStart w:id="36" w:name="_Toc235901865"/>
      <w:r w:rsidRPr="00322990">
        <w:rPr>
          <w:rStyle w:val="2Char"/>
          <w:rFonts w:hint="cs"/>
          <w:rtl/>
        </w:rPr>
        <w:t>1</w:t>
      </w:r>
      <w:r w:rsidR="00BF7F6E">
        <w:rPr>
          <w:rStyle w:val="2Char"/>
          <w:rFonts w:hint="cs"/>
          <w:rtl/>
        </w:rPr>
        <w:t>.</w:t>
      </w:r>
      <w:r w:rsidR="00972BB1">
        <w:rPr>
          <w:rStyle w:val="2Char"/>
          <w:rFonts w:hint="cs"/>
          <w:rtl/>
        </w:rPr>
        <w:t>10</w:t>
      </w:r>
      <w:r w:rsidR="00BF7F6E">
        <w:rPr>
          <w:rStyle w:val="2Char"/>
          <w:rFonts w:hint="cs"/>
          <w:rtl/>
        </w:rPr>
        <w:t>.</w:t>
      </w:r>
      <w:r w:rsidRPr="00322990">
        <w:rPr>
          <w:rStyle w:val="2Char"/>
          <w:rFonts w:hint="cs"/>
          <w:rtl/>
        </w:rPr>
        <w:t xml:space="preserve">3 </w:t>
      </w:r>
      <w:r w:rsidRPr="00322990">
        <w:rPr>
          <w:rStyle w:val="2Char"/>
          <w:rtl/>
        </w:rPr>
        <w:t xml:space="preserve">مجتمع </w:t>
      </w:r>
      <w:r>
        <w:rPr>
          <w:rStyle w:val="2Char"/>
          <w:rFonts w:hint="cs"/>
          <w:rtl/>
        </w:rPr>
        <w:t xml:space="preserve">وعينة </w:t>
      </w:r>
      <w:r w:rsidRPr="00322990">
        <w:rPr>
          <w:rStyle w:val="2Char"/>
          <w:rtl/>
        </w:rPr>
        <w:t>الدراسة</w:t>
      </w:r>
      <w:bookmarkEnd w:id="36"/>
      <w:r w:rsidRPr="004239D8">
        <w:rPr>
          <w:rFonts w:ascii="Simplified Arabic" w:hAnsi="Simplified Arabic" w:cs="Simplified Arabic"/>
          <w:sz w:val="24"/>
          <w:szCs w:val="24"/>
          <w:rtl/>
        </w:rPr>
        <w:t xml:space="preserve"> </w:t>
      </w:r>
    </w:p>
    <w:p w14:paraId="64E3CA4F" w14:textId="3A65AB6E" w:rsidR="00B92DC1" w:rsidRDefault="00B92DC1" w:rsidP="00B92DC1">
      <w:pPr>
        <w:pStyle w:val="a6"/>
        <w:numPr>
          <w:ilvl w:val="0"/>
          <w:numId w:val="5"/>
        </w:numPr>
        <w:spacing w:line="360" w:lineRule="auto"/>
        <w:ind w:left="424"/>
        <w:jc w:val="both"/>
        <w:rPr>
          <w:rFonts w:ascii="Simplified Arabic" w:hAnsi="Simplified Arabic" w:cs="Simplified Arabic"/>
          <w:sz w:val="24"/>
          <w:szCs w:val="24"/>
        </w:rPr>
      </w:pPr>
      <w:r w:rsidRPr="00E858F8">
        <w:rPr>
          <w:rFonts w:ascii="Simplified Arabic" w:hAnsi="Simplified Arabic" w:cs="Simplified Arabic" w:hint="cs"/>
          <w:b/>
          <w:bCs/>
          <w:sz w:val="24"/>
          <w:szCs w:val="24"/>
          <w:rtl/>
        </w:rPr>
        <w:t>المجتمع:</w:t>
      </w:r>
      <w:r w:rsidRPr="00322990">
        <w:rPr>
          <w:rFonts w:ascii="Simplified Arabic" w:hAnsi="Simplified Arabic" w:cs="Simplified Arabic" w:hint="cs"/>
          <w:sz w:val="24"/>
          <w:szCs w:val="24"/>
          <w:rtl/>
        </w:rPr>
        <w:t xml:space="preserve"> يتألف</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مجتمع</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الدراسة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من</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كافة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الموظفين</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والقيادات</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في</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جمعية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الوداد</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الخيرية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بالمملكة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العربية</w:t>
      </w:r>
      <w:r w:rsidRPr="00322990">
        <w:rPr>
          <w:rFonts w:ascii="Simplified Arabic" w:hAnsi="Simplified Arabic" w:cs="Simplified Arabic"/>
          <w:sz w:val="24"/>
          <w:szCs w:val="24"/>
          <w:rtl/>
        </w:rPr>
        <w:t xml:space="preserve"> </w:t>
      </w:r>
      <w:r w:rsidRPr="00322990">
        <w:rPr>
          <w:rFonts w:ascii="Simplified Arabic" w:hAnsi="Simplified Arabic" w:cs="Simplified Arabic" w:hint="cs"/>
          <w:sz w:val="24"/>
          <w:szCs w:val="24"/>
          <w:rtl/>
        </w:rPr>
        <w:t>السعودية</w:t>
      </w:r>
      <w:r w:rsidR="00BF7F6E">
        <w:rPr>
          <w:rFonts w:ascii="Simplified Arabic" w:hAnsi="Simplified Arabic" w:cs="Simplified Arabic"/>
          <w:sz w:val="24"/>
          <w:szCs w:val="24"/>
          <w:rtl/>
        </w:rPr>
        <w:t>.</w:t>
      </w:r>
    </w:p>
    <w:p w14:paraId="11D52BDE" w14:textId="4F35BA9E" w:rsidR="00B92DC1" w:rsidRDefault="00B92DC1" w:rsidP="00B92DC1">
      <w:pPr>
        <w:pStyle w:val="a6"/>
        <w:numPr>
          <w:ilvl w:val="0"/>
          <w:numId w:val="5"/>
        </w:numPr>
        <w:spacing w:line="360" w:lineRule="auto"/>
        <w:ind w:left="424"/>
        <w:jc w:val="both"/>
        <w:rPr>
          <w:rFonts w:ascii="Simplified Arabic" w:hAnsi="Simplified Arabic" w:cs="Simplified Arabic"/>
          <w:sz w:val="24"/>
          <w:szCs w:val="24"/>
        </w:rPr>
      </w:pPr>
      <w:r w:rsidRPr="00E858F8">
        <w:rPr>
          <w:rFonts w:ascii="Simplified Arabic" w:hAnsi="Simplified Arabic" w:cs="Simplified Arabic" w:hint="cs"/>
          <w:b/>
          <w:bCs/>
          <w:sz w:val="24"/>
          <w:szCs w:val="24"/>
          <w:rtl/>
        </w:rPr>
        <w:t>العينة:</w:t>
      </w:r>
      <w:r>
        <w:rPr>
          <w:rFonts w:ascii="Simplified Arabic" w:hAnsi="Simplified Arabic" w:cs="Simplified Arabic" w:hint="cs"/>
          <w:sz w:val="24"/>
          <w:szCs w:val="24"/>
          <w:rtl/>
        </w:rPr>
        <w:t xml:space="preserve"> نظراً لطبيعة مجتمع الدراسة المحدودة وحرصاً</w:t>
      </w:r>
      <w:r w:rsidRPr="00322990">
        <w:rPr>
          <w:rFonts w:ascii="Simplified Arabic" w:hAnsi="Simplified Arabic" w:cs="Simplified Arabic"/>
          <w:sz w:val="24"/>
          <w:szCs w:val="24"/>
          <w:rtl/>
        </w:rPr>
        <w:t xml:space="preserve"> سيتم استخدام أسلوب </w:t>
      </w:r>
      <w:r w:rsidRPr="00322990">
        <w:rPr>
          <w:rFonts w:ascii="Simplified Arabic" w:hAnsi="Simplified Arabic" w:cs="Simplified Arabic"/>
          <w:b/>
          <w:bCs/>
          <w:sz w:val="24"/>
          <w:szCs w:val="24"/>
          <w:rtl/>
        </w:rPr>
        <w:t>الحصر الشامل</w:t>
      </w:r>
      <w:r w:rsidRPr="00322990">
        <w:rPr>
          <w:rFonts w:ascii="Simplified Arabic" w:hAnsi="Simplified Arabic" w:cs="Simplified Arabic"/>
          <w:sz w:val="24"/>
          <w:szCs w:val="24"/>
          <w:rtl/>
        </w:rPr>
        <w:t xml:space="preserve"> لضمان دقة النتائج</w:t>
      </w:r>
      <w:r w:rsidR="00BF7F6E">
        <w:rPr>
          <w:rFonts w:ascii="Simplified Arabic" w:hAnsi="Simplified Arabic" w:cs="Simplified Arabic"/>
          <w:sz w:val="24"/>
          <w:szCs w:val="24"/>
          <w:rtl/>
        </w:rPr>
        <w:t>.</w:t>
      </w:r>
    </w:p>
    <w:p w14:paraId="3A009E18" w14:textId="3B0C19AA" w:rsidR="00B92DC1" w:rsidRPr="00F5463F" w:rsidRDefault="00B92DC1" w:rsidP="001046BA">
      <w:pPr>
        <w:pStyle w:val="2"/>
        <w:rPr>
          <w:rtl/>
        </w:rPr>
      </w:pPr>
      <w:bookmarkStart w:id="37" w:name="_Toc235901866"/>
      <w:r w:rsidRPr="00F5463F">
        <w:rPr>
          <w:rFonts w:hint="cs"/>
          <w:rtl/>
        </w:rPr>
        <w:lastRenderedPageBreak/>
        <w:t>1</w:t>
      </w:r>
      <w:r w:rsidR="00BF7F6E">
        <w:rPr>
          <w:rFonts w:hint="cs"/>
          <w:rtl/>
        </w:rPr>
        <w:t>.</w:t>
      </w:r>
      <w:r w:rsidR="00972BB1">
        <w:rPr>
          <w:rFonts w:hint="cs"/>
          <w:rtl/>
        </w:rPr>
        <w:t>10</w:t>
      </w:r>
      <w:r w:rsidR="00BF7F6E">
        <w:rPr>
          <w:rFonts w:hint="cs"/>
          <w:rtl/>
        </w:rPr>
        <w:t>.</w:t>
      </w:r>
      <w:r w:rsidRPr="00F5463F">
        <w:rPr>
          <w:rFonts w:hint="cs"/>
          <w:rtl/>
        </w:rPr>
        <w:t>4 صدق وثبات أدوات الدراسة</w:t>
      </w:r>
      <w:bookmarkEnd w:id="37"/>
      <w:r w:rsidRPr="00F5463F">
        <w:rPr>
          <w:rFonts w:hint="cs"/>
          <w:rtl/>
        </w:rPr>
        <w:t xml:space="preserve"> </w:t>
      </w:r>
    </w:p>
    <w:p w14:paraId="44BDCC45" w14:textId="17CA049D" w:rsidR="00B92DC1" w:rsidRDefault="00B92DC1" w:rsidP="00B92DC1">
      <w:pPr>
        <w:spacing w:line="360" w:lineRule="auto"/>
        <w:jc w:val="both"/>
        <w:rPr>
          <w:rFonts w:ascii="Simplified Arabic" w:hAnsi="Simplified Arabic" w:cs="Simplified Arabic"/>
          <w:sz w:val="24"/>
          <w:szCs w:val="24"/>
          <w:rtl/>
        </w:rPr>
      </w:pPr>
      <w:r w:rsidRPr="00F5463F">
        <w:rPr>
          <w:rFonts w:ascii="Simplified Arabic" w:hAnsi="Simplified Arabic" w:cs="Simplified Arabic"/>
          <w:sz w:val="24"/>
          <w:szCs w:val="24"/>
          <w:rtl/>
        </w:rPr>
        <w:t xml:space="preserve">سيتم عرض أدوات الدراسة (الاستبانة وأسئلة المقابلات) على مجموعة من المحكمين المتخصصين في الإدارة والذكاء الاصطناعي للتأكد من صلاحيتها وقياسها لما وضعت </w:t>
      </w:r>
      <w:r w:rsidRPr="00F5463F">
        <w:rPr>
          <w:rFonts w:ascii="Simplified Arabic" w:hAnsi="Simplified Arabic" w:cs="Simplified Arabic" w:hint="cs"/>
          <w:sz w:val="24"/>
          <w:szCs w:val="24"/>
          <w:rtl/>
        </w:rPr>
        <w:t>لأجله</w:t>
      </w:r>
      <w:r>
        <w:rPr>
          <w:rFonts w:ascii="Simplified Arabic" w:hAnsi="Simplified Arabic" w:cs="Simplified Arabic" w:hint="cs"/>
          <w:sz w:val="24"/>
          <w:szCs w:val="24"/>
          <w:rtl/>
        </w:rPr>
        <w:t xml:space="preserve">، كما </w:t>
      </w:r>
      <w:r w:rsidRPr="00F5463F">
        <w:rPr>
          <w:rFonts w:ascii="Simplified Arabic" w:hAnsi="Simplified Arabic" w:cs="Simplified Arabic"/>
          <w:sz w:val="24"/>
          <w:szCs w:val="24"/>
          <w:rtl/>
        </w:rPr>
        <w:t xml:space="preserve">سيتم استخدام معامل </w:t>
      </w:r>
      <w:r w:rsidRPr="00F5463F">
        <w:rPr>
          <w:rFonts w:ascii="Simplified Arabic" w:hAnsi="Simplified Arabic" w:cs="Simplified Arabic"/>
          <w:b/>
          <w:bCs/>
          <w:sz w:val="24"/>
          <w:szCs w:val="24"/>
        </w:rPr>
        <w:t>"</w:t>
      </w:r>
      <w:r w:rsidRPr="00F5463F">
        <w:rPr>
          <w:rFonts w:ascii="Simplified Arabic" w:hAnsi="Simplified Arabic" w:cs="Simplified Arabic"/>
          <w:b/>
          <w:bCs/>
          <w:sz w:val="24"/>
          <w:szCs w:val="24"/>
          <w:rtl/>
        </w:rPr>
        <w:t xml:space="preserve">ألفا </w:t>
      </w:r>
      <w:proofErr w:type="spellStart"/>
      <w:r w:rsidRPr="00F5463F">
        <w:rPr>
          <w:rFonts w:ascii="Simplified Arabic" w:hAnsi="Simplified Arabic" w:cs="Simplified Arabic"/>
          <w:b/>
          <w:bCs/>
          <w:sz w:val="24"/>
          <w:szCs w:val="24"/>
          <w:rtl/>
        </w:rPr>
        <w:t>كرونباخ</w:t>
      </w:r>
      <w:proofErr w:type="spellEnd"/>
      <w:r w:rsidRPr="00F5463F">
        <w:rPr>
          <w:rFonts w:ascii="Simplified Arabic" w:hAnsi="Simplified Arabic" w:cs="Simplified Arabic"/>
          <w:b/>
          <w:bCs/>
          <w:sz w:val="24"/>
          <w:szCs w:val="24"/>
        </w:rPr>
        <w:t>"</w:t>
      </w:r>
      <w:r>
        <w:rPr>
          <w:rFonts w:ascii="Simplified Arabic" w:hAnsi="Simplified Arabic" w:cs="Simplified Arabic"/>
          <w:b/>
          <w:bCs/>
          <w:sz w:val="24"/>
          <w:szCs w:val="24"/>
        </w:rPr>
        <w:t xml:space="preserve"> </w:t>
      </w:r>
      <w:r w:rsidRPr="00F5463F">
        <w:rPr>
          <w:rFonts w:ascii="Simplified Arabic" w:hAnsi="Simplified Arabic" w:cs="Simplified Arabic"/>
          <w:b/>
          <w:bCs/>
          <w:sz w:val="24"/>
          <w:szCs w:val="24"/>
        </w:rPr>
        <w:t>(Cronbach's Alpha)</w:t>
      </w:r>
      <w:r w:rsidRPr="00F5463F">
        <w:rPr>
          <w:rFonts w:ascii="Simplified Arabic" w:hAnsi="Simplified Arabic" w:cs="Simplified Arabic"/>
          <w:sz w:val="24"/>
          <w:szCs w:val="24"/>
        </w:rPr>
        <w:t xml:space="preserve"> </w:t>
      </w:r>
      <w:r>
        <w:rPr>
          <w:rFonts w:ascii="Simplified Arabic" w:hAnsi="Simplified Arabic" w:cs="Simplified Arabic" w:hint="cs"/>
          <w:sz w:val="24"/>
          <w:szCs w:val="24"/>
          <w:rtl/>
        </w:rPr>
        <w:t>للتأكد</w:t>
      </w:r>
      <w:r w:rsidRPr="00F5463F">
        <w:rPr>
          <w:rFonts w:ascii="Simplified Arabic" w:hAnsi="Simplified Arabic" w:cs="Simplified Arabic"/>
          <w:sz w:val="24"/>
          <w:szCs w:val="24"/>
          <w:rtl/>
        </w:rPr>
        <w:t xml:space="preserve"> من الاتساق الداخلي لفقرات الاستبانة قبل البدء في التطبيق الميداني النهائي</w:t>
      </w:r>
      <w:r w:rsidR="00BF7F6E">
        <w:rPr>
          <w:rFonts w:ascii="Simplified Arabic" w:hAnsi="Simplified Arabic" w:cs="Simplified Arabic"/>
          <w:sz w:val="24"/>
          <w:szCs w:val="24"/>
          <w:rtl/>
        </w:rPr>
        <w:t>.</w:t>
      </w:r>
    </w:p>
    <w:p w14:paraId="40524CD5" w14:textId="330AD2E3" w:rsidR="00B92DC1" w:rsidRDefault="00B92DC1" w:rsidP="001046BA">
      <w:pPr>
        <w:pStyle w:val="2"/>
        <w:rPr>
          <w:rtl/>
        </w:rPr>
      </w:pPr>
      <w:bookmarkStart w:id="38" w:name="_Toc235901867"/>
      <w:r>
        <w:rPr>
          <w:rFonts w:hint="cs"/>
          <w:rtl/>
        </w:rPr>
        <w:t>1</w:t>
      </w:r>
      <w:r w:rsidR="00BF7F6E">
        <w:rPr>
          <w:rFonts w:hint="cs"/>
          <w:rtl/>
        </w:rPr>
        <w:t>.</w:t>
      </w:r>
      <w:r w:rsidR="00972BB1">
        <w:rPr>
          <w:rFonts w:hint="cs"/>
          <w:rtl/>
        </w:rPr>
        <w:t>10</w:t>
      </w:r>
      <w:r w:rsidR="00BF7F6E">
        <w:rPr>
          <w:rFonts w:hint="cs"/>
          <w:rtl/>
        </w:rPr>
        <w:t>.</w:t>
      </w:r>
      <w:r>
        <w:rPr>
          <w:rFonts w:hint="cs"/>
          <w:rtl/>
        </w:rPr>
        <w:t>5 أساليب معالجة البيانات</w:t>
      </w:r>
      <w:bookmarkEnd w:id="38"/>
      <w:r>
        <w:rPr>
          <w:rFonts w:hint="cs"/>
          <w:rtl/>
        </w:rPr>
        <w:t xml:space="preserve"> </w:t>
      </w:r>
    </w:p>
    <w:p w14:paraId="305A5215" w14:textId="2F318349" w:rsidR="00B92DC1" w:rsidRPr="00716DF4" w:rsidRDefault="00B92DC1">
      <w:pPr>
        <w:pStyle w:val="a6"/>
        <w:numPr>
          <w:ilvl w:val="0"/>
          <w:numId w:val="7"/>
        </w:numPr>
        <w:spacing w:line="360" w:lineRule="auto"/>
        <w:jc w:val="both"/>
        <w:rPr>
          <w:sz w:val="24"/>
          <w:szCs w:val="24"/>
        </w:rPr>
      </w:pPr>
      <w:r w:rsidRPr="00F5463F">
        <w:rPr>
          <w:rFonts w:ascii="Simplified Arabic" w:hAnsi="Simplified Arabic" w:cs="Simplified Arabic" w:hint="cs"/>
          <w:b/>
          <w:bCs/>
          <w:sz w:val="24"/>
          <w:szCs w:val="24"/>
          <w:rtl/>
        </w:rPr>
        <w:t>ا</w:t>
      </w:r>
      <w:r w:rsidRPr="00F5463F">
        <w:rPr>
          <w:rFonts w:ascii="Simplified Arabic" w:hAnsi="Simplified Arabic" w:cs="Simplified Arabic"/>
          <w:b/>
          <w:bCs/>
          <w:sz w:val="24"/>
          <w:szCs w:val="24"/>
          <w:rtl/>
        </w:rPr>
        <w:t xml:space="preserve">لتحليل </w:t>
      </w:r>
      <w:r w:rsidRPr="00F5463F">
        <w:rPr>
          <w:rFonts w:ascii="Simplified Arabic" w:hAnsi="Simplified Arabic" w:cs="Simplified Arabic" w:hint="cs"/>
          <w:b/>
          <w:bCs/>
          <w:sz w:val="24"/>
          <w:szCs w:val="24"/>
          <w:rtl/>
        </w:rPr>
        <w:t>الكمي</w:t>
      </w:r>
      <w:r>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w:t>
      </w:r>
      <w:r w:rsidRPr="00716DF4">
        <w:rPr>
          <w:sz w:val="24"/>
          <w:szCs w:val="24"/>
          <w:rtl/>
        </w:rPr>
        <w:t xml:space="preserve">استخدام برنامج </w:t>
      </w:r>
      <w:r w:rsidRPr="00716DF4">
        <w:rPr>
          <w:sz w:val="24"/>
          <w:szCs w:val="24"/>
        </w:rPr>
        <w:t xml:space="preserve">SPSS </w:t>
      </w:r>
      <w:r w:rsidRPr="00716DF4">
        <w:rPr>
          <w:sz w:val="24"/>
          <w:szCs w:val="24"/>
          <w:rtl/>
        </w:rPr>
        <w:t xml:space="preserve">لإجراء الاختبارات الإحصائية اللازمة (مثل معامل ارتباط بيرسون، والتحليل </w:t>
      </w:r>
      <w:proofErr w:type="spellStart"/>
      <w:r w:rsidRPr="00716DF4">
        <w:rPr>
          <w:sz w:val="24"/>
          <w:szCs w:val="24"/>
          <w:rtl/>
        </w:rPr>
        <w:t>الانحداري</w:t>
      </w:r>
      <w:proofErr w:type="spellEnd"/>
      <w:r w:rsidRPr="00716DF4">
        <w:rPr>
          <w:sz w:val="24"/>
          <w:szCs w:val="24"/>
          <w:rtl/>
        </w:rPr>
        <w:t xml:space="preserve"> المتعدد) لاختبار الفرضيات</w:t>
      </w:r>
      <w:r w:rsidR="00BF7F6E">
        <w:rPr>
          <w:rFonts w:hint="cs"/>
          <w:sz w:val="24"/>
          <w:szCs w:val="24"/>
          <w:rtl/>
        </w:rPr>
        <w:t>.</w:t>
      </w:r>
    </w:p>
    <w:p w14:paraId="140BCD24" w14:textId="4FE23FAB" w:rsidR="00B92DC1" w:rsidRPr="00716DF4" w:rsidRDefault="00B92DC1">
      <w:pPr>
        <w:pStyle w:val="a6"/>
        <w:numPr>
          <w:ilvl w:val="0"/>
          <w:numId w:val="7"/>
        </w:numPr>
        <w:spacing w:line="360" w:lineRule="auto"/>
        <w:rPr>
          <w:sz w:val="24"/>
          <w:szCs w:val="24"/>
          <w:rtl/>
        </w:rPr>
      </w:pPr>
      <w:r w:rsidRPr="00716DF4">
        <w:rPr>
          <w:b/>
          <w:bCs/>
          <w:sz w:val="24"/>
          <w:szCs w:val="24"/>
          <w:rtl/>
        </w:rPr>
        <w:t xml:space="preserve">التحليل </w:t>
      </w:r>
      <w:r w:rsidRPr="00716DF4">
        <w:rPr>
          <w:rFonts w:hint="cs"/>
          <w:b/>
          <w:bCs/>
          <w:sz w:val="24"/>
          <w:szCs w:val="24"/>
          <w:rtl/>
        </w:rPr>
        <w:t>النوعي:</w:t>
      </w:r>
      <w:r w:rsidRPr="00716DF4">
        <w:rPr>
          <w:rFonts w:hint="cs"/>
          <w:sz w:val="24"/>
          <w:szCs w:val="24"/>
          <w:rtl/>
        </w:rPr>
        <w:t xml:space="preserve"> استخدام</w:t>
      </w:r>
      <w:r w:rsidRPr="00716DF4">
        <w:rPr>
          <w:sz w:val="24"/>
          <w:szCs w:val="24"/>
          <w:rtl/>
        </w:rPr>
        <w:t xml:space="preserve"> برنامج </w:t>
      </w:r>
      <w:r w:rsidRPr="00716DF4">
        <w:rPr>
          <w:sz w:val="24"/>
          <w:szCs w:val="24"/>
        </w:rPr>
        <w:t xml:space="preserve">NVivo </w:t>
      </w:r>
      <w:r w:rsidRPr="00716DF4">
        <w:rPr>
          <w:rFonts w:hint="cs"/>
          <w:sz w:val="24"/>
          <w:szCs w:val="24"/>
          <w:rtl/>
        </w:rPr>
        <w:t>لتحليل</w:t>
      </w:r>
      <w:r w:rsidRPr="00716DF4">
        <w:rPr>
          <w:sz w:val="24"/>
          <w:szCs w:val="24"/>
          <w:rtl/>
        </w:rPr>
        <w:t xml:space="preserve"> محتوى المقابلات واستخراج السمات والأنماط المتكررة التي تفسر الظاهرة موضوع الدراسة</w:t>
      </w:r>
      <w:r w:rsidR="00BF7F6E">
        <w:rPr>
          <w:rFonts w:hint="cs"/>
          <w:sz w:val="24"/>
          <w:szCs w:val="24"/>
          <w:rtl/>
        </w:rPr>
        <w:t>.</w:t>
      </w:r>
      <w:r w:rsidRPr="00716DF4">
        <w:rPr>
          <w:rFonts w:hint="cs"/>
          <w:sz w:val="24"/>
          <w:szCs w:val="24"/>
          <w:rtl/>
        </w:rPr>
        <w:t xml:space="preserve"> </w:t>
      </w:r>
    </w:p>
    <w:p w14:paraId="4B748E75" w14:textId="2E874166" w:rsidR="00B92DC1" w:rsidRDefault="00B92DC1" w:rsidP="00972BB1">
      <w:pPr>
        <w:bidi w:val="0"/>
        <w:spacing w:line="360" w:lineRule="auto"/>
        <w:rPr>
          <w:rFonts w:ascii="Simplified Arabic" w:hAnsi="Simplified Arabic" w:cs="Simplified Arabic"/>
          <w:sz w:val="24"/>
          <w:szCs w:val="24"/>
          <w:rtl/>
        </w:rPr>
      </w:pPr>
      <w:r>
        <w:rPr>
          <w:b/>
          <w:bCs/>
          <w:rtl/>
        </w:rPr>
        <w:br w:type="page"/>
      </w:r>
    </w:p>
    <w:p w14:paraId="518A0DC6" w14:textId="77777777" w:rsidR="00B92DC1" w:rsidRDefault="00B92DC1" w:rsidP="001F6291">
      <w:pPr>
        <w:pStyle w:val="1"/>
        <w:rPr>
          <w:rtl/>
        </w:rPr>
      </w:pPr>
      <w:bookmarkStart w:id="39" w:name="_Toc235901868"/>
      <w:r>
        <w:rPr>
          <w:rFonts w:hint="cs"/>
          <w:rtl/>
        </w:rPr>
        <w:lastRenderedPageBreak/>
        <w:t>الفصل الثاني</w:t>
      </w:r>
      <w:bookmarkEnd w:id="39"/>
      <w:r>
        <w:rPr>
          <w:rFonts w:hint="cs"/>
          <w:rtl/>
        </w:rPr>
        <w:t xml:space="preserve"> </w:t>
      </w:r>
    </w:p>
    <w:p w14:paraId="383F34A7" w14:textId="6F792459" w:rsidR="00B92DC1" w:rsidRPr="00880FB3" w:rsidRDefault="00880FB3" w:rsidP="001046BA">
      <w:pPr>
        <w:pStyle w:val="2"/>
      </w:pPr>
      <w:bookmarkStart w:id="40" w:name="_Toc235901869"/>
      <w:r>
        <w:rPr>
          <w:rFonts w:hint="cs"/>
          <w:rtl/>
        </w:rPr>
        <w:t>2</w:t>
      </w:r>
      <w:r w:rsidR="00BF7F6E">
        <w:rPr>
          <w:rFonts w:hint="cs"/>
          <w:rtl/>
        </w:rPr>
        <w:t>.</w:t>
      </w:r>
      <w:r>
        <w:rPr>
          <w:rFonts w:hint="cs"/>
          <w:rtl/>
        </w:rPr>
        <w:t xml:space="preserve">1 </w:t>
      </w:r>
      <w:r w:rsidR="00B92DC1" w:rsidRPr="00880FB3">
        <w:rPr>
          <w:rtl/>
        </w:rPr>
        <w:t>تمهيد</w:t>
      </w:r>
      <w:bookmarkEnd w:id="40"/>
      <w:r w:rsidR="00B92DC1" w:rsidRPr="00880FB3">
        <w:rPr>
          <w:rtl/>
        </w:rPr>
        <w:t xml:space="preserve"> </w:t>
      </w:r>
    </w:p>
    <w:p w14:paraId="46A16043" w14:textId="4864EC7E" w:rsidR="00341A1F" w:rsidRPr="00880FB3" w:rsidRDefault="001D1D3F"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يعتبر</w:t>
      </w:r>
      <w:r w:rsidR="00341A1F" w:rsidRPr="00880FB3">
        <w:rPr>
          <w:rFonts w:ascii="Simplified Arabic" w:hAnsi="Simplified Arabic" w:cs="Simplified Arabic"/>
          <w:sz w:val="24"/>
          <w:szCs w:val="24"/>
          <w:rtl/>
        </w:rPr>
        <w:t xml:space="preserve"> الإطار النظري الركيزة الأساسية التي تستند إليها الدراسات العلمية في تفسير الظواهر وبناء العلاقات بين المتغيرات</w:t>
      </w:r>
      <w:r w:rsidR="00BF7F6E">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فهو يوفر الأساس المعرفي والمنهجي الذي يقوم عليه البحث العلمي، ويسهم في تأصيل المفاهيم، وتحليل الاتجاهات الفكرية، واستعراض النماذج والنظريات ذات الصلة بموضوع الدراسة</w:t>
      </w:r>
      <w:r w:rsidR="00BF7F6E">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كما يساعد في بناء الفرضيات، واختيار أدوات القياس المناسبة، وتفسير النتائج في ضوء الأدبيات العلمية السابقة</w:t>
      </w:r>
      <w:r w:rsidR="00341A1F" w:rsidRPr="00880FB3">
        <w:rPr>
          <w:rFonts w:ascii="Simplified Arabic" w:hAnsi="Simplified Arabic" w:cs="Simplified Arabic"/>
          <w:sz w:val="24"/>
          <w:szCs w:val="24"/>
        </w:rPr>
        <w:t xml:space="preserve"> (Creswell &amp; Creswell, 2023</w:t>
      </w:r>
      <w:r w:rsidR="00972BB1">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37F6D0C5" w14:textId="441C921B" w:rsidR="00341A1F" w:rsidRPr="00880FB3" w:rsidRDefault="001D1D3F"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وتبرز</w:t>
      </w:r>
      <w:r w:rsidR="00341A1F" w:rsidRPr="00880FB3">
        <w:rPr>
          <w:rFonts w:ascii="Simplified Arabic" w:hAnsi="Simplified Arabic" w:cs="Simplified Arabic"/>
          <w:sz w:val="24"/>
          <w:szCs w:val="24"/>
          <w:rtl/>
        </w:rPr>
        <w:t xml:space="preserve"> أهمية الإطار النظري في هذه الدراسة من </w:t>
      </w:r>
      <w:r w:rsidRPr="00880FB3">
        <w:rPr>
          <w:rFonts w:ascii="Simplified Arabic" w:hAnsi="Simplified Arabic" w:cs="Simplified Arabic"/>
          <w:sz w:val="24"/>
          <w:szCs w:val="24"/>
          <w:rtl/>
        </w:rPr>
        <w:t xml:space="preserve">خلال تركيزه على </w:t>
      </w:r>
      <w:r w:rsidR="00341A1F" w:rsidRPr="00880FB3">
        <w:rPr>
          <w:rFonts w:ascii="Simplified Arabic" w:hAnsi="Simplified Arabic" w:cs="Simplified Arabic"/>
          <w:sz w:val="24"/>
          <w:szCs w:val="24"/>
          <w:rtl/>
        </w:rPr>
        <w:t xml:space="preserve">متغيرين يحظيان باهتمام متزايد في الفكر الإداري </w:t>
      </w:r>
      <w:r w:rsidRPr="00880FB3">
        <w:rPr>
          <w:rFonts w:ascii="Simplified Arabic" w:hAnsi="Simplified Arabic" w:cs="Simplified Arabic"/>
          <w:sz w:val="24"/>
          <w:szCs w:val="24"/>
          <w:rtl/>
        </w:rPr>
        <w:t>الحالي</w:t>
      </w:r>
      <w:r w:rsidR="00341A1F" w:rsidRPr="00880FB3">
        <w:rPr>
          <w:rFonts w:ascii="Simplified Arabic" w:hAnsi="Simplified Arabic" w:cs="Simplified Arabic"/>
          <w:sz w:val="24"/>
          <w:szCs w:val="24"/>
          <w:rtl/>
        </w:rPr>
        <w:t xml:space="preserve">، هما </w:t>
      </w:r>
      <w:r w:rsidR="00341A1F" w:rsidRPr="00880FB3">
        <w:rPr>
          <w:rFonts w:ascii="Simplified Arabic" w:hAnsi="Simplified Arabic" w:cs="Simplified Arabic"/>
          <w:b/>
          <w:bCs/>
          <w:sz w:val="24"/>
          <w:szCs w:val="24"/>
          <w:rtl/>
        </w:rPr>
        <w:t>الحوكمة</w:t>
      </w:r>
      <w:r w:rsidR="002B2CA8" w:rsidRPr="00880FB3">
        <w:rPr>
          <w:rFonts w:ascii="Simplified Arabic" w:hAnsi="Simplified Arabic" w:cs="Simplified Arabic"/>
          <w:b/>
          <w:bCs/>
          <w:sz w:val="24"/>
          <w:szCs w:val="24"/>
          <w:rtl/>
        </w:rPr>
        <w:t xml:space="preserve"> الرشيدة</w:t>
      </w:r>
      <w:r w:rsidRPr="00880FB3">
        <w:rPr>
          <w:rFonts w:ascii="Simplified Arabic" w:hAnsi="Simplified Arabic" w:cs="Simplified Arabic"/>
          <w:b/>
          <w:bCs/>
          <w:sz w:val="24"/>
          <w:szCs w:val="24"/>
          <w:rtl/>
        </w:rPr>
        <w:t xml:space="preserve"> </w:t>
      </w:r>
      <w:r w:rsidRPr="00880FB3">
        <w:rPr>
          <w:rFonts w:ascii="Simplified Arabic" w:hAnsi="Simplified Arabic" w:cs="Simplified Arabic"/>
          <w:sz w:val="24"/>
          <w:szCs w:val="24"/>
          <w:rtl/>
        </w:rPr>
        <w:t>(</w:t>
      </w:r>
      <w:r w:rsidR="00341A1F" w:rsidRPr="00880FB3">
        <w:rPr>
          <w:rFonts w:ascii="Simplified Arabic" w:hAnsi="Simplified Arabic" w:cs="Simplified Arabic"/>
          <w:sz w:val="24"/>
          <w:szCs w:val="24"/>
          <w:rtl/>
        </w:rPr>
        <w:t>المتغير المستقل</w:t>
      </w:r>
      <w:r w:rsidRPr="00880FB3">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و</w:t>
      </w:r>
      <w:r w:rsidR="00341A1F" w:rsidRPr="00880FB3">
        <w:rPr>
          <w:rFonts w:ascii="Simplified Arabic" w:hAnsi="Simplified Arabic" w:cs="Simplified Arabic"/>
          <w:b/>
          <w:bCs/>
          <w:sz w:val="24"/>
          <w:szCs w:val="24"/>
          <w:rtl/>
        </w:rPr>
        <w:t>تبني أدوات الذكاء الاصطناعي</w:t>
      </w:r>
      <w:r w:rsidR="00341A1F" w:rsidRPr="00880FB3">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t>(</w:t>
      </w:r>
      <w:r w:rsidR="00341A1F" w:rsidRPr="00880FB3">
        <w:rPr>
          <w:rFonts w:ascii="Simplified Arabic" w:hAnsi="Simplified Arabic" w:cs="Simplified Arabic"/>
          <w:sz w:val="24"/>
          <w:szCs w:val="24"/>
          <w:rtl/>
        </w:rPr>
        <w:t>المتغير التابع</w:t>
      </w:r>
      <w:r w:rsidRPr="00880FB3">
        <w:rPr>
          <w:rFonts w:ascii="Simplified Arabic" w:hAnsi="Simplified Arabic" w:cs="Simplified Arabic"/>
          <w:sz w:val="24"/>
          <w:szCs w:val="24"/>
          <w:rtl/>
        </w:rPr>
        <w:t>)</w:t>
      </w:r>
      <w:r w:rsidR="00BF7F6E">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t>وتعد</w:t>
      </w:r>
      <w:r w:rsidR="00341A1F" w:rsidRPr="00880FB3">
        <w:rPr>
          <w:rFonts w:ascii="Simplified Arabic" w:hAnsi="Simplified Arabic" w:cs="Simplified Arabic"/>
          <w:sz w:val="24"/>
          <w:szCs w:val="24"/>
          <w:rtl/>
        </w:rPr>
        <w:t xml:space="preserve"> الحوكمة </w:t>
      </w:r>
      <w:r w:rsidRPr="00880FB3">
        <w:rPr>
          <w:rFonts w:ascii="Simplified Arabic" w:hAnsi="Simplified Arabic" w:cs="Simplified Arabic"/>
          <w:sz w:val="24"/>
          <w:szCs w:val="24"/>
          <w:rtl/>
        </w:rPr>
        <w:t>مدخلاً رئيسياً</w:t>
      </w:r>
      <w:r w:rsidR="00341A1F" w:rsidRPr="00880FB3">
        <w:rPr>
          <w:rFonts w:ascii="Simplified Arabic" w:hAnsi="Simplified Arabic" w:cs="Simplified Arabic"/>
          <w:sz w:val="24"/>
          <w:szCs w:val="24"/>
          <w:rtl/>
        </w:rPr>
        <w:t xml:space="preserve"> لتطوير الأداء المؤسسي، لما تؤديه من دور</w:t>
      </w:r>
      <w:r w:rsidRPr="00880FB3">
        <w:rPr>
          <w:rFonts w:ascii="Simplified Arabic" w:hAnsi="Simplified Arabic" w:cs="Simplified Arabic"/>
          <w:sz w:val="24"/>
          <w:szCs w:val="24"/>
          <w:rtl/>
        </w:rPr>
        <w:t xml:space="preserve"> مهم</w:t>
      </w:r>
      <w:r w:rsidR="00341A1F" w:rsidRPr="00880FB3">
        <w:rPr>
          <w:rFonts w:ascii="Simplified Arabic" w:hAnsi="Simplified Arabic" w:cs="Simplified Arabic"/>
          <w:sz w:val="24"/>
          <w:szCs w:val="24"/>
          <w:rtl/>
        </w:rPr>
        <w:t xml:space="preserve"> في تعزيز الشفافية، وتحقيق العدالة، وترسيخ المسؤولية، وتفعيل المساءلة</w:t>
      </w:r>
      <w:r w:rsidR="00BF7F6E">
        <w:rPr>
          <w:rFonts w:ascii="Simplified Arabic" w:hAnsi="Simplified Arabic" w:cs="Simplified Arabic"/>
          <w:sz w:val="24"/>
          <w:szCs w:val="24"/>
          <w:rtl/>
        </w:rPr>
        <w:t>.</w:t>
      </w:r>
      <w:r w:rsidR="00341A1F" w:rsidRPr="00880FB3">
        <w:rPr>
          <w:rFonts w:ascii="Simplified Arabic" w:hAnsi="Simplified Arabic" w:cs="Simplified Arabic"/>
          <w:sz w:val="24"/>
          <w:szCs w:val="24"/>
          <w:rtl/>
        </w:rPr>
        <w:t xml:space="preserve"> وفي المقابل، يمثل الذكاء الاصطناعي أحد أهم تطبيقات التحول الرقمي، لما يوفره من إمكانات متقدمة في تحليل البيانات، وأتمتة العمليات، ودعم اتخاذ القرار، بما يسهم في رفع كفاءة المنظمات وتحسين جودة أدائها</w:t>
      </w:r>
      <w:r w:rsidR="00341A1F" w:rsidRPr="00880FB3">
        <w:rPr>
          <w:rFonts w:ascii="Simplified Arabic" w:hAnsi="Simplified Arabic" w:cs="Simplified Arabic"/>
          <w:sz w:val="24"/>
          <w:szCs w:val="24"/>
        </w:rPr>
        <w:t xml:space="preserve"> (OECD, 2024)</w:t>
      </w:r>
      <w:r w:rsidR="00BF7F6E">
        <w:rPr>
          <w:rFonts w:ascii="Simplified Arabic" w:hAnsi="Simplified Arabic" w:cs="Simplified Arabic" w:hint="cs"/>
          <w:sz w:val="24"/>
          <w:szCs w:val="24"/>
          <w:rtl/>
        </w:rPr>
        <w:t>.</w:t>
      </w:r>
    </w:p>
    <w:p w14:paraId="12F57B8C" w14:textId="0C490B8B" w:rsidR="009C6B65" w:rsidRDefault="001D1D3F" w:rsidP="00880FB3">
      <w:pPr>
        <w:bidi w:val="0"/>
        <w:spacing w:line="360" w:lineRule="auto"/>
        <w:jc w:val="right"/>
        <w:rPr>
          <w:rFonts w:ascii="Simplified Arabic" w:hAnsi="Simplified Arabic" w:cs="Simplified Arabic"/>
          <w:sz w:val="24"/>
          <w:szCs w:val="24"/>
          <w:rtl/>
        </w:rPr>
      </w:pPr>
      <w:r w:rsidRPr="00880FB3">
        <w:rPr>
          <w:rFonts w:ascii="Simplified Arabic" w:hAnsi="Simplified Arabic" w:cs="Simplified Arabic"/>
          <w:sz w:val="24"/>
          <w:szCs w:val="24"/>
          <w:rtl/>
        </w:rPr>
        <w:t>و</w:t>
      </w:r>
      <w:r w:rsidR="00972BB1">
        <w:rPr>
          <w:rFonts w:ascii="Simplified Arabic" w:hAnsi="Simplified Arabic" w:cs="Simplified Arabic" w:hint="cs"/>
          <w:sz w:val="24"/>
          <w:szCs w:val="24"/>
          <w:rtl/>
        </w:rPr>
        <w:t>ي</w:t>
      </w:r>
      <w:r w:rsidRPr="00880FB3">
        <w:rPr>
          <w:rFonts w:ascii="Simplified Arabic" w:hAnsi="Simplified Arabic" w:cs="Simplified Arabic"/>
          <w:sz w:val="24"/>
          <w:szCs w:val="24"/>
          <w:rtl/>
        </w:rPr>
        <w:t xml:space="preserve">نطلق هذا من فرضية مفادها </w:t>
      </w:r>
      <w:r w:rsidR="00341A1F" w:rsidRPr="00880FB3">
        <w:rPr>
          <w:rFonts w:ascii="Simplified Arabic" w:hAnsi="Simplified Arabic" w:cs="Simplified Arabic"/>
          <w:sz w:val="24"/>
          <w:szCs w:val="24"/>
          <w:rtl/>
        </w:rPr>
        <w:t xml:space="preserve">أن نجاح المنظمات غير الربحية في تبني أدوات الذكاء الاصطناعي </w:t>
      </w:r>
      <w:r w:rsidRPr="00880FB3">
        <w:rPr>
          <w:rFonts w:ascii="Simplified Arabic" w:hAnsi="Simplified Arabic" w:cs="Simplified Arabic"/>
          <w:sz w:val="24"/>
          <w:szCs w:val="24"/>
          <w:rtl/>
        </w:rPr>
        <w:t xml:space="preserve">لا يقتصر على مجرد </w:t>
      </w:r>
      <w:r w:rsidR="00341A1F" w:rsidRPr="00880FB3">
        <w:rPr>
          <w:rFonts w:ascii="Simplified Arabic" w:hAnsi="Simplified Arabic" w:cs="Simplified Arabic"/>
          <w:sz w:val="24"/>
          <w:szCs w:val="24"/>
          <w:rtl/>
        </w:rPr>
        <w:t>توف</w:t>
      </w:r>
      <w:r w:rsidRPr="00880FB3">
        <w:rPr>
          <w:rFonts w:ascii="Simplified Arabic" w:hAnsi="Simplified Arabic" w:cs="Simplified Arabic"/>
          <w:sz w:val="24"/>
          <w:szCs w:val="24"/>
          <w:rtl/>
        </w:rPr>
        <w:t>ي</w:t>
      </w:r>
      <w:r w:rsidR="00341A1F" w:rsidRPr="00880FB3">
        <w:rPr>
          <w:rFonts w:ascii="Simplified Arabic" w:hAnsi="Simplified Arabic" w:cs="Simplified Arabic"/>
          <w:sz w:val="24"/>
          <w:szCs w:val="24"/>
          <w:rtl/>
        </w:rPr>
        <w:t>ر التقنيات الحديثة وحدها، بل يرتبط أيضاً بمدى نضج بيئة الحوكمة المؤسسية</w:t>
      </w:r>
      <w:r w:rsidRPr="00880FB3">
        <w:rPr>
          <w:rFonts w:ascii="Simplified Arabic" w:hAnsi="Simplified Arabic" w:cs="Simplified Arabic"/>
          <w:sz w:val="24"/>
          <w:szCs w:val="24"/>
          <w:rtl/>
        </w:rPr>
        <w:t xml:space="preserve"> في المنظمة</w:t>
      </w:r>
      <w:r w:rsidR="00186956">
        <w:rPr>
          <w:rFonts w:ascii="Simplified Arabic" w:hAnsi="Simplified Arabic" w:cs="Simplified Arabic" w:hint="cs"/>
          <w:sz w:val="24"/>
          <w:szCs w:val="24"/>
          <w:rtl/>
        </w:rPr>
        <w:t>.</w:t>
      </w:r>
    </w:p>
    <w:p w14:paraId="6782E614" w14:textId="04B38A74" w:rsidR="001D1D3F" w:rsidRPr="00880FB3" w:rsidRDefault="00341A1F" w:rsidP="009C6B65">
      <w:pPr>
        <w:bidi w:val="0"/>
        <w:spacing w:line="360" w:lineRule="auto"/>
        <w:jc w:val="right"/>
        <w:rPr>
          <w:rFonts w:ascii="Simplified Arabic" w:hAnsi="Simplified Arabic" w:cs="Simplified Arabic"/>
          <w:sz w:val="24"/>
          <w:szCs w:val="24"/>
          <w:rtl/>
        </w:rPr>
      </w:pPr>
      <w:r w:rsidRPr="00880FB3">
        <w:rPr>
          <w:rFonts w:ascii="Simplified Arabic" w:hAnsi="Simplified Arabic" w:cs="Simplified Arabic"/>
          <w:sz w:val="24"/>
          <w:szCs w:val="24"/>
          <w:rtl/>
        </w:rPr>
        <w:t xml:space="preserve"> فوجود سياسات تنظيمية واضحة، وإدارة فعالة للبيانات، وتحديد دقيق للصلاحيات، وآليات رقابية فاعلة، جميعها تمثل عوامل أساسية تهيئ المنظمة للتحول نحو الإدارة الذكية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w:t>
      </w:r>
    </w:p>
    <w:p w14:paraId="12B3D4A9" w14:textId="2B46C92E" w:rsidR="00341A1F" w:rsidRPr="00880FB3" w:rsidRDefault="00341A1F" w:rsidP="009C6B65">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ومن هذا المنطلق، يركز هذا الفصل على تحليل العلاقة النظرية بين الحوكمة الرشيدة وتبني أدوات الذكاء الاصطناعي، مع بيان أوجه التكامل بينهما، وكيف يمكن أن يسهم هذا التكامل في تطوير أداء المنظمات غير الربحية وتعزيز </w:t>
      </w:r>
      <w:r w:rsidR="001A2494" w:rsidRPr="00880FB3">
        <w:rPr>
          <w:rFonts w:ascii="Simplified Arabic" w:hAnsi="Simplified Arabic" w:cs="Simplified Arabic" w:hint="cs"/>
          <w:sz w:val="24"/>
          <w:szCs w:val="24"/>
          <w:rtl/>
        </w:rPr>
        <w:t>استدامتها</w:t>
      </w:r>
      <w:r w:rsidR="001A2494" w:rsidRPr="00880FB3">
        <w:rPr>
          <w:rFonts w:ascii="Simplified Arabic" w:hAnsi="Simplified Arabic" w:cs="Simplified Arabic"/>
          <w:sz w:val="24"/>
          <w:szCs w:val="24"/>
        </w:rPr>
        <w:t xml:space="preserve"> (</w:t>
      </w:r>
      <w:proofErr w:type="spellStart"/>
      <w:r w:rsidR="002B2CA8" w:rsidRPr="00880FB3">
        <w:rPr>
          <w:rFonts w:ascii="Simplified Arabic" w:hAnsi="Simplified Arabic" w:cs="Simplified Arabic"/>
          <w:sz w:val="24"/>
          <w:szCs w:val="24"/>
        </w:rPr>
        <w:t>Jöhnk</w:t>
      </w:r>
      <w:proofErr w:type="spellEnd"/>
      <w:r w:rsidR="002B2CA8" w:rsidRPr="00880FB3">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002B2CA8" w:rsidRPr="00880FB3">
        <w:rPr>
          <w:rFonts w:ascii="Simplified Arabic" w:hAnsi="Simplified Arabic" w:cs="Simplified Arabic"/>
          <w:sz w:val="24"/>
          <w:szCs w:val="24"/>
        </w:rPr>
        <w:t>, 2021; Vial, 2019</w:t>
      </w:r>
      <w:proofErr w:type="gramStart"/>
      <w:r w:rsidR="002B2CA8" w:rsidRPr="00880FB3">
        <w:rPr>
          <w:rFonts w:ascii="Simplified Arabic" w:hAnsi="Simplified Arabic" w:cs="Simplified Arabic"/>
          <w:b/>
          <w:bCs/>
          <w:sz w:val="24"/>
          <w:szCs w:val="24"/>
        </w:rPr>
        <w:t>)</w:t>
      </w:r>
      <w:r w:rsidR="00880FB3">
        <w:rPr>
          <w:rFonts w:ascii="Simplified Arabic" w:hAnsi="Simplified Arabic" w:cs="Simplified Arabic" w:hint="cs"/>
          <w:b/>
          <w:bCs/>
          <w:sz w:val="24"/>
          <w:szCs w:val="24"/>
          <w:rtl/>
        </w:rPr>
        <w:t xml:space="preserve"> </w:t>
      </w:r>
      <w:r w:rsidR="00BF7F6E">
        <w:rPr>
          <w:rFonts w:ascii="Simplified Arabic" w:hAnsi="Simplified Arabic" w:cs="Simplified Arabic" w:hint="cs"/>
          <w:b/>
          <w:bCs/>
          <w:sz w:val="24"/>
          <w:szCs w:val="24"/>
          <w:rtl/>
        </w:rPr>
        <w:t>.</w:t>
      </w:r>
      <w:proofErr w:type="gramEnd"/>
    </w:p>
    <w:p w14:paraId="17F208A0" w14:textId="687E4F1A" w:rsidR="00341A1F" w:rsidRPr="00880FB3" w:rsidRDefault="00341A1F"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ولا يقتصر هذا الفصل على عرض المفاهيم والنظريات، بل يتضمن أيضاً مراجعة نقدية للدراسات العربية والأجنبية ذات الصلة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ويهدف ذلك إلى تحليل أبرز ما توصلت إليه الأدبيات السابقة، ومناقشة مناهجها ومتغيراتها ونتائجها، </w:t>
      </w:r>
      <w:r w:rsidRPr="00880FB3">
        <w:rPr>
          <w:rFonts w:ascii="Simplified Arabic" w:hAnsi="Simplified Arabic" w:cs="Simplified Arabic"/>
          <w:sz w:val="24"/>
          <w:szCs w:val="24"/>
          <w:rtl/>
        </w:rPr>
        <w:lastRenderedPageBreak/>
        <w:t xml:space="preserve">وتحديد أوجه الاتفاق والاختلاف بينها، وصولاً إلى إبراز الفجوة البحثية التي تسعى الدراسة الحالية إلى معالجتها، وتوضيح إسهامها العلمي في تطوير المعرفة المتعلقة بالحوكمة </w:t>
      </w:r>
      <w:r w:rsidR="002B2CA8" w:rsidRPr="00880FB3">
        <w:rPr>
          <w:rFonts w:ascii="Simplified Arabic" w:hAnsi="Simplified Arabic" w:cs="Simplified Arabic"/>
          <w:sz w:val="24"/>
          <w:szCs w:val="24"/>
          <w:rtl/>
        </w:rPr>
        <w:t xml:space="preserve">الرشيدة </w:t>
      </w:r>
      <w:r w:rsidRPr="00880FB3">
        <w:rPr>
          <w:rFonts w:ascii="Simplified Arabic" w:hAnsi="Simplified Arabic" w:cs="Simplified Arabic"/>
          <w:sz w:val="24"/>
          <w:szCs w:val="24"/>
          <w:rtl/>
        </w:rPr>
        <w:t>وتبني أدوات الذكاء الاصطناعي في القطاع غير الربحي</w:t>
      </w:r>
      <w:r w:rsidR="00BF7F6E">
        <w:rPr>
          <w:rFonts w:ascii="Simplified Arabic" w:hAnsi="Simplified Arabic" w:cs="Simplified Arabic"/>
          <w:sz w:val="24"/>
          <w:szCs w:val="24"/>
          <w:rtl/>
        </w:rPr>
        <w:t>.</w:t>
      </w:r>
    </w:p>
    <w:p w14:paraId="3B41A290" w14:textId="4CD2B6DA" w:rsidR="00341A1F" w:rsidRPr="00880FB3" w:rsidRDefault="00341A1F"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وانطلاقاً من ذلك، قُسِّم هذا الفصل إلى أربعة </w:t>
      </w:r>
      <w:r w:rsidR="00D310A5">
        <w:rPr>
          <w:rFonts w:ascii="Simplified Arabic" w:hAnsi="Simplified Arabic" w:cs="Simplified Arabic" w:hint="cs"/>
          <w:sz w:val="24"/>
          <w:szCs w:val="24"/>
          <w:rtl/>
        </w:rPr>
        <w:t>محاور</w:t>
      </w:r>
      <w:r w:rsidRPr="00880FB3">
        <w:rPr>
          <w:rFonts w:ascii="Simplified Arabic" w:hAnsi="Simplified Arabic" w:cs="Simplified Arabic"/>
          <w:sz w:val="24"/>
          <w:szCs w:val="24"/>
          <w:rtl/>
        </w:rPr>
        <w:t xml:space="preserve"> رئيسة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w:t>
      </w:r>
      <w:r w:rsidR="00FC524C" w:rsidRPr="00880FB3">
        <w:rPr>
          <w:rFonts w:ascii="Simplified Arabic" w:hAnsi="Simplified Arabic" w:cs="Simplified Arabic" w:hint="cs"/>
          <w:sz w:val="24"/>
          <w:szCs w:val="24"/>
          <w:rtl/>
        </w:rPr>
        <w:t xml:space="preserve">يتناول </w:t>
      </w:r>
      <w:r w:rsidR="00FC524C">
        <w:rPr>
          <w:rFonts w:ascii="Simplified Arabic" w:hAnsi="Simplified Arabic" w:cs="Simplified Arabic" w:hint="cs"/>
          <w:b/>
          <w:bCs/>
          <w:sz w:val="24"/>
          <w:szCs w:val="24"/>
          <w:rtl/>
        </w:rPr>
        <w:t>المحور</w:t>
      </w:r>
      <w:r w:rsidRPr="00880FB3">
        <w:rPr>
          <w:rFonts w:ascii="Simplified Arabic" w:hAnsi="Simplified Arabic" w:cs="Simplified Arabic"/>
          <w:b/>
          <w:bCs/>
          <w:sz w:val="24"/>
          <w:szCs w:val="24"/>
          <w:rtl/>
        </w:rPr>
        <w:t xml:space="preserve"> الأول</w:t>
      </w:r>
      <w:r w:rsidRPr="00880FB3">
        <w:rPr>
          <w:rFonts w:ascii="Simplified Arabic" w:hAnsi="Simplified Arabic" w:cs="Simplified Arabic"/>
          <w:sz w:val="24"/>
          <w:szCs w:val="24"/>
          <w:rtl/>
        </w:rPr>
        <w:t xml:space="preserve"> الحوكمة الرشيدة في القطاع غير الربحي بوصفها المتغير المستقل، من حيث المفهوم، والنشأة، والأطر التنظيمية، وأبعادها التطبيقية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ويعرض </w:t>
      </w:r>
      <w:r w:rsidR="00D310A5">
        <w:rPr>
          <w:rFonts w:ascii="Simplified Arabic" w:hAnsi="Simplified Arabic" w:cs="Simplified Arabic"/>
          <w:b/>
          <w:bCs/>
          <w:sz w:val="24"/>
          <w:szCs w:val="24"/>
          <w:rtl/>
        </w:rPr>
        <w:t xml:space="preserve"> </w:t>
      </w:r>
      <w:r w:rsidRPr="00880FB3">
        <w:rPr>
          <w:rFonts w:ascii="Simplified Arabic" w:hAnsi="Simplified Arabic" w:cs="Simplified Arabic"/>
          <w:b/>
          <w:bCs/>
          <w:sz w:val="24"/>
          <w:szCs w:val="24"/>
          <w:rtl/>
        </w:rPr>
        <w:t xml:space="preserve"> </w:t>
      </w:r>
      <w:r w:rsidR="00D310A5">
        <w:rPr>
          <w:rFonts w:ascii="Simplified Arabic" w:hAnsi="Simplified Arabic" w:cs="Simplified Arabic" w:hint="cs"/>
          <w:b/>
          <w:bCs/>
          <w:sz w:val="24"/>
          <w:szCs w:val="24"/>
          <w:rtl/>
        </w:rPr>
        <w:t xml:space="preserve">المحور </w:t>
      </w:r>
      <w:r w:rsidRPr="00880FB3">
        <w:rPr>
          <w:rFonts w:ascii="Simplified Arabic" w:hAnsi="Simplified Arabic" w:cs="Simplified Arabic"/>
          <w:b/>
          <w:bCs/>
          <w:sz w:val="24"/>
          <w:szCs w:val="24"/>
          <w:rtl/>
        </w:rPr>
        <w:t>الثاني</w:t>
      </w:r>
      <w:r w:rsidRPr="00880FB3">
        <w:rPr>
          <w:rFonts w:ascii="Simplified Arabic" w:hAnsi="Simplified Arabic" w:cs="Simplified Arabic"/>
          <w:sz w:val="24"/>
          <w:szCs w:val="24"/>
          <w:rtl/>
        </w:rPr>
        <w:t xml:space="preserve"> أدوات وتطبيقات الذكاء الاصطناعي في الإدارة الحديثة بوصفها المتغير التابع</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أما</w:t>
      </w:r>
      <w:r w:rsidRPr="00880FB3">
        <w:rPr>
          <w:rFonts w:ascii="Simplified Arabic" w:hAnsi="Simplified Arabic" w:cs="Simplified Arabic"/>
          <w:b/>
          <w:bCs/>
          <w:sz w:val="24"/>
          <w:szCs w:val="24"/>
          <w:rtl/>
        </w:rPr>
        <w:t xml:space="preserve"> </w:t>
      </w:r>
      <w:r w:rsidR="00D310A5">
        <w:rPr>
          <w:rFonts w:ascii="Simplified Arabic" w:hAnsi="Simplified Arabic" w:cs="Simplified Arabic" w:hint="cs"/>
          <w:b/>
          <w:bCs/>
          <w:sz w:val="24"/>
          <w:szCs w:val="24"/>
          <w:rtl/>
        </w:rPr>
        <w:t xml:space="preserve">المحور </w:t>
      </w:r>
      <w:r w:rsidRPr="00880FB3">
        <w:rPr>
          <w:rFonts w:ascii="Simplified Arabic" w:hAnsi="Simplified Arabic" w:cs="Simplified Arabic"/>
          <w:b/>
          <w:bCs/>
          <w:sz w:val="24"/>
          <w:szCs w:val="24"/>
          <w:rtl/>
        </w:rPr>
        <w:t>الثالث</w:t>
      </w:r>
      <w:r w:rsidRPr="00880FB3">
        <w:rPr>
          <w:rFonts w:ascii="Simplified Arabic" w:hAnsi="Simplified Arabic" w:cs="Simplified Arabic"/>
          <w:sz w:val="24"/>
          <w:szCs w:val="24"/>
          <w:rtl/>
        </w:rPr>
        <w:t xml:space="preserve"> فيناقش العلاقة التكاملية بين الحوكمة الرشيدة وتبني أدوات الذكاء الاصطناعي، مع استعراض التحديات والأبعاد الأخلاقية والقانونية المرتبطة بذلك</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ويختتم الفصل بـ</w:t>
      </w:r>
      <w:r w:rsidR="00D310A5">
        <w:rPr>
          <w:rFonts w:ascii="Simplified Arabic" w:hAnsi="Simplified Arabic" w:cs="Simplified Arabic"/>
          <w:b/>
          <w:bCs/>
          <w:sz w:val="24"/>
          <w:szCs w:val="24"/>
          <w:rtl/>
        </w:rPr>
        <w:t xml:space="preserve"> </w:t>
      </w:r>
      <w:r w:rsidR="00D310A5">
        <w:rPr>
          <w:rFonts w:ascii="Simplified Arabic" w:hAnsi="Simplified Arabic" w:cs="Simplified Arabic" w:hint="cs"/>
          <w:b/>
          <w:bCs/>
          <w:sz w:val="24"/>
          <w:szCs w:val="24"/>
          <w:rtl/>
        </w:rPr>
        <w:t>المحور</w:t>
      </w:r>
      <w:r w:rsidRPr="00880FB3">
        <w:rPr>
          <w:rFonts w:ascii="Simplified Arabic" w:hAnsi="Simplified Arabic" w:cs="Simplified Arabic"/>
          <w:b/>
          <w:bCs/>
          <w:sz w:val="24"/>
          <w:szCs w:val="24"/>
          <w:rtl/>
        </w:rPr>
        <w:t xml:space="preserve"> الرابع</w:t>
      </w:r>
      <w:r w:rsidRPr="00880FB3">
        <w:rPr>
          <w:rFonts w:ascii="Simplified Arabic" w:hAnsi="Simplified Arabic" w:cs="Simplified Arabic"/>
          <w:sz w:val="24"/>
          <w:szCs w:val="24"/>
          <w:rtl/>
        </w:rPr>
        <w:t xml:space="preserve"> الذي يستعرض الدراسات السابقة، ويقدم تعقيباً منهجياً يبرز موقع الدراسة الحالية وإسهامها العلمي في الأدبيات ذات الصلة</w:t>
      </w:r>
      <w:r w:rsidR="00BF7F6E">
        <w:rPr>
          <w:rFonts w:ascii="Simplified Arabic" w:hAnsi="Simplified Arabic" w:cs="Simplified Arabic"/>
          <w:sz w:val="24"/>
          <w:szCs w:val="24"/>
          <w:rtl/>
        </w:rPr>
        <w:t>.</w:t>
      </w:r>
    </w:p>
    <w:p w14:paraId="3DC1110A" w14:textId="77777777" w:rsidR="007E3FDA" w:rsidRPr="00880FB3" w:rsidRDefault="007E3FDA" w:rsidP="00880FB3">
      <w:pPr>
        <w:spacing w:line="360" w:lineRule="auto"/>
        <w:jc w:val="both"/>
        <w:rPr>
          <w:rFonts w:ascii="Simplified Arabic" w:hAnsi="Simplified Arabic" w:cs="Simplified Arabic"/>
          <w:sz w:val="24"/>
          <w:szCs w:val="24"/>
          <w:rtl/>
        </w:rPr>
      </w:pPr>
    </w:p>
    <w:p w14:paraId="5D3FF52D" w14:textId="77777777" w:rsidR="009C6B65" w:rsidRDefault="009C6B65">
      <w:pPr>
        <w:bidi w:val="0"/>
        <w:spacing w:line="278" w:lineRule="auto"/>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1EA2B3FC" w14:textId="768F04DB" w:rsidR="007E3FDA" w:rsidRPr="00880FB3" w:rsidRDefault="009C6B65" w:rsidP="001046BA">
      <w:pPr>
        <w:pStyle w:val="2"/>
      </w:pPr>
      <w:bookmarkStart w:id="41" w:name="_Toc235901870"/>
      <w:r>
        <w:rPr>
          <w:rFonts w:hint="cs"/>
          <w:rtl/>
        </w:rPr>
        <w:lastRenderedPageBreak/>
        <w:t>2</w:t>
      </w:r>
      <w:r w:rsidR="00BF7F6E">
        <w:rPr>
          <w:rFonts w:hint="cs"/>
          <w:rtl/>
        </w:rPr>
        <w:t>.</w:t>
      </w:r>
      <w:r>
        <w:rPr>
          <w:rFonts w:hint="cs"/>
          <w:rtl/>
        </w:rPr>
        <w:t xml:space="preserve">2 </w:t>
      </w:r>
      <w:r w:rsidR="00D310A5">
        <w:rPr>
          <w:rFonts w:hint="cs"/>
          <w:rtl/>
        </w:rPr>
        <w:t xml:space="preserve"> </w:t>
      </w:r>
      <w:r>
        <w:rPr>
          <w:rFonts w:hint="cs"/>
          <w:rtl/>
        </w:rPr>
        <w:t xml:space="preserve"> </w:t>
      </w:r>
      <w:r w:rsidR="007E3FDA" w:rsidRPr="00880FB3">
        <w:rPr>
          <w:rtl/>
        </w:rPr>
        <w:t>الحوكمة الرشيدة في القطاع غير الربحي (المتغير المستقل)</w:t>
      </w:r>
      <w:bookmarkEnd w:id="41"/>
    </w:p>
    <w:p w14:paraId="62DF80B8" w14:textId="58EC9AA4"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تُعد الحوكمة الرشيدة من المفاهيم الإدارية التي شهدت اهتماماً متزايداً في الأدبيات الإدارية الحديثة، لما تؤديه من دور </w:t>
      </w:r>
      <w:r w:rsidR="002B2CA8" w:rsidRPr="00880FB3">
        <w:rPr>
          <w:rFonts w:ascii="Simplified Arabic" w:hAnsi="Simplified Arabic" w:cs="Simplified Arabic"/>
          <w:sz w:val="24"/>
          <w:szCs w:val="24"/>
          <w:rtl/>
        </w:rPr>
        <w:t>مهم</w:t>
      </w:r>
      <w:r w:rsidRPr="00880FB3">
        <w:rPr>
          <w:rFonts w:ascii="Simplified Arabic" w:hAnsi="Simplified Arabic" w:cs="Simplified Arabic"/>
          <w:sz w:val="24"/>
          <w:szCs w:val="24"/>
          <w:rtl/>
        </w:rPr>
        <w:t xml:space="preserve"> في رفع كفاءة الأداء المؤسسي، وتعزيز الشفافية، وترسيخ مبادئ العدالة والمسؤولية والمساءلة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اتسع نطاق تطبيقها خلال العقود الأخيرة ليشمل المنظمات غير الربحية، باعتبارها منظمات تعتمد بدرجة كبيرة على الثقة المجتمعية وحسن إدارة الموارد وتحقيق الأثر التنموي، الأمر الذي جعل الحوكمة أحد المرتكزات الأساسية لضمان استدامتها ورفع كفاءتها المؤسسية</w:t>
      </w:r>
      <w:r w:rsidR="009C6B65">
        <w:rPr>
          <w:rFonts w:ascii="Simplified Arabic" w:hAnsi="Simplified Arabic" w:cs="Simplified Arabic" w:hint="cs"/>
          <w:sz w:val="24"/>
          <w:szCs w:val="24"/>
          <w:rtl/>
        </w:rPr>
        <w:t xml:space="preserve"> </w:t>
      </w:r>
      <w:r w:rsidR="001A2494">
        <w:rPr>
          <w:rFonts w:ascii="Simplified Arabic" w:hAnsi="Simplified Arabic" w:cs="Simplified Arabic" w:hint="cs"/>
          <w:sz w:val="24"/>
          <w:szCs w:val="24"/>
          <w:rtl/>
        </w:rPr>
        <w:t>(</w:t>
      </w:r>
      <w:r w:rsidR="001A2494" w:rsidRPr="00880FB3">
        <w:rPr>
          <w:rFonts w:ascii="Simplified Arabic" w:hAnsi="Simplified Arabic" w:cs="Simplified Arabic"/>
          <w:sz w:val="24"/>
          <w:szCs w:val="24"/>
        </w:rPr>
        <w:t>OECD</w:t>
      </w:r>
      <w:r w:rsidRPr="00880FB3">
        <w:rPr>
          <w:rFonts w:ascii="Simplified Arabic" w:hAnsi="Simplified Arabic" w:cs="Simplified Arabic"/>
          <w:sz w:val="24"/>
          <w:szCs w:val="24"/>
        </w:rPr>
        <w:t>, 2023</w:t>
      </w:r>
      <w:r w:rsidRPr="00880FB3">
        <w:rPr>
          <w:rFonts w:ascii="Simplified Arabic" w:hAnsi="Simplified Arabic" w:cs="Simplified Arabic"/>
          <w:sz w:val="24"/>
          <w:szCs w:val="24"/>
          <w:rtl/>
        </w:rPr>
        <w:t>؛ المركز الوطني لتنمية القطاع غير الربحي، 2022</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3359F932" w14:textId="4C1CCADF"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وفي المملكة العربية السعودية، اكتسبت الحوكمة أهمية متزايدة في القطاع غير الربحي بالتزامن مع مستهدفات رؤية المملكة العربية السعودية 2030، والتي أكدت أهمية رفع مساهمة القطاع غير الربحي في </w:t>
      </w:r>
      <w:r w:rsidR="002B2CA8" w:rsidRPr="00880FB3">
        <w:rPr>
          <w:rFonts w:ascii="Simplified Arabic" w:hAnsi="Simplified Arabic" w:cs="Simplified Arabic"/>
          <w:sz w:val="24"/>
          <w:szCs w:val="24"/>
          <w:rtl/>
        </w:rPr>
        <w:t>الناتج المحلي</w:t>
      </w:r>
      <w:r w:rsidRPr="00880FB3">
        <w:rPr>
          <w:rFonts w:ascii="Simplified Arabic" w:hAnsi="Simplified Arabic" w:cs="Simplified Arabic"/>
          <w:sz w:val="24"/>
          <w:szCs w:val="24"/>
          <w:rtl/>
        </w:rPr>
        <w:t>، وتعزيز كفاءته المؤسسية، وتحسين مستوى الشفافية والامتثال</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وانعكس هذا التوجه في إصدار عدد من الأدلة التنظيمية ومعايير الحوكمة من قبل المركز الوطني لتنمية القطاع غير الربحي، والتي هدفت إلى توحيد الممارسات الإدارية والرقابية، ورفع مستوى النضج المؤسسي للجمعيات الأهلية (رؤية السعودية 2030، 2016؛ المركز الوطني لتنمية القطاع غير الربحي، 2022)</w:t>
      </w:r>
      <w:r w:rsidR="00BF7F6E">
        <w:rPr>
          <w:rFonts w:ascii="Simplified Arabic" w:hAnsi="Simplified Arabic" w:cs="Simplified Arabic"/>
          <w:sz w:val="24"/>
          <w:szCs w:val="24"/>
          <w:rtl/>
        </w:rPr>
        <w:t>.</w:t>
      </w:r>
    </w:p>
    <w:p w14:paraId="1DB9D1A7" w14:textId="11CE1682"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وانطلاقاً من نموذج الدراسة الحالي، تمثل الحوكمة الرشيدة المتغير المستقل الذي يُفترض أن يؤثر في تبني أدوات الذكاء الاصطناعي داخل الجمعيات الأهلية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ويستند هذا الافتراض إلى أن المنظمات التي تمتلك بيئة حوكمة ناضجة، وسياسات واضحة، وإدارة فعالة للبيانات، وآليات رقابية دقيقة، تكون أكثر جاهزية لتبني التقنيات الحديثة وتوظيفها في تطوير عملياتها الإدارية والرقابية وصنع القرار، مقارنة بالمنظمات التي تعاني ضعفاً في البناء المؤسسي </w:t>
      </w:r>
      <w:proofErr w:type="spellStart"/>
      <w:proofErr w:type="gramStart"/>
      <w:r w:rsidRPr="00880FB3">
        <w:rPr>
          <w:rFonts w:ascii="Simplified Arabic" w:hAnsi="Simplified Arabic" w:cs="Simplified Arabic"/>
          <w:sz w:val="24"/>
          <w:szCs w:val="24"/>
          <w:rtl/>
        </w:rPr>
        <w:t>والحوكمي</w:t>
      </w:r>
      <w:proofErr w:type="spellEnd"/>
      <w:r w:rsidR="009C6B65">
        <w:rPr>
          <w:rFonts w:ascii="Simplified Arabic" w:hAnsi="Simplified Arabic" w:cs="Simplified Arabic" w:hint="cs"/>
          <w:sz w:val="24"/>
          <w:szCs w:val="24"/>
          <w:rtl/>
        </w:rPr>
        <w:t>(</w:t>
      </w:r>
      <w:r w:rsidRPr="00880FB3">
        <w:rPr>
          <w:rFonts w:ascii="Simplified Arabic" w:hAnsi="Simplified Arabic" w:cs="Simplified Arabic"/>
          <w:sz w:val="24"/>
          <w:szCs w:val="24"/>
        </w:rPr>
        <w:t xml:space="preserve"> </w:t>
      </w:r>
      <w:proofErr w:type="spellStart"/>
      <w:r w:rsidRPr="00880FB3">
        <w:rPr>
          <w:rFonts w:ascii="Simplified Arabic" w:hAnsi="Simplified Arabic" w:cs="Simplified Arabic"/>
          <w:sz w:val="24"/>
          <w:szCs w:val="24"/>
        </w:rPr>
        <w:t>Jöhnk</w:t>
      </w:r>
      <w:proofErr w:type="spellEnd"/>
      <w:proofErr w:type="gramEnd"/>
      <w:r w:rsidRPr="00880FB3">
        <w:rPr>
          <w:rFonts w:ascii="Simplified Arabic" w:hAnsi="Simplified Arabic" w:cs="Simplified Arabic"/>
          <w:sz w:val="24"/>
          <w:szCs w:val="24"/>
        </w:rPr>
        <w:t xml:space="preserve">, </w:t>
      </w:r>
      <w:proofErr w:type="spellStart"/>
      <w:r w:rsidRPr="00880FB3">
        <w:rPr>
          <w:rFonts w:ascii="Simplified Arabic" w:hAnsi="Simplified Arabic" w:cs="Simplified Arabic"/>
          <w:sz w:val="24"/>
          <w:szCs w:val="24"/>
        </w:rPr>
        <w:t>Weißert</w:t>
      </w:r>
      <w:proofErr w:type="spellEnd"/>
      <w:r w:rsidRPr="00880FB3">
        <w:rPr>
          <w:rFonts w:ascii="Simplified Arabic" w:hAnsi="Simplified Arabic" w:cs="Simplified Arabic"/>
          <w:sz w:val="24"/>
          <w:szCs w:val="24"/>
        </w:rPr>
        <w:t xml:space="preserve">, &amp; </w:t>
      </w:r>
      <w:proofErr w:type="spellStart"/>
      <w:r w:rsidRPr="00880FB3">
        <w:rPr>
          <w:rFonts w:ascii="Simplified Arabic" w:hAnsi="Simplified Arabic" w:cs="Simplified Arabic"/>
          <w:sz w:val="24"/>
          <w:szCs w:val="24"/>
        </w:rPr>
        <w:t>Wyrtki</w:t>
      </w:r>
      <w:proofErr w:type="spellEnd"/>
      <w:r w:rsidRPr="00880FB3">
        <w:rPr>
          <w:rFonts w:ascii="Simplified Arabic" w:hAnsi="Simplified Arabic" w:cs="Simplified Arabic"/>
          <w:sz w:val="24"/>
          <w:szCs w:val="24"/>
        </w:rPr>
        <w:t>, 2021</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Vial, 2019</w:t>
      </w:r>
      <w:r w:rsidR="009C6B65">
        <w:rPr>
          <w:rFonts w:ascii="Simplified Arabic" w:hAnsi="Simplified Arabic" w:cs="Simplified Arabic" w:hint="cs"/>
          <w:sz w:val="24"/>
          <w:szCs w:val="24"/>
          <w:rtl/>
        </w:rPr>
        <w:t>)</w:t>
      </w:r>
    </w:p>
    <w:p w14:paraId="7CACA903" w14:textId="70A7F5D6"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وبناءً على </w:t>
      </w:r>
      <w:r w:rsidR="002B6CC1" w:rsidRPr="00880FB3">
        <w:rPr>
          <w:rFonts w:ascii="Simplified Arabic" w:hAnsi="Simplified Arabic" w:cs="Simplified Arabic"/>
          <w:sz w:val="24"/>
          <w:szCs w:val="24"/>
          <w:rtl/>
        </w:rPr>
        <w:t>ما سبق</w:t>
      </w:r>
      <w:r w:rsidRPr="00880FB3">
        <w:rPr>
          <w:rFonts w:ascii="Simplified Arabic" w:hAnsi="Simplified Arabic" w:cs="Simplified Arabic"/>
          <w:sz w:val="24"/>
          <w:szCs w:val="24"/>
          <w:rtl/>
        </w:rPr>
        <w:t>، يتناول هذا التأصيل النظري للحوكمة الرشيدة من خلال استعراض مفهومها، ونشأتها، وتطورها، ثم بيان واقع تطبيقها في القطاع غير الربحي، والأطر التنظيمية الحاكمة لها في المملكة العربية السعودية، وصولاً إلى تحليل أبعادها الرئيسة المتمثلة في الشفافية والإفصاح، والعدالة، والمسؤولية، والمساءلة، باعتبارها الأبعاد التي اعتمدتها الدراسة لقياس المتغير المستقل وتحليل أثره في تبني أدوات الذكاء الاصطناعي</w:t>
      </w:r>
      <w:r w:rsidR="00BF7F6E">
        <w:rPr>
          <w:rFonts w:ascii="Simplified Arabic" w:hAnsi="Simplified Arabic" w:cs="Simplified Arabic"/>
          <w:sz w:val="24"/>
          <w:szCs w:val="24"/>
          <w:rtl/>
        </w:rPr>
        <w:t>.</w:t>
      </w:r>
    </w:p>
    <w:p w14:paraId="3B173BD2" w14:textId="17F11482" w:rsidR="007E3FDA" w:rsidRPr="00880FB3" w:rsidRDefault="009C6B65" w:rsidP="001046BA">
      <w:pPr>
        <w:pStyle w:val="2"/>
      </w:pPr>
      <w:bookmarkStart w:id="42" w:name="_Toc235901871"/>
      <w:r>
        <w:rPr>
          <w:rFonts w:hint="cs"/>
          <w:rtl/>
        </w:rPr>
        <w:lastRenderedPageBreak/>
        <w:t>2</w:t>
      </w:r>
      <w:r w:rsidR="00BF7F6E">
        <w:rPr>
          <w:rFonts w:hint="cs"/>
          <w:rtl/>
        </w:rPr>
        <w:t>.</w:t>
      </w:r>
      <w:r>
        <w:rPr>
          <w:rFonts w:hint="cs"/>
          <w:rtl/>
        </w:rPr>
        <w:t>2</w:t>
      </w:r>
      <w:r w:rsidR="00BF7F6E">
        <w:rPr>
          <w:rFonts w:hint="cs"/>
          <w:rtl/>
        </w:rPr>
        <w:t>.</w:t>
      </w:r>
      <w:r>
        <w:rPr>
          <w:rFonts w:hint="cs"/>
          <w:rtl/>
        </w:rPr>
        <w:t xml:space="preserve">1 </w:t>
      </w:r>
      <w:r w:rsidR="00D310A5">
        <w:rPr>
          <w:rtl/>
        </w:rPr>
        <w:t xml:space="preserve"> </w:t>
      </w:r>
      <w:r w:rsidR="007E3FDA" w:rsidRPr="00880FB3">
        <w:rPr>
          <w:rtl/>
        </w:rPr>
        <w:t xml:space="preserve"> مفهوم الحوكمة الرشيدة ونشأتها وتطورها</w:t>
      </w:r>
      <w:bookmarkEnd w:id="42"/>
    </w:p>
    <w:p w14:paraId="055EB3A5" w14:textId="0C9CE020" w:rsidR="007E3FDA" w:rsidRPr="00880FB3" w:rsidRDefault="009C6B65" w:rsidP="001046BA">
      <w:pPr>
        <w:pStyle w:val="2"/>
      </w:pPr>
      <w:bookmarkStart w:id="43" w:name="_Toc235901872"/>
      <w:r>
        <w:rPr>
          <w:rFonts w:hint="cs"/>
          <w:rtl/>
        </w:rPr>
        <w:t>2</w:t>
      </w:r>
      <w:r w:rsidR="00BF7F6E">
        <w:rPr>
          <w:rFonts w:hint="cs"/>
          <w:rtl/>
        </w:rPr>
        <w:t>.</w:t>
      </w:r>
      <w:r>
        <w:rPr>
          <w:rFonts w:hint="cs"/>
          <w:rtl/>
        </w:rPr>
        <w:t>2</w:t>
      </w:r>
      <w:r w:rsidR="00BF7F6E">
        <w:rPr>
          <w:rFonts w:hint="cs"/>
          <w:rtl/>
        </w:rPr>
        <w:t>.</w:t>
      </w:r>
      <w:r>
        <w:rPr>
          <w:rFonts w:hint="cs"/>
          <w:rtl/>
        </w:rPr>
        <w:t>1</w:t>
      </w:r>
      <w:r w:rsidR="00BF7F6E">
        <w:rPr>
          <w:rFonts w:hint="cs"/>
          <w:rtl/>
        </w:rPr>
        <w:t>.</w:t>
      </w:r>
      <w:r>
        <w:rPr>
          <w:rFonts w:hint="cs"/>
          <w:rtl/>
        </w:rPr>
        <w:t>1</w:t>
      </w:r>
      <w:r w:rsidR="007E3FDA" w:rsidRPr="00880FB3">
        <w:rPr>
          <w:rtl/>
        </w:rPr>
        <w:t xml:space="preserve"> مفهوم الحوكمة الرشيدة</w:t>
      </w:r>
      <w:bookmarkEnd w:id="43"/>
    </w:p>
    <w:p w14:paraId="1D1E77F1" w14:textId="458ED76F"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يُعد مفهوم الحوكمة</w:t>
      </w:r>
      <w:r w:rsidRPr="00880FB3">
        <w:rPr>
          <w:rFonts w:ascii="Simplified Arabic" w:hAnsi="Simplified Arabic" w:cs="Simplified Arabic"/>
          <w:sz w:val="24"/>
          <w:szCs w:val="24"/>
        </w:rPr>
        <w:t xml:space="preserve"> (Governance) </w:t>
      </w:r>
      <w:r w:rsidRPr="00880FB3">
        <w:rPr>
          <w:rFonts w:ascii="Simplified Arabic" w:hAnsi="Simplified Arabic" w:cs="Simplified Arabic"/>
          <w:sz w:val="24"/>
          <w:szCs w:val="24"/>
          <w:rtl/>
        </w:rPr>
        <w:t xml:space="preserve">من المفاهيم الإدارية الحديثة التي شهدت تطوراً ملحوظاً خلال العقود الأخيرة، وأصبح يمثل أحد </w:t>
      </w:r>
      <w:r w:rsidR="002B6CC1" w:rsidRPr="00880FB3">
        <w:rPr>
          <w:rFonts w:ascii="Simplified Arabic" w:hAnsi="Simplified Arabic" w:cs="Simplified Arabic"/>
          <w:sz w:val="24"/>
          <w:szCs w:val="24"/>
          <w:rtl/>
        </w:rPr>
        <w:t>الركائز</w:t>
      </w:r>
      <w:r w:rsidRPr="00880FB3">
        <w:rPr>
          <w:rFonts w:ascii="Simplified Arabic" w:hAnsi="Simplified Arabic" w:cs="Simplified Arabic"/>
          <w:sz w:val="24"/>
          <w:szCs w:val="24"/>
          <w:rtl/>
        </w:rPr>
        <w:t xml:space="preserve"> الرئيس</w:t>
      </w:r>
      <w:r w:rsidR="002B6CC1" w:rsidRPr="00880FB3">
        <w:rPr>
          <w:rFonts w:ascii="Simplified Arabic" w:hAnsi="Simplified Arabic" w:cs="Simplified Arabic"/>
          <w:sz w:val="24"/>
          <w:szCs w:val="24"/>
          <w:rtl/>
        </w:rPr>
        <w:t>ي</w:t>
      </w:r>
      <w:r w:rsidRPr="00880FB3">
        <w:rPr>
          <w:rFonts w:ascii="Simplified Arabic" w:hAnsi="Simplified Arabic" w:cs="Simplified Arabic"/>
          <w:sz w:val="24"/>
          <w:szCs w:val="24"/>
          <w:rtl/>
        </w:rPr>
        <w:t xml:space="preserve">ة التي </w:t>
      </w:r>
      <w:r w:rsidR="002B6CC1" w:rsidRPr="00880FB3">
        <w:rPr>
          <w:rFonts w:ascii="Simplified Arabic" w:hAnsi="Simplified Arabic" w:cs="Simplified Arabic"/>
          <w:sz w:val="24"/>
          <w:szCs w:val="24"/>
          <w:rtl/>
        </w:rPr>
        <w:t>تبنى</w:t>
      </w:r>
      <w:r w:rsidRPr="00880FB3">
        <w:rPr>
          <w:rFonts w:ascii="Simplified Arabic" w:hAnsi="Simplified Arabic" w:cs="Simplified Arabic"/>
          <w:sz w:val="24"/>
          <w:szCs w:val="24"/>
          <w:rtl/>
        </w:rPr>
        <w:t xml:space="preserve"> عليها الإدارة المؤسسية في مختلف القطاعات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ويشير المفهوم بصورة عامة إلى مجموعة القواعد والآليات والعلاقات التي تنظم عملية اتخاذ القرار، وتوزيع السلطات والمسؤوليات، وممارسة الرقابة، بما يضمن تحقيق أهداف المنظمة بكفاءة وشفافية وعدالة، ويعزز ثقة أصحاب المصلحة في أدائها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ارتبط انتشار مفهوم الحوكمة بالتحولات الاقتصادية والإدارية العالمية، والحاجة إلى رفع كفاءة المؤسسات وتعزيز النزاهة والحد من الفساد الإداري والمالي</w:t>
      </w:r>
      <w:r w:rsidRPr="00880FB3">
        <w:rPr>
          <w:rFonts w:ascii="Simplified Arabic" w:hAnsi="Simplified Arabic" w:cs="Simplified Arabic"/>
          <w:sz w:val="24"/>
          <w:szCs w:val="24"/>
        </w:rPr>
        <w:t xml:space="preserve"> (World Bank, 2017)</w:t>
      </w:r>
      <w:r w:rsidR="00BF7F6E">
        <w:rPr>
          <w:rFonts w:ascii="Simplified Arabic" w:hAnsi="Simplified Arabic" w:cs="Simplified Arabic"/>
          <w:sz w:val="24"/>
          <w:szCs w:val="24"/>
          <w:rtl/>
        </w:rPr>
        <w:t>.</w:t>
      </w:r>
    </w:p>
    <w:p w14:paraId="34EC1877" w14:textId="577DFF6B"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وقد تعددت تعريفات الحوكمة تبعاً لاختلاف المنظمات والاتجاهات الفكرية التي تناولتها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فعرفها البنك الدولي بأنها الطريقة التي تُمارس بها السلطة في إدارة الموارد الاقتصادية والاجتماعية للدولة أو المنظمة بما يحقق التنمية المستدامة ويعزز كفاءة المؤسس</w:t>
      </w:r>
      <w:r w:rsidR="002B6CC1" w:rsidRPr="00880FB3">
        <w:rPr>
          <w:rFonts w:ascii="Simplified Arabic" w:hAnsi="Simplified Arabic" w:cs="Simplified Arabic"/>
          <w:sz w:val="24"/>
          <w:szCs w:val="24"/>
          <w:rtl/>
        </w:rPr>
        <w:t>ة</w:t>
      </w:r>
      <w:r w:rsidRPr="00880FB3">
        <w:rPr>
          <w:rFonts w:ascii="Simplified Arabic" w:hAnsi="Simplified Arabic" w:cs="Simplified Arabic"/>
          <w:sz w:val="24"/>
          <w:szCs w:val="24"/>
        </w:rPr>
        <w:t xml:space="preserve"> (World Bank, 2017</w:t>
      </w:r>
      <w:proofErr w:type="gramStart"/>
      <w:r w:rsidRPr="00880FB3">
        <w:rPr>
          <w:rFonts w:ascii="Simplified Arabic" w:hAnsi="Simplified Arabic" w:cs="Simplified Arabic"/>
          <w:sz w:val="24"/>
          <w:szCs w:val="24"/>
        </w:rPr>
        <w:t xml:space="preserve">) </w:t>
      </w:r>
      <w:r w:rsidR="002B6CC1" w:rsidRPr="00880FB3">
        <w:rPr>
          <w:rFonts w:ascii="Simplified Arabic" w:hAnsi="Simplified Arabic" w:cs="Simplified Arabic"/>
          <w:sz w:val="24"/>
          <w:szCs w:val="24"/>
          <w:rtl/>
        </w:rPr>
        <w:t>،</w:t>
      </w:r>
      <w:proofErr w:type="gramEnd"/>
      <w:r w:rsidR="002B6CC1" w:rsidRPr="00880FB3">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t>بينما عرّفتها منظمة التعاون الاقتصادي والتنمية</w:t>
      </w:r>
      <w:r w:rsidRPr="00880FB3">
        <w:rPr>
          <w:rFonts w:ascii="Simplified Arabic" w:hAnsi="Simplified Arabic" w:cs="Simplified Arabic"/>
          <w:sz w:val="24"/>
          <w:szCs w:val="24"/>
        </w:rPr>
        <w:t xml:space="preserve"> (OECD) </w:t>
      </w:r>
      <w:r w:rsidRPr="00880FB3">
        <w:rPr>
          <w:rFonts w:ascii="Simplified Arabic" w:hAnsi="Simplified Arabic" w:cs="Simplified Arabic"/>
          <w:sz w:val="24"/>
          <w:szCs w:val="24"/>
          <w:rtl/>
        </w:rPr>
        <w:t>بأنها مجموعة العلاقات التي تربط بين الإدارة التنفيذية، ومجلس الإدارة، وأصحاب المصلحة، والتي توفر الإطار الذي يتم من خلاله تحديد أهداف المنظمة، ووسائل تحقيقها، وآليات الرقابة على الأداء</w:t>
      </w:r>
      <w:r w:rsidRPr="00880FB3">
        <w:rPr>
          <w:rFonts w:ascii="Simplified Arabic" w:hAnsi="Simplified Arabic" w:cs="Simplified Arabic"/>
          <w:sz w:val="24"/>
          <w:szCs w:val="24"/>
        </w:rPr>
        <w:t xml:space="preserve"> (OECD, 2023</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607364BF" w14:textId="3A05D5E4"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أما برنامج الأمم المتحدة الإنمائي</w:t>
      </w:r>
      <w:r w:rsidRPr="00880FB3">
        <w:rPr>
          <w:rFonts w:ascii="Simplified Arabic" w:hAnsi="Simplified Arabic" w:cs="Simplified Arabic"/>
          <w:sz w:val="24"/>
          <w:szCs w:val="24"/>
        </w:rPr>
        <w:t xml:space="preserve"> (UNDP)</w:t>
      </w:r>
      <w:r w:rsidRPr="00880FB3">
        <w:rPr>
          <w:rFonts w:ascii="Simplified Arabic" w:hAnsi="Simplified Arabic" w:cs="Simplified Arabic"/>
          <w:sz w:val="24"/>
          <w:szCs w:val="24"/>
          <w:rtl/>
        </w:rPr>
        <w:t xml:space="preserve">، فينظر إلى الحوكمة باعتبارها ممارسة للسلطة الاقتصادية والسياسية والإدارية لإدارة شؤون المجتمع، من خلال مؤسسات تتسم بالمشاركة، وسيادة القانون، والشفافية، والاستجابة، والمساءلة، والكفاءة، بما يحقق التنمية المستدامة ويعزز المصلحة </w:t>
      </w:r>
      <w:r w:rsidR="00FF4F33" w:rsidRPr="00880FB3">
        <w:rPr>
          <w:rFonts w:ascii="Simplified Arabic" w:hAnsi="Simplified Arabic" w:cs="Simplified Arabic"/>
          <w:sz w:val="24"/>
          <w:szCs w:val="24"/>
          <w:rtl/>
        </w:rPr>
        <w:t xml:space="preserve">العامة، </w:t>
      </w:r>
      <w:r w:rsidR="00FF4F33" w:rsidRPr="00880FB3">
        <w:rPr>
          <w:rFonts w:ascii="Simplified Arabic" w:hAnsi="Simplified Arabic" w:cs="Simplified Arabic"/>
          <w:sz w:val="24"/>
          <w:szCs w:val="24"/>
        </w:rPr>
        <w:t>(</w:t>
      </w:r>
      <w:r w:rsidRPr="00880FB3">
        <w:rPr>
          <w:rFonts w:ascii="Simplified Arabic" w:hAnsi="Simplified Arabic" w:cs="Simplified Arabic"/>
          <w:sz w:val="24"/>
          <w:szCs w:val="24"/>
        </w:rPr>
        <w:t xml:space="preserve">UNDP, 1997) </w:t>
      </w:r>
      <w:r w:rsidRPr="00880FB3">
        <w:rPr>
          <w:rFonts w:ascii="Simplified Arabic" w:hAnsi="Simplified Arabic" w:cs="Simplified Arabic"/>
          <w:sz w:val="24"/>
          <w:szCs w:val="24"/>
          <w:rtl/>
        </w:rPr>
        <w:t>ويبرز من خلال هذا التعريف أن الحوكمة لا تقتصر على الجوانب التنظيمية، بل تمتد لتشمل مجموعة من المبادئ والقيم التي تحكم العلاقة بين المؤسسة وأصحاب المصلحة</w:t>
      </w:r>
      <w:r w:rsidR="00BF7F6E">
        <w:rPr>
          <w:rFonts w:ascii="Simplified Arabic" w:hAnsi="Simplified Arabic" w:cs="Simplified Arabic"/>
          <w:sz w:val="24"/>
          <w:szCs w:val="24"/>
          <w:rtl/>
        </w:rPr>
        <w:t>.</w:t>
      </w:r>
    </w:p>
    <w:p w14:paraId="49CF9FBA" w14:textId="3D5A8649" w:rsidR="00FF4F33" w:rsidRPr="00880FB3" w:rsidRDefault="00FF4F33"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وفي السياق السعودي، تُعد الحوكمة أهم الركائز الرئيسية التي انطلقت منها رؤية المملكة 2030، حيث جعلت الرؤية الشفافية والمساءلة والارتقاء بالأداء المؤسسي أحد اهم الأسس الحاكمة لكافة قطاعات الدولة ، وتعد لائحة حوكمة الشركات من أهم المراجع لتأصيل مفهوم الحوكمة في المملكة ،إذ عرفت الحوكمة بانها قواعد لقيادة الشركة </w:t>
      </w:r>
      <w:r w:rsidRPr="00880FB3">
        <w:rPr>
          <w:rFonts w:ascii="Simplified Arabic" w:hAnsi="Simplified Arabic" w:cs="Simplified Arabic"/>
          <w:sz w:val="24"/>
          <w:szCs w:val="24"/>
          <w:rtl/>
        </w:rPr>
        <w:lastRenderedPageBreak/>
        <w:t>وتوجيهها، تشتمل على آليات لتنظيم العلاقات المختلفة بين مجلس الإدارة والمديرين التنفيذيين والمساهمين وأصحاب المصالح، وذلك بوضع إجراءات خاصة لتسهيل عملية اتخاذ القرارات وإضفاء طابع الشفافية والمصداقية عليها بغرض حماية حقوق المساهمين وأصحاب المصالح وتحقيق العدالة والتنافسية" (هيئة السوق المالية، 2023)</w:t>
      </w:r>
      <w:r w:rsidR="00BF7F6E">
        <w:rPr>
          <w:rFonts w:ascii="Simplified Arabic" w:hAnsi="Simplified Arabic" w:cs="Simplified Arabic"/>
          <w:sz w:val="24"/>
          <w:szCs w:val="24"/>
          <w:rtl/>
        </w:rPr>
        <w:t>.</w:t>
      </w:r>
    </w:p>
    <w:p w14:paraId="45ECD338" w14:textId="7E733928"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يكتسب مفهوم الحوكمة بعداً أكثر شمولاً، نظراً لاعتماد الجمعيات الأهلية على الثقة المجتمعية والموارد الممنوحة من الأفراد والجهات المانحة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تُعرَّف حوكمة الجمعيات الأهلية بأنها مجموعة الأنظمة والسياسات والإجراءات التي </w:t>
      </w:r>
      <w:r w:rsidR="002B6CC1" w:rsidRPr="00880FB3">
        <w:rPr>
          <w:rFonts w:ascii="Simplified Arabic" w:hAnsi="Simplified Arabic" w:cs="Simplified Arabic"/>
          <w:sz w:val="24"/>
          <w:szCs w:val="24"/>
          <w:rtl/>
        </w:rPr>
        <w:t xml:space="preserve">تضبط العلاقة بين الأطراف ذات العلاقة في المنظمة وتحفظ حقوقهم من أجل اتخاذ قرارات تشاركية تخدم المصلحة العليا للمنظمة عبر العدالة والمسؤولية </w:t>
      </w:r>
      <w:proofErr w:type="gramStart"/>
      <w:r w:rsidR="002B6CC1" w:rsidRPr="00880FB3">
        <w:rPr>
          <w:rFonts w:ascii="Simplified Arabic" w:hAnsi="Simplified Arabic" w:cs="Simplified Arabic"/>
          <w:sz w:val="24"/>
          <w:szCs w:val="24"/>
          <w:rtl/>
        </w:rPr>
        <w:t>والمساءلة</w:t>
      </w:r>
      <w:r w:rsidR="001A2494" w:rsidRPr="00880FB3">
        <w:rPr>
          <w:rFonts w:ascii="Simplified Arabic" w:hAnsi="Simplified Arabic" w:cs="Simplified Arabic" w:hint="cs"/>
          <w:sz w:val="24"/>
          <w:szCs w:val="24"/>
          <w:rtl/>
        </w:rPr>
        <w:t xml:space="preserve">  (</w:t>
      </w:r>
      <w:proofErr w:type="gramEnd"/>
      <w:r w:rsidRPr="00880FB3">
        <w:rPr>
          <w:rFonts w:ascii="Simplified Arabic" w:hAnsi="Simplified Arabic" w:cs="Simplified Arabic"/>
          <w:sz w:val="24"/>
          <w:szCs w:val="24"/>
          <w:rtl/>
        </w:rPr>
        <w:t>المركز الوطني لتنمية القطاع غير الربحي، 2022)</w:t>
      </w:r>
      <w:r w:rsidR="00BF7F6E">
        <w:rPr>
          <w:rFonts w:ascii="Simplified Arabic" w:hAnsi="Simplified Arabic" w:cs="Simplified Arabic"/>
          <w:sz w:val="24"/>
          <w:szCs w:val="24"/>
          <w:rtl/>
        </w:rPr>
        <w:t>.</w:t>
      </w:r>
    </w:p>
    <w:p w14:paraId="296FF166" w14:textId="2AD6F056"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ومن خلال استعراض التعريفات السابقة، يلاحظ الباحث وجود اتفاق بين مختلف الأدبيات على أن الحوكمة تمثل إطاراً تنظيمياً يهدف إلى تحقيق الانضباط المؤسسي، ورفع جودة القرارات، وتعزيز الرقابة والشفافية، إلا أن الاختلاف يكمن في نطاق التطبيق والأهداف التي تركز عليها كل جهة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وبالنظر إلى طبيعة الدراسة الحالية، فإن مفهوم الحوكمة لا يقتصر على وجود اللوائح والإجراءات التنظيمية، وإنما يمتد إلى بناء بيئة مؤسسية قادرة على استيعاب التقنيات الحديثة، وفي مقدمتها أدوات الذكاء الاصطناعي، بما يسهم في تطوير الأداء الإداري، وتحسين جودة القرارات، وتعزيز الامتثال لمعايير الحوكمة داخل الجمعيات الأهلية</w:t>
      </w:r>
      <w:r w:rsidR="00BF7F6E">
        <w:rPr>
          <w:rFonts w:ascii="Simplified Arabic" w:hAnsi="Simplified Arabic" w:cs="Simplified Arabic"/>
          <w:sz w:val="24"/>
          <w:szCs w:val="24"/>
          <w:rtl/>
        </w:rPr>
        <w:t>.</w:t>
      </w:r>
    </w:p>
    <w:p w14:paraId="4A059595" w14:textId="783A58E8" w:rsidR="007E3FDA" w:rsidRPr="00880FB3" w:rsidRDefault="007E3FDA"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0F1FD7F0" w14:textId="67846C09" w:rsidR="007E3FDA" w:rsidRPr="00880FB3" w:rsidRDefault="009C6B65" w:rsidP="001046BA">
      <w:pPr>
        <w:pStyle w:val="2"/>
      </w:pPr>
      <w:bookmarkStart w:id="44" w:name="_Toc235901873"/>
      <w:r>
        <w:rPr>
          <w:rFonts w:hint="cs"/>
          <w:rtl/>
        </w:rPr>
        <w:lastRenderedPageBreak/>
        <w:t>2</w:t>
      </w:r>
      <w:r w:rsidR="00BF7F6E">
        <w:rPr>
          <w:rFonts w:hint="cs"/>
          <w:rtl/>
        </w:rPr>
        <w:t>.</w:t>
      </w:r>
      <w:r>
        <w:rPr>
          <w:rFonts w:hint="cs"/>
          <w:rtl/>
        </w:rPr>
        <w:t>2</w:t>
      </w:r>
      <w:r w:rsidR="00BF7F6E">
        <w:rPr>
          <w:rFonts w:hint="cs"/>
          <w:rtl/>
        </w:rPr>
        <w:t>.</w:t>
      </w:r>
      <w:r>
        <w:rPr>
          <w:rFonts w:hint="cs"/>
          <w:rtl/>
        </w:rPr>
        <w:t>1</w:t>
      </w:r>
      <w:r w:rsidR="00BF7F6E">
        <w:rPr>
          <w:rFonts w:hint="cs"/>
          <w:rtl/>
        </w:rPr>
        <w:t>.</w:t>
      </w:r>
      <w:r>
        <w:rPr>
          <w:rFonts w:hint="cs"/>
          <w:rtl/>
        </w:rPr>
        <w:t>2</w:t>
      </w:r>
      <w:r w:rsidR="007E3FDA" w:rsidRPr="00880FB3">
        <w:rPr>
          <w:rtl/>
        </w:rPr>
        <w:t xml:space="preserve"> نشأة الحوكمة الرشيدة وتطورها</w:t>
      </w:r>
      <w:bookmarkEnd w:id="44"/>
    </w:p>
    <w:p w14:paraId="53ABCD9B" w14:textId="08474C0E"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شهد مفهوم الحوكمة تطوراً تدريجياً ارتبط بالتغيرات الاقتصادية والإدارية التي شهدها العالم منذ النصف الثاني من القرن العشرين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ففي بداياته ارتبط المفهوم بإدارة الشركات</w:t>
      </w:r>
      <w:r w:rsidRPr="00880FB3">
        <w:rPr>
          <w:rFonts w:ascii="Simplified Arabic" w:hAnsi="Simplified Arabic" w:cs="Simplified Arabic"/>
          <w:sz w:val="24"/>
          <w:szCs w:val="24"/>
        </w:rPr>
        <w:t xml:space="preserve"> (Corporate Governance)</w:t>
      </w:r>
      <w:r w:rsidRPr="00880FB3">
        <w:rPr>
          <w:rFonts w:ascii="Simplified Arabic" w:hAnsi="Simplified Arabic" w:cs="Simplified Arabic"/>
          <w:sz w:val="24"/>
          <w:szCs w:val="24"/>
          <w:rtl/>
        </w:rPr>
        <w:t>، نتيجة الأزمات المالية والانهيارات التي تعرضت لها بعض الشركات الكبرى بسبب ضعف الرقابة، وتضارب المصالح، وقصور مجالس الإدارة في أداء أدوارها الرقابية، الأمر الذي دفع الباحثين والهيئات التنظيمية إلى البحث عن آليات تضمن رفع كفاءة الإدارة وتعزيز الشفافية وحماية حقوق المساهمين وأصحاب المصالح</w:t>
      </w:r>
      <w:r w:rsidRPr="00880FB3">
        <w:rPr>
          <w:rFonts w:ascii="Simplified Arabic" w:hAnsi="Simplified Arabic" w:cs="Simplified Arabic"/>
          <w:sz w:val="24"/>
          <w:szCs w:val="24"/>
        </w:rPr>
        <w:t xml:space="preserve"> (Tricker, 2019)</w:t>
      </w:r>
      <w:r w:rsidR="00BF7F6E">
        <w:rPr>
          <w:rFonts w:ascii="Simplified Arabic" w:hAnsi="Simplified Arabic" w:cs="Simplified Arabic" w:hint="cs"/>
          <w:sz w:val="24"/>
          <w:szCs w:val="24"/>
          <w:rtl/>
        </w:rPr>
        <w:t>.</w:t>
      </w:r>
    </w:p>
    <w:p w14:paraId="00FB8EBA" w14:textId="705D3581"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ومع اتساع نطاق تطبيق الحوكمة، لم يعد المفهوم مقتصراً على الشركات التجارية، بل امتد ليشمل المؤسسات الحكومية والمنظمات الدولية والقطاع غير الربحي، حيث أصبحت الحوكمة إطاراً متكاملاً لتنظيم العلاقات بين مختلف الأطراف ذات العلاقة، وتحديد الصلاحيات والمسؤوليات، وإرساء مبادئ الشفافية والمساءلة والعدالة، بما يسهم في تحسين جودة القرارات وتحقيق الكفاءة المؤسسية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أسهمت المؤسسات الدولية، وفي مقدمتها البنك الدولي ومنظمة التعاون الاقتصادي والتنمية، في تطوير المفهوم وإدماجه ضمن برامج الإصلاح المؤسسي والتنمية المستدامة، باعتباره أحد أهم مقومات الإدارة </w:t>
      </w:r>
      <w:proofErr w:type="gramStart"/>
      <w:r w:rsidR="001A2494" w:rsidRPr="00880FB3">
        <w:rPr>
          <w:rFonts w:ascii="Simplified Arabic" w:hAnsi="Simplified Arabic" w:cs="Simplified Arabic" w:hint="cs"/>
          <w:sz w:val="24"/>
          <w:szCs w:val="24"/>
          <w:rtl/>
        </w:rPr>
        <w:t>الرشيدة</w:t>
      </w:r>
      <w:r w:rsidR="001A2494">
        <w:rPr>
          <w:rFonts w:ascii="Simplified Arabic" w:hAnsi="Simplified Arabic" w:cs="Simplified Arabic" w:hint="cs"/>
          <w:sz w:val="24"/>
          <w:szCs w:val="24"/>
          <w:rtl/>
        </w:rPr>
        <w:t>(</w:t>
      </w:r>
      <w:proofErr w:type="gramEnd"/>
      <w:r w:rsidR="001A2494" w:rsidRPr="00880FB3">
        <w:rPr>
          <w:rFonts w:ascii="Simplified Arabic" w:hAnsi="Simplified Arabic" w:cs="Simplified Arabic"/>
          <w:sz w:val="24"/>
          <w:szCs w:val="24"/>
        </w:rPr>
        <w:t>World</w:t>
      </w:r>
      <w:r w:rsidRPr="00880FB3">
        <w:rPr>
          <w:rFonts w:ascii="Simplified Arabic" w:hAnsi="Simplified Arabic" w:cs="Simplified Arabic"/>
          <w:sz w:val="24"/>
          <w:szCs w:val="24"/>
        </w:rPr>
        <w:t xml:space="preserve"> Bank, 2017</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OECD, 2023</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4D9F19C3" w14:textId="1AA85E58"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كما شهدت الحوكمة تطوراً نوعياً مع بروز التحول الرقمي والثورة الصناعية الرابعة، حيث لم تعد تقتصر على تنظيم الهياكل الإدارية والإجراءات الرقابية، وإنما أصبحت تعتمد بصورة متزايدة على التقنيات الرقمية، وتحليل البيانات، والأنظمة الذكية، بهدف تحسين كفاءة العمليات، وتسريع اتخاذ القرار، وتعزيز الشفافية والرقابة في الوقت الحقيقي</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أدى هذا التحول إلى ظهور مفاهيم حديثة مثل </w:t>
      </w:r>
      <w:r w:rsidRPr="00880FB3">
        <w:rPr>
          <w:rFonts w:ascii="Simplified Arabic" w:hAnsi="Simplified Arabic" w:cs="Simplified Arabic"/>
          <w:b/>
          <w:bCs/>
          <w:sz w:val="24"/>
          <w:szCs w:val="24"/>
          <w:rtl/>
        </w:rPr>
        <w:t>الحوكمة الرقمية</w:t>
      </w:r>
      <w:r w:rsidRPr="00880FB3">
        <w:rPr>
          <w:rFonts w:ascii="Simplified Arabic" w:hAnsi="Simplified Arabic" w:cs="Simplified Arabic"/>
          <w:b/>
          <w:bCs/>
          <w:sz w:val="24"/>
          <w:szCs w:val="24"/>
        </w:rPr>
        <w:t xml:space="preserve"> (Digital Governance)</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و</w:t>
      </w:r>
      <w:r w:rsidRPr="00880FB3">
        <w:rPr>
          <w:rFonts w:ascii="Simplified Arabic" w:hAnsi="Simplified Arabic" w:cs="Simplified Arabic"/>
          <w:b/>
          <w:bCs/>
          <w:sz w:val="24"/>
          <w:szCs w:val="24"/>
          <w:rtl/>
        </w:rPr>
        <w:t>الحوكمة الذكية</w:t>
      </w:r>
      <w:r w:rsidRPr="00880FB3">
        <w:rPr>
          <w:rFonts w:ascii="Simplified Arabic" w:hAnsi="Simplified Arabic" w:cs="Simplified Arabic"/>
          <w:b/>
          <w:bCs/>
          <w:sz w:val="24"/>
          <w:szCs w:val="24"/>
        </w:rPr>
        <w:t xml:space="preserve"> (Smart Governance)</w:t>
      </w:r>
      <w:r w:rsidRPr="00880FB3">
        <w:rPr>
          <w:rFonts w:ascii="Simplified Arabic" w:hAnsi="Simplified Arabic" w:cs="Simplified Arabic"/>
          <w:sz w:val="24"/>
          <w:szCs w:val="24"/>
          <w:rtl/>
        </w:rPr>
        <w:t xml:space="preserve">، التي توظف التقنيات الرقمية والذكاء الاصطناعي لدعم الحوكمة المؤسسية وتحسين جودة الخدمات </w:t>
      </w:r>
      <w:r w:rsidR="000673BF" w:rsidRPr="00880FB3">
        <w:rPr>
          <w:rFonts w:ascii="Simplified Arabic" w:hAnsi="Simplified Arabic" w:cs="Simplified Arabic" w:hint="cs"/>
          <w:sz w:val="24"/>
          <w:szCs w:val="24"/>
          <w:rtl/>
        </w:rPr>
        <w:t>العامة</w:t>
      </w:r>
      <w:r w:rsidR="000673BF">
        <w:rPr>
          <w:rFonts w:ascii="Simplified Arabic" w:hAnsi="Simplified Arabic" w:cs="Simplified Arabic" w:hint="cs"/>
          <w:sz w:val="24"/>
          <w:szCs w:val="24"/>
          <w:rtl/>
        </w:rPr>
        <w:t xml:space="preserve"> </w:t>
      </w:r>
      <w:r w:rsidR="000673BF">
        <w:rPr>
          <w:rFonts w:ascii="Simplified Arabic" w:hAnsi="Simplified Arabic" w:cs="Simplified Arabic"/>
          <w:sz w:val="24"/>
          <w:szCs w:val="24"/>
          <w:rtl/>
        </w:rPr>
        <w:t>(</w:t>
      </w:r>
      <w:r w:rsidR="001A2494" w:rsidRPr="00880FB3">
        <w:rPr>
          <w:rFonts w:ascii="Simplified Arabic" w:hAnsi="Simplified Arabic" w:cs="Simplified Arabic"/>
          <w:sz w:val="24"/>
          <w:szCs w:val="24"/>
        </w:rPr>
        <w:t>Vial</w:t>
      </w:r>
      <w:r w:rsidRPr="00880FB3">
        <w:rPr>
          <w:rFonts w:ascii="Simplified Arabic" w:hAnsi="Simplified Arabic" w:cs="Simplified Arabic"/>
          <w:sz w:val="24"/>
          <w:szCs w:val="24"/>
        </w:rPr>
        <w:t>, 2019</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Wirtz &amp; Müller, 2019</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6BAC1D6A" w14:textId="5E2DF3E7"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جاء الاهتمام بالحوكمة استجابةً للتوسع الكبير في حجم هذا القطاع، وارتفاع توقعات الجهات التنظيمية والمانحين والمجتمع تجاه مستوى الشفافية وكفاءة إدارة الموارد</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وأصبحت الحوكمة أحد المعايير الرئيسة لتقييم أداء الجمعيات الأهلية، وقياس مستوى الامتثال والشفافية والاستدامة، الأمر الذي دفع العديد من </w:t>
      </w:r>
      <w:r w:rsidRPr="00880FB3">
        <w:rPr>
          <w:rFonts w:ascii="Simplified Arabic" w:hAnsi="Simplified Arabic" w:cs="Simplified Arabic"/>
          <w:sz w:val="24"/>
          <w:szCs w:val="24"/>
          <w:rtl/>
        </w:rPr>
        <w:lastRenderedPageBreak/>
        <w:t>الدول إلى تطوير أطر تنظيمية ومعايير متخصصة لحوكمة المنظمات غير الربحية، بما يحقق الاستخدام الأمثل للموارد ويعزز ثقة أصحاب المصلحة</w:t>
      </w:r>
      <w:r w:rsidRPr="00880FB3">
        <w:rPr>
          <w:rFonts w:ascii="Simplified Arabic" w:hAnsi="Simplified Arabic" w:cs="Simplified Arabic"/>
          <w:sz w:val="24"/>
          <w:szCs w:val="24"/>
        </w:rPr>
        <w:t xml:space="preserve"> (Bryson, 2018)</w:t>
      </w:r>
      <w:r w:rsidR="00BF7F6E">
        <w:rPr>
          <w:rFonts w:ascii="Simplified Arabic" w:hAnsi="Simplified Arabic" w:cs="Simplified Arabic" w:hint="cs"/>
          <w:sz w:val="24"/>
          <w:szCs w:val="24"/>
          <w:rtl/>
        </w:rPr>
        <w:t>.</w:t>
      </w:r>
    </w:p>
    <w:p w14:paraId="44F14D11" w14:textId="2A21B6E2"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المملكة العربية السعودية، شهدت الحوكمة في القطاع غير الربحي تطوراً متسارعاً خلال السنوات الأخيرة، تزامناً مع مستهدفات رؤية المملكة العربية السعودية 2030، التي أكدت أهمية رفع كفاءة القطاع غير الربحي وتعزيز إسهامه في التنمية الوطنية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تُرجم هذا التوجه إلى مبادرات تنظيمية وتشريعية متعددة، من أبرزها إنشاء المركز الوطني لتنمية القطاع غير الربحي، وإصدار نظام الجمعيات والمؤسسات الأهلية، وتطوير أدلة الحوكمة ومبادرة "مكين"، التي أسهمت في توحيد معايير الحوكمة ورفع مستوى النضج المؤسسي للجمعيات الأهلية (هيئة الخبراء بمجلس الوزراء، 2015؛ المركز الوطني لتنمية القطاع غير الربحي، 2022)</w:t>
      </w:r>
      <w:r w:rsidR="00BF7F6E">
        <w:rPr>
          <w:rFonts w:ascii="Simplified Arabic" w:hAnsi="Simplified Arabic" w:cs="Simplified Arabic"/>
          <w:sz w:val="24"/>
          <w:szCs w:val="24"/>
          <w:rtl/>
        </w:rPr>
        <w:t>.</w:t>
      </w:r>
    </w:p>
    <w:p w14:paraId="78264BD4" w14:textId="1111A6F7"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ومن خلال استعراض التطور التاريخي لمفهوم الحوكمة، يتضح أن هذا المفهوم انتقل من كونه إطاراً يركز على الرقابة المالية والإدارية في الشركات، إلى منظومة إدارية متكاملة تهدف إلى تحقيق الكفاءة والاستدامة والشفافية في مختلف أنواع المنظمات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يتبين أن التطورات التقنية الحديثة، وفي مقدمتها الذكاء الاصطناعي، أسهمت في إعادة تشكيل ممارسات الحوكمة، من خلال توفير أدوات أكثر دقة وفاعلية في إدارة البيانات، ودعم القرارات، وتعزيز الامتثال المؤسسي</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ويشكل هذا التطور الأساس النظري الذي تستند إليه الدراسة الحالية في تفسير العلاقة بين تطبيق الحوكمة الرشيدة وتبني أدوات الذكاء الاصطناعي داخل الجمعيات الأهلية</w:t>
      </w:r>
      <w:r w:rsidR="00BF7F6E">
        <w:rPr>
          <w:rFonts w:ascii="Simplified Arabic" w:hAnsi="Simplified Arabic" w:cs="Simplified Arabic"/>
          <w:sz w:val="24"/>
          <w:szCs w:val="24"/>
          <w:rtl/>
        </w:rPr>
        <w:t>.</w:t>
      </w:r>
    </w:p>
    <w:p w14:paraId="7171B609" w14:textId="4A197ADF" w:rsidR="007E3FDA" w:rsidRPr="00880FB3" w:rsidRDefault="007E3FDA"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7B000ACA" w14:textId="4B1E92F1" w:rsidR="007E3FDA" w:rsidRPr="00880FB3" w:rsidRDefault="009C6B65" w:rsidP="00B41D1D">
      <w:pPr>
        <w:pStyle w:val="3"/>
      </w:pPr>
      <w:bookmarkStart w:id="45" w:name="_Toc235901874"/>
      <w:r>
        <w:rPr>
          <w:rFonts w:hint="cs"/>
          <w:rtl/>
        </w:rPr>
        <w:lastRenderedPageBreak/>
        <w:t>2</w:t>
      </w:r>
      <w:r w:rsidR="00BF7F6E">
        <w:rPr>
          <w:rFonts w:hint="cs"/>
          <w:rtl/>
        </w:rPr>
        <w:t>.</w:t>
      </w:r>
      <w:r>
        <w:rPr>
          <w:rFonts w:hint="cs"/>
          <w:rtl/>
        </w:rPr>
        <w:t>2</w:t>
      </w:r>
      <w:r w:rsidR="00BF7F6E">
        <w:rPr>
          <w:rFonts w:hint="cs"/>
          <w:rtl/>
        </w:rPr>
        <w:t>.</w:t>
      </w:r>
      <w:r>
        <w:rPr>
          <w:rFonts w:hint="cs"/>
          <w:rtl/>
        </w:rPr>
        <w:t>2</w:t>
      </w:r>
      <w:r w:rsidR="007E3FDA" w:rsidRPr="00880FB3">
        <w:rPr>
          <w:rtl/>
        </w:rPr>
        <w:t xml:space="preserve"> الأسس والنظريات المفسرة للحوكمة الرشيدة</w:t>
      </w:r>
      <w:bookmarkEnd w:id="45"/>
    </w:p>
    <w:p w14:paraId="4BAAD228" w14:textId="5615E658" w:rsidR="007E3FDA" w:rsidRPr="00880FB3" w:rsidRDefault="009C6B65" w:rsidP="00B41D1D">
      <w:pPr>
        <w:pStyle w:val="3"/>
        <w:rPr>
          <w:rtl/>
        </w:rPr>
      </w:pPr>
      <w:bookmarkStart w:id="46" w:name="_Toc235901875"/>
      <w:r>
        <w:rPr>
          <w:rFonts w:hint="cs"/>
          <w:rtl/>
        </w:rPr>
        <w:t>2</w:t>
      </w:r>
      <w:r w:rsidR="00BF7F6E">
        <w:rPr>
          <w:rFonts w:hint="cs"/>
          <w:rtl/>
        </w:rPr>
        <w:t>.</w:t>
      </w:r>
      <w:r>
        <w:rPr>
          <w:rFonts w:hint="cs"/>
          <w:rtl/>
        </w:rPr>
        <w:t>2</w:t>
      </w:r>
      <w:r w:rsidR="00BF7F6E">
        <w:rPr>
          <w:rFonts w:hint="cs"/>
          <w:rtl/>
        </w:rPr>
        <w:t>.</w:t>
      </w:r>
      <w:r>
        <w:rPr>
          <w:rFonts w:hint="cs"/>
          <w:rtl/>
        </w:rPr>
        <w:t>2</w:t>
      </w:r>
      <w:r w:rsidR="00BF7F6E">
        <w:rPr>
          <w:rFonts w:hint="cs"/>
          <w:rtl/>
        </w:rPr>
        <w:t>.</w:t>
      </w:r>
      <w:r>
        <w:rPr>
          <w:rFonts w:hint="cs"/>
          <w:rtl/>
        </w:rPr>
        <w:t xml:space="preserve">1 </w:t>
      </w:r>
      <w:r w:rsidR="007E3FDA" w:rsidRPr="00880FB3">
        <w:rPr>
          <w:rtl/>
        </w:rPr>
        <w:t>أولاً: نظرية الوكالة</w:t>
      </w:r>
      <w:bookmarkEnd w:id="46"/>
      <w:r w:rsidR="007E3FDA" w:rsidRPr="00880FB3">
        <w:t xml:space="preserve"> </w:t>
      </w:r>
    </w:p>
    <w:p w14:paraId="734D1C39" w14:textId="7C75AC08"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تُعد نظرية الوكالة من أكثر النظريات استخداماً في تفسير الحوكمة المؤسسية، وقد قدمها كل من </w:t>
      </w:r>
      <w:r w:rsidRPr="00880FB3">
        <w:rPr>
          <w:rFonts w:ascii="Simplified Arabic" w:hAnsi="Simplified Arabic" w:cs="Simplified Arabic"/>
          <w:b/>
          <w:bCs/>
          <w:sz w:val="24"/>
          <w:szCs w:val="24"/>
        </w:rPr>
        <w:t xml:space="preserve">Jensen </w:t>
      </w:r>
      <w:r w:rsidRPr="00880FB3">
        <w:rPr>
          <w:rFonts w:ascii="Simplified Arabic" w:hAnsi="Simplified Arabic" w:cs="Simplified Arabic"/>
          <w:b/>
          <w:bCs/>
          <w:sz w:val="24"/>
          <w:szCs w:val="24"/>
          <w:rtl/>
        </w:rPr>
        <w:t>و</w:t>
      </w:r>
      <w:r w:rsidRPr="00880FB3">
        <w:rPr>
          <w:rFonts w:ascii="Simplified Arabic" w:hAnsi="Simplified Arabic" w:cs="Simplified Arabic"/>
          <w:b/>
          <w:bCs/>
          <w:sz w:val="24"/>
          <w:szCs w:val="24"/>
        </w:rPr>
        <w:t>Meckling</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 xml:space="preserve">عام (1976)، وتنطلق من وجود علاقة تعاقدية بين طرفين؛ يتمثل الأول في </w:t>
      </w:r>
      <w:r w:rsidRPr="00880FB3">
        <w:rPr>
          <w:rFonts w:ascii="Simplified Arabic" w:hAnsi="Simplified Arabic" w:cs="Simplified Arabic"/>
          <w:b/>
          <w:bCs/>
          <w:sz w:val="24"/>
          <w:szCs w:val="24"/>
          <w:rtl/>
        </w:rPr>
        <w:t>الأصيل</w:t>
      </w:r>
      <w:r w:rsidRPr="00880FB3">
        <w:rPr>
          <w:rFonts w:ascii="Simplified Arabic" w:hAnsi="Simplified Arabic" w:cs="Simplified Arabic"/>
          <w:b/>
          <w:bCs/>
          <w:sz w:val="24"/>
          <w:szCs w:val="24"/>
        </w:rPr>
        <w:t xml:space="preserve"> (Principal)</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 xml:space="preserve">الذي يمتلك الموارد أو السلطة، والثاني في </w:t>
      </w:r>
      <w:r w:rsidRPr="00880FB3">
        <w:rPr>
          <w:rFonts w:ascii="Simplified Arabic" w:hAnsi="Simplified Arabic" w:cs="Simplified Arabic"/>
          <w:b/>
          <w:bCs/>
          <w:sz w:val="24"/>
          <w:szCs w:val="24"/>
          <w:rtl/>
        </w:rPr>
        <w:t>الوكيل</w:t>
      </w:r>
      <w:r w:rsidRPr="00880FB3">
        <w:rPr>
          <w:rFonts w:ascii="Simplified Arabic" w:hAnsi="Simplified Arabic" w:cs="Simplified Arabic"/>
          <w:b/>
          <w:bCs/>
          <w:sz w:val="24"/>
          <w:szCs w:val="24"/>
        </w:rPr>
        <w:t xml:space="preserve"> (Agent)</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الذي يتولى إدارة تلك الموارد أو تنفيذ الأعمال نيابةً عن الأصيل</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وتفترض النظرية أن اختلاف مصالح الطرفين قد يؤدي إلى ظهور مشكلات تتعلق بتعارض المصالح، وعدم تماثل المعلومات، وضعف الرقابة، الأمر الذي يستدعي وجود آليات حوكمة فعالة لضبط العلاقة بينهما، وتعزيز الشفافية، وتقليل المخاطر المرتبطة بالقرارات الإدارية</w:t>
      </w:r>
      <w:r w:rsidRPr="00880FB3">
        <w:rPr>
          <w:rFonts w:ascii="Simplified Arabic" w:hAnsi="Simplified Arabic" w:cs="Simplified Arabic"/>
          <w:sz w:val="24"/>
          <w:szCs w:val="24"/>
        </w:rPr>
        <w:t xml:space="preserve"> (Jensen &amp; Meckling, 1976)</w:t>
      </w:r>
      <w:r w:rsidR="00BF7F6E">
        <w:rPr>
          <w:rFonts w:ascii="Simplified Arabic" w:hAnsi="Simplified Arabic" w:cs="Simplified Arabic" w:hint="cs"/>
          <w:sz w:val="24"/>
          <w:szCs w:val="24"/>
          <w:rtl/>
        </w:rPr>
        <w:t>.</w:t>
      </w:r>
    </w:p>
    <w:p w14:paraId="7040B2C9" w14:textId="27908A94"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المنظمات غير الربحية، تأخذ هذه العلاقة أبعاداً أكثر تعقيداً، حيث لا تقتصر على العلاقة بين مجلس الإدارة والإدارة التنفيذية، وإنما تمتد لتشمل المانحين، والمستفيدين، والجهات الرقابية، وأصحاب المصلحة الآخرين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ومن هذا المنطلق، تسهم الحوكمة الرشيدة في الحد من مشكلات الوكالة من خلال تعزيز الإفصاح، ورفع مستوى الرقابة، وتحديد المسؤوليات والصلاحيات بوضوح، بما يعزز الثقة في أداء المنظمة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يمكن لأدوات الذكاء الاصطناعي أن تدعم هذه الأهداف عبر أتمتة إجراءات الرقابة، وتحليل البيانات، واكتشاف الانحرافات بصورة أكثر دقة وسرعة</w:t>
      </w:r>
      <w:r w:rsidR="00BF7F6E">
        <w:rPr>
          <w:rFonts w:ascii="Simplified Arabic" w:hAnsi="Simplified Arabic" w:cs="Simplified Arabic"/>
          <w:sz w:val="24"/>
          <w:szCs w:val="24"/>
          <w:rtl/>
        </w:rPr>
        <w:t>.</w:t>
      </w:r>
    </w:p>
    <w:p w14:paraId="7A1C6662" w14:textId="02B4C2FB" w:rsidR="007E3FDA" w:rsidRPr="00880FB3" w:rsidRDefault="007E3FDA" w:rsidP="00880FB3">
      <w:pPr>
        <w:spacing w:line="360" w:lineRule="auto"/>
        <w:jc w:val="both"/>
        <w:rPr>
          <w:rFonts w:ascii="Simplified Arabic" w:hAnsi="Simplified Arabic" w:cs="Simplified Arabic"/>
          <w:sz w:val="24"/>
          <w:szCs w:val="24"/>
        </w:rPr>
      </w:pPr>
    </w:p>
    <w:p w14:paraId="2E90C0F4" w14:textId="57DAC092" w:rsidR="007E3FDA" w:rsidRPr="00880FB3" w:rsidRDefault="009C6B65" w:rsidP="00B41D1D">
      <w:pPr>
        <w:pStyle w:val="3"/>
        <w:rPr>
          <w:rtl/>
        </w:rPr>
      </w:pPr>
      <w:bookmarkStart w:id="47" w:name="_Toc235901876"/>
      <w:r>
        <w:rPr>
          <w:rFonts w:hint="cs"/>
          <w:rtl/>
        </w:rPr>
        <w:t>2</w:t>
      </w:r>
      <w:r w:rsidR="00BF7F6E">
        <w:rPr>
          <w:rFonts w:hint="cs"/>
          <w:rtl/>
        </w:rPr>
        <w:t>.</w:t>
      </w:r>
      <w:r>
        <w:rPr>
          <w:rFonts w:hint="cs"/>
          <w:rtl/>
        </w:rPr>
        <w:t>2</w:t>
      </w:r>
      <w:r w:rsidR="00BF7F6E">
        <w:rPr>
          <w:rFonts w:hint="cs"/>
          <w:rtl/>
        </w:rPr>
        <w:t>.</w:t>
      </w:r>
      <w:r>
        <w:rPr>
          <w:rFonts w:hint="cs"/>
          <w:rtl/>
        </w:rPr>
        <w:t>2</w:t>
      </w:r>
      <w:r w:rsidR="00BF7F6E">
        <w:rPr>
          <w:rFonts w:hint="cs"/>
          <w:rtl/>
        </w:rPr>
        <w:t>.</w:t>
      </w:r>
      <w:r>
        <w:rPr>
          <w:rFonts w:hint="cs"/>
          <w:rtl/>
        </w:rPr>
        <w:t xml:space="preserve">2 </w:t>
      </w:r>
      <w:r w:rsidR="007E3FDA" w:rsidRPr="00880FB3">
        <w:rPr>
          <w:rtl/>
        </w:rPr>
        <w:t>ثانياً: نظرية أصحاب المصلحة</w:t>
      </w:r>
      <w:bookmarkEnd w:id="47"/>
      <w:r w:rsidR="007E3FDA" w:rsidRPr="00880FB3">
        <w:t xml:space="preserve"> </w:t>
      </w:r>
    </w:p>
    <w:p w14:paraId="02471428" w14:textId="39BFCA4F" w:rsidR="007E3FDA"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برزت نظرية أصحاب المصلحة كإطار شامل مع الإسهامات الرائدة للعالم</w:t>
      </w:r>
      <w:r w:rsidRPr="00880FB3">
        <w:rPr>
          <w:rFonts w:ascii="Simplified Arabic" w:hAnsi="Simplified Arabic" w:cs="Simplified Arabic"/>
          <w:b/>
          <w:bCs/>
          <w:sz w:val="24"/>
          <w:szCs w:val="24"/>
        </w:rPr>
        <w:t xml:space="preserve"> </w:t>
      </w:r>
      <w:r w:rsidR="007E3FDA" w:rsidRPr="00880FB3">
        <w:rPr>
          <w:rFonts w:ascii="Simplified Arabic" w:hAnsi="Simplified Arabic" w:cs="Simplified Arabic"/>
          <w:b/>
          <w:bCs/>
          <w:sz w:val="24"/>
          <w:szCs w:val="24"/>
        </w:rPr>
        <w:t>Freeman</w:t>
      </w:r>
      <w:r w:rsidR="007E3FDA" w:rsidRPr="00880FB3">
        <w:rPr>
          <w:rFonts w:ascii="Simplified Arabic" w:hAnsi="Simplified Arabic" w:cs="Simplified Arabic"/>
          <w:sz w:val="24"/>
          <w:szCs w:val="24"/>
        </w:rPr>
        <w:t xml:space="preserve"> </w:t>
      </w:r>
      <w:r w:rsidR="007E3FDA" w:rsidRPr="00880FB3">
        <w:rPr>
          <w:rFonts w:ascii="Simplified Arabic" w:hAnsi="Simplified Arabic" w:cs="Simplified Arabic"/>
          <w:sz w:val="24"/>
          <w:szCs w:val="24"/>
          <w:rtl/>
        </w:rPr>
        <w:t>عام (1984)، وتقوم على أن نجاح المنظمة لا يعتمد على تحقيق مصالح الملاك أو الإدارة فقط، وإنما يتطلب مراعاة مصالح جميع الأطراف المرتبطة بها، مثل الموظفين، والعملاء، والموردين، والجهات التنظيمية، والمجتمع، والمانحين، والمستفيدين</w:t>
      </w:r>
      <w:r w:rsidR="00BF7F6E">
        <w:rPr>
          <w:rFonts w:ascii="Simplified Arabic" w:hAnsi="Simplified Arabic" w:cs="Simplified Arabic"/>
          <w:sz w:val="24"/>
          <w:szCs w:val="24"/>
          <w:rtl/>
        </w:rPr>
        <w:t>.</w:t>
      </w:r>
      <w:r w:rsidR="007E3FDA" w:rsidRPr="00880FB3">
        <w:rPr>
          <w:rFonts w:ascii="Simplified Arabic" w:hAnsi="Simplified Arabic" w:cs="Simplified Arabic"/>
          <w:sz w:val="24"/>
          <w:szCs w:val="24"/>
          <w:rtl/>
        </w:rPr>
        <w:t xml:space="preserve"> ووفقاً لهذه النظرية، فإن الحوكمة الرشيدة تمثل إطاراً يحقق التوازن بين مصالح أصحاب المصلحة المختلفة، ويضمن العدالة والشفافية في اتخاذ القرارات</w:t>
      </w:r>
      <w:r w:rsidR="007E3FDA" w:rsidRPr="00880FB3">
        <w:rPr>
          <w:rFonts w:ascii="Simplified Arabic" w:hAnsi="Simplified Arabic" w:cs="Simplified Arabic"/>
          <w:sz w:val="24"/>
          <w:szCs w:val="24"/>
        </w:rPr>
        <w:t xml:space="preserve"> (Freeman, 1984)</w:t>
      </w:r>
      <w:r w:rsidR="00BF7F6E">
        <w:rPr>
          <w:rFonts w:ascii="Simplified Arabic" w:hAnsi="Simplified Arabic" w:cs="Simplified Arabic"/>
          <w:sz w:val="24"/>
          <w:szCs w:val="24"/>
          <w:rtl/>
        </w:rPr>
        <w:t>.</w:t>
      </w:r>
    </w:p>
    <w:p w14:paraId="7BDCE8E4" w14:textId="791B14D8"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وتكتسب هذه النظرية أهمية خاصة في القطاع غير الربحي، لأن الجمعيات الأهلية تعتمد بدرجة كبيرة على ثقة المجتمع والجهات المانحة، الأمر الذي يجعل مراعاة مصالح جميع الأطراف عاملاً أساسياً في استدامة المنظمة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lastRenderedPageBreak/>
        <w:t>كما أن تبني أدوات الذكاء الاصطناعي يسهم في تحسين إدارة العلاقة مع أصحاب المصلحة، من خلال تحليل احتياجاتهم، وتحسين جودة الخدمات، ورفع كفاءة التواصل، وتعزيز العدالة في توزيع الموارد والخدمات</w:t>
      </w:r>
      <w:r w:rsidR="00BF7F6E">
        <w:rPr>
          <w:rFonts w:ascii="Simplified Arabic" w:hAnsi="Simplified Arabic" w:cs="Simplified Arabic"/>
          <w:sz w:val="24"/>
          <w:szCs w:val="24"/>
          <w:rtl/>
        </w:rPr>
        <w:t>.</w:t>
      </w:r>
    </w:p>
    <w:p w14:paraId="4E71B730" w14:textId="6BA8D539" w:rsidR="007E3FDA" w:rsidRPr="00880FB3" w:rsidRDefault="007E3FDA" w:rsidP="00880FB3">
      <w:pPr>
        <w:spacing w:line="360" w:lineRule="auto"/>
        <w:jc w:val="both"/>
        <w:rPr>
          <w:rFonts w:ascii="Simplified Arabic" w:hAnsi="Simplified Arabic" w:cs="Simplified Arabic"/>
          <w:sz w:val="24"/>
          <w:szCs w:val="24"/>
        </w:rPr>
      </w:pPr>
    </w:p>
    <w:p w14:paraId="7B8D9E8D" w14:textId="130AAC1B" w:rsidR="007E3FDA" w:rsidRPr="00880FB3" w:rsidRDefault="009C6B65" w:rsidP="00B41D1D">
      <w:pPr>
        <w:pStyle w:val="3"/>
        <w:rPr>
          <w:rtl/>
        </w:rPr>
      </w:pPr>
      <w:bookmarkStart w:id="48" w:name="_Toc235901877"/>
      <w:r>
        <w:rPr>
          <w:rFonts w:hint="cs"/>
          <w:rtl/>
        </w:rPr>
        <w:t>2</w:t>
      </w:r>
      <w:r w:rsidR="00BF7F6E">
        <w:rPr>
          <w:rFonts w:hint="cs"/>
          <w:rtl/>
        </w:rPr>
        <w:t>.</w:t>
      </w:r>
      <w:r>
        <w:rPr>
          <w:rFonts w:hint="cs"/>
          <w:rtl/>
        </w:rPr>
        <w:t>2</w:t>
      </w:r>
      <w:r w:rsidR="00BF7F6E">
        <w:rPr>
          <w:rFonts w:hint="cs"/>
          <w:rtl/>
        </w:rPr>
        <w:t>.</w:t>
      </w:r>
      <w:r>
        <w:rPr>
          <w:rFonts w:hint="cs"/>
          <w:rtl/>
        </w:rPr>
        <w:t>2</w:t>
      </w:r>
      <w:r w:rsidR="00BF7F6E">
        <w:rPr>
          <w:rFonts w:hint="cs"/>
          <w:rtl/>
        </w:rPr>
        <w:t>.</w:t>
      </w:r>
      <w:r>
        <w:rPr>
          <w:rFonts w:hint="cs"/>
          <w:rtl/>
        </w:rPr>
        <w:t xml:space="preserve">3 </w:t>
      </w:r>
      <w:r w:rsidR="007E3FDA" w:rsidRPr="00880FB3">
        <w:rPr>
          <w:rtl/>
        </w:rPr>
        <w:t>نظرية الإشراف</w:t>
      </w:r>
      <w:bookmarkEnd w:id="48"/>
      <w:r w:rsidR="007E3FDA" w:rsidRPr="00880FB3">
        <w:t xml:space="preserve"> </w:t>
      </w:r>
    </w:p>
    <w:p w14:paraId="03087991" w14:textId="10B0C153" w:rsidR="007E3FDA" w:rsidRPr="00880FB3" w:rsidRDefault="007E3FDA"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تقدم نظرية الإشراف تصوراً مختلفاً عن نظرية الوكالة، إذ تفترض أن المديرين وأعضاء الإدارة يسعون بطبيعتهم إلى تحقيق أهداف المنظمة والمحافظة على مصالحها، وليس فقط تحقيق مصالحهم الشخصية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وتركز هذه النظرية على بناء الثقة، وتمكين القيادات، وتعزيز التعاون، بدلاً من الاعتماد المفرط على الرقابة والعقوبات</w:t>
      </w:r>
      <w:r w:rsidRPr="00880FB3">
        <w:rPr>
          <w:rFonts w:ascii="Simplified Arabic" w:hAnsi="Simplified Arabic" w:cs="Simplified Arabic"/>
          <w:sz w:val="24"/>
          <w:szCs w:val="24"/>
        </w:rPr>
        <w:t xml:space="preserve"> (Davis, </w:t>
      </w:r>
      <w:proofErr w:type="spellStart"/>
      <w:r w:rsidRPr="00880FB3">
        <w:rPr>
          <w:rFonts w:ascii="Simplified Arabic" w:hAnsi="Simplified Arabic" w:cs="Simplified Arabic"/>
          <w:sz w:val="24"/>
          <w:szCs w:val="24"/>
        </w:rPr>
        <w:t>Schoorman</w:t>
      </w:r>
      <w:proofErr w:type="spellEnd"/>
      <w:r w:rsidRPr="00880FB3">
        <w:rPr>
          <w:rFonts w:ascii="Simplified Arabic" w:hAnsi="Simplified Arabic" w:cs="Simplified Arabic"/>
          <w:sz w:val="24"/>
          <w:szCs w:val="24"/>
        </w:rPr>
        <w:t>, &amp; Donaldson, 1997</w:t>
      </w:r>
      <w:r w:rsidR="009C6B65">
        <w:rPr>
          <w:rFonts w:ascii="Simplified Arabic" w:hAnsi="Simplified Arabic" w:cs="Simplified Arabic" w:hint="cs"/>
          <w:sz w:val="24"/>
          <w:szCs w:val="24"/>
          <w:rtl/>
        </w:rPr>
        <w:t>)</w:t>
      </w:r>
      <w:r w:rsidR="00BF7F6E">
        <w:rPr>
          <w:rFonts w:ascii="Simplified Arabic" w:hAnsi="Simplified Arabic" w:cs="Simplified Arabic" w:hint="cs"/>
          <w:sz w:val="24"/>
          <w:szCs w:val="24"/>
          <w:rtl/>
        </w:rPr>
        <w:t>.</w:t>
      </w:r>
    </w:p>
    <w:p w14:paraId="772C6A57" w14:textId="3B2B955D" w:rsidR="007E3FDA" w:rsidRPr="00880FB3" w:rsidRDefault="007E3FD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الجمعيات الأهلية، تتوافق هذه النظرية مع طبيعة العمل غير الربحي القائم على الرسالة المجتمعية، حيث يسعى أعضاء مجلس الإدارة والإدارة التنفيذية إلى تحقيق المنفعة العامة وخدمة المستفيدين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ومع ذلك، فإن وجود أنظمة حوكمة فعالة، مدعومة بأدوات الذكاء الاصطناعي، يسهم في تعزيز هذا التوجه من خلال توفير معلومات دقيقة، ورفع جودة القرارات، وتحسين كفاءة العمليات، دون أن يكون الهدف مقتصراً على الرقابة فقط، بل يمتد إلى دعم الأداء المؤسسي وتحقيق الاستدامة</w:t>
      </w:r>
      <w:r w:rsidR="00BF7F6E">
        <w:rPr>
          <w:rFonts w:ascii="Simplified Arabic" w:hAnsi="Simplified Arabic" w:cs="Simplified Arabic"/>
          <w:sz w:val="24"/>
          <w:szCs w:val="24"/>
          <w:rtl/>
        </w:rPr>
        <w:t>.</w:t>
      </w:r>
    </w:p>
    <w:p w14:paraId="78194421" w14:textId="16F55A0F" w:rsidR="00E35C72" w:rsidRPr="00880FB3" w:rsidRDefault="00E35A3E" w:rsidP="00881269">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ويرى الباحث أن </w:t>
      </w:r>
      <w:r w:rsidR="007E3FDA" w:rsidRPr="00880FB3">
        <w:rPr>
          <w:rFonts w:ascii="Simplified Arabic" w:hAnsi="Simplified Arabic" w:cs="Simplified Arabic"/>
          <w:sz w:val="24"/>
          <w:szCs w:val="24"/>
          <w:rtl/>
        </w:rPr>
        <w:t>النظريات السابقة الحوكمة الرشيدة</w:t>
      </w:r>
      <w:r>
        <w:rPr>
          <w:rFonts w:ascii="Simplified Arabic" w:hAnsi="Simplified Arabic" w:cs="Simplified Arabic" w:hint="cs"/>
          <w:sz w:val="24"/>
          <w:szCs w:val="24"/>
          <w:rtl/>
        </w:rPr>
        <w:t xml:space="preserve"> تفسر</w:t>
      </w:r>
      <w:r w:rsidR="007E3FDA" w:rsidRPr="00880FB3">
        <w:rPr>
          <w:rFonts w:ascii="Simplified Arabic" w:hAnsi="Simplified Arabic" w:cs="Simplified Arabic"/>
          <w:sz w:val="24"/>
          <w:szCs w:val="24"/>
          <w:rtl/>
        </w:rPr>
        <w:t xml:space="preserve"> من زوايا مختلفة؛ فبينما تركز </w:t>
      </w:r>
      <w:r w:rsidR="007E3FDA" w:rsidRPr="00880FB3">
        <w:rPr>
          <w:rFonts w:ascii="Simplified Arabic" w:hAnsi="Simplified Arabic" w:cs="Simplified Arabic"/>
          <w:b/>
          <w:bCs/>
          <w:sz w:val="24"/>
          <w:szCs w:val="24"/>
          <w:rtl/>
        </w:rPr>
        <w:t>نظرية الوكالة</w:t>
      </w:r>
      <w:r w:rsidR="007E3FDA" w:rsidRPr="00880FB3">
        <w:rPr>
          <w:rFonts w:ascii="Simplified Arabic" w:hAnsi="Simplified Arabic" w:cs="Simplified Arabic"/>
          <w:sz w:val="24"/>
          <w:szCs w:val="24"/>
          <w:rtl/>
        </w:rPr>
        <w:t xml:space="preserve"> على أهمية الرقابة والحد من تعارض المصالح، تؤكد </w:t>
      </w:r>
      <w:r w:rsidR="007E3FDA" w:rsidRPr="00880FB3">
        <w:rPr>
          <w:rFonts w:ascii="Simplified Arabic" w:hAnsi="Simplified Arabic" w:cs="Simplified Arabic"/>
          <w:b/>
          <w:bCs/>
          <w:sz w:val="24"/>
          <w:szCs w:val="24"/>
          <w:rtl/>
        </w:rPr>
        <w:t>نظرية أصحاب المصلحة</w:t>
      </w:r>
      <w:r w:rsidR="007E3FDA" w:rsidRPr="00880FB3">
        <w:rPr>
          <w:rFonts w:ascii="Simplified Arabic" w:hAnsi="Simplified Arabic" w:cs="Simplified Arabic"/>
          <w:sz w:val="24"/>
          <w:szCs w:val="24"/>
          <w:rtl/>
        </w:rPr>
        <w:t xml:space="preserve"> ضرورة تحقيق التوازن بين مصالح جميع الأطراف ذات العلاقة، في حين تنظر </w:t>
      </w:r>
      <w:r w:rsidR="007E3FDA" w:rsidRPr="00880FB3">
        <w:rPr>
          <w:rFonts w:ascii="Simplified Arabic" w:hAnsi="Simplified Arabic" w:cs="Simplified Arabic"/>
          <w:b/>
          <w:bCs/>
          <w:sz w:val="24"/>
          <w:szCs w:val="24"/>
          <w:rtl/>
        </w:rPr>
        <w:t>نظرية الإشراف</w:t>
      </w:r>
      <w:r w:rsidR="007E3FDA" w:rsidRPr="00880FB3">
        <w:rPr>
          <w:rFonts w:ascii="Simplified Arabic" w:hAnsi="Simplified Arabic" w:cs="Simplified Arabic"/>
          <w:sz w:val="24"/>
          <w:szCs w:val="24"/>
          <w:rtl/>
        </w:rPr>
        <w:t xml:space="preserve"> إلى الحوكمة بوصفها وسيلة لتعزيز الثقة وتمكين القيادات من تحقيق الأهداف المؤسسية</w:t>
      </w:r>
      <w:r w:rsidR="00BF7F6E">
        <w:rPr>
          <w:rFonts w:ascii="Simplified Arabic" w:hAnsi="Simplified Arabic" w:cs="Simplified Arabic"/>
          <w:sz w:val="24"/>
          <w:szCs w:val="24"/>
          <w:rtl/>
        </w:rPr>
        <w:t>.</w:t>
      </w:r>
      <w:r w:rsidR="007E3FDA" w:rsidRPr="00880FB3">
        <w:rPr>
          <w:rFonts w:ascii="Simplified Arabic" w:hAnsi="Simplified Arabic" w:cs="Simplified Arabic"/>
          <w:sz w:val="24"/>
          <w:szCs w:val="24"/>
          <w:rtl/>
        </w:rPr>
        <w:t xml:space="preserve"> ويرى الباحث أن هذه النظريات ليست متعارضة، بل متكاملة، إذ تفسر بصورة شاملة ممارسات الحوكمة داخل الجمعيات الأهلية</w:t>
      </w:r>
      <w:r w:rsidR="00BF7F6E">
        <w:rPr>
          <w:rFonts w:ascii="Simplified Arabic" w:hAnsi="Simplified Arabic" w:cs="Simplified Arabic"/>
          <w:sz w:val="24"/>
          <w:szCs w:val="24"/>
          <w:rtl/>
        </w:rPr>
        <w:t>.</w:t>
      </w:r>
      <w:r w:rsidR="007E3FDA" w:rsidRPr="00880FB3">
        <w:rPr>
          <w:rFonts w:ascii="Simplified Arabic" w:hAnsi="Simplified Arabic" w:cs="Simplified Arabic"/>
          <w:sz w:val="24"/>
          <w:szCs w:val="24"/>
          <w:rtl/>
        </w:rPr>
        <w:t xml:space="preserve"> كما تمثل أساساً نظرياً يبرر العلاقة التي تتبناها الدراسة الحالية، والمتمثلة في أن نضج الحوكمة المؤسسية يسهم في تهيئة البيئة التنظيمية اللازمة لتبني أدوات الذكاء الاصطناعي وتوظيفها في دعم الأداء الإداري والرقابي</w:t>
      </w:r>
      <w:r w:rsidR="00BF7F6E">
        <w:rPr>
          <w:rFonts w:ascii="Simplified Arabic" w:hAnsi="Simplified Arabic" w:cs="Simplified Arabic"/>
          <w:sz w:val="24"/>
          <w:szCs w:val="24"/>
          <w:rtl/>
        </w:rPr>
        <w:t>.</w:t>
      </w:r>
    </w:p>
    <w:p w14:paraId="4E8B98F3" w14:textId="2830345F" w:rsidR="00E35C72" w:rsidRPr="00880FB3" w:rsidRDefault="00E35C72"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3DDCC0FC" w14:textId="47D3CED9" w:rsidR="00E35C72" w:rsidRPr="00880FB3" w:rsidRDefault="00E35A3E" w:rsidP="001046BA">
      <w:pPr>
        <w:pStyle w:val="2"/>
      </w:pPr>
      <w:bookmarkStart w:id="49" w:name="_Toc235901878"/>
      <w:r>
        <w:rPr>
          <w:rFonts w:hint="cs"/>
          <w:rtl/>
        </w:rPr>
        <w:lastRenderedPageBreak/>
        <w:t>2</w:t>
      </w:r>
      <w:r w:rsidR="00BF7F6E">
        <w:rPr>
          <w:rFonts w:hint="cs"/>
          <w:rtl/>
        </w:rPr>
        <w:t>.</w:t>
      </w:r>
      <w:r w:rsidR="00647EDB">
        <w:rPr>
          <w:rFonts w:hint="cs"/>
          <w:rtl/>
        </w:rPr>
        <w:t>2</w:t>
      </w:r>
      <w:r w:rsidR="00BF7F6E">
        <w:rPr>
          <w:rFonts w:hint="cs"/>
          <w:rtl/>
        </w:rPr>
        <w:t>.</w:t>
      </w:r>
      <w:r w:rsidR="00647EDB">
        <w:rPr>
          <w:rFonts w:hint="cs"/>
          <w:rtl/>
        </w:rPr>
        <w:t>3</w:t>
      </w:r>
      <w:r>
        <w:rPr>
          <w:rFonts w:hint="cs"/>
          <w:rtl/>
        </w:rPr>
        <w:t xml:space="preserve"> </w:t>
      </w:r>
      <w:r w:rsidR="00D310A5">
        <w:rPr>
          <w:rtl/>
        </w:rPr>
        <w:t xml:space="preserve"> </w:t>
      </w:r>
      <w:r w:rsidR="00E35C72" w:rsidRPr="00880FB3">
        <w:rPr>
          <w:rtl/>
        </w:rPr>
        <w:t xml:space="preserve"> الحوكمة الرشيدة في القطاع غير الربحي</w:t>
      </w:r>
      <w:bookmarkEnd w:id="49"/>
    </w:p>
    <w:p w14:paraId="58E44A6E" w14:textId="1F26A772" w:rsidR="00E35C72" w:rsidRPr="00880FB3" w:rsidRDefault="00E35C72"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شهد القطاع غير الربحي خلال العقود الأخيرة </w:t>
      </w:r>
      <w:r w:rsidR="00E276E7" w:rsidRPr="00880FB3">
        <w:rPr>
          <w:rFonts w:ascii="Simplified Arabic" w:hAnsi="Simplified Arabic" w:cs="Simplified Arabic"/>
          <w:sz w:val="24"/>
          <w:szCs w:val="24"/>
          <w:rtl/>
        </w:rPr>
        <w:t>تطوراً</w:t>
      </w:r>
      <w:r w:rsidRPr="00880FB3">
        <w:rPr>
          <w:rFonts w:ascii="Simplified Arabic" w:hAnsi="Simplified Arabic" w:cs="Simplified Arabic"/>
          <w:sz w:val="24"/>
          <w:szCs w:val="24"/>
          <w:rtl/>
        </w:rPr>
        <w:t xml:space="preserve"> ملحوظاً على المستويين المحلي والدولي، وأصبح شريكاً رئيساً في تحقيق التنمية الاقتصادية والاجتماعية، وتقديم الخدمات للفئات المستهدفة، والمساهمة في معالجة العديد من القضايا المجتمعية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صاحب هذا التوسع زيادة في حجم الموارد المالية والبشرية التي تديرها المنظمات غير الربحية، الأمر الذي أدى إلى ارتفاع توقعات المانحين والجهات </w:t>
      </w:r>
      <w:r w:rsidR="00681A01" w:rsidRPr="00880FB3">
        <w:rPr>
          <w:rFonts w:ascii="Simplified Arabic" w:hAnsi="Simplified Arabic" w:cs="Simplified Arabic"/>
          <w:sz w:val="24"/>
          <w:szCs w:val="24"/>
          <w:rtl/>
        </w:rPr>
        <w:t>الاشرافية، وأفراد</w:t>
      </w:r>
      <w:r w:rsidRPr="00880FB3">
        <w:rPr>
          <w:rFonts w:ascii="Simplified Arabic" w:hAnsi="Simplified Arabic" w:cs="Simplified Arabic"/>
          <w:sz w:val="24"/>
          <w:szCs w:val="24"/>
          <w:rtl/>
        </w:rPr>
        <w:t xml:space="preserve"> المجتمع </w:t>
      </w:r>
      <w:r w:rsidR="00681A01" w:rsidRPr="00880FB3">
        <w:rPr>
          <w:rFonts w:ascii="Simplified Arabic" w:hAnsi="Simplified Arabic" w:cs="Simplified Arabic"/>
          <w:sz w:val="24"/>
          <w:szCs w:val="24"/>
          <w:rtl/>
        </w:rPr>
        <w:t>حول</w:t>
      </w:r>
      <w:r w:rsidRPr="00880FB3">
        <w:rPr>
          <w:rFonts w:ascii="Simplified Arabic" w:hAnsi="Simplified Arabic" w:cs="Simplified Arabic"/>
          <w:sz w:val="24"/>
          <w:szCs w:val="24"/>
          <w:rtl/>
        </w:rPr>
        <w:t xml:space="preserve"> مستوى كفاءة الإدارة، وشفافية الممارسات، وجودة الخدمات المقدمة، مما جعل الحوكمة الرشيدة إحدى الركائز الأساسية لضمان استدامة هذه المنظمات وتحقيق رسالتها التنموية</w:t>
      </w:r>
      <w:r w:rsidRPr="00880FB3">
        <w:rPr>
          <w:rFonts w:ascii="Simplified Arabic" w:hAnsi="Simplified Arabic" w:cs="Simplified Arabic"/>
          <w:sz w:val="24"/>
          <w:szCs w:val="24"/>
        </w:rPr>
        <w:t xml:space="preserve"> </w:t>
      </w:r>
      <w:r w:rsidR="00E276E7" w:rsidRPr="00880FB3">
        <w:rPr>
          <w:rFonts w:ascii="Simplified Arabic" w:hAnsi="Simplified Arabic" w:cs="Simplified Arabic"/>
          <w:sz w:val="24"/>
          <w:szCs w:val="24"/>
        </w:rPr>
        <w:t>(Bryson, 2018; Ebrahim, 2019)</w:t>
      </w:r>
      <w:r w:rsidR="00BF7F6E">
        <w:rPr>
          <w:rFonts w:ascii="Simplified Arabic" w:hAnsi="Simplified Arabic" w:cs="Simplified Arabic"/>
          <w:sz w:val="24"/>
          <w:szCs w:val="24"/>
          <w:rtl/>
        </w:rPr>
        <w:t>.</w:t>
      </w:r>
    </w:p>
    <w:p w14:paraId="4908315B" w14:textId="729446DB" w:rsidR="00E35C72"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وتختلف حوكمة المنظمات غير الربحية عن حوكمة الشركات التجارية من حيث طبيعة الأهداف وأصحاب المصلحة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w:t>
      </w:r>
      <w:r w:rsidR="00681A01" w:rsidRPr="00880FB3">
        <w:rPr>
          <w:rFonts w:ascii="Simplified Arabic" w:hAnsi="Simplified Arabic" w:cs="Simplified Arabic"/>
          <w:sz w:val="24"/>
          <w:szCs w:val="24"/>
          <w:rtl/>
        </w:rPr>
        <w:t xml:space="preserve">فنجد أن الشركات التجارية هدفها تعظيم الأرباح المادية للملاك، بينما </w:t>
      </w:r>
      <w:r w:rsidRPr="00880FB3">
        <w:rPr>
          <w:rFonts w:ascii="Simplified Arabic" w:hAnsi="Simplified Arabic" w:cs="Simplified Arabic"/>
          <w:sz w:val="24"/>
          <w:szCs w:val="24"/>
          <w:rtl/>
        </w:rPr>
        <w:t>المنظمات غير الربحية لا تستهدف تحقيق الأرباح، وإنما تسعى إلى تحقيق قيمة اجتماعية وتنموية، وهو ما يجعلها أكثر اعتماداً على الثقة المجتمعية، والتبرعات، والمنح، والدعم الحكومي</w:t>
      </w:r>
      <w:r w:rsidR="00681A01" w:rsidRPr="00880FB3">
        <w:rPr>
          <w:rFonts w:ascii="Simplified Arabic" w:hAnsi="Simplified Arabic" w:cs="Simplified Arabic"/>
          <w:sz w:val="24"/>
          <w:szCs w:val="24"/>
          <w:rtl/>
        </w:rPr>
        <w:t xml:space="preserve"> نظراً لتحقيق أهداف أصحاب المصلحة</w:t>
      </w:r>
      <w:r w:rsidR="00681A01" w:rsidRPr="00880FB3">
        <w:rPr>
          <w:rFonts w:ascii="Simplified Arabic" w:hAnsi="Simplified Arabic" w:cs="Simplified Arabic"/>
          <w:sz w:val="24"/>
          <w:szCs w:val="24"/>
        </w:rPr>
        <w:t xml:space="preserve"> (</w:t>
      </w:r>
      <w:proofErr w:type="spellStart"/>
      <w:r w:rsidR="00681A01" w:rsidRPr="00880FB3">
        <w:rPr>
          <w:rFonts w:ascii="Simplified Arabic" w:hAnsi="Simplified Arabic" w:cs="Simplified Arabic"/>
          <w:sz w:val="24"/>
          <w:szCs w:val="24"/>
        </w:rPr>
        <w:t>Speckbacher</w:t>
      </w:r>
      <w:proofErr w:type="spellEnd"/>
      <w:r w:rsidR="00681A01" w:rsidRPr="00880FB3">
        <w:rPr>
          <w:rFonts w:ascii="Simplified Arabic" w:hAnsi="Simplified Arabic" w:cs="Simplified Arabic"/>
          <w:sz w:val="24"/>
          <w:szCs w:val="24"/>
        </w:rPr>
        <w:t>, 2008</w:t>
      </w:r>
      <w:r w:rsidR="001A2494" w:rsidRPr="00880FB3">
        <w:rPr>
          <w:rFonts w:ascii="Simplified Arabic" w:hAnsi="Simplified Arabic" w:cs="Simplified Arabic"/>
          <w:sz w:val="24"/>
          <w:szCs w:val="24"/>
        </w:rPr>
        <w:t>)</w:t>
      </w:r>
      <w:r w:rsidR="001A2494" w:rsidRPr="00880FB3">
        <w:rPr>
          <w:rFonts w:ascii="Simplified Arabic" w:hAnsi="Simplified Arabic" w:cs="Simplified Arabic" w:hint="cs"/>
          <w:sz w:val="24"/>
          <w:szCs w:val="24"/>
          <w:rtl/>
        </w:rPr>
        <w:t>.</w:t>
      </w:r>
      <w:r w:rsidRPr="00880FB3">
        <w:rPr>
          <w:rFonts w:ascii="Simplified Arabic" w:hAnsi="Simplified Arabic" w:cs="Simplified Arabic"/>
          <w:sz w:val="24"/>
          <w:szCs w:val="24"/>
          <w:rtl/>
        </w:rPr>
        <w:t xml:space="preserve"> ولذلك فإن نجاحها لا يقاس بالعائد المالي، بل بمدى كفاءة استخدام الموارد، وتحقيق الأثر المجتمعي، والالتزام بمبادئ الشفافية، والعدالة، والمسؤولية، والمساءلة</w:t>
      </w:r>
      <w:r w:rsidRPr="00880FB3">
        <w:rPr>
          <w:rFonts w:ascii="Simplified Arabic" w:hAnsi="Simplified Arabic" w:cs="Simplified Arabic"/>
          <w:sz w:val="24"/>
          <w:szCs w:val="24"/>
        </w:rPr>
        <w:t xml:space="preserve"> (Cornforth, 2012)</w:t>
      </w:r>
      <w:r w:rsidR="00BF7F6E">
        <w:rPr>
          <w:rFonts w:ascii="Simplified Arabic" w:hAnsi="Simplified Arabic" w:cs="Simplified Arabic"/>
          <w:sz w:val="24"/>
          <w:szCs w:val="24"/>
          <w:rtl/>
        </w:rPr>
        <w:t>.</w:t>
      </w:r>
    </w:p>
    <w:p w14:paraId="5A5A5044" w14:textId="3214843E" w:rsidR="00E35C72"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هذا السياق، تؤدي الحوكمة الرشيدة دوراً محورياً في تنظيم العلاقة بين مجلس الإدارة، والإدارة التنفيذية، والجهات الرقابية، والمانحين، والمستفيدين، بما يضمن وضوح الأدوار والصلاحيات، وحسن إدارة الموارد، والالتزام بالأنظمة واللوائح المنظمة للعمل</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تسهم في تعزيز الثقة المؤسسية، وتحسين جودة القرارات، ورفع مستوى الكفاءة التشغيلية، الأمر الذي ينعكس إيجاباً على قدرة المنظمة على تحقيق أهدافها واستدامة أعمالها</w:t>
      </w:r>
      <w:r w:rsidRPr="00880FB3">
        <w:rPr>
          <w:rFonts w:ascii="Simplified Arabic" w:hAnsi="Simplified Arabic" w:cs="Simplified Arabic"/>
          <w:sz w:val="24"/>
          <w:szCs w:val="24"/>
        </w:rPr>
        <w:t xml:space="preserve"> (OECD, </w:t>
      </w:r>
      <w:r w:rsidR="001A2494" w:rsidRPr="00880FB3">
        <w:rPr>
          <w:rFonts w:ascii="Simplified Arabic" w:hAnsi="Simplified Arabic" w:cs="Simplified Arabic"/>
          <w:sz w:val="24"/>
          <w:szCs w:val="24"/>
        </w:rPr>
        <w:t>2023</w:t>
      </w:r>
      <w:r w:rsidR="001A2494">
        <w:rPr>
          <w:rFonts w:ascii="Simplified Arabic" w:hAnsi="Simplified Arabic" w:cs="Simplified Arabic" w:hint="cs"/>
          <w:sz w:val="24"/>
          <w:szCs w:val="24"/>
          <w:rtl/>
        </w:rPr>
        <w:t>)</w:t>
      </w:r>
      <w:r w:rsidR="00D310A5">
        <w:rPr>
          <w:rFonts w:ascii="Simplified Arabic" w:hAnsi="Simplified Arabic" w:cs="Simplified Arabic" w:hint="cs"/>
          <w:sz w:val="24"/>
          <w:szCs w:val="24"/>
          <w:rtl/>
        </w:rPr>
        <w:t>.</w:t>
      </w:r>
    </w:p>
    <w:p w14:paraId="55C6233C" w14:textId="10D15B56" w:rsidR="00E35C72" w:rsidRPr="00880FB3" w:rsidRDefault="00E35C72"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كما تشير الأدبيات الحديثة إلى أن المنظمات غير الربحية التي تطبق مبادئ الحوكمة بصورة فعالة تكون أكثر قدرة على التكيف مع المتغيرات البيئية، واستيعاب التقنيات الحديثة، والاستفادة من التحول الرقمي في تطوير عملياتها الإدارية والرقابية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ويرجع ذلك إلى أن الحوكمة توفر البيئة التنظيمية المناسبة لإدارة البيانات، وتنظيم </w:t>
      </w:r>
      <w:r w:rsidRPr="00880FB3">
        <w:rPr>
          <w:rFonts w:ascii="Simplified Arabic" w:hAnsi="Simplified Arabic" w:cs="Simplified Arabic"/>
          <w:sz w:val="24"/>
          <w:szCs w:val="24"/>
          <w:rtl/>
        </w:rPr>
        <w:lastRenderedPageBreak/>
        <w:t>الإجراءات، وتطوير آليات اتخاذ القرار، وهي جميعها متطلبات أساسية لتبني أدوات الذكاء الاصطناعي داخل المنظمات</w:t>
      </w:r>
      <w:r w:rsidR="00E276E7" w:rsidRPr="00880FB3">
        <w:rPr>
          <w:rFonts w:ascii="Simplified Arabic" w:hAnsi="Simplified Arabic" w:cs="Simplified Arabic"/>
          <w:sz w:val="24"/>
          <w:szCs w:val="24"/>
          <w:rtl/>
        </w:rPr>
        <w:t xml:space="preserve"> </w:t>
      </w:r>
      <w:r w:rsidR="00E276E7" w:rsidRPr="00880FB3">
        <w:rPr>
          <w:rFonts w:ascii="Simplified Arabic" w:hAnsi="Simplified Arabic" w:cs="Simplified Arabic"/>
          <w:sz w:val="24"/>
          <w:szCs w:val="24"/>
        </w:rPr>
        <w:t>(</w:t>
      </w:r>
      <w:proofErr w:type="spellStart"/>
      <w:r w:rsidR="00E276E7" w:rsidRPr="00880FB3">
        <w:rPr>
          <w:rFonts w:ascii="Simplified Arabic" w:hAnsi="Simplified Arabic" w:cs="Simplified Arabic"/>
          <w:sz w:val="24"/>
          <w:szCs w:val="24"/>
        </w:rPr>
        <w:t>Jöhnk</w:t>
      </w:r>
      <w:proofErr w:type="spellEnd"/>
      <w:r w:rsidR="00E276E7" w:rsidRPr="00880FB3">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00E276E7" w:rsidRPr="00880FB3">
        <w:rPr>
          <w:rFonts w:ascii="Simplified Arabic" w:hAnsi="Simplified Arabic" w:cs="Simplified Arabic"/>
          <w:sz w:val="24"/>
          <w:szCs w:val="24"/>
        </w:rPr>
        <w:t>, 2021; Vial, 2019</w:t>
      </w:r>
      <w:proofErr w:type="gramStart"/>
      <w:r w:rsidR="00E276E7" w:rsidRPr="00880FB3">
        <w:rPr>
          <w:rFonts w:ascii="Simplified Arabic" w:hAnsi="Simplified Arabic" w:cs="Simplified Arabic"/>
          <w:sz w:val="24"/>
          <w:szCs w:val="24"/>
        </w:rPr>
        <w:t>)</w:t>
      </w:r>
      <w:r w:rsidR="00E276E7" w:rsidRPr="00880FB3">
        <w:rPr>
          <w:rFonts w:ascii="Simplified Arabic" w:hAnsi="Simplified Arabic" w:cs="Simplified Arabic"/>
          <w:sz w:val="24"/>
          <w:szCs w:val="24"/>
          <w:rtl/>
        </w:rPr>
        <w:t xml:space="preserve"> </w:t>
      </w:r>
      <w:r w:rsidR="00BF7F6E">
        <w:rPr>
          <w:rFonts w:ascii="Simplified Arabic" w:hAnsi="Simplified Arabic" w:cs="Simplified Arabic"/>
          <w:sz w:val="24"/>
          <w:szCs w:val="24"/>
          <w:rtl/>
        </w:rPr>
        <w:t>.</w:t>
      </w:r>
      <w:proofErr w:type="gramEnd"/>
    </w:p>
    <w:p w14:paraId="2D42892B" w14:textId="4E087BA5" w:rsidR="00E35C72"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ومن هذا المنطلق، لم تعد الحوكمة في القطاع غير الربحي تقتصر على الامتثال للأنظمة </w:t>
      </w:r>
      <w:r w:rsidR="00E276E7" w:rsidRPr="00880FB3">
        <w:rPr>
          <w:rFonts w:ascii="Simplified Arabic" w:hAnsi="Simplified Arabic" w:cs="Simplified Arabic"/>
          <w:sz w:val="24"/>
          <w:szCs w:val="24"/>
          <w:rtl/>
        </w:rPr>
        <w:t>والسياسات</w:t>
      </w:r>
      <w:r w:rsidRPr="00880FB3">
        <w:rPr>
          <w:rFonts w:ascii="Simplified Arabic" w:hAnsi="Simplified Arabic" w:cs="Simplified Arabic"/>
          <w:sz w:val="24"/>
          <w:szCs w:val="24"/>
          <w:rtl/>
        </w:rPr>
        <w:t>، وإنما أصبحت مدخلاً استراتيجياً لتحقيق التميز المؤسسي، وتعزيز الابتكار، ورفع كفاءة استخدام الموارد، وتحقيق الاستدامة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أصبحت تمثل عاملاً مؤثراً في جاهزية المنظمات للتحول الرقمي، وتبني التطبيقات الذكية التي تسهم في تطوير الأداء الإداري وتحسين جودة الخدمات المقدمة للمستفيدين</w:t>
      </w:r>
      <w:r w:rsidR="00BF7F6E">
        <w:rPr>
          <w:rFonts w:ascii="Simplified Arabic" w:hAnsi="Simplified Arabic" w:cs="Simplified Arabic"/>
          <w:sz w:val="24"/>
          <w:szCs w:val="24"/>
          <w:rtl/>
        </w:rPr>
        <w:t>.</w:t>
      </w:r>
    </w:p>
    <w:p w14:paraId="6C94FE53" w14:textId="670A71FC" w:rsidR="00E35C72" w:rsidRPr="00880FB3" w:rsidRDefault="00E35C72"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ويرى الباحث أن تطور مفهوم الحوكمة في القطاع غير الربحي يعكس انتقاله من كونه إطاراً رقابياً يهدف إلى ضمان الامتثال، إلى كونه نموذجاً إدارياً متكاملاً يركز على تحسين الأداء المؤسسي وتحقيق القيمة العامة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وفي ضوء التحولات الرقمية المتسارعة، فإن هذا التطور يجعل الحوكمة عاملاً لتبني أدوات الذكاء الاصطناعي، من خلال توفير بيئة تنظيمية تتسم بجودة البيانات، ووضوح الإجراءات، وفعالية الرقابة، وهي المقومات التي تستند إليها الدراسة الحالية في تفسير العلاقة بين متغيريها</w:t>
      </w:r>
      <w:r w:rsidR="00BF7F6E">
        <w:rPr>
          <w:rFonts w:ascii="Simplified Arabic" w:hAnsi="Simplified Arabic" w:cs="Simplified Arabic"/>
          <w:sz w:val="24"/>
          <w:szCs w:val="24"/>
          <w:rtl/>
        </w:rPr>
        <w:t>.</w:t>
      </w:r>
    </w:p>
    <w:p w14:paraId="25A508F4" w14:textId="0D044CAA" w:rsidR="0083171B" w:rsidRPr="00880FB3" w:rsidRDefault="00647EDB" w:rsidP="001046BA">
      <w:pPr>
        <w:pStyle w:val="2"/>
      </w:pPr>
      <w:bookmarkStart w:id="50" w:name="_Toc235901879"/>
      <w:r>
        <w:rPr>
          <w:rFonts w:hint="cs"/>
          <w:rtl/>
        </w:rPr>
        <w:t>2</w:t>
      </w:r>
      <w:r w:rsidR="00BF7F6E">
        <w:rPr>
          <w:rFonts w:hint="cs"/>
          <w:rtl/>
        </w:rPr>
        <w:t>.</w:t>
      </w:r>
      <w:r>
        <w:rPr>
          <w:rFonts w:hint="cs"/>
          <w:rtl/>
        </w:rPr>
        <w:t>2</w:t>
      </w:r>
      <w:r w:rsidR="00BF7F6E">
        <w:rPr>
          <w:rFonts w:hint="cs"/>
          <w:rtl/>
        </w:rPr>
        <w:t>.</w:t>
      </w:r>
      <w:r w:rsidR="00B41D1D">
        <w:rPr>
          <w:rFonts w:hint="cs"/>
          <w:rtl/>
        </w:rPr>
        <w:t>3</w:t>
      </w:r>
      <w:r>
        <w:rPr>
          <w:rFonts w:hint="cs"/>
          <w:rtl/>
        </w:rPr>
        <w:t xml:space="preserve"> </w:t>
      </w:r>
      <w:r w:rsidR="00D310A5">
        <w:rPr>
          <w:rtl/>
        </w:rPr>
        <w:t xml:space="preserve"> </w:t>
      </w:r>
      <w:r w:rsidR="0083171B" w:rsidRPr="00880FB3">
        <w:rPr>
          <w:rtl/>
        </w:rPr>
        <w:t xml:space="preserve"> الحوكمة في القطاع غير الربحي بالمملكة العربية السعودية</w:t>
      </w:r>
      <w:bookmarkEnd w:id="50"/>
    </w:p>
    <w:p w14:paraId="2C2AEE4F" w14:textId="77777777" w:rsidR="0083171B" w:rsidRPr="00880FB3" w:rsidRDefault="0083171B" w:rsidP="00B41D1D">
      <w:pPr>
        <w:pStyle w:val="3"/>
      </w:pPr>
      <w:bookmarkStart w:id="51" w:name="_Toc235901880"/>
      <w:r w:rsidRPr="00880FB3">
        <w:rPr>
          <w:rtl/>
        </w:rPr>
        <w:t>أولاً: تطور الحوكمة في القطاع غير الربحي بالمملكة العربية السعودية</w:t>
      </w:r>
      <w:bookmarkEnd w:id="51"/>
    </w:p>
    <w:p w14:paraId="060520D9" w14:textId="4A5863D5"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شهد القطاع غير الربحي في المملكة العربية السعودية خلال السنوات الأخيرة تطوراً تنظيمياً متسارعاً، مدفوعاً بمستهدفات رؤية المملكة العربية السعودية 2030 التي أولت القطاع غير الربحي اهتماماً كبيراً بوصفه أحد القطاعات الرئيسة المساهمة في التنمية الاقتصادية والاجتماعية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وقد استهدفت الرؤية رفع مساهمة القطاع غير الربحي في الناتج المحلي الإجمالي إلى (5%)، إضافة إلى رفع عدد المتطوعين إلى مليون </w:t>
      </w:r>
      <w:r w:rsidR="00A16591" w:rsidRPr="00880FB3">
        <w:rPr>
          <w:rFonts w:ascii="Simplified Arabic" w:hAnsi="Simplified Arabic" w:cs="Simplified Arabic"/>
          <w:sz w:val="24"/>
          <w:szCs w:val="24"/>
          <w:rtl/>
        </w:rPr>
        <w:t>متطوع،</w:t>
      </w:r>
      <w:r w:rsidRPr="00880FB3">
        <w:rPr>
          <w:rFonts w:ascii="Simplified Arabic" w:hAnsi="Simplified Arabic" w:cs="Simplified Arabic"/>
          <w:sz w:val="24"/>
          <w:szCs w:val="24"/>
          <w:rtl/>
        </w:rPr>
        <w:t xml:space="preserve"> الأمر الذي استلزم تطوير الأطر التنظيمية والرقابية، وتعزيز مبادئ الحوكمة والشفافية والاستدامة داخل المنظمات غير الربحية (رؤية المملكة العربية السعودية، 2016)</w:t>
      </w:r>
      <w:r w:rsidR="00BF7F6E">
        <w:rPr>
          <w:rFonts w:ascii="Simplified Arabic" w:hAnsi="Simplified Arabic" w:cs="Simplified Arabic"/>
          <w:sz w:val="24"/>
          <w:szCs w:val="24"/>
          <w:rtl/>
        </w:rPr>
        <w:t>.</w:t>
      </w:r>
    </w:p>
    <w:p w14:paraId="75DE1DDF" w14:textId="1CFC830D"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وانطلاقاً من هذه التوجهات، شهد القطاع تطوراً ملحوظاً في الأنظمة والتشريعات المنظمة لعمل الجمعيات الأهلية، بما يسهم في رفع كفاءة الأداء المؤسسي، وتعزيز الثقة لدى المانحين والمستفيدين، وتحقيق الاستخدام الأمثل </w:t>
      </w:r>
      <w:r w:rsidRPr="00880FB3">
        <w:rPr>
          <w:rFonts w:ascii="Simplified Arabic" w:hAnsi="Simplified Arabic" w:cs="Simplified Arabic"/>
          <w:sz w:val="24"/>
          <w:szCs w:val="24"/>
          <w:rtl/>
        </w:rPr>
        <w:lastRenderedPageBreak/>
        <w:t>للموارد، وهو ما جعل الحوكمة إحدى الركائز الأساسية في تطوير القطاع غير الربحي وتحقيق مستهدفات التنمية المستدامة</w:t>
      </w:r>
      <w:r w:rsidR="00BF7F6E">
        <w:rPr>
          <w:rFonts w:ascii="Simplified Arabic" w:hAnsi="Simplified Arabic" w:cs="Simplified Arabic"/>
          <w:sz w:val="24"/>
          <w:szCs w:val="24"/>
          <w:rtl/>
        </w:rPr>
        <w:t>.</w:t>
      </w:r>
    </w:p>
    <w:p w14:paraId="652CDFFB" w14:textId="77777777" w:rsidR="0083171B" w:rsidRPr="00880FB3" w:rsidRDefault="0083171B" w:rsidP="00B41D1D">
      <w:pPr>
        <w:pStyle w:val="3"/>
      </w:pPr>
      <w:bookmarkStart w:id="52" w:name="_Toc235901881"/>
      <w:r w:rsidRPr="00880FB3">
        <w:rPr>
          <w:rtl/>
        </w:rPr>
        <w:t>ثانياً: دور المركز الوطني لتنمية القطاع غير الربحي في تعزيز الحوكمة</w:t>
      </w:r>
      <w:bookmarkEnd w:id="52"/>
    </w:p>
    <w:p w14:paraId="059996A6" w14:textId="7E29EBE2" w:rsidR="0083171B" w:rsidRPr="00880FB3" w:rsidRDefault="00A16591"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بموجب</w:t>
      </w:r>
      <w:r w:rsidR="0083171B" w:rsidRPr="00880FB3">
        <w:rPr>
          <w:rFonts w:ascii="Simplified Arabic" w:hAnsi="Simplified Arabic" w:cs="Simplified Arabic"/>
          <w:sz w:val="24"/>
          <w:szCs w:val="24"/>
          <w:rtl/>
        </w:rPr>
        <w:t xml:space="preserve"> نظام الجمعيات والمؤسسات الأهلية </w:t>
      </w:r>
      <w:r w:rsidRPr="00880FB3">
        <w:rPr>
          <w:rFonts w:ascii="Simplified Arabic" w:hAnsi="Simplified Arabic" w:cs="Simplified Arabic"/>
          <w:sz w:val="24"/>
          <w:szCs w:val="24"/>
          <w:rtl/>
        </w:rPr>
        <w:t xml:space="preserve">أسند </w:t>
      </w:r>
      <w:r w:rsidR="001A2494" w:rsidRPr="00880FB3">
        <w:rPr>
          <w:rFonts w:ascii="Simplified Arabic" w:hAnsi="Simplified Arabic" w:cs="Simplified Arabic" w:hint="cs"/>
          <w:sz w:val="24"/>
          <w:szCs w:val="24"/>
          <w:rtl/>
        </w:rPr>
        <w:t>الى المركز</w:t>
      </w:r>
      <w:r w:rsidR="0083171B" w:rsidRPr="00880FB3">
        <w:rPr>
          <w:rFonts w:ascii="Simplified Arabic" w:hAnsi="Simplified Arabic" w:cs="Simplified Arabic"/>
          <w:sz w:val="24"/>
          <w:szCs w:val="24"/>
          <w:rtl/>
        </w:rPr>
        <w:t xml:space="preserve"> الوطني لتنمية القطاع غير الربحي مسؤولية الإشراف على القطاع وتنظيمه، والعمل على رفع كفاءة منظماته وتعزيز استدامتها</w:t>
      </w:r>
      <w:r w:rsidR="00BF7F6E">
        <w:rPr>
          <w:rFonts w:ascii="Simplified Arabic" w:hAnsi="Simplified Arabic" w:cs="Simplified Arabic"/>
          <w:sz w:val="24"/>
          <w:szCs w:val="24"/>
          <w:rtl/>
        </w:rPr>
        <w:t>.</w:t>
      </w:r>
      <w:r w:rsidR="0083171B" w:rsidRPr="00880FB3">
        <w:rPr>
          <w:rFonts w:ascii="Simplified Arabic" w:hAnsi="Simplified Arabic" w:cs="Simplified Arabic"/>
          <w:sz w:val="24"/>
          <w:szCs w:val="24"/>
          <w:rtl/>
        </w:rPr>
        <w:t xml:space="preserve"> وانطلاقاً من هذه المسؤولية، عمل المركز على تطوير منظومة متكاملة للحوكمة، تضمنت إعداد الأدلة التنظيمية، ووضع معايير لقياس مستوى الالتزام المؤسسي، إضافة إلى تقديم المبادرات والبرامج التي تساعد الجمعيات على تطبيق أفضل الممارسات الإدارية والمالية والرقابية</w:t>
      </w:r>
      <w:r w:rsidR="00BF7F6E">
        <w:rPr>
          <w:rFonts w:ascii="Simplified Arabic" w:hAnsi="Simplified Arabic" w:cs="Simplified Arabic"/>
          <w:sz w:val="24"/>
          <w:szCs w:val="24"/>
          <w:rtl/>
        </w:rPr>
        <w:t>.</w:t>
      </w:r>
    </w:p>
    <w:p w14:paraId="2A7D966D" w14:textId="61197E9D"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كما يسعى المركز إلى بناء بيئة تنظيمية تتسم بالشفافية، وتحقيق الامتثال للأنظمة، ورفع كفاءة مجالس الإدارات والإدارات التنفيذية، بما ينعكس على جودة الخدمات المقدمة للمستفيدين، ويعزز من ثقة المجتمع والجهات المانحة في القطاع غير الربحي (المركز الوطني لتنمية القطاع غير الربحي، 2022)</w:t>
      </w:r>
      <w:r w:rsidR="00BF7F6E">
        <w:rPr>
          <w:rFonts w:ascii="Simplified Arabic" w:hAnsi="Simplified Arabic" w:cs="Simplified Arabic"/>
          <w:sz w:val="24"/>
          <w:szCs w:val="24"/>
          <w:rtl/>
        </w:rPr>
        <w:t>.</w:t>
      </w:r>
    </w:p>
    <w:p w14:paraId="2F0094B6" w14:textId="77777777" w:rsidR="0083171B" w:rsidRPr="00880FB3" w:rsidRDefault="0083171B" w:rsidP="00B41D1D">
      <w:pPr>
        <w:pStyle w:val="3"/>
      </w:pPr>
      <w:bookmarkStart w:id="53" w:name="_Toc235901882"/>
      <w:r w:rsidRPr="00880FB3">
        <w:rPr>
          <w:rtl/>
        </w:rPr>
        <w:t>ثالثاً: مبادرة مكين ودورها في تطوير الحوكمة</w:t>
      </w:r>
      <w:bookmarkEnd w:id="53"/>
    </w:p>
    <w:p w14:paraId="4455DE09" w14:textId="70D71837"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تُعد مبادرة مكين إحدى المبادرات الإستراتيجية التي أطلقها المركز الوطني لتنمية القطاع غير الربحي بهدف رفع مستوى نضج الحوكمة داخل الجمعيات الأهلية، من خلال توفير أدوات قياس ومعايير واضحة تساعد الجمعيات على تقييم أدائها المؤسسي، وتحديد جوانب القوة وفرص التحسين، بما يسهم في تعزيز الاستدامة المؤسسية ورفع مستوى الامتثال والشفافية</w:t>
      </w:r>
      <w:r w:rsidR="00BF7F6E">
        <w:rPr>
          <w:rFonts w:ascii="Simplified Arabic" w:hAnsi="Simplified Arabic" w:cs="Simplified Arabic"/>
          <w:sz w:val="24"/>
          <w:szCs w:val="24"/>
          <w:rtl/>
        </w:rPr>
        <w:t>.</w:t>
      </w:r>
    </w:p>
    <w:p w14:paraId="2D33E9E5" w14:textId="62F024FB"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وتستند المبادرة إلى مفهوم التطوير المستمر، إذ لا يقتصر دورها على قياس مستوى الحوكمة، وإنما يمتد إلى تمكين الجمعيات من تحسين أدائها، وبناء قدراتها المؤسسية، وتعزيز كفاءة عملياتها الإدارية والمالية، بما يتوافق مع أفضل الممارسات العالمية في الحوكمة المؤسسية (المركز الوطني لتنمية القطاع غير الربحي، 2022)</w:t>
      </w:r>
      <w:r w:rsidR="00BF7F6E">
        <w:rPr>
          <w:rFonts w:ascii="Simplified Arabic" w:hAnsi="Simplified Arabic" w:cs="Simplified Arabic"/>
          <w:sz w:val="24"/>
          <w:szCs w:val="24"/>
          <w:rtl/>
        </w:rPr>
        <w:t>.</w:t>
      </w:r>
    </w:p>
    <w:p w14:paraId="5EA88691" w14:textId="2E5E263B" w:rsidR="0083171B" w:rsidRPr="00880FB3" w:rsidRDefault="0083171B" w:rsidP="00880FB3">
      <w:pPr>
        <w:spacing w:line="360" w:lineRule="auto"/>
        <w:jc w:val="both"/>
        <w:rPr>
          <w:rFonts w:ascii="Simplified Arabic" w:hAnsi="Simplified Arabic" w:cs="Simplified Arabic"/>
          <w:sz w:val="24"/>
          <w:szCs w:val="24"/>
        </w:rPr>
      </w:pPr>
    </w:p>
    <w:p w14:paraId="023F4537" w14:textId="77777777" w:rsidR="0083171B" w:rsidRPr="00880FB3" w:rsidRDefault="0083171B" w:rsidP="00B41D1D">
      <w:pPr>
        <w:pStyle w:val="3"/>
      </w:pPr>
      <w:bookmarkStart w:id="54" w:name="_Toc235901883"/>
      <w:r w:rsidRPr="00880FB3">
        <w:rPr>
          <w:rtl/>
        </w:rPr>
        <w:lastRenderedPageBreak/>
        <w:t>رابعاً: معايير الحوكمة المعتمدة في المملكة العربية السعودية</w:t>
      </w:r>
      <w:bookmarkEnd w:id="54"/>
    </w:p>
    <w:p w14:paraId="504F0EF8" w14:textId="77777777"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اعتمد المركز الوطني لتنمية القطاع غير الربحي إطاراً وطنياً لتقييم مستوى الحوكمة في الجمعيات الأهلية، يقوم على ثلاثة معايير رئيسة هي</w:t>
      </w:r>
      <w:r w:rsidRPr="00880FB3">
        <w:rPr>
          <w:rFonts w:ascii="Simplified Arabic" w:hAnsi="Simplified Arabic" w:cs="Simplified Arabic"/>
          <w:sz w:val="24"/>
          <w:szCs w:val="24"/>
        </w:rPr>
        <w:t>:</w:t>
      </w:r>
    </w:p>
    <w:p w14:paraId="03FE1E96" w14:textId="50440A4E" w:rsidR="0083171B" w:rsidRPr="00647EDB" w:rsidRDefault="0083171B">
      <w:pPr>
        <w:pStyle w:val="a6"/>
        <w:numPr>
          <w:ilvl w:val="0"/>
          <w:numId w:val="8"/>
        </w:numPr>
        <w:spacing w:line="360" w:lineRule="auto"/>
        <w:jc w:val="both"/>
        <w:rPr>
          <w:rFonts w:ascii="Simplified Arabic" w:hAnsi="Simplified Arabic" w:cs="Simplified Arabic"/>
          <w:sz w:val="24"/>
          <w:szCs w:val="24"/>
        </w:rPr>
      </w:pPr>
      <w:r w:rsidRPr="00647EDB">
        <w:rPr>
          <w:rFonts w:ascii="Simplified Arabic" w:hAnsi="Simplified Arabic" w:cs="Simplified Arabic"/>
          <w:sz w:val="24"/>
          <w:szCs w:val="24"/>
          <w:rtl/>
        </w:rPr>
        <w:t>الامتثال والالتزام</w:t>
      </w:r>
      <w:r w:rsidR="00BF7F6E">
        <w:rPr>
          <w:rFonts w:ascii="Simplified Arabic" w:hAnsi="Simplified Arabic" w:cs="Simplified Arabic"/>
          <w:sz w:val="24"/>
          <w:szCs w:val="24"/>
          <w:rtl/>
        </w:rPr>
        <w:t>.</w:t>
      </w:r>
      <w:r w:rsidRPr="00647EDB">
        <w:rPr>
          <w:rFonts w:ascii="Simplified Arabic" w:hAnsi="Simplified Arabic" w:cs="Simplified Arabic"/>
          <w:sz w:val="24"/>
          <w:szCs w:val="24"/>
        </w:rPr>
        <w:t xml:space="preserve"> </w:t>
      </w:r>
    </w:p>
    <w:p w14:paraId="46E8067B" w14:textId="518C0663" w:rsidR="0083171B" w:rsidRPr="00647EDB" w:rsidRDefault="0083171B">
      <w:pPr>
        <w:pStyle w:val="a6"/>
        <w:numPr>
          <w:ilvl w:val="0"/>
          <w:numId w:val="8"/>
        </w:numPr>
        <w:spacing w:line="360" w:lineRule="auto"/>
        <w:jc w:val="both"/>
        <w:rPr>
          <w:rFonts w:ascii="Simplified Arabic" w:hAnsi="Simplified Arabic" w:cs="Simplified Arabic"/>
          <w:sz w:val="24"/>
          <w:szCs w:val="24"/>
        </w:rPr>
      </w:pPr>
      <w:r w:rsidRPr="00647EDB">
        <w:rPr>
          <w:rFonts w:ascii="Simplified Arabic" w:hAnsi="Simplified Arabic" w:cs="Simplified Arabic"/>
          <w:sz w:val="24"/>
          <w:szCs w:val="24"/>
          <w:rtl/>
        </w:rPr>
        <w:t>الشفافية والإفصاح</w:t>
      </w:r>
      <w:r w:rsidR="00BF7F6E">
        <w:rPr>
          <w:rFonts w:ascii="Simplified Arabic" w:hAnsi="Simplified Arabic" w:cs="Simplified Arabic"/>
          <w:sz w:val="24"/>
          <w:szCs w:val="24"/>
          <w:rtl/>
        </w:rPr>
        <w:t>.</w:t>
      </w:r>
      <w:r w:rsidRPr="00647EDB">
        <w:rPr>
          <w:rFonts w:ascii="Simplified Arabic" w:hAnsi="Simplified Arabic" w:cs="Simplified Arabic"/>
          <w:sz w:val="24"/>
          <w:szCs w:val="24"/>
        </w:rPr>
        <w:t xml:space="preserve"> </w:t>
      </w:r>
    </w:p>
    <w:p w14:paraId="4E4D7A0B" w14:textId="70036B7B" w:rsidR="0083171B" w:rsidRPr="00647EDB" w:rsidRDefault="0083171B">
      <w:pPr>
        <w:pStyle w:val="a6"/>
        <w:numPr>
          <w:ilvl w:val="0"/>
          <w:numId w:val="8"/>
        </w:numPr>
        <w:spacing w:line="360" w:lineRule="auto"/>
        <w:jc w:val="both"/>
        <w:rPr>
          <w:rFonts w:ascii="Simplified Arabic" w:hAnsi="Simplified Arabic" w:cs="Simplified Arabic"/>
          <w:sz w:val="24"/>
          <w:szCs w:val="24"/>
        </w:rPr>
      </w:pPr>
      <w:r w:rsidRPr="00647EDB">
        <w:rPr>
          <w:rFonts w:ascii="Simplified Arabic" w:hAnsi="Simplified Arabic" w:cs="Simplified Arabic"/>
          <w:sz w:val="24"/>
          <w:szCs w:val="24"/>
          <w:rtl/>
        </w:rPr>
        <w:t>السلامة المالية</w:t>
      </w:r>
      <w:r w:rsidR="00BF7F6E">
        <w:rPr>
          <w:rFonts w:ascii="Simplified Arabic" w:hAnsi="Simplified Arabic" w:cs="Simplified Arabic"/>
          <w:sz w:val="24"/>
          <w:szCs w:val="24"/>
          <w:rtl/>
        </w:rPr>
        <w:t>.</w:t>
      </w:r>
      <w:r w:rsidRPr="00647EDB">
        <w:rPr>
          <w:rFonts w:ascii="Simplified Arabic" w:hAnsi="Simplified Arabic" w:cs="Simplified Arabic"/>
          <w:sz w:val="24"/>
          <w:szCs w:val="24"/>
        </w:rPr>
        <w:t xml:space="preserve"> </w:t>
      </w:r>
    </w:p>
    <w:p w14:paraId="0D4FDE47" w14:textId="6D25F496" w:rsidR="0083171B" w:rsidRPr="00880FB3" w:rsidRDefault="0083171B"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ويهدف معيار الامتثال والالتزام إلى التأكد من التزام الجمعية بالأنظمة واللوائح والقرارات المنظمة لعملها، بينما يركز معيار الشفافية والإفصاح على وضوح المعلومات وإتاحتها لأصحاب المصلحة، في حين يعنى معيار السلامة المالية بكفاءة إدارة الموارد المالية، وضبط العمليات المحاسبية، وسلامة الإجراءات المالية، بما يضمن استدامة الجمعية وحسن استخدام مواردها (المركز الوطني لتنمية القطاع غير الربحي، 2025)</w:t>
      </w:r>
      <w:r w:rsidR="00BF7F6E">
        <w:rPr>
          <w:rFonts w:ascii="Simplified Arabic" w:hAnsi="Simplified Arabic" w:cs="Simplified Arabic"/>
          <w:sz w:val="24"/>
          <w:szCs w:val="24"/>
          <w:rtl/>
        </w:rPr>
        <w:t>.</w:t>
      </w:r>
    </w:p>
    <w:p w14:paraId="4C0EFAF2" w14:textId="5D40682E" w:rsidR="0083171B" w:rsidRPr="00880FB3" w:rsidRDefault="0069776A"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على ال</w:t>
      </w:r>
      <w:r w:rsidR="0083171B" w:rsidRPr="00880FB3">
        <w:rPr>
          <w:rFonts w:ascii="Simplified Arabic" w:hAnsi="Simplified Arabic" w:cs="Simplified Arabic"/>
          <w:sz w:val="24"/>
          <w:szCs w:val="24"/>
          <w:rtl/>
        </w:rPr>
        <w:t xml:space="preserve">رغم </w:t>
      </w:r>
      <w:r w:rsidRPr="00880FB3">
        <w:rPr>
          <w:rFonts w:ascii="Simplified Arabic" w:hAnsi="Simplified Arabic" w:cs="Simplified Arabic"/>
          <w:sz w:val="24"/>
          <w:szCs w:val="24"/>
          <w:rtl/>
        </w:rPr>
        <w:t xml:space="preserve">من </w:t>
      </w:r>
      <w:r w:rsidR="0083171B" w:rsidRPr="00880FB3">
        <w:rPr>
          <w:rFonts w:ascii="Simplified Arabic" w:hAnsi="Simplified Arabic" w:cs="Simplified Arabic"/>
          <w:sz w:val="24"/>
          <w:szCs w:val="24"/>
          <w:rtl/>
        </w:rPr>
        <w:t>أهمية هذه المعايير في تقييم مستوى الحوكمة داخل الجمعيات الأهلية، فإن الدراسة الحالية لا تعتمدها بوصفها أبعاداً للمتغير المستقل، وإنما تستند إلى الأبعاد النظرية للحوكمة الرشيدة الواردة في الأدبيات الإدارية، والمتمثلة في: الشفافية، والعدالة، والمسؤولية، والمساءلة</w:t>
      </w:r>
      <w:r w:rsidR="00BF7F6E">
        <w:rPr>
          <w:rFonts w:ascii="Simplified Arabic" w:hAnsi="Simplified Arabic" w:cs="Simplified Arabic"/>
          <w:sz w:val="24"/>
          <w:szCs w:val="24"/>
          <w:rtl/>
        </w:rPr>
        <w:t>.</w:t>
      </w:r>
      <w:r w:rsidR="0083171B" w:rsidRPr="00880FB3">
        <w:rPr>
          <w:rFonts w:ascii="Simplified Arabic" w:hAnsi="Simplified Arabic" w:cs="Simplified Arabic"/>
          <w:sz w:val="24"/>
          <w:szCs w:val="24"/>
          <w:rtl/>
        </w:rPr>
        <w:t xml:space="preserve"> ويأتي استعراض المعايير الوطنية في هذا </w:t>
      </w:r>
      <w:r w:rsidR="00D310A5">
        <w:rPr>
          <w:rFonts w:ascii="Simplified Arabic" w:hAnsi="Simplified Arabic" w:cs="Simplified Arabic"/>
          <w:sz w:val="24"/>
          <w:szCs w:val="24"/>
          <w:rtl/>
        </w:rPr>
        <w:t xml:space="preserve"> </w:t>
      </w:r>
      <w:r w:rsidR="0083171B" w:rsidRPr="00880FB3">
        <w:rPr>
          <w:rFonts w:ascii="Simplified Arabic" w:hAnsi="Simplified Arabic" w:cs="Simplified Arabic"/>
          <w:sz w:val="24"/>
          <w:szCs w:val="24"/>
          <w:rtl/>
        </w:rPr>
        <w:t xml:space="preserve"> بهدف بيان الإطار التنظيمي الذي تعمل في ظله الجمعيات الأهلية في المملكة العربية السعودية، وإبراز البيئة النظامية التي تدعم تطبيق الحوكمة المؤسسية</w:t>
      </w:r>
      <w:r w:rsidR="00BF7F6E">
        <w:rPr>
          <w:rFonts w:ascii="Simplified Arabic" w:hAnsi="Simplified Arabic" w:cs="Simplified Arabic"/>
          <w:sz w:val="24"/>
          <w:szCs w:val="24"/>
          <w:rtl/>
        </w:rPr>
        <w:t>.</w:t>
      </w:r>
    </w:p>
    <w:p w14:paraId="74169801" w14:textId="4D0878F0" w:rsidR="008F418F" w:rsidRPr="00880FB3" w:rsidRDefault="008F418F"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59146701" w14:textId="19D149AE" w:rsidR="0069776A" w:rsidRPr="00880FB3" w:rsidRDefault="00647EDB" w:rsidP="001046BA">
      <w:pPr>
        <w:pStyle w:val="2"/>
        <w:rPr>
          <w:rtl/>
        </w:rPr>
      </w:pPr>
      <w:bookmarkStart w:id="55" w:name="_Toc235901884"/>
      <w:r>
        <w:rPr>
          <w:rFonts w:hint="cs"/>
          <w:rtl/>
        </w:rPr>
        <w:lastRenderedPageBreak/>
        <w:t>2</w:t>
      </w:r>
      <w:r w:rsidR="00BF7F6E">
        <w:rPr>
          <w:rFonts w:hint="cs"/>
          <w:rtl/>
        </w:rPr>
        <w:t>.</w:t>
      </w:r>
      <w:r>
        <w:rPr>
          <w:rFonts w:hint="cs"/>
          <w:rtl/>
        </w:rPr>
        <w:t>2</w:t>
      </w:r>
      <w:r w:rsidR="00BF7F6E">
        <w:rPr>
          <w:rFonts w:hint="cs"/>
          <w:rtl/>
        </w:rPr>
        <w:t>.</w:t>
      </w:r>
      <w:r w:rsidR="00B41D1D">
        <w:rPr>
          <w:rFonts w:hint="cs"/>
          <w:rtl/>
        </w:rPr>
        <w:t>4</w:t>
      </w:r>
      <w:r>
        <w:rPr>
          <w:rFonts w:hint="cs"/>
          <w:rtl/>
        </w:rPr>
        <w:t xml:space="preserve"> </w:t>
      </w:r>
      <w:r w:rsidR="00D310A5">
        <w:rPr>
          <w:rFonts w:hint="cs"/>
          <w:rtl/>
        </w:rPr>
        <w:t xml:space="preserve"> </w:t>
      </w:r>
      <w:r>
        <w:rPr>
          <w:rFonts w:hint="cs"/>
          <w:rtl/>
        </w:rPr>
        <w:t xml:space="preserve"> </w:t>
      </w:r>
      <w:r w:rsidR="008F418F" w:rsidRPr="00880FB3">
        <w:rPr>
          <w:rtl/>
        </w:rPr>
        <w:t>أبعاد الحوكمة الرشيدة</w:t>
      </w:r>
      <w:bookmarkEnd w:id="55"/>
    </w:p>
    <w:p w14:paraId="72DB7AA5" w14:textId="559D97B1" w:rsidR="008F418F" w:rsidRPr="00880FB3" w:rsidRDefault="00647EDB" w:rsidP="00B41D1D">
      <w:pPr>
        <w:pStyle w:val="3"/>
        <w:rPr>
          <w:rtl/>
        </w:rPr>
      </w:pPr>
      <w:bookmarkStart w:id="56" w:name="_Toc235901885"/>
      <w:r>
        <w:rPr>
          <w:rFonts w:hint="cs"/>
          <w:rtl/>
        </w:rPr>
        <w:t>2</w:t>
      </w:r>
      <w:r w:rsidR="00BF7F6E">
        <w:rPr>
          <w:rFonts w:hint="cs"/>
          <w:rtl/>
        </w:rPr>
        <w:t>.</w:t>
      </w:r>
      <w:r>
        <w:rPr>
          <w:rFonts w:hint="cs"/>
          <w:rtl/>
        </w:rPr>
        <w:t>2</w:t>
      </w:r>
      <w:r w:rsidR="00BF7F6E">
        <w:rPr>
          <w:rFonts w:hint="cs"/>
          <w:rtl/>
        </w:rPr>
        <w:t>.</w:t>
      </w:r>
      <w:r w:rsidR="00B41D1D">
        <w:rPr>
          <w:rFonts w:hint="cs"/>
          <w:rtl/>
        </w:rPr>
        <w:t>4</w:t>
      </w:r>
      <w:r w:rsidR="00BF7F6E">
        <w:rPr>
          <w:rFonts w:hint="cs"/>
          <w:rtl/>
        </w:rPr>
        <w:t>.</w:t>
      </w:r>
      <w:r>
        <w:rPr>
          <w:rFonts w:hint="cs"/>
          <w:rtl/>
        </w:rPr>
        <w:t xml:space="preserve">1 </w:t>
      </w:r>
      <w:r w:rsidR="008F418F" w:rsidRPr="00880FB3">
        <w:rPr>
          <w:rtl/>
        </w:rPr>
        <w:t>الشفافية والافصاح</w:t>
      </w:r>
      <w:bookmarkEnd w:id="56"/>
      <w:r w:rsidR="008F418F" w:rsidRPr="00880FB3">
        <w:rPr>
          <w:rtl/>
        </w:rPr>
        <w:t xml:space="preserve"> </w:t>
      </w:r>
    </w:p>
    <w:p w14:paraId="5DD47B93" w14:textId="5E54A110" w:rsidR="00E93B03" w:rsidRPr="00880FB3" w:rsidRDefault="00E93B03"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تُعد الشفافية والإفصاح من المبادئ الأساسية التي تقوم عليها الحوكمة الرشيدة، إذ تسهم في بناء الثقة بين المنظمة وأصحاب المصلحة من خلال إتاحة المعلومات والبيانات بصورة واضحة ودقيقة وفي الوقت المناسب، بما يعزز جودة القرارات ويرفع مستوى </w:t>
      </w:r>
      <w:proofErr w:type="gramStart"/>
      <w:r w:rsidR="001A2494" w:rsidRPr="00880FB3">
        <w:rPr>
          <w:rFonts w:ascii="Simplified Arabic" w:hAnsi="Simplified Arabic" w:cs="Simplified Arabic" w:hint="cs"/>
          <w:sz w:val="24"/>
          <w:szCs w:val="24"/>
          <w:rtl/>
        </w:rPr>
        <w:t>المساءلة(</w:t>
      </w:r>
      <w:proofErr w:type="gramEnd"/>
      <w:r w:rsidR="001A2494" w:rsidRPr="00880FB3">
        <w:rPr>
          <w:rFonts w:ascii="Simplified Arabic" w:hAnsi="Simplified Arabic" w:cs="Simplified Arabic"/>
          <w:sz w:val="24"/>
          <w:szCs w:val="24"/>
        </w:rPr>
        <w:t>OECD</w:t>
      </w:r>
      <w:r w:rsidRPr="00880FB3">
        <w:rPr>
          <w:rFonts w:ascii="Simplified Arabic" w:hAnsi="Simplified Arabic" w:cs="Simplified Arabic"/>
          <w:sz w:val="24"/>
          <w:szCs w:val="24"/>
        </w:rPr>
        <w:t>, 2023</w:t>
      </w:r>
      <w:r w:rsidRPr="00880FB3">
        <w:rPr>
          <w:rFonts w:ascii="Simplified Arabic" w:hAnsi="Simplified Arabic" w:cs="Simplified Arabic"/>
          <w:sz w:val="24"/>
          <w:szCs w:val="24"/>
          <w:rtl/>
        </w:rPr>
        <w:t>؛ المركز الوطني لتنمية القطاع غير الربحي، 2022)</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كما تشير الدراسات العربية إلى أن ارتفاع مستوى الشفافية في الجمعيات الأهلية يسهم في تعزيز ثقة المجتمع والجهات المانحة، ويرتبط إيجابياً بتحسين فعالية الأداء المؤسسي (الدمشقي، 2022)</w:t>
      </w:r>
      <w:r w:rsidR="00BF7F6E">
        <w:rPr>
          <w:rFonts w:ascii="Simplified Arabic" w:hAnsi="Simplified Arabic" w:cs="Simplified Arabic"/>
          <w:sz w:val="24"/>
          <w:szCs w:val="24"/>
          <w:rtl/>
        </w:rPr>
        <w:t>.</w:t>
      </w:r>
    </w:p>
    <w:p w14:paraId="324D0672" w14:textId="4FA43179" w:rsidR="003D3566" w:rsidRPr="00880FB3" w:rsidRDefault="003D3566"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ويعرف </w:t>
      </w:r>
      <w:r w:rsidRPr="00880FB3">
        <w:rPr>
          <w:rFonts w:ascii="Simplified Arabic" w:hAnsi="Simplified Arabic" w:cs="Simplified Arabic"/>
          <w:b/>
          <w:bCs/>
          <w:sz w:val="24"/>
          <w:szCs w:val="24"/>
          <w:rtl/>
        </w:rPr>
        <w:t>الحربي</w:t>
      </w:r>
      <w:r w:rsidRPr="00880FB3">
        <w:rPr>
          <w:rFonts w:ascii="Simplified Arabic" w:hAnsi="Simplified Arabic" w:cs="Simplified Arabic"/>
          <w:sz w:val="24"/>
          <w:szCs w:val="24"/>
          <w:rtl/>
        </w:rPr>
        <w:t xml:space="preserve"> الشفافية بأنها الإفصاح الواضح والصادق عن المعلومات والقرارات والسياسات بما يمكن أصحاب المصلحة من تكوين صورة دقيقة عن أداء المنظمة، ويحد من فرص الغموض أو إساءة استخدام السلطة (الحربي، 2023)</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يرى </w:t>
      </w:r>
      <w:r w:rsidRPr="00880FB3">
        <w:rPr>
          <w:rFonts w:ascii="Simplified Arabic" w:hAnsi="Simplified Arabic" w:cs="Simplified Arabic"/>
          <w:b/>
          <w:bCs/>
          <w:sz w:val="24"/>
          <w:szCs w:val="24"/>
          <w:rtl/>
        </w:rPr>
        <w:t>الدمشقي</w:t>
      </w:r>
      <w:r w:rsidRPr="00880FB3">
        <w:rPr>
          <w:rFonts w:ascii="Simplified Arabic" w:hAnsi="Simplified Arabic" w:cs="Simplified Arabic"/>
          <w:b/>
          <w:bCs/>
          <w:sz w:val="24"/>
          <w:szCs w:val="24"/>
        </w:rPr>
        <w:t xml:space="preserve"> (2022)</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أن الشفافية في القطاع غير الربحي تمثل أحد المرتكزات الرئيسة لتعزيز الثقة المجتمعية، وترتبط بوضوح الإجراءات، وسهولة الوصول إلى المعلومات، والإفصاح عن النتائج المالية والإدارية وفق الأطر النظامية</w:t>
      </w:r>
      <w:r w:rsidR="00BF7F6E">
        <w:rPr>
          <w:rFonts w:ascii="Simplified Arabic" w:hAnsi="Simplified Arabic" w:cs="Simplified Arabic"/>
          <w:sz w:val="24"/>
          <w:szCs w:val="24"/>
          <w:rtl/>
        </w:rPr>
        <w:t>.</w:t>
      </w:r>
    </w:p>
    <w:p w14:paraId="40132D5A" w14:textId="5DF6E995"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وتؤكد الأدبيات أن الشفافية لا تقتصر على نشر المعلومات المالية، وإنما تشمل الإفصاح عن السياسات، واللوائح، والقرارات، ومؤشرات الأداء، والمخاطر، وآليات اتخاذ القرار، بما يحقق وضوحاً في العلاقة بين المنظمة وأصحاب المصلحة، ويحد من حالات عدم تماثل المعلومات، ويعزز ثقة المجتمع والجهات الرقابية في أداء المنظمة</w:t>
      </w:r>
      <w:r w:rsidRPr="00880FB3">
        <w:rPr>
          <w:rFonts w:ascii="Simplified Arabic" w:hAnsi="Simplified Arabic" w:cs="Simplified Arabic"/>
          <w:sz w:val="24"/>
          <w:szCs w:val="24"/>
        </w:rPr>
        <w:t xml:space="preserve"> (Tricker, 2019)</w:t>
      </w:r>
      <w:r w:rsidR="00BF7F6E">
        <w:rPr>
          <w:rFonts w:ascii="Simplified Arabic" w:hAnsi="Simplified Arabic" w:cs="Simplified Arabic"/>
          <w:sz w:val="24"/>
          <w:szCs w:val="24"/>
          <w:rtl/>
        </w:rPr>
        <w:t>.</w:t>
      </w:r>
    </w:p>
    <w:p w14:paraId="3ABFA27F" w14:textId="59D415D5"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تكتسب الشفافية والإفصاح أهمية مضاعفة مقارنة بالقطاعات الأخرى، نظراً لاعتماد الجمعيات الأهلية بصورة رئيسة على ثقة المانحين والداعمين والمستفيدين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فإن توفير المعلومات الدقيقة حول الإيرادات والمصروفات، والبرامج والمبادرات، ونتائج الأداء، يعد من العوامل المؤثرة في استدامة الجمعية، وقدرتها على استقطاب التمويل، والمحافظة على سمعتها المؤسسية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أن ارتفاع مستوى الشفافية يسهم في الحد من المخاطر الإدارية والمالية، ويعزز من قدرة الجهات الرقابية على متابعة مدى التزام الجمعية بالأنظمة واللوائح المنظمة لعملها</w:t>
      </w:r>
      <w:r w:rsidRPr="00880FB3">
        <w:rPr>
          <w:rFonts w:ascii="Simplified Arabic" w:hAnsi="Simplified Arabic" w:cs="Simplified Arabic"/>
          <w:sz w:val="24"/>
          <w:szCs w:val="24"/>
        </w:rPr>
        <w:t xml:space="preserve"> (Ebrahim, 2019)</w:t>
      </w:r>
      <w:r w:rsidR="00BF7F6E">
        <w:rPr>
          <w:rFonts w:ascii="Simplified Arabic" w:hAnsi="Simplified Arabic" w:cs="Simplified Arabic"/>
          <w:sz w:val="24"/>
          <w:szCs w:val="24"/>
          <w:rtl/>
        </w:rPr>
        <w:t>.</w:t>
      </w:r>
    </w:p>
    <w:p w14:paraId="64C9C2F1" w14:textId="62CF5687"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lastRenderedPageBreak/>
        <w:t>وفي المملكة العربية السعودية، يُعد معيار الشفافية والإفصاح أحد المعايير الرئيسة لتقييم حوكمة الجمعيات الأهلية، ويقصد به الإفصاح عن البيانات الرئيسة للجمعية أمام أصحاب المصلحة، ومن ذلك نشر القوائم المالية، وأسماء أعضاء مجلس الإدارة والإدارة التنفيذية، والتقرير السنوي، ومحاضر الاجتماعات، وبيانات التواصل، بما يعزز الثقة ويرفع مستوى الوضوح والرقابة المؤسسية (المركز الوطني لتنمية القطاع غير الربحي، 2025، ص</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48)</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ويعكس هذا التوجه اهتمام الجهات التنظيمية بتوحيد الحد الأدنى من متطلبات الإفصاح، وتحويل الشفافية من مفهوم إداري إلى ممارسات مؤسسية قابلة للقياس والتقييم</w:t>
      </w:r>
      <w:r w:rsidR="00BF7F6E">
        <w:rPr>
          <w:rFonts w:ascii="Simplified Arabic" w:hAnsi="Simplified Arabic" w:cs="Simplified Arabic"/>
          <w:sz w:val="24"/>
          <w:szCs w:val="24"/>
          <w:rtl/>
        </w:rPr>
        <w:t>.</w:t>
      </w:r>
    </w:p>
    <w:p w14:paraId="2B488B77" w14:textId="172116CF"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ومن منظور الدراسة الحالية، لا تقتصر الشفافية على مجرد نشر المعلومات، وإنما تمتد إلى ضمان دقتها وحداثتها وسهولة الوصول إليها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وهنا يبرز دور أدوات الذكاء الاصطناعي بوصفها وسيلة لتعزيز الشفافية المؤسسية، من خلال أتمتة عمليات الإفصاح، وتحديث البيانات بصورة فورية، وتحليل البيانات الضخمة، وإعداد التقارير الذكية، واكتشاف أوجه القصور أو التباين في المعلومات قبل نشرها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تسهم هذه الأدوات في تقليل الأخطاء البشرية، وتحسين جودة البيانات، وتمكين أصحاب المصلحة من الحصول على معلومات دقيقة وفي الوقت المناسب، وهو ما يعزز من فعالية الحوكمة الرشيدة داخل الجمعيات </w:t>
      </w:r>
      <w:proofErr w:type="gramStart"/>
      <w:r w:rsidR="001A2494" w:rsidRPr="00880FB3">
        <w:rPr>
          <w:rFonts w:ascii="Simplified Arabic" w:hAnsi="Simplified Arabic" w:cs="Simplified Arabic" w:hint="cs"/>
          <w:sz w:val="24"/>
          <w:szCs w:val="24"/>
          <w:rtl/>
        </w:rPr>
        <w:t>الأهلية</w:t>
      </w:r>
      <w:r w:rsidR="001A2494">
        <w:rPr>
          <w:rFonts w:ascii="Simplified Arabic" w:hAnsi="Simplified Arabic" w:cs="Simplified Arabic" w:hint="cs"/>
          <w:sz w:val="24"/>
          <w:szCs w:val="24"/>
          <w:rtl/>
        </w:rPr>
        <w:t>(</w:t>
      </w:r>
      <w:proofErr w:type="spellStart"/>
      <w:proofErr w:type="gramEnd"/>
      <w:r w:rsidR="001A2494" w:rsidRPr="00880FB3">
        <w:rPr>
          <w:rFonts w:ascii="Simplified Arabic" w:hAnsi="Simplified Arabic" w:cs="Simplified Arabic"/>
          <w:sz w:val="24"/>
          <w:szCs w:val="24"/>
        </w:rPr>
        <w:t>Jöhnk</w:t>
      </w:r>
      <w:proofErr w:type="spellEnd"/>
      <w:r w:rsidRPr="00880FB3">
        <w:rPr>
          <w:rFonts w:ascii="Simplified Arabic" w:hAnsi="Simplified Arabic" w:cs="Simplified Arabic"/>
          <w:sz w:val="24"/>
          <w:szCs w:val="24"/>
        </w:rPr>
        <w:t xml:space="preserve">, </w:t>
      </w:r>
      <w:proofErr w:type="spellStart"/>
      <w:r w:rsidRPr="00880FB3">
        <w:rPr>
          <w:rFonts w:ascii="Simplified Arabic" w:hAnsi="Simplified Arabic" w:cs="Simplified Arabic"/>
          <w:sz w:val="24"/>
          <w:szCs w:val="24"/>
        </w:rPr>
        <w:t>Weißert</w:t>
      </w:r>
      <w:proofErr w:type="spellEnd"/>
      <w:r w:rsidRPr="00880FB3">
        <w:rPr>
          <w:rFonts w:ascii="Simplified Arabic" w:hAnsi="Simplified Arabic" w:cs="Simplified Arabic"/>
          <w:sz w:val="24"/>
          <w:szCs w:val="24"/>
        </w:rPr>
        <w:t xml:space="preserve">, &amp; </w:t>
      </w:r>
      <w:proofErr w:type="spellStart"/>
      <w:r w:rsidRPr="00880FB3">
        <w:rPr>
          <w:rFonts w:ascii="Simplified Arabic" w:hAnsi="Simplified Arabic" w:cs="Simplified Arabic"/>
          <w:sz w:val="24"/>
          <w:szCs w:val="24"/>
        </w:rPr>
        <w:t>Wyrtki</w:t>
      </w:r>
      <w:proofErr w:type="spellEnd"/>
      <w:r w:rsidRPr="00880FB3">
        <w:rPr>
          <w:rFonts w:ascii="Simplified Arabic" w:hAnsi="Simplified Arabic" w:cs="Simplified Arabic"/>
          <w:sz w:val="24"/>
          <w:szCs w:val="24"/>
        </w:rPr>
        <w:t>, 2021</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Vial, 2019</w:t>
      </w:r>
      <w:r w:rsidR="0088169D">
        <w:rPr>
          <w:rFonts w:ascii="Simplified Arabic" w:hAnsi="Simplified Arabic" w:cs="Simplified Arabic" w:hint="cs"/>
          <w:sz w:val="24"/>
          <w:szCs w:val="24"/>
          <w:rtl/>
        </w:rPr>
        <w:t>)</w:t>
      </w:r>
    </w:p>
    <w:p w14:paraId="191B2DFF" w14:textId="57B709E4" w:rsidR="003D3566" w:rsidRPr="00880FB3" w:rsidRDefault="003D3566"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ويرى الباحث أن الشفافية والإفصاح يمثلان البعد الأكثر ارتباطاً بالتحول الرقمي داخل الجمعيات الأهلية؛ فكلما ارتفع مستوى الشفافية، ازدادت الحاجة إلى أنظمة ذكية قادرة على إدارة البيانات والتحقق من دقتها ونشرها بصورة آلية وآمنة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وفي المقابل، تسهم أدوات الذكاء الاصطناعي في تعزيز هذا البعد من خلال تحسين جودة البيانات، وتسريع عمليات الإفصاح، ودعم اتخاذ القرار القائم على المعلومات، الأمر الذي يجعلها أداة فاعلة لتطوير ممارسات الحوكمة الرشيدة وتحقيق مستويات أعلى من الثقة المؤسسية</w:t>
      </w:r>
      <w:r w:rsidR="00BF7F6E">
        <w:rPr>
          <w:rFonts w:ascii="Simplified Arabic" w:hAnsi="Simplified Arabic" w:cs="Simplified Arabic"/>
          <w:sz w:val="24"/>
          <w:szCs w:val="24"/>
          <w:rtl/>
        </w:rPr>
        <w:t>.</w:t>
      </w:r>
    </w:p>
    <w:p w14:paraId="5CAF53A9" w14:textId="02296E08" w:rsidR="00F906A8" w:rsidRPr="00880FB3" w:rsidRDefault="00F906A8"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1EF47657" w14:textId="29A90E7D" w:rsidR="00F906A8" w:rsidRPr="00880FB3" w:rsidRDefault="00647EDB" w:rsidP="00B41D1D">
      <w:pPr>
        <w:pStyle w:val="3"/>
      </w:pPr>
      <w:bookmarkStart w:id="57" w:name="_Toc235901886"/>
      <w:r>
        <w:rPr>
          <w:rFonts w:hint="cs"/>
          <w:rtl/>
        </w:rPr>
        <w:lastRenderedPageBreak/>
        <w:t>2</w:t>
      </w:r>
      <w:r w:rsidR="00BF7F6E">
        <w:rPr>
          <w:rFonts w:hint="cs"/>
          <w:rtl/>
        </w:rPr>
        <w:t>.</w:t>
      </w:r>
      <w:r>
        <w:rPr>
          <w:rFonts w:hint="cs"/>
          <w:rtl/>
        </w:rPr>
        <w:t>2</w:t>
      </w:r>
      <w:r w:rsidR="00BF7F6E">
        <w:rPr>
          <w:rFonts w:hint="cs"/>
          <w:rtl/>
        </w:rPr>
        <w:t>.</w:t>
      </w:r>
      <w:r w:rsidR="00B41D1D">
        <w:rPr>
          <w:rFonts w:hint="cs"/>
          <w:rtl/>
        </w:rPr>
        <w:t>4</w:t>
      </w:r>
      <w:r w:rsidR="00BF7F6E">
        <w:rPr>
          <w:rFonts w:hint="cs"/>
          <w:rtl/>
        </w:rPr>
        <w:t>.</w:t>
      </w:r>
      <w:r>
        <w:rPr>
          <w:rFonts w:hint="cs"/>
          <w:rtl/>
        </w:rPr>
        <w:t xml:space="preserve">2 </w:t>
      </w:r>
      <w:r w:rsidR="00F906A8" w:rsidRPr="00880FB3">
        <w:rPr>
          <w:rtl/>
        </w:rPr>
        <w:t>العدالة</w:t>
      </w:r>
      <w:bookmarkEnd w:id="57"/>
      <w:r w:rsidR="00F906A8" w:rsidRPr="00880FB3">
        <w:rPr>
          <w:rtl/>
        </w:rPr>
        <w:t xml:space="preserve"> </w:t>
      </w:r>
    </w:p>
    <w:p w14:paraId="0EA84982" w14:textId="69125468" w:rsidR="00F906A8" w:rsidRPr="00880FB3" w:rsidRDefault="00F906A8"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تُعد العدالة من المبادئ الأساسية التي تقوم عليها الحوكمة الرشيدة، إذ تسهمان في حماية حقوق أصحاب المصلحة، وتحقيق المساواة في المعاملة، وضمان تطبيق الأنظمة والسياسات والإجراءات بصورة موضوعية ودون تمييز أو محاباة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تعززان الثقة في القرارات المؤسسية، وتحدان من تعارض المصالح وإساءة استخدام الصلاحيات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وتؤكد مبادئ مجموعة العشرين ومنظمة التعاون الاقتصادي والتنمية للحوكمة أن العدالة تتمثل في ضمان المعاملة المنصفة لجميع أصحاب المصلحة، وحماية حقوقهم، وتمكينهم من الانتصاف عند تعرض تلك الحقوق للانتهاك</w:t>
      </w:r>
      <w:r w:rsidRPr="00880FB3">
        <w:rPr>
          <w:rFonts w:ascii="Simplified Arabic" w:hAnsi="Simplified Arabic" w:cs="Simplified Arabic"/>
          <w:sz w:val="24"/>
          <w:szCs w:val="24"/>
        </w:rPr>
        <w:t xml:space="preserve"> </w:t>
      </w:r>
      <w:proofErr w:type="spellStart"/>
      <w:r w:rsidRPr="00880FB3">
        <w:rPr>
          <w:rFonts w:ascii="Simplified Arabic" w:hAnsi="Simplified Arabic" w:cs="Simplified Arabic"/>
          <w:sz w:val="24"/>
          <w:szCs w:val="24"/>
        </w:rPr>
        <w:t>Organisation</w:t>
      </w:r>
      <w:proofErr w:type="spellEnd"/>
      <w:r w:rsidRPr="00880FB3">
        <w:rPr>
          <w:rFonts w:ascii="Simplified Arabic" w:hAnsi="Simplified Arabic" w:cs="Simplified Arabic"/>
          <w:sz w:val="24"/>
          <w:szCs w:val="24"/>
        </w:rPr>
        <w:t xml:space="preserve"> for Economic Co-operation and Development [OECD]</w:t>
      </w:r>
      <w:r w:rsidRPr="00880FB3">
        <w:rPr>
          <w:rFonts w:ascii="Simplified Arabic" w:hAnsi="Simplified Arabic" w:cs="Simplified Arabic"/>
          <w:sz w:val="24"/>
          <w:szCs w:val="24"/>
          <w:rtl/>
        </w:rPr>
        <w:t>، 2023</w:t>
      </w:r>
      <w:r w:rsidR="0088169D">
        <w:rPr>
          <w:rFonts w:ascii="Simplified Arabic" w:hAnsi="Simplified Arabic" w:cs="Simplified Arabic" w:hint="cs"/>
          <w:sz w:val="24"/>
          <w:szCs w:val="24"/>
          <w:rtl/>
        </w:rPr>
        <w:t>)</w:t>
      </w:r>
    </w:p>
    <w:p w14:paraId="6918AB88" w14:textId="37AE5C2F" w:rsidR="00F906A8" w:rsidRPr="00880FB3" w:rsidRDefault="00F906A8"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الأدبيات العربية، ترتبط العدالة في الحوكمة بالتزام المنظمة بتطبيق الأنظمة والسياسات على جميع الأطراف بصورة متساوية، وضمان تكافؤ الفرص، وعدم التمييز في توزيع الحقوق والخدمات أو تحمل الواجبات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يشير الحربي (2023) إلى أن العدالة تمثل أحد المرتكزات الرئيسة لحوكمة الجمعيات الأهلية، لما تؤديه من دور في حماية حقوق أصحاب المصلحة، وتحقيق المساواة في تطبيق الأنظمة، والحد من تعارض المصالح، بما يعزز الثقة في القرارات ويرفع كفاءة الأداء المؤسسي</w:t>
      </w:r>
      <w:r w:rsidR="00BF7F6E">
        <w:rPr>
          <w:rFonts w:ascii="Simplified Arabic" w:hAnsi="Simplified Arabic" w:cs="Simplified Arabic"/>
          <w:sz w:val="24"/>
          <w:szCs w:val="24"/>
          <w:rtl/>
        </w:rPr>
        <w:t>.</w:t>
      </w:r>
    </w:p>
    <w:p w14:paraId="72798028" w14:textId="62C09C41" w:rsidR="00F906A8" w:rsidRPr="00880FB3" w:rsidRDefault="00F906A8"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ولا تقتصر العدالة في الحوكمة على المساواة الشكلية بين أصحاب المصلحة، وإنما تشمل عدالة الإجراءات المستخدمة في اتخاذ القرارات، وعدالة المعايير التي تحكم توزيع الموارد والخدمات، ووضوح آليات التظلم والاعتراض، وتكافؤ الفرص في الاستفادة من برامج المنظمة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ويتطلب ذلك وجود قواعد معلنة ومؤشرات موضوعية يمكن تطبيقها بصورة متسقة على الحالات المتشابهة، بما يحد من التدخلات الشخصية ويعزز النزاهة المؤسسية</w:t>
      </w:r>
      <w:r w:rsidRPr="00880FB3">
        <w:rPr>
          <w:rFonts w:ascii="Simplified Arabic" w:hAnsi="Simplified Arabic" w:cs="Simplified Arabic"/>
          <w:sz w:val="24"/>
          <w:szCs w:val="24"/>
        </w:rPr>
        <w:t xml:space="preserve"> </w:t>
      </w:r>
      <w:r w:rsidR="0088169D">
        <w:rPr>
          <w:rFonts w:ascii="Simplified Arabic" w:hAnsi="Simplified Arabic" w:cs="Simplified Arabic"/>
          <w:sz w:val="24"/>
          <w:szCs w:val="24"/>
          <w:rtl/>
        </w:rPr>
        <w:br/>
      </w:r>
      <w:r w:rsidR="0088169D">
        <w:rPr>
          <w:rFonts w:ascii="Simplified Arabic" w:hAnsi="Simplified Arabic" w:cs="Simplified Arabic" w:hint="cs"/>
          <w:sz w:val="24"/>
          <w:szCs w:val="24"/>
          <w:rtl/>
        </w:rPr>
        <w:t>(</w:t>
      </w:r>
      <w:r w:rsidRPr="00880FB3">
        <w:rPr>
          <w:rFonts w:ascii="Simplified Arabic" w:hAnsi="Simplified Arabic" w:cs="Simplified Arabic"/>
          <w:sz w:val="24"/>
          <w:szCs w:val="24"/>
          <w:rtl/>
        </w:rPr>
        <w:t>الحربي، 2023؛</w:t>
      </w:r>
      <w:r w:rsidR="00353358">
        <w:rPr>
          <w:rFonts w:ascii="Simplified Arabic" w:hAnsi="Simplified Arabic" w:cs="Simplified Arabic" w:hint="cs"/>
          <w:sz w:val="24"/>
          <w:szCs w:val="24"/>
          <w:rtl/>
        </w:rPr>
        <w:t xml:space="preserve"> </w:t>
      </w:r>
      <w:r w:rsidRPr="00880FB3">
        <w:rPr>
          <w:rFonts w:ascii="Simplified Arabic" w:hAnsi="Simplified Arabic" w:cs="Simplified Arabic"/>
          <w:sz w:val="24"/>
          <w:szCs w:val="24"/>
        </w:rPr>
        <w:t>OECD</w:t>
      </w:r>
      <w:r w:rsidRPr="00880FB3">
        <w:rPr>
          <w:rFonts w:ascii="Simplified Arabic" w:hAnsi="Simplified Arabic" w:cs="Simplified Arabic"/>
          <w:sz w:val="24"/>
          <w:szCs w:val="24"/>
          <w:rtl/>
        </w:rPr>
        <w:t>،2023</w:t>
      </w:r>
      <w:r w:rsidR="0088169D">
        <w:rPr>
          <w:rFonts w:ascii="Simplified Arabic" w:hAnsi="Simplified Arabic" w:cs="Simplified Arabic" w:hint="cs"/>
          <w:sz w:val="24"/>
          <w:szCs w:val="24"/>
          <w:rtl/>
        </w:rPr>
        <w:t>)</w:t>
      </w:r>
    </w:p>
    <w:p w14:paraId="3A36731F" w14:textId="1BA5C9DE" w:rsidR="00F906A8" w:rsidRPr="00880FB3" w:rsidRDefault="00F906A8"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تكتسب العدالة أهمية مضاعفة مقارنة بالقطاعات الأخرى، نظراً لارتباط خدمات الجمعيات الأهلية بالفئات المستحقة، واعتمادها على الموارد المقدمة من المانحين والداعمين</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فإن تطبيق معايير واضحة وموضوعية في دراسة حالات المستفيدين، وتحديد الأولويات، وتوزيع المساعدات والخدمات، يعد من العوامل الرئيسة في تعزيز مصداقية الجمعية والمحافظة على ثقة المجتمع بها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تسهم العدالة في رفع كفاءة </w:t>
      </w:r>
      <w:r w:rsidRPr="00880FB3">
        <w:rPr>
          <w:rFonts w:ascii="Simplified Arabic" w:hAnsi="Simplified Arabic" w:cs="Simplified Arabic"/>
          <w:sz w:val="24"/>
          <w:szCs w:val="24"/>
          <w:rtl/>
        </w:rPr>
        <w:lastRenderedPageBreak/>
        <w:t>استخدام الموارد، والحد من المحاباة والتحيز، وضمان وصول الخدمات إلى الفئات الأكثر استحقاقاً وفق معايير معلنة وقابلة للتحقق (الحربي، 2023)</w:t>
      </w:r>
      <w:r w:rsidR="00BF7F6E">
        <w:rPr>
          <w:rFonts w:ascii="Simplified Arabic" w:hAnsi="Simplified Arabic" w:cs="Simplified Arabic"/>
          <w:sz w:val="24"/>
          <w:szCs w:val="24"/>
          <w:rtl/>
        </w:rPr>
        <w:t>.</w:t>
      </w:r>
    </w:p>
    <w:p w14:paraId="55EB3803" w14:textId="7E4E741E" w:rsidR="00F906A8" w:rsidRPr="00880FB3" w:rsidRDefault="00F906A8"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المملكة العربية السعودية، أكدت قواعد حوكمة الجمعيات والمؤسسات الأهلية أهمية حماية حقوق أصحاب المصلحة، وتحقيق العدالة في ممارسة الصلاحيات، ومنع تعارض المصالح، وتطبيق الأنظمة والإجراءات على جميع الأطراف دون تمييز</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ويعكس هذا التوجه اهتمام الجهات التنظيمية بتحويل العدالة من قيمة أخلاقية عامة إلى ممارسات تنظيمية قابلة للتطبيق والرقابة داخل الجمعيات الأهلية، بما يضمن سلامة القرارات الإدارية ويرفع كفاءة الحوكمة المؤسسية (وزارة الموارد البشرية والتنمية الاجتماعية، 2020)</w:t>
      </w:r>
      <w:r w:rsidR="00BF7F6E">
        <w:rPr>
          <w:rFonts w:ascii="Simplified Arabic" w:hAnsi="Simplified Arabic" w:cs="Simplified Arabic"/>
          <w:sz w:val="24"/>
          <w:szCs w:val="24"/>
          <w:rtl/>
        </w:rPr>
        <w:t>.</w:t>
      </w:r>
    </w:p>
    <w:p w14:paraId="3BD0BD6E" w14:textId="70BFD658" w:rsidR="00F906A8" w:rsidRPr="00880FB3" w:rsidRDefault="00F906A8"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ومن منظور الدراسة الحالية، لا تقتصر العدالة على المساواة في تقديم الخدمات، وإنما تمتد إلى سلامة المعايير والبيانات المستخدمة في اتخاذ القرارات</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وهنا يبرز دور أدوات الذكاء الاصطناعي بوصفها وسيلة يمكن أن تسهم في تعزيز العدالة من خلال أتمتة تطبيق معايير الاستحقاق، وتحليل بيانات المستفيدين بصورة منظمة، وترتيب الأولويات وفق مؤشرات محددة مسبقاً، وتقليل أثر الاجتهادات الشخصية في القرارات الإدارية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تساعد النظم الذكية في توثيق مسارات القرار وإتاحة مراجعتها، بما يعزز الموضوعية وإمكانية المساءلة، شريطة مراقبة </w:t>
      </w:r>
      <w:proofErr w:type="gramStart"/>
      <w:r w:rsidRPr="00880FB3">
        <w:rPr>
          <w:rFonts w:ascii="Simplified Arabic" w:hAnsi="Simplified Arabic" w:cs="Simplified Arabic"/>
          <w:sz w:val="24"/>
          <w:szCs w:val="24"/>
          <w:rtl/>
        </w:rPr>
        <w:t>مخاطر</w:t>
      </w:r>
      <w:proofErr w:type="gramEnd"/>
      <w:r w:rsidRPr="00880FB3">
        <w:rPr>
          <w:rFonts w:ascii="Simplified Arabic" w:hAnsi="Simplified Arabic" w:cs="Simplified Arabic"/>
          <w:sz w:val="24"/>
          <w:szCs w:val="24"/>
          <w:rtl/>
        </w:rPr>
        <w:t xml:space="preserve"> التحيز الخوارزمي وضمان جودة البيانات </w:t>
      </w:r>
      <w:proofErr w:type="gramStart"/>
      <w:r w:rsidR="001A2494" w:rsidRPr="00880FB3">
        <w:rPr>
          <w:rFonts w:ascii="Simplified Arabic" w:hAnsi="Simplified Arabic" w:cs="Simplified Arabic" w:hint="cs"/>
          <w:sz w:val="24"/>
          <w:szCs w:val="24"/>
          <w:rtl/>
        </w:rPr>
        <w:t>المستخدمة</w:t>
      </w:r>
      <w:r w:rsidR="001A2494">
        <w:rPr>
          <w:rFonts w:ascii="Simplified Arabic" w:hAnsi="Simplified Arabic" w:cs="Simplified Arabic" w:hint="cs"/>
          <w:sz w:val="24"/>
          <w:szCs w:val="24"/>
          <w:rtl/>
        </w:rPr>
        <w:t>(</w:t>
      </w:r>
      <w:proofErr w:type="gramEnd"/>
      <w:r w:rsidR="001A2494" w:rsidRPr="00880FB3">
        <w:rPr>
          <w:rFonts w:ascii="Simplified Arabic" w:hAnsi="Simplified Arabic" w:cs="Simplified Arabic"/>
          <w:sz w:val="24"/>
          <w:szCs w:val="24"/>
        </w:rPr>
        <w:t>Kravchuk</w:t>
      </w:r>
      <w:r w:rsidRPr="00880FB3">
        <w:rPr>
          <w:rFonts w:ascii="Simplified Arabic" w:hAnsi="Simplified Arabic" w:cs="Simplified Arabic"/>
          <w:sz w:val="24"/>
          <w:szCs w:val="24"/>
          <w:rtl/>
        </w:rPr>
        <w:t>، 2025؛</w:t>
      </w:r>
      <w:r w:rsidRPr="00880FB3">
        <w:rPr>
          <w:rFonts w:ascii="Simplified Arabic" w:hAnsi="Simplified Arabic" w:cs="Simplified Arabic"/>
          <w:sz w:val="24"/>
          <w:szCs w:val="24"/>
        </w:rPr>
        <w:t xml:space="preserve"> National Institute of Standards and Technology [NIST]</w:t>
      </w:r>
      <w:r w:rsidRPr="00880FB3">
        <w:rPr>
          <w:rFonts w:ascii="Simplified Arabic" w:hAnsi="Simplified Arabic" w:cs="Simplified Arabic"/>
          <w:sz w:val="24"/>
          <w:szCs w:val="24"/>
          <w:rtl/>
        </w:rPr>
        <w:t>، 2023</w:t>
      </w:r>
      <w:r w:rsidR="00AA48AB">
        <w:rPr>
          <w:rFonts w:ascii="Simplified Arabic" w:hAnsi="Simplified Arabic" w:cs="Simplified Arabic" w:hint="cs"/>
          <w:sz w:val="24"/>
          <w:szCs w:val="24"/>
          <w:rtl/>
        </w:rPr>
        <w:t>).</w:t>
      </w:r>
    </w:p>
    <w:p w14:paraId="520005D8" w14:textId="71D79515" w:rsidR="00F906A8" w:rsidRPr="00880FB3" w:rsidRDefault="00F906A8"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 xml:space="preserve">ويرى الباحث أن العدالة </w:t>
      </w:r>
      <w:r w:rsidR="0088169D">
        <w:rPr>
          <w:rFonts w:ascii="Simplified Arabic" w:hAnsi="Simplified Arabic" w:cs="Simplified Arabic"/>
          <w:sz w:val="24"/>
          <w:szCs w:val="24"/>
          <w:rtl/>
        </w:rPr>
        <w:t xml:space="preserve"> </w:t>
      </w:r>
      <w:r w:rsidRPr="00880FB3">
        <w:rPr>
          <w:rFonts w:ascii="Simplified Arabic" w:hAnsi="Simplified Arabic" w:cs="Simplified Arabic"/>
          <w:sz w:val="24"/>
          <w:szCs w:val="24"/>
          <w:rtl/>
        </w:rPr>
        <w:t xml:space="preserve"> يمثلان بُعداً محورياً في العلاقة بين الحوكمة الرشيدة وتبني أدوات الذكاء الاصطناعي داخل الجمعيات الأهلية؛ فكلما كانت معايير الاستحقاق وتوزيع الخدمات أكثر وضوحاً وموضوعية، أصبحت المنظمة أكثر قدرة على تحويلها إلى قواعد رقمية قابلة للتطبيق من خلال الأتمتة والنظم الخبيرة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وفي المقابل، تسهم هذه الأدوات في رفع اتساق القرارات وتقليل التفاوت بين الحالات المتشابهة، إلا أن ذلك يظل مشروطاً بوجود رقابة بشرية، وبيانات دقيقة، وآليات واضحة لاكتشاف التحيز ومعالجته، بما يضمن أن يكون استخدام الذكاء الاصطناعي داعماً للعدالة لا مصدراً جديداً للإخلال بها</w:t>
      </w:r>
      <w:r w:rsidR="00BF7F6E">
        <w:rPr>
          <w:rFonts w:ascii="Simplified Arabic" w:hAnsi="Simplified Arabic" w:cs="Simplified Arabic"/>
          <w:sz w:val="24"/>
          <w:szCs w:val="24"/>
          <w:rtl/>
        </w:rPr>
        <w:t>.</w:t>
      </w:r>
    </w:p>
    <w:p w14:paraId="39C393B5" w14:textId="77777777" w:rsidR="005D59A3" w:rsidRPr="00880FB3" w:rsidRDefault="005D59A3" w:rsidP="00880FB3">
      <w:pPr>
        <w:spacing w:line="360" w:lineRule="auto"/>
        <w:jc w:val="both"/>
        <w:rPr>
          <w:rFonts w:ascii="Simplified Arabic" w:hAnsi="Simplified Arabic" w:cs="Simplified Arabic"/>
          <w:sz w:val="24"/>
          <w:szCs w:val="24"/>
          <w:rtl/>
        </w:rPr>
      </w:pPr>
    </w:p>
    <w:p w14:paraId="21675DC7" w14:textId="4E17D3B9" w:rsidR="005D59A3" w:rsidRPr="00880FB3" w:rsidRDefault="005D59A3" w:rsidP="00880FB3">
      <w:pPr>
        <w:bidi w:val="0"/>
        <w:spacing w:line="360" w:lineRule="auto"/>
        <w:rPr>
          <w:rFonts w:ascii="Simplified Arabic" w:hAnsi="Simplified Arabic" w:cs="Simplified Arabic"/>
          <w:sz w:val="24"/>
          <w:szCs w:val="24"/>
          <w:rtl/>
        </w:rPr>
      </w:pPr>
      <w:r w:rsidRPr="00880FB3">
        <w:rPr>
          <w:rFonts w:ascii="Simplified Arabic" w:hAnsi="Simplified Arabic" w:cs="Simplified Arabic"/>
          <w:sz w:val="24"/>
          <w:szCs w:val="24"/>
          <w:rtl/>
        </w:rPr>
        <w:br w:type="page"/>
      </w:r>
    </w:p>
    <w:p w14:paraId="3211F8C9" w14:textId="0BF0A2FA" w:rsidR="005D59A3" w:rsidRPr="00880FB3" w:rsidRDefault="00647EDB" w:rsidP="00B41D1D">
      <w:pPr>
        <w:pStyle w:val="3"/>
      </w:pPr>
      <w:bookmarkStart w:id="58" w:name="_Toc235901887"/>
      <w:r>
        <w:rPr>
          <w:rFonts w:hint="cs"/>
          <w:rtl/>
        </w:rPr>
        <w:lastRenderedPageBreak/>
        <w:t>2</w:t>
      </w:r>
      <w:r w:rsidR="00BF7F6E">
        <w:rPr>
          <w:rFonts w:hint="cs"/>
          <w:rtl/>
        </w:rPr>
        <w:t>.</w:t>
      </w:r>
      <w:r>
        <w:rPr>
          <w:rFonts w:hint="cs"/>
          <w:rtl/>
        </w:rPr>
        <w:t>2</w:t>
      </w:r>
      <w:r w:rsidR="00BF7F6E">
        <w:rPr>
          <w:rFonts w:hint="cs"/>
          <w:rtl/>
        </w:rPr>
        <w:t>.</w:t>
      </w:r>
      <w:r w:rsidR="00B41D1D">
        <w:rPr>
          <w:rFonts w:hint="cs"/>
          <w:rtl/>
        </w:rPr>
        <w:t>4</w:t>
      </w:r>
      <w:r w:rsidR="00BF7F6E">
        <w:rPr>
          <w:rFonts w:hint="cs"/>
          <w:rtl/>
        </w:rPr>
        <w:t>.</w:t>
      </w:r>
      <w:r>
        <w:rPr>
          <w:rFonts w:hint="cs"/>
          <w:rtl/>
        </w:rPr>
        <w:t xml:space="preserve">3 </w:t>
      </w:r>
      <w:r w:rsidR="005D59A3" w:rsidRPr="00880FB3">
        <w:rPr>
          <w:rtl/>
        </w:rPr>
        <w:t>المسؤولية</w:t>
      </w:r>
      <w:bookmarkEnd w:id="58"/>
    </w:p>
    <w:p w14:paraId="76820132" w14:textId="0747B8FE"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تُعد المسؤولية من المبادئ الأساسية التي تقوم عليها الحوكمة الرشيدة، وتشير إلى التزام أعضاء مجلس الإدارة والإدارة التنفيذية واللجان والعاملين بأداء المهام والواجبات المسندة إليهم، وممارسة الصلاحيات الممنوحة لهم في حدود الأنظمة والسياسات المعتمدة، مع مراعاة المصالح العليا للمنظمة وأصحاب المصلحة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وتؤكد مبادئ مجموعة العشرين ومنظمة التعاون الاقتصادي والتنمية أن مسؤولية مجلس الإدارة تشمل توجيه استراتيجية المنظمة، ووضع السياسات، ومتابعة الأداء، والإشراف على العمليات المالية، وإدارة المخاطر، وضمان وضوح خطوط المسؤولية داخل الهيكل </w:t>
      </w:r>
      <w:r w:rsidR="001A2494" w:rsidRPr="00880FB3">
        <w:rPr>
          <w:rFonts w:ascii="Simplified Arabic" w:hAnsi="Simplified Arabic" w:cs="Simplified Arabic" w:hint="cs"/>
          <w:sz w:val="24"/>
          <w:szCs w:val="24"/>
          <w:rtl/>
        </w:rPr>
        <w:t>التنظيمي</w:t>
      </w:r>
      <w:r w:rsidR="001A2494">
        <w:rPr>
          <w:rFonts w:ascii="Simplified Arabic" w:hAnsi="Simplified Arabic" w:cs="Simplified Arabic" w:hint="cs"/>
          <w:sz w:val="24"/>
          <w:szCs w:val="24"/>
          <w:rtl/>
        </w:rPr>
        <w:t xml:space="preserve"> </w:t>
      </w:r>
      <w:r w:rsidR="001A2494">
        <w:rPr>
          <w:rFonts w:ascii="Simplified Arabic" w:hAnsi="Simplified Arabic" w:cs="Simplified Arabic"/>
          <w:sz w:val="24"/>
          <w:szCs w:val="24"/>
          <w:rtl/>
        </w:rPr>
        <w:t>(</w:t>
      </w:r>
      <w:r w:rsidR="00353358" w:rsidRPr="00880FB3">
        <w:rPr>
          <w:rFonts w:ascii="Simplified Arabic" w:hAnsi="Simplified Arabic" w:cs="Simplified Arabic"/>
          <w:sz w:val="24"/>
          <w:szCs w:val="24"/>
        </w:rPr>
        <w:t>OECD</w:t>
      </w:r>
      <w:r w:rsidRPr="00880FB3">
        <w:rPr>
          <w:rFonts w:ascii="Simplified Arabic" w:hAnsi="Simplified Arabic" w:cs="Simplified Arabic"/>
          <w:sz w:val="24"/>
          <w:szCs w:val="24"/>
          <w:rtl/>
        </w:rPr>
        <w:t>، 2023</w:t>
      </w:r>
      <w:r w:rsidR="00D310A5">
        <w:rPr>
          <w:rFonts w:ascii="Simplified Arabic" w:hAnsi="Simplified Arabic" w:cs="Simplified Arabic"/>
          <w:sz w:val="24"/>
          <w:szCs w:val="24"/>
        </w:rPr>
        <w:t>(</w:t>
      </w:r>
      <w:r w:rsidRPr="00880FB3">
        <w:rPr>
          <w:rFonts w:ascii="Simplified Arabic" w:hAnsi="Simplified Arabic" w:cs="Simplified Arabic"/>
          <w:sz w:val="24"/>
          <w:szCs w:val="24"/>
        </w:rPr>
        <w:t xml:space="preserve"> </w:t>
      </w:r>
    </w:p>
    <w:p w14:paraId="7474D49F" w14:textId="666D87BE"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الأدبيات العربية، ترتبط المسؤولية في الحوكمة بوضوح الأدوار والاختصاصات، والتزام كل جهة داخل المنظمة بأداء المهام الموكلة إليها، وعدم تجاوز الصلاحيات المعتمدة، بما يضمن سلامة القرارات وحماية موارد المنظمة وتحقيق أهدافها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ويشير الحربي (2023) إلى أن فاعلية حوكمة الجمعيات الأهلية ترتبط بمدى إدراك أعضاء مجالس الإدارة والرؤساء التنفيذيين لأدوارهم ومسؤولياتهم، وأن ضعف هذا الإدراك يمثل أحد التحديات التي تواجه تطبيق الحوكمة داخل الجمعيات الأهلية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تؤكد الأدلة الاسترشادية الصادرة عن المركز الوطني لتنمية القطاع غير الربحي أهمية تحديد مسؤوليات مجلس الإدارة والإدارة التنفيذية واللجان، وتنظيم العلاقة بينها بما يمنع التداخل أو ازدواجية الصلاحيات (الحربي، 2023؛ المركز الوطني لتنمية القطاع غير الربحي، 2024)</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410DC289" w14:textId="5363C8E2"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ولا تقتصر المسؤولية في الحوكمة على تنفيذ المهام الإدارية اليومية، وإنما تشمل مسؤولية وضع التوجهات الاستراتيجية، واعتماد السياسات والخطط والموازنات، ومتابعة الأداء، وحماية الأصول والموارد، والإشراف على أنظمة الرقابة الداخلية، وإدارة المخاطر، والالتزام بالمتطلبات النظامية والأخلاقية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تتطلب المسؤولية تحديد الجهة التي تتولى اتخاذ القرار والجهة التي تتولى تنفيذه ومتابعته، بما يحد من التداخل في الأدوار ويمنع التنصل من الواجبات عند حدوث الأخطاء أو تعثر الأداء</w:t>
      </w:r>
      <w:r w:rsidRPr="00880FB3">
        <w:rPr>
          <w:rFonts w:ascii="Simplified Arabic" w:hAnsi="Simplified Arabic" w:cs="Simplified Arabic"/>
          <w:sz w:val="24"/>
          <w:szCs w:val="24"/>
        </w:rPr>
        <w:t xml:space="preserve"> OECD</w:t>
      </w:r>
      <w:r w:rsidR="00D310A5">
        <w:rPr>
          <w:rFonts w:ascii="Simplified Arabic" w:hAnsi="Simplified Arabic" w:cs="Simplified Arabic"/>
          <w:sz w:val="24"/>
          <w:szCs w:val="24"/>
        </w:rPr>
        <w:t>)</w:t>
      </w:r>
      <w:r w:rsidRPr="00880FB3">
        <w:rPr>
          <w:rFonts w:ascii="Simplified Arabic" w:hAnsi="Simplified Arabic" w:cs="Simplified Arabic"/>
          <w:sz w:val="24"/>
          <w:szCs w:val="24"/>
          <w:rtl/>
        </w:rPr>
        <w:t>، 2023</w:t>
      </w:r>
      <w:r w:rsidR="00D310A5">
        <w:rPr>
          <w:rFonts w:ascii="Simplified Arabic" w:hAnsi="Simplified Arabic" w:cs="Simplified Arabic" w:hint="cs"/>
          <w:sz w:val="24"/>
          <w:szCs w:val="24"/>
          <w:rtl/>
        </w:rPr>
        <w:t>)</w:t>
      </w:r>
    </w:p>
    <w:p w14:paraId="47ECD577" w14:textId="2B2225F3"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وتختلف المسؤولية عن المساءلة، على الرغم من الترابط بينهما؛ فالمسؤولية تتعلق بالالتزام بأداء الواجبات وممارسة الصلاحيات المحددة، بينما تتعلق المساءلة بتقديم التفسير عن القرارات والنتائج وتحمل ما يترتب عليها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وبذلك تسبق المسؤولية المساءلة من الناحية التنظيمية، إذ لا يمكن مساءلة شخص أو جهة عن عمل ما لم تكن مسؤولياته </w:t>
      </w:r>
      <w:r w:rsidRPr="00880FB3">
        <w:rPr>
          <w:rFonts w:ascii="Simplified Arabic" w:hAnsi="Simplified Arabic" w:cs="Simplified Arabic"/>
          <w:sz w:val="24"/>
          <w:szCs w:val="24"/>
          <w:rtl/>
        </w:rPr>
        <w:lastRenderedPageBreak/>
        <w:t>وصلاحياته محددة بصورة واضحة ومسبقة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ويسهم هذا التحديد في تعزيز الانضباط المؤسسي، ورفع كفاءة اتخاذ القرار، وتسهيل متابعة الأداء وتقويمه</w:t>
      </w:r>
      <w:r w:rsidR="00BF7F6E">
        <w:rPr>
          <w:rFonts w:ascii="Simplified Arabic" w:hAnsi="Simplified Arabic" w:cs="Simplified Arabic"/>
          <w:sz w:val="24"/>
          <w:szCs w:val="24"/>
          <w:rtl/>
        </w:rPr>
        <w:t>.</w:t>
      </w:r>
    </w:p>
    <w:p w14:paraId="63C60BF2" w14:textId="163D377B"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القطاع غير الربحي، تكتسب المسؤولية أهمية مضاعفة؛ نظراً إلى تولي الجمعيات الأهلية إدارة أموال وتبرعات وموارد مخصصة لتحقيق منافع اجتماعية وخدمة فئات مستهدفة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فإن أعضاء مجلس الإدارة والإدارة التنفيذية يتحملون مسؤولية المحافظة على هذه الموارد، وتوجيهها إلى الأغراض التي جُمعت من أجلها، وضمان تنفيذ البرامج والخدمات وفق الأنظمة والخطط المعتمدة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تشمل مسؤوليتهم حماية حقوق المستفيدين والمانحين والموظفين والمتطوعين، ومتابعة المخاطر المالية والإدارية والتشغيلية التي قد تؤثر في استدامة الجمعية أو سمعتها المؤسسية (الحربي، 2023؛ المركز الوطني لتنمية القطاع غير الربحي، 2024)</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3FC53B53" w14:textId="54B1C2D7"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المملكة العربية السعودية، عزز المركز الوطني لتنمية القطاع غير الربحي مبدأ المسؤولية من خلال الأدلة الاسترشادية المنظمة لأعمال مجلس الإدارة والإدارة التنفيذية واللجان والجمعية العمومية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وتعمل هذه الأدلة على توضيح الاختصاصات والصلاحيات والعلاقات التنظيمية بين مكونات الجمعية، بما يدعم الفصل بين الأدوار الإشرافية والتنفيذية، ويرفع كفاءة المتابعة والرقابة، ويحد من تضارب الاختصاصات أو ممارسة الصلاحيات دون سند تنظيمي (المركز الوطني لتنمية القطاع غير الربحي، 2024)</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0C81B506" w14:textId="34FE6FC6"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ومن منظور الدراسة الحالية، تمثل المسؤولية أحد العوامل التنظيمية المؤثرة في تبني أدوات الذكاء الاصطناعي؛ إذ يتطلب الاستخدام المؤسسي لهذه الأدوات تحديد المسؤوليات المتعلقة بجمع البيانات والتحقق من جودتها، واختيار الأنظمة الذكية، ومراجعة مخرجاتها، وحماية البيانات الشخصية، ومراقبة المخاطر والأخطاء المحتملة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ويؤكد إطار إدارة </w:t>
      </w:r>
      <w:proofErr w:type="gramStart"/>
      <w:r w:rsidRPr="00880FB3">
        <w:rPr>
          <w:rFonts w:ascii="Simplified Arabic" w:hAnsi="Simplified Arabic" w:cs="Simplified Arabic"/>
          <w:sz w:val="24"/>
          <w:szCs w:val="24"/>
          <w:rtl/>
        </w:rPr>
        <w:t>مخاطر</w:t>
      </w:r>
      <w:proofErr w:type="gramEnd"/>
      <w:r w:rsidRPr="00880FB3">
        <w:rPr>
          <w:rFonts w:ascii="Simplified Arabic" w:hAnsi="Simplified Arabic" w:cs="Simplified Arabic"/>
          <w:sz w:val="24"/>
          <w:szCs w:val="24"/>
          <w:rtl/>
        </w:rPr>
        <w:t xml:space="preserve"> الذكاء الاصطناعي الصادر عن المعهد الوطني الأمريكي للمعايير والتقنية ضرورة وجود سياسات وإجراءات تحدد أدوار ومسؤوليات الأشخاص المشرفين على الأنظمة الذكية والمستخدمين لها، كما تؤكد اليونسكو ضرورة بقاء المسؤولية الأخلاقية والقانونية عن قرارات الذكاء الاصطناعي منسوبة إلى أشخاص طبيعيين أو كيانات قانونية، وعدم إسنادها إلى النظام التقني </w:t>
      </w:r>
      <w:r w:rsidR="001A2494" w:rsidRPr="00880FB3">
        <w:rPr>
          <w:rFonts w:ascii="Simplified Arabic" w:hAnsi="Simplified Arabic" w:cs="Simplified Arabic" w:hint="cs"/>
          <w:sz w:val="24"/>
          <w:szCs w:val="24"/>
          <w:rtl/>
        </w:rPr>
        <w:t>ذاته</w:t>
      </w:r>
      <w:r w:rsidR="001A2494">
        <w:rPr>
          <w:rFonts w:ascii="Simplified Arabic" w:hAnsi="Simplified Arabic" w:cs="Simplified Arabic" w:hint="cs"/>
          <w:sz w:val="24"/>
          <w:szCs w:val="24"/>
          <w:rtl/>
        </w:rPr>
        <w:t xml:space="preserve"> </w:t>
      </w:r>
      <w:r w:rsidR="001A2494">
        <w:rPr>
          <w:rFonts w:ascii="Simplified Arabic" w:hAnsi="Simplified Arabic" w:cs="Simplified Arabic"/>
          <w:sz w:val="24"/>
          <w:szCs w:val="24"/>
          <w:rtl/>
        </w:rPr>
        <w:t>(</w:t>
      </w:r>
      <w:r w:rsidRPr="00880FB3">
        <w:rPr>
          <w:rFonts w:ascii="Simplified Arabic" w:hAnsi="Simplified Arabic" w:cs="Simplified Arabic"/>
          <w:sz w:val="24"/>
          <w:szCs w:val="24"/>
        </w:rPr>
        <w:t>Tabassi</w:t>
      </w:r>
      <w:r w:rsidRPr="00880FB3">
        <w:rPr>
          <w:rFonts w:ascii="Simplified Arabic" w:hAnsi="Simplified Arabic" w:cs="Simplified Arabic"/>
          <w:sz w:val="24"/>
          <w:szCs w:val="24"/>
          <w:rtl/>
        </w:rPr>
        <w:t>، 2023؛ اليونسكو، 2021</w:t>
      </w:r>
      <w:r w:rsidR="00D310A5">
        <w:rPr>
          <w:rFonts w:ascii="Simplified Arabic" w:hAnsi="Simplified Arabic" w:cs="Simplified Arabic"/>
          <w:sz w:val="24"/>
          <w:szCs w:val="24"/>
        </w:rPr>
        <w:t>(</w:t>
      </w:r>
      <w:r w:rsidRPr="00880FB3">
        <w:rPr>
          <w:rFonts w:ascii="Simplified Arabic" w:hAnsi="Simplified Arabic" w:cs="Simplified Arabic"/>
          <w:sz w:val="24"/>
          <w:szCs w:val="24"/>
        </w:rPr>
        <w:t xml:space="preserve"> </w:t>
      </w:r>
    </w:p>
    <w:p w14:paraId="670A60CC" w14:textId="26B1E84B" w:rsidR="005D59A3" w:rsidRPr="00880FB3" w:rsidRDefault="00353358" w:rsidP="00880FB3">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ومن خلال ما سبق يتضح</w:t>
      </w:r>
      <w:r w:rsidR="005D59A3" w:rsidRPr="00880FB3">
        <w:rPr>
          <w:rFonts w:ascii="Simplified Arabic" w:hAnsi="Simplified Arabic" w:cs="Simplified Arabic"/>
          <w:sz w:val="24"/>
          <w:szCs w:val="24"/>
          <w:rtl/>
        </w:rPr>
        <w:t xml:space="preserve"> أن وضوح المسؤوليات داخل الجمعية يمثل شرطاً أساسياً لتبني أدوات الذكاء الاصطناعي بصورة منظمة وآمنة؛ فكلما كانت أدوار مجلس الإدارة والإدارة التنفيذية والمختصين بالتقنية والبيانات محددة، </w:t>
      </w:r>
      <w:r w:rsidR="005D59A3" w:rsidRPr="00880FB3">
        <w:rPr>
          <w:rFonts w:ascii="Simplified Arabic" w:hAnsi="Simplified Arabic" w:cs="Simplified Arabic"/>
          <w:sz w:val="24"/>
          <w:szCs w:val="24"/>
          <w:rtl/>
        </w:rPr>
        <w:lastRenderedPageBreak/>
        <w:t>أصبحت الجمعية أكثر قدرة على اختيار الأدوات المناسبة، ومتابعة استخدامها، وتقويم نتائجها، ومعالجة مخاطرها</w:t>
      </w:r>
      <w:r w:rsidR="00BF7F6E">
        <w:rPr>
          <w:rFonts w:ascii="Simplified Arabic" w:hAnsi="Simplified Arabic" w:cs="Simplified Arabic"/>
          <w:sz w:val="24"/>
          <w:szCs w:val="24"/>
          <w:rtl/>
        </w:rPr>
        <w:t>.</w:t>
      </w:r>
      <w:r w:rsidR="005D59A3" w:rsidRPr="00880FB3">
        <w:rPr>
          <w:rFonts w:ascii="Simplified Arabic" w:hAnsi="Simplified Arabic" w:cs="Simplified Arabic"/>
          <w:sz w:val="24"/>
          <w:szCs w:val="24"/>
          <w:rtl/>
        </w:rPr>
        <w:t xml:space="preserve"> ومن ثم، فإن أثر المسؤولية في تبني الذكاء الاصطناعي لا يقتصر على توزيع المهام، بل يمتد إلى بناء بيئة مؤسسية تحدد من يملك القرار، ومن ينفذه، ومن يراقب مخرجاته، ومن يتحمل مسؤولية الآثار الناتجة عنه، بما يدعم الاستخدام المسؤول والفاعل للتقنيات الذكية</w:t>
      </w:r>
      <w:r w:rsidR="00BF7F6E">
        <w:rPr>
          <w:rFonts w:ascii="Simplified Arabic" w:hAnsi="Simplified Arabic" w:cs="Simplified Arabic"/>
          <w:sz w:val="24"/>
          <w:szCs w:val="24"/>
          <w:rtl/>
        </w:rPr>
        <w:t>.</w:t>
      </w:r>
    </w:p>
    <w:p w14:paraId="5B263D62" w14:textId="63776A18" w:rsidR="005D59A3" w:rsidRPr="00880FB3" w:rsidRDefault="00647EDB" w:rsidP="00B41D1D">
      <w:pPr>
        <w:pStyle w:val="3"/>
      </w:pPr>
      <w:bookmarkStart w:id="59" w:name="_Toc235901888"/>
      <w:r>
        <w:rPr>
          <w:rFonts w:hint="cs"/>
          <w:rtl/>
        </w:rPr>
        <w:t>2</w:t>
      </w:r>
      <w:r w:rsidR="00BF7F6E">
        <w:rPr>
          <w:rFonts w:hint="cs"/>
          <w:rtl/>
        </w:rPr>
        <w:t>.</w:t>
      </w:r>
      <w:r>
        <w:rPr>
          <w:rFonts w:hint="cs"/>
          <w:rtl/>
        </w:rPr>
        <w:t>2</w:t>
      </w:r>
      <w:r w:rsidR="00BF7F6E">
        <w:rPr>
          <w:rFonts w:hint="cs"/>
          <w:rtl/>
        </w:rPr>
        <w:t>.</w:t>
      </w:r>
      <w:r w:rsidR="00B41D1D">
        <w:rPr>
          <w:rFonts w:hint="cs"/>
          <w:rtl/>
        </w:rPr>
        <w:t>4</w:t>
      </w:r>
      <w:r w:rsidR="00BF7F6E">
        <w:rPr>
          <w:rFonts w:hint="cs"/>
          <w:rtl/>
        </w:rPr>
        <w:t>.</w:t>
      </w:r>
      <w:r>
        <w:rPr>
          <w:rFonts w:hint="cs"/>
          <w:rtl/>
        </w:rPr>
        <w:t xml:space="preserve">4 </w:t>
      </w:r>
      <w:r w:rsidR="005D59A3" w:rsidRPr="00880FB3">
        <w:rPr>
          <w:rtl/>
        </w:rPr>
        <w:t>المساءلة</w:t>
      </w:r>
      <w:bookmarkEnd w:id="59"/>
    </w:p>
    <w:p w14:paraId="650DD162" w14:textId="6EABC9E0" w:rsidR="005D59A3" w:rsidRPr="00880FB3" w:rsidRDefault="005D59A3"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تُعد المساءلة</w:t>
      </w:r>
      <w:r w:rsidRPr="00880FB3">
        <w:rPr>
          <w:rFonts w:ascii="Simplified Arabic" w:hAnsi="Simplified Arabic" w:cs="Simplified Arabic"/>
          <w:sz w:val="24"/>
          <w:szCs w:val="24"/>
        </w:rPr>
        <w:t xml:space="preserve"> </w:t>
      </w:r>
      <w:r w:rsidRPr="00880FB3">
        <w:rPr>
          <w:rFonts w:ascii="Simplified Arabic" w:hAnsi="Simplified Arabic" w:cs="Simplified Arabic"/>
          <w:sz w:val="24"/>
          <w:szCs w:val="24"/>
          <w:rtl/>
        </w:rPr>
        <w:t>من المبادئ الأساسية التي تقوم عليها الحوكمة الرشيدة، وتعني التزام أصحاب الصلاحيات بتقديم المعلومات والتفسيرات المتعلقة بالقرارات والإجراءات والنتائج التي تقع ضمن نطاق اختصاصهم، وقبول مراجعتها وتقويمها، وتحمل ما يترتب عليها من آثار</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ويرى</w:t>
      </w:r>
      <w:r w:rsidRPr="00880FB3">
        <w:rPr>
          <w:rFonts w:ascii="Simplified Arabic" w:hAnsi="Simplified Arabic" w:cs="Simplified Arabic"/>
          <w:sz w:val="24"/>
          <w:szCs w:val="24"/>
        </w:rPr>
        <w:t xml:space="preserve"> Bovens </w:t>
      </w:r>
      <w:r w:rsidRPr="00880FB3">
        <w:rPr>
          <w:rFonts w:ascii="Simplified Arabic" w:hAnsi="Simplified Arabic" w:cs="Simplified Arabic"/>
          <w:sz w:val="24"/>
          <w:szCs w:val="24"/>
          <w:rtl/>
        </w:rPr>
        <w:t>أن المساءلة تقوم على علاقة مؤسسية يكون فيها الفاعل ملزماً بشرح سلوكه وتبريره أمام جهة مخولة بطرح الأسئلة وإصدار الحكم واتخاذ الإجراء المناسب</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تؤكد مبادئ مجموعة العشرين ومنظمة التعاون الاقتصادي والتنمية أهمية وجود هياكل وإجراءات تضمن مساءلة أعضاء مجلس الإدارة والإدارة التنفيذية عن أدائهم وقراراتهم أمام الجهات ذات </w:t>
      </w:r>
      <w:r w:rsidR="001A2494" w:rsidRPr="00880FB3">
        <w:rPr>
          <w:rFonts w:ascii="Simplified Arabic" w:hAnsi="Simplified Arabic" w:cs="Simplified Arabic" w:hint="cs"/>
          <w:sz w:val="24"/>
          <w:szCs w:val="24"/>
          <w:rtl/>
        </w:rPr>
        <w:t>العلاقة</w:t>
      </w:r>
      <w:r w:rsidR="001A2494">
        <w:rPr>
          <w:rFonts w:ascii="Simplified Arabic" w:hAnsi="Simplified Arabic" w:cs="Simplified Arabic" w:hint="cs"/>
          <w:sz w:val="24"/>
          <w:szCs w:val="24"/>
          <w:rtl/>
        </w:rPr>
        <w:t xml:space="preserve"> </w:t>
      </w:r>
      <w:r w:rsidR="001A2494">
        <w:rPr>
          <w:rFonts w:ascii="Simplified Arabic" w:hAnsi="Simplified Arabic" w:cs="Simplified Arabic"/>
          <w:sz w:val="24"/>
          <w:szCs w:val="24"/>
          <w:rtl/>
        </w:rPr>
        <w:t>(</w:t>
      </w:r>
      <w:r w:rsidR="001A2494" w:rsidRPr="00880FB3">
        <w:rPr>
          <w:rFonts w:ascii="Simplified Arabic" w:hAnsi="Simplified Arabic" w:cs="Simplified Arabic"/>
          <w:sz w:val="24"/>
          <w:szCs w:val="24"/>
        </w:rPr>
        <w:t>Bovens</w:t>
      </w:r>
      <w:r w:rsidRPr="00880FB3">
        <w:rPr>
          <w:rFonts w:ascii="Simplified Arabic" w:hAnsi="Simplified Arabic" w:cs="Simplified Arabic"/>
          <w:sz w:val="24"/>
          <w:szCs w:val="24"/>
        </w:rPr>
        <w:t>, 2007</w:t>
      </w:r>
      <w:r w:rsidRPr="00880FB3">
        <w:rPr>
          <w:rFonts w:ascii="Simplified Arabic" w:hAnsi="Simplified Arabic" w:cs="Simplified Arabic"/>
          <w:sz w:val="24"/>
          <w:szCs w:val="24"/>
          <w:rtl/>
        </w:rPr>
        <w:t>؛</w:t>
      </w:r>
      <w:r w:rsidRPr="00880FB3">
        <w:rPr>
          <w:rFonts w:ascii="Simplified Arabic" w:hAnsi="Simplified Arabic" w:cs="Simplified Arabic"/>
          <w:sz w:val="24"/>
          <w:szCs w:val="24"/>
        </w:rPr>
        <w:t xml:space="preserve"> OECD, </w:t>
      </w:r>
      <w:proofErr w:type="gramStart"/>
      <w:r w:rsidRPr="00880FB3">
        <w:rPr>
          <w:rFonts w:ascii="Simplified Arabic" w:hAnsi="Simplified Arabic" w:cs="Simplified Arabic"/>
          <w:sz w:val="24"/>
          <w:szCs w:val="24"/>
        </w:rPr>
        <w:t xml:space="preserve">2023 </w:t>
      </w:r>
      <w:r w:rsidR="00D310A5">
        <w:rPr>
          <w:rFonts w:ascii="Simplified Arabic" w:hAnsi="Simplified Arabic" w:cs="Simplified Arabic" w:hint="cs"/>
          <w:sz w:val="24"/>
          <w:szCs w:val="24"/>
          <w:rtl/>
        </w:rPr>
        <w:t>)</w:t>
      </w:r>
      <w:proofErr w:type="gramEnd"/>
    </w:p>
    <w:p w14:paraId="5E26954F" w14:textId="70348462" w:rsidR="005D59A3" w:rsidRPr="00880FB3" w:rsidRDefault="00880FB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 xml:space="preserve">وتشير الأدبيات العربية إلى أن المساءلة </w:t>
      </w:r>
      <w:r w:rsidR="005D59A3" w:rsidRPr="00880FB3">
        <w:rPr>
          <w:rFonts w:ascii="Simplified Arabic" w:hAnsi="Simplified Arabic" w:cs="Simplified Arabic"/>
          <w:sz w:val="24"/>
          <w:szCs w:val="24"/>
          <w:rtl/>
        </w:rPr>
        <w:t>في إطار الحوكمة بأنها خضوع المسؤولين في المنظمة للرقابة والمراجعة عن كيفية استخدام الصلاحيات والموارد، مع إلزامهم بتوضيح أسباب القرارات والنتائج، وتصحيح أوجه القصور، وتحمل المسؤولية عند مخالفة الأنظمة أو الإخلال بالواجبات</w:t>
      </w:r>
      <w:r w:rsidR="00BF7F6E">
        <w:rPr>
          <w:rFonts w:ascii="Simplified Arabic" w:hAnsi="Simplified Arabic" w:cs="Simplified Arabic"/>
          <w:sz w:val="24"/>
          <w:szCs w:val="24"/>
          <w:rtl/>
        </w:rPr>
        <w:t>.</w:t>
      </w:r>
      <w:r w:rsidR="005D59A3" w:rsidRPr="00880FB3">
        <w:rPr>
          <w:rFonts w:ascii="Simplified Arabic" w:hAnsi="Simplified Arabic" w:cs="Simplified Arabic"/>
          <w:sz w:val="24"/>
          <w:szCs w:val="24"/>
          <w:rtl/>
        </w:rPr>
        <w:t xml:space="preserve"> وترتبط المساءلة بوجود قواعد واضحة للرقابة، وحق أصحاب المصلحة في الحصول على المعلومات وطرح التساؤلات، وفاعلية الجهات المختصة في مراجعة الأداء واتخاذ الإجراءات التصحيحية</w:t>
      </w:r>
      <w:r w:rsidR="00BF7F6E">
        <w:rPr>
          <w:rFonts w:ascii="Simplified Arabic" w:hAnsi="Simplified Arabic" w:cs="Simplified Arabic"/>
          <w:sz w:val="24"/>
          <w:szCs w:val="24"/>
          <w:rtl/>
        </w:rPr>
        <w:t>.</w:t>
      </w:r>
      <w:r w:rsidR="005D59A3" w:rsidRPr="00880FB3">
        <w:rPr>
          <w:rFonts w:ascii="Simplified Arabic" w:hAnsi="Simplified Arabic" w:cs="Simplified Arabic"/>
          <w:sz w:val="24"/>
          <w:szCs w:val="24"/>
          <w:rtl/>
        </w:rPr>
        <w:t xml:space="preserve"> وقد تناولت الدراسات العربية المساءلة بوصفها أحد مؤشرات الحوكمة الرقابية التي تسهم في تعزيز النزاهة والحد من الفساد ورفع كفاءة الأداء المؤسسي (قطيشات، 2010؛ باصم، 2019)</w:t>
      </w:r>
      <w:r w:rsidR="00BF7F6E">
        <w:rPr>
          <w:rFonts w:ascii="Simplified Arabic" w:hAnsi="Simplified Arabic" w:cs="Simplified Arabic"/>
          <w:sz w:val="24"/>
          <w:szCs w:val="24"/>
          <w:rtl/>
        </w:rPr>
        <w:t>.</w:t>
      </w:r>
      <w:r w:rsidR="005D59A3" w:rsidRPr="00880FB3">
        <w:rPr>
          <w:rFonts w:ascii="Simplified Arabic" w:hAnsi="Simplified Arabic" w:cs="Simplified Arabic"/>
          <w:sz w:val="24"/>
          <w:szCs w:val="24"/>
        </w:rPr>
        <w:t xml:space="preserve"> </w:t>
      </w:r>
    </w:p>
    <w:p w14:paraId="093AE972" w14:textId="3570B038"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ولا تقتصر المساءلة في الحوكمة على اكتشاف المخالفات أو توقيع الجزاءات، وإنما تشمل وجود منظومة متكاملة تبدأ بتحديد الأهداف والصلاحيات والمسؤوليات، ثم قياس الأداء ومقارنته بالمستهدف، وطلب تفسير الانحرافات، واتخاذ الإجراءات التصحيحية، ومتابعة تنفيذها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تتطلب المساءلة وجود معلومات موثوقة، وقنوات واضحة </w:t>
      </w:r>
      <w:r w:rsidRPr="00880FB3">
        <w:rPr>
          <w:rFonts w:ascii="Simplified Arabic" w:hAnsi="Simplified Arabic" w:cs="Simplified Arabic"/>
          <w:sz w:val="24"/>
          <w:szCs w:val="24"/>
          <w:rtl/>
        </w:rPr>
        <w:lastRenderedPageBreak/>
        <w:t>لتقديم التقارير والشكاوى، وآليات مستقلة للمراجعة والرقابة، بما يمنع التنصل من المسؤولية ويعزز التعلم المؤسسي والتحسين المستمر</w:t>
      </w:r>
      <w:r w:rsidR="00BF7F6E">
        <w:rPr>
          <w:rFonts w:ascii="Simplified Arabic" w:hAnsi="Simplified Arabic" w:cs="Simplified Arabic"/>
          <w:sz w:val="24"/>
          <w:szCs w:val="24"/>
          <w:rtl/>
        </w:rPr>
        <w:t>.</w:t>
      </w:r>
    </w:p>
    <w:p w14:paraId="341A638D" w14:textId="67459A89"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وترتبط المساءلة ارتباطاً وثيقاً بالمسؤولية، إلا أن المفهومين غير متطابقين؛ فالمسؤولية تحدد الواجبات والصلاحيات التي يجب على الفرد أو الجهة أداؤها، بينما تتعلق المساءلة بوجوب تقديم التفسير عن كيفية أداء تلك الواجبات والنتائج المترتبة عليها</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وبذلك تسبق المسؤولية المساءلة من الناحية التنظيمية؛ إذ لا يمكن مساءلة شخص أو جهة بصورة عادلة ما لم تكن اختصاصاته وصلاحياته ومؤشرات أدائه محددة مسبقاً</w:t>
      </w:r>
      <w:r w:rsidR="00BF7F6E">
        <w:rPr>
          <w:rFonts w:ascii="Simplified Arabic" w:hAnsi="Simplified Arabic" w:cs="Simplified Arabic"/>
          <w:sz w:val="24"/>
          <w:szCs w:val="24"/>
          <w:rtl/>
        </w:rPr>
        <w:t>.</w:t>
      </w:r>
    </w:p>
    <w:p w14:paraId="6D3D6F76" w14:textId="04B26AFB" w:rsidR="001A2494" w:rsidRDefault="005D59A3"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t>وفي القطاع غير الربحي، تكتسب المساءلة أهمية مضاعفة؛ نظراً إلى تولي الجمعيات الأهلية إدارة أموال وتبرعات وموارد مخصصة لتحقيق منافع اجتماعية وخدمة فئات مستهدفة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ولذلك تمتد مساءلة الجمعية إلى الجهات التنظيمية، والمانحين، والمستفيدين، وأعضاء الجمعية العمومية، والمجتمع</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وتشمل آلياتها التقارير </w:t>
      </w:r>
      <w:proofErr w:type="spellStart"/>
      <w:r w:rsidRPr="00880FB3">
        <w:rPr>
          <w:rFonts w:ascii="Simplified Arabic" w:hAnsi="Simplified Arabic" w:cs="Simplified Arabic"/>
          <w:sz w:val="24"/>
          <w:szCs w:val="24"/>
          <w:rtl/>
        </w:rPr>
        <w:t>والإفصاحات</w:t>
      </w:r>
      <w:proofErr w:type="spellEnd"/>
      <w:r w:rsidRPr="00880FB3">
        <w:rPr>
          <w:rFonts w:ascii="Simplified Arabic" w:hAnsi="Simplified Arabic" w:cs="Simplified Arabic"/>
          <w:sz w:val="24"/>
          <w:szCs w:val="24"/>
          <w:rtl/>
        </w:rPr>
        <w:t>، وتقييم الأداء والبرامج، والمشاركة، والتنظيم الذاتي، والمراجعة الاجتماعية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ويؤكد</w:t>
      </w:r>
      <w:r w:rsidRPr="00880FB3">
        <w:rPr>
          <w:rFonts w:ascii="Simplified Arabic" w:hAnsi="Simplified Arabic" w:cs="Simplified Arabic"/>
          <w:sz w:val="24"/>
          <w:szCs w:val="24"/>
        </w:rPr>
        <w:t xml:space="preserve"> Ebrahim </w:t>
      </w:r>
      <w:r w:rsidRPr="00880FB3">
        <w:rPr>
          <w:rFonts w:ascii="Simplified Arabic" w:hAnsi="Simplified Arabic" w:cs="Simplified Arabic"/>
          <w:sz w:val="24"/>
          <w:szCs w:val="24"/>
          <w:rtl/>
        </w:rPr>
        <w:t xml:space="preserve">أن مساءلة المنظمات غير الحكومية لا ينبغي أن تتجه فقط إلى الجهات المانحة والرقابية، بل يجب أن تمتد إلى المستفيدين والمجتمعات التي تخدمها </w:t>
      </w:r>
      <w:proofErr w:type="gramStart"/>
      <w:r w:rsidRPr="00880FB3">
        <w:rPr>
          <w:rFonts w:ascii="Simplified Arabic" w:hAnsi="Simplified Arabic" w:cs="Simplified Arabic"/>
          <w:sz w:val="24"/>
          <w:szCs w:val="24"/>
          <w:rtl/>
        </w:rPr>
        <w:t>المنظم</w:t>
      </w:r>
      <w:r w:rsidR="001A2494">
        <w:rPr>
          <w:rFonts w:ascii="Simplified Arabic" w:hAnsi="Simplified Arabic" w:cs="Simplified Arabic" w:hint="cs"/>
          <w:sz w:val="24"/>
          <w:szCs w:val="24"/>
          <w:rtl/>
        </w:rPr>
        <w:t xml:space="preserve">ة </w:t>
      </w:r>
      <w:r w:rsidRPr="00880FB3">
        <w:rPr>
          <w:rFonts w:ascii="Simplified Arabic" w:hAnsi="Simplified Arabic" w:cs="Simplified Arabic"/>
          <w:sz w:val="24"/>
          <w:szCs w:val="24"/>
        </w:rPr>
        <w:t xml:space="preserve"> (</w:t>
      </w:r>
      <w:proofErr w:type="gramEnd"/>
      <w:r w:rsidRPr="00880FB3">
        <w:rPr>
          <w:rFonts w:ascii="Simplified Arabic" w:hAnsi="Simplified Arabic" w:cs="Simplified Arabic"/>
          <w:sz w:val="24"/>
          <w:szCs w:val="24"/>
        </w:rPr>
        <w:t>Ebrahim, 2003</w:t>
      </w:r>
      <w:proofErr w:type="gramStart"/>
      <w:r w:rsidRPr="00880FB3">
        <w:rPr>
          <w:rFonts w:ascii="Simplified Arabic" w:hAnsi="Simplified Arabic" w:cs="Simplified Arabic"/>
          <w:sz w:val="24"/>
          <w:szCs w:val="24"/>
        </w:rPr>
        <w:t xml:space="preserve">) </w:t>
      </w:r>
      <w:r w:rsidR="001A2494">
        <w:rPr>
          <w:rFonts w:ascii="Simplified Arabic" w:hAnsi="Simplified Arabic" w:cs="Simplified Arabic" w:hint="cs"/>
          <w:sz w:val="24"/>
          <w:szCs w:val="24"/>
          <w:rtl/>
        </w:rPr>
        <w:t>.</w:t>
      </w:r>
      <w:proofErr w:type="gramEnd"/>
    </w:p>
    <w:p w14:paraId="7369E758" w14:textId="37AC6F7A"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كما أظهرت دراسة الهزاني أن عدم تفعيل نظام المساءلة يمثل أحد معوقات تطبيق الحوكمة في الجمعيات الخيرية، إلى جانب ضعف الوضوح التنظيمي والاعتماد على الإجراءات التقليدية (الهزاني، 2020)</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40DD13FA" w14:textId="654C4121"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وفي المملكة العربية السعودية، عززت الأطر المنظمة لعمل الجمعيات الأهلية مبدأ المساءلة من خلال تحديد اختصاصات الجمعية العمومية ومجلس الإدارة والإدارة التنفيذية، وتنظيم عمليات الرقابة والتقارير المالية والإدارية، وإلزام المسؤولين بالعمل في حدود الصلاحيات المعتمدة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أكدت الأدلة الاسترشادية الصادرة عن المركز الوطني لتنمية القطاع غير الربحي أهمية متابعة مجلس الإدارة لأداء الإدارة التنفيذية، ومراجعة التقارير، وضمان الالتزام بالأنظمة والسياسات والقرارات المعتمدة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ويعكس ذلك الانتقال بالمساءلة من قيمة إدارية عامة إلى إجراءات تنظيمية يمكن متابعتها والتحقق من تطبيقها (وزارة الموارد البشرية والتنمية الاجتماعية، 2020؛ المركز الوطني لتنمية القطاع غير الربحي، 2024؛ الحربي، 2023)</w:t>
      </w:r>
      <w:r w:rsidR="00BF7F6E">
        <w:rPr>
          <w:rFonts w:ascii="Simplified Arabic" w:hAnsi="Simplified Arabic" w:cs="Simplified Arabic"/>
          <w:sz w:val="24"/>
          <w:szCs w:val="24"/>
          <w:rtl/>
        </w:rPr>
        <w:t>.</w:t>
      </w:r>
      <w:r w:rsidRPr="00880FB3">
        <w:rPr>
          <w:rFonts w:ascii="Simplified Arabic" w:hAnsi="Simplified Arabic" w:cs="Simplified Arabic"/>
          <w:sz w:val="24"/>
          <w:szCs w:val="24"/>
        </w:rPr>
        <w:t xml:space="preserve"> </w:t>
      </w:r>
    </w:p>
    <w:p w14:paraId="7C544525" w14:textId="03889325" w:rsidR="005D59A3" w:rsidRPr="00880FB3" w:rsidRDefault="005D59A3" w:rsidP="00880FB3">
      <w:pPr>
        <w:spacing w:line="360" w:lineRule="auto"/>
        <w:jc w:val="both"/>
        <w:rPr>
          <w:rFonts w:ascii="Simplified Arabic" w:hAnsi="Simplified Arabic" w:cs="Simplified Arabic"/>
          <w:sz w:val="24"/>
          <w:szCs w:val="24"/>
          <w:rtl/>
        </w:rPr>
      </w:pPr>
      <w:r w:rsidRPr="00880FB3">
        <w:rPr>
          <w:rFonts w:ascii="Simplified Arabic" w:hAnsi="Simplified Arabic" w:cs="Simplified Arabic"/>
          <w:sz w:val="24"/>
          <w:szCs w:val="24"/>
          <w:rtl/>
        </w:rPr>
        <w:lastRenderedPageBreak/>
        <w:t>ومن منظور الدراسة الحالية، تمثل المساءلة أحد أبعاد الحوكمة المؤثرة في تبني أدوات الذكاء الاصطناعي؛ إذ يدفع ارتفاع مستوى المساءلة داخل الجمعية إلى تبني أنظمة قادرة على توثيق العمليات، وحفظ مسارات القرارات، وقياس الأداء، واكتشاف الانحرافات، وإعداد التقارير بصورة دقيقة وفي الوقت المناسب</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كما يتطلب الاستخدام المسؤول للذكاء الاصطناعي تحديد الجهة التي تعتمد النظام، والجهة التي تراجع مخرجاته، وآلية الاعتراض على القرارات الناتجة عنه، ومن يتحمل المسؤولية عن الأخطاء أو الأضرار المحتملة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وتؤكد اليونسكو ضرورة ألا تحل الأنظمة الذكية محل المسؤولية والمساءلة البشرية، كما يعد إطار</w:t>
      </w:r>
      <w:r w:rsidRPr="00880FB3">
        <w:rPr>
          <w:rFonts w:ascii="Simplified Arabic" w:hAnsi="Simplified Arabic" w:cs="Simplified Arabic"/>
          <w:sz w:val="24"/>
          <w:szCs w:val="24"/>
        </w:rPr>
        <w:t xml:space="preserve"> NIST </w:t>
      </w:r>
      <w:r w:rsidRPr="00880FB3">
        <w:rPr>
          <w:rFonts w:ascii="Simplified Arabic" w:hAnsi="Simplified Arabic" w:cs="Simplified Arabic"/>
          <w:sz w:val="24"/>
          <w:szCs w:val="24"/>
          <w:rtl/>
        </w:rPr>
        <w:t xml:space="preserve">قابلية المساءلة والشفافية من الخصائص المرتبطة بمختلف جوانب موثوقية أنظمة الذكاء </w:t>
      </w:r>
      <w:r w:rsidR="001A2494" w:rsidRPr="00880FB3">
        <w:rPr>
          <w:rFonts w:ascii="Simplified Arabic" w:hAnsi="Simplified Arabic" w:cs="Simplified Arabic" w:hint="cs"/>
          <w:sz w:val="24"/>
          <w:szCs w:val="24"/>
          <w:rtl/>
        </w:rPr>
        <w:t>الاصطناعي</w:t>
      </w:r>
      <w:r w:rsidR="001A2494" w:rsidRPr="00880FB3">
        <w:rPr>
          <w:rFonts w:ascii="Simplified Arabic" w:hAnsi="Simplified Arabic" w:cs="Simplified Arabic"/>
          <w:sz w:val="24"/>
          <w:szCs w:val="24"/>
        </w:rPr>
        <w:t xml:space="preserve">) </w:t>
      </w:r>
      <w:r w:rsidR="001A2494" w:rsidRPr="00880FB3">
        <w:rPr>
          <w:rFonts w:ascii="Simplified Arabic" w:hAnsi="Simplified Arabic" w:cs="Simplified Arabic"/>
          <w:sz w:val="24"/>
          <w:szCs w:val="24"/>
          <w:rtl/>
        </w:rPr>
        <w:t>اليونسكو</w:t>
      </w:r>
      <w:r w:rsidRPr="00880FB3">
        <w:rPr>
          <w:rFonts w:ascii="Simplified Arabic" w:hAnsi="Simplified Arabic" w:cs="Simplified Arabic"/>
          <w:sz w:val="24"/>
          <w:szCs w:val="24"/>
          <w:rtl/>
        </w:rPr>
        <w:t>، 2021؛</w:t>
      </w:r>
      <w:r w:rsidRPr="00880FB3">
        <w:rPr>
          <w:rFonts w:ascii="Simplified Arabic" w:hAnsi="Simplified Arabic" w:cs="Simplified Arabic"/>
          <w:sz w:val="24"/>
          <w:szCs w:val="24"/>
        </w:rPr>
        <w:t xml:space="preserve"> Tabassi, </w:t>
      </w:r>
      <w:proofErr w:type="gramStart"/>
      <w:r w:rsidRPr="00880FB3">
        <w:rPr>
          <w:rFonts w:ascii="Simplified Arabic" w:hAnsi="Simplified Arabic" w:cs="Simplified Arabic"/>
          <w:sz w:val="24"/>
          <w:szCs w:val="24"/>
        </w:rPr>
        <w:t xml:space="preserve">2023 </w:t>
      </w:r>
      <w:r w:rsidR="00D310A5">
        <w:rPr>
          <w:rFonts w:ascii="Simplified Arabic" w:hAnsi="Simplified Arabic" w:cs="Simplified Arabic" w:hint="cs"/>
          <w:sz w:val="24"/>
          <w:szCs w:val="24"/>
          <w:rtl/>
        </w:rPr>
        <w:t>)</w:t>
      </w:r>
      <w:proofErr w:type="gramEnd"/>
      <w:r w:rsidR="001A2494">
        <w:rPr>
          <w:rFonts w:ascii="Simplified Arabic" w:hAnsi="Simplified Arabic" w:cs="Simplified Arabic" w:hint="cs"/>
          <w:sz w:val="24"/>
          <w:szCs w:val="24"/>
          <w:rtl/>
        </w:rPr>
        <w:t>.</w:t>
      </w:r>
    </w:p>
    <w:p w14:paraId="47ED88CA" w14:textId="427EF6BC" w:rsidR="005D59A3" w:rsidRPr="00880FB3" w:rsidRDefault="005D59A3" w:rsidP="00880FB3">
      <w:pPr>
        <w:spacing w:line="360" w:lineRule="auto"/>
        <w:jc w:val="both"/>
        <w:rPr>
          <w:rFonts w:ascii="Simplified Arabic" w:hAnsi="Simplified Arabic" w:cs="Simplified Arabic"/>
          <w:sz w:val="24"/>
          <w:szCs w:val="24"/>
        </w:rPr>
      </w:pPr>
      <w:r w:rsidRPr="00880FB3">
        <w:rPr>
          <w:rFonts w:ascii="Simplified Arabic" w:hAnsi="Simplified Arabic" w:cs="Simplified Arabic"/>
          <w:sz w:val="24"/>
          <w:szCs w:val="24"/>
          <w:rtl/>
        </w:rPr>
        <w:t>ويرى الباحث أن وجود نظام فاعل للمساءلة يهيئ البيئة التنظيمية لتبني أدوات الذكاء الاصطناعي بصورة أكثر انضباطاً وموثوقية؛ فكلما كانت الصلاحيات ومؤشرات الأداء وقنوات الرقابة واضحة، أصبحت الجمعية أكثر قدرة على توظيف الأتمتة والنظم الخبيرة في متابعة العمليات وتقييم النتائج</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وفي المقابل، قد تسهم أدوات الذكاء الاصطناعي في دعم المساءلة من خلال توفير أدلة رقمية قابلة للتتبع، ورصد الانحرافات بصورة مبكرة، وإتاحة تقارير أكثر دقة</w:t>
      </w:r>
      <w:r w:rsidR="00BF7F6E">
        <w:rPr>
          <w:rFonts w:ascii="Simplified Arabic" w:hAnsi="Simplified Arabic" w:cs="Simplified Arabic"/>
          <w:sz w:val="24"/>
          <w:szCs w:val="24"/>
          <w:rtl/>
        </w:rPr>
        <w:t>.</w:t>
      </w:r>
      <w:r w:rsidRPr="00880FB3">
        <w:rPr>
          <w:rFonts w:ascii="Simplified Arabic" w:hAnsi="Simplified Arabic" w:cs="Simplified Arabic"/>
          <w:sz w:val="24"/>
          <w:szCs w:val="24"/>
          <w:rtl/>
        </w:rPr>
        <w:t xml:space="preserve"> ومع ذلك، يجب أن تبقى المسؤولية النهائية عن القرارات المؤسسية على عاتق الأشخاص والجهات المخولة نظاماً، وألا تُنسب إلى النظام التقني ذاته</w:t>
      </w:r>
      <w:r w:rsidR="00BF7F6E">
        <w:rPr>
          <w:rFonts w:ascii="Simplified Arabic" w:hAnsi="Simplified Arabic" w:cs="Simplified Arabic"/>
          <w:sz w:val="24"/>
          <w:szCs w:val="24"/>
          <w:rtl/>
        </w:rPr>
        <w:t>.</w:t>
      </w:r>
    </w:p>
    <w:p w14:paraId="681A6688" w14:textId="77777777" w:rsidR="005D59A3" w:rsidRPr="00880FB3" w:rsidRDefault="005D59A3" w:rsidP="00880FB3">
      <w:pPr>
        <w:spacing w:line="360" w:lineRule="auto"/>
        <w:jc w:val="both"/>
        <w:rPr>
          <w:rFonts w:ascii="Simplified Arabic" w:hAnsi="Simplified Arabic" w:cs="Simplified Arabic"/>
          <w:sz w:val="24"/>
          <w:szCs w:val="24"/>
          <w:rtl/>
        </w:rPr>
      </w:pPr>
    </w:p>
    <w:p w14:paraId="0A6ED7F7" w14:textId="36672472" w:rsidR="00880FB3" w:rsidRDefault="00880FB3">
      <w:pPr>
        <w:bidi w:val="0"/>
        <w:spacing w:line="278" w:lineRule="auto"/>
        <w:rPr>
          <w:rFonts w:ascii="Simplified Arabic" w:hAnsi="Simplified Arabic" w:cs="Simplified Arabic"/>
          <w:sz w:val="24"/>
          <w:szCs w:val="24"/>
          <w:rtl/>
        </w:rPr>
      </w:pPr>
      <w:r>
        <w:rPr>
          <w:rFonts w:ascii="Simplified Arabic" w:hAnsi="Simplified Arabic" w:cs="Simplified Arabic"/>
          <w:sz w:val="24"/>
          <w:szCs w:val="24"/>
          <w:rtl/>
        </w:rPr>
        <w:br w:type="page"/>
      </w:r>
    </w:p>
    <w:p w14:paraId="42BCB247" w14:textId="49D09F2D" w:rsidR="00F84E22" w:rsidRPr="00F84E22" w:rsidRDefault="00647EDB" w:rsidP="001046BA">
      <w:pPr>
        <w:pStyle w:val="2"/>
      </w:pPr>
      <w:bookmarkStart w:id="60" w:name="_Toc235901889"/>
      <w:r>
        <w:rPr>
          <w:rFonts w:hint="cs"/>
          <w:rtl/>
        </w:rPr>
        <w:lastRenderedPageBreak/>
        <w:t>2</w:t>
      </w:r>
      <w:r w:rsidR="00BF7F6E">
        <w:rPr>
          <w:rFonts w:hint="cs"/>
          <w:rtl/>
        </w:rPr>
        <w:t>.</w:t>
      </w:r>
      <w:r>
        <w:rPr>
          <w:rFonts w:hint="cs"/>
          <w:rtl/>
        </w:rPr>
        <w:t>3</w:t>
      </w:r>
      <w:r w:rsidR="00BF7F6E">
        <w:rPr>
          <w:rFonts w:hint="cs"/>
          <w:rtl/>
        </w:rPr>
        <w:t>.</w:t>
      </w:r>
      <w:r>
        <w:rPr>
          <w:rFonts w:hint="cs"/>
          <w:rtl/>
        </w:rPr>
        <w:t xml:space="preserve">4 </w:t>
      </w:r>
      <w:r w:rsidR="00D310A5">
        <w:rPr>
          <w:rtl/>
        </w:rPr>
        <w:t xml:space="preserve"> </w:t>
      </w:r>
      <w:r w:rsidR="00F84E22" w:rsidRPr="00F84E22">
        <w:rPr>
          <w:rtl/>
        </w:rPr>
        <w:t xml:space="preserve"> تبنّي أدوات الذكاء الاصطناعي في الإدارة الحديثة</w:t>
      </w:r>
      <w:bookmarkEnd w:id="60"/>
    </w:p>
    <w:p w14:paraId="74208B43" w14:textId="10F2041E"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 xml:space="preserve">أدى التطور المتسارع في التقنيات الرقمية إلى تحول جوهري في أساليب إدارة المنظمات؛ فلم يعد استخدام التقنية مقتصرًا على </w:t>
      </w:r>
      <w:proofErr w:type="spellStart"/>
      <w:r w:rsidRPr="00F84E22">
        <w:rPr>
          <w:rFonts w:ascii="Simplified Arabic" w:hAnsi="Simplified Arabic" w:cs="Simplified Arabic"/>
          <w:sz w:val="24"/>
          <w:szCs w:val="24"/>
          <w:rtl/>
        </w:rPr>
        <w:t>رقمنة</w:t>
      </w:r>
      <w:proofErr w:type="spellEnd"/>
      <w:r w:rsidRPr="00F84E22">
        <w:rPr>
          <w:rFonts w:ascii="Simplified Arabic" w:hAnsi="Simplified Arabic" w:cs="Simplified Arabic"/>
          <w:sz w:val="24"/>
          <w:szCs w:val="24"/>
          <w:rtl/>
        </w:rPr>
        <w:t xml:space="preserve"> الوثائق أو تشغيل الأنظمة الإلكترونية، بل امتد إلى توظيف أدوات قادرة على تحليل البيانات، واكتشاف الأنماط، وأتمتة الإجراءات، ودعم القرارات الإدارية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ويُعد الذكاء الاصطناعي أحد أبرز التقنيات التي أسهمت في هذا التحول، لما يتيحه من إمكانات تساعد المنظمات على تطوير عملياتها، وتحسين جودة خدماتها، والاستفادة من البيانات في معالجة المشكلات واتخاذ </w:t>
      </w:r>
      <w:proofErr w:type="gramStart"/>
      <w:r w:rsidR="00972732" w:rsidRPr="00F84E22">
        <w:rPr>
          <w:rFonts w:ascii="Simplified Arabic" w:hAnsi="Simplified Arabic" w:cs="Simplified Arabic" w:hint="cs"/>
          <w:sz w:val="24"/>
          <w:szCs w:val="24"/>
          <w:rtl/>
        </w:rPr>
        <w:t>القرارات</w:t>
      </w:r>
      <w:r w:rsidR="00972732">
        <w:rPr>
          <w:rFonts w:ascii="Simplified Arabic" w:hAnsi="Simplified Arabic" w:cs="Simplified Arabic" w:hint="cs"/>
          <w:sz w:val="24"/>
          <w:szCs w:val="24"/>
          <w:rtl/>
        </w:rPr>
        <w:t>(</w:t>
      </w:r>
      <w:proofErr w:type="gramEnd"/>
      <w:r w:rsidR="00972732" w:rsidRPr="00F84E22">
        <w:rPr>
          <w:rFonts w:ascii="Simplified Arabic" w:hAnsi="Simplified Arabic" w:cs="Simplified Arabic"/>
          <w:sz w:val="24"/>
          <w:szCs w:val="24"/>
        </w:rPr>
        <w:t>Vial</w:t>
      </w:r>
      <w:r w:rsidRPr="00F84E22">
        <w:rPr>
          <w:rFonts w:ascii="Simplified Arabic" w:hAnsi="Simplified Arabic" w:cs="Simplified Arabic"/>
          <w:sz w:val="24"/>
          <w:szCs w:val="24"/>
        </w:rPr>
        <w:t>, 2019</w:t>
      </w:r>
      <w:r w:rsidRPr="00F84E22">
        <w:rPr>
          <w:rFonts w:ascii="Simplified Arabic" w:hAnsi="Simplified Arabic" w:cs="Simplified Arabic"/>
          <w:sz w:val="24"/>
          <w:szCs w:val="24"/>
          <w:rtl/>
        </w:rPr>
        <w:t>؛</w:t>
      </w:r>
      <w:r w:rsidRPr="00F84E22">
        <w:rPr>
          <w:rFonts w:ascii="Simplified Arabic" w:hAnsi="Simplified Arabic" w:cs="Simplified Arabic"/>
          <w:sz w:val="24"/>
          <w:szCs w:val="24"/>
        </w:rPr>
        <w:t xml:space="preserve"> OECD, </w:t>
      </w:r>
      <w:proofErr w:type="gramStart"/>
      <w:r w:rsidRPr="00F84E22">
        <w:rPr>
          <w:rFonts w:ascii="Simplified Arabic" w:hAnsi="Simplified Arabic" w:cs="Simplified Arabic"/>
          <w:sz w:val="24"/>
          <w:szCs w:val="24"/>
        </w:rPr>
        <w:t xml:space="preserve">2024 </w:t>
      </w:r>
      <w:r w:rsidR="00D310A5">
        <w:rPr>
          <w:rFonts w:ascii="Simplified Arabic" w:hAnsi="Simplified Arabic" w:cs="Simplified Arabic" w:hint="cs"/>
          <w:sz w:val="24"/>
          <w:szCs w:val="24"/>
          <w:rtl/>
        </w:rPr>
        <w:t>)</w:t>
      </w:r>
      <w:proofErr w:type="gramEnd"/>
      <w:r w:rsidR="00972732">
        <w:rPr>
          <w:rFonts w:ascii="Simplified Arabic" w:hAnsi="Simplified Arabic" w:cs="Simplified Arabic" w:hint="cs"/>
          <w:sz w:val="24"/>
          <w:szCs w:val="24"/>
          <w:rtl/>
        </w:rPr>
        <w:t xml:space="preserve"> .</w:t>
      </w:r>
    </w:p>
    <w:p w14:paraId="1F8B8C77" w14:textId="7ACACE0D"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ولا يمثل تبنّي الذكاء الاصطناعي مجرد اقتناء برامج أو أدوات تقنية، بل هو عملية تنظيمية تتطلب وجود أهداف واضحة، وبيانات موثوقة، وموارد بشرية مؤهلة، وبنية تقنية مناسبة، وثقافة مؤسسية داعمة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وقد حددت الأدبيات </w:t>
      </w:r>
      <w:r w:rsidR="00972732" w:rsidRPr="00F84E22">
        <w:rPr>
          <w:rFonts w:ascii="Simplified Arabic" w:hAnsi="Simplified Arabic" w:cs="Simplified Arabic" w:hint="cs"/>
          <w:sz w:val="24"/>
          <w:szCs w:val="24"/>
          <w:rtl/>
        </w:rPr>
        <w:t>خمس</w:t>
      </w:r>
      <w:r w:rsidRPr="00F84E22">
        <w:rPr>
          <w:rFonts w:ascii="Simplified Arabic" w:hAnsi="Simplified Arabic" w:cs="Simplified Arabic"/>
          <w:sz w:val="24"/>
          <w:szCs w:val="24"/>
          <w:rtl/>
        </w:rPr>
        <w:t xml:space="preserve"> مجالات رئيسة لجاهزية المنظمات لتبنّي الذكاء الاصطناعي، تتمثل في المواءمة الاستراتيجية، والموارد، والمعرفة، والثقافة، والبيانات، وهو ما يؤكد أن نجاح التبنّي يرتبط بقدرات المنظمة الإدارية والتنظيمية بقدر ارتباطه بالتقنية ذاته</w:t>
      </w:r>
      <w:r w:rsidRPr="00F84E22">
        <w:rPr>
          <w:rFonts w:ascii="Simplified Arabic" w:hAnsi="Simplified Arabic" w:cs="Simplified Arabic"/>
          <w:sz w:val="24"/>
          <w:szCs w:val="24"/>
        </w:rPr>
        <w:t xml:space="preserve"> (</w:t>
      </w:r>
      <w:proofErr w:type="spellStart"/>
      <w:r w:rsidRPr="00F84E22">
        <w:rPr>
          <w:rFonts w:ascii="Simplified Arabic" w:hAnsi="Simplified Arabic" w:cs="Simplified Arabic"/>
          <w:sz w:val="24"/>
          <w:szCs w:val="24"/>
        </w:rPr>
        <w:t>Jöhnk</w:t>
      </w:r>
      <w:proofErr w:type="spellEnd"/>
      <w:r w:rsidRPr="00F84E22">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Pr="00F84E22">
        <w:rPr>
          <w:rFonts w:ascii="Simplified Arabic" w:hAnsi="Simplified Arabic" w:cs="Simplified Arabic"/>
          <w:sz w:val="24"/>
          <w:szCs w:val="24"/>
        </w:rPr>
        <w:t>, 2021</w:t>
      </w:r>
      <w:proofErr w:type="gramStart"/>
      <w:r w:rsidRPr="00F84E22">
        <w:rPr>
          <w:rFonts w:ascii="Simplified Arabic" w:hAnsi="Simplified Arabic" w:cs="Simplified Arabic"/>
          <w:sz w:val="24"/>
          <w:szCs w:val="24"/>
        </w:rPr>
        <w:t xml:space="preserve">) </w:t>
      </w:r>
      <w:r w:rsidR="00972732">
        <w:rPr>
          <w:rFonts w:ascii="Simplified Arabic" w:hAnsi="Simplified Arabic" w:cs="Simplified Arabic" w:hint="cs"/>
          <w:sz w:val="24"/>
          <w:szCs w:val="24"/>
          <w:rtl/>
        </w:rPr>
        <w:t>.</w:t>
      </w:r>
      <w:proofErr w:type="gramEnd"/>
    </w:p>
    <w:p w14:paraId="47988646" w14:textId="40859F95"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 xml:space="preserve">وتتعامل الدراسة الحالية مع </w:t>
      </w:r>
      <w:r w:rsidRPr="00F84E22">
        <w:rPr>
          <w:rFonts w:ascii="Simplified Arabic" w:hAnsi="Simplified Arabic" w:cs="Simplified Arabic"/>
          <w:b/>
          <w:bCs/>
          <w:sz w:val="24"/>
          <w:szCs w:val="24"/>
          <w:rtl/>
        </w:rPr>
        <w:t>تبنّي أدوات الذكاء الاصطناعي بوصفه المتغير التابع</w:t>
      </w:r>
      <w:r w:rsidRPr="00F84E22">
        <w:rPr>
          <w:rFonts w:ascii="Simplified Arabic" w:hAnsi="Simplified Arabic" w:cs="Simplified Arabic"/>
          <w:sz w:val="24"/>
          <w:szCs w:val="24"/>
          <w:rtl/>
        </w:rPr>
        <w:t>، الذي يتأثر بمستوى تطبيق أبعاد الحوكمة الرشيدة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وقد حُدد هذا المتغير ببُعدين رئيسين هما</w:t>
      </w:r>
      <w:r w:rsidRPr="00F84E22">
        <w:rPr>
          <w:rFonts w:ascii="Simplified Arabic" w:hAnsi="Simplified Arabic" w:cs="Simplified Arabic"/>
          <w:sz w:val="24"/>
          <w:szCs w:val="24"/>
        </w:rPr>
        <w:t xml:space="preserve">: </w:t>
      </w:r>
      <w:r w:rsidRPr="00F84E22">
        <w:rPr>
          <w:rFonts w:ascii="Simplified Arabic" w:hAnsi="Simplified Arabic" w:cs="Simplified Arabic"/>
          <w:b/>
          <w:bCs/>
          <w:sz w:val="24"/>
          <w:szCs w:val="24"/>
          <w:rtl/>
        </w:rPr>
        <w:t>أتمتة العمليات والنظم الخبيرة</w:t>
      </w:r>
      <w:r w:rsidRPr="00F84E22">
        <w:rPr>
          <w:rFonts w:ascii="Simplified Arabic" w:hAnsi="Simplified Arabic" w:cs="Simplified Arabic"/>
          <w:sz w:val="24"/>
          <w:szCs w:val="24"/>
          <w:rtl/>
        </w:rPr>
        <w:t>؛ لما لهما من ارتباط مباشر بالعمليات الإدارية واتخاذ القرارات في الجمعيات الأهلية</w:t>
      </w:r>
      <w:r w:rsidR="00BF7F6E">
        <w:rPr>
          <w:rFonts w:ascii="Simplified Arabic" w:hAnsi="Simplified Arabic" w:cs="Simplified Arabic"/>
          <w:sz w:val="24"/>
          <w:szCs w:val="24"/>
          <w:rtl/>
        </w:rPr>
        <w:t>.</w:t>
      </w:r>
    </w:p>
    <w:p w14:paraId="41640B7D" w14:textId="63C2F8D3" w:rsidR="00F84E22" w:rsidRPr="00F84E22" w:rsidRDefault="00647EDB" w:rsidP="00B41D1D">
      <w:pPr>
        <w:pStyle w:val="3"/>
      </w:pPr>
      <w:r>
        <w:rPr>
          <w:rFonts w:hint="cs"/>
          <w:rtl/>
        </w:rPr>
        <w:t xml:space="preserve"> </w:t>
      </w:r>
      <w:bookmarkStart w:id="61" w:name="_Toc235901890"/>
      <w:r>
        <w:rPr>
          <w:rFonts w:hint="cs"/>
          <w:rtl/>
        </w:rPr>
        <w:t>2</w:t>
      </w:r>
      <w:r w:rsidR="00BF7F6E">
        <w:rPr>
          <w:rFonts w:hint="cs"/>
          <w:rtl/>
        </w:rPr>
        <w:t>.</w:t>
      </w:r>
      <w:r>
        <w:rPr>
          <w:rFonts w:hint="cs"/>
          <w:rtl/>
        </w:rPr>
        <w:t>3</w:t>
      </w:r>
      <w:r w:rsidR="00BF7F6E">
        <w:rPr>
          <w:rFonts w:hint="cs"/>
          <w:rtl/>
        </w:rPr>
        <w:t>.</w:t>
      </w:r>
      <w:r>
        <w:rPr>
          <w:rFonts w:hint="cs"/>
          <w:rtl/>
        </w:rPr>
        <w:t>4</w:t>
      </w:r>
      <w:r w:rsidR="00BF7F6E">
        <w:rPr>
          <w:rFonts w:hint="cs"/>
          <w:rtl/>
        </w:rPr>
        <w:t>.</w:t>
      </w:r>
      <w:r>
        <w:rPr>
          <w:rFonts w:hint="cs"/>
          <w:rtl/>
        </w:rPr>
        <w:t xml:space="preserve">1 </w:t>
      </w:r>
      <w:r w:rsidR="00D310A5">
        <w:rPr>
          <w:rtl/>
        </w:rPr>
        <w:t xml:space="preserve"> </w:t>
      </w:r>
      <w:r w:rsidR="00F84E22" w:rsidRPr="00F84E22">
        <w:rPr>
          <w:rtl/>
        </w:rPr>
        <w:t xml:space="preserve"> مفهوم الذكاء الاصطناعي وتطوره</w:t>
      </w:r>
      <w:bookmarkEnd w:id="61"/>
    </w:p>
    <w:p w14:paraId="36198F01" w14:textId="03AB377C"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يشير الذكاء الاصطناعي إلى مجال علمي وتقني يهدف إلى تطوير أنظمة حاسوبية تستطيع تنفيذ مهام ترتبط عادة بالقدرات العقلية البشرية، مثل التعلم، والاستدلال، والتنبؤ، وفهم اللغة، والتعرف على الأنماط، وحل المشكلات، واتخاذ القرارات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وينظر</w:t>
      </w:r>
      <w:r w:rsidRPr="00F84E22">
        <w:rPr>
          <w:rFonts w:ascii="Simplified Arabic" w:hAnsi="Simplified Arabic" w:cs="Simplified Arabic"/>
          <w:sz w:val="24"/>
          <w:szCs w:val="24"/>
        </w:rPr>
        <w:t xml:space="preserve"> Russell </w:t>
      </w:r>
      <w:r w:rsidRPr="00F84E22">
        <w:rPr>
          <w:rFonts w:ascii="Simplified Arabic" w:hAnsi="Simplified Arabic" w:cs="Simplified Arabic"/>
          <w:sz w:val="24"/>
          <w:szCs w:val="24"/>
          <w:rtl/>
        </w:rPr>
        <w:t>و</w:t>
      </w:r>
      <w:r w:rsidRPr="00F84E22">
        <w:rPr>
          <w:rFonts w:ascii="Simplified Arabic" w:hAnsi="Simplified Arabic" w:cs="Simplified Arabic"/>
          <w:sz w:val="24"/>
          <w:szCs w:val="24"/>
        </w:rPr>
        <w:t xml:space="preserve">Norvig </w:t>
      </w:r>
      <w:r w:rsidRPr="00F84E22">
        <w:rPr>
          <w:rFonts w:ascii="Simplified Arabic" w:hAnsi="Simplified Arabic" w:cs="Simplified Arabic"/>
          <w:sz w:val="24"/>
          <w:szCs w:val="24"/>
          <w:rtl/>
        </w:rPr>
        <w:t>إلى الذكاء الاصطناعي باعتباره مجالًا يهتم ببناء أنظمة أو وكلاء قادرين على إدراك البيئة المحيطة بهم واتخاذ إجراءات تساعدهم على تحقيق أهداف محددة بطريقة عقلانية</w:t>
      </w:r>
      <w:r w:rsidRPr="00F84E22">
        <w:rPr>
          <w:rFonts w:ascii="Simplified Arabic" w:hAnsi="Simplified Arabic" w:cs="Simplified Arabic"/>
          <w:sz w:val="24"/>
          <w:szCs w:val="24"/>
        </w:rPr>
        <w:t xml:space="preserve"> (Russell &amp; Norvig, 2022</w:t>
      </w:r>
      <w:proofErr w:type="gramStart"/>
      <w:r w:rsidRPr="00F84E22">
        <w:rPr>
          <w:rFonts w:ascii="Simplified Arabic" w:hAnsi="Simplified Arabic" w:cs="Simplified Arabic"/>
          <w:sz w:val="24"/>
          <w:szCs w:val="24"/>
        </w:rPr>
        <w:t xml:space="preserve">) </w:t>
      </w:r>
      <w:r w:rsidR="00972732">
        <w:rPr>
          <w:rFonts w:ascii="Simplified Arabic" w:hAnsi="Simplified Arabic" w:cs="Simplified Arabic" w:hint="cs"/>
          <w:sz w:val="24"/>
          <w:szCs w:val="24"/>
          <w:rtl/>
        </w:rPr>
        <w:t xml:space="preserve"> .</w:t>
      </w:r>
      <w:proofErr w:type="gramEnd"/>
    </w:p>
    <w:p w14:paraId="0D8FF5FA" w14:textId="20782569"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 xml:space="preserve">وتعرّف منظمة التعاون الاقتصادي والتنمية نظام الذكاء الاصطناعي بأنه نظام قائم على الآلة يستنتج، انطلاقًا من المدخلات التي يتلقاها ولتحقيق أهداف صريحة أو ضمنية، كيفية إنتاج مخرجات مثل </w:t>
      </w:r>
      <w:proofErr w:type="gramStart"/>
      <w:r w:rsidRPr="00F84E22">
        <w:rPr>
          <w:rFonts w:ascii="Simplified Arabic" w:hAnsi="Simplified Arabic" w:cs="Simplified Arabic"/>
          <w:sz w:val="24"/>
          <w:szCs w:val="24"/>
          <w:rtl/>
        </w:rPr>
        <w:t>التنبؤات</w:t>
      </w:r>
      <w:proofErr w:type="gramEnd"/>
      <w:r w:rsidRPr="00F84E22">
        <w:rPr>
          <w:rFonts w:ascii="Simplified Arabic" w:hAnsi="Simplified Arabic" w:cs="Simplified Arabic"/>
          <w:sz w:val="24"/>
          <w:szCs w:val="24"/>
          <w:rtl/>
        </w:rPr>
        <w:t xml:space="preserve"> أو المحتوى أو </w:t>
      </w:r>
      <w:r w:rsidRPr="00F84E22">
        <w:rPr>
          <w:rFonts w:ascii="Simplified Arabic" w:hAnsi="Simplified Arabic" w:cs="Simplified Arabic"/>
          <w:sz w:val="24"/>
          <w:szCs w:val="24"/>
          <w:rtl/>
        </w:rPr>
        <w:lastRenderedPageBreak/>
        <w:t>التوصيات أو القرارات التي يمكن أن تؤثر في البيئات المادية أو الافتراضية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ويتميز هذا التعريف بتركيزه على قدرة النظام على الاستنتاج وإنتاج المخرجات، مع اختلاف الأنظمة في مستويات الاستقلالية والتكيف بعد تشغيلها</w:t>
      </w:r>
      <w:r w:rsidR="00B41D1D">
        <w:rPr>
          <w:rFonts w:ascii="Simplified Arabic" w:hAnsi="Simplified Arabic" w:cs="Simplified Arabic" w:hint="cs"/>
          <w:sz w:val="24"/>
          <w:szCs w:val="24"/>
          <w:rtl/>
        </w:rPr>
        <w:t xml:space="preserve"> </w:t>
      </w:r>
      <w:r w:rsidR="00B41D1D">
        <w:rPr>
          <w:rFonts w:ascii="Simplified Arabic" w:hAnsi="Simplified Arabic" w:cs="Simplified Arabic"/>
          <w:sz w:val="24"/>
          <w:szCs w:val="24"/>
        </w:rPr>
        <w:t>(</w:t>
      </w:r>
      <w:r w:rsidRPr="00F84E22">
        <w:rPr>
          <w:rFonts w:ascii="Simplified Arabic" w:hAnsi="Simplified Arabic" w:cs="Simplified Arabic"/>
          <w:sz w:val="24"/>
          <w:szCs w:val="24"/>
        </w:rPr>
        <w:t>OECD, 2024</w:t>
      </w:r>
      <w:proofErr w:type="gramStart"/>
      <w:r w:rsidRPr="00F84E22">
        <w:rPr>
          <w:rFonts w:ascii="Simplified Arabic" w:hAnsi="Simplified Arabic" w:cs="Simplified Arabic"/>
          <w:sz w:val="24"/>
          <w:szCs w:val="24"/>
        </w:rPr>
        <w:t xml:space="preserve">) </w:t>
      </w:r>
      <w:r w:rsidR="00B41D1D">
        <w:rPr>
          <w:rFonts w:ascii="Simplified Arabic" w:hAnsi="Simplified Arabic" w:cs="Simplified Arabic" w:hint="cs"/>
          <w:sz w:val="24"/>
          <w:szCs w:val="24"/>
          <w:rtl/>
        </w:rPr>
        <w:t xml:space="preserve"> .</w:t>
      </w:r>
      <w:proofErr w:type="gramEnd"/>
    </w:p>
    <w:p w14:paraId="66DC3EC6" w14:textId="32A35FEA"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ضوء هذه التعريفات، يمكن النظر إلى أدوات الذكاء الاصطناعي في البيئة الإدارية باعتبارها تطبيقات وأنظمة حاسوبية تستخدم البيانات والقواعد المعرفية والخوارزميات لأتمتة الأعمال، وتحليل المعلومات، وتقديم التوصيات، ودعم القرارات التنظيمية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وبذلك تختلف عن الأنظمة الإلكترونية التقليدية التي تكتفي بتخزين البيانات أو تنفيذ الأوامر المحددة مسبقًا، إذ تمتلك أدوات الذكاء الاصطناعي قدرة أكبر على تحليل المدخلات واستخلاص النتائج والتكيف مع الحالات الجديدة</w:t>
      </w:r>
      <w:r w:rsidR="00BF7F6E">
        <w:rPr>
          <w:rFonts w:ascii="Simplified Arabic" w:hAnsi="Simplified Arabic" w:cs="Simplified Arabic"/>
          <w:sz w:val="24"/>
          <w:szCs w:val="24"/>
          <w:rtl/>
        </w:rPr>
        <w:t>.</w:t>
      </w:r>
    </w:p>
    <w:p w14:paraId="2A6132A8" w14:textId="6EE91E50"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وقد مر الذكاء الاصطناعي بعدة مراحل تطورية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بدأت المرحلة الأولى بالنظم الرمزية التي اعتمدت على القواعد المنطقية وتمثيل المعرفة، ثم ظهرت النظم الخبيرة بوصفها من أوائل التطبيقات العملية القادرة على محاكاة خبرة الإنسان في مجالات محددة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ومع تزايد حجم البيانات والقدرات الحاسوبية، اتسع استخدام التعلم الآلي والشبكات العصبية والتعلم العميق، ثم تطورت تطبيقات الذكاء الاصطناعي التوليدي القادرة على إنتاج النصوص والصور والمحتوى وتحليل المعلومات غير المهيكلة</w:t>
      </w:r>
      <w:r w:rsidR="00B41D1D">
        <w:rPr>
          <w:rFonts w:ascii="Simplified Arabic" w:hAnsi="Simplified Arabic" w:cs="Simplified Arabic" w:hint="cs"/>
          <w:sz w:val="24"/>
          <w:szCs w:val="24"/>
          <w:rtl/>
        </w:rPr>
        <w:t xml:space="preserve"> </w:t>
      </w:r>
      <w:proofErr w:type="gramStart"/>
      <w:r w:rsidR="00B41D1D">
        <w:rPr>
          <w:rFonts w:ascii="Simplified Arabic" w:hAnsi="Simplified Arabic" w:cs="Simplified Arabic" w:hint="cs"/>
          <w:sz w:val="24"/>
          <w:szCs w:val="24"/>
          <w:rtl/>
        </w:rPr>
        <w:t>(</w:t>
      </w:r>
      <w:r w:rsidRPr="00F84E22">
        <w:rPr>
          <w:rFonts w:ascii="Simplified Arabic" w:hAnsi="Simplified Arabic" w:cs="Simplified Arabic"/>
          <w:sz w:val="24"/>
          <w:szCs w:val="24"/>
        </w:rPr>
        <w:t xml:space="preserve"> Russell</w:t>
      </w:r>
      <w:proofErr w:type="gramEnd"/>
      <w:r w:rsidRPr="00F84E22">
        <w:rPr>
          <w:rFonts w:ascii="Simplified Arabic" w:hAnsi="Simplified Arabic" w:cs="Simplified Arabic"/>
          <w:sz w:val="24"/>
          <w:szCs w:val="24"/>
        </w:rPr>
        <w:t xml:space="preserve"> &amp; Norvig, 2022</w:t>
      </w:r>
      <w:r w:rsidRPr="00F84E22">
        <w:rPr>
          <w:rFonts w:ascii="Simplified Arabic" w:hAnsi="Simplified Arabic" w:cs="Simplified Arabic"/>
          <w:sz w:val="24"/>
          <w:szCs w:val="24"/>
          <w:rtl/>
        </w:rPr>
        <w:t>؛</w:t>
      </w:r>
      <w:r w:rsidRPr="00F84E22">
        <w:rPr>
          <w:rFonts w:ascii="Simplified Arabic" w:hAnsi="Simplified Arabic" w:cs="Simplified Arabic"/>
          <w:sz w:val="24"/>
          <w:szCs w:val="24"/>
        </w:rPr>
        <w:t xml:space="preserve"> OECD, </w:t>
      </w:r>
      <w:proofErr w:type="gramStart"/>
      <w:r w:rsidRPr="00F84E22">
        <w:rPr>
          <w:rFonts w:ascii="Simplified Arabic" w:hAnsi="Simplified Arabic" w:cs="Simplified Arabic"/>
          <w:sz w:val="24"/>
          <w:szCs w:val="24"/>
        </w:rPr>
        <w:t xml:space="preserve">2024 </w:t>
      </w:r>
      <w:r w:rsidR="00B41D1D">
        <w:rPr>
          <w:rFonts w:ascii="Simplified Arabic" w:hAnsi="Simplified Arabic" w:cs="Simplified Arabic" w:hint="cs"/>
          <w:sz w:val="24"/>
          <w:szCs w:val="24"/>
          <w:rtl/>
        </w:rPr>
        <w:t>)</w:t>
      </w:r>
      <w:proofErr w:type="gramEnd"/>
      <w:r w:rsidR="00972732">
        <w:rPr>
          <w:rFonts w:ascii="Simplified Arabic" w:hAnsi="Simplified Arabic" w:cs="Simplified Arabic" w:hint="cs"/>
          <w:sz w:val="24"/>
          <w:szCs w:val="24"/>
          <w:rtl/>
        </w:rPr>
        <w:t xml:space="preserve"> .</w:t>
      </w:r>
    </w:p>
    <w:p w14:paraId="6DE1331E" w14:textId="75EAB329"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ومع ذلك، ينبغي التمييز بين الذكاء الاصطناعي والتحول الرقمي؛ فالتحول الرقمي يمثل عملية أوسع تستخدم التقنيات الرقمية لإحداث تغييرات في هياكل المنظمة وعملياتها وأساليب تقديم القيمة، بينما يمثل الذكاء الاصطناعي إحدى التقنيات التي يمكن توظيفها ضمن هذه العملية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أن الأتمتة التقليدية تنفذ مجموعة من القواعد المبرمجة مسبقًا، في حين تستطيع بعض أنظمة الذكاء الاصطناعي التعلم من البيانات واستخلاص أنماط أو توصيات لم تُبرمج بصورة تفصيلية </w:t>
      </w:r>
      <w:proofErr w:type="gramStart"/>
      <w:r w:rsidRPr="00F84E22">
        <w:rPr>
          <w:rFonts w:ascii="Simplified Arabic" w:hAnsi="Simplified Arabic" w:cs="Simplified Arabic"/>
          <w:sz w:val="24"/>
          <w:szCs w:val="24"/>
          <w:rtl/>
        </w:rPr>
        <w:t>ومباشرة</w:t>
      </w:r>
      <w:r w:rsidR="00B41D1D">
        <w:rPr>
          <w:rFonts w:ascii="Simplified Arabic" w:hAnsi="Simplified Arabic" w:cs="Simplified Arabic" w:hint="cs"/>
          <w:sz w:val="24"/>
          <w:szCs w:val="24"/>
          <w:rtl/>
        </w:rPr>
        <w:t>(</w:t>
      </w:r>
      <w:r w:rsidRPr="00F84E22">
        <w:rPr>
          <w:rFonts w:ascii="Simplified Arabic" w:hAnsi="Simplified Arabic" w:cs="Simplified Arabic"/>
          <w:sz w:val="24"/>
          <w:szCs w:val="24"/>
        </w:rPr>
        <w:t xml:space="preserve"> Vial</w:t>
      </w:r>
      <w:proofErr w:type="gramEnd"/>
      <w:r w:rsidRPr="00F84E22">
        <w:rPr>
          <w:rFonts w:ascii="Simplified Arabic" w:hAnsi="Simplified Arabic" w:cs="Simplified Arabic"/>
          <w:sz w:val="24"/>
          <w:szCs w:val="24"/>
        </w:rPr>
        <w:t xml:space="preserve">, </w:t>
      </w:r>
      <w:proofErr w:type="gramStart"/>
      <w:r w:rsidRPr="00F84E22">
        <w:rPr>
          <w:rFonts w:ascii="Simplified Arabic" w:hAnsi="Simplified Arabic" w:cs="Simplified Arabic"/>
          <w:sz w:val="24"/>
          <w:szCs w:val="24"/>
        </w:rPr>
        <w:t>2019</w:t>
      </w:r>
      <w:r w:rsidRPr="00F84E22">
        <w:rPr>
          <w:rFonts w:ascii="Simplified Arabic" w:hAnsi="Simplified Arabic" w:cs="Simplified Arabic"/>
          <w:sz w:val="24"/>
          <w:szCs w:val="24"/>
          <w:rtl/>
        </w:rPr>
        <w:t>؛</w:t>
      </w:r>
      <w:r w:rsidR="00972732">
        <w:rPr>
          <w:rFonts w:ascii="Simplified Arabic" w:hAnsi="Simplified Arabic" w:cs="Simplified Arabic"/>
          <w:sz w:val="24"/>
          <w:szCs w:val="24"/>
        </w:rPr>
        <w:t>(</w:t>
      </w:r>
      <w:proofErr w:type="gramEnd"/>
      <w:r w:rsidRPr="00F84E22">
        <w:rPr>
          <w:rFonts w:ascii="Simplified Arabic" w:hAnsi="Simplified Arabic" w:cs="Simplified Arabic"/>
          <w:sz w:val="24"/>
          <w:szCs w:val="24"/>
        </w:rPr>
        <w:t xml:space="preserve"> OECD, </w:t>
      </w:r>
      <w:r w:rsidR="00972732" w:rsidRPr="00F84E22">
        <w:rPr>
          <w:rFonts w:ascii="Simplified Arabic" w:hAnsi="Simplified Arabic" w:cs="Simplified Arabic"/>
          <w:sz w:val="24"/>
          <w:szCs w:val="24"/>
        </w:rPr>
        <w:t>2024</w:t>
      </w:r>
      <w:r w:rsidR="00972732">
        <w:rPr>
          <w:rFonts w:ascii="Simplified Arabic" w:hAnsi="Simplified Arabic" w:cs="Simplified Arabic" w:hint="cs"/>
          <w:sz w:val="24"/>
          <w:szCs w:val="24"/>
          <w:rtl/>
        </w:rPr>
        <w:t>.</w:t>
      </w:r>
    </w:p>
    <w:p w14:paraId="7372E8CD" w14:textId="7C445021" w:rsidR="00F84E22" w:rsidRPr="00F84E22" w:rsidRDefault="00647EDB" w:rsidP="00B41D1D">
      <w:pPr>
        <w:pStyle w:val="3"/>
      </w:pPr>
      <w:bookmarkStart w:id="62" w:name="_Toc235901891"/>
      <w:r>
        <w:rPr>
          <w:rFonts w:hint="cs"/>
          <w:rtl/>
        </w:rPr>
        <w:t>2</w:t>
      </w:r>
      <w:r w:rsidR="00BF7F6E">
        <w:rPr>
          <w:rFonts w:hint="cs"/>
          <w:rtl/>
        </w:rPr>
        <w:t>.</w:t>
      </w:r>
      <w:r>
        <w:rPr>
          <w:rFonts w:hint="cs"/>
          <w:rtl/>
        </w:rPr>
        <w:t>3</w:t>
      </w:r>
      <w:r w:rsidR="00BF7F6E">
        <w:rPr>
          <w:rFonts w:hint="cs"/>
          <w:rtl/>
        </w:rPr>
        <w:t>.</w:t>
      </w:r>
      <w:r>
        <w:rPr>
          <w:rFonts w:hint="cs"/>
          <w:rtl/>
        </w:rPr>
        <w:t>4</w:t>
      </w:r>
      <w:r w:rsidR="00BF7F6E">
        <w:rPr>
          <w:rFonts w:hint="cs"/>
          <w:rtl/>
        </w:rPr>
        <w:t>.</w:t>
      </w:r>
      <w:r>
        <w:rPr>
          <w:rFonts w:hint="cs"/>
          <w:rtl/>
        </w:rPr>
        <w:t xml:space="preserve">2 </w:t>
      </w:r>
      <w:r w:rsidR="00D310A5">
        <w:rPr>
          <w:rtl/>
        </w:rPr>
        <w:t xml:space="preserve"> </w:t>
      </w:r>
      <w:r w:rsidR="00F84E22" w:rsidRPr="00F84E22">
        <w:rPr>
          <w:rtl/>
        </w:rPr>
        <w:t xml:space="preserve"> أهمية الذكاء الاصطناعي في الإدارة الحديثة</w:t>
      </w:r>
      <w:bookmarkEnd w:id="62"/>
    </w:p>
    <w:p w14:paraId="1A59F7B0" w14:textId="00E23D15"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 xml:space="preserve">تنبع أهمية الذكاء الاصطناعي في الإدارة الحديثة من قدرته على دعم المنظمات في التعامل مع كميات كبيرة من البيانات، وتسريع تنفيذ الإجراءات، وتحسين دقة التنبؤ، واكتشاف المخاطر والانحرافات، وتقديم المعلومات اللازمة </w:t>
      </w:r>
      <w:r w:rsidRPr="00F84E22">
        <w:rPr>
          <w:rFonts w:ascii="Simplified Arabic" w:hAnsi="Simplified Arabic" w:cs="Simplified Arabic"/>
          <w:sz w:val="24"/>
          <w:szCs w:val="24"/>
          <w:rtl/>
        </w:rPr>
        <w:lastRenderedPageBreak/>
        <w:t>لصنع القرار</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يمكن استخدامه في إدارة الموارد البشرية، وخدمة المستفيدين والعملاء، والتخطيط المالي، وإدارة المعرفة، وقياس الأداء، وإعداد التقارير، ومتابعة الامتثال للسياسات والإجراءات</w:t>
      </w:r>
      <w:r w:rsidR="00BF7F6E">
        <w:rPr>
          <w:rFonts w:ascii="Simplified Arabic" w:hAnsi="Simplified Arabic" w:cs="Simplified Arabic"/>
          <w:sz w:val="24"/>
          <w:szCs w:val="24"/>
          <w:rtl/>
        </w:rPr>
        <w:t>.</w:t>
      </w:r>
    </w:p>
    <w:p w14:paraId="087FCE1E" w14:textId="47E81505"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ويرى</w:t>
      </w:r>
      <w:r w:rsidRPr="00F84E22">
        <w:rPr>
          <w:rFonts w:ascii="Simplified Arabic" w:hAnsi="Simplified Arabic" w:cs="Simplified Arabic"/>
          <w:sz w:val="24"/>
          <w:szCs w:val="24"/>
        </w:rPr>
        <w:t xml:space="preserve"> Davenport </w:t>
      </w:r>
      <w:r w:rsidRPr="00F84E22">
        <w:rPr>
          <w:rFonts w:ascii="Simplified Arabic" w:hAnsi="Simplified Arabic" w:cs="Simplified Arabic"/>
          <w:sz w:val="24"/>
          <w:szCs w:val="24"/>
          <w:rtl/>
        </w:rPr>
        <w:t>و</w:t>
      </w:r>
      <w:proofErr w:type="spellStart"/>
      <w:proofErr w:type="gramStart"/>
      <w:r w:rsidRPr="00F84E22">
        <w:rPr>
          <w:rFonts w:ascii="Simplified Arabic" w:hAnsi="Simplified Arabic" w:cs="Simplified Arabic"/>
          <w:sz w:val="24"/>
          <w:szCs w:val="24"/>
        </w:rPr>
        <w:t>Ronanki</w:t>
      </w:r>
      <w:proofErr w:type="spellEnd"/>
      <w:r w:rsidRPr="00F84E22">
        <w:rPr>
          <w:rFonts w:ascii="Simplified Arabic" w:hAnsi="Simplified Arabic" w:cs="Simplified Arabic"/>
          <w:sz w:val="24"/>
          <w:szCs w:val="24"/>
        </w:rPr>
        <w:t xml:space="preserve"> </w:t>
      </w:r>
      <w:r w:rsidR="00972732">
        <w:rPr>
          <w:rFonts w:ascii="Simplified Arabic" w:hAnsi="Simplified Arabic" w:cs="Simplified Arabic" w:hint="cs"/>
          <w:sz w:val="24"/>
          <w:szCs w:val="24"/>
          <w:rtl/>
        </w:rPr>
        <w:t xml:space="preserve"> </w:t>
      </w:r>
      <w:r w:rsidRPr="00F84E22">
        <w:rPr>
          <w:rFonts w:ascii="Simplified Arabic" w:hAnsi="Simplified Arabic" w:cs="Simplified Arabic"/>
          <w:sz w:val="24"/>
          <w:szCs w:val="24"/>
          <w:rtl/>
        </w:rPr>
        <w:t>أن</w:t>
      </w:r>
      <w:proofErr w:type="gramEnd"/>
      <w:r w:rsidRPr="00F84E22">
        <w:rPr>
          <w:rFonts w:ascii="Simplified Arabic" w:hAnsi="Simplified Arabic" w:cs="Simplified Arabic"/>
          <w:sz w:val="24"/>
          <w:szCs w:val="24"/>
          <w:rtl/>
        </w:rPr>
        <w:t xml:space="preserve"> الاستخدامات الإدارية للذكاء الاصطناعي تتركز في </w:t>
      </w:r>
      <w:proofErr w:type="gramStart"/>
      <w:r w:rsidRPr="00F84E22">
        <w:rPr>
          <w:rFonts w:ascii="Simplified Arabic" w:hAnsi="Simplified Arabic" w:cs="Simplified Arabic"/>
          <w:sz w:val="24"/>
          <w:szCs w:val="24"/>
          <w:rtl/>
        </w:rPr>
        <w:t>ثلاثة</w:t>
      </w:r>
      <w:proofErr w:type="gramEnd"/>
      <w:r w:rsidRPr="00F84E22">
        <w:rPr>
          <w:rFonts w:ascii="Simplified Arabic" w:hAnsi="Simplified Arabic" w:cs="Simplified Arabic"/>
          <w:sz w:val="24"/>
          <w:szCs w:val="24"/>
          <w:rtl/>
        </w:rPr>
        <w:t xml:space="preserve"> مجالات رئيسة: أتمتة العمليات، واستخلاص الرؤى من البيانات، ودعم التفاعل مع المستفيدين أو العملاء</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ويؤكدان أهمية البدء بحالات استخدام واضحة وقابلة للتطبيق، بدلًا من التعامل مع الذكاء الاصطناعي بوصفه مشروعًا تقنيًا واسعًا غير مرتبط بمشكلة تنظيمية محددة</w:t>
      </w:r>
      <w:r w:rsidRPr="00F84E22">
        <w:rPr>
          <w:rFonts w:ascii="Simplified Arabic" w:hAnsi="Simplified Arabic" w:cs="Simplified Arabic"/>
          <w:sz w:val="24"/>
          <w:szCs w:val="24"/>
        </w:rPr>
        <w:t xml:space="preserve"> (Davenport &amp; </w:t>
      </w:r>
      <w:proofErr w:type="spellStart"/>
      <w:r w:rsidRPr="00F84E22">
        <w:rPr>
          <w:rFonts w:ascii="Simplified Arabic" w:hAnsi="Simplified Arabic" w:cs="Simplified Arabic"/>
          <w:sz w:val="24"/>
          <w:szCs w:val="24"/>
        </w:rPr>
        <w:t>Ronanki</w:t>
      </w:r>
      <w:proofErr w:type="spellEnd"/>
      <w:r w:rsidRPr="00F84E22">
        <w:rPr>
          <w:rFonts w:ascii="Simplified Arabic" w:hAnsi="Simplified Arabic" w:cs="Simplified Arabic"/>
          <w:sz w:val="24"/>
          <w:szCs w:val="24"/>
        </w:rPr>
        <w:t xml:space="preserve">, 2018) </w:t>
      </w:r>
    </w:p>
    <w:p w14:paraId="2A130AB3" w14:textId="32368B10"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السياق السعودي، توصلت دراسة العمري والهندي والغامدي إلى أن الجاهزية لتبنّي تطبيقات الذكاء الاصطناعي في منظمات القطاع العام ترتبط بخمسة أبعاد هي: القيادة والإدارة الاستراتيجية، والثقافة التنظيمية، والبيانات، والتقنية، والمواهب البشرية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بينت الدراسة أن التحديات البشرية والتقنية تمثل عوامل مؤثرة في قدرة المنظمات على الانتقال من الاستخدام المحدود إلى التبنّي المؤسسي للتطبيقات الذكية (العمري وآخرون، 2024)</w:t>
      </w:r>
      <w:r w:rsidR="00BF7F6E">
        <w:rPr>
          <w:rFonts w:ascii="Simplified Arabic" w:hAnsi="Simplified Arabic" w:cs="Simplified Arabic"/>
          <w:sz w:val="24"/>
          <w:szCs w:val="24"/>
          <w:rtl/>
        </w:rPr>
        <w:t>.</w:t>
      </w:r>
      <w:r w:rsidRPr="00F84E22">
        <w:rPr>
          <w:rFonts w:ascii="Simplified Arabic" w:hAnsi="Simplified Arabic" w:cs="Simplified Arabic"/>
          <w:sz w:val="24"/>
          <w:szCs w:val="24"/>
        </w:rPr>
        <w:t xml:space="preserve"> </w:t>
      </w:r>
    </w:p>
    <w:p w14:paraId="378E388A" w14:textId="7EBBF53B"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 xml:space="preserve">ويؤكد إطار تبنّي الذكاء الاصطناعي الصادر عن الهيئة السعودية للبيانات والذكاء الاصطناعي أن التبنّي الفعّال يعتمد على مجموعة من الممكنات الأساسية، من أبرزها البيانات، والبنية التحتية والتقنيات، والقدرات البشرية، </w:t>
      </w:r>
      <w:proofErr w:type="gramStart"/>
      <w:r w:rsidR="00B41D1D" w:rsidRPr="00F84E22">
        <w:rPr>
          <w:rFonts w:ascii="Simplified Arabic" w:hAnsi="Simplified Arabic" w:cs="Simplified Arabic" w:hint="cs"/>
          <w:sz w:val="24"/>
          <w:szCs w:val="24"/>
          <w:rtl/>
        </w:rPr>
        <w:t xml:space="preserve">والاستخدام الأخلاقي </w:t>
      </w:r>
      <w:proofErr w:type="gramEnd"/>
      <w:r w:rsidRPr="00F84E22">
        <w:rPr>
          <w:rFonts w:ascii="Simplified Arabic" w:hAnsi="Simplified Arabic" w:cs="Simplified Arabic"/>
          <w:sz w:val="24"/>
          <w:szCs w:val="24"/>
          <w:rtl/>
        </w:rPr>
        <w:t>والمسؤول</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يطرح الإطار مستويات متدرجة للنضج، بما يساعد المنظمات على تشخيص وضعها الراهن وتحديد الإجراءات اللازمة للانتقال إلى مستويات أكثر تقدمًا في استخدام الذكاء الاصطناعي (الهيئة السعودية للبيانات والذكاء الاصطناعي، 2024)</w:t>
      </w:r>
      <w:r w:rsidR="00BF7F6E">
        <w:rPr>
          <w:rFonts w:ascii="Simplified Arabic" w:hAnsi="Simplified Arabic" w:cs="Simplified Arabic"/>
          <w:sz w:val="24"/>
          <w:szCs w:val="24"/>
          <w:rtl/>
        </w:rPr>
        <w:t>.</w:t>
      </w:r>
      <w:r w:rsidRPr="00F84E22">
        <w:rPr>
          <w:rFonts w:ascii="Simplified Arabic" w:hAnsi="Simplified Arabic" w:cs="Simplified Arabic"/>
          <w:sz w:val="24"/>
          <w:szCs w:val="24"/>
        </w:rPr>
        <w:t xml:space="preserve"> </w:t>
      </w:r>
    </w:p>
    <w:p w14:paraId="661BD2DB" w14:textId="24B10A1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ومن ثم، فإن تبنّي الذكاء الاصطناعي لا ينبغي أن يبدأ باختيار الأداة التقنية، بل بتحديد المشكلة الإدارية أو التشغيلية التي تسعى المنظمة إلى معالجتها، ثم تقييم جودة البيانات، والقدرات البشرية، والموارد، والمخاطر، والأثر المتوقع</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ويقلل هذا النهج من احتمالات تبنّي أنظمة مرتفعة التكلفة لا تتوافق مع احتياجات المنظمة أو مستوى نضجها التقني</w:t>
      </w:r>
      <w:r w:rsidR="00BF7F6E">
        <w:rPr>
          <w:rFonts w:ascii="Simplified Arabic" w:hAnsi="Simplified Arabic" w:cs="Simplified Arabic"/>
          <w:sz w:val="24"/>
          <w:szCs w:val="24"/>
          <w:rtl/>
        </w:rPr>
        <w:t>.</w:t>
      </w:r>
    </w:p>
    <w:p w14:paraId="54751BC3" w14:textId="017EE5D8" w:rsidR="00F84E22" w:rsidRPr="00F84E22" w:rsidRDefault="00647EDB" w:rsidP="00B41D1D">
      <w:pPr>
        <w:pStyle w:val="3"/>
      </w:pPr>
      <w:bookmarkStart w:id="63" w:name="_Toc235901892"/>
      <w:r>
        <w:rPr>
          <w:rFonts w:hint="cs"/>
          <w:rtl/>
        </w:rPr>
        <w:t>2</w:t>
      </w:r>
      <w:r w:rsidR="00BF7F6E">
        <w:rPr>
          <w:rFonts w:hint="cs"/>
          <w:rtl/>
        </w:rPr>
        <w:t>.</w:t>
      </w:r>
      <w:r>
        <w:rPr>
          <w:rFonts w:hint="cs"/>
          <w:rtl/>
        </w:rPr>
        <w:t>3</w:t>
      </w:r>
      <w:r w:rsidR="00BF7F6E">
        <w:rPr>
          <w:rFonts w:hint="cs"/>
          <w:rtl/>
        </w:rPr>
        <w:t>.</w:t>
      </w:r>
      <w:r>
        <w:rPr>
          <w:rFonts w:hint="cs"/>
          <w:rtl/>
        </w:rPr>
        <w:t>4</w:t>
      </w:r>
      <w:r w:rsidR="00BF7F6E">
        <w:rPr>
          <w:rFonts w:hint="cs"/>
          <w:rtl/>
        </w:rPr>
        <w:t>.</w:t>
      </w:r>
      <w:r>
        <w:rPr>
          <w:rFonts w:hint="cs"/>
          <w:rtl/>
        </w:rPr>
        <w:t xml:space="preserve">3 </w:t>
      </w:r>
      <w:r w:rsidR="00D310A5">
        <w:rPr>
          <w:rtl/>
        </w:rPr>
        <w:t xml:space="preserve"> </w:t>
      </w:r>
      <w:r w:rsidR="00F84E22" w:rsidRPr="00F84E22">
        <w:rPr>
          <w:rtl/>
        </w:rPr>
        <w:t xml:space="preserve"> متطلبات تبنّي أدوات الذكاء الاصطناعي</w:t>
      </w:r>
      <w:bookmarkEnd w:id="63"/>
    </w:p>
    <w:p w14:paraId="2BB6D983" w14:textId="7F941ED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يتطلب تبنّي أدوات الذكاء الاصطناعي وجود توجه استراتيجي يربط استخدام التقنية بأهداف المنظمة ورسالتها، إذ ينبغي أن تُحدد حالات الاستخدام بناءً على قيمتها المتوقعة ومدى إسهامها في تحسين الأداء أو جودة الخدمات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w:t>
      </w:r>
      <w:r w:rsidRPr="00F84E22">
        <w:rPr>
          <w:rFonts w:ascii="Simplified Arabic" w:hAnsi="Simplified Arabic" w:cs="Simplified Arabic"/>
          <w:sz w:val="24"/>
          <w:szCs w:val="24"/>
          <w:rtl/>
        </w:rPr>
        <w:lastRenderedPageBreak/>
        <w:t>كما يجب أن تحظى مبادرات الذكاء الاصطناعي بدعم القيادة العليا، وأن تتوافر لها الصلاحيات والموارد اللازمة، وأن تندمج ضمن الخطط والسياسات المؤسسية، لا أن تظل مبادرات فردية أو تجريبية منعزلة</w:t>
      </w:r>
      <w:r w:rsidR="00BF7F6E">
        <w:rPr>
          <w:rFonts w:ascii="Simplified Arabic" w:hAnsi="Simplified Arabic" w:cs="Simplified Arabic"/>
          <w:sz w:val="24"/>
          <w:szCs w:val="24"/>
          <w:rtl/>
        </w:rPr>
        <w:t>.</w:t>
      </w:r>
    </w:p>
    <w:p w14:paraId="20C34FFB" w14:textId="1B3A8B88"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وتمثل البيانات أحد أهم متطلبات التبنّي؛ لأن جودة مخرجات الأنظمة الذكية تعتمد على دقة البيانات واكتمالها وحداثتها وتمثيلها العادل للفئات والحالات المختلفة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وقد يؤدي استخدام بيانات ناقصة أو متحيزة إلى نتائج غير دقيقة أو قرارات غير عادلة، مهما بلغت كفاءة الخوارزميات المستخدمة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ولذلك يتطلب التبنّي وضع ضوابط لجمع البيانات وتصنيفها وتحديثها والتحقق منها وتحديد صلاحيات الوصول </w:t>
      </w:r>
      <w:proofErr w:type="gramStart"/>
      <w:r w:rsidRPr="00F84E22">
        <w:rPr>
          <w:rFonts w:ascii="Simplified Arabic" w:hAnsi="Simplified Arabic" w:cs="Simplified Arabic"/>
          <w:sz w:val="24"/>
          <w:szCs w:val="24"/>
          <w:rtl/>
        </w:rPr>
        <w:t>إليها</w:t>
      </w:r>
      <w:r w:rsidR="00B41D1D">
        <w:rPr>
          <w:rFonts w:ascii="Simplified Arabic" w:hAnsi="Simplified Arabic" w:cs="Simplified Arabic" w:hint="cs"/>
          <w:sz w:val="24"/>
          <w:szCs w:val="24"/>
          <w:rtl/>
        </w:rPr>
        <w:t>(</w:t>
      </w:r>
      <w:proofErr w:type="spellStart"/>
      <w:proofErr w:type="gramEnd"/>
      <w:r w:rsidRPr="00F84E22">
        <w:rPr>
          <w:rFonts w:ascii="Simplified Arabic" w:hAnsi="Simplified Arabic" w:cs="Simplified Arabic"/>
          <w:sz w:val="24"/>
          <w:szCs w:val="24"/>
        </w:rPr>
        <w:t>Jöhnk</w:t>
      </w:r>
      <w:proofErr w:type="spellEnd"/>
      <w:r w:rsidRPr="00F84E22">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Pr="00F84E22">
        <w:rPr>
          <w:rFonts w:ascii="Simplified Arabic" w:hAnsi="Simplified Arabic" w:cs="Simplified Arabic"/>
          <w:sz w:val="24"/>
          <w:szCs w:val="24"/>
        </w:rPr>
        <w:t>, 2021</w:t>
      </w:r>
      <w:r w:rsidRPr="00F84E22">
        <w:rPr>
          <w:rFonts w:ascii="Simplified Arabic" w:hAnsi="Simplified Arabic" w:cs="Simplified Arabic"/>
          <w:sz w:val="24"/>
          <w:szCs w:val="24"/>
          <w:rtl/>
        </w:rPr>
        <w:t>؛</w:t>
      </w:r>
      <w:r w:rsidRPr="00F84E22">
        <w:rPr>
          <w:rFonts w:ascii="Simplified Arabic" w:hAnsi="Simplified Arabic" w:cs="Simplified Arabic"/>
          <w:sz w:val="24"/>
          <w:szCs w:val="24"/>
        </w:rPr>
        <w:t xml:space="preserve"> Tabassi, </w:t>
      </w:r>
      <w:proofErr w:type="gramStart"/>
      <w:r w:rsidR="00972732" w:rsidRPr="00F84E22">
        <w:rPr>
          <w:rFonts w:ascii="Simplified Arabic" w:hAnsi="Simplified Arabic" w:cs="Simplified Arabic"/>
          <w:sz w:val="24"/>
          <w:szCs w:val="24"/>
        </w:rPr>
        <w:t xml:space="preserve">2023 </w:t>
      </w:r>
      <w:r w:rsidR="00972732">
        <w:rPr>
          <w:rFonts w:ascii="Simplified Arabic" w:hAnsi="Simplified Arabic" w:cs="Simplified Arabic" w:hint="cs"/>
          <w:sz w:val="24"/>
          <w:szCs w:val="24"/>
          <w:rtl/>
        </w:rPr>
        <w:t>)</w:t>
      </w:r>
      <w:proofErr w:type="gramEnd"/>
      <w:r w:rsidR="00B41D1D">
        <w:rPr>
          <w:rFonts w:ascii="Simplified Arabic" w:hAnsi="Simplified Arabic" w:cs="Simplified Arabic" w:hint="cs"/>
          <w:sz w:val="24"/>
          <w:szCs w:val="24"/>
          <w:rtl/>
        </w:rPr>
        <w:t>.</w:t>
      </w:r>
    </w:p>
    <w:p w14:paraId="7FE01E68" w14:textId="7BCAB69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كما يتطلب التبنّي بنية تقنية قادرة على تكامل الأنظمة وتبادل البيانات وحمايتها، إلى جانب توافر الكفاءات البشرية التي تستطيع فهم الأدوات وتشغيلها ومراجعة نتائجها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ولا يشترط أن يتحول جميع العاملين إلى متخصصين تقنيين، إلا أنه يجب تطوير مستوى مناسب من الوعي بالذكاء الاصطناعي، وفهم إمكاناته وحدوده، والقدرة على التحقق من مخرجاته وعدم الاعتماد عليها بصورة آلية غير ناقدة</w:t>
      </w:r>
      <w:r w:rsidR="00BF7F6E">
        <w:rPr>
          <w:rFonts w:ascii="Simplified Arabic" w:hAnsi="Simplified Arabic" w:cs="Simplified Arabic"/>
          <w:sz w:val="24"/>
          <w:szCs w:val="24"/>
          <w:rtl/>
        </w:rPr>
        <w:t>.</w:t>
      </w:r>
    </w:p>
    <w:p w14:paraId="53FB6DE5" w14:textId="2D457C56"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وتُعد الثقافة التنظيمية عنصرًا حاسمًا في عملية التبنّي؛ فقد تواجه أدوات الذكاء الاصطناعي مقاومة بسبب الخوف من تغيير الأدوار الوظيفية، أو ضعف الثقة في مخرجات الأنظمة، أو عدم وضوح أهداف استخدامها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ويتطلب التعامل مع ذلك إشراك العاملين في تحديد حالات الاستخدام، وتوضيح أن الهدف هو دعم الأداء وتحسينه، وتوفير التدريب وقنوات التغذية الراجعة، وتحديد الأدوار التي ستظل خاضعة للحكم المهني البشري</w:t>
      </w:r>
      <w:r w:rsidRPr="00F84E22">
        <w:rPr>
          <w:rFonts w:ascii="Simplified Arabic" w:hAnsi="Simplified Arabic" w:cs="Simplified Arabic"/>
          <w:sz w:val="24"/>
          <w:szCs w:val="24"/>
        </w:rPr>
        <w:t xml:space="preserve"> (</w:t>
      </w:r>
      <w:proofErr w:type="spellStart"/>
      <w:r w:rsidRPr="00F84E22">
        <w:rPr>
          <w:rFonts w:ascii="Simplified Arabic" w:hAnsi="Simplified Arabic" w:cs="Simplified Arabic"/>
          <w:sz w:val="24"/>
          <w:szCs w:val="24"/>
        </w:rPr>
        <w:t>Jöhnk</w:t>
      </w:r>
      <w:proofErr w:type="spellEnd"/>
      <w:r w:rsidRPr="00F84E22">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Pr="00F84E22">
        <w:rPr>
          <w:rFonts w:ascii="Simplified Arabic" w:hAnsi="Simplified Arabic" w:cs="Simplified Arabic"/>
          <w:sz w:val="24"/>
          <w:szCs w:val="24"/>
        </w:rPr>
        <w:t>, 2021</w:t>
      </w:r>
      <w:r w:rsidRPr="00F84E22">
        <w:rPr>
          <w:rFonts w:ascii="Simplified Arabic" w:hAnsi="Simplified Arabic" w:cs="Simplified Arabic"/>
          <w:sz w:val="24"/>
          <w:szCs w:val="24"/>
          <w:rtl/>
        </w:rPr>
        <w:t>؛ العمري وآخرون، 2024</w:t>
      </w:r>
      <w:proofErr w:type="gramStart"/>
      <w:r w:rsidR="00B41D1D">
        <w:rPr>
          <w:rFonts w:ascii="Simplified Arabic" w:hAnsi="Simplified Arabic" w:cs="Simplified Arabic" w:hint="cs"/>
          <w:sz w:val="24"/>
          <w:szCs w:val="24"/>
          <w:rtl/>
        </w:rPr>
        <w:t>)</w:t>
      </w:r>
      <w:r w:rsidR="00972732">
        <w:rPr>
          <w:rFonts w:ascii="Simplified Arabic" w:hAnsi="Simplified Arabic" w:cs="Simplified Arabic" w:hint="cs"/>
          <w:sz w:val="24"/>
          <w:szCs w:val="24"/>
          <w:rtl/>
        </w:rPr>
        <w:t xml:space="preserve"> .</w:t>
      </w:r>
      <w:proofErr w:type="gramEnd"/>
    </w:p>
    <w:p w14:paraId="71B4CCCA" w14:textId="77777777" w:rsidR="00B41D1D" w:rsidRDefault="00B41D1D">
      <w:pPr>
        <w:bidi w:val="0"/>
        <w:spacing w:line="278" w:lineRule="auto"/>
        <w:rPr>
          <w:rFonts w:ascii="Simplified Arabic" w:eastAsiaTheme="majorEastAsia" w:hAnsi="Simplified Arabic" w:cs="Simplified Arabic"/>
          <w:b/>
          <w:bCs/>
          <w:color w:val="262626" w:themeColor="text1" w:themeTint="D9"/>
          <w:sz w:val="28"/>
          <w:szCs w:val="28"/>
          <w:rtl/>
        </w:rPr>
      </w:pPr>
      <w:r>
        <w:rPr>
          <w:rtl/>
        </w:rPr>
        <w:br w:type="page"/>
      </w:r>
    </w:p>
    <w:p w14:paraId="6FB3DC9B" w14:textId="6ADED42E" w:rsidR="00F84E22" w:rsidRPr="00F84E22" w:rsidRDefault="00647EDB" w:rsidP="00B41D1D">
      <w:pPr>
        <w:pStyle w:val="3"/>
      </w:pPr>
      <w:bookmarkStart w:id="64" w:name="_Toc235901893"/>
      <w:r>
        <w:rPr>
          <w:rFonts w:hint="cs"/>
          <w:rtl/>
        </w:rPr>
        <w:lastRenderedPageBreak/>
        <w:t>2</w:t>
      </w:r>
      <w:r w:rsidR="00BF7F6E">
        <w:rPr>
          <w:rFonts w:hint="cs"/>
          <w:rtl/>
        </w:rPr>
        <w:t>.</w:t>
      </w:r>
      <w:r>
        <w:rPr>
          <w:rFonts w:hint="cs"/>
          <w:rtl/>
        </w:rPr>
        <w:t>3</w:t>
      </w:r>
      <w:r w:rsidR="00BF7F6E">
        <w:rPr>
          <w:rFonts w:hint="cs"/>
          <w:rtl/>
        </w:rPr>
        <w:t>.</w:t>
      </w:r>
      <w:r>
        <w:rPr>
          <w:rFonts w:hint="cs"/>
          <w:rtl/>
        </w:rPr>
        <w:t>4</w:t>
      </w:r>
      <w:r w:rsidR="00BF7F6E">
        <w:rPr>
          <w:rFonts w:hint="cs"/>
          <w:rtl/>
        </w:rPr>
        <w:t>.</w:t>
      </w:r>
      <w:r>
        <w:rPr>
          <w:rFonts w:hint="cs"/>
          <w:rtl/>
        </w:rPr>
        <w:t xml:space="preserve">4 </w:t>
      </w:r>
      <w:r w:rsidR="00D310A5">
        <w:rPr>
          <w:rtl/>
        </w:rPr>
        <w:t xml:space="preserve"> </w:t>
      </w:r>
      <w:r w:rsidR="00F84E22" w:rsidRPr="00F84E22">
        <w:rPr>
          <w:rtl/>
        </w:rPr>
        <w:t xml:space="preserve"> أبعاد أدوات الذكاء الاصطناعي في الدراسة الحالية</w:t>
      </w:r>
      <w:bookmarkEnd w:id="64"/>
    </w:p>
    <w:p w14:paraId="62230E28" w14:textId="257565FA" w:rsidR="00F84E22" w:rsidRPr="00B41D1D" w:rsidRDefault="00D310A5" w:rsidP="00F84E22">
      <w:pPr>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أولاً</w:t>
      </w:r>
      <w:r w:rsidR="00F84E22" w:rsidRPr="00B41D1D">
        <w:rPr>
          <w:rFonts w:ascii="Simplified Arabic" w:hAnsi="Simplified Arabic" w:cs="Simplified Arabic"/>
          <w:b/>
          <w:bCs/>
          <w:sz w:val="24"/>
          <w:szCs w:val="24"/>
          <w:rtl/>
        </w:rPr>
        <w:t>: أتمتة العمليات</w:t>
      </w:r>
    </w:p>
    <w:p w14:paraId="75E30B71" w14:textId="5DBFBA05"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تشير أتمتة العمليات إلى استخدام الأنظمة والبرمجيات لتنفيذ المهام والإجراءات المتكررة بصورة آلية، وفق قواعد ومسارات عمل محددة، مع تقليل الحاجة إلى التدخل البشري المباشر</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وتُعد الأتمتة الروبوتية للعمليات إحدى صورها، إذ تستخدم برمجيات تحاكي الإجراءات التي ينفذها المستخدم على الأنظمة، مثل إدخال البيانات، ونقلها بين التطبيقات، والتحقق من الحقول، وإرسال الإشعارات، وإعداد التقارير</w:t>
      </w:r>
      <w:r w:rsidRPr="00F84E22">
        <w:rPr>
          <w:rFonts w:ascii="Simplified Arabic" w:hAnsi="Simplified Arabic" w:cs="Simplified Arabic"/>
          <w:sz w:val="24"/>
          <w:szCs w:val="24"/>
        </w:rPr>
        <w:t xml:space="preserve"> (van der Aalst et al</w:t>
      </w:r>
      <w:r w:rsidR="00BF7F6E">
        <w:rPr>
          <w:rFonts w:ascii="Simplified Arabic" w:hAnsi="Simplified Arabic" w:cs="Simplified Arabic"/>
          <w:sz w:val="24"/>
          <w:szCs w:val="24"/>
        </w:rPr>
        <w:t>.</w:t>
      </w:r>
      <w:r w:rsidRPr="00F84E22">
        <w:rPr>
          <w:rFonts w:ascii="Simplified Arabic" w:hAnsi="Simplified Arabic" w:cs="Simplified Arabic"/>
          <w:sz w:val="24"/>
          <w:szCs w:val="24"/>
        </w:rPr>
        <w:t>, 2018</w:t>
      </w:r>
      <w:proofErr w:type="gramStart"/>
      <w:r w:rsidRPr="00F84E22">
        <w:rPr>
          <w:rFonts w:ascii="Simplified Arabic" w:hAnsi="Simplified Arabic" w:cs="Simplified Arabic"/>
          <w:sz w:val="24"/>
          <w:szCs w:val="24"/>
        </w:rPr>
        <w:t xml:space="preserve">) </w:t>
      </w:r>
      <w:r w:rsidR="00972732">
        <w:rPr>
          <w:rFonts w:ascii="Simplified Arabic" w:hAnsi="Simplified Arabic" w:cs="Simplified Arabic" w:hint="cs"/>
          <w:sz w:val="24"/>
          <w:szCs w:val="24"/>
          <w:rtl/>
        </w:rPr>
        <w:t>.</w:t>
      </w:r>
      <w:proofErr w:type="gramEnd"/>
    </w:p>
    <w:p w14:paraId="223AD202" w14:textId="394F42D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ولا تمثل جميع صور الأتمتة ذكاءً اصطناعيًا بالمعنى الدقيق؛ فقد تعتمد الأتمتة التقليدية على قواعد ثابتة ومحددة مسبقًا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إلا أنها تتحول إلى أتمتة ذكية عندما تدمج مع تقنيات مثل التعلم الآلي، ومعالجة اللغة الطبيعية، والتعرف على الوثائق، والتحليل التنبؤي، بما يمكّن النظام من التعامل مع بيانات غير منظمة أو حالات تتطلب تصنيفًا وتقديرًا يتجاوز تنفيذ القواعد الثابتة</w:t>
      </w:r>
      <w:r w:rsidR="00BF7F6E">
        <w:rPr>
          <w:rFonts w:ascii="Simplified Arabic" w:hAnsi="Simplified Arabic" w:cs="Simplified Arabic"/>
          <w:sz w:val="24"/>
          <w:szCs w:val="24"/>
          <w:rtl/>
        </w:rPr>
        <w:t>.</w:t>
      </w:r>
    </w:p>
    <w:p w14:paraId="45975631" w14:textId="0B4FE5D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الجمعيات الأهلية، يمكن استخدام أتمتة العمليات في تسجيل طلبات المستفيدين، والتحقق من اكتمال الوثائق، وتوجيه المعاملات إلى الموظف المختص، وإرسال التنبيهات، ومتابعة المواعيد والالتزامات، وتحديث قواعد البيانات، وإعداد التقارير الدورية، ومطابقة المصروفات مع البرامج، وأرشفة القرارات والمستندات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ويسهم ذلك في تقليل الوقت المستغرق في المهام المتكررة، والحد من أخطاء الإدخال والنسيان، وتوفير سجل رقمي يمكن الرجوع إليه عند المراجعة والمساءلة</w:t>
      </w:r>
      <w:r w:rsidR="00BF7F6E">
        <w:rPr>
          <w:rFonts w:ascii="Simplified Arabic" w:hAnsi="Simplified Arabic" w:cs="Simplified Arabic"/>
          <w:sz w:val="24"/>
          <w:szCs w:val="24"/>
          <w:rtl/>
        </w:rPr>
        <w:t>.</w:t>
      </w:r>
    </w:p>
    <w:p w14:paraId="59D269DE" w14:textId="0D36F8D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 xml:space="preserve">كما يمكن للأتمتة أن تدعم أعمال الحوكمة من خلال متابعة تواريخ اجتماعات مجلس الإدارة والجمعية العمومية، والتأكد من اكتمال المحاضر والقرارات، ومراقبة تحديث السياسات </w:t>
      </w:r>
      <w:proofErr w:type="spellStart"/>
      <w:r w:rsidRPr="00F84E22">
        <w:rPr>
          <w:rFonts w:ascii="Simplified Arabic" w:hAnsi="Simplified Arabic" w:cs="Simplified Arabic"/>
          <w:sz w:val="24"/>
          <w:szCs w:val="24"/>
          <w:rtl/>
        </w:rPr>
        <w:t>والإفصاحات</w:t>
      </w:r>
      <w:proofErr w:type="spellEnd"/>
      <w:r w:rsidRPr="00F84E22">
        <w:rPr>
          <w:rFonts w:ascii="Simplified Arabic" w:hAnsi="Simplified Arabic" w:cs="Simplified Arabic"/>
          <w:sz w:val="24"/>
          <w:szCs w:val="24"/>
          <w:rtl/>
        </w:rPr>
        <w:t>، وإصدار تنبيهات عند وجود وثائق منتهية أو متطلبات لم تنفذ</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غير أن نجاحها يتطلب توثيق الإجراءات وإعادة تصميمها قبل </w:t>
      </w:r>
      <w:proofErr w:type="spellStart"/>
      <w:r w:rsidRPr="00F84E22">
        <w:rPr>
          <w:rFonts w:ascii="Simplified Arabic" w:hAnsi="Simplified Arabic" w:cs="Simplified Arabic"/>
          <w:sz w:val="24"/>
          <w:szCs w:val="24"/>
          <w:rtl/>
        </w:rPr>
        <w:t>أتمتتها</w:t>
      </w:r>
      <w:proofErr w:type="spellEnd"/>
      <w:r w:rsidRPr="00F84E22">
        <w:rPr>
          <w:rFonts w:ascii="Simplified Arabic" w:hAnsi="Simplified Arabic" w:cs="Simplified Arabic"/>
          <w:sz w:val="24"/>
          <w:szCs w:val="24"/>
          <w:rtl/>
        </w:rPr>
        <w:t>؛ لأن أتمتة إجراء غير واضح أو غير سليم قد تؤدي إلى تكرار الخطأ بسرعة أكبر بدلًا من معالجته</w:t>
      </w:r>
      <w:r w:rsidR="00BF7F6E">
        <w:rPr>
          <w:rFonts w:ascii="Simplified Arabic" w:hAnsi="Simplified Arabic" w:cs="Simplified Arabic"/>
          <w:sz w:val="24"/>
          <w:szCs w:val="24"/>
          <w:rtl/>
        </w:rPr>
        <w:t>.</w:t>
      </w:r>
    </w:p>
    <w:p w14:paraId="78346234" w14:textId="4064259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ومن منظور الدراسة الحالية، يقصد بأتمتة العمليات مدى استخدام جمعية الوداد الخيرية للأنظمة والتطبيقات الذكية في تنفيذ الأعمال الإدارية المتكررة، وتحديث البيانات، ومتابعة الإجراءات، وإعداد التقارير، بما يساعد على رفع الكفاءة والسرعة والدقة وتقليل الاعتماد على التدخلات اليدوية</w:t>
      </w:r>
      <w:r w:rsidR="00BF7F6E">
        <w:rPr>
          <w:rFonts w:ascii="Simplified Arabic" w:hAnsi="Simplified Arabic" w:cs="Simplified Arabic"/>
          <w:sz w:val="24"/>
          <w:szCs w:val="24"/>
          <w:rtl/>
        </w:rPr>
        <w:t>.</w:t>
      </w:r>
    </w:p>
    <w:p w14:paraId="0CA86F10" w14:textId="0F8E8DB3" w:rsidR="00F84E22" w:rsidRPr="00F84E22" w:rsidRDefault="00D310A5" w:rsidP="00F84E22">
      <w:pPr>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lastRenderedPageBreak/>
        <w:t>ثانياً</w:t>
      </w:r>
      <w:r w:rsidR="00F84E22" w:rsidRPr="00F84E22">
        <w:rPr>
          <w:rFonts w:ascii="Simplified Arabic" w:hAnsi="Simplified Arabic" w:cs="Simplified Arabic"/>
          <w:b/>
          <w:bCs/>
          <w:sz w:val="24"/>
          <w:szCs w:val="24"/>
          <w:rtl/>
        </w:rPr>
        <w:t>: النظم الخبيرة</w:t>
      </w:r>
    </w:p>
    <w:p w14:paraId="34B96A31" w14:textId="574153A3"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تُعد النظم الخبيرة من التطبيقات المبكرة والمهمة للذكاء الاصطناعي، وهي أنظمة حاسوبية تهدف إلى محاكاة أسلوب تفكير الخبير البشري في مجال محدد، من خلال تخزين المعرفة والقواعد المتخصصة واستخدامها في تحليل الحالات وتقديم التوصيات أو الحلول</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وتتكون عادة من قاعدة معرفة تتضمن الحقائق والقواعد، ومحرك استدلال يطبق هذه القواعد على بيانات الحالة، وواجهة تتيح للمستخدم إدخال المعلومات والحصول على النتيجة أو التوصية</w:t>
      </w:r>
      <w:r w:rsidR="00BF7F6E">
        <w:rPr>
          <w:rFonts w:ascii="Simplified Arabic" w:hAnsi="Simplified Arabic" w:cs="Simplified Arabic"/>
          <w:sz w:val="24"/>
          <w:szCs w:val="24"/>
          <w:rtl/>
        </w:rPr>
        <w:t>.</w:t>
      </w:r>
    </w:p>
    <w:p w14:paraId="482BA82D" w14:textId="236109ED"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وتتميز النظم الخبيرة بأنها تعمل في نطاقات محددة يمكن فيها تمثيل المعرفة والخبرة بصورة قواعد أو علاقات منطقية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ولذلك يمكن استخدامها في تقييم الحالات، وتشخيص المشكلات، وتصنيف المخاطر، واختيار البدائل، والتحقق من الالتزام، وتقديم الدعم للعاملين الأقل خبرة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ولا يعني استخدامها إلغاء دور الخبير البشري، بل حفظ المعرفة المؤسسية وإتاحتها بصورة منظمة ومتسقة عند الحاجة</w:t>
      </w:r>
      <w:r w:rsidR="00BF7F6E">
        <w:rPr>
          <w:rFonts w:ascii="Simplified Arabic" w:hAnsi="Simplified Arabic" w:cs="Simplified Arabic"/>
          <w:sz w:val="24"/>
          <w:szCs w:val="24"/>
          <w:rtl/>
        </w:rPr>
        <w:t>.</w:t>
      </w:r>
    </w:p>
    <w:p w14:paraId="4DDFA009" w14:textId="69596BD5"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الأدبيات العربية، بينت دراسة الشوابكة أن النظم الخبيرة يمكن أن تسهم في تحسين اتخاذ القرارات الإدارية من حيث توقيت القرار وجودته وقبوله، مع أهمية ملاءمة النظام، وتدريب المستخدمين، وفاعلية البرنامج، وتوافر الضوابط الأمنية (الشوابكة، 2017)</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تشير مراجعة الراجحي إلى أن النظم الخبيرة تساعد المنظمات على إدارة المعرفة والمحافظة على الخبرات المتراكمة ودعم صنع القرار والابتكار وتحسين الأداء التنظيمي (الراجحي، 2025)</w:t>
      </w:r>
      <w:r w:rsidR="00BF7F6E">
        <w:rPr>
          <w:rFonts w:ascii="Simplified Arabic" w:hAnsi="Simplified Arabic" w:cs="Simplified Arabic"/>
          <w:sz w:val="24"/>
          <w:szCs w:val="24"/>
          <w:rtl/>
        </w:rPr>
        <w:t>.</w:t>
      </w:r>
      <w:r w:rsidRPr="00F84E22">
        <w:rPr>
          <w:rFonts w:ascii="Simplified Arabic" w:hAnsi="Simplified Arabic" w:cs="Simplified Arabic"/>
          <w:sz w:val="24"/>
          <w:szCs w:val="24"/>
        </w:rPr>
        <w:t xml:space="preserve"> </w:t>
      </w:r>
    </w:p>
    <w:p w14:paraId="170B635F" w14:textId="5BA78EC7"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الجمعيات الأهلية، يمكن توظيف النظم الخبيرة في تقييم استحقاق المستفيدين وفق قواعد معلنة، وترتيب الحالات حسب الأولوية، وتحديد نوع الخدمة المناسبة، وتحليل المخاطر المالية والتشغيلية، وفحص مدى توافق القرارات مع السياسات واللوائح</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يمكن استخدامها لإرشاد الموظفين إلى الإجراءات الصحيحة، وتقديم توصيات تستند إلى الحالات السابقة والمعايير المعتمدة</w:t>
      </w:r>
      <w:r w:rsidR="00BF7F6E">
        <w:rPr>
          <w:rFonts w:ascii="Simplified Arabic" w:hAnsi="Simplified Arabic" w:cs="Simplified Arabic"/>
          <w:sz w:val="24"/>
          <w:szCs w:val="24"/>
          <w:rtl/>
        </w:rPr>
        <w:t>.</w:t>
      </w:r>
    </w:p>
    <w:p w14:paraId="2AEFEEC8" w14:textId="6E62CA80"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ومع ذلك، فإن سلامة مخرجات النظام الخبير تعتمد على صحة القواعد التي بُني عليها، ودقة البيانات التي يستقبلها، ووجود مراجعة دورية لمعارفه</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فقد يؤدي تحويل اجتهادات بشرية غير عادلة أو سياسات قديمة إلى قواعد رقمية إلى تكريس الأخطاء بدلًا من الحد منها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لذلك يجب أن تظل قرارات الحالات الحساسة، خصوصًا ما يرتبط بحقوق المستفيدين واستحقاقهم، قابلة للمراجعة والاعتراض والتدخل البشري</w:t>
      </w:r>
      <w:r w:rsidR="00BF7F6E">
        <w:rPr>
          <w:rFonts w:ascii="Simplified Arabic" w:hAnsi="Simplified Arabic" w:cs="Simplified Arabic"/>
          <w:sz w:val="24"/>
          <w:szCs w:val="24"/>
          <w:rtl/>
        </w:rPr>
        <w:t>.</w:t>
      </w:r>
    </w:p>
    <w:p w14:paraId="51A83C22" w14:textId="0899722E"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lastRenderedPageBreak/>
        <w:t>ومن منظور الدراسة الحالية، يقصد بالنظم الخبيرة مدى استخدام الجمعية لأنظمة ذكية تعتمد على قواعد معرفية ومعايير محددة في تحليل الحالات، وتقديم التوصيات، ودعم القرارات الإدارية، مع إمكانية مراجعة النتائج والتحقق من الأسس التي استندت إليها</w:t>
      </w:r>
      <w:r w:rsidR="00BF7F6E">
        <w:rPr>
          <w:rFonts w:ascii="Simplified Arabic" w:hAnsi="Simplified Arabic" w:cs="Simplified Arabic"/>
          <w:sz w:val="24"/>
          <w:szCs w:val="24"/>
          <w:rtl/>
        </w:rPr>
        <w:t>.</w:t>
      </w:r>
    </w:p>
    <w:p w14:paraId="3E17B726" w14:textId="2751E940" w:rsidR="00F84E22" w:rsidRPr="00F84E22" w:rsidRDefault="00647EDB" w:rsidP="001046BA">
      <w:pPr>
        <w:pStyle w:val="2"/>
      </w:pPr>
      <w:bookmarkStart w:id="65" w:name="_Toc235901894"/>
      <w:r>
        <w:rPr>
          <w:rFonts w:hint="cs"/>
          <w:rtl/>
        </w:rPr>
        <w:t>2</w:t>
      </w:r>
      <w:r w:rsidR="00BF7F6E">
        <w:rPr>
          <w:rFonts w:hint="cs"/>
          <w:rtl/>
        </w:rPr>
        <w:t>.</w:t>
      </w:r>
      <w:r>
        <w:rPr>
          <w:rFonts w:hint="cs"/>
          <w:rtl/>
        </w:rPr>
        <w:t>3</w:t>
      </w:r>
      <w:r w:rsidR="00BF7F6E">
        <w:rPr>
          <w:rFonts w:hint="cs"/>
          <w:rtl/>
        </w:rPr>
        <w:t>.</w:t>
      </w:r>
      <w:r>
        <w:rPr>
          <w:rFonts w:hint="cs"/>
          <w:rtl/>
        </w:rPr>
        <w:t xml:space="preserve">5 </w:t>
      </w:r>
      <w:r w:rsidR="00D310A5">
        <w:rPr>
          <w:rtl/>
        </w:rPr>
        <w:t xml:space="preserve"> </w:t>
      </w:r>
      <w:r w:rsidR="00F84E22" w:rsidRPr="00F84E22">
        <w:rPr>
          <w:rtl/>
        </w:rPr>
        <w:t xml:space="preserve"> استخدام الذكاء الاصطناعي في القطاع غير الربحي</w:t>
      </w:r>
      <w:bookmarkEnd w:id="65"/>
    </w:p>
    <w:p w14:paraId="2ED9FBA1" w14:textId="43E82FA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يمكن لأدوات الذكاء الاصطناعي أن تقدم قيمة مهمة للمنظمات غير الربحية من خلال رفع الكفاءة التشغيلية، وتحليل احتياجات المستفيدين، وتحسين التواصل، ودعم جمع التبرعات، وإدارة الموارد البشرية والمتطوعين، وقياس الأثر الاجتماعي</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تساعد على توجيه الموارد المحدودة نحو الأعمال ذات الأولوية وتقليل الوقت الذي يُستهلك في المهام الإدارية المتكررة</w:t>
      </w:r>
      <w:r w:rsidR="00BF7F6E">
        <w:rPr>
          <w:rFonts w:ascii="Simplified Arabic" w:hAnsi="Simplified Arabic" w:cs="Simplified Arabic"/>
          <w:sz w:val="24"/>
          <w:szCs w:val="24"/>
          <w:rtl/>
        </w:rPr>
        <w:t>.</w:t>
      </w:r>
    </w:p>
    <w:p w14:paraId="7B972C9F" w14:textId="04B28D13"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وتشير دراسة عبد</w:t>
      </w:r>
      <w:r w:rsidR="00B41D1D">
        <w:rPr>
          <w:rFonts w:ascii="Simplified Arabic" w:hAnsi="Simplified Arabic" w:cs="Simplified Arabic" w:hint="cs"/>
          <w:sz w:val="24"/>
          <w:szCs w:val="24"/>
          <w:rtl/>
        </w:rPr>
        <w:t xml:space="preserve"> </w:t>
      </w:r>
      <w:r w:rsidRPr="00F84E22">
        <w:rPr>
          <w:rFonts w:ascii="Simplified Arabic" w:hAnsi="Simplified Arabic" w:cs="Simplified Arabic"/>
          <w:sz w:val="24"/>
          <w:szCs w:val="24"/>
          <w:rtl/>
        </w:rPr>
        <w:t>الآخر وعبد</w:t>
      </w:r>
      <w:r w:rsidR="00B41D1D">
        <w:rPr>
          <w:rFonts w:ascii="Simplified Arabic" w:hAnsi="Simplified Arabic" w:cs="Simplified Arabic" w:hint="cs"/>
          <w:sz w:val="24"/>
          <w:szCs w:val="24"/>
          <w:rtl/>
        </w:rPr>
        <w:t xml:space="preserve"> </w:t>
      </w:r>
      <w:r w:rsidRPr="00F84E22">
        <w:rPr>
          <w:rFonts w:ascii="Simplified Arabic" w:hAnsi="Simplified Arabic" w:cs="Simplified Arabic"/>
          <w:sz w:val="24"/>
          <w:szCs w:val="24"/>
          <w:rtl/>
        </w:rPr>
        <w:t>العزيز إلى أن التطبيقات الواعدة للذكاء الاصطناعي في المنظمات غير الربحية تشمل تحسين العمليات الإدارية، وتحليل البيانات لدعم القرار، وتطوير التواصل، وجمع التبرعات، وتقييم الأثر، وإدارة الموارد البشرية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وفي المقابل، حذرت الدراسة من التوقعات المبالغ فيها ومن </w:t>
      </w:r>
      <w:proofErr w:type="gramStart"/>
      <w:r w:rsidRPr="00F84E22">
        <w:rPr>
          <w:rFonts w:ascii="Simplified Arabic" w:hAnsi="Simplified Arabic" w:cs="Simplified Arabic"/>
          <w:sz w:val="24"/>
          <w:szCs w:val="24"/>
          <w:rtl/>
        </w:rPr>
        <w:t>مخاطر</w:t>
      </w:r>
      <w:proofErr w:type="gramEnd"/>
      <w:r w:rsidRPr="00F84E22">
        <w:rPr>
          <w:rFonts w:ascii="Simplified Arabic" w:hAnsi="Simplified Arabic" w:cs="Simplified Arabic"/>
          <w:sz w:val="24"/>
          <w:szCs w:val="24"/>
          <w:rtl/>
        </w:rPr>
        <w:t xml:space="preserve"> التحيز الخوارزمي، وانتهاك الخصوصية، والمعلومات غير الدقيقة، مؤكدة ضرورة التبنّي التدريجي والرقابة المؤسسية والسياسات الواضحة (عبد</w:t>
      </w:r>
      <w:r w:rsidR="00B41D1D">
        <w:rPr>
          <w:rFonts w:ascii="Simplified Arabic" w:hAnsi="Simplified Arabic" w:cs="Simplified Arabic" w:hint="cs"/>
          <w:sz w:val="24"/>
          <w:szCs w:val="24"/>
          <w:rtl/>
        </w:rPr>
        <w:t xml:space="preserve"> </w:t>
      </w:r>
      <w:r w:rsidRPr="00F84E22">
        <w:rPr>
          <w:rFonts w:ascii="Simplified Arabic" w:hAnsi="Simplified Arabic" w:cs="Simplified Arabic"/>
          <w:sz w:val="24"/>
          <w:szCs w:val="24"/>
          <w:rtl/>
        </w:rPr>
        <w:t xml:space="preserve">الآخر </w:t>
      </w:r>
      <w:proofErr w:type="gramStart"/>
      <w:r w:rsidRPr="00F84E22">
        <w:rPr>
          <w:rFonts w:ascii="Simplified Arabic" w:hAnsi="Simplified Arabic" w:cs="Simplified Arabic"/>
          <w:sz w:val="24"/>
          <w:szCs w:val="24"/>
          <w:rtl/>
        </w:rPr>
        <w:t>وعبدالعزيز</w:t>
      </w:r>
      <w:proofErr w:type="gramEnd"/>
      <w:r w:rsidRPr="00F84E22">
        <w:rPr>
          <w:rFonts w:ascii="Simplified Arabic" w:hAnsi="Simplified Arabic" w:cs="Simplified Arabic"/>
          <w:sz w:val="24"/>
          <w:szCs w:val="24"/>
          <w:rtl/>
        </w:rPr>
        <w:t>، 2025)</w:t>
      </w:r>
      <w:r w:rsidR="00BF7F6E">
        <w:rPr>
          <w:rFonts w:ascii="Simplified Arabic" w:hAnsi="Simplified Arabic" w:cs="Simplified Arabic"/>
          <w:sz w:val="24"/>
          <w:szCs w:val="24"/>
          <w:rtl/>
        </w:rPr>
        <w:t>.</w:t>
      </w:r>
      <w:r w:rsidRPr="00F84E22">
        <w:rPr>
          <w:rFonts w:ascii="Simplified Arabic" w:hAnsi="Simplified Arabic" w:cs="Simplified Arabic"/>
          <w:sz w:val="24"/>
          <w:szCs w:val="24"/>
        </w:rPr>
        <w:t xml:space="preserve"> </w:t>
      </w:r>
    </w:p>
    <w:p w14:paraId="7197C77F" w14:textId="3F8ECD3E"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وتختلف المنظمات غير الربحية عن المنظمات التجارية في أن نجاحها لا يُقاس بالعائد المالي فقط، بل بقدرتها على تحقيق رسالتها الاجتماعية وحماية حقوق المستفيدين والمحافظة على ثقة المانحين والمجتمع</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ومن ثم، ينبغي تقييم مشروعات الذكاء الاصطناعي وفق أثرها على جودة الخدمات وعدالتها وخصوصية المستفيدين واستدامة المنظمة، لا وفق مقدار السرعة أو خفض التكلفة وحدهما</w:t>
      </w:r>
      <w:r w:rsidR="00BF7F6E">
        <w:rPr>
          <w:rFonts w:ascii="Simplified Arabic" w:hAnsi="Simplified Arabic" w:cs="Simplified Arabic"/>
          <w:sz w:val="24"/>
          <w:szCs w:val="24"/>
          <w:rtl/>
        </w:rPr>
        <w:t>.</w:t>
      </w:r>
    </w:p>
    <w:p w14:paraId="66CD372A" w14:textId="57F7ED70"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كما تواجه الجمعيات الأهلية تحديات تتعلق بمحدودية الميزانيات والكوادر التقنية، وتشتت البيانات، وضعف التكامل بين الأنظمة، وحساسية البيانات الاجتماعية والصحية والمالية التي تحتفظ بها</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ولذلك قد يكون الأنسب البدء بمشروعات محدودة وواضحة، مثل أتمتة التقارير أو فرز المعاملات أو تنظيم المعرفة، ثم التوسع التدريجي بعد تقويم النتائج والمخاطر</w:t>
      </w:r>
      <w:r w:rsidR="00BF7F6E">
        <w:rPr>
          <w:rFonts w:ascii="Simplified Arabic" w:hAnsi="Simplified Arabic" w:cs="Simplified Arabic"/>
          <w:sz w:val="24"/>
          <w:szCs w:val="24"/>
          <w:rtl/>
        </w:rPr>
        <w:t>.</w:t>
      </w:r>
    </w:p>
    <w:p w14:paraId="69CA32FA" w14:textId="2F1474E8" w:rsidR="00F84E22" w:rsidRPr="00F84E22" w:rsidRDefault="00647EDB" w:rsidP="001046BA">
      <w:pPr>
        <w:pStyle w:val="2"/>
      </w:pPr>
      <w:bookmarkStart w:id="66" w:name="_Toc235901895"/>
      <w:r>
        <w:rPr>
          <w:rFonts w:hint="cs"/>
          <w:rtl/>
        </w:rPr>
        <w:lastRenderedPageBreak/>
        <w:t>2</w:t>
      </w:r>
      <w:r w:rsidR="00BF7F6E">
        <w:rPr>
          <w:rFonts w:hint="cs"/>
          <w:rtl/>
        </w:rPr>
        <w:t>.</w:t>
      </w:r>
      <w:r>
        <w:rPr>
          <w:rFonts w:hint="cs"/>
          <w:rtl/>
        </w:rPr>
        <w:t>3</w:t>
      </w:r>
      <w:r w:rsidR="00BF7F6E">
        <w:rPr>
          <w:rFonts w:hint="cs"/>
          <w:rtl/>
        </w:rPr>
        <w:t>.</w:t>
      </w:r>
      <w:r>
        <w:rPr>
          <w:rFonts w:hint="cs"/>
          <w:rtl/>
        </w:rPr>
        <w:t xml:space="preserve">6 </w:t>
      </w:r>
      <w:r w:rsidR="00D310A5">
        <w:rPr>
          <w:rtl/>
        </w:rPr>
        <w:t xml:space="preserve"> </w:t>
      </w:r>
      <w:r w:rsidR="00F84E22" w:rsidRPr="00F84E22">
        <w:rPr>
          <w:rtl/>
        </w:rPr>
        <w:t xml:space="preserve"> التحديات الأخلاقية والتنظيمية لتبنّي الذكاء الاصطناعي</w:t>
      </w:r>
      <w:bookmarkEnd w:id="66"/>
    </w:p>
    <w:p w14:paraId="0D12902B" w14:textId="3C9F76D8"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يرتبط استخدام الذكاء الاصطناعي بعدد من التحديات الأخلاقية والتنظيمية، من أبرزها حماية الخصوصية، وأمن البيانات، والتحيز، وصعوبة تفسير بعض المخرجات، وعدم وضوح المسؤولية عن القرارات، واحتمال الاعتماد المفرط على الأنظمة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قد تنتج بعض الأدوات معلومات غير صحيحة أو توصيات غير ملائمة للسياق، مما يستلزم التحقق البشري قبل استخدامها في القرارات المؤثرة في الأفراد</w:t>
      </w:r>
      <w:r w:rsidR="00BF7F6E">
        <w:rPr>
          <w:rFonts w:ascii="Simplified Arabic" w:hAnsi="Simplified Arabic" w:cs="Simplified Arabic"/>
          <w:sz w:val="24"/>
          <w:szCs w:val="24"/>
          <w:rtl/>
        </w:rPr>
        <w:t>.</w:t>
      </w:r>
    </w:p>
    <w:p w14:paraId="1C3171F4" w14:textId="0B484B43" w:rsidR="00F84E22" w:rsidRPr="00F84E22" w:rsidRDefault="00F84E22" w:rsidP="00F84E22">
      <w:pPr>
        <w:spacing w:line="360" w:lineRule="auto"/>
        <w:jc w:val="both"/>
        <w:rPr>
          <w:rFonts w:ascii="Simplified Arabic" w:hAnsi="Simplified Arabic" w:cs="Simplified Arabic"/>
          <w:sz w:val="24"/>
          <w:szCs w:val="24"/>
          <w:rtl/>
        </w:rPr>
      </w:pPr>
      <w:r w:rsidRPr="00F84E22">
        <w:rPr>
          <w:rFonts w:ascii="Simplified Arabic" w:hAnsi="Simplified Arabic" w:cs="Simplified Arabic"/>
          <w:sz w:val="24"/>
          <w:szCs w:val="24"/>
          <w:rtl/>
        </w:rPr>
        <w:t>وتؤكد توصية اليونسكو بشأن أخلاقيات الذكاء الاصطناعي ضرورة احترام الكرامة وحقوق الإنسان، وضمان العدالة وعدم التمييز، وحماية الخصوصية، وتعزيز الشفافية والقابلية للتفسير، والإبقاء على المسؤولية والرقابة البشرية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كما يوضح إطار إدارة </w:t>
      </w:r>
      <w:proofErr w:type="gramStart"/>
      <w:r w:rsidRPr="00F84E22">
        <w:rPr>
          <w:rFonts w:ascii="Simplified Arabic" w:hAnsi="Simplified Arabic" w:cs="Simplified Arabic"/>
          <w:sz w:val="24"/>
          <w:szCs w:val="24"/>
          <w:rtl/>
        </w:rPr>
        <w:t>مخاطر</w:t>
      </w:r>
      <w:proofErr w:type="gramEnd"/>
      <w:r w:rsidRPr="00F84E22">
        <w:rPr>
          <w:rFonts w:ascii="Simplified Arabic" w:hAnsi="Simplified Arabic" w:cs="Simplified Arabic"/>
          <w:sz w:val="24"/>
          <w:szCs w:val="24"/>
          <w:rtl/>
        </w:rPr>
        <w:t xml:space="preserve"> الذكاء الاصطناعي الصادر عن</w:t>
      </w:r>
      <w:r w:rsidRPr="00F84E22">
        <w:rPr>
          <w:rFonts w:ascii="Simplified Arabic" w:hAnsi="Simplified Arabic" w:cs="Simplified Arabic"/>
          <w:sz w:val="24"/>
          <w:szCs w:val="24"/>
        </w:rPr>
        <w:t xml:space="preserve"> NIST </w:t>
      </w:r>
      <w:r w:rsidRPr="00F84E22">
        <w:rPr>
          <w:rFonts w:ascii="Simplified Arabic" w:hAnsi="Simplified Arabic" w:cs="Simplified Arabic"/>
          <w:sz w:val="24"/>
          <w:szCs w:val="24"/>
          <w:rtl/>
        </w:rPr>
        <w:t xml:space="preserve">أن الأنظمة الجديرة بالثقة يجب أن تتصف بالأمان، والموثوقية، والشفافية، والقابلية للتفسير، وحماية الخصوصية، وإدارة التحيز </w:t>
      </w:r>
      <w:r w:rsidR="00566876" w:rsidRPr="00F84E22">
        <w:rPr>
          <w:rFonts w:ascii="Simplified Arabic" w:hAnsi="Simplified Arabic" w:cs="Simplified Arabic" w:hint="cs"/>
          <w:sz w:val="24"/>
          <w:szCs w:val="24"/>
          <w:rtl/>
        </w:rPr>
        <w:t>الضار</w:t>
      </w:r>
      <w:r w:rsidR="00566876" w:rsidRPr="00F84E22">
        <w:rPr>
          <w:rFonts w:ascii="Simplified Arabic" w:hAnsi="Simplified Arabic" w:cs="Simplified Arabic"/>
          <w:sz w:val="24"/>
          <w:szCs w:val="24"/>
        </w:rPr>
        <w:t xml:space="preserve">) </w:t>
      </w:r>
      <w:r w:rsidR="00566876" w:rsidRPr="00F84E22">
        <w:rPr>
          <w:rFonts w:ascii="Simplified Arabic" w:hAnsi="Simplified Arabic" w:cs="Simplified Arabic"/>
          <w:sz w:val="24"/>
          <w:szCs w:val="24"/>
          <w:rtl/>
        </w:rPr>
        <w:t>اليونسكو</w:t>
      </w:r>
      <w:r w:rsidRPr="00F84E22">
        <w:rPr>
          <w:rFonts w:ascii="Simplified Arabic" w:hAnsi="Simplified Arabic" w:cs="Simplified Arabic"/>
          <w:sz w:val="24"/>
          <w:szCs w:val="24"/>
          <w:rtl/>
        </w:rPr>
        <w:t>، 2021؛</w:t>
      </w:r>
      <w:r w:rsidRPr="00F84E22">
        <w:rPr>
          <w:rFonts w:ascii="Simplified Arabic" w:hAnsi="Simplified Arabic" w:cs="Simplified Arabic"/>
          <w:sz w:val="24"/>
          <w:szCs w:val="24"/>
        </w:rPr>
        <w:t xml:space="preserve"> Tabassi, </w:t>
      </w:r>
      <w:proofErr w:type="gramStart"/>
      <w:r w:rsidRPr="00F84E22">
        <w:rPr>
          <w:rFonts w:ascii="Simplified Arabic" w:hAnsi="Simplified Arabic" w:cs="Simplified Arabic"/>
          <w:sz w:val="24"/>
          <w:szCs w:val="24"/>
        </w:rPr>
        <w:t xml:space="preserve">2023 </w:t>
      </w:r>
      <w:r w:rsidR="00B41D1D">
        <w:rPr>
          <w:rFonts w:ascii="Simplified Arabic" w:hAnsi="Simplified Arabic" w:cs="Simplified Arabic" w:hint="cs"/>
          <w:sz w:val="24"/>
          <w:szCs w:val="24"/>
          <w:rtl/>
        </w:rPr>
        <w:t xml:space="preserve"> )</w:t>
      </w:r>
      <w:proofErr w:type="gramEnd"/>
      <w:r w:rsidR="00B41D1D">
        <w:rPr>
          <w:rFonts w:ascii="Simplified Arabic" w:hAnsi="Simplified Arabic" w:cs="Simplified Arabic" w:hint="cs"/>
          <w:sz w:val="24"/>
          <w:szCs w:val="24"/>
          <w:rtl/>
        </w:rPr>
        <w:t>.</w:t>
      </w:r>
    </w:p>
    <w:p w14:paraId="2FED5730" w14:textId="091D9E02"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وفي القطاع غير الربحي، تتزايد أهمية هذه الضوابط بسبب طبيعة البيانات التي تتعامل معها الجمعيات، وبسبب تأثير القرارات في حصول الأفراد والأسر على الخدمات والمساعدات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ولذلك ينبغي وضع سياسة مؤسسية لاستخدام الذكاء الاصطناعي تحدد الأدوات المسموح بها، وأنواع البيانات التي يمكن إدخالها، والصلاحيات، ومسؤوليات المراجعة، وآلية التعامل مع الأخطاء، وحق المستفيد في الاعتراض أو طلب إعادة التقييم</w:t>
      </w:r>
      <w:r w:rsidR="00BF7F6E">
        <w:rPr>
          <w:rFonts w:ascii="Simplified Arabic" w:hAnsi="Simplified Arabic" w:cs="Simplified Arabic"/>
          <w:sz w:val="24"/>
          <w:szCs w:val="24"/>
          <w:rtl/>
        </w:rPr>
        <w:t>.</w:t>
      </w:r>
    </w:p>
    <w:p w14:paraId="3F369318" w14:textId="02E1175B"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كما يجب ألا تُفوض القرارات الجوهرية إلى النظام بصورة كاملة، خصوصًا القرارات التي يترتب عليها استبعاد المستفيد أو حرمانه من الخدمة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فالأداة الذكية يمكن أن تقدم تحليلًا أو توصية، بينما يبقى القرار النهائي والمسؤولية المترتبة عليه من اختصاص الشخص أو الجهة المخولة نظامًا</w:t>
      </w:r>
      <w:r w:rsidR="00BF7F6E">
        <w:rPr>
          <w:rFonts w:ascii="Simplified Arabic" w:hAnsi="Simplified Arabic" w:cs="Simplified Arabic"/>
          <w:sz w:val="24"/>
          <w:szCs w:val="24"/>
          <w:rtl/>
        </w:rPr>
        <w:t>.</w:t>
      </w:r>
    </w:p>
    <w:p w14:paraId="7C0EA19B" w14:textId="031D29E9"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يتضح مما سبق أن الذكاء الاصطناعي يمثل قدرة تنظيمية يمكن توظيفها لتطوير العمليات ودعم القرارات، وليس مجرد تقنية مستقلة عن البيئة المؤسسية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ويتوقف نجاح تبنّيه على توافر استراتيجية واضحة، وبيانات موثوقة، وبنية تقنية، وكفاءات بشرية، وثقافة داعمة، </w:t>
      </w:r>
      <w:r w:rsidR="00B41D1D" w:rsidRPr="00F84E22">
        <w:rPr>
          <w:rFonts w:ascii="Simplified Arabic" w:hAnsi="Simplified Arabic" w:cs="Simplified Arabic" w:hint="cs"/>
          <w:sz w:val="24"/>
          <w:szCs w:val="24"/>
          <w:rtl/>
        </w:rPr>
        <w:t xml:space="preserve">وضوابط </w:t>
      </w:r>
      <w:r w:rsidR="00566876" w:rsidRPr="00F84E22">
        <w:rPr>
          <w:rFonts w:ascii="Simplified Arabic" w:hAnsi="Simplified Arabic" w:cs="Simplified Arabic" w:hint="cs"/>
          <w:sz w:val="24"/>
          <w:szCs w:val="24"/>
          <w:rtl/>
        </w:rPr>
        <w:t>أخلاقية،</w:t>
      </w:r>
      <w:r w:rsidR="00B41D1D">
        <w:rPr>
          <w:rFonts w:ascii="Simplified Arabic" w:hAnsi="Simplified Arabic" w:cs="Simplified Arabic" w:hint="cs"/>
          <w:sz w:val="24"/>
          <w:szCs w:val="24"/>
          <w:rtl/>
        </w:rPr>
        <w:t xml:space="preserve"> </w:t>
      </w:r>
      <w:r w:rsidRPr="00F84E22">
        <w:rPr>
          <w:rFonts w:ascii="Simplified Arabic" w:hAnsi="Simplified Arabic" w:cs="Simplified Arabic"/>
          <w:sz w:val="24"/>
          <w:szCs w:val="24"/>
          <w:rtl/>
        </w:rPr>
        <w:t>ورقابية</w:t>
      </w:r>
      <w:r w:rsidR="00BF7F6E">
        <w:rPr>
          <w:rFonts w:ascii="Simplified Arabic" w:hAnsi="Simplified Arabic" w:cs="Simplified Arabic"/>
          <w:sz w:val="24"/>
          <w:szCs w:val="24"/>
          <w:rtl/>
        </w:rPr>
        <w:t>.</w:t>
      </w:r>
    </w:p>
    <w:p w14:paraId="585ABF14" w14:textId="245F9ACC" w:rsidR="00F84E22" w:rsidRPr="00F84E22" w:rsidRDefault="00F84E22" w:rsidP="00F84E22">
      <w:pPr>
        <w:spacing w:line="360" w:lineRule="auto"/>
        <w:jc w:val="both"/>
        <w:rPr>
          <w:rFonts w:ascii="Simplified Arabic" w:hAnsi="Simplified Arabic" w:cs="Simplified Arabic"/>
          <w:sz w:val="24"/>
          <w:szCs w:val="24"/>
        </w:rPr>
      </w:pPr>
      <w:r w:rsidRPr="00F84E22">
        <w:rPr>
          <w:rFonts w:ascii="Simplified Arabic" w:hAnsi="Simplified Arabic" w:cs="Simplified Arabic"/>
          <w:sz w:val="24"/>
          <w:szCs w:val="24"/>
          <w:rtl/>
        </w:rPr>
        <w:t xml:space="preserve">كما يتبين أن أتمتة العمليات والنظم الخبيرة يمثلان بُعدين مناسبين لقياس تبنّي أدوات الذكاء الاصطناعي في الدراسة الحالية؛ فالأتمتة ترتبط بتنفيذ الإجراءات المتكررة ورفع الكفاءة التشغيلية، بينما ترتبط النظم الخبيرة بتحليل </w:t>
      </w:r>
      <w:r w:rsidRPr="00F84E22">
        <w:rPr>
          <w:rFonts w:ascii="Simplified Arabic" w:hAnsi="Simplified Arabic" w:cs="Simplified Arabic"/>
          <w:sz w:val="24"/>
          <w:szCs w:val="24"/>
          <w:rtl/>
        </w:rPr>
        <w:lastRenderedPageBreak/>
        <w:t>الحالات ودعم القرارات وإدارة المعرفة</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ويرى الباحث أن تطبيق الحوكمة الرشيدة يسهم في تهيئة البيئة الملائمة لتبنّي هذه الأدوات؛ فالشفافية تدعم جودة البيانات وإتاحتها، والعدالة توفر المعايير الموضوعية التي تستند إليها الأنظمة، والمسؤولية تحدد الأدوار والصلاحيات، والمساءلة تضمن مراجعة المخرجات وتحمل نتائج القرارات</w:t>
      </w:r>
      <w:r w:rsidR="00BF7F6E">
        <w:rPr>
          <w:rFonts w:ascii="Simplified Arabic" w:hAnsi="Simplified Arabic" w:cs="Simplified Arabic"/>
          <w:sz w:val="24"/>
          <w:szCs w:val="24"/>
          <w:rtl/>
        </w:rPr>
        <w:t>.</w:t>
      </w:r>
      <w:r w:rsidRPr="00F84E22">
        <w:rPr>
          <w:rFonts w:ascii="Simplified Arabic" w:hAnsi="Simplified Arabic" w:cs="Simplified Arabic"/>
          <w:sz w:val="24"/>
          <w:szCs w:val="24"/>
          <w:rtl/>
        </w:rPr>
        <w:t xml:space="preserve"> ومن ثم، تمثل الحوكمة أساسًا تنظيميًا يوجه التبنّي المسؤول والفعّال لأدوات الذكاء الاصطناعي داخل الجمعيات الأهلية</w:t>
      </w:r>
      <w:r w:rsidR="00BF7F6E">
        <w:rPr>
          <w:rFonts w:ascii="Simplified Arabic" w:hAnsi="Simplified Arabic" w:cs="Simplified Arabic"/>
          <w:sz w:val="24"/>
          <w:szCs w:val="24"/>
          <w:rtl/>
        </w:rPr>
        <w:t>.</w:t>
      </w:r>
    </w:p>
    <w:p w14:paraId="45265D6B" w14:textId="7FB3946C" w:rsidR="000A2265" w:rsidRPr="000A2265" w:rsidRDefault="00647EDB" w:rsidP="001046BA">
      <w:pPr>
        <w:pStyle w:val="2"/>
      </w:pPr>
      <w:bookmarkStart w:id="67" w:name="_Toc235901896"/>
      <w:r>
        <w:rPr>
          <w:rFonts w:hint="cs"/>
          <w:rtl/>
        </w:rPr>
        <w:t>2</w:t>
      </w:r>
      <w:r w:rsidR="00BF7F6E">
        <w:rPr>
          <w:rFonts w:hint="cs"/>
          <w:rtl/>
        </w:rPr>
        <w:t>.</w:t>
      </w:r>
      <w:r>
        <w:rPr>
          <w:rFonts w:hint="cs"/>
          <w:rtl/>
        </w:rPr>
        <w:t xml:space="preserve">4 </w:t>
      </w:r>
      <w:r w:rsidR="00D310A5">
        <w:rPr>
          <w:rtl/>
        </w:rPr>
        <w:t xml:space="preserve"> </w:t>
      </w:r>
      <w:r w:rsidR="000A2265" w:rsidRPr="000A2265">
        <w:rPr>
          <w:rtl/>
        </w:rPr>
        <w:t xml:space="preserve"> العلاقة بين الحوكمة الرشيدة وتبنّي أدوات الذكاء الاصطناعي</w:t>
      </w:r>
      <w:bookmarkEnd w:id="67"/>
    </w:p>
    <w:p w14:paraId="4013EA1E" w14:textId="037B1715" w:rsidR="000A2265" w:rsidRPr="000A2265"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لا يُعد تبنّي أدوات الذكاء الاصطناعي قرارًا تقنيًا يقتصر على شراء الأنظمة أو إتاحتها للعاملين، بل يمثل تحولًا تنظيميًا يتطلب مواءمة هذه الأدوات مع استراتيجية المنظمة وعملياتها وسياساتها، وتحديد المسؤوليات المرتبطة باستخدامها، وضمان جودة البيانات، وإدارة المخاطر الناتجة عنها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وقد بينت الأدبيات أن الجاهزية التنظيمية للذكاء الاصطناعي ترتبط بمجموعة من العوامل المتداخلة، من أبرزها المواءمة الاستراتيجية، والموارد، والمعرفة، والثقافة التنظيمية، والبيانات، وهو ما يعني أن نجاح التبنّي يعتمد على البيئة الإدارية والتنظيمية بقدر اعتماده على كفاءة التقنية المستخدمة</w:t>
      </w:r>
      <w:r w:rsidRPr="000A2265">
        <w:rPr>
          <w:rFonts w:ascii="Simplified Arabic" w:hAnsi="Simplified Arabic" w:cs="Simplified Arabic"/>
          <w:sz w:val="24"/>
          <w:szCs w:val="24"/>
        </w:rPr>
        <w:t xml:space="preserve"> (</w:t>
      </w:r>
      <w:proofErr w:type="spellStart"/>
      <w:r w:rsidRPr="000A2265">
        <w:rPr>
          <w:rFonts w:ascii="Simplified Arabic" w:hAnsi="Simplified Arabic" w:cs="Simplified Arabic"/>
          <w:sz w:val="24"/>
          <w:szCs w:val="24"/>
        </w:rPr>
        <w:t>Jöhnk</w:t>
      </w:r>
      <w:proofErr w:type="spellEnd"/>
      <w:r w:rsidRPr="000A2265">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Pr="000A2265">
        <w:rPr>
          <w:rFonts w:ascii="Simplified Arabic" w:hAnsi="Simplified Arabic" w:cs="Simplified Arabic"/>
          <w:sz w:val="24"/>
          <w:szCs w:val="24"/>
        </w:rPr>
        <w:t>, 2021</w:t>
      </w:r>
      <w:r w:rsidR="00566876" w:rsidRPr="000A2265">
        <w:rPr>
          <w:rFonts w:ascii="Simplified Arabic" w:hAnsi="Simplified Arabic" w:cs="Simplified Arabic"/>
          <w:sz w:val="24"/>
          <w:szCs w:val="24"/>
        </w:rPr>
        <w:t>)</w:t>
      </w:r>
      <w:r w:rsidR="00566876">
        <w:rPr>
          <w:rFonts w:ascii="Simplified Arabic" w:hAnsi="Simplified Arabic" w:cs="Simplified Arabic" w:hint="cs"/>
          <w:sz w:val="24"/>
          <w:szCs w:val="24"/>
          <w:rtl/>
        </w:rPr>
        <w:t>.</w:t>
      </w:r>
    </w:p>
    <w:p w14:paraId="5709460E" w14:textId="614AA2BB"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وتؤدي الحوكمة الرشيدة دورًا أساسيًا في تهيئة هذه البيئة؛ لأنها توفر القواعد والسياسات والهياكل التي تنظم عملية اتخاذ القرار، وتحدد الحقوق والصلاحيات والمسؤوليات، وتضمن الرقابة على الموارد والبيانات والنتائج</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ويؤكد إطار إدارة </w:t>
      </w:r>
      <w:proofErr w:type="gramStart"/>
      <w:r w:rsidRPr="000A2265">
        <w:rPr>
          <w:rFonts w:ascii="Simplified Arabic" w:hAnsi="Simplified Arabic" w:cs="Simplified Arabic"/>
          <w:sz w:val="24"/>
          <w:szCs w:val="24"/>
          <w:rtl/>
        </w:rPr>
        <w:t>مخاطر</w:t>
      </w:r>
      <w:proofErr w:type="gramEnd"/>
      <w:r w:rsidRPr="000A2265">
        <w:rPr>
          <w:rFonts w:ascii="Simplified Arabic" w:hAnsi="Simplified Arabic" w:cs="Simplified Arabic"/>
          <w:sz w:val="24"/>
          <w:szCs w:val="24"/>
          <w:rtl/>
        </w:rPr>
        <w:t xml:space="preserve"> الذكاء الاصطناعي الصادر عن المعهد الوطني الأمريكي للمعايير والتقنية أن الحوكمة وظيفة مستمرة وشاملة لجميع مراحل دورة حياة النظام، وأنها تربط الجوانب التقنية للذكاء الاصطناعي بقيم المنظمة وسياساتها وأولوياتها الاستراتيجية، كما تحدد الأدوار والمسؤوليات وآليات المتابعة والتوثيق</w:t>
      </w:r>
      <w:r w:rsidRPr="000A2265">
        <w:rPr>
          <w:rFonts w:ascii="Simplified Arabic" w:hAnsi="Simplified Arabic" w:cs="Simplified Arabic"/>
          <w:sz w:val="24"/>
          <w:szCs w:val="24"/>
        </w:rPr>
        <w:t xml:space="preserve"> (Tabassi, 2023)</w:t>
      </w:r>
      <w:r w:rsidR="00566876">
        <w:rPr>
          <w:rFonts w:ascii="Simplified Arabic" w:hAnsi="Simplified Arabic" w:cs="Simplified Arabic" w:hint="cs"/>
          <w:sz w:val="24"/>
          <w:szCs w:val="24"/>
          <w:rtl/>
        </w:rPr>
        <w:t>.</w:t>
      </w:r>
    </w:p>
    <w:p w14:paraId="19D17A07" w14:textId="07B3FA69"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وفي السياق السعودي، يوضح إطار تبنّي الذكاء الاصطناعي الصادر عن الهيئة السعودية للبيانات والذكاء الاصطناعي أن التبنّي المؤسسي يتطلب دمج تقنيات الذكاء الاصطناعي ضمن استراتيجية الجهة، وتطوير ممكناتها التنظيمية والتقنية والبشرية، ومراعاة الاستخدام المسؤول والأخلاقي لهذه التقنيات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تضمنت مبادئ أخلاقيات الذكاء الاصطناعي السعودية مبادئ ترتبط مباشرة بأبعاد الحوكمة المعتمدة في الدراسة الحالية، ومنها </w:t>
      </w:r>
      <w:proofErr w:type="gramStart"/>
      <w:r w:rsidRPr="000A2265">
        <w:rPr>
          <w:rFonts w:ascii="Simplified Arabic" w:hAnsi="Simplified Arabic" w:cs="Simplified Arabic"/>
          <w:sz w:val="24"/>
          <w:szCs w:val="24"/>
          <w:rtl/>
        </w:rPr>
        <w:t xml:space="preserve">النزاهة </w:t>
      </w:r>
      <w:r w:rsidR="0088169D">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t>،</w:t>
      </w:r>
      <w:proofErr w:type="gramEnd"/>
      <w:r w:rsidRPr="000A2265">
        <w:rPr>
          <w:rFonts w:ascii="Simplified Arabic" w:hAnsi="Simplified Arabic" w:cs="Simplified Arabic"/>
          <w:sz w:val="24"/>
          <w:szCs w:val="24"/>
          <w:rtl/>
        </w:rPr>
        <w:t xml:space="preserve"> والشفافية والقابلية للتفسير، والمساءلة والمسؤولية (الهيئة السعودية للبيانات والذكاء الاصطناعي، 2023، 2024)</w:t>
      </w:r>
      <w:r w:rsidR="00BF7F6E">
        <w:rPr>
          <w:rFonts w:ascii="Simplified Arabic" w:hAnsi="Simplified Arabic" w:cs="Simplified Arabic"/>
          <w:sz w:val="24"/>
          <w:szCs w:val="24"/>
          <w:rtl/>
        </w:rPr>
        <w:t>.</w:t>
      </w:r>
      <w:r w:rsidRPr="000A2265">
        <w:rPr>
          <w:rFonts w:ascii="Simplified Arabic" w:hAnsi="Simplified Arabic" w:cs="Simplified Arabic"/>
          <w:sz w:val="24"/>
          <w:szCs w:val="24"/>
        </w:rPr>
        <w:t xml:space="preserve"> </w:t>
      </w:r>
    </w:p>
    <w:p w14:paraId="14432A73" w14:textId="1C505F68"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lastRenderedPageBreak/>
        <w:t xml:space="preserve">وانطلاقًا من ذلك، تتناول الدراسة الحالية الحوكمة الرشيدة بوصفها </w:t>
      </w:r>
      <w:r w:rsidRPr="000A2265">
        <w:rPr>
          <w:rFonts w:ascii="Simplified Arabic" w:hAnsi="Simplified Arabic" w:cs="Simplified Arabic"/>
          <w:b/>
          <w:bCs/>
          <w:sz w:val="24"/>
          <w:szCs w:val="24"/>
          <w:rtl/>
        </w:rPr>
        <w:t>المتغير المستقل</w:t>
      </w:r>
      <w:r w:rsidRPr="000A2265">
        <w:rPr>
          <w:rFonts w:ascii="Simplified Arabic" w:hAnsi="Simplified Arabic" w:cs="Simplified Arabic"/>
          <w:sz w:val="24"/>
          <w:szCs w:val="24"/>
          <w:rtl/>
        </w:rPr>
        <w:t xml:space="preserve">، بينما يمثل تبنّي أدوات الذكاء الاصطناعي </w:t>
      </w:r>
      <w:r w:rsidRPr="000A2265">
        <w:rPr>
          <w:rFonts w:ascii="Simplified Arabic" w:hAnsi="Simplified Arabic" w:cs="Simplified Arabic"/>
          <w:b/>
          <w:bCs/>
          <w:sz w:val="24"/>
          <w:szCs w:val="24"/>
          <w:rtl/>
        </w:rPr>
        <w:t>المتغير التابع</w:t>
      </w:r>
      <w:r w:rsidR="00BF7F6E">
        <w:rPr>
          <w:rFonts w:ascii="Simplified Arabic" w:hAnsi="Simplified Arabic" w:cs="Simplified Arabic"/>
          <w:sz w:val="24"/>
          <w:szCs w:val="24"/>
          <w:rtl/>
        </w:rPr>
        <w:t>.</w:t>
      </w:r>
      <w:r w:rsidRPr="000A2265">
        <w:rPr>
          <w:rFonts w:ascii="Simplified Arabic" w:hAnsi="Simplified Arabic" w:cs="Simplified Arabic"/>
          <w:sz w:val="24"/>
          <w:szCs w:val="24"/>
        </w:rPr>
        <w:t xml:space="preserve"> </w:t>
      </w:r>
      <w:r w:rsidRPr="000A2265">
        <w:rPr>
          <w:rFonts w:ascii="Simplified Arabic" w:hAnsi="Simplified Arabic" w:cs="Simplified Arabic"/>
          <w:sz w:val="24"/>
          <w:szCs w:val="24"/>
          <w:rtl/>
        </w:rPr>
        <w:t xml:space="preserve">وتركز على تحليل أثر أبعاد الحوكمة المتمثلة في الشفافية والإفصاح، </w:t>
      </w:r>
      <w:proofErr w:type="gramStart"/>
      <w:r w:rsidRPr="000A2265">
        <w:rPr>
          <w:rFonts w:ascii="Simplified Arabic" w:hAnsi="Simplified Arabic" w:cs="Simplified Arabic"/>
          <w:sz w:val="24"/>
          <w:szCs w:val="24"/>
          <w:rtl/>
        </w:rPr>
        <w:t xml:space="preserve">والعدالة </w:t>
      </w:r>
      <w:r w:rsidR="0088169D">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t>،</w:t>
      </w:r>
      <w:proofErr w:type="gramEnd"/>
      <w:r w:rsidRPr="000A2265">
        <w:rPr>
          <w:rFonts w:ascii="Simplified Arabic" w:hAnsi="Simplified Arabic" w:cs="Simplified Arabic"/>
          <w:sz w:val="24"/>
          <w:szCs w:val="24"/>
          <w:rtl/>
        </w:rPr>
        <w:t xml:space="preserve"> والمسؤولية، والمساءلة، في تبنّي أتمتة العمليات والنظم الخبيرة داخل جمعية الوداد الخيرية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وعلى الرغم من أن الأدبيات قد تشير إلى علاقة تبادلية يستطيع فيها الذكاء الاصطناعي دعم بعض ممارسات الحوكمة، فإن الاتجاه السببي المعتمد في هذه الدراسة يقتصر على اختبار </w:t>
      </w:r>
      <w:r w:rsidRPr="000A2265">
        <w:rPr>
          <w:rFonts w:ascii="Simplified Arabic" w:hAnsi="Simplified Arabic" w:cs="Simplified Arabic"/>
          <w:b/>
          <w:bCs/>
          <w:sz w:val="24"/>
          <w:szCs w:val="24"/>
          <w:rtl/>
        </w:rPr>
        <w:t>أثر الحوكمة الرشيدة في تبنّي أدوات الذكاء الاصطناعي</w:t>
      </w:r>
      <w:r w:rsidR="00BF7F6E">
        <w:rPr>
          <w:rFonts w:ascii="Simplified Arabic" w:hAnsi="Simplified Arabic" w:cs="Simplified Arabic"/>
          <w:sz w:val="24"/>
          <w:szCs w:val="24"/>
          <w:rtl/>
        </w:rPr>
        <w:t>.</w:t>
      </w:r>
    </w:p>
    <w:p w14:paraId="6FC03153" w14:textId="376ABD6D" w:rsidR="000A2265" w:rsidRPr="000A2265" w:rsidRDefault="000A2265" w:rsidP="000A2265">
      <w:pPr>
        <w:spacing w:line="360" w:lineRule="auto"/>
        <w:jc w:val="both"/>
        <w:rPr>
          <w:rFonts w:ascii="Simplified Arabic" w:hAnsi="Simplified Arabic" w:cs="Simplified Arabic"/>
          <w:sz w:val="24"/>
          <w:szCs w:val="24"/>
        </w:rPr>
      </w:pPr>
    </w:p>
    <w:p w14:paraId="3B313C28" w14:textId="2D0DA65A" w:rsidR="000A2265" w:rsidRPr="000A2265" w:rsidRDefault="00647EDB" w:rsidP="00B41D1D">
      <w:pPr>
        <w:pStyle w:val="3"/>
      </w:pPr>
      <w:bookmarkStart w:id="68" w:name="_Toc235901897"/>
      <w:r>
        <w:rPr>
          <w:rFonts w:hint="cs"/>
          <w:rtl/>
        </w:rPr>
        <w:t>2</w:t>
      </w:r>
      <w:r w:rsidR="00BF7F6E">
        <w:rPr>
          <w:rFonts w:hint="cs"/>
          <w:rtl/>
        </w:rPr>
        <w:t>.</w:t>
      </w:r>
      <w:r>
        <w:rPr>
          <w:rFonts w:hint="cs"/>
          <w:rtl/>
        </w:rPr>
        <w:t>4</w:t>
      </w:r>
      <w:r w:rsidR="00BF7F6E">
        <w:rPr>
          <w:rFonts w:hint="cs"/>
          <w:rtl/>
        </w:rPr>
        <w:t>.</w:t>
      </w:r>
      <w:r>
        <w:rPr>
          <w:rFonts w:hint="cs"/>
          <w:rtl/>
        </w:rPr>
        <w:t xml:space="preserve">1 </w:t>
      </w:r>
      <w:r w:rsidR="00D310A5">
        <w:rPr>
          <w:rtl/>
        </w:rPr>
        <w:t xml:space="preserve"> </w:t>
      </w:r>
      <w:r w:rsidR="000A2265" w:rsidRPr="000A2265">
        <w:rPr>
          <w:rtl/>
        </w:rPr>
        <w:t xml:space="preserve"> الأساس النظري للعلاقة بين الحوكمة الرشيدة وتبنّي أدوات الذكاء الاصطناعي</w:t>
      </w:r>
      <w:bookmarkEnd w:id="68"/>
    </w:p>
    <w:p w14:paraId="6ADD9FDF" w14:textId="52469BFD"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تقوم العلاقة بين الحوكمة الرشيدة وتبنّي أدوات الذكاء الاصطناعي على أن الحوكمة توفر البيئة المؤسسية اللازمة لاتخاذ قرارات تقنية منظمة ومسؤولة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فالمنظمة التي تمتلك سياسات واضحة، وهياكل صلاحيات محددة، وبيانات موثوقة، وآليات للرقابة والتقييم، تكون أكثر قدرة على تحديد احتياجاتها التقنية واختيار الأدوات التي تتناسب مع أهدافها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في ظل ضعف الحوكمة، فقد تتحول مبادرات الذكاء الاصطناعي إلى استخدامات فردية ومتفرقة تفتقر إلى التنسيق، ولا تخضع لضوابط واضحة أو تقييم مؤسسي لمخاطرها ونتائجها</w:t>
      </w:r>
      <w:r w:rsidR="00BF7F6E">
        <w:rPr>
          <w:rFonts w:ascii="Simplified Arabic" w:hAnsi="Simplified Arabic" w:cs="Simplified Arabic"/>
          <w:sz w:val="24"/>
          <w:szCs w:val="24"/>
          <w:rtl/>
        </w:rPr>
        <w:t>.</w:t>
      </w:r>
    </w:p>
    <w:p w14:paraId="534B29F1" w14:textId="672DDD22" w:rsidR="000A2265" w:rsidRPr="000A2265"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وتشير الأدبيات الحديثة إلى أن حوكمة الذكاء الاصطناعي لا تقتصر على صياغة مجموعة من المبادئ الأخلاقية، بل تشمل ممارسات هيكلية وإجرائية وعلاقية تضمن ترجمة هذه المبادئ إلى سياسات وأدوار وعمليات رقابية قابلة للتنفيذ</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وتشمل الممارسات الهيكلية تحديد الجهات المسؤولة عن النظام، بينما تتعلق الممارسات الإجرائية بآليات التقييم والمراقبة والتوثيق، وترتبط الممارسات العلاقية بإشراك أصحاب المصلحة والتواصل معهم خلال مراحل تطوير النظام واستخدامه</w:t>
      </w:r>
      <w:r w:rsidRPr="000A2265">
        <w:rPr>
          <w:rFonts w:ascii="Simplified Arabic" w:hAnsi="Simplified Arabic" w:cs="Simplified Arabic"/>
          <w:sz w:val="24"/>
          <w:szCs w:val="24"/>
        </w:rPr>
        <w:t xml:space="preserve"> (</w:t>
      </w:r>
      <w:proofErr w:type="spellStart"/>
      <w:r w:rsidRPr="000A2265">
        <w:rPr>
          <w:rFonts w:ascii="Simplified Arabic" w:hAnsi="Simplified Arabic" w:cs="Simplified Arabic"/>
          <w:sz w:val="24"/>
          <w:szCs w:val="24"/>
        </w:rPr>
        <w:t>Papagiannidis</w:t>
      </w:r>
      <w:proofErr w:type="spellEnd"/>
      <w:r w:rsidRPr="000A2265">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Pr="000A2265">
        <w:rPr>
          <w:rFonts w:ascii="Simplified Arabic" w:hAnsi="Simplified Arabic" w:cs="Simplified Arabic"/>
          <w:sz w:val="24"/>
          <w:szCs w:val="24"/>
        </w:rPr>
        <w:t>, 2025</w:t>
      </w:r>
      <w:proofErr w:type="gramStart"/>
      <w:r w:rsidRPr="000A2265">
        <w:rPr>
          <w:rFonts w:ascii="Simplified Arabic" w:hAnsi="Simplified Arabic" w:cs="Simplified Arabic"/>
          <w:sz w:val="24"/>
          <w:szCs w:val="24"/>
        </w:rPr>
        <w:t xml:space="preserve">) </w:t>
      </w:r>
      <w:r w:rsidR="00566876">
        <w:rPr>
          <w:rFonts w:ascii="Simplified Arabic" w:hAnsi="Simplified Arabic" w:cs="Simplified Arabic" w:hint="cs"/>
          <w:sz w:val="24"/>
          <w:szCs w:val="24"/>
          <w:rtl/>
        </w:rPr>
        <w:t>.</w:t>
      </w:r>
      <w:proofErr w:type="gramEnd"/>
    </w:p>
    <w:p w14:paraId="0594ED2D" w14:textId="2825D130"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وتؤكد الأدبيات العربية أهمية وجود أطر مؤسسية وقانونية وأخلاقية لتنظيم استخدامات الذكاء الاصطناعي والحد من المخاطر الناتجة عنها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فقد تناولت عزت (2024) أطر حوكمة الذكاء الاصطناعي بوصفها وسيلة للحد من التداعيات السلبية المرتبطة باستخدامه، بينما أوضحت أحمد (2024) أهمية الأطر القانونية والسياسات الرقابية في تنظيم تقنيات الذكاء الاصطناعي وتحديد المسؤوليات المرتبطة بها على المستويات المؤسسية والوطنية والدولية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lastRenderedPageBreak/>
        <w:t>ويعزز ذلك الافتراض القائل إن وجود حوكمة واضحة لا يمثل قيدًا على تبنّي الذكاء الاصطناعي، بل يعد أحد الممكنات التنظيمية للتبنّي الآمن والمستدام (عزت، 2024؛ أحمد، 2024)</w:t>
      </w:r>
      <w:r w:rsidR="00BF7F6E">
        <w:rPr>
          <w:rFonts w:ascii="Simplified Arabic" w:hAnsi="Simplified Arabic" w:cs="Simplified Arabic"/>
          <w:sz w:val="24"/>
          <w:szCs w:val="24"/>
          <w:rtl/>
        </w:rPr>
        <w:t>.</w:t>
      </w:r>
      <w:r w:rsidRPr="000A2265">
        <w:rPr>
          <w:rFonts w:ascii="Simplified Arabic" w:hAnsi="Simplified Arabic" w:cs="Simplified Arabic"/>
          <w:sz w:val="24"/>
          <w:szCs w:val="24"/>
        </w:rPr>
        <w:t xml:space="preserve"> </w:t>
      </w:r>
    </w:p>
    <w:p w14:paraId="3D5B9D08" w14:textId="76EC212B"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وفي ضوء ذلك، يمكن النظر إلى الحوكمة الرشيدة باعتبارها قدرة تنظيمية تساعد الجمعية على الانتقال من الاستخدام الفردي أو التجريبي لأدوات الذكاء الاصطناعي إلى التبنّي المؤسسي المنظم</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ويقصد بالتبنّي المؤسسي في الدراسة الحالية دمج الأدوات الذكية في العمليات والإجراءات الرسمية للجمعية، وتخصيص الموارد اللازمة لها، وتحديد مسؤوليات تشغيلها ومراجعة مخرجاتها، ومتابعة أدائها ومخاطرها وفق سياسات وضوابط معتمدة</w:t>
      </w:r>
      <w:r w:rsidR="00BF7F6E">
        <w:rPr>
          <w:rFonts w:ascii="Simplified Arabic" w:hAnsi="Simplified Arabic" w:cs="Simplified Arabic"/>
          <w:sz w:val="24"/>
          <w:szCs w:val="24"/>
          <w:rtl/>
        </w:rPr>
        <w:t>.</w:t>
      </w:r>
    </w:p>
    <w:p w14:paraId="7EA412E5" w14:textId="371833A8" w:rsidR="000A2265" w:rsidRPr="000A2265" w:rsidRDefault="000A2265" w:rsidP="000A2265">
      <w:pPr>
        <w:spacing w:line="360" w:lineRule="auto"/>
        <w:jc w:val="both"/>
        <w:rPr>
          <w:rFonts w:ascii="Simplified Arabic" w:hAnsi="Simplified Arabic" w:cs="Simplified Arabic"/>
          <w:sz w:val="24"/>
          <w:szCs w:val="24"/>
        </w:rPr>
      </w:pPr>
    </w:p>
    <w:p w14:paraId="7775D6F8" w14:textId="14160D6C" w:rsidR="000A2265" w:rsidRPr="000A2265" w:rsidRDefault="00647EDB" w:rsidP="00B41D1D">
      <w:pPr>
        <w:pStyle w:val="3"/>
      </w:pPr>
      <w:bookmarkStart w:id="69" w:name="_Toc235901898"/>
      <w:r>
        <w:rPr>
          <w:rFonts w:hint="cs"/>
          <w:rtl/>
        </w:rPr>
        <w:t>2</w:t>
      </w:r>
      <w:r w:rsidR="00BF7F6E">
        <w:rPr>
          <w:rFonts w:hint="cs"/>
          <w:rtl/>
        </w:rPr>
        <w:t>.</w:t>
      </w:r>
      <w:r>
        <w:rPr>
          <w:rFonts w:hint="cs"/>
          <w:rtl/>
        </w:rPr>
        <w:t>4</w:t>
      </w:r>
      <w:r w:rsidR="00BF7F6E">
        <w:rPr>
          <w:rFonts w:hint="cs"/>
          <w:rtl/>
        </w:rPr>
        <w:t>.</w:t>
      </w:r>
      <w:r w:rsidR="001046BA">
        <w:rPr>
          <w:rFonts w:hint="cs"/>
          <w:rtl/>
        </w:rPr>
        <w:t xml:space="preserve">2 </w:t>
      </w:r>
      <w:r w:rsidR="00D310A5">
        <w:rPr>
          <w:rtl/>
        </w:rPr>
        <w:t xml:space="preserve"> </w:t>
      </w:r>
      <w:r w:rsidR="000A2265" w:rsidRPr="000A2265">
        <w:rPr>
          <w:rtl/>
        </w:rPr>
        <w:t xml:space="preserve"> أثر الشفافية والإفصاح في تبنّي أدوات الذكاء الاصطناعي</w:t>
      </w:r>
      <w:bookmarkEnd w:id="69"/>
    </w:p>
    <w:p w14:paraId="7EC4EAFD" w14:textId="1A794FD2"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تسهم الشفافية والإفصاح في تهيئة البيئة المناسبة لتبنّي أدوات الذكاء الاصطناعي من خلال إتاحة المعلومات المتعلقة بالعمليات والسياسات والقرارات ومؤشرات الأداء بصورة واضحة ومنظمة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فتبنّي الأدوات الذكية يتطلب فهمًا دقيقًا للإجراءات القائمة، وتحديد مصادر البيانات، وبيان كيفية اتخاذ القرارات، ومعرفة أوجه القصور التي تسعى المنظمة إلى معالجتها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وكلما كانت المعلومات والإجراءات أكثر وضوحًا وتوثيقًا، أصبحت المنظمة أكثر قدرة على تحويلها إلى متطلبات فنية وقواعد رقمية يمكن تضمينها في الأنظمة الذكية</w:t>
      </w:r>
      <w:r w:rsidR="00BF7F6E">
        <w:rPr>
          <w:rFonts w:ascii="Simplified Arabic" w:hAnsi="Simplified Arabic" w:cs="Simplified Arabic"/>
          <w:sz w:val="24"/>
          <w:szCs w:val="24"/>
          <w:rtl/>
        </w:rPr>
        <w:t>.</w:t>
      </w:r>
    </w:p>
    <w:p w14:paraId="6377F8B3" w14:textId="3325373E"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وتؤثر الشفافية بصورة مباشرة في أتمتة العمليات؛ لأن الأتمتة تتطلب وجود إجراءات محددة يمكن وصفها وتحليلها وإعادة تصميمها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فإذا كانت خطوات الإجراء غير موثقة، أو كانت تختلف من موظف إلى آخر، يصبح من الصعب تحويلها إلى مسار عمل آلي موحد</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وجود إجراءات معلنة، ونماذج معتمدة، ومدخلات ومخرجات واضحة، فيساعد على تحديد المهام التي يمكن </w:t>
      </w:r>
      <w:proofErr w:type="spellStart"/>
      <w:r w:rsidRPr="000A2265">
        <w:rPr>
          <w:rFonts w:ascii="Simplified Arabic" w:hAnsi="Simplified Arabic" w:cs="Simplified Arabic"/>
          <w:sz w:val="24"/>
          <w:szCs w:val="24"/>
          <w:rtl/>
        </w:rPr>
        <w:t>أتمتتها</w:t>
      </w:r>
      <w:proofErr w:type="spellEnd"/>
      <w:r w:rsidRPr="000A2265">
        <w:rPr>
          <w:rFonts w:ascii="Simplified Arabic" w:hAnsi="Simplified Arabic" w:cs="Simplified Arabic"/>
          <w:sz w:val="24"/>
          <w:szCs w:val="24"/>
          <w:rtl/>
        </w:rPr>
        <w:t>، ونقاط اتخاذ القرار، والاستثناءات التي تستلزم التدخل البشري</w:t>
      </w:r>
      <w:r w:rsidR="00BF7F6E">
        <w:rPr>
          <w:rFonts w:ascii="Simplified Arabic" w:hAnsi="Simplified Arabic" w:cs="Simplified Arabic"/>
          <w:sz w:val="24"/>
          <w:szCs w:val="24"/>
          <w:rtl/>
        </w:rPr>
        <w:t>.</w:t>
      </w:r>
    </w:p>
    <w:p w14:paraId="46A7A93B" w14:textId="77777777" w:rsidR="00887C6F"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كما ترتبط الشفافية بتبنّي النظم الخبيرة؛ لأن بناء هذه النظم يعتمد على تحويل الخبرة البشرية والسياسات والمعايير إلى قاعدة معرفية منظمة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ولا يمكن للنظام الخبير تقديم توصيات موثوقة ما لم تكن القواعد التي يستند إليها واضحة ومعلنة ومحدثة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w:t>
      </w:r>
    </w:p>
    <w:p w14:paraId="0C8CD08F" w14:textId="12B86281"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lastRenderedPageBreak/>
        <w:t>ومن ثم، فإن الإفصاح عن معايير الاستحقاق، وآليات تصنيف الحالات، ومؤشرات الأولوية، والسياسات المنظمة للخدمات، يسهل تحويل المعرفة الضمنية لدى الموظفين إلى قواعد مؤسسية قابلة للبرمجة والمراجعة</w:t>
      </w:r>
      <w:r w:rsidR="00BF7F6E">
        <w:rPr>
          <w:rFonts w:ascii="Simplified Arabic" w:hAnsi="Simplified Arabic" w:cs="Simplified Arabic"/>
          <w:sz w:val="24"/>
          <w:szCs w:val="24"/>
          <w:rtl/>
        </w:rPr>
        <w:t>.</w:t>
      </w:r>
    </w:p>
    <w:p w14:paraId="1129B626" w14:textId="29142962" w:rsidR="000A2265" w:rsidRPr="000A2265"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وتسهم الشفافية كذلك في رفع مستوى الثقة في الأدوات الذكية لدى الموظفين والمستفيدين؛ إذ تتيح لهم معرفة الغرض من استخدام النظام، ونوعية البيانات التي يعالجها، وحدود الاعتماد على مخرجاته، والجهة المسؤولة عن مراجعة النتائج</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وقد أكدت مبادئ أخلاقيات الذكاء الاصطناعي السعودية أهمية الشفافية والقابلية للتفسير، كما اعتبر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التوثيق والشفافية من العناصر التي تحسن المراجعة البشرية وتعزز المساءلة داخل الفرق المسؤولة عن الأنظمة الذكية</w:t>
      </w:r>
      <w:r w:rsidRPr="000A2265">
        <w:rPr>
          <w:rFonts w:ascii="Simplified Arabic" w:hAnsi="Simplified Arabic" w:cs="Simplified Arabic"/>
          <w:sz w:val="24"/>
          <w:szCs w:val="24"/>
        </w:rPr>
        <w:t xml:space="preserve"> </w:t>
      </w:r>
      <w:r w:rsidR="00B41D1D">
        <w:rPr>
          <w:rFonts w:ascii="Simplified Arabic" w:hAnsi="Simplified Arabic" w:cs="Simplified Arabic" w:hint="cs"/>
          <w:sz w:val="24"/>
          <w:szCs w:val="24"/>
          <w:rtl/>
        </w:rPr>
        <w:t>(</w:t>
      </w:r>
      <w:r w:rsidRPr="000A2265">
        <w:rPr>
          <w:rFonts w:ascii="Simplified Arabic" w:hAnsi="Simplified Arabic" w:cs="Simplified Arabic"/>
          <w:sz w:val="24"/>
          <w:szCs w:val="24"/>
          <w:rtl/>
        </w:rPr>
        <w:t>الهيئة السعودية للبيانات والذكاء الاصطناعي، 2023؛</w:t>
      </w:r>
      <w:r w:rsidRPr="000A2265">
        <w:rPr>
          <w:rFonts w:ascii="Simplified Arabic" w:hAnsi="Simplified Arabic" w:cs="Simplified Arabic"/>
          <w:sz w:val="24"/>
          <w:szCs w:val="24"/>
        </w:rPr>
        <w:t xml:space="preserve"> Tabassi, </w:t>
      </w:r>
      <w:proofErr w:type="gramStart"/>
      <w:r w:rsidRPr="000A2265">
        <w:rPr>
          <w:rFonts w:ascii="Simplified Arabic" w:hAnsi="Simplified Arabic" w:cs="Simplified Arabic"/>
          <w:sz w:val="24"/>
          <w:szCs w:val="24"/>
        </w:rPr>
        <w:t xml:space="preserve">202 </w:t>
      </w:r>
      <w:r w:rsidR="00B41D1D">
        <w:rPr>
          <w:rFonts w:ascii="Simplified Arabic" w:hAnsi="Simplified Arabic" w:cs="Simplified Arabic" w:hint="cs"/>
          <w:sz w:val="24"/>
          <w:szCs w:val="24"/>
          <w:rtl/>
        </w:rPr>
        <w:t>)</w:t>
      </w:r>
      <w:proofErr w:type="gramEnd"/>
      <w:r w:rsidR="00887C6F">
        <w:rPr>
          <w:rFonts w:ascii="Simplified Arabic" w:hAnsi="Simplified Arabic" w:cs="Simplified Arabic" w:hint="cs"/>
          <w:sz w:val="24"/>
          <w:szCs w:val="24"/>
          <w:rtl/>
        </w:rPr>
        <w:t>.</w:t>
      </w:r>
    </w:p>
    <w:p w14:paraId="083D8C20" w14:textId="7C2EE6C6"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ومع ذلك، لا تعني الشفافية إتاحة جميع البيانات دون ضوابط؛ إذ يجب الموازنة بين الإفصاح وحماية خصوصية المستفيدين وسرية بياناتهم</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ولذلك يتطلب تبنّي الذكاء الاصطناعي تحديد المعلومات التي يجب الإفصاح عنها، والبيانات التي تخضع للحماية، وصلاحيات الوصول إليها، مع إتاحة معلومات كافية لفهم كيفية استخدام النظام ومراجعة قراراته دون الكشف عن البيانات الشخصية أو الحساسة</w:t>
      </w:r>
      <w:r w:rsidR="00BF7F6E">
        <w:rPr>
          <w:rFonts w:ascii="Simplified Arabic" w:hAnsi="Simplified Arabic" w:cs="Simplified Arabic"/>
          <w:sz w:val="24"/>
          <w:szCs w:val="24"/>
          <w:rtl/>
        </w:rPr>
        <w:t>.</w:t>
      </w:r>
    </w:p>
    <w:p w14:paraId="3C356391" w14:textId="76E0E6AD"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ويرى الباحث أن ارتفاع مستوى الشفافية والإفصاح داخل الجمعية يسهم في تبنّي أدوات الذكاء الاصطناعي من خلال تحسين توافر المعلومات، وتوثيق الإجراءات، ورفع جودة البيانات، وتقليل الغموض المحيط بعمليات اتخاذ القرار</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يساعد على تحديد العمليات القابلة للأتمتة وبناء قواعد المعرفة اللازمة للنظم الخبيرة، مما يجعل الشفافية أحد الممكنات الأساسية للانتقال إلى الاستخدام المؤسسي المنظم للتقنيات الذكية</w:t>
      </w:r>
      <w:r w:rsidR="00BF7F6E">
        <w:rPr>
          <w:rFonts w:ascii="Simplified Arabic" w:hAnsi="Simplified Arabic" w:cs="Simplified Arabic"/>
          <w:sz w:val="24"/>
          <w:szCs w:val="24"/>
          <w:rtl/>
        </w:rPr>
        <w:t>.</w:t>
      </w:r>
    </w:p>
    <w:p w14:paraId="67399780" w14:textId="5AA31A7E" w:rsidR="000A2265" w:rsidRPr="000A2265" w:rsidRDefault="000A2265" w:rsidP="000A2265">
      <w:pPr>
        <w:spacing w:line="360" w:lineRule="auto"/>
        <w:jc w:val="both"/>
        <w:rPr>
          <w:rFonts w:ascii="Simplified Arabic" w:hAnsi="Simplified Arabic" w:cs="Simplified Arabic"/>
          <w:sz w:val="24"/>
          <w:szCs w:val="24"/>
        </w:rPr>
      </w:pPr>
    </w:p>
    <w:p w14:paraId="65628B03" w14:textId="77777777" w:rsidR="00B41D1D" w:rsidRDefault="00B41D1D">
      <w:pPr>
        <w:bidi w:val="0"/>
        <w:spacing w:line="278" w:lineRule="auto"/>
        <w:rPr>
          <w:rFonts w:ascii="Simplified Arabic" w:eastAsiaTheme="majorEastAsia" w:hAnsi="Simplified Arabic" w:cs="Simplified Arabic"/>
          <w:b/>
          <w:bCs/>
          <w:color w:val="262626" w:themeColor="text1" w:themeTint="D9"/>
          <w:sz w:val="28"/>
          <w:szCs w:val="28"/>
          <w:rtl/>
        </w:rPr>
      </w:pPr>
      <w:r>
        <w:rPr>
          <w:rtl/>
        </w:rPr>
        <w:br w:type="page"/>
      </w:r>
    </w:p>
    <w:p w14:paraId="277603EF" w14:textId="6F5E6A04" w:rsidR="000A2265" w:rsidRPr="000A2265" w:rsidRDefault="001046BA" w:rsidP="00B41D1D">
      <w:pPr>
        <w:pStyle w:val="3"/>
      </w:pPr>
      <w:bookmarkStart w:id="70" w:name="_Toc235901899"/>
      <w:r>
        <w:rPr>
          <w:rFonts w:hint="cs"/>
          <w:rtl/>
        </w:rPr>
        <w:lastRenderedPageBreak/>
        <w:t>2</w:t>
      </w:r>
      <w:r w:rsidR="00BF7F6E">
        <w:rPr>
          <w:rFonts w:hint="cs"/>
          <w:rtl/>
        </w:rPr>
        <w:t>.</w:t>
      </w:r>
      <w:r>
        <w:rPr>
          <w:rFonts w:hint="cs"/>
          <w:rtl/>
        </w:rPr>
        <w:t>4</w:t>
      </w:r>
      <w:r w:rsidR="00BF7F6E">
        <w:rPr>
          <w:rFonts w:hint="cs"/>
          <w:rtl/>
        </w:rPr>
        <w:t>.</w:t>
      </w:r>
      <w:r>
        <w:rPr>
          <w:rFonts w:hint="cs"/>
          <w:rtl/>
        </w:rPr>
        <w:t xml:space="preserve">3 </w:t>
      </w:r>
      <w:r w:rsidR="00D310A5">
        <w:rPr>
          <w:rtl/>
        </w:rPr>
        <w:t xml:space="preserve"> </w:t>
      </w:r>
      <w:r w:rsidR="000A2265" w:rsidRPr="000A2265">
        <w:rPr>
          <w:rtl/>
        </w:rPr>
        <w:t xml:space="preserve"> أثر العدالة في تبنّي أدوات الذكاء الاصطناعي</w:t>
      </w:r>
      <w:bookmarkEnd w:id="70"/>
    </w:p>
    <w:p w14:paraId="7581BA05" w14:textId="6A6A7C64"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تؤثر العدالة في تبنّي أدوات الذكاء الاصطناعي من خلال توفير معايير موضوعية ومتسقة يمكن للنظم الذكية تطبيقها على الحالات المختلفة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فالأنظمة الآلية والنظم الخبيرة لا تعمل في فراغ، وإنما تعتمد على البيانات والقواعد والسياسات التي تضعها المنظمة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وإذا كانت هذه السياسات تتضمن تمييزًا أو تفاوتًا غير مبرر، فقد يؤدي تحويلها إلى قواعد رقمية إلى تكريس هذا التفاوت وتطبيقه بصورة أسرع وأوسع</w:t>
      </w:r>
      <w:r w:rsidR="00BF7F6E">
        <w:rPr>
          <w:rFonts w:ascii="Simplified Arabic" w:hAnsi="Simplified Arabic" w:cs="Simplified Arabic"/>
          <w:sz w:val="24"/>
          <w:szCs w:val="24"/>
          <w:rtl/>
        </w:rPr>
        <w:t>.</w:t>
      </w:r>
    </w:p>
    <w:p w14:paraId="0CCA35A0" w14:textId="15F9B56E"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وتسهم العدالة في أتمتة العمليات عندما تكون الإجراءات موحدة، وتطبق الشروط نفسها على الحالات المتشابهة، وتتاح فرص متكافئة للمستفيدين في تقديم الطلبات والحصول على الخدمات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وفي هذه الحالة تستطيع الأتمتة تنفيذ الإجراءات وفق معايير ثابتة، مثل التحقق من استيفاء المتطلبات، وترتيب الأولويات، وتوجيه الطلبات إلى الجهات المختصة، دون تأثرها بالعلاقات الشخصية أو الاجتهادات الفردية</w:t>
      </w:r>
      <w:r w:rsidR="00BF7F6E">
        <w:rPr>
          <w:rFonts w:ascii="Simplified Arabic" w:hAnsi="Simplified Arabic" w:cs="Simplified Arabic"/>
          <w:sz w:val="24"/>
          <w:szCs w:val="24"/>
          <w:rtl/>
        </w:rPr>
        <w:t>.</w:t>
      </w:r>
    </w:p>
    <w:p w14:paraId="4477EC81" w14:textId="7C19AF4A" w:rsidR="000A2265" w:rsidRPr="000A2265"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كما تمثل العدالة أساسًا مهمًا للنظم الخبيرة التي تستخدم في تقييم المستفيدين أو ترتيب الحالات حسب الأولوية؛ لأن جودة توصيات النظام ترتبط بعدالة قواعد الاستحقاق وتمثيل البيانات لجميع الفئات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ويجب أن تخضع هذه القواعد للمراجعة للتأكد من عدم استبعاد فئات معينة بصورة غير مبررة، وأن تتوافر آليات للكشف عن التحيز في البيانات أو النتائج</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وقد أشار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إلى أن التحيز قد يكون متضمنًا في البيانات أو العمليات الخوارزمية أو الممارسات التنظيمية، وأن بناء أنظمة جديرة بالثقة يتطلب إدارة التحيز الضار وتحقيق العدالة وفق سياق الاستخدام</w:t>
      </w:r>
      <w:r w:rsidRPr="000A2265">
        <w:rPr>
          <w:rFonts w:ascii="Simplified Arabic" w:hAnsi="Simplified Arabic" w:cs="Simplified Arabic"/>
          <w:sz w:val="24"/>
          <w:szCs w:val="24"/>
        </w:rPr>
        <w:t xml:space="preserve"> (Tabassi, 2023</w:t>
      </w:r>
      <w:proofErr w:type="gramStart"/>
      <w:r w:rsidRPr="000A2265">
        <w:rPr>
          <w:rFonts w:ascii="Simplified Arabic" w:hAnsi="Simplified Arabic" w:cs="Simplified Arabic"/>
          <w:sz w:val="24"/>
          <w:szCs w:val="24"/>
        </w:rPr>
        <w:t xml:space="preserve">) </w:t>
      </w:r>
      <w:r w:rsidR="00B41D1D">
        <w:rPr>
          <w:rFonts w:ascii="Simplified Arabic" w:hAnsi="Simplified Arabic" w:cs="Simplified Arabic" w:hint="cs"/>
          <w:sz w:val="24"/>
          <w:szCs w:val="24"/>
          <w:rtl/>
        </w:rPr>
        <w:t>.</w:t>
      </w:r>
      <w:proofErr w:type="gramEnd"/>
    </w:p>
    <w:p w14:paraId="47B8DF3D" w14:textId="376F499B"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ولا يقتصر أثر العدالة على تصميم النظام، بل يمتد إلى تقبل العاملين والمستفيدين له</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فكلما أدرك أصحاب المصلحة أن الأداة تستخدم معايير موضوعية، وتتيح مراجعة النتائج والاعتراض عليها، ارتفع مستوى الثقة بها والاستعداد لاستخدامها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إذا ارتبط النظام بقرارات غير مفهومة أو متحيزة، فقد يواجه مقاومة تنظيمية واجتماعية تحد من تبنّيه، حتى وإن كان متقدمًا من الناحية التقنية</w:t>
      </w:r>
      <w:r w:rsidR="00BF7F6E">
        <w:rPr>
          <w:rFonts w:ascii="Simplified Arabic" w:hAnsi="Simplified Arabic" w:cs="Simplified Arabic"/>
          <w:sz w:val="24"/>
          <w:szCs w:val="24"/>
          <w:rtl/>
        </w:rPr>
        <w:t>.</w:t>
      </w:r>
    </w:p>
    <w:p w14:paraId="1A5900DA" w14:textId="19F2EE2A"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 xml:space="preserve">وقد جعلت مبادئ أخلاقيات الذكاء الاصطناعي السعودية النزاهة </w:t>
      </w:r>
      <w:r w:rsidR="0088169D">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t xml:space="preserve"> المبدأ الأول ضمن مبادئ الاستخدام المسؤول، إلى جانب التأكيد على الشفافية والمساءلة وحماية الخصوصية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ويشير ذلك إلى أن مراعاة العدالة ليست إجراءً </w:t>
      </w:r>
      <w:r w:rsidRPr="000A2265">
        <w:rPr>
          <w:rFonts w:ascii="Simplified Arabic" w:hAnsi="Simplified Arabic" w:cs="Simplified Arabic"/>
          <w:sz w:val="24"/>
          <w:szCs w:val="24"/>
          <w:rtl/>
        </w:rPr>
        <w:lastRenderedPageBreak/>
        <w:t>لاحقًا بعد تشغيل النظام، بل متطلب يجب تضمينه منذ مرحلة تحديد الهدف وجمع البيانات وتصميم النظام إلى مرحلة التقييم والاستخدام (الهيئة السعودية للبيانات والذكاء الاصطناعي، 2023)</w:t>
      </w:r>
      <w:r w:rsidR="00BF7F6E">
        <w:rPr>
          <w:rFonts w:ascii="Simplified Arabic" w:hAnsi="Simplified Arabic" w:cs="Simplified Arabic"/>
          <w:sz w:val="24"/>
          <w:szCs w:val="24"/>
          <w:rtl/>
        </w:rPr>
        <w:t>.</w:t>
      </w:r>
      <w:r w:rsidRPr="000A2265">
        <w:rPr>
          <w:rFonts w:ascii="Simplified Arabic" w:hAnsi="Simplified Arabic" w:cs="Simplified Arabic"/>
          <w:sz w:val="24"/>
          <w:szCs w:val="24"/>
        </w:rPr>
        <w:t xml:space="preserve"> </w:t>
      </w:r>
    </w:p>
    <w:p w14:paraId="63826EEE" w14:textId="12330157"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ويرى الباحث أن تطبيق العدالة داخل الجمعية يساعد على بناء قواعد واضحة وقابلة للتحويل إلى نماذج رقمية، ويرفع مستوى الثقة في مخرجات الأنظمة الذكية، ويحد من مقاومة استخدامها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ومن ثم، يتوقع أن يؤدي ارتفاع مستوى العدالة في السياسات والإجراءات وتوزيع الخدمات إلى زيادة قدرة الجمعية على تبنّي أتمتة العمليات والنظم الخبيرة بصورة أكثر اتساقًا وقبولًا</w:t>
      </w:r>
      <w:r w:rsidR="00BF7F6E">
        <w:rPr>
          <w:rFonts w:ascii="Simplified Arabic" w:hAnsi="Simplified Arabic" w:cs="Simplified Arabic"/>
          <w:sz w:val="24"/>
          <w:szCs w:val="24"/>
          <w:rtl/>
        </w:rPr>
        <w:t>.</w:t>
      </w:r>
    </w:p>
    <w:p w14:paraId="1DE68218" w14:textId="1A5EBD22" w:rsidR="000A2265" w:rsidRPr="000A2265" w:rsidRDefault="000A2265" w:rsidP="000A2265">
      <w:pPr>
        <w:spacing w:line="360" w:lineRule="auto"/>
        <w:jc w:val="both"/>
        <w:rPr>
          <w:rFonts w:ascii="Simplified Arabic" w:hAnsi="Simplified Arabic" w:cs="Simplified Arabic"/>
          <w:sz w:val="24"/>
          <w:szCs w:val="24"/>
        </w:rPr>
      </w:pPr>
    </w:p>
    <w:p w14:paraId="2F19A032" w14:textId="1DAF7669" w:rsidR="000A2265" w:rsidRPr="000A2265" w:rsidRDefault="001046BA" w:rsidP="00B41D1D">
      <w:pPr>
        <w:pStyle w:val="3"/>
      </w:pPr>
      <w:bookmarkStart w:id="71" w:name="_Toc235901900"/>
      <w:r>
        <w:rPr>
          <w:rFonts w:hint="cs"/>
          <w:rtl/>
        </w:rPr>
        <w:t>2</w:t>
      </w:r>
      <w:r w:rsidR="00BF7F6E">
        <w:rPr>
          <w:rFonts w:hint="cs"/>
          <w:rtl/>
        </w:rPr>
        <w:t>.</w:t>
      </w:r>
      <w:r>
        <w:rPr>
          <w:rFonts w:hint="cs"/>
          <w:rtl/>
        </w:rPr>
        <w:t>4</w:t>
      </w:r>
      <w:r w:rsidR="00BF7F6E">
        <w:rPr>
          <w:rFonts w:hint="cs"/>
          <w:rtl/>
        </w:rPr>
        <w:t>.</w:t>
      </w:r>
      <w:r>
        <w:rPr>
          <w:rFonts w:hint="cs"/>
          <w:rtl/>
        </w:rPr>
        <w:t xml:space="preserve">4 </w:t>
      </w:r>
      <w:r w:rsidR="00D310A5">
        <w:rPr>
          <w:rtl/>
        </w:rPr>
        <w:t xml:space="preserve"> </w:t>
      </w:r>
      <w:r w:rsidR="000A2265" w:rsidRPr="000A2265">
        <w:rPr>
          <w:rtl/>
        </w:rPr>
        <w:t xml:space="preserve"> أثر المسؤولية في تبنّي أدوات الذكاء الاصطناعي</w:t>
      </w:r>
      <w:bookmarkEnd w:id="71"/>
    </w:p>
    <w:p w14:paraId="052370F7" w14:textId="5FB2AA54"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تُعد المسؤولية من المتطلبات التنظيمية الرئيسة لتبنّي أدوات الذكاء الاصطناعي؛ لأن هذه الأدوات تتداخل مع مهام متعددة تشمل الإدارة، والتقنية، والبيانات، والعمليات، والرقابة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ويتطلب نجاح التبنّي تحديد الجهة التي تتولى اقتراح النظام واعتماده، والجهة المسؤولة عن توفير البيانات، ومن يتولى تشغيله، ومن يراجع مخرجاته، ومن يملك صلاحية إيقافه أو تعديله عند ظهور أخطاء أو </w:t>
      </w:r>
      <w:proofErr w:type="gramStart"/>
      <w:r w:rsidRPr="000A2265">
        <w:rPr>
          <w:rFonts w:ascii="Simplified Arabic" w:hAnsi="Simplified Arabic" w:cs="Simplified Arabic"/>
          <w:sz w:val="24"/>
          <w:szCs w:val="24"/>
          <w:rtl/>
        </w:rPr>
        <w:t>مخاطر</w:t>
      </w:r>
      <w:proofErr w:type="gramEnd"/>
      <w:r w:rsidR="00BF7F6E">
        <w:rPr>
          <w:rFonts w:ascii="Simplified Arabic" w:hAnsi="Simplified Arabic" w:cs="Simplified Arabic"/>
          <w:sz w:val="24"/>
          <w:szCs w:val="24"/>
          <w:rtl/>
        </w:rPr>
        <w:t>.</w:t>
      </w:r>
    </w:p>
    <w:p w14:paraId="3BB15C31" w14:textId="58525639"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ويؤدي وضوح المسؤوليات إلى تقليل الغموض التنظيمي الذي قد يعرقل مبادرات الذكاء الاصطناعي</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فعندما لا تكون ملكية النظام محددة، قد تُهمل تحديثاته، أو لا تتم مراجعة بياناته، أو يعتمد الموظفون على مخرجاته دون التحقق منها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تحديد المسؤوليات ضمن السياسات والوصف الوظيفي ومصفوفة الصلاحيات، فيوفر إطارًا يضمن استمرار تشغيل النظام ومتابعته وعدم التنصل من الأخطاء الناتجة عنه</w:t>
      </w:r>
      <w:r w:rsidR="00BF7F6E">
        <w:rPr>
          <w:rFonts w:ascii="Simplified Arabic" w:hAnsi="Simplified Arabic" w:cs="Simplified Arabic"/>
          <w:sz w:val="24"/>
          <w:szCs w:val="24"/>
          <w:rtl/>
        </w:rPr>
        <w:t>.</w:t>
      </w:r>
    </w:p>
    <w:p w14:paraId="1E2AA0F0" w14:textId="547BB5B3"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وفي أتمتة العمليات، يتطلب الأمر تحديد مالك العملية المسؤول عن صحة خطواتها، والمسؤول التقني عن تشغيل النظام، ومسؤول البيانات عن جودة المدخلات، والموظف المخول بمعالجة الحالات الاستثنائية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أما في النظم الخبيرة، فيجب تحديد الخبير المختص الذي يعتمد القواعد المعرفية، ومن يراجع تحديثها، ومن يتحقق من صحة التوصيات، والجهة المخولة باتخاذ القرار النهائي</w:t>
      </w:r>
      <w:r w:rsidR="00BF7F6E">
        <w:rPr>
          <w:rFonts w:ascii="Simplified Arabic" w:hAnsi="Simplified Arabic" w:cs="Simplified Arabic"/>
          <w:sz w:val="24"/>
          <w:szCs w:val="24"/>
          <w:rtl/>
        </w:rPr>
        <w:t>.</w:t>
      </w:r>
    </w:p>
    <w:p w14:paraId="646CE88F" w14:textId="28AA6A53"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وقد أكد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 xml:space="preserve">ضرورة وجود هياكل للمسؤولية، وتوثيق الأدوار وخطوط الاتصال المتعلقة بإدارة </w:t>
      </w:r>
      <w:proofErr w:type="gramStart"/>
      <w:r w:rsidRPr="000A2265">
        <w:rPr>
          <w:rFonts w:ascii="Simplified Arabic" w:hAnsi="Simplified Arabic" w:cs="Simplified Arabic"/>
          <w:sz w:val="24"/>
          <w:szCs w:val="24"/>
          <w:rtl/>
        </w:rPr>
        <w:t>مخاطر</w:t>
      </w:r>
      <w:proofErr w:type="gramEnd"/>
      <w:r w:rsidRPr="000A2265">
        <w:rPr>
          <w:rFonts w:ascii="Simplified Arabic" w:hAnsi="Simplified Arabic" w:cs="Simplified Arabic"/>
          <w:sz w:val="24"/>
          <w:szCs w:val="24"/>
          <w:rtl/>
        </w:rPr>
        <w:t xml:space="preserve"> الذكاء الاصطناعي، كما نص على مسؤولية القيادة التنفيذية عن القرارات المتعلقة بمخاطر تطوير الأنظمة الذكية </w:t>
      </w:r>
      <w:r w:rsidRPr="000A2265">
        <w:rPr>
          <w:rFonts w:ascii="Simplified Arabic" w:hAnsi="Simplified Arabic" w:cs="Simplified Arabic"/>
          <w:sz w:val="24"/>
          <w:szCs w:val="24"/>
          <w:rtl/>
        </w:rPr>
        <w:lastRenderedPageBreak/>
        <w:t>واستخدامها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وأكدت مبادئ أخلاقيات الذكاء الاصطناعي السعودية أهمية تحديد أدوار مطور النظام ومسؤوله ومقيمه والجهة المشرفة على البيانات والالتزام الأخلاقي</w:t>
      </w:r>
      <w:r w:rsidR="00D310A5">
        <w:rPr>
          <w:rFonts w:ascii="Simplified Arabic" w:hAnsi="Simplified Arabic" w:cs="Simplified Arabic" w:hint="cs"/>
          <w:sz w:val="24"/>
          <w:szCs w:val="24"/>
          <w:rtl/>
        </w:rPr>
        <w:t xml:space="preserve"> </w:t>
      </w:r>
      <w:proofErr w:type="gramStart"/>
      <w:r w:rsidR="00B41D1D">
        <w:rPr>
          <w:rFonts w:ascii="Simplified Arabic" w:hAnsi="Simplified Arabic" w:cs="Simplified Arabic" w:hint="cs"/>
          <w:sz w:val="24"/>
          <w:szCs w:val="24"/>
          <w:rtl/>
        </w:rPr>
        <w:t>(</w:t>
      </w:r>
      <w:r w:rsidRPr="000A2265">
        <w:rPr>
          <w:rFonts w:ascii="Simplified Arabic" w:hAnsi="Simplified Arabic" w:cs="Simplified Arabic"/>
          <w:sz w:val="24"/>
          <w:szCs w:val="24"/>
        </w:rPr>
        <w:t xml:space="preserve"> Tabassi</w:t>
      </w:r>
      <w:proofErr w:type="gramEnd"/>
      <w:r w:rsidRPr="000A2265">
        <w:rPr>
          <w:rFonts w:ascii="Simplified Arabic" w:hAnsi="Simplified Arabic" w:cs="Simplified Arabic"/>
          <w:sz w:val="24"/>
          <w:szCs w:val="24"/>
        </w:rPr>
        <w:t>, 2023</w:t>
      </w:r>
      <w:r w:rsidRPr="000A2265">
        <w:rPr>
          <w:rFonts w:ascii="Simplified Arabic" w:hAnsi="Simplified Arabic" w:cs="Simplified Arabic"/>
          <w:sz w:val="24"/>
          <w:szCs w:val="24"/>
          <w:rtl/>
        </w:rPr>
        <w:t>؛ الهيئة السعودية للبيانات والذكاء الاصطناعي، 2023</w:t>
      </w:r>
      <w:proofErr w:type="gramStart"/>
      <w:r w:rsidR="00B41D1D">
        <w:rPr>
          <w:rFonts w:ascii="Simplified Arabic" w:hAnsi="Simplified Arabic" w:cs="Simplified Arabic" w:hint="cs"/>
          <w:sz w:val="24"/>
          <w:szCs w:val="24"/>
          <w:rtl/>
        </w:rPr>
        <w:t>)</w:t>
      </w:r>
      <w:r w:rsidR="00063578">
        <w:rPr>
          <w:rFonts w:ascii="Simplified Arabic" w:hAnsi="Simplified Arabic" w:cs="Simplified Arabic" w:hint="cs"/>
          <w:sz w:val="24"/>
          <w:szCs w:val="24"/>
          <w:rtl/>
        </w:rPr>
        <w:t xml:space="preserve"> .</w:t>
      </w:r>
      <w:proofErr w:type="gramEnd"/>
    </w:p>
    <w:p w14:paraId="412299D4" w14:textId="109D4EB4" w:rsidR="000A2265" w:rsidRPr="000A2265" w:rsidRDefault="000A2265" w:rsidP="000A2265">
      <w:pPr>
        <w:spacing w:line="360" w:lineRule="auto"/>
        <w:jc w:val="both"/>
        <w:rPr>
          <w:rFonts w:ascii="Simplified Arabic" w:hAnsi="Simplified Arabic" w:cs="Simplified Arabic"/>
          <w:sz w:val="24"/>
          <w:szCs w:val="24"/>
          <w:rtl/>
        </w:rPr>
      </w:pPr>
      <w:r w:rsidRPr="000A2265">
        <w:rPr>
          <w:rFonts w:ascii="Simplified Arabic" w:hAnsi="Simplified Arabic" w:cs="Simplified Arabic"/>
          <w:sz w:val="24"/>
          <w:szCs w:val="24"/>
          <w:rtl/>
        </w:rPr>
        <w:t>وترتبط المسؤولية كذلك بدعم القيادة العليا وتخصيص الموارد اللازمة للتبنّي</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فقد أظهرت أدبيات الجاهزية التنظيمية أن نجاح تبنّي الذكاء الاصطناعي يتأثر بالمواءمة الاستراتيجية، وتوافر الموارد، والمعرفة، والثقافة، والبيانات، وأن غياب القيادة والدعم التنظيمي قد يحول الأدوات الذكية إلى تجارب محدودة غير قابلة للتوسع والاستدامة</w:t>
      </w:r>
      <w:r w:rsidR="00D310A5">
        <w:rPr>
          <w:rFonts w:ascii="Simplified Arabic" w:hAnsi="Simplified Arabic" w:cs="Simplified Arabic" w:hint="cs"/>
          <w:sz w:val="24"/>
          <w:szCs w:val="24"/>
          <w:rtl/>
        </w:rPr>
        <w:t xml:space="preserve"> (</w:t>
      </w:r>
      <w:proofErr w:type="spellStart"/>
      <w:r w:rsidR="00D310A5" w:rsidRPr="000A2265">
        <w:rPr>
          <w:rFonts w:ascii="Simplified Arabic" w:hAnsi="Simplified Arabic" w:cs="Simplified Arabic"/>
          <w:sz w:val="24"/>
          <w:szCs w:val="24"/>
        </w:rPr>
        <w:t>Jöhnk</w:t>
      </w:r>
      <w:proofErr w:type="spellEnd"/>
      <w:r w:rsidRPr="000A2265">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Pr="000A2265">
        <w:rPr>
          <w:rFonts w:ascii="Simplified Arabic" w:hAnsi="Simplified Arabic" w:cs="Simplified Arabic"/>
          <w:sz w:val="24"/>
          <w:szCs w:val="24"/>
        </w:rPr>
        <w:t xml:space="preserve">, </w:t>
      </w:r>
      <w:proofErr w:type="gramStart"/>
      <w:r w:rsidRPr="000A2265">
        <w:rPr>
          <w:rFonts w:ascii="Simplified Arabic" w:hAnsi="Simplified Arabic" w:cs="Simplified Arabic"/>
          <w:sz w:val="24"/>
          <w:szCs w:val="24"/>
        </w:rPr>
        <w:t xml:space="preserve">2021 </w:t>
      </w:r>
      <w:r w:rsidR="00B41D1D">
        <w:rPr>
          <w:rFonts w:ascii="Simplified Arabic" w:hAnsi="Simplified Arabic" w:cs="Simplified Arabic" w:hint="cs"/>
          <w:sz w:val="24"/>
          <w:szCs w:val="24"/>
          <w:rtl/>
        </w:rPr>
        <w:t>)</w:t>
      </w:r>
      <w:proofErr w:type="gramEnd"/>
      <w:r w:rsidR="00B41D1D">
        <w:rPr>
          <w:rFonts w:ascii="Simplified Arabic" w:hAnsi="Simplified Arabic" w:cs="Simplified Arabic" w:hint="cs"/>
          <w:sz w:val="24"/>
          <w:szCs w:val="24"/>
          <w:rtl/>
        </w:rPr>
        <w:t>.</w:t>
      </w:r>
    </w:p>
    <w:p w14:paraId="677438B9" w14:textId="5E4A5FEF"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ويرى الباحث أن وضوح المسؤوليات داخل الجمعية يسهم في تحويل تبنّي الذكاء الاصطناعي من مبادرة تقنية منفصلة إلى مشروع مؤسسي تتوزع أدواره بصورة محددة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فكلما اتضحت مسؤوليات مجلس الإدارة والإدارة التنفيذية والمختصين بالبيانات والتقنية والعمليات، زادت قدرة الجمعية على اختيار الأدوات المناسبة، وتخصيص الموارد، ومتابعة الاستخدام، ومعالجة المشكلات، وضمان بقاء القرار النهائي تحت إشراف بشري مسؤول</w:t>
      </w:r>
      <w:r w:rsidR="00BF7F6E">
        <w:rPr>
          <w:rFonts w:ascii="Simplified Arabic" w:hAnsi="Simplified Arabic" w:cs="Simplified Arabic"/>
          <w:sz w:val="24"/>
          <w:szCs w:val="24"/>
          <w:rtl/>
        </w:rPr>
        <w:t>.</w:t>
      </w:r>
    </w:p>
    <w:p w14:paraId="70B101D2" w14:textId="234C962B" w:rsidR="000A2265" w:rsidRPr="000A2265" w:rsidRDefault="000A2265" w:rsidP="000A2265">
      <w:pPr>
        <w:spacing w:line="360" w:lineRule="auto"/>
        <w:jc w:val="both"/>
        <w:rPr>
          <w:rFonts w:ascii="Simplified Arabic" w:hAnsi="Simplified Arabic" w:cs="Simplified Arabic"/>
          <w:sz w:val="24"/>
          <w:szCs w:val="24"/>
        </w:rPr>
      </w:pPr>
    </w:p>
    <w:p w14:paraId="519FD5B7" w14:textId="0D2D4B53" w:rsidR="000A2265" w:rsidRPr="000A2265" w:rsidRDefault="001046BA" w:rsidP="00B41D1D">
      <w:pPr>
        <w:pStyle w:val="3"/>
      </w:pPr>
      <w:bookmarkStart w:id="72" w:name="_Toc235901901"/>
      <w:r>
        <w:rPr>
          <w:rFonts w:hint="cs"/>
          <w:rtl/>
        </w:rPr>
        <w:t>2</w:t>
      </w:r>
      <w:r w:rsidR="00BF7F6E">
        <w:rPr>
          <w:rFonts w:hint="cs"/>
          <w:rtl/>
        </w:rPr>
        <w:t>.</w:t>
      </w:r>
      <w:r>
        <w:rPr>
          <w:rFonts w:hint="cs"/>
          <w:rtl/>
        </w:rPr>
        <w:t>4</w:t>
      </w:r>
      <w:r w:rsidR="00BF7F6E">
        <w:rPr>
          <w:rFonts w:hint="cs"/>
          <w:rtl/>
        </w:rPr>
        <w:t>.</w:t>
      </w:r>
      <w:r>
        <w:rPr>
          <w:rFonts w:hint="cs"/>
          <w:rtl/>
        </w:rPr>
        <w:t xml:space="preserve">5 </w:t>
      </w:r>
      <w:r w:rsidR="00D310A5">
        <w:rPr>
          <w:rtl/>
        </w:rPr>
        <w:t xml:space="preserve"> </w:t>
      </w:r>
      <w:r w:rsidR="000A2265" w:rsidRPr="000A2265">
        <w:rPr>
          <w:rtl/>
        </w:rPr>
        <w:t xml:space="preserve"> أثر المساءلة في تبنّي أدوات الذكاء الاصطناعي</w:t>
      </w:r>
      <w:bookmarkEnd w:id="72"/>
    </w:p>
    <w:p w14:paraId="7BD6B434" w14:textId="2BD527E5"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تسهم المساءلة في تبنّي أدوات الذكاء الاصطناعي من خلال توفير آليات تضمن متابعة استخدام هذه الأدوات وتقييم نتائجها والتحقق من توافقها مع أهداف المنظمة وسياساتها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فالتبنّي المؤسسي لا يكتمل بمجرد تشغيل النظام، بل يتطلب القدرة على معرفة القرارات أو الإجراءات التي نفذها، والبيانات التي استند إليها، والنتائج التي ترتبت عليه، والجهة التي اعتمدت تلك النتائج</w:t>
      </w:r>
      <w:r w:rsidR="00BF7F6E">
        <w:rPr>
          <w:rFonts w:ascii="Simplified Arabic" w:hAnsi="Simplified Arabic" w:cs="Simplified Arabic"/>
          <w:sz w:val="24"/>
          <w:szCs w:val="24"/>
          <w:rtl/>
        </w:rPr>
        <w:t>.</w:t>
      </w:r>
    </w:p>
    <w:p w14:paraId="76CC3037" w14:textId="092448D5"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وتتطلب المساءلة وجود سجلات رقمية توثق العمليات والتعديلات والقرارات الناتجة عن النظام، بما يتيح المراجعة اللاحقة واكتشاف الأخطاء والانحرافات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وتكتسب هذه السجلات أهمية خاصة في أتمتة العمليات؛ لأنها تبين وقت تنفيذ الإجراء، والبيانات المستخدمة، والمرحلة التي حدث فيها التعثر، والموظف أو النظام الذي نفذ العملية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تساعد في قياس كفاءة الأتمتة ومقارنتها بالأساليب اليدوية السابقة</w:t>
      </w:r>
      <w:r w:rsidR="00BF7F6E">
        <w:rPr>
          <w:rFonts w:ascii="Simplified Arabic" w:hAnsi="Simplified Arabic" w:cs="Simplified Arabic"/>
          <w:sz w:val="24"/>
          <w:szCs w:val="24"/>
          <w:rtl/>
        </w:rPr>
        <w:t>.</w:t>
      </w:r>
    </w:p>
    <w:p w14:paraId="12629B9B" w14:textId="468A2B0E"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lastRenderedPageBreak/>
        <w:t>وفي النظم الخبيرة، ترتبط المساءلة بإمكانية تفسير التوصيات وتحديد القواعد التي استند إليها النظام</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فلا يكفي أن يقدم النظام قرارًا أو تصنيفًا دون بيان أسبابه، خصوصًا عندما يتعلق الأمر باستحقاق المستفيدين أو ترتيب الأولويات</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ولذلك ينبغي أن تكون مخرجات النظام قابلة للمراجعة، وأن تتوافر آلية للاعتراض أو طلب إعادة التقييم، وألا يُحرم المستفيد من حقه نتيجة قرار آلي لا يمكن تفسيره</w:t>
      </w:r>
      <w:r w:rsidR="00BF7F6E">
        <w:rPr>
          <w:rFonts w:ascii="Simplified Arabic" w:hAnsi="Simplified Arabic" w:cs="Simplified Arabic"/>
          <w:sz w:val="24"/>
          <w:szCs w:val="24"/>
          <w:rtl/>
        </w:rPr>
        <w:t>.</w:t>
      </w:r>
    </w:p>
    <w:p w14:paraId="6BF832E4" w14:textId="02F51E40"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ويؤكد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 xml:space="preserve">أن التوثيق يعزز الشفافية والمراجعة البشرية والمساءلة، وأن إدارة </w:t>
      </w:r>
      <w:proofErr w:type="gramStart"/>
      <w:r w:rsidRPr="000A2265">
        <w:rPr>
          <w:rFonts w:ascii="Simplified Arabic" w:hAnsi="Simplified Arabic" w:cs="Simplified Arabic"/>
          <w:sz w:val="24"/>
          <w:szCs w:val="24"/>
          <w:rtl/>
        </w:rPr>
        <w:t>مخاطر</w:t>
      </w:r>
      <w:proofErr w:type="gramEnd"/>
      <w:r w:rsidRPr="000A2265">
        <w:rPr>
          <w:rFonts w:ascii="Simplified Arabic" w:hAnsi="Simplified Arabic" w:cs="Simplified Arabic"/>
          <w:sz w:val="24"/>
          <w:szCs w:val="24"/>
          <w:rtl/>
        </w:rPr>
        <w:t xml:space="preserve"> الذكاء الاصطناعي يجب أن تشمل المتابعة الدورية، وتحديد الأدوار، ومراجعة النتائج، وتوثيق المتطلبات القانونية والتنظيمية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تؤكد مبادئ أخلاقيات الذكاء الاصطناعي السعودية أن المسؤولية والمساءلة يجب أن تظلا منسوبتين إلى الأشخاص والجهات المسؤولة عن تطوير النظام أو تشغيله واستخدام مخرجاته، وليس إلى التقنية </w:t>
      </w:r>
      <w:proofErr w:type="gramStart"/>
      <w:r w:rsidRPr="000A2265">
        <w:rPr>
          <w:rFonts w:ascii="Simplified Arabic" w:hAnsi="Simplified Arabic" w:cs="Simplified Arabic"/>
          <w:sz w:val="24"/>
          <w:szCs w:val="24"/>
          <w:rtl/>
        </w:rPr>
        <w:t>ذاتها</w:t>
      </w:r>
      <w:r w:rsidR="00B41D1D">
        <w:rPr>
          <w:rFonts w:ascii="Simplified Arabic" w:hAnsi="Simplified Arabic" w:cs="Simplified Arabic" w:hint="cs"/>
          <w:sz w:val="24"/>
          <w:szCs w:val="24"/>
          <w:rtl/>
        </w:rPr>
        <w:t>(</w:t>
      </w:r>
      <w:r w:rsidRPr="000A2265">
        <w:rPr>
          <w:rFonts w:ascii="Simplified Arabic" w:hAnsi="Simplified Arabic" w:cs="Simplified Arabic"/>
          <w:sz w:val="24"/>
          <w:szCs w:val="24"/>
        </w:rPr>
        <w:t xml:space="preserve"> Tabassi</w:t>
      </w:r>
      <w:proofErr w:type="gramEnd"/>
      <w:r w:rsidRPr="000A2265">
        <w:rPr>
          <w:rFonts w:ascii="Simplified Arabic" w:hAnsi="Simplified Arabic" w:cs="Simplified Arabic"/>
          <w:sz w:val="24"/>
          <w:szCs w:val="24"/>
        </w:rPr>
        <w:t>, 2023</w:t>
      </w:r>
      <w:r w:rsidRPr="000A2265">
        <w:rPr>
          <w:rFonts w:ascii="Simplified Arabic" w:hAnsi="Simplified Arabic" w:cs="Simplified Arabic"/>
          <w:sz w:val="24"/>
          <w:szCs w:val="24"/>
          <w:rtl/>
        </w:rPr>
        <w:t>؛ الهيئة السعودية للبيانات والذكاء الاصطناعي، 2023</w:t>
      </w:r>
      <w:proofErr w:type="gramStart"/>
      <w:r w:rsidR="00B41D1D">
        <w:rPr>
          <w:rFonts w:ascii="Simplified Arabic" w:hAnsi="Simplified Arabic" w:cs="Simplified Arabic" w:hint="cs"/>
          <w:sz w:val="24"/>
          <w:szCs w:val="24"/>
          <w:rtl/>
        </w:rPr>
        <w:t>)</w:t>
      </w:r>
      <w:r w:rsidR="00063578">
        <w:rPr>
          <w:rFonts w:ascii="Simplified Arabic" w:hAnsi="Simplified Arabic" w:cs="Simplified Arabic" w:hint="cs"/>
          <w:sz w:val="24"/>
          <w:szCs w:val="24"/>
          <w:rtl/>
        </w:rPr>
        <w:t xml:space="preserve"> .</w:t>
      </w:r>
      <w:proofErr w:type="gramEnd"/>
    </w:p>
    <w:p w14:paraId="2BC54DC4" w14:textId="290B9B88"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ولا ينبغي النظر إلى المساءلة بوصفها عائقًا يبطئ تبنّي الأدوات الذكية؛ فوجود آليات واضحة للرقابة والمراجعة قد يرفع ثقة الإدارة والعاملين والمستفيدين في النظام، ويساعد على اكتشاف أوجه القصور ومعالجتها قبل أن تتحول إلى أضرار واسعة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يتيح للإدارة قياس العائد من استخدام الأداة واتخاذ قرار موضوعي بشأن استمرارها أو تطويرها أو إيقافها</w:t>
      </w:r>
      <w:r w:rsidR="00BF7F6E">
        <w:rPr>
          <w:rFonts w:ascii="Simplified Arabic" w:hAnsi="Simplified Arabic" w:cs="Simplified Arabic"/>
          <w:sz w:val="24"/>
          <w:szCs w:val="24"/>
          <w:rtl/>
        </w:rPr>
        <w:t>.</w:t>
      </w:r>
    </w:p>
    <w:p w14:paraId="4B451246" w14:textId="34C51771"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ويرى الباحث أن ارتفاع مستوى المساءلة داخل الجمعية يعزز استعدادها لتبنّي أدوات الذكاء الاصطناعي؛ لأنه يضمن وجود مؤشرات لقياس أدائها، وسجلات لتتبع عملياتها، وآليات لمراجعة قراراتها، وجهات محددة تتحمل نتائج استخدامها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وبذلك توفر المساءلة حماية مؤسسية للجمعية وأصحاب المصلحة، وتدعم الاستخدام الموثوق والمستدام لأتمتة العمليات والنظم الخبيرة</w:t>
      </w:r>
      <w:r w:rsidR="00BF7F6E">
        <w:rPr>
          <w:rFonts w:ascii="Simplified Arabic" w:hAnsi="Simplified Arabic" w:cs="Simplified Arabic"/>
          <w:sz w:val="24"/>
          <w:szCs w:val="24"/>
          <w:rtl/>
        </w:rPr>
        <w:t>.</w:t>
      </w:r>
    </w:p>
    <w:p w14:paraId="33DAD881" w14:textId="4C29AE43" w:rsidR="000A2265" w:rsidRPr="000A2265" w:rsidRDefault="000A2265" w:rsidP="000A2265">
      <w:pPr>
        <w:spacing w:line="360" w:lineRule="auto"/>
        <w:jc w:val="both"/>
        <w:rPr>
          <w:rFonts w:ascii="Simplified Arabic" w:hAnsi="Simplified Arabic" w:cs="Simplified Arabic"/>
          <w:sz w:val="24"/>
          <w:szCs w:val="24"/>
        </w:rPr>
      </w:pPr>
    </w:p>
    <w:p w14:paraId="2FA1CE5B" w14:textId="77777777" w:rsidR="00B41D1D" w:rsidRDefault="00B41D1D">
      <w:pPr>
        <w:bidi w:val="0"/>
        <w:spacing w:line="278" w:lineRule="auto"/>
        <w:rPr>
          <w:rFonts w:ascii="Simplified Arabic" w:eastAsiaTheme="majorEastAsia" w:hAnsi="Simplified Arabic" w:cs="Simplified Arabic"/>
          <w:b/>
          <w:bCs/>
          <w:color w:val="0D0D0D" w:themeColor="text1" w:themeTint="F2"/>
          <w:sz w:val="28"/>
          <w:szCs w:val="28"/>
          <w:rtl/>
        </w:rPr>
      </w:pPr>
      <w:r>
        <w:rPr>
          <w:rtl/>
        </w:rPr>
        <w:br w:type="page"/>
      </w:r>
    </w:p>
    <w:p w14:paraId="6DB094DE" w14:textId="7210E4FA" w:rsidR="000A2265" w:rsidRPr="00B41D1D" w:rsidRDefault="001046BA" w:rsidP="00B41D1D">
      <w:pPr>
        <w:pStyle w:val="3"/>
      </w:pPr>
      <w:bookmarkStart w:id="73" w:name="_Toc235901902"/>
      <w:r w:rsidRPr="00B41D1D">
        <w:rPr>
          <w:rtl/>
        </w:rPr>
        <w:lastRenderedPageBreak/>
        <w:t>2</w:t>
      </w:r>
      <w:r w:rsidR="00BF7F6E" w:rsidRPr="00B41D1D">
        <w:rPr>
          <w:rtl/>
        </w:rPr>
        <w:t>.</w:t>
      </w:r>
      <w:r w:rsidRPr="00B41D1D">
        <w:rPr>
          <w:rtl/>
        </w:rPr>
        <w:t>4</w:t>
      </w:r>
      <w:r w:rsidR="00BF7F6E" w:rsidRPr="00B41D1D">
        <w:rPr>
          <w:rtl/>
        </w:rPr>
        <w:t>.</w:t>
      </w:r>
      <w:r w:rsidRPr="00B41D1D">
        <w:rPr>
          <w:rtl/>
        </w:rPr>
        <w:t xml:space="preserve">6 </w:t>
      </w:r>
      <w:r w:rsidR="00D310A5">
        <w:rPr>
          <w:rtl/>
        </w:rPr>
        <w:t xml:space="preserve"> </w:t>
      </w:r>
      <w:r w:rsidR="000A2265" w:rsidRPr="00B41D1D">
        <w:rPr>
          <w:rtl/>
        </w:rPr>
        <w:t xml:space="preserve"> التكامل بين أبعاد الحوكمة الرشيدة وتبنّي أدوات الذكاء الاصطناعي</w:t>
      </w:r>
      <w:bookmarkEnd w:id="73"/>
    </w:p>
    <w:p w14:paraId="2A4BF7D8" w14:textId="3D963F69"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لا تعمل أبعاد الحوكمة الرشيدة بصورة منفصلة في التأثير في تبنّي أدوات الذكاء الاصطناعي، بل يمثل كل بُعد منها جزءًا من منظومة تنظيمية متكاملة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فالشفافية توفر المعلومات والبيانات والإجراءات الواضحة، والعدالة تضمن سلامة المعايير وعدم التمييز، والمسؤولية تحدد من يتولى تطوير الأدوات وتشغيلها ومراجعتها، بينما تضمن المساءلة متابعة النتائج وتفسير القرارات ومعالجة الأخطاء</w:t>
      </w:r>
      <w:r w:rsidR="00BF7F6E">
        <w:rPr>
          <w:rFonts w:ascii="Simplified Arabic" w:hAnsi="Simplified Arabic" w:cs="Simplified Arabic"/>
          <w:sz w:val="24"/>
          <w:szCs w:val="24"/>
          <w:rtl/>
        </w:rPr>
        <w:t>.</w:t>
      </w:r>
    </w:p>
    <w:p w14:paraId="3F6FE239" w14:textId="77777777"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ويمكن توضيح العلاقة المتوقعة بين أبعاد الحوكمة وأدوات الذكاء الاصطناعي على النحو الآتي</w:t>
      </w:r>
      <w:r w:rsidRPr="000A2265">
        <w:rPr>
          <w:rFonts w:ascii="Simplified Arabic" w:hAnsi="Simplified Arabic" w:cs="Simplified Arabic"/>
          <w:sz w:val="24"/>
          <w:szCs w:val="24"/>
        </w:rPr>
        <w:t>:</w:t>
      </w:r>
    </w:p>
    <w:tbl>
      <w:tblPr>
        <w:tblStyle w:val="af3"/>
        <w:bidiVisual/>
        <w:tblW w:w="0" w:type="auto"/>
        <w:tblLook w:val="04A0" w:firstRow="1" w:lastRow="0" w:firstColumn="1" w:lastColumn="0" w:noHBand="0" w:noVBand="1"/>
      </w:tblPr>
      <w:tblGrid>
        <w:gridCol w:w="1390"/>
        <w:gridCol w:w="3673"/>
        <w:gridCol w:w="3233"/>
      </w:tblGrid>
      <w:tr w:rsidR="00B41D1D" w:rsidRPr="000A2265" w14:paraId="424CA279" w14:textId="77777777" w:rsidTr="001046BA">
        <w:tc>
          <w:tcPr>
            <w:tcW w:w="0" w:type="auto"/>
            <w:hideMark/>
          </w:tcPr>
          <w:p w14:paraId="42468CDC" w14:textId="77777777" w:rsidR="00B41D1D" w:rsidRPr="000A2265" w:rsidRDefault="00B41D1D" w:rsidP="00B41D1D">
            <w:pPr>
              <w:spacing w:line="360" w:lineRule="auto"/>
              <w:jc w:val="both"/>
              <w:rPr>
                <w:rFonts w:ascii="Simplified Arabic" w:hAnsi="Simplified Arabic" w:cs="Simplified Arabic"/>
                <w:b/>
                <w:bCs/>
                <w:sz w:val="24"/>
                <w:szCs w:val="24"/>
              </w:rPr>
            </w:pPr>
            <w:r w:rsidRPr="000A2265">
              <w:rPr>
                <w:rFonts w:ascii="Simplified Arabic" w:hAnsi="Simplified Arabic" w:cs="Simplified Arabic"/>
                <w:b/>
                <w:bCs/>
                <w:sz w:val="24"/>
                <w:szCs w:val="24"/>
                <w:rtl/>
              </w:rPr>
              <w:t>بُعد الحوكمة</w:t>
            </w:r>
          </w:p>
        </w:tc>
        <w:tc>
          <w:tcPr>
            <w:tcW w:w="0" w:type="auto"/>
            <w:hideMark/>
          </w:tcPr>
          <w:p w14:paraId="579845E9" w14:textId="77777777" w:rsidR="00B41D1D" w:rsidRPr="000A2265" w:rsidRDefault="00B41D1D" w:rsidP="00B41D1D">
            <w:pPr>
              <w:spacing w:line="360" w:lineRule="auto"/>
              <w:jc w:val="both"/>
              <w:rPr>
                <w:rFonts w:ascii="Simplified Arabic" w:hAnsi="Simplified Arabic" w:cs="Simplified Arabic"/>
                <w:b/>
                <w:bCs/>
                <w:sz w:val="24"/>
                <w:szCs w:val="24"/>
              </w:rPr>
            </w:pPr>
            <w:r w:rsidRPr="000A2265">
              <w:rPr>
                <w:rFonts w:ascii="Simplified Arabic" w:hAnsi="Simplified Arabic" w:cs="Simplified Arabic"/>
                <w:b/>
                <w:bCs/>
                <w:sz w:val="24"/>
                <w:szCs w:val="24"/>
                <w:rtl/>
              </w:rPr>
              <w:t>أثره في أتمتة العمليات</w:t>
            </w:r>
          </w:p>
        </w:tc>
        <w:tc>
          <w:tcPr>
            <w:tcW w:w="0" w:type="auto"/>
            <w:hideMark/>
          </w:tcPr>
          <w:p w14:paraId="07BEEB11" w14:textId="77777777" w:rsidR="00B41D1D" w:rsidRPr="000A2265" w:rsidRDefault="00B41D1D" w:rsidP="00B41D1D">
            <w:pPr>
              <w:spacing w:line="360" w:lineRule="auto"/>
              <w:jc w:val="both"/>
              <w:rPr>
                <w:rFonts w:ascii="Simplified Arabic" w:hAnsi="Simplified Arabic" w:cs="Simplified Arabic"/>
                <w:b/>
                <w:bCs/>
                <w:sz w:val="24"/>
                <w:szCs w:val="24"/>
              </w:rPr>
            </w:pPr>
            <w:r w:rsidRPr="000A2265">
              <w:rPr>
                <w:rFonts w:ascii="Simplified Arabic" w:hAnsi="Simplified Arabic" w:cs="Simplified Arabic"/>
                <w:b/>
                <w:bCs/>
                <w:sz w:val="24"/>
                <w:szCs w:val="24"/>
                <w:rtl/>
              </w:rPr>
              <w:t>أثره في النظم الخبيرة</w:t>
            </w:r>
          </w:p>
        </w:tc>
      </w:tr>
      <w:tr w:rsidR="00B41D1D" w:rsidRPr="000A2265" w14:paraId="2BAECDD7" w14:textId="77777777" w:rsidTr="00063578">
        <w:trPr>
          <w:trHeight w:val="1159"/>
        </w:trPr>
        <w:tc>
          <w:tcPr>
            <w:tcW w:w="0" w:type="auto"/>
            <w:hideMark/>
          </w:tcPr>
          <w:p w14:paraId="1101D7BF"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الشفافية والإفصاح</w:t>
            </w:r>
          </w:p>
        </w:tc>
        <w:tc>
          <w:tcPr>
            <w:tcW w:w="0" w:type="auto"/>
            <w:hideMark/>
          </w:tcPr>
          <w:p w14:paraId="3D77C734"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تحويل الإجراءات الواضحة إلى مسارات عمل آلية</w:t>
            </w:r>
          </w:p>
        </w:tc>
        <w:tc>
          <w:tcPr>
            <w:tcW w:w="0" w:type="auto"/>
            <w:hideMark/>
          </w:tcPr>
          <w:p w14:paraId="3721EDDB"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تحويل السياسات والخبرات المعلنة إلى قواعد معرفية</w:t>
            </w:r>
          </w:p>
        </w:tc>
      </w:tr>
      <w:tr w:rsidR="00B41D1D" w:rsidRPr="000A2265" w14:paraId="1A54E769" w14:textId="77777777" w:rsidTr="001046BA">
        <w:tc>
          <w:tcPr>
            <w:tcW w:w="0" w:type="auto"/>
            <w:hideMark/>
          </w:tcPr>
          <w:p w14:paraId="6C1B7E6E" w14:textId="193FCE40"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 xml:space="preserve">العدالة </w:t>
            </w:r>
          </w:p>
        </w:tc>
        <w:tc>
          <w:tcPr>
            <w:tcW w:w="0" w:type="auto"/>
            <w:hideMark/>
          </w:tcPr>
          <w:p w14:paraId="01A83B38" w14:textId="0133846D"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 xml:space="preserve">تطبيق الإجراءات بصورة </w:t>
            </w:r>
            <w:r>
              <w:rPr>
                <w:rFonts w:ascii="Simplified Arabic" w:hAnsi="Simplified Arabic" w:cs="Simplified Arabic" w:hint="cs"/>
                <w:sz w:val="24"/>
                <w:szCs w:val="24"/>
                <w:rtl/>
              </w:rPr>
              <w:t>عادلة</w:t>
            </w:r>
            <w:r w:rsidRPr="000A2265">
              <w:rPr>
                <w:rFonts w:ascii="Simplified Arabic" w:hAnsi="Simplified Arabic" w:cs="Simplified Arabic"/>
                <w:sz w:val="24"/>
                <w:szCs w:val="24"/>
                <w:rtl/>
              </w:rPr>
              <w:t xml:space="preserve"> على الحالات المتشابهة</w:t>
            </w:r>
          </w:p>
        </w:tc>
        <w:tc>
          <w:tcPr>
            <w:tcW w:w="0" w:type="auto"/>
            <w:hideMark/>
          </w:tcPr>
          <w:p w14:paraId="2DF49069"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تقديم توصيات تستند إلى قواعد عادلة وبيانات ممثلة</w:t>
            </w:r>
          </w:p>
        </w:tc>
      </w:tr>
      <w:tr w:rsidR="00B41D1D" w:rsidRPr="000A2265" w14:paraId="0606D4B9" w14:textId="77777777" w:rsidTr="001046BA">
        <w:tc>
          <w:tcPr>
            <w:tcW w:w="0" w:type="auto"/>
            <w:hideMark/>
          </w:tcPr>
          <w:p w14:paraId="463E6F43"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المسؤولية</w:t>
            </w:r>
          </w:p>
        </w:tc>
        <w:tc>
          <w:tcPr>
            <w:tcW w:w="0" w:type="auto"/>
            <w:hideMark/>
          </w:tcPr>
          <w:p w14:paraId="6A190B8D"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تحديد المسؤول عن العملية والبيانات والتشغيل والاستثناءات</w:t>
            </w:r>
          </w:p>
        </w:tc>
        <w:tc>
          <w:tcPr>
            <w:tcW w:w="0" w:type="auto"/>
            <w:hideMark/>
          </w:tcPr>
          <w:p w14:paraId="5DDD18A2"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تحديد الخبير المعتمد ومراجع القواعد ومتخذ القرار</w:t>
            </w:r>
          </w:p>
        </w:tc>
      </w:tr>
      <w:tr w:rsidR="00B41D1D" w:rsidRPr="000A2265" w14:paraId="34F992B3" w14:textId="77777777" w:rsidTr="001046BA">
        <w:tc>
          <w:tcPr>
            <w:tcW w:w="0" w:type="auto"/>
            <w:hideMark/>
          </w:tcPr>
          <w:p w14:paraId="4F1B76D4"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المساءلة</w:t>
            </w:r>
          </w:p>
        </w:tc>
        <w:tc>
          <w:tcPr>
            <w:tcW w:w="0" w:type="auto"/>
            <w:hideMark/>
          </w:tcPr>
          <w:p w14:paraId="04B02451"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تتبع الإجراءات الآلية وقياس كفاءتها وأخطائها</w:t>
            </w:r>
          </w:p>
        </w:tc>
        <w:tc>
          <w:tcPr>
            <w:tcW w:w="0" w:type="auto"/>
            <w:hideMark/>
          </w:tcPr>
          <w:p w14:paraId="746DD7B8" w14:textId="77777777" w:rsidR="00B41D1D" w:rsidRPr="000A2265" w:rsidRDefault="00B41D1D" w:rsidP="00B41D1D">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تفسير التوصيات وإتاحة المراجعة والاعتراض</w:t>
            </w:r>
          </w:p>
        </w:tc>
      </w:tr>
    </w:tbl>
    <w:p w14:paraId="657DA362" w14:textId="0378EDED"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 xml:space="preserve">ويتضح من هذا التكامل أن ضعف أحد الأبعاد قد يؤثر في بقية عناصر التبنّي؛ فغياب الشفافية يضعف جودة البيانات، وضعف العدالة يزيد </w:t>
      </w:r>
      <w:proofErr w:type="gramStart"/>
      <w:r w:rsidRPr="000A2265">
        <w:rPr>
          <w:rFonts w:ascii="Simplified Arabic" w:hAnsi="Simplified Arabic" w:cs="Simplified Arabic"/>
          <w:sz w:val="24"/>
          <w:szCs w:val="24"/>
          <w:rtl/>
        </w:rPr>
        <w:t>مخاطر</w:t>
      </w:r>
      <w:proofErr w:type="gramEnd"/>
      <w:r w:rsidRPr="000A2265">
        <w:rPr>
          <w:rFonts w:ascii="Simplified Arabic" w:hAnsi="Simplified Arabic" w:cs="Simplified Arabic"/>
          <w:sz w:val="24"/>
          <w:szCs w:val="24"/>
          <w:rtl/>
        </w:rPr>
        <w:t xml:space="preserve"> التحيز، وعدم وضوح المسؤوليات يؤدي إلى إهمال النظام أو سوء استخدامه، بينما يؤدي غياب المساءلة إلى صعوبة اكتشاف الأخطاء وتصحيحها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ولذلك لا يكفي أن تحقق الجمعية مستوى مرتفعًا في بُعد واحد، بل يتطلب التبنّي المؤسسي الفعّال تكامل أبعاد الحوكمة جميعها ضمن إطار تنظيمي موحد</w:t>
      </w:r>
      <w:r w:rsidR="00BF7F6E">
        <w:rPr>
          <w:rFonts w:ascii="Simplified Arabic" w:hAnsi="Simplified Arabic" w:cs="Simplified Arabic"/>
          <w:sz w:val="24"/>
          <w:szCs w:val="24"/>
          <w:rtl/>
        </w:rPr>
        <w:t>.</w:t>
      </w:r>
    </w:p>
    <w:p w14:paraId="1FF1D5F3" w14:textId="1E22B515"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وتؤيد الأطر الحديثة هذا التصور؛ إذ يعامل إطار</w:t>
      </w:r>
      <w:r w:rsidRPr="000A2265">
        <w:rPr>
          <w:rFonts w:ascii="Simplified Arabic" w:hAnsi="Simplified Arabic" w:cs="Simplified Arabic"/>
          <w:sz w:val="24"/>
          <w:szCs w:val="24"/>
        </w:rPr>
        <w:t xml:space="preserve"> NIST </w:t>
      </w:r>
      <w:r w:rsidRPr="000A2265">
        <w:rPr>
          <w:rFonts w:ascii="Simplified Arabic" w:hAnsi="Simplified Arabic" w:cs="Simplified Arabic"/>
          <w:sz w:val="24"/>
          <w:szCs w:val="24"/>
          <w:rtl/>
        </w:rPr>
        <w:t xml:space="preserve">الحوكمة بوصفها وظيفة شاملة ومستمرة تؤثر في تحديد المخاطر وقياسها وإدارتها، بينما يربط إطار </w:t>
      </w:r>
      <w:proofErr w:type="spellStart"/>
      <w:r w:rsidRPr="000A2265">
        <w:rPr>
          <w:rFonts w:ascii="Simplified Arabic" w:hAnsi="Simplified Arabic" w:cs="Simplified Arabic"/>
          <w:sz w:val="24"/>
          <w:szCs w:val="24"/>
          <w:rtl/>
        </w:rPr>
        <w:t>سدايا</w:t>
      </w:r>
      <w:proofErr w:type="spellEnd"/>
      <w:r w:rsidRPr="000A2265">
        <w:rPr>
          <w:rFonts w:ascii="Simplified Arabic" w:hAnsi="Simplified Arabic" w:cs="Simplified Arabic"/>
          <w:sz w:val="24"/>
          <w:szCs w:val="24"/>
          <w:rtl/>
        </w:rPr>
        <w:t xml:space="preserve"> تبنّي الذكاء الاصطناعي بالممكنات التنظيمية </w:t>
      </w:r>
      <w:proofErr w:type="gramStart"/>
      <w:r w:rsidRPr="000A2265">
        <w:rPr>
          <w:rFonts w:ascii="Simplified Arabic" w:hAnsi="Simplified Arabic" w:cs="Simplified Arabic"/>
          <w:sz w:val="24"/>
          <w:szCs w:val="24"/>
          <w:rtl/>
        </w:rPr>
        <w:t>والتقنية</w:t>
      </w:r>
      <w:proofErr w:type="gramEnd"/>
      <w:r w:rsidRPr="000A2265">
        <w:rPr>
          <w:rFonts w:ascii="Simplified Arabic" w:hAnsi="Simplified Arabic" w:cs="Simplified Arabic"/>
          <w:sz w:val="24"/>
          <w:szCs w:val="24"/>
          <w:rtl/>
        </w:rPr>
        <w:t xml:space="preserve"> والبشرية والاستخدام الأخلاقي والمسؤول</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كما تبين مراجعة</w:t>
      </w:r>
      <w:r w:rsidRPr="000A2265">
        <w:rPr>
          <w:rFonts w:ascii="Simplified Arabic" w:hAnsi="Simplified Arabic" w:cs="Simplified Arabic"/>
          <w:sz w:val="24"/>
          <w:szCs w:val="24"/>
        </w:rPr>
        <w:t xml:space="preserve"> </w:t>
      </w:r>
      <w:proofErr w:type="spellStart"/>
      <w:r w:rsidRPr="000A2265">
        <w:rPr>
          <w:rFonts w:ascii="Simplified Arabic" w:hAnsi="Simplified Arabic" w:cs="Simplified Arabic"/>
          <w:sz w:val="24"/>
          <w:szCs w:val="24"/>
        </w:rPr>
        <w:t>Papagiannidis</w:t>
      </w:r>
      <w:proofErr w:type="spellEnd"/>
      <w:r w:rsidRPr="000A2265">
        <w:rPr>
          <w:rFonts w:ascii="Simplified Arabic" w:hAnsi="Simplified Arabic" w:cs="Simplified Arabic"/>
          <w:sz w:val="24"/>
          <w:szCs w:val="24"/>
        </w:rPr>
        <w:t xml:space="preserve"> </w:t>
      </w:r>
      <w:r w:rsidRPr="000A2265">
        <w:rPr>
          <w:rFonts w:ascii="Simplified Arabic" w:hAnsi="Simplified Arabic" w:cs="Simplified Arabic"/>
          <w:sz w:val="24"/>
          <w:szCs w:val="24"/>
          <w:rtl/>
        </w:rPr>
        <w:t xml:space="preserve">وزملائه أن الحوكمة المسؤولة للذكاء </w:t>
      </w:r>
      <w:r w:rsidRPr="000A2265">
        <w:rPr>
          <w:rFonts w:ascii="Simplified Arabic" w:hAnsi="Simplified Arabic" w:cs="Simplified Arabic"/>
          <w:sz w:val="24"/>
          <w:szCs w:val="24"/>
          <w:rtl/>
        </w:rPr>
        <w:lastRenderedPageBreak/>
        <w:t>الاصطناعي تتطلب تكامل الهياكل التنظيمية والعلاقات والإجراءات، بدلًا من الاكتفاء بإعلان المبادئ العامة</w:t>
      </w:r>
      <w:r w:rsidRPr="000A2265">
        <w:rPr>
          <w:rFonts w:ascii="Simplified Arabic" w:hAnsi="Simplified Arabic" w:cs="Simplified Arabic"/>
          <w:sz w:val="24"/>
          <w:szCs w:val="24"/>
        </w:rPr>
        <w:t xml:space="preserve"> </w:t>
      </w:r>
      <w:r w:rsidR="008B5D60">
        <w:rPr>
          <w:rFonts w:ascii="Simplified Arabic" w:hAnsi="Simplified Arabic" w:cs="Simplified Arabic" w:hint="cs"/>
          <w:sz w:val="24"/>
          <w:szCs w:val="24"/>
          <w:rtl/>
        </w:rPr>
        <w:t>(</w:t>
      </w:r>
      <w:r w:rsidRPr="000A2265">
        <w:rPr>
          <w:rFonts w:ascii="Simplified Arabic" w:hAnsi="Simplified Arabic" w:cs="Simplified Arabic"/>
          <w:sz w:val="24"/>
          <w:szCs w:val="24"/>
        </w:rPr>
        <w:t>Tabassi, 2023</w:t>
      </w:r>
      <w:r w:rsidRPr="000A2265">
        <w:rPr>
          <w:rFonts w:ascii="Simplified Arabic" w:hAnsi="Simplified Arabic" w:cs="Simplified Arabic"/>
          <w:sz w:val="24"/>
          <w:szCs w:val="24"/>
          <w:rtl/>
        </w:rPr>
        <w:t>؛ الهيئة السعودية للبيانات والذكاء الاصطناعي، 2024؛</w:t>
      </w:r>
      <w:r w:rsidRPr="000A2265">
        <w:rPr>
          <w:rFonts w:ascii="Simplified Arabic" w:hAnsi="Simplified Arabic" w:cs="Simplified Arabic"/>
          <w:sz w:val="24"/>
          <w:szCs w:val="24"/>
        </w:rPr>
        <w:t xml:space="preserve"> </w:t>
      </w:r>
      <w:proofErr w:type="spellStart"/>
      <w:r w:rsidRPr="000A2265">
        <w:rPr>
          <w:rFonts w:ascii="Simplified Arabic" w:hAnsi="Simplified Arabic" w:cs="Simplified Arabic"/>
          <w:sz w:val="24"/>
          <w:szCs w:val="24"/>
        </w:rPr>
        <w:t>Papagiannidis</w:t>
      </w:r>
      <w:proofErr w:type="spellEnd"/>
      <w:r w:rsidRPr="000A2265">
        <w:rPr>
          <w:rFonts w:ascii="Simplified Arabic" w:hAnsi="Simplified Arabic" w:cs="Simplified Arabic"/>
          <w:sz w:val="24"/>
          <w:szCs w:val="24"/>
        </w:rPr>
        <w:t xml:space="preserve"> et al</w:t>
      </w:r>
      <w:r w:rsidR="00BF7F6E">
        <w:rPr>
          <w:rFonts w:ascii="Simplified Arabic" w:hAnsi="Simplified Arabic" w:cs="Simplified Arabic"/>
          <w:sz w:val="24"/>
          <w:szCs w:val="24"/>
        </w:rPr>
        <w:t>.</w:t>
      </w:r>
      <w:r w:rsidRPr="000A2265">
        <w:rPr>
          <w:rFonts w:ascii="Simplified Arabic" w:hAnsi="Simplified Arabic" w:cs="Simplified Arabic"/>
          <w:sz w:val="24"/>
          <w:szCs w:val="24"/>
        </w:rPr>
        <w:t>, 2025</w:t>
      </w:r>
      <w:r w:rsidR="00B41D1D">
        <w:rPr>
          <w:rFonts w:ascii="Simplified Arabic" w:hAnsi="Simplified Arabic" w:cs="Simplified Arabic" w:hint="cs"/>
          <w:sz w:val="24"/>
          <w:szCs w:val="24"/>
          <w:rtl/>
        </w:rPr>
        <w:t>)</w:t>
      </w:r>
      <w:r w:rsidRPr="000A2265">
        <w:rPr>
          <w:rFonts w:ascii="Simplified Arabic" w:hAnsi="Simplified Arabic" w:cs="Simplified Arabic"/>
          <w:sz w:val="24"/>
          <w:szCs w:val="24"/>
        </w:rPr>
        <w:t xml:space="preserve"> </w:t>
      </w:r>
    </w:p>
    <w:p w14:paraId="1BA97B9C" w14:textId="77777777"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وبناءً على ذلك، تنطلق الدراسة الحالية من الفرضية الرئيسة الآتية</w:t>
      </w:r>
      <w:r w:rsidRPr="000A2265">
        <w:rPr>
          <w:rFonts w:ascii="Simplified Arabic" w:hAnsi="Simplified Arabic" w:cs="Simplified Arabic"/>
          <w:sz w:val="24"/>
          <w:szCs w:val="24"/>
        </w:rPr>
        <w:t>:</w:t>
      </w:r>
    </w:p>
    <w:p w14:paraId="4FF7C937" w14:textId="3CA816F4"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b/>
          <w:bCs/>
          <w:sz w:val="24"/>
          <w:szCs w:val="24"/>
          <w:rtl/>
        </w:rPr>
        <w:t>يوجد أثر ذو دلالة إحصائية لتطبيق أبعاد الحوكمة الرشيدة في تبنّي أدوات الذكاء الاصطناعي في جمعية الوداد الخيرية</w:t>
      </w:r>
      <w:r w:rsidR="00BF7F6E">
        <w:rPr>
          <w:rFonts w:ascii="Simplified Arabic" w:hAnsi="Simplified Arabic" w:cs="Simplified Arabic"/>
          <w:b/>
          <w:bCs/>
          <w:sz w:val="24"/>
          <w:szCs w:val="24"/>
          <w:rtl/>
        </w:rPr>
        <w:t>.</w:t>
      </w:r>
    </w:p>
    <w:p w14:paraId="6FEF3000" w14:textId="77777777"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ويتفرع عنها ما يأتي</w:t>
      </w:r>
      <w:r w:rsidRPr="000A2265">
        <w:rPr>
          <w:rFonts w:ascii="Simplified Arabic" w:hAnsi="Simplified Arabic" w:cs="Simplified Arabic"/>
          <w:sz w:val="24"/>
          <w:szCs w:val="24"/>
        </w:rPr>
        <w:t>:</w:t>
      </w:r>
    </w:p>
    <w:p w14:paraId="461154DA" w14:textId="7359901D" w:rsidR="000A2265" w:rsidRPr="001046BA" w:rsidRDefault="000A2265">
      <w:pPr>
        <w:pStyle w:val="a6"/>
        <w:numPr>
          <w:ilvl w:val="0"/>
          <w:numId w:val="9"/>
        </w:numPr>
        <w:spacing w:line="360" w:lineRule="auto"/>
        <w:jc w:val="both"/>
        <w:rPr>
          <w:rFonts w:ascii="Simplified Arabic" w:hAnsi="Simplified Arabic" w:cs="Simplified Arabic"/>
          <w:sz w:val="24"/>
          <w:szCs w:val="24"/>
        </w:rPr>
      </w:pPr>
      <w:r w:rsidRPr="001046BA">
        <w:rPr>
          <w:rFonts w:ascii="Simplified Arabic" w:hAnsi="Simplified Arabic" w:cs="Simplified Arabic"/>
          <w:b/>
          <w:bCs/>
          <w:sz w:val="24"/>
          <w:szCs w:val="24"/>
          <w:rtl/>
        </w:rPr>
        <w:t>يوجد أثر ذو دلالة إحصائية للشفافية والإفصاح في تبنّي أدوات الذكاء الاصطناعي</w:t>
      </w:r>
      <w:r w:rsidR="00BF7F6E">
        <w:rPr>
          <w:rFonts w:ascii="Simplified Arabic" w:hAnsi="Simplified Arabic" w:cs="Simplified Arabic"/>
          <w:b/>
          <w:bCs/>
          <w:sz w:val="24"/>
          <w:szCs w:val="24"/>
          <w:rtl/>
        </w:rPr>
        <w:t>.</w:t>
      </w:r>
    </w:p>
    <w:p w14:paraId="21F11BEB" w14:textId="4628DCD2" w:rsidR="000A2265" w:rsidRPr="001046BA" w:rsidRDefault="000A2265">
      <w:pPr>
        <w:pStyle w:val="a6"/>
        <w:numPr>
          <w:ilvl w:val="0"/>
          <w:numId w:val="9"/>
        </w:numPr>
        <w:spacing w:line="360" w:lineRule="auto"/>
        <w:jc w:val="both"/>
        <w:rPr>
          <w:rFonts w:ascii="Simplified Arabic" w:hAnsi="Simplified Arabic" w:cs="Simplified Arabic"/>
          <w:sz w:val="24"/>
          <w:szCs w:val="24"/>
        </w:rPr>
      </w:pPr>
      <w:r w:rsidRPr="001046BA">
        <w:rPr>
          <w:rFonts w:ascii="Simplified Arabic" w:hAnsi="Simplified Arabic" w:cs="Simplified Arabic"/>
          <w:b/>
          <w:bCs/>
          <w:sz w:val="24"/>
          <w:szCs w:val="24"/>
          <w:rtl/>
        </w:rPr>
        <w:t xml:space="preserve">يوجد أثر ذو دلالة إحصائية للعدالة </w:t>
      </w:r>
      <w:r w:rsidR="0088169D">
        <w:rPr>
          <w:rFonts w:ascii="Simplified Arabic" w:hAnsi="Simplified Arabic" w:cs="Simplified Arabic"/>
          <w:b/>
          <w:bCs/>
          <w:sz w:val="24"/>
          <w:szCs w:val="24"/>
          <w:rtl/>
        </w:rPr>
        <w:t xml:space="preserve"> </w:t>
      </w:r>
      <w:r w:rsidRPr="001046BA">
        <w:rPr>
          <w:rFonts w:ascii="Simplified Arabic" w:hAnsi="Simplified Arabic" w:cs="Simplified Arabic"/>
          <w:b/>
          <w:bCs/>
          <w:sz w:val="24"/>
          <w:szCs w:val="24"/>
          <w:rtl/>
        </w:rPr>
        <w:t xml:space="preserve"> في تبنّي أدوات الذكاء الاصطناعي</w:t>
      </w:r>
      <w:r w:rsidR="00BF7F6E">
        <w:rPr>
          <w:rFonts w:ascii="Simplified Arabic" w:hAnsi="Simplified Arabic" w:cs="Simplified Arabic"/>
          <w:b/>
          <w:bCs/>
          <w:sz w:val="24"/>
          <w:szCs w:val="24"/>
          <w:rtl/>
        </w:rPr>
        <w:t>.</w:t>
      </w:r>
    </w:p>
    <w:p w14:paraId="39C8CF5A" w14:textId="5180BE61" w:rsidR="000A2265" w:rsidRPr="001046BA" w:rsidRDefault="000A2265">
      <w:pPr>
        <w:pStyle w:val="a6"/>
        <w:numPr>
          <w:ilvl w:val="0"/>
          <w:numId w:val="9"/>
        </w:numPr>
        <w:spacing w:line="360" w:lineRule="auto"/>
        <w:jc w:val="both"/>
        <w:rPr>
          <w:rFonts w:ascii="Simplified Arabic" w:hAnsi="Simplified Arabic" w:cs="Simplified Arabic"/>
          <w:sz w:val="24"/>
          <w:szCs w:val="24"/>
        </w:rPr>
      </w:pPr>
      <w:r w:rsidRPr="001046BA">
        <w:rPr>
          <w:rFonts w:ascii="Simplified Arabic" w:hAnsi="Simplified Arabic" w:cs="Simplified Arabic"/>
          <w:b/>
          <w:bCs/>
          <w:sz w:val="24"/>
          <w:szCs w:val="24"/>
          <w:rtl/>
        </w:rPr>
        <w:t>يوجد أثر ذو دلالة إحصائية للمسؤولية في تبنّي أدوات الذكاء الاصطناعي</w:t>
      </w:r>
      <w:r w:rsidR="00BF7F6E">
        <w:rPr>
          <w:rFonts w:ascii="Simplified Arabic" w:hAnsi="Simplified Arabic" w:cs="Simplified Arabic"/>
          <w:b/>
          <w:bCs/>
          <w:sz w:val="24"/>
          <w:szCs w:val="24"/>
          <w:rtl/>
        </w:rPr>
        <w:t>.</w:t>
      </w:r>
    </w:p>
    <w:p w14:paraId="67C78663" w14:textId="5294047A" w:rsidR="000A2265" w:rsidRPr="001046BA" w:rsidRDefault="000A2265">
      <w:pPr>
        <w:pStyle w:val="a6"/>
        <w:numPr>
          <w:ilvl w:val="0"/>
          <w:numId w:val="9"/>
        </w:numPr>
        <w:spacing w:line="360" w:lineRule="auto"/>
        <w:jc w:val="both"/>
        <w:rPr>
          <w:rFonts w:ascii="Simplified Arabic" w:hAnsi="Simplified Arabic" w:cs="Simplified Arabic"/>
          <w:sz w:val="24"/>
          <w:szCs w:val="24"/>
        </w:rPr>
      </w:pPr>
      <w:r w:rsidRPr="001046BA">
        <w:rPr>
          <w:rFonts w:ascii="Simplified Arabic" w:hAnsi="Simplified Arabic" w:cs="Simplified Arabic"/>
          <w:b/>
          <w:bCs/>
          <w:sz w:val="24"/>
          <w:szCs w:val="24"/>
          <w:rtl/>
        </w:rPr>
        <w:t>يوجد أثر ذو دلالة إحصائية للمساءلة في تبنّي أدوات الذكاء الاصطناعي</w:t>
      </w:r>
      <w:r w:rsidR="00BF7F6E">
        <w:rPr>
          <w:rFonts w:ascii="Simplified Arabic" w:hAnsi="Simplified Arabic" w:cs="Simplified Arabic"/>
          <w:b/>
          <w:bCs/>
          <w:sz w:val="24"/>
          <w:szCs w:val="24"/>
          <w:rtl/>
        </w:rPr>
        <w:t>.</w:t>
      </w:r>
    </w:p>
    <w:p w14:paraId="7DEBCAD5" w14:textId="733A0543"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يتضح مما سبق أن العلاقة بين الحوكمة الرشيدة وتبنّي أدوات الذكاء الاصطناعي تقوم على أساس تنظيمي ومؤسسي؛ إذ تساعد الحوكمة على توفير البيانات والسياسات والمعايير والهياكل الرقابية اللازمة لاختيار الأدوات الذكية وتطويرها وتشغيلها ومراجعة نتائجها</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فالشفافية والإفصاح يدعمان وضوح الإجراءات وجودة البيانات، والعدالة </w:t>
      </w:r>
      <w:r w:rsidR="0088169D">
        <w:rPr>
          <w:rFonts w:ascii="Simplified Arabic" w:hAnsi="Simplified Arabic" w:cs="Simplified Arabic"/>
          <w:sz w:val="24"/>
          <w:szCs w:val="24"/>
          <w:rtl/>
        </w:rPr>
        <w:t xml:space="preserve"> </w:t>
      </w:r>
      <w:r w:rsidRPr="000A2265">
        <w:rPr>
          <w:rFonts w:ascii="Simplified Arabic" w:hAnsi="Simplified Arabic" w:cs="Simplified Arabic"/>
          <w:sz w:val="24"/>
          <w:szCs w:val="24"/>
          <w:rtl/>
        </w:rPr>
        <w:t xml:space="preserve"> يوفران معايير موضوعية تحد من التحيز، والمسؤولية تحدد الأدوار والصلاحيات المرتبطة بالأنظمة، بينما تضمن المساءلة متابعة الأداء وتفسير المخرجات وتصحيح الأخطاء</w:t>
      </w:r>
      <w:r w:rsidR="00BF7F6E">
        <w:rPr>
          <w:rFonts w:ascii="Simplified Arabic" w:hAnsi="Simplified Arabic" w:cs="Simplified Arabic"/>
          <w:sz w:val="24"/>
          <w:szCs w:val="24"/>
          <w:rtl/>
        </w:rPr>
        <w:t>.</w:t>
      </w:r>
    </w:p>
    <w:p w14:paraId="59D140EB" w14:textId="0D3E57A0" w:rsidR="000A2265" w:rsidRPr="000A2265" w:rsidRDefault="000A2265" w:rsidP="000A2265">
      <w:pPr>
        <w:spacing w:line="360" w:lineRule="auto"/>
        <w:jc w:val="both"/>
        <w:rPr>
          <w:rFonts w:ascii="Simplified Arabic" w:hAnsi="Simplified Arabic" w:cs="Simplified Arabic"/>
          <w:sz w:val="24"/>
          <w:szCs w:val="24"/>
        </w:rPr>
      </w:pPr>
      <w:r w:rsidRPr="000A2265">
        <w:rPr>
          <w:rFonts w:ascii="Simplified Arabic" w:hAnsi="Simplified Arabic" w:cs="Simplified Arabic"/>
          <w:sz w:val="24"/>
          <w:szCs w:val="24"/>
          <w:rtl/>
        </w:rPr>
        <w:t xml:space="preserve">كما يتبين أن أثر الحوكمة لا يقتصر على خفض </w:t>
      </w:r>
      <w:proofErr w:type="gramStart"/>
      <w:r w:rsidRPr="000A2265">
        <w:rPr>
          <w:rFonts w:ascii="Simplified Arabic" w:hAnsi="Simplified Arabic" w:cs="Simplified Arabic"/>
          <w:sz w:val="24"/>
          <w:szCs w:val="24"/>
          <w:rtl/>
        </w:rPr>
        <w:t>مخاطر</w:t>
      </w:r>
      <w:proofErr w:type="gramEnd"/>
      <w:r w:rsidRPr="000A2265">
        <w:rPr>
          <w:rFonts w:ascii="Simplified Arabic" w:hAnsi="Simplified Arabic" w:cs="Simplified Arabic"/>
          <w:sz w:val="24"/>
          <w:szCs w:val="24"/>
          <w:rtl/>
        </w:rPr>
        <w:t xml:space="preserve"> الذكاء الاصطناعي، بل يمتد إلى تعزيز الجاهزية التنظيمية والقبول المؤسسي والثقة في الأدوات المستخدمة</w:t>
      </w:r>
      <w:r w:rsidR="00BF7F6E">
        <w:rPr>
          <w:rFonts w:ascii="Simplified Arabic" w:hAnsi="Simplified Arabic" w:cs="Simplified Arabic"/>
          <w:sz w:val="24"/>
          <w:szCs w:val="24"/>
          <w:rtl/>
        </w:rPr>
        <w:t>.</w:t>
      </w:r>
      <w:r w:rsidRPr="000A2265">
        <w:rPr>
          <w:rFonts w:ascii="Simplified Arabic" w:hAnsi="Simplified Arabic" w:cs="Simplified Arabic"/>
          <w:sz w:val="24"/>
          <w:szCs w:val="24"/>
          <w:rtl/>
        </w:rPr>
        <w:t xml:space="preserve"> ومن ثم، تفترض الدراسة الحالية أن ارتفاع مستوى تطبيق الحوكمة الرشيدة في جمعية الوداد الخيرية يؤدي إلى رفع قدرتها على تبنّي أتمتة العمليات والنظم الخبيرة بصورة منظمة ومسؤولة ومستدامة</w:t>
      </w:r>
      <w:r w:rsidR="00BF7F6E">
        <w:rPr>
          <w:rFonts w:ascii="Simplified Arabic" w:hAnsi="Simplified Arabic" w:cs="Simplified Arabic"/>
          <w:sz w:val="24"/>
          <w:szCs w:val="24"/>
          <w:rtl/>
        </w:rPr>
        <w:t>.</w:t>
      </w:r>
    </w:p>
    <w:p w14:paraId="7D6696BA" w14:textId="77777777" w:rsidR="005760D9" w:rsidRDefault="005760D9">
      <w:pPr>
        <w:bidi w:val="0"/>
        <w:spacing w:line="278" w:lineRule="auto"/>
        <w:rPr>
          <w:rFonts w:ascii="Simplified Arabic" w:eastAsiaTheme="majorEastAsia" w:hAnsi="Simplified Arabic" w:cs="Simplified Arabic"/>
          <w:b/>
          <w:bCs/>
          <w:color w:val="262626" w:themeColor="text1" w:themeTint="D9"/>
          <w:sz w:val="32"/>
          <w:szCs w:val="32"/>
          <w:rtl/>
        </w:rPr>
      </w:pPr>
      <w:r>
        <w:rPr>
          <w:rtl/>
        </w:rPr>
        <w:br w:type="page"/>
      </w:r>
    </w:p>
    <w:p w14:paraId="6BA63539" w14:textId="1926B7D1" w:rsidR="00093792" w:rsidRPr="001046BA" w:rsidRDefault="001046BA" w:rsidP="005760D9">
      <w:pPr>
        <w:pStyle w:val="1"/>
      </w:pPr>
      <w:bookmarkStart w:id="74" w:name="_Toc235901903"/>
      <w:r w:rsidRPr="001046BA">
        <w:rPr>
          <w:rtl/>
        </w:rPr>
        <w:lastRenderedPageBreak/>
        <w:t>2</w:t>
      </w:r>
      <w:r w:rsidR="00BF7F6E">
        <w:rPr>
          <w:rtl/>
        </w:rPr>
        <w:t>.</w:t>
      </w:r>
      <w:r w:rsidRPr="001046BA">
        <w:rPr>
          <w:rtl/>
        </w:rPr>
        <w:t xml:space="preserve">5 </w:t>
      </w:r>
      <w:r w:rsidR="00D310A5">
        <w:rPr>
          <w:rtl/>
        </w:rPr>
        <w:t xml:space="preserve"> </w:t>
      </w:r>
      <w:r w:rsidR="00093792" w:rsidRPr="001046BA">
        <w:rPr>
          <w:rtl/>
        </w:rPr>
        <w:t xml:space="preserve"> الدراسات السابقة</w:t>
      </w:r>
      <w:bookmarkEnd w:id="74"/>
    </w:p>
    <w:p w14:paraId="7150FF27" w14:textId="309C9FCC" w:rsidR="00D716D9" w:rsidRPr="00F065FB" w:rsidRDefault="005760D9" w:rsidP="00F065FB">
      <w:pPr>
        <w:pStyle w:val="2"/>
      </w:pPr>
      <w:r w:rsidRPr="00F065FB">
        <w:t xml:space="preserve"> </w:t>
      </w:r>
      <w:bookmarkStart w:id="75" w:name="_Toc235901904"/>
      <w:r w:rsidRPr="00F065FB">
        <w:t xml:space="preserve">2.5.1 </w:t>
      </w:r>
      <w:proofErr w:type="gramStart"/>
      <w:r w:rsidR="00D716D9" w:rsidRPr="00F065FB">
        <w:rPr>
          <w:rtl/>
        </w:rPr>
        <w:t>أولاً :</w:t>
      </w:r>
      <w:proofErr w:type="gramEnd"/>
      <w:r w:rsidR="00D716D9" w:rsidRPr="00F065FB">
        <w:rPr>
          <w:rtl/>
        </w:rPr>
        <w:t xml:space="preserve">  الدراسات المحلية السعودية</w:t>
      </w:r>
      <w:bookmarkEnd w:id="75"/>
      <w:r w:rsidR="00D716D9" w:rsidRPr="00F065FB">
        <w:rPr>
          <w:rtl/>
        </w:rPr>
        <w:t xml:space="preserve"> </w:t>
      </w:r>
    </w:p>
    <w:p w14:paraId="554C4790" w14:textId="77777777" w:rsidR="00C37A3B" w:rsidRDefault="00C37A3B" w:rsidP="00F065FB">
      <w:pPr>
        <w:spacing w:line="360" w:lineRule="auto"/>
        <w:jc w:val="both"/>
        <w:rPr>
          <w:rFonts w:ascii="Simplified Arabic" w:hAnsi="Simplified Arabic" w:cs="Simplified Arabic"/>
          <w:sz w:val="24"/>
          <w:szCs w:val="24"/>
          <w:rtl/>
        </w:rPr>
      </w:pPr>
      <w:r w:rsidRPr="00D716D9">
        <w:rPr>
          <w:rFonts w:ascii="Simplified Arabic" w:hAnsi="Simplified Arabic" w:cs="Simplified Arabic"/>
          <w:sz w:val="24"/>
          <w:szCs w:val="24"/>
          <w:rtl/>
        </w:rPr>
        <w:t xml:space="preserve">تناولت دراسة </w:t>
      </w:r>
      <w:r w:rsidRPr="00D716D9">
        <w:rPr>
          <w:rFonts w:ascii="Simplified Arabic" w:hAnsi="Simplified Arabic" w:cs="Simplified Arabic"/>
          <w:b/>
          <w:bCs/>
          <w:sz w:val="24"/>
          <w:szCs w:val="24"/>
          <w:rtl/>
        </w:rPr>
        <w:t>الهاجري والأسمري</w:t>
      </w:r>
      <w:r w:rsidRPr="00D716D9">
        <w:rPr>
          <w:rFonts w:ascii="Simplified Arabic" w:hAnsi="Simplified Arabic" w:cs="Simplified Arabic"/>
          <w:b/>
          <w:bCs/>
          <w:sz w:val="24"/>
          <w:szCs w:val="24"/>
        </w:rPr>
        <w:t xml:space="preserve"> (</w:t>
      </w:r>
      <w:r>
        <w:rPr>
          <w:rFonts w:ascii="Simplified Arabic" w:hAnsi="Simplified Arabic" w:cs="Simplified Arabic"/>
          <w:b/>
          <w:bCs/>
          <w:sz w:val="24"/>
          <w:szCs w:val="24"/>
        </w:rPr>
        <w:t>2026</w:t>
      </w:r>
      <w:r w:rsidRPr="00D716D9">
        <w:rPr>
          <w:rFonts w:ascii="Simplified Arabic" w:hAnsi="Simplified Arabic" w:cs="Simplified Arabic"/>
          <w:b/>
          <w:bCs/>
          <w:sz w:val="24"/>
          <w:szCs w:val="24"/>
        </w:rPr>
        <w:t>)</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tl/>
        </w:rPr>
        <w:t>آليات حوكمة الذكاء الاصطناعي في إدارة الجودة الأكاديمية بالجامعات السعودية (الملك خالد، طيبة، تبوك) من وجهة نظر القيادات ومسؤولي الجودة</w:t>
      </w:r>
      <w:r w:rsidRPr="00D716D9">
        <w:rPr>
          <w:rFonts w:ascii="Simplified Arabic" w:hAnsi="Simplified Arabic" w:cs="Simplified Arabic"/>
          <w:sz w:val="24"/>
          <w:szCs w:val="24"/>
          <w:rtl/>
        </w:rPr>
        <w:t xml:space="preserve"> موضوع حوكمة الذكاء الاصطناعي في إدارة الجودة الأكاديمية بالجامعات السعودية، من خلال مشكلة تمثلت في الحاجة إلى وجود آليات </w:t>
      </w:r>
      <w:proofErr w:type="spellStart"/>
      <w:r w:rsidRPr="00D716D9">
        <w:rPr>
          <w:rFonts w:ascii="Simplified Arabic" w:hAnsi="Simplified Arabic" w:cs="Simplified Arabic"/>
          <w:sz w:val="24"/>
          <w:szCs w:val="24"/>
          <w:rtl/>
        </w:rPr>
        <w:t>حوكمية</w:t>
      </w:r>
      <w:proofErr w:type="spellEnd"/>
      <w:r w:rsidRPr="00D716D9">
        <w:rPr>
          <w:rFonts w:ascii="Simplified Arabic" w:hAnsi="Simplified Arabic" w:cs="Simplified Arabic"/>
          <w:sz w:val="24"/>
          <w:szCs w:val="24"/>
          <w:rtl/>
        </w:rPr>
        <w:t xml:space="preserve"> واضحة تضبط استخدام تطبيقات الذكاء الاصطناعي في المؤسسات التعليمية، وتضمن توظيفها بصورة مسؤولة وفعالة في دعم جودة الأداء المؤسسي. وهدفت الدراسة إلى التعرف على آليات حوكمة الذكاء الاصطناعي في إدارة الجودة الأكاديمية من وجهة نظر القيادات ومسؤولي الجودة. واستخدمت الدراسة المنهج الوصفي، وطبقت على الجامعات السعودية: الملك خالد، وطيبة، وتبوك. وتوصلت الدراسة إلى أهمية وجود آليات واضحة لحوكمة الذكاء الاصطناعي تسهم في ضبط الاستخدام، وتعزيز الكفاءة، ودعم جودة القرار المؤسسي. وتشابهت هذه الدراسة مع الدراسة الحالية فيناول العلاقة بين الحوكمة والذكاء الاصطناعي، وفي إبراز أهمية الأطر التنظيمية والرقابية لاستخدام الذكاء الاصطناعي. بينما اختلفت عنها في مجال التطبيق؛ إذ ركزت على الجامعات السعودية، في حين تركز الدراسة الحالية على جمعية أهلية في القطاع غير الربحي، كما أن الدراسة الحالية تختبر أثر أبعاد الحوكمة الرشيدة في تبني أدوات الذكاء الاصطناعي داخل جمعية الوداد الخيرية</w:t>
      </w:r>
      <w:r w:rsidRPr="00D716D9">
        <w:rPr>
          <w:rFonts w:ascii="Simplified Arabic" w:hAnsi="Simplified Arabic" w:cs="Simplified Arabic"/>
          <w:sz w:val="24"/>
          <w:szCs w:val="24"/>
        </w:rPr>
        <w:t>.</w:t>
      </w:r>
    </w:p>
    <w:p w14:paraId="63965E5F" w14:textId="77777777" w:rsidR="00C37A3B" w:rsidRDefault="00C37A3B" w:rsidP="00F065FB">
      <w:pPr>
        <w:spacing w:line="360" w:lineRule="auto"/>
        <w:jc w:val="both"/>
        <w:rPr>
          <w:rFonts w:ascii="Simplified Arabic" w:hAnsi="Simplified Arabic" w:cs="Simplified Arabic"/>
          <w:sz w:val="24"/>
          <w:szCs w:val="24"/>
          <w:rtl/>
        </w:rPr>
      </w:pPr>
      <w:r w:rsidRPr="00D716D9">
        <w:rPr>
          <w:rFonts w:ascii="Simplified Arabic" w:hAnsi="Simplified Arabic" w:cs="Simplified Arabic"/>
          <w:sz w:val="24"/>
          <w:szCs w:val="24"/>
          <w:rtl/>
        </w:rPr>
        <w:t xml:space="preserve">تناولت دراسة </w:t>
      </w:r>
      <w:r w:rsidRPr="00D716D9">
        <w:rPr>
          <w:rFonts w:ascii="Simplified Arabic" w:hAnsi="Simplified Arabic" w:cs="Simplified Arabic"/>
          <w:b/>
          <w:bCs/>
          <w:sz w:val="24"/>
          <w:szCs w:val="24"/>
          <w:rtl/>
        </w:rPr>
        <w:t xml:space="preserve">البنية </w:t>
      </w:r>
      <w:proofErr w:type="spellStart"/>
      <w:r w:rsidRPr="00D716D9">
        <w:rPr>
          <w:rFonts w:ascii="Simplified Arabic" w:hAnsi="Simplified Arabic" w:cs="Simplified Arabic"/>
          <w:b/>
          <w:bCs/>
          <w:sz w:val="24"/>
          <w:szCs w:val="24"/>
          <w:rtl/>
        </w:rPr>
        <w:t>النصيري</w:t>
      </w:r>
      <w:proofErr w:type="spellEnd"/>
      <w:r w:rsidRPr="00D716D9">
        <w:rPr>
          <w:rFonts w:ascii="Simplified Arabic" w:hAnsi="Simplified Arabic" w:cs="Simplified Arabic"/>
          <w:b/>
          <w:bCs/>
          <w:sz w:val="24"/>
          <w:szCs w:val="24"/>
        </w:rPr>
        <w:t xml:space="preserve"> (2025)</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tl/>
        </w:rPr>
        <w:t>توظيف تقنيات ذكاء الأعمال وتحليل البيانات في تقييم الأداء المؤسسي: دراسة تطبيقية على القطاع غير الربحي في الجمعيات الخيرية بمنطقة الجوف</w:t>
      </w:r>
      <w:r w:rsidRPr="00D716D9">
        <w:rPr>
          <w:rFonts w:ascii="Simplified Arabic" w:hAnsi="Simplified Arabic" w:cs="Simplified Arabic"/>
          <w:sz w:val="24"/>
          <w:szCs w:val="24"/>
          <w:rtl/>
        </w:rPr>
        <w:t xml:space="preserve"> موضوع توظيف تقنيات ذكاء الأعمال وتحليل البيانات في تقييم الأداء المؤسسي بالقطاع غير الربحي في الجمعيات الخيرية بمنطقة الجوف، من خلال مشكلة تمثلت في الحاجة إلى تطوير آليات تقييم الأداء المؤسسي في الجمعيات الخيرية، والانتقال من الأساليب التقليدية إلى استخدام تقنيات قائمة على البيانات لدعم القرار ورفع كفاءة الأداء. وهدفت الدراسة إلى التعرف على أثر توظيف تقنيات ذكاء الأعمال في تقييم الأداء المؤسسي بالقطاع غير الربحي، واستخدمت الدراسة المنهج الوصفي التحليلي، وتمثل مجتمع الدراسة في الموظفين والمتدربين في الجمعيات الخيرية بمنطقة الجوف، والبالغ عددهم (11,654) فردًا، وكانت عينة الدراسة عبارة عن عينة عشوائية مكونة من (200) موظف وموظفة. وجمعت الدراسة البيانات من خلال الاستبانة الإلكترونية، وركزت على أبعاد ذكاء الأعمال، وهي: </w:t>
      </w:r>
      <w:r w:rsidRPr="00D716D9">
        <w:rPr>
          <w:rFonts w:ascii="Simplified Arabic" w:hAnsi="Simplified Arabic" w:cs="Simplified Arabic"/>
          <w:sz w:val="24"/>
          <w:szCs w:val="24"/>
          <w:rtl/>
        </w:rPr>
        <w:lastRenderedPageBreak/>
        <w:t xml:space="preserve">أنظمة ذكاء الأعمال القائمة على السحابة، والتحليلات المعرفية، ومعالجة اللغة الطبيعية، ولوحات التحكم التفاعلية، بوصفها متغيرًا مستقلًا، في حين تمثل المتغير التابع في تقييم الأداء المؤسسي. وتوصلت الدراسة إلى أن جميع أبعاد ذكاء الأعمال جاءت بمستويات مرتفعة، كما جاء مستوى تقييم الأداء المؤسسي مرتفعًا، مما يؤكد وجود أثر إيجابي واضح لتوظيف تقنيات ذكاء الأعمال في تقييم الأداء المؤسسي في القطاع غير الربحي. وأوصت الدراسة بالاستثمار المستمر في تبني وتطوير تقنيات ذكاء الأعمال، وتنمية القدرات البشرية، وبناء ثقافة تنظيمية داعمة للبيانات، وتشجيع استخدام لوحات التحكم التفاعلية، وتطوير أنظمة تقييم الأداء لتكون أكثر مرونة، إضافة إلى تعزيز التعاون وتبادل الخبرات بين الجمعيات، والاستفادة من التحليلات المعرفية ومعالجة اللغة الطبيعية في تقييم الجوانب النوعية للأداء. وتشابهت هذه الدراسة مع الدراسة الحالية في البيئة السعودية، وفي تركيزها على القطاع غير الربحي والجمعيات الخيرية، وفي إبراز أهمية التقنيات الذكية وتحليل البيانات في دعم الأداء المؤسسي واتخاذ القرار. بينما اختلفت عنها في أن دراسة البنية </w:t>
      </w:r>
      <w:proofErr w:type="spellStart"/>
      <w:r w:rsidRPr="00D716D9">
        <w:rPr>
          <w:rFonts w:ascii="Simplified Arabic" w:hAnsi="Simplified Arabic" w:cs="Simplified Arabic"/>
          <w:sz w:val="24"/>
          <w:szCs w:val="24"/>
          <w:rtl/>
        </w:rPr>
        <w:t>النصيري</w:t>
      </w:r>
      <w:proofErr w:type="spellEnd"/>
      <w:r w:rsidRPr="00D716D9">
        <w:rPr>
          <w:rFonts w:ascii="Simplified Arabic" w:hAnsi="Simplified Arabic" w:cs="Simplified Arabic"/>
          <w:sz w:val="24"/>
          <w:szCs w:val="24"/>
          <w:rtl/>
        </w:rPr>
        <w:t xml:space="preserve"> ركزت على ذكاء الأعمال وتحليل البيانات بوصفها أدوات لتقييم الأداء المؤسسي، في حين تركز الدراسة الحالية على أثر أبعاد الحوكمة الرشيدة في تبني أدوات الذكاء الاصطناعي، وبخاصة أتمتة العمليات والنظم الخبيرة، داخل جمعية الوداد الخيرية</w:t>
      </w:r>
      <w:r w:rsidRPr="00D716D9">
        <w:rPr>
          <w:rFonts w:ascii="Simplified Arabic" w:hAnsi="Simplified Arabic" w:cs="Simplified Arabic"/>
          <w:sz w:val="24"/>
          <w:szCs w:val="24"/>
        </w:rPr>
        <w:t>.</w:t>
      </w:r>
    </w:p>
    <w:p w14:paraId="5539FA5A" w14:textId="6ABF3F7C" w:rsidR="00C37A3B" w:rsidRPr="00D716D9" w:rsidRDefault="00C37A3B" w:rsidP="00957445">
      <w:pPr>
        <w:spacing w:line="360" w:lineRule="auto"/>
        <w:jc w:val="both"/>
        <w:rPr>
          <w:rFonts w:ascii="Simplified Arabic" w:hAnsi="Simplified Arabic" w:cs="Simplified Arabic"/>
          <w:sz w:val="24"/>
          <w:szCs w:val="24"/>
        </w:rPr>
      </w:pPr>
      <w:r w:rsidRPr="00EC20A8">
        <w:rPr>
          <w:rFonts w:ascii="Simplified Arabic" w:hAnsi="Simplified Arabic" w:cs="Simplified Arabic"/>
          <w:sz w:val="24"/>
          <w:szCs w:val="24"/>
          <w:rtl/>
        </w:rPr>
        <w:t xml:space="preserve">تناولت </w:t>
      </w:r>
      <w:r w:rsidRPr="00EC20A8">
        <w:rPr>
          <w:rFonts w:ascii="Simplified Arabic" w:hAnsi="Simplified Arabic" w:cs="Simplified Arabic"/>
          <w:b/>
          <w:bCs/>
          <w:sz w:val="24"/>
          <w:szCs w:val="24"/>
          <w:rtl/>
        </w:rPr>
        <w:t>دراسة البعيجان</w:t>
      </w:r>
      <w:r w:rsidRPr="00EC20A8">
        <w:rPr>
          <w:rFonts w:ascii="Simplified Arabic" w:hAnsi="Simplified Arabic" w:cs="Simplified Arabic"/>
          <w:b/>
          <w:bCs/>
          <w:sz w:val="24"/>
          <w:szCs w:val="24"/>
        </w:rPr>
        <w:t xml:space="preserve"> (2025)</w:t>
      </w:r>
      <w:r w:rsidRPr="00EC20A8">
        <w:rPr>
          <w:rFonts w:ascii="Simplified Arabic" w:hAnsi="Simplified Arabic" w:cs="Simplified Arabic"/>
          <w:sz w:val="24"/>
          <w:szCs w:val="24"/>
        </w:rPr>
        <w:t xml:space="preserve"> </w:t>
      </w:r>
      <w:r w:rsidRPr="00EC20A8">
        <w:rPr>
          <w:rFonts w:ascii="Simplified Arabic" w:hAnsi="Simplified Arabic" w:cs="Simplified Arabic"/>
          <w:sz w:val="24"/>
          <w:szCs w:val="24"/>
          <w:rtl/>
        </w:rPr>
        <w:t>بعنوان</w:t>
      </w:r>
      <w:r>
        <w:rPr>
          <w:rFonts w:ascii="Simplified Arabic" w:hAnsi="Simplified Arabic" w:cs="Simplified Arabic" w:hint="cs"/>
          <w:sz w:val="24"/>
          <w:szCs w:val="24"/>
          <w:rtl/>
        </w:rPr>
        <w:t>:</w:t>
      </w:r>
      <w:r w:rsidRPr="00EC20A8">
        <w:rPr>
          <w:rFonts w:ascii="Simplified Arabic" w:hAnsi="Simplified Arabic" w:cs="Simplified Arabic"/>
          <w:sz w:val="24"/>
          <w:szCs w:val="24"/>
        </w:rPr>
        <w:t xml:space="preserve"> </w:t>
      </w:r>
      <w:r w:rsidRPr="00EC20A8">
        <w:rPr>
          <w:rFonts w:ascii="Simplified Arabic" w:hAnsi="Simplified Arabic" w:cs="Simplified Arabic"/>
          <w:i/>
          <w:iCs/>
          <w:sz w:val="24"/>
          <w:szCs w:val="24"/>
          <w:rtl/>
        </w:rPr>
        <w:t xml:space="preserve">دور الذكاء الاصطناعي في تعزيز العمل الخيري: حدوده وضوابطه الشرعية، تجربة </w:t>
      </w:r>
      <w:proofErr w:type="spellStart"/>
      <w:r w:rsidRPr="00EC20A8">
        <w:rPr>
          <w:rFonts w:ascii="Simplified Arabic" w:hAnsi="Simplified Arabic" w:cs="Simplified Arabic"/>
          <w:i/>
          <w:iCs/>
          <w:sz w:val="24"/>
          <w:szCs w:val="24"/>
          <w:rtl/>
        </w:rPr>
        <w:t>سدايا</w:t>
      </w:r>
      <w:proofErr w:type="spellEnd"/>
      <w:r w:rsidRPr="00EC20A8">
        <w:rPr>
          <w:rFonts w:ascii="Simplified Arabic" w:hAnsi="Simplified Arabic" w:cs="Simplified Arabic"/>
          <w:i/>
          <w:iCs/>
          <w:sz w:val="24"/>
          <w:szCs w:val="24"/>
          <w:rtl/>
        </w:rPr>
        <w:t xml:space="preserve"> أنموذجًا</w:t>
      </w:r>
      <w:r w:rsidRPr="00EC20A8">
        <w:rPr>
          <w:rFonts w:ascii="Simplified Arabic" w:hAnsi="Simplified Arabic" w:cs="Simplified Arabic"/>
          <w:sz w:val="24"/>
          <w:szCs w:val="24"/>
          <w:rtl/>
        </w:rPr>
        <w:t xml:space="preserve"> موضوع دور تقنيات الذكاء الاصطناعي وضوابطها في تطوير العمل الخيري، من خلال المشكلة في تحديد الحدود التشغيلية والشرعية لتوظيف الذكاء الاصطناعي بالمنظمات الخيرية وتجنب مخاطره</w:t>
      </w:r>
      <w:r w:rsidR="00957445">
        <w:rPr>
          <w:rFonts w:ascii="Simplified Arabic" w:hAnsi="Simplified Arabic" w:cs="Simplified Arabic" w:hint="cs"/>
          <w:sz w:val="24"/>
          <w:szCs w:val="24"/>
          <w:rtl/>
        </w:rPr>
        <w:t xml:space="preserve">، </w:t>
      </w:r>
      <w:r w:rsidR="00957445" w:rsidRPr="00957445">
        <w:rPr>
          <w:rFonts w:ascii="Simplified Arabic" w:hAnsi="Simplified Arabic" w:cs="Simplified Arabic"/>
          <w:sz w:val="24"/>
          <w:szCs w:val="24"/>
          <w:rtl/>
        </w:rPr>
        <w:t xml:space="preserve">وانطلقت الدراسة من افتراض مفاده أن الالتزام بالضوابط الشرعية والتنظيمية </w:t>
      </w:r>
      <w:proofErr w:type="spellStart"/>
      <w:r w:rsidR="00957445" w:rsidRPr="00957445">
        <w:rPr>
          <w:rFonts w:ascii="Simplified Arabic" w:hAnsi="Simplified Arabic" w:cs="Simplified Arabic"/>
          <w:sz w:val="24"/>
          <w:szCs w:val="24"/>
          <w:rtl/>
        </w:rPr>
        <w:t>والحوكمية</w:t>
      </w:r>
      <w:proofErr w:type="spellEnd"/>
      <w:r w:rsidR="00957445" w:rsidRPr="00957445">
        <w:rPr>
          <w:rFonts w:ascii="Simplified Arabic" w:hAnsi="Simplified Arabic" w:cs="Simplified Arabic"/>
          <w:sz w:val="24"/>
          <w:szCs w:val="24"/>
          <w:rtl/>
        </w:rPr>
        <w:t xml:space="preserve"> يسهم في تحقيق الاستخدام الفعال والآمن للتطبيقات الذكية في العمل الخيري</w:t>
      </w:r>
      <w:r w:rsidR="00957445" w:rsidRPr="00957445">
        <w:rPr>
          <w:rFonts w:ascii="Simplified Arabic" w:hAnsi="Simplified Arabic" w:cs="Simplified Arabic"/>
          <w:sz w:val="24"/>
          <w:szCs w:val="24"/>
        </w:rPr>
        <w:t>.</w:t>
      </w:r>
      <w:r w:rsidRPr="00EC20A8">
        <w:rPr>
          <w:rFonts w:ascii="Simplified Arabic" w:hAnsi="Simplified Arabic" w:cs="Simplified Arabic"/>
          <w:sz w:val="24"/>
          <w:szCs w:val="24"/>
          <w:rtl/>
        </w:rPr>
        <w:t>، وهدفت الدراسة إلى التعرف على واقع توظيف الذكاء الاصطناعي واستكشاف نموذج هيئة "</w:t>
      </w:r>
      <w:proofErr w:type="spellStart"/>
      <w:r w:rsidRPr="00EC20A8">
        <w:rPr>
          <w:rFonts w:ascii="Simplified Arabic" w:hAnsi="Simplified Arabic" w:cs="Simplified Arabic"/>
          <w:sz w:val="24"/>
          <w:szCs w:val="24"/>
          <w:rtl/>
        </w:rPr>
        <w:t>سدايا</w:t>
      </w:r>
      <w:proofErr w:type="spellEnd"/>
      <w:r w:rsidRPr="00EC20A8">
        <w:rPr>
          <w:rFonts w:ascii="Simplified Arabic" w:hAnsi="Simplified Arabic" w:cs="Simplified Arabic"/>
          <w:sz w:val="24"/>
          <w:szCs w:val="24"/>
          <w:rtl/>
        </w:rPr>
        <w:t xml:space="preserve">" بالسعودية، واستخدمت الدراسة المنهج الوصفي التحليلي، وتمثل مجتمع الدراسة في تحليل الأطر التنظيمية والتجارب التطبيقية للذكاء الاصطناعي في السعودية، وكانت عينة الدراسة عبارة عن مراجعة وثائقية وتحليلية لتجربة منصة "إحسان" ومبادرات </w:t>
      </w:r>
      <w:proofErr w:type="spellStart"/>
      <w:r w:rsidRPr="00EC20A8">
        <w:rPr>
          <w:rFonts w:ascii="Simplified Arabic" w:hAnsi="Simplified Arabic" w:cs="Simplified Arabic"/>
          <w:sz w:val="24"/>
          <w:szCs w:val="24"/>
          <w:rtl/>
        </w:rPr>
        <w:t>سدايا</w:t>
      </w:r>
      <w:proofErr w:type="spellEnd"/>
      <w:r w:rsidRPr="00EC20A8">
        <w:rPr>
          <w:rFonts w:ascii="Simplified Arabic" w:hAnsi="Simplified Arabic" w:cs="Simplified Arabic"/>
          <w:sz w:val="24"/>
          <w:szCs w:val="24"/>
          <w:rtl/>
        </w:rPr>
        <w:t xml:space="preserve">. وتم استخدام الأساليب التحليلية الكيفية واستقراء النصوص التنظيمية والشرعية. وتوصلت الدراسة إلى نتائج من أهمها أن أدوات الذكاء الاصطناعي ترفع كفاءة توزيع المساعدات وتضمن وصولها لمستحقيها بشرط وجود حوكمة وضوابط واضحة، وأوصت الدراسة بتعزيز الشراكات بين الجمعيات الخيرية والجهات التقنية المتقدمة </w:t>
      </w:r>
      <w:proofErr w:type="gramStart"/>
      <w:r w:rsidRPr="00EC20A8">
        <w:rPr>
          <w:rFonts w:ascii="Simplified Arabic" w:hAnsi="Simplified Arabic" w:cs="Simplified Arabic"/>
          <w:sz w:val="24"/>
          <w:szCs w:val="24"/>
          <w:rtl/>
        </w:rPr>
        <w:t>كـ"</w:t>
      </w:r>
      <w:proofErr w:type="spellStart"/>
      <w:proofErr w:type="gramEnd"/>
      <w:r w:rsidRPr="00EC20A8">
        <w:rPr>
          <w:rFonts w:ascii="Simplified Arabic" w:hAnsi="Simplified Arabic" w:cs="Simplified Arabic"/>
          <w:sz w:val="24"/>
          <w:szCs w:val="24"/>
          <w:rtl/>
        </w:rPr>
        <w:t>سدايا</w:t>
      </w:r>
      <w:proofErr w:type="spellEnd"/>
      <w:r w:rsidRPr="00EC20A8">
        <w:rPr>
          <w:rFonts w:ascii="Simplified Arabic" w:hAnsi="Simplified Arabic" w:cs="Simplified Arabic"/>
          <w:sz w:val="24"/>
          <w:szCs w:val="24"/>
          <w:rtl/>
        </w:rPr>
        <w:t xml:space="preserve">" لتطوير أنظمة حوكمة ذكية. وتشابهت </w:t>
      </w:r>
      <w:r w:rsidRPr="00EC20A8">
        <w:rPr>
          <w:rFonts w:ascii="Simplified Arabic" w:hAnsi="Simplified Arabic" w:cs="Simplified Arabic"/>
          <w:sz w:val="24"/>
          <w:szCs w:val="24"/>
          <w:rtl/>
        </w:rPr>
        <w:lastRenderedPageBreak/>
        <w:t>الدراسة مع الدراسة الحالية في البيئة السعودية والتركيز على تبني الذكاء الاصطناعي بالقطاع الخيري والحوكمة، بينما اختلفت الدراسة مع الدراسة الحالية في أن دراسة البعيجان دراسة تحليلية تنظيمية، في حين تعتمد الدراسة الحالية على البحث الميداني التطبيقي بجمعية الوداد الخيرية</w:t>
      </w:r>
      <w:r w:rsidRPr="00EC20A8">
        <w:rPr>
          <w:rFonts w:ascii="Simplified Arabic" w:hAnsi="Simplified Arabic" w:cs="Simplified Arabic"/>
          <w:sz w:val="24"/>
          <w:szCs w:val="24"/>
        </w:rPr>
        <w:t>.</w:t>
      </w:r>
    </w:p>
    <w:p w14:paraId="6A6252A0" w14:textId="77777777" w:rsidR="00C37A3B" w:rsidRPr="00D716D9" w:rsidRDefault="00C37A3B" w:rsidP="00F065FB">
      <w:pPr>
        <w:spacing w:line="360" w:lineRule="auto"/>
        <w:jc w:val="both"/>
        <w:rPr>
          <w:rFonts w:ascii="Simplified Arabic" w:hAnsi="Simplified Arabic" w:cs="Simplified Arabic"/>
          <w:sz w:val="24"/>
          <w:szCs w:val="24"/>
        </w:rPr>
      </w:pPr>
      <w:r w:rsidRPr="00D716D9">
        <w:rPr>
          <w:rFonts w:ascii="Simplified Arabic" w:hAnsi="Simplified Arabic" w:cs="Simplified Arabic"/>
          <w:sz w:val="24"/>
          <w:szCs w:val="24"/>
          <w:rtl/>
        </w:rPr>
        <w:t xml:space="preserve">تناولت دراسة </w:t>
      </w:r>
      <w:r w:rsidRPr="00D716D9">
        <w:rPr>
          <w:rFonts w:ascii="Simplified Arabic" w:hAnsi="Simplified Arabic" w:cs="Simplified Arabic"/>
          <w:b/>
          <w:bCs/>
          <w:sz w:val="24"/>
          <w:szCs w:val="24"/>
          <w:rtl/>
        </w:rPr>
        <w:t>العمري والهندي والغامدي</w:t>
      </w:r>
      <w:r w:rsidRPr="00D716D9">
        <w:rPr>
          <w:rFonts w:ascii="Simplified Arabic" w:hAnsi="Simplified Arabic" w:cs="Simplified Arabic"/>
          <w:b/>
          <w:bCs/>
          <w:sz w:val="24"/>
          <w:szCs w:val="24"/>
        </w:rPr>
        <w:t xml:space="preserve"> (2024)</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tl/>
        </w:rPr>
        <w:t>تطبيقات الذكاء الاصطناعي في منظمات القطاع العام بالمملكة العربية السعودية: الواقع والتحديات</w:t>
      </w:r>
      <w:r w:rsidRPr="00D716D9">
        <w:rPr>
          <w:rFonts w:ascii="Simplified Arabic" w:hAnsi="Simplified Arabic" w:cs="Simplified Arabic"/>
          <w:sz w:val="24"/>
          <w:szCs w:val="24"/>
          <w:rtl/>
        </w:rPr>
        <w:t xml:space="preserve"> موضوع واقع استخدام تطبيقات الذكاء الاصطناعي في منظمات القطاع العام السعودي، من خلال مشكلة تمثلت في الحاجة إلى التعرف على واقع الاستخدام، وقياس مستوى جاهزية المنظمات لتبني هذه التطبيقات، وتحديد التحديات البشرية والتقنية التي تعوق استخدامها الفعال. وهدفت الدراسة إلى التعرف على واقع تطبيقات الذكاء الاصطناعي في منظمات القطاع العام، وقياس جاهزية التبني من خلال القيادة والاستراتيجية والثقافة والبيانات والتقنية والمواهب، والكشف عن أبرز التحديات المرتبطة بالموارد التقنية والبشرية. واستخدمت الدراسة المنهج الوصفي المسحي، وتمثل مجتمع الدراسة في موظفي منظمات القطاع العام في المملكة العربية السعودية، وطبقت استبانة على عينة عشوائية بسيطة بلغت (242) مفردة. وتوصلت الدراسة إلى أن واقع استخدام تطبيقات الذكاء الاصطناعي جاء بدرجة متوسطة، بمتوسط حسابي بلغ (3.37)، بينما جاء مستوى الجاهزية بدرجة مرتفعة، بمتوسط بلغ (3.57)، كما بينت أن أبرز التحديات تمثلت في الموارد البشرية، وأن هناك فروقًا في مستوى الجاهزية لصالح المنظمات الحاصلة على جوائز في التحول الرقمي. وأوصت الدراسة ببناء مؤشر حكومي لقياس مستوى تبني الذكاء الاصطناعي، وإعداد أدلة وإرشادات خاصة بتطبيقاته، وتطوير الموارد والقدرات البشرية، وتعزيز دور القيادة والإدارة الاستراتيجية، وتحسين البنية التقنية وإدارة البيانات. وتشابهت هذه الدراسة مع الدراسة الحالية في البيئة المكانية، وهي المملكة العربية السعودية، وفي التركيز على الجاهزية التنظيمية وتبني الذكاء الاصطناعي، بينما اختلفت عنها في أن مجتمعها منظمات القطاع العام، في حين تركز الدراسة الحالية على جمعية أهلية، كما تختلف في اختبار أثر أبعاد الحوكمة في التبني</w:t>
      </w:r>
      <w:r w:rsidRPr="00D716D9">
        <w:rPr>
          <w:rFonts w:ascii="Simplified Arabic" w:hAnsi="Simplified Arabic" w:cs="Simplified Arabic"/>
          <w:sz w:val="24"/>
          <w:szCs w:val="24"/>
        </w:rPr>
        <w:t>.</w:t>
      </w:r>
    </w:p>
    <w:p w14:paraId="5908B2DE" w14:textId="77777777" w:rsidR="00C37A3B" w:rsidRPr="00D716D9" w:rsidRDefault="00C37A3B" w:rsidP="00F065FB">
      <w:pPr>
        <w:spacing w:line="360" w:lineRule="auto"/>
        <w:jc w:val="both"/>
        <w:rPr>
          <w:rFonts w:ascii="Simplified Arabic" w:hAnsi="Simplified Arabic" w:cs="Simplified Arabic"/>
          <w:sz w:val="24"/>
          <w:szCs w:val="24"/>
        </w:rPr>
      </w:pPr>
      <w:r w:rsidRPr="00D716D9">
        <w:rPr>
          <w:rFonts w:ascii="Simplified Arabic" w:hAnsi="Simplified Arabic" w:cs="Simplified Arabic"/>
          <w:sz w:val="24"/>
          <w:szCs w:val="24"/>
          <w:rtl/>
        </w:rPr>
        <w:t xml:space="preserve">تناولت دراسة </w:t>
      </w:r>
      <w:r w:rsidRPr="00D716D9">
        <w:rPr>
          <w:rFonts w:ascii="Simplified Arabic" w:hAnsi="Simplified Arabic" w:cs="Simplified Arabic"/>
          <w:b/>
          <w:bCs/>
          <w:sz w:val="24"/>
          <w:szCs w:val="24"/>
          <w:rtl/>
        </w:rPr>
        <w:t>بخاري والشلوي</w:t>
      </w:r>
      <w:r w:rsidRPr="00D716D9">
        <w:rPr>
          <w:rFonts w:ascii="Simplified Arabic" w:hAnsi="Simplified Arabic" w:cs="Simplified Arabic"/>
          <w:b/>
          <w:bCs/>
          <w:sz w:val="24"/>
          <w:szCs w:val="24"/>
        </w:rPr>
        <w:t xml:space="preserve"> (2024)</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tl/>
        </w:rPr>
        <w:t>دور تكنولوجيا الذكاء الاصطناعي في تأهيل الكوادر البشرية وتنمية الناتج المحلي الإجمالي: دراسة حالة في الجمعية الأولى الخيرية بجدة</w:t>
      </w:r>
      <w:r w:rsidRPr="00D716D9">
        <w:rPr>
          <w:rFonts w:ascii="Simplified Arabic" w:hAnsi="Simplified Arabic" w:cs="Simplified Arabic"/>
          <w:sz w:val="24"/>
          <w:szCs w:val="24"/>
          <w:rtl/>
        </w:rPr>
        <w:t xml:space="preserve"> موضوع دور الذكاء الاصطناعي في تأهيل الكوادر البشرية وتنمية الناتج المحلي داخل جمعية خيرية، من خلال مشكلة تمثلت في الحاجة إلى التعرف على دور الذكاء الاصطناعي في تطوير الكوادر البشرية بالجمعية الأولى الخيرية بجدة في ظل وجود </w:t>
      </w:r>
      <w:r w:rsidRPr="00D716D9">
        <w:rPr>
          <w:rFonts w:ascii="Simplified Arabic" w:hAnsi="Simplified Arabic" w:cs="Simplified Arabic"/>
          <w:sz w:val="24"/>
          <w:szCs w:val="24"/>
          <w:rtl/>
        </w:rPr>
        <w:lastRenderedPageBreak/>
        <w:t>تحديات مثل نقص الوعي بالتقنية، وقلة الموارد المالية والبشرية، ومقاومة التغيير. وهدفت الدراسة إلى استكشاف دور الذكاء الاصطناعي في تحسين جودة العمليات التعليمية وتطوير المهارات، وتحليل تأثير تطبيقاته على النمو الاقتصادي المحلي وزيادة الإنتاجية، والتعرف على التحديات التي تواجه الجمعية في تبني هذه التقنيات. واستخدمت الدراسة منهج دراسة الحالة، وتمثل مجتمع الدراسة في المعلمين والإداريين والطلاب في الجمعية الأولى الخيرية بجدة، وطبقت على عينة عشوائية طبقية بلغت (35) مشاركًا. وتوصلت الدراسة إلى وجود توجه استراتيجي واضح لدى الجمعية نحو الاستفادة من الذكاء الاصطناعي، وأن العاملين يتمتعون بمهارات لازمة لاستخدام التطبيقات الذكية، كما بينت أن الذكاء الاصطناعي يسهم في تعزيز الميزة التنافسية للجمعية وتحسين جودة الخدمات. وأوصت الدراسة بتعزيز برامج التدريب والتطوير للعاملين، وتوفير موارد مالية لتطوير البنية التقنية، وتطوير مؤشرات لقياس فاعلية استخدام تقنيات الذكاء الاصطناعي. وتشابهت هذه الدراسة مع الدراسة الحالية في البيئة السعودية والقطاع الخيري والمنهجية التطبيقية، بينما اختلفت عنها في تركيزها على تأهيل الكوادر البشرية والناتج المحلي، في حين تركز الدراسة الحالية على تبني أدوات الذكاء الاصطناعي الإدارية والرقابية، وبخاصة أتمتة العمليات والنظم الخبيرة، بوصفها متغيرًا تابعًا يتأثر بأبعاد الحوكمة الرشيدة</w:t>
      </w:r>
      <w:r w:rsidRPr="00D716D9">
        <w:rPr>
          <w:rFonts w:ascii="Simplified Arabic" w:hAnsi="Simplified Arabic" w:cs="Simplified Arabic"/>
          <w:sz w:val="24"/>
          <w:szCs w:val="24"/>
        </w:rPr>
        <w:t>.</w:t>
      </w:r>
    </w:p>
    <w:p w14:paraId="4B597A2C" w14:textId="77777777" w:rsidR="00D716D9" w:rsidRDefault="00D716D9" w:rsidP="00D716D9">
      <w:pPr>
        <w:spacing w:line="360" w:lineRule="auto"/>
        <w:jc w:val="both"/>
        <w:rPr>
          <w:rFonts w:ascii="Simplified Arabic" w:hAnsi="Simplified Arabic" w:cs="Simplified Arabic"/>
          <w:sz w:val="24"/>
          <w:szCs w:val="24"/>
          <w:rtl/>
        </w:rPr>
      </w:pPr>
      <w:r w:rsidRPr="00D716D9">
        <w:rPr>
          <w:rFonts w:ascii="Simplified Arabic" w:hAnsi="Simplified Arabic" w:cs="Simplified Arabic"/>
          <w:sz w:val="24"/>
          <w:szCs w:val="24"/>
          <w:rtl/>
        </w:rPr>
        <w:t xml:space="preserve">تناولت دراسة </w:t>
      </w:r>
      <w:r w:rsidRPr="00D716D9">
        <w:rPr>
          <w:rFonts w:ascii="Simplified Arabic" w:hAnsi="Simplified Arabic" w:cs="Simplified Arabic"/>
          <w:b/>
          <w:bCs/>
          <w:sz w:val="24"/>
          <w:szCs w:val="24"/>
          <w:rtl/>
        </w:rPr>
        <w:t>الحربي</w:t>
      </w:r>
      <w:r w:rsidRPr="00D716D9">
        <w:rPr>
          <w:rFonts w:ascii="Simplified Arabic" w:hAnsi="Simplified Arabic" w:cs="Simplified Arabic"/>
          <w:b/>
          <w:bCs/>
          <w:sz w:val="24"/>
          <w:szCs w:val="24"/>
        </w:rPr>
        <w:t xml:space="preserve"> (2023)</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tl/>
        </w:rPr>
        <w:t>معايير حوكمة الجمعيات الأهلية في المملكة العربية السعودية وسبل تفعيلها: دراسة تحليلية</w:t>
      </w:r>
      <w:r w:rsidRPr="00D716D9">
        <w:rPr>
          <w:rFonts w:ascii="Simplified Arabic" w:hAnsi="Simplified Arabic" w:cs="Simplified Arabic"/>
          <w:sz w:val="24"/>
          <w:szCs w:val="24"/>
          <w:rtl/>
        </w:rPr>
        <w:t xml:space="preserve"> موضوع حوكمة الجمعيات الأهلية في المملكة العربية السعودية، من خلال مشكلة تمثلت في وجود تحديات وصعوبات تواجه تطبيق معايير الحوكمة داخل الجمعيات الأهلية، والحاجة إلى توضيح الأسس القانونية والمعايير والمؤشرات التي تستند إليها الحوكمة وسبل تفعيلها. وهدفت الدراسة إلى التعريف بمفهوم الحوكمة وبيان أهميتها في القطاع الثالث، وتوضيح الأسس القانونية لحوكمة الجمعيات الأهلية، وبيان معايير الحوكمة ومؤشراتها، وتحديد التحديات التي تواجه تطبيقها، واقتراح سبل تفعيل ممارساتها. واستخدمت الدراسة المنهج الوصفي التحليلي والمنهج الاستقرائي، ولم تعتمد على مجتمع أو عينة بشرية، وإنما اعتمدت على تحليل الأنظمة واللوائح والأدلة والمعايير المرتبطة بحوكمة الجمعيات الأهلية في المملكة. وتوصلت الدراسة إلى أن التجربة السعودية في تطبيق حوكمة الجمعيات الأهلية ساهمت في تعزيز العمل المؤسسي داخل الجمعيات، مع بقاء بعض الإشكالات التطبيقية التي تحتاج إلى معالجة، كما أوضحت أن كثيرًا من أعضاء مجالس الإدارة والرؤساء التنفيذيين لا يدركون بصورة كافية أثر الحوكمة وأدوارهم في تحقيق نتائجها. وأوصت الدراسة بإعادة صياغة معايير الحوكمة </w:t>
      </w:r>
      <w:r w:rsidRPr="00D716D9">
        <w:rPr>
          <w:rFonts w:ascii="Simplified Arabic" w:hAnsi="Simplified Arabic" w:cs="Simplified Arabic"/>
          <w:sz w:val="24"/>
          <w:szCs w:val="24"/>
          <w:rtl/>
        </w:rPr>
        <w:lastRenderedPageBreak/>
        <w:t>ضمن لائحة حوكمة متكاملة، وصياغة متطلباتها في عبارات قانونية وتنظيمية واضحة، ورفع وعي أعضاء مجالس الإدارة والقيادات التنفيذية بأدوارهم ومسؤولياتهم. وتشابهت هذه الدراسة مع الدراسة الحالية في البيئة المكانية، وهي المملكة العربية السعودية، وفي التركيز على حوكمة الجمعيات الأهلية ومبادئ الشفافية والمسؤولية والمساءلة، بينما اختلفت عنها في أن دراسة الحربي دراسة وصفية تحليلية قانونية، في حين تعتمد الدراسة الحالية على التطبيق الميداني، كما أنها تختبر أثر أبعاد الحوكمة في تبني أدوات الذكاء الاصطناعي</w:t>
      </w:r>
      <w:r w:rsidRPr="00D716D9">
        <w:rPr>
          <w:rFonts w:ascii="Simplified Arabic" w:hAnsi="Simplified Arabic" w:cs="Simplified Arabic"/>
          <w:sz w:val="24"/>
          <w:szCs w:val="24"/>
        </w:rPr>
        <w:t>.</w:t>
      </w:r>
    </w:p>
    <w:p w14:paraId="0F841271" w14:textId="1CD7B8E6" w:rsidR="000A5810" w:rsidRPr="00D716D9" w:rsidRDefault="000A5810" w:rsidP="000A5810">
      <w:pPr>
        <w:spacing w:line="360" w:lineRule="auto"/>
        <w:jc w:val="both"/>
        <w:rPr>
          <w:rFonts w:ascii="Simplified Arabic" w:hAnsi="Simplified Arabic" w:cs="Simplified Arabic"/>
          <w:sz w:val="24"/>
          <w:szCs w:val="24"/>
        </w:rPr>
      </w:pPr>
      <w:r w:rsidRPr="000A5810">
        <w:rPr>
          <w:rFonts w:ascii="Simplified Arabic" w:hAnsi="Simplified Arabic" w:cs="Simplified Arabic"/>
          <w:sz w:val="24"/>
          <w:szCs w:val="24"/>
          <w:rtl/>
        </w:rPr>
        <w:t xml:space="preserve">تناولت دراسة </w:t>
      </w:r>
      <w:r w:rsidRPr="000A5810">
        <w:rPr>
          <w:rFonts w:ascii="Simplified Arabic" w:hAnsi="Simplified Arabic" w:cs="Simplified Arabic"/>
          <w:b/>
          <w:bCs/>
          <w:sz w:val="24"/>
          <w:szCs w:val="24"/>
          <w:rtl/>
        </w:rPr>
        <w:t>الهزاني</w:t>
      </w:r>
      <w:r w:rsidRPr="000A5810">
        <w:rPr>
          <w:rFonts w:ascii="Simplified Arabic" w:hAnsi="Simplified Arabic" w:cs="Simplified Arabic"/>
          <w:b/>
          <w:bCs/>
          <w:sz w:val="24"/>
          <w:szCs w:val="24"/>
        </w:rPr>
        <w:t xml:space="preserve"> (2020)</w:t>
      </w:r>
      <w:r w:rsidRPr="000A5810">
        <w:rPr>
          <w:rFonts w:ascii="Simplified Arabic" w:hAnsi="Simplified Arabic" w:cs="Simplified Arabic"/>
          <w:sz w:val="24"/>
          <w:szCs w:val="24"/>
        </w:rPr>
        <w:t xml:space="preserve"> </w:t>
      </w:r>
      <w:proofErr w:type="gramStart"/>
      <w:r w:rsidRPr="000A5810">
        <w:rPr>
          <w:rFonts w:ascii="Simplified Arabic" w:hAnsi="Simplified Arabic" w:cs="Simplified Arabic" w:hint="cs"/>
          <w:sz w:val="24"/>
          <w:szCs w:val="24"/>
          <w:rtl/>
        </w:rPr>
        <w:t>بعنوان</w:t>
      </w:r>
      <w:r>
        <w:rPr>
          <w:rFonts w:ascii="Simplified Arabic" w:hAnsi="Simplified Arabic" w:cs="Simplified Arabic" w:hint="cs"/>
          <w:sz w:val="24"/>
          <w:szCs w:val="24"/>
          <w:rtl/>
        </w:rPr>
        <w:t xml:space="preserve">: </w:t>
      </w:r>
      <w:r w:rsidRPr="000A5810">
        <w:rPr>
          <w:rFonts w:ascii="Simplified Arabic" w:hAnsi="Simplified Arabic" w:cs="Simplified Arabic"/>
          <w:sz w:val="24"/>
          <w:szCs w:val="24"/>
        </w:rPr>
        <w:t xml:space="preserve"> </w:t>
      </w:r>
      <w:r w:rsidRPr="000A5810">
        <w:rPr>
          <w:rFonts w:ascii="Simplified Arabic" w:hAnsi="Simplified Arabic" w:cs="Simplified Arabic"/>
          <w:i/>
          <w:iCs/>
          <w:sz w:val="24"/>
          <w:szCs w:val="24"/>
          <w:rtl/>
        </w:rPr>
        <w:t>الحوكمة</w:t>
      </w:r>
      <w:proofErr w:type="gramEnd"/>
      <w:r w:rsidRPr="000A5810">
        <w:rPr>
          <w:rFonts w:ascii="Simplified Arabic" w:hAnsi="Simplified Arabic" w:cs="Simplified Arabic"/>
          <w:i/>
          <w:iCs/>
          <w:sz w:val="24"/>
          <w:szCs w:val="24"/>
          <w:rtl/>
        </w:rPr>
        <w:t xml:space="preserve"> في الجمعيات الخيرية: دراسة تطبيقية على الجمعيات الخيرية في مدينة الرياض</w:t>
      </w:r>
      <w:r w:rsidRPr="000A5810">
        <w:rPr>
          <w:rFonts w:ascii="Simplified Arabic" w:hAnsi="Simplified Arabic" w:cs="Simplified Arabic"/>
          <w:sz w:val="24"/>
          <w:szCs w:val="24"/>
          <w:rtl/>
        </w:rPr>
        <w:t xml:space="preserve"> موضوع تطبيق الحوكمة في الجمعيات الخيرية، من خلال مشكلة تمثلت في الحاجة إلى التعرف على واقع تطبيق الحوكمة في الجمعيات الخيرية، والكشف عن أبرز المعوقات التي تحد من تفعيلها داخل هذه الجمعيات. وهدفت الدراسة إلى تحليل واقع الحوكمة في الجمعيات الخيرية بمدينة الرياض، والتعرف على مؤشرات تطبيقها، ومعوقات تفعيلها، والمتطلبات اللازمة لتعزيزها. واستخدمت الدراسة المنهج الوصفي التحليلي، وطبقت على الجمعيات الخيرية في مدينة الرياض. وتوصلت الدراسة إلى وجود فروق ذات دلالة إحصائية بين وجهة نظر العاملين في الجمعيات ووجهة نظر المتخصصين حول مؤشرات تطبيق الحوكمة، كما بينت أن من أبرز معوقات تطبيق الحوكمة قلة عدد الموظفين المؤهلين، وعدم تفعيل نظام المساءلة، وعدم وضوح الجوانب التنظيمية، والاعتماد على الممارسات التقليدية في العمل، وضعف قواعد البيانات والمعلومات، والاعتماد على التعاملات الورقية. وأوصت الدراسة بضرورة تفعيل متطلبات الحوكمة في الجمعيات الخيرية من خلال تعزيز الشفافية والمساءلة، وتنمية الموارد البشرية، وتمكين العاملين من المشاركة في اتخاذ القرارات، وتهيئة فرص التدريب والتطوير، وبناء علاقات فاعلة مع منظمات المجتمع، والاستفادة من تقنية المعلومات. وتشابهت هذه الدراسة مع الدراسة الحالية في البيئة السعودية، وفي تناول الحوكمة داخل الجمعيات الخيرية، وفي التركيز على مبادئ الشفافية والمساءلة والجوانب التنظيمية بوصفها متطلبات أساسية لتطوير أداء الجمعيات. بينما اختلفت عنها في أن دراسة الهزاني ركزت على واقع تطبيق الحوكمة ومعوقاتها في الجمعيات الخيرية بمدينة الرياض، في حين تركز الدراسة الحالية على أثر أبعاد الحوكمة الرشيدة في تبني أدوات الذكاء الاصطناعي، وبخاصة أتمتة العمليات والنظم الخبيرة، داخل جمعية الوداد الخيرية</w:t>
      </w:r>
      <w:r w:rsidRPr="000A5810">
        <w:rPr>
          <w:rFonts w:ascii="Simplified Arabic" w:hAnsi="Simplified Arabic" w:cs="Simplified Arabic"/>
          <w:sz w:val="24"/>
          <w:szCs w:val="24"/>
        </w:rPr>
        <w:t>.</w:t>
      </w:r>
    </w:p>
    <w:p w14:paraId="42B0BF54" w14:textId="74FAEF28" w:rsidR="00D716D9" w:rsidRPr="00D716D9" w:rsidRDefault="00F065FB" w:rsidP="00F065FB">
      <w:pPr>
        <w:pStyle w:val="2"/>
      </w:pPr>
      <w:bookmarkStart w:id="76" w:name="_Toc235901905"/>
      <w:r>
        <w:rPr>
          <w:rFonts w:hint="cs"/>
          <w:rtl/>
        </w:rPr>
        <w:lastRenderedPageBreak/>
        <w:t xml:space="preserve">2.5.2 </w:t>
      </w:r>
      <w:r w:rsidR="00D716D9" w:rsidRPr="00D716D9">
        <w:rPr>
          <w:rtl/>
        </w:rPr>
        <w:t>ثانيًا: الدراسات العربية</w:t>
      </w:r>
      <w:bookmarkEnd w:id="76"/>
    </w:p>
    <w:p w14:paraId="11A8CF16" w14:textId="4BD81CD5" w:rsidR="00D716D9" w:rsidRDefault="00D716D9" w:rsidP="00D716D9">
      <w:pPr>
        <w:spacing w:line="360" w:lineRule="auto"/>
        <w:jc w:val="both"/>
        <w:rPr>
          <w:rFonts w:ascii="Simplified Arabic" w:hAnsi="Simplified Arabic" w:cs="Simplified Arabic"/>
          <w:sz w:val="24"/>
          <w:szCs w:val="24"/>
          <w:rtl/>
        </w:rPr>
      </w:pPr>
      <w:r w:rsidRPr="00670013">
        <w:rPr>
          <w:rFonts w:ascii="Simplified Arabic" w:hAnsi="Simplified Arabic" w:cs="Simplified Arabic"/>
          <w:b/>
          <w:bCs/>
          <w:sz w:val="24"/>
          <w:szCs w:val="24"/>
          <w:rtl/>
        </w:rPr>
        <w:t>تناولت دراسة</w:t>
      </w:r>
      <w:r w:rsidRPr="00D716D9">
        <w:rPr>
          <w:rFonts w:ascii="Simplified Arabic" w:hAnsi="Simplified Arabic" w:cs="Simplified Arabic"/>
          <w:sz w:val="24"/>
          <w:szCs w:val="24"/>
          <w:rtl/>
        </w:rPr>
        <w:t xml:space="preserve"> </w:t>
      </w:r>
      <w:r w:rsidRPr="00D716D9">
        <w:rPr>
          <w:rFonts w:ascii="Simplified Arabic" w:hAnsi="Simplified Arabic" w:cs="Simplified Arabic"/>
          <w:b/>
          <w:bCs/>
          <w:sz w:val="24"/>
          <w:szCs w:val="24"/>
          <w:rtl/>
        </w:rPr>
        <w:t>القادري</w:t>
      </w:r>
      <w:r w:rsidRPr="00D716D9">
        <w:rPr>
          <w:rFonts w:ascii="Simplified Arabic" w:hAnsi="Simplified Arabic" w:cs="Simplified Arabic"/>
          <w:b/>
          <w:bCs/>
          <w:sz w:val="24"/>
          <w:szCs w:val="24"/>
        </w:rPr>
        <w:t xml:space="preserve"> (2025)</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00670013">
        <w:rPr>
          <w:rFonts w:ascii="Simplified Arabic" w:hAnsi="Simplified Arabic" w:cs="Simplified Arabic" w:hint="cs"/>
          <w:sz w:val="24"/>
          <w:szCs w:val="24"/>
          <w:rtl/>
        </w:rPr>
        <w:t xml:space="preserve">: </w:t>
      </w:r>
      <w:r w:rsidRPr="00D716D9">
        <w:rPr>
          <w:rFonts w:ascii="Simplified Arabic" w:hAnsi="Simplified Arabic" w:cs="Simplified Arabic"/>
          <w:i/>
          <w:iCs/>
          <w:sz w:val="24"/>
          <w:szCs w:val="24"/>
          <w:rtl/>
        </w:rPr>
        <w:t>حوكمة المؤسسات الخيرية: تجربة المملكة المتحدة نموذجًا</w:t>
      </w:r>
      <w:r w:rsidRPr="00D716D9">
        <w:rPr>
          <w:rFonts w:ascii="Simplified Arabic" w:hAnsi="Simplified Arabic" w:cs="Simplified Arabic"/>
          <w:sz w:val="24"/>
          <w:szCs w:val="24"/>
          <w:rtl/>
        </w:rPr>
        <w:t xml:space="preserve"> موضوع حوكمة المؤسسات الخيرية، من خلال مشكلة تمثلت في الحاجة إلى تطوير مؤسسات العمل الخيري في الكويت والعالم الإسلامي، وعدم وضوح إطار حوكمة العمل الخيري، وكيفية الاستفادة من التجربة البريطانية. وهدفت الدراسة إلى إلقاء الضوء على تجربة المملكة المتحدة في حوكمة مؤسسات العمل الخيري، وتوضيح المبادئ السبعة للحوكمة المعمول بها هناك، مثل القيادة، والنزاهة، والشفافية، وبيان مدى توافقها مع أحكام الشريعة الإسلامية. واستخدمت الدراسة المنهج الوصفي التحليلي المقارن، ولم تعتمد على عينة بشرية، وإنما اعتمدت على تحليل الوثائق والأدبيات المنظمة للعمل الخيري البريطاني. وتوصلت الدراسة إلى أن حوكمة المؤسسات الخيرية في المملكة المتحدة تقوم على سبعة مبادئ رئيسة، هي: هدف المؤسسة، والقيادة، والنزاهة، والرقابة وإدارة المخاطر، وفاعلية المجلس، والمساواة والتنوع، والانفتاح والمساءلة، كما توصلت إلى أن معظم هذه المبادئ تتوافق مع أحكام الشريعة الإسلامية. وأوصت الدراسة بالاسترشاد بالمعايير الدولية عند وضع أطر الحوكمة الوطنية، وتوثيق مبادئ الحوكمة ضمن اللوائح الداخلية للجمعيات، وتفعيل دور مجالس الإدارة في الرقابة وإدارة المخاطر. وتشابهت هذه الدراسة مع الدراسة الحالية في تناول حوكمة الجمعيات الخيرية وأهمية مبادئ الشفافية والمساءلة، بينما اختلفت عنها في أن دراسة القادري دراسة تحليلية مقارنة، أما الدراسة الحالية فهي دراسة ميدانية تطبيقية تقيس أثر أبعاد الحوكمة الرشيدة في تبني أدوات الذكاء الاصطناعي</w:t>
      </w:r>
      <w:r w:rsidRPr="00D716D9">
        <w:rPr>
          <w:rFonts w:ascii="Simplified Arabic" w:hAnsi="Simplified Arabic" w:cs="Simplified Arabic"/>
          <w:sz w:val="24"/>
          <w:szCs w:val="24"/>
        </w:rPr>
        <w:t>.</w:t>
      </w:r>
    </w:p>
    <w:p w14:paraId="250FFBEC" w14:textId="77B3C5E7" w:rsidR="00F065FB" w:rsidRDefault="00F065FB" w:rsidP="00F065FB">
      <w:pPr>
        <w:spacing w:line="360" w:lineRule="auto"/>
        <w:jc w:val="both"/>
        <w:rPr>
          <w:rFonts w:ascii="Simplified Arabic" w:hAnsi="Simplified Arabic" w:cs="Simplified Arabic"/>
          <w:sz w:val="24"/>
          <w:szCs w:val="24"/>
          <w:rtl/>
        </w:rPr>
      </w:pPr>
      <w:r w:rsidRPr="00670013">
        <w:rPr>
          <w:rFonts w:ascii="Simplified Arabic" w:hAnsi="Simplified Arabic" w:cs="Simplified Arabic"/>
          <w:b/>
          <w:bCs/>
          <w:sz w:val="24"/>
          <w:szCs w:val="24"/>
          <w:rtl/>
        </w:rPr>
        <w:t>تناولت دراسة</w:t>
      </w:r>
      <w:r w:rsidRPr="00D716D9">
        <w:rPr>
          <w:rFonts w:ascii="Simplified Arabic" w:hAnsi="Simplified Arabic" w:cs="Simplified Arabic"/>
          <w:sz w:val="24"/>
          <w:szCs w:val="24"/>
          <w:rtl/>
        </w:rPr>
        <w:t xml:space="preserve"> </w:t>
      </w:r>
      <w:r w:rsidRPr="00D716D9">
        <w:rPr>
          <w:rFonts w:ascii="Simplified Arabic" w:hAnsi="Simplified Arabic" w:cs="Simplified Arabic"/>
          <w:b/>
          <w:bCs/>
          <w:sz w:val="24"/>
          <w:szCs w:val="24"/>
          <w:rtl/>
        </w:rPr>
        <w:t>عبد الآخر وعبد العزيز</w:t>
      </w:r>
      <w:r w:rsidRPr="00D716D9">
        <w:rPr>
          <w:rFonts w:ascii="Simplified Arabic" w:hAnsi="Simplified Arabic" w:cs="Simplified Arabic"/>
          <w:b/>
          <w:bCs/>
          <w:sz w:val="24"/>
          <w:szCs w:val="24"/>
        </w:rPr>
        <w:t xml:space="preserve"> (2025)</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0043750F">
        <w:rPr>
          <w:rFonts w:ascii="Simplified Arabic" w:hAnsi="Simplified Arabic" w:cs="Simplified Arabic" w:hint="cs"/>
          <w:sz w:val="24"/>
          <w:szCs w:val="24"/>
          <w:rtl/>
        </w:rPr>
        <w:t>:</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tl/>
        </w:rPr>
        <w:t>دور الذكاء الاصطناعي في المنظمات غير الربحية بين التوقعات المبالغ فيها والتطبيقات الواعدة</w:t>
      </w:r>
      <w:r w:rsidRPr="00D716D9">
        <w:rPr>
          <w:rFonts w:ascii="Simplified Arabic" w:hAnsi="Simplified Arabic" w:cs="Simplified Arabic"/>
          <w:sz w:val="24"/>
          <w:szCs w:val="24"/>
          <w:rtl/>
        </w:rPr>
        <w:t xml:space="preserve"> موضوع استخدام الذكاء الاصطناعي في المنظمات غير الربحية، من خلال مشكلة تمثلت في وجود فجوة بين التوقعات الواسعة المرتبطة بقدرة الذكاء الاصطناعي على تطوير أعمال هذه المنظمات وبين واقع استخدامه الفعلي، إضافة إلى ما قد يصاحب تطبيقه من </w:t>
      </w:r>
      <w:proofErr w:type="gramStart"/>
      <w:r w:rsidRPr="00D716D9">
        <w:rPr>
          <w:rFonts w:ascii="Simplified Arabic" w:hAnsi="Simplified Arabic" w:cs="Simplified Arabic"/>
          <w:sz w:val="24"/>
          <w:szCs w:val="24"/>
          <w:rtl/>
        </w:rPr>
        <w:t>مخاطر</w:t>
      </w:r>
      <w:proofErr w:type="gramEnd"/>
      <w:r w:rsidRPr="00D716D9">
        <w:rPr>
          <w:rFonts w:ascii="Simplified Arabic" w:hAnsi="Simplified Arabic" w:cs="Simplified Arabic"/>
          <w:sz w:val="24"/>
          <w:szCs w:val="24"/>
          <w:rtl/>
        </w:rPr>
        <w:t xml:space="preserve"> تتعلق بالتحيز الخوارزمي وخصوصية البيانات وعدم دقة المعلومات والاعتماد المفرط على الأنظمة الذكية. وهدفت الدراسة إلى التعرف على أهم تطبيقات الذكاء الاصطناعي الممكن استخدامها في المنظمات غير الربحية، وتحليل الفرص التي يوفرها في تحسين العمليات الإدارية والخدمات، والتعرف على المخاطر والتحديات الأخلاقية والتنظيمية المرتبطة باستخدامه. واستخدمت الدراسة المنهج النظري التحليلي، ولم تعتمد على مجتمع أو عينة بشرية، وإنما اعتمدت على مراجعة </w:t>
      </w:r>
      <w:r w:rsidRPr="00D716D9">
        <w:rPr>
          <w:rFonts w:ascii="Simplified Arabic" w:hAnsi="Simplified Arabic" w:cs="Simplified Arabic"/>
          <w:sz w:val="24"/>
          <w:szCs w:val="24"/>
          <w:rtl/>
        </w:rPr>
        <w:lastRenderedPageBreak/>
        <w:t>الأدبيات والدراسات والتطبيقات المتعلقة باستخدام الذكاء الاصطناعي في المنظمات غير الربحية. وتوصلت الدراسة إلى أن الذكاء الاصطناعي يمكن أن يسهم في تحسين العمليات الإدارية وتحليل البيانات ودعم اتخاذ القرار، وأن من أبرز مجالات استخدامه التواصل مع المانحين، وجمع التبرعات، وتقييم الأثر، وإدارة الموارد البشرية، كما أشارت إلى أن الاستخدام غير المنظم له قد يؤدي إلى التحيز الخوارزمي وانتهاك الخصوصية وإنتاج معلومات غير دقيقة. وأوصت الدراسة بوضع سياسات مؤسسية واضحة لتنظيم استخدام أدوات الذكاء الاصطناعي، وتطبيقه بصورة تدريجية وفق احتياجات المنظمة، والإبقاء على الرقابة البشرية في القرارات المهمة، وتدريب العاملين على الاستخدام المسؤول والآمن. وتشابهت هذه الدراسة مع الدراسة الحالية في التركيز على المنظمات غير الربحية وتناول تطبيقات الذكاء الاصطناعي ومخاطرها ومتطلبات استخدامها، بينما اختلفت عنها في كونها دراسة نظرية تحليلية، أما الدراسة الحالية فهي دراسة ميدانية تقيس أثر أبعاد الحوكمة في تبني أتمتة العمليات والنظم الخبيرة</w:t>
      </w:r>
      <w:r w:rsidRPr="00D716D9">
        <w:rPr>
          <w:rFonts w:ascii="Simplified Arabic" w:hAnsi="Simplified Arabic" w:cs="Simplified Arabic"/>
          <w:sz w:val="24"/>
          <w:szCs w:val="24"/>
        </w:rPr>
        <w:t>.</w:t>
      </w:r>
    </w:p>
    <w:p w14:paraId="177632C8" w14:textId="6A261D80" w:rsidR="00DC436A" w:rsidRDefault="00DC436A" w:rsidP="00DC436A">
      <w:pPr>
        <w:spacing w:line="360" w:lineRule="auto"/>
        <w:jc w:val="both"/>
        <w:rPr>
          <w:rFonts w:ascii="Simplified Arabic" w:hAnsi="Simplified Arabic" w:cs="Simplified Arabic"/>
          <w:sz w:val="24"/>
          <w:szCs w:val="24"/>
          <w:rtl/>
        </w:rPr>
      </w:pPr>
      <w:r w:rsidRPr="00DC436A">
        <w:rPr>
          <w:rFonts w:ascii="Simplified Arabic" w:hAnsi="Simplified Arabic" w:cs="Simplified Arabic" w:hint="cs"/>
          <w:b/>
          <w:bCs/>
          <w:sz w:val="24"/>
          <w:szCs w:val="24"/>
          <w:rtl/>
        </w:rPr>
        <w:t>ت</w:t>
      </w:r>
      <w:r w:rsidRPr="00DC436A">
        <w:rPr>
          <w:rFonts w:ascii="Simplified Arabic" w:hAnsi="Simplified Arabic" w:cs="Simplified Arabic"/>
          <w:b/>
          <w:bCs/>
          <w:sz w:val="24"/>
          <w:szCs w:val="24"/>
          <w:rtl/>
        </w:rPr>
        <w:t>ناولت دراسة أحمد (2024)</w:t>
      </w:r>
      <w:r w:rsidRPr="00DC436A">
        <w:rPr>
          <w:rFonts w:ascii="Simplified Arabic" w:hAnsi="Simplified Arabic" w:cs="Simplified Arabic"/>
          <w:sz w:val="24"/>
          <w:szCs w:val="24"/>
          <w:rtl/>
        </w:rPr>
        <w:t xml:space="preserve"> </w:t>
      </w:r>
      <w:proofErr w:type="gramStart"/>
      <w:r w:rsidRPr="00DC436A">
        <w:rPr>
          <w:rFonts w:ascii="Simplified Arabic" w:hAnsi="Simplified Arabic" w:cs="Simplified Arabic"/>
          <w:sz w:val="24"/>
          <w:szCs w:val="24"/>
          <w:rtl/>
        </w:rPr>
        <w:t>بعنوان</w:t>
      </w:r>
      <w:r w:rsidR="0043750F">
        <w:rPr>
          <w:rFonts w:ascii="Simplified Arabic" w:hAnsi="Simplified Arabic" w:cs="Simplified Arabic" w:hint="cs"/>
          <w:sz w:val="24"/>
          <w:szCs w:val="24"/>
          <w:rtl/>
        </w:rPr>
        <w:t xml:space="preserve">: </w:t>
      </w:r>
      <w:r w:rsidRPr="00DC436A">
        <w:rPr>
          <w:rFonts w:ascii="Simplified Arabic" w:hAnsi="Simplified Arabic" w:cs="Simplified Arabic"/>
          <w:sz w:val="24"/>
          <w:szCs w:val="24"/>
        </w:rPr>
        <w:t xml:space="preserve"> </w:t>
      </w:r>
      <w:r w:rsidRPr="00DC436A">
        <w:rPr>
          <w:rFonts w:ascii="Simplified Arabic" w:hAnsi="Simplified Arabic" w:cs="Simplified Arabic"/>
          <w:i/>
          <w:iCs/>
          <w:sz w:val="24"/>
          <w:szCs w:val="24"/>
          <w:rtl/>
        </w:rPr>
        <w:t>الحوكمة</w:t>
      </w:r>
      <w:proofErr w:type="gramEnd"/>
      <w:r w:rsidRPr="00DC436A">
        <w:rPr>
          <w:rFonts w:ascii="Simplified Arabic" w:hAnsi="Simplified Arabic" w:cs="Simplified Arabic"/>
          <w:i/>
          <w:iCs/>
          <w:sz w:val="24"/>
          <w:szCs w:val="24"/>
          <w:rtl/>
        </w:rPr>
        <w:t xml:space="preserve"> الدولية في مجال تقنيات الذكاء الاصطناعي</w:t>
      </w:r>
      <w:r w:rsidRPr="00DC436A">
        <w:rPr>
          <w:rFonts w:ascii="Simplified Arabic" w:hAnsi="Simplified Arabic" w:cs="Simplified Arabic"/>
          <w:sz w:val="24"/>
          <w:szCs w:val="24"/>
          <w:rtl/>
        </w:rPr>
        <w:t xml:space="preserve"> موضوع حوكمة تقنيات الذكاء الاصطناعي من منظور قانوني وتنظيمي، من خلال مشكلة تمثلت في الحاجة إلى وضع أطر حاكمة تضبط استخدام تقنيات الذكاء الاصطناعي وتحد من آثارها السلبية القانونية والأخلاقية. وهدفت الدراسة إلى تقديم تصور شامل لمفاهيم الذكاء الاصطناعي وأنواعه وتطبيقاته وآثاره، وبيان المسؤوليات المرتبطة باستخدامه على المستويين الدولي والإقليمي، وتحليل دور المنظمات الدولية والإقليمية والدول العربية في إرساء الأطر القانونية والسياسية والرقابية لحوكمة الذكاء الاصطناعي. واستخدمت الدراسة المنهج الوصفي التحليلي، واعتمدت على تحليل الأدبيات القانونية والأطر التنظيمية ذات الصلة. وتوصلت الدراسة إلى أن التوسع في استخدام تقنيات الذكاء الاصطناعي يستلزم وجود أطر حوكمة واضحة تراعي الجوانب القانونية والأخلاقية، وتضمن الاستخدام المسؤول لهذه التقنيات. وتشابهت هذه الدراسة مع الدراسة الحالية في تناول العلاقة بين الحوكمة والذكاء الاصطناعي، وفي إبراز أهمية الأطر التنظيمية والرقابية لاستخدام الذكاء الاصطناعي، بينما اختلفت عنها في كونها دراسة قانونية عامة، في حين تركز الدراسة الحالية على أثر أبعاد الحوكمة الرشيدة في تبني أدوات الذكاء الاصطناعي داخل جمعية أهلية سعودية</w:t>
      </w:r>
      <w:r w:rsidRPr="00DC436A">
        <w:rPr>
          <w:rFonts w:ascii="Simplified Arabic" w:hAnsi="Simplified Arabic" w:cs="Simplified Arabic"/>
          <w:sz w:val="24"/>
          <w:szCs w:val="24"/>
        </w:rPr>
        <w:t>.</w:t>
      </w:r>
    </w:p>
    <w:p w14:paraId="486B43B7" w14:textId="3F45BBA4" w:rsidR="00EC20A8" w:rsidRDefault="00EC20A8" w:rsidP="00EC20A8">
      <w:pPr>
        <w:spacing w:line="360" w:lineRule="auto"/>
        <w:jc w:val="both"/>
        <w:rPr>
          <w:rFonts w:ascii="Simplified Arabic" w:hAnsi="Simplified Arabic" w:cs="Simplified Arabic"/>
          <w:sz w:val="24"/>
          <w:szCs w:val="24"/>
          <w:rtl/>
        </w:rPr>
      </w:pPr>
      <w:r w:rsidRPr="00C37A3B">
        <w:rPr>
          <w:rFonts w:ascii="Simplified Arabic" w:hAnsi="Simplified Arabic" w:cs="Simplified Arabic"/>
          <w:b/>
          <w:bCs/>
          <w:sz w:val="24"/>
          <w:szCs w:val="24"/>
          <w:rtl/>
        </w:rPr>
        <w:t>تناولت دراسة</w:t>
      </w:r>
      <w:r w:rsidRPr="00EC20A8">
        <w:rPr>
          <w:rFonts w:ascii="Simplified Arabic" w:hAnsi="Simplified Arabic" w:cs="Simplified Arabic"/>
          <w:sz w:val="24"/>
          <w:szCs w:val="24"/>
          <w:rtl/>
        </w:rPr>
        <w:t xml:space="preserve"> </w:t>
      </w:r>
      <w:r w:rsidRPr="00EC20A8">
        <w:rPr>
          <w:rFonts w:ascii="Simplified Arabic" w:hAnsi="Simplified Arabic" w:cs="Simplified Arabic"/>
          <w:b/>
          <w:bCs/>
          <w:sz w:val="24"/>
          <w:szCs w:val="24"/>
          <w:rtl/>
        </w:rPr>
        <w:t>القريشي</w:t>
      </w:r>
      <w:r w:rsidRPr="00EC20A8">
        <w:rPr>
          <w:rFonts w:ascii="Simplified Arabic" w:hAnsi="Simplified Arabic" w:cs="Simplified Arabic"/>
          <w:b/>
          <w:bCs/>
          <w:sz w:val="24"/>
          <w:szCs w:val="24"/>
        </w:rPr>
        <w:t xml:space="preserve"> (2025)</w:t>
      </w:r>
      <w:r w:rsidRPr="00EC20A8">
        <w:rPr>
          <w:rFonts w:ascii="Simplified Arabic" w:hAnsi="Simplified Arabic" w:cs="Simplified Arabic"/>
          <w:sz w:val="24"/>
          <w:szCs w:val="24"/>
        </w:rPr>
        <w:t xml:space="preserve"> </w:t>
      </w:r>
      <w:r w:rsidR="0043750F" w:rsidRPr="00EC20A8">
        <w:rPr>
          <w:rFonts w:ascii="Simplified Arabic" w:hAnsi="Simplified Arabic" w:cs="Simplified Arabic" w:hint="cs"/>
          <w:sz w:val="24"/>
          <w:szCs w:val="24"/>
          <w:rtl/>
        </w:rPr>
        <w:t>بعنوان</w:t>
      </w:r>
      <w:r w:rsidR="0043750F">
        <w:rPr>
          <w:rFonts w:ascii="Simplified Arabic" w:hAnsi="Simplified Arabic" w:cs="Simplified Arabic" w:hint="cs"/>
          <w:sz w:val="24"/>
          <w:szCs w:val="24"/>
          <w:rtl/>
        </w:rPr>
        <w:t xml:space="preserve">: </w:t>
      </w:r>
      <w:r w:rsidR="0043750F" w:rsidRPr="00EC20A8">
        <w:rPr>
          <w:rFonts w:ascii="Simplified Arabic" w:hAnsi="Simplified Arabic" w:cs="Simplified Arabic"/>
          <w:sz w:val="24"/>
          <w:szCs w:val="24"/>
          <w:rtl/>
        </w:rPr>
        <w:t>أثر</w:t>
      </w:r>
      <w:r w:rsidRPr="00EC20A8">
        <w:rPr>
          <w:rFonts w:ascii="Simplified Arabic" w:hAnsi="Simplified Arabic" w:cs="Simplified Arabic"/>
          <w:i/>
          <w:iCs/>
          <w:sz w:val="24"/>
          <w:szCs w:val="24"/>
          <w:rtl/>
        </w:rPr>
        <w:t xml:space="preserve"> استخدام الذكاء الاصطناعي في تطوير مؤسسات المجتمع المدني</w:t>
      </w:r>
      <w:r w:rsidRPr="00EC20A8">
        <w:rPr>
          <w:rFonts w:ascii="Simplified Arabic" w:hAnsi="Simplified Arabic" w:cs="Simplified Arabic"/>
          <w:sz w:val="24"/>
          <w:szCs w:val="24"/>
          <w:rtl/>
        </w:rPr>
        <w:t xml:space="preserve"> موضوع استخدام الذكاء الاصطناعي في تطوير مؤسسات المجتمع المدني، من خلال مشكلة تمثلت في الحاجة </w:t>
      </w:r>
      <w:r w:rsidRPr="00EC20A8">
        <w:rPr>
          <w:rFonts w:ascii="Simplified Arabic" w:hAnsi="Simplified Arabic" w:cs="Simplified Arabic"/>
          <w:sz w:val="24"/>
          <w:szCs w:val="24"/>
          <w:rtl/>
        </w:rPr>
        <w:lastRenderedPageBreak/>
        <w:t>إلى مواكبة هذه المؤسسات للتحولات التقنية الحديثة، والاستفادة من تطبيقات الذكاء الاصطناعي في تحسين أدائها وتطوير خدماتها وتعزيز قدرتها على تحقيق أهدافها المجتمعية. وهدفت الدراسة إلى التعرف على أثر استخدام الذكاء الاصطناعي في تطوير مؤسسات المجتمع المدني، وبيان المجالات التي يمكن أن تسهم فيها تطبيقات الذكاء الاصطناعي في تحسين العمل المؤسسي، ودعم اتخاذ القرار، ورفع كفاءة الأداء. واستخدمت الدراسة المنهج الوصفي التحليلي، من خلال تناول الأدبيات المرتبطة بالذكاء الاصطناعي ومؤسسات المجتمع المدني وتحليل أوجه الإفادة من هذه التقنية في تطوير عملها. وتوصلت الدراسة إلى أن استخدام الذكاء الاصطناعي يمكن أن يسهم في تطوير مؤسسات المجتمع المدني من خلال تحسين إدارة البيانات، وتسريع إنجاز الأعمال، ودعم القرارات الإدارية، وتطوير آليات التواصل والخدمات المقدمة للمستفيدين. وأوصت الدراسة بضرورة تعزيز الوعي بأهمية الذكاء الاصطناعي داخل مؤسسات المجتمع المدني، وتطوير قدرات العاملين، وتوفير البيئة التقنية والتنظيمية اللازمة للاستفادة من تطبيقاته. وتشابهت هذه الدراسة مع الدراسة الحالية في تناول أثر الذكاء الاصطناعي في تطوير المؤسسات ذات الطابع المجتمعي وغير الربحي، وفي إبراز دوره في تحسين الأداء المؤسسي ودعم القرار. بينما اختلفت عنها في أن دراسة القريشي ركزت على مؤسسات المجتمع المدني بوجه عام، في حين تركز الدراسة الحالية على جمعية أهلية سعودية محددة، كما أنها تختبر أثر أبعاد الحوكمة الرشيدة في تبني أدوات الذكاء الاصطناعي، وبخاصة أتمتة العمليات والنظم الخبيرة، داخل جمعية الوداد الخيرية</w:t>
      </w:r>
      <w:r w:rsidRPr="00EC20A8">
        <w:rPr>
          <w:rFonts w:ascii="Simplified Arabic" w:hAnsi="Simplified Arabic" w:cs="Simplified Arabic"/>
          <w:sz w:val="24"/>
          <w:szCs w:val="24"/>
        </w:rPr>
        <w:t>.</w:t>
      </w:r>
    </w:p>
    <w:p w14:paraId="0520C6F0" w14:textId="5C14052E" w:rsidR="00C37A3B" w:rsidRPr="00C37A3B" w:rsidRDefault="00C37A3B" w:rsidP="00C37A3B">
      <w:pPr>
        <w:spacing w:line="360" w:lineRule="auto"/>
        <w:jc w:val="both"/>
        <w:rPr>
          <w:rFonts w:ascii="Simplified Arabic" w:hAnsi="Simplified Arabic" w:cs="Simplified Arabic"/>
          <w:sz w:val="24"/>
          <w:szCs w:val="24"/>
          <w:rtl/>
        </w:rPr>
      </w:pPr>
      <w:r w:rsidRPr="00C37A3B">
        <w:rPr>
          <w:rFonts w:ascii="Simplified Arabic" w:hAnsi="Simplified Arabic" w:cs="Simplified Arabic"/>
          <w:b/>
          <w:bCs/>
          <w:sz w:val="24"/>
          <w:szCs w:val="24"/>
          <w:rtl/>
        </w:rPr>
        <w:t>تناولت دراسة بن حدجة</w:t>
      </w:r>
      <w:r w:rsidRPr="00C37A3B">
        <w:rPr>
          <w:rFonts w:ascii="Simplified Arabic" w:hAnsi="Simplified Arabic" w:cs="Simplified Arabic"/>
          <w:b/>
          <w:bCs/>
          <w:sz w:val="24"/>
          <w:szCs w:val="24"/>
        </w:rPr>
        <w:t xml:space="preserve"> (2024) </w:t>
      </w:r>
      <w:r w:rsidRPr="00C37A3B">
        <w:rPr>
          <w:rFonts w:ascii="Simplified Arabic" w:hAnsi="Simplified Arabic" w:cs="Simplified Arabic"/>
          <w:sz w:val="24"/>
          <w:szCs w:val="24"/>
          <w:rtl/>
        </w:rPr>
        <w:t>بعنوان:</w:t>
      </w:r>
      <w:r w:rsidRPr="00C37A3B">
        <w:rPr>
          <w:rFonts w:ascii="Simplified Arabic" w:hAnsi="Simplified Arabic" w:cs="Simplified Arabic"/>
          <w:sz w:val="24"/>
          <w:szCs w:val="24"/>
        </w:rPr>
        <w:t xml:space="preserve"> </w:t>
      </w:r>
      <w:r w:rsidRPr="00C37A3B">
        <w:rPr>
          <w:rFonts w:ascii="Simplified Arabic" w:hAnsi="Simplified Arabic" w:cs="Simplified Arabic"/>
          <w:sz w:val="24"/>
          <w:szCs w:val="24"/>
          <w:rtl/>
        </w:rPr>
        <w:t xml:space="preserve">متطلبات تطبيق برامج الذكاء الاصطناعي في أعمال منظمات المجتمع المدني: دراسة ميدانية في مؤسسة صلة للتنمية موضوع متطلبات تطبيق برامج الذكاء الاصطناعي في أعمال منظمات المجتمع المدني، من خلال مشكلة تمثلت في الحاجة إلى قياس مدى توافر المتطلبات الأساسية اللازمة لتطبيق برامج الذكاء الاصطناعي داخل مؤسسة صلة للتنمية بمحافظة حضرموت. وهدفت الدراسة إلى التعرف على مستوى توافر متطلبات تطبيق برامج الذكاء الاصطناعي في أعمال منظمات المجتمع المدني، وذلك من خلال دراسة المتطلبات التقنية والمادية، والمالية، والفنية، والبشرية، والإدارية، </w:t>
      </w:r>
      <w:proofErr w:type="gramStart"/>
      <w:r w:rsidRPr="00C37A3B">
        <w:rPr>
          <w:rFonts w:ascii="Simplified Arabic" w:hAnsi="Simplified Arabic" w:cs="Simplified Arabic"/>
          <w:sz w:val="24"/>
          <w:szCs w:val="24"/>
          <w:rtl/>
        </w:rPr>
        <w:t>والتشريعية</w:t>
      </w:r>
      <w:proofErr w:type="gramEnd"/>
      <w:r w:rsidRPr="00C37A3B">
        <w:rPr>
          <w:rFonts w:ascii="Simplified Arabic" w:hAnsi="Simplified Arabic" w:cs="Simplified Arabic"/>
          <w:sz w:val="24"/>
          <w:szCs w:val="24"/>
          <w:rtl/>
        </w:rPr>
        <w:t xml:space="preserve"> والتنظيمية. واستخدمت الدراسة المنهج الوصفي والمنهج التحليلي، واعتمدت على الاستبانة أداة لجمع البيانات، وتمثل مجتمع الدراسة في العاملين وذوي العلاقة بمؤسسة صلة للتنمية، وبلغ عدد مجتمع الدراسة (277) فردًا، في حين بلغت عينة الدراسة (155) فردًا اختيروا بطريقة عشوائية بسيطة. وتوصلت الدراسة إلى أن المتطلبات الأساسية لتطبيق برامج الذكاء </w:t>
      </w:r>
      <w:r w:rsidRPr="00C37A3B">
        <w:rPr>
          <w:rFonts w:ascii="Simplified Arabic" w:hAnsi="Simplified Arabic" w:cs="Simplified Arabic"/>
          <w:sz w:val="24"/>
          <w:szCs w:val="24"/>
          <w:rtl/>
        </w:rPr>
        <w:lastRenderedPageBreak/>
        <w:t>الاصطناعي في مؤسسة صلة للتنمية كانت متوافرة بدرجة عالية بوجه عام، كما أظهرت النتائج أن المتطلبات التقنية والمادية، والمالية، والفنية، والبشرية كانت متوافرة بدرجة عالية، بينما جاءت المتطلبات الإدارية والتشريعية والتنظيمية بدرجة متوسطة. وأوصت الدراسة بإعداد خطط استراتيجية واضحة لتطبيق واستخدام تقنيات الذكاء الاصطناعي في العمليات الإدارية والميدانية، وتطوير البيئة التنظيمية والتشريعية بما يدعم الاستخدام الفعال لهذه التقنيات. وتشابهت هذه الدراسة مع الدراسة الحالية في تناول تبني الذكاء الاصطناعي داخل منظمات ذات طابع غير ربحي ومجتمعي، وفي التركيز على المتطلبات التنظيمية والإدارية والبشرية والتقنية اللازمة لتطبيقه. بينما اختلفت عنها في أن دراسة بن حدجة ركزت على قياس متطلبات تطبيق برامج الذكاء الاصطناعي في مؤسسة صلة للتنمية باليمن، في حين تركز الدراسة الحالية على أثر أبعاد الحوكمة الرشيدة في تبني أدوات الذكاء الاصطناعي، وبخاصة أتمتة العمليات والنظم الخبيرة، داخل جمعية الوداد الخيرية في المملكة العربية السعودية</w:t>
      </w:r>
      <w:r w:rsidRPr="00C37A3B">
        <w:rPr>
          <w:rFonts w:ascii="Simplified Arabic" w:hAnsi="Simplified Arabic" w:cs="Simplified Arabic"/>
          <w:sz w:val="24"/>
          <w:szCs w:val="24"/>
        </w:rPr>
        <w:t>.</w:t>
      </w:r>
    </w:p>
    <w:p w14:paraId="141D431B" w14:textId="49265909" w:rsidR="00D716D9" w:rsidRPr="00D716D9" w:rsidRDefault="00F065FB" w:rsidP="00F065FB">
      <w:pPr>
        <w:pStyle w:val="2"/>
      </w:pPr>
      <w:bookmarkStart w:id="77" w:name="_Toc235901906"/>
      <w:r>
        <w:rPr>
          <w:rFonts w:hint="cs"/>
          <w:rtl/>
        </w:rPr>
        <w:t xml:space="preserve">2.5.3 </w:t>
      </w:r>
      <w:r w:rsidR="00D716D9" w:rsidRPr="00D716D9">
        <w:rPr>
          <w:rtl/>
        </w:rPr>
        <w:t>ثالثًا: الدراسات العالمية (الأجنبية)</w:t>
      </w:r>
      <w:bookmarkEnd w:id="77"/>
    </w:p>
    <w:p w14:paraId="27ABE78C" w14:textId="15E35412" w:rsidR="0043750F" w:rsidRPr="00D716D9" w:rsidRDefault="0043750F" w:rsidP="00F065FB">
      <w:pPr>
        <w:spacing w:line="360" w:lineRule="auto"/>
        <w:jc w:val="both"/>
        <w:rPr>
          <w:rFonts w:ascii="Simplified Arabic" w:hAnsi="Simplified Arabic" w:cs="Simplified Arabic"/>
          <w:sz w:val="24"/>
          <w:szCs w:val="24"/>
        </w:rPr>
      </w:pPr>
      <w:r w:rsidRPr="0067094F">
        <w:rPr>
          <w:rFonts w:ascii="Simplified Arabic" w:hAnsi="Simplified Arabic" w:cs="Simplified Arabic"/>
          <w:b/>
          <w:bCs/>
          <w:sz w:val="24"/>
          <w:szCs w:val="24"/>
          <w:rtl/>
        </w:rPr>
        <w:t xml:space="preserve">تناولت </w:t>
      </w:r>
      <w:proofErr w:type="gramStart"/>
      <w:r w:rsidRPr="0067094F">
        <w:rPr>
          <w:rFonts w:ascii="Simplified Arabic" w:hAnsi="Simplified Arabic" w:cs="Simplified Arabic"/>
          <w:b/>
          <w:bCs/>
          <w:sz w:val="24"/>
          <w:szCs w:val="24"/>
          <w:rtl/>
        </w:rPr>
        <w:t>دراسة</w:t>
      </w:r>
      <w:r w:rsidRPr="00D716D9">
        <w:rPr>
          <w:rFonts w:ascii="Simplified Arabic" w:hAnsi="Simplified Arabic" w:cs="Simplified Arabic"/>
          <w:sz w:val="24"/>
          <w:szCs w:val="24"/>
          <w:rtl/>
        </w:rPr>
        <w:t xml:space="preserve"> </w:t>
      </w:r>
      <w:r w:rsidR="0067094F">
        <w:rPr>
          <w:rFonts w:ascii="Simplified Arabic" w:hAnsi="Simplified Arabic" w:cs="Simplified Arabic"/>
          <w:b/>
          <w:bCs/>
          <w:sz w:val="24"/>
          <w:szCs w:val="24"/>
        </w:rPr>
        <w:t xml:space="preserve"> </w:t>
      </w:r>
      <w:r w:rsidRPr="00D716D9">
        <w:rPr>
          <w:rFonts w:ascii="Simplified Arabic" w:hAnsi="Simplified Arabic" w:cs="Simplified Arabic"/>
          <w:b/>
          <w:bCs/>
          <w:sz w:val="24"/>
          <w:szCs w:val="24"/>
        </w:rPr>
        <w:t>Shi</w:t>
      </w:r>
      <w:proofErr w:type="gramEnd"/>
      <w:r w:rsidRPr="00D716D9">
        <w:rPr>
          <w:rFonts w:ascii="Simplified Arabic" w:hAnsi="Simplified Arabic" w:cs="Simplified Arabic"/>
          <w:b/>
          <w:bCs/>
          <w:sz w:val="24"/>
          <w:szCs w:val="24"/>
        </w:rPr>
        <w:t xml:space="preserve"> </w:t>
      </w:r>
      <w:proofErr w:type="gramStart"/>
      <w:r w:rsidRPr="00D716D9">
        <w:rPr>
          <w:rFonts w:ascii="Simplified Arabic" w:hAnsi="Simplified Arabic" w:cs="Simplified Arabic"/>
          <w:b/>
          <w:bCs/>
          <w:sz w:val="24"/>
          <w:szCs w:val="24"/>
          <w:rtl/>
        </w:rPr>
        <w:t>و</w:t>
      </w:r>
      <w:r w:rsidRPr="00D716D9">
        <w:rPr>
          <w:rFonts w:ascii="Simplified Arabic" w:hAnsi="Simplified Arabic" w:cs="Simplified Arabic"/>
          <w:b/>
          <w:bCs/>
          <w:sz w:val="24"/>
          <w:szCs w:val="24"/>
        </w:rPr>
        <w:t xml:space="preserve"> Azevedo</w:t>
      </w:r>
      <w:proofErr w:type="gramEnd"/>
      <w:r w:rsidRPr="00D716D9">
        <w:rPr>
          <w:rFonts w:ascii="Simplified Arabic" w:hAnsi="Simplified Arabic" w:cs="Simplified Arabic"/>
          <w:b/>
          <w:bCs/>
          <w:sz w:val="24"/>
          <w:szCs w:val="24"/>
        </w:rPr>
        <w:t xml:space="preserve"> (</w:t>
      </w:r>
      <w:r>
        <w:rPr>
          <w:rFonts w:ascii="Simplified Arabic" w:hAnsi="Simplified Arabic" w:cs="Simplified Arabic"/>
          <w:b/>
          <w:bCs/>
          <w:sz w:val="24"/>
          <w:szCs w:val="24"/>
        </w:rPr>
        <w:t>2026</w:t>
      </w:r>
      <w:r w:rsidRPr="00D716D9">
        <w:rPr>
          <w:rFonts w:ascii="Simplified Arabic" w:hAnsi="Simplified Arabic" w:cs="Simplified Arabic"/>
          <w:b/>
          <w:bCs/>
          <w:sz w:val="24"/>
          <w:szCs w:val="24"/>
        </w:rPr>
        <w:t>)</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Pr>
          <w:rFonts w:ascii="Simplified Arabic" w:hAnsi="Simplified Arabic" w:cs="Simplified Arabic" w:hint="cs"/>
          <w:sz w:val="24"/>
          <w:szCs w:val="24"/>
          <w:rtl/>
        </w:rPr>
        <w:t>:</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Pr>
        <w:t>Determinants of AI Adoption in Nonprofit Organizations</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موضوع محددات تبني الذكاء الاصطناعي في المنظمات غير الربحية، من خلال مشكلة تمثلت في تزايد استخدام أدوات الذكاء الاصطناعي التوليدي داخل المنظمات غير الربحية، مع وجود حاجة لفهم العوامل التنظيمية والبيئية التي تؤثر في قرار التبني. وهدفت الدراسة إلى تحليل محددات تبني أدوات الذكاء الاصطناعي التوليدي في المنظمات غير الربحية، وذلك بالاعتماد على إطار التكنولوجيا والمنظمة والبيئة</w:t>
      </w:r>
      <w:r w:rsidRPr="00D716D9">
        <w:rPr>
          <w:rFonts w:ascii="Simplified Arabic" w:hAnsi="Simplified Arabic" w:cs="Simplified Arabic"/>
          <w:sz w:val="24"/>
          <w:szCs w:val="24"/>
        </w:rPr>
        <w:t xml:space="preserve"> (TOE)</w:t>
      </w:r>
      <w:r w:rsidRPr="00D716D9">
        <w:rPr>
          <w:rFonts w:ascii="Simplified Arabic" w:hAnsi="Simplified Arabic" w:cs="Simplified Arabic"/>
          <w:sz w:val="24"/>
          <w:szCs w:val="24"/>
          <w:rtl/>
        </w:rPr>
        <w:t xml:space="preserve">، من خلال دراسة أثر عدد من العوامل، مثل البيئة الخارجية، والثقافة الابتكارية، والقيادة، في قرار تبني أدوات الذكاء الاصطناعي. واستخدمت الدراسة المنهج الكمي المسحي، وتمثل مجتمع الدراسة في المنظمات غير الربحية في ولاية فلوريدا بالولايات المتحدة الأمريكية، وبلغت عينة الدراسة (168) منظمة غير ربحية. وتوصلت الدراسة إلى أن تبني الذكاء الاصطناعي في المنظمات غير الربحية لا يرتبط بالجاهزية التقنية وحدها، بل يتأثر كذلك بعوامل تنظيمية وبيئية، من أبرزها الثقافة الابتكارية داخل المنظمة، ودعم القيادة، وطبيعة البيئة الخارجية المحيطة بالمنظمة. وأكدت الدراسة أن المنظمات غير الربحية تحتاج إلى فهم أعمق للعوامل المؤثرة في التبني حتى تتمكن من توظيف أدوات الذكاء الاصطناعي بطريقة تعزز كفاءتها وتدعم رسالتها المؤسسية. وتشابهت هذه الدراسة مع الدراسة الحالية في تناول تبني أدوات الذكاء الاصطناعي داخل المنظمات غير الربحية، وفي التركيز على أثر </w:t>
      </w:r>
      <w:r w:rsidRPr="00D716D9">
        <w:rPr>
          <w:rFonts w:ascii="Simplified Arabic" w:hAnsi="Simplified Arabic" w:cs="Simplified Arabic"/>
          <w:sz w:val="24"/>
          <w:szCs w:val="24"/>
          <w:rtl/>
        </w:rPr>
        <w:lastRenderedPageBreak/>
        <w:t>العوامل التنظيمية والقيادية في قرار التبني، بينما اختلفت عنها في البيئة التطبيقية؛ إذ طبقت دراسة</w:t>
      </w:r>
      <w:r w:rsidRPr="00D716D9">
        <w:rPr>
          <w:rFonts w:ascii="Simplified Arabic" w:hAnsi="Simplified Arabic" w:cs="Simplified Arabic"/>
          <w:sz w:val="24"/>
          <w:szCs w:val="24"/>
        </w:rPr>
        <w:t xml:space="preserve"> Shi </w:t>
      </w:r>
      <w:r w:rsidRPr="00D716D9">
        <w:rPr>
          <w:rFonts w:ascii="Simplified Arabic" w:hAnsi="Simplified Arabic" w:cs="Simplified Arabic"/>
          <w:sz w:val="24"/>
          <w:szCs w:val="24"/>
          <w:rtl/>
        </w:rPr>
        <w:t>و</w:t>
      </w:r>
      <w:r w:rsidRPr="00D716D9">
        <w:rPr>
          <w:rFonts w:ascii="Simplified Arabic" w:hAnsi="Simplified Arabic" w:cs="Simplified Arabic"/>
          <w:sz w:val="24"/>
          <w:szCs w:val="24"/>
        </w:rPr>
        <w:t xml:space="preserve"> Azevedo </w:t>
      </w:r>
      <w:r w:rsidRPr="00D716D9">
        <w:rPr>
          <w:rFonts w:ascii="Simplified Arabic" w:hAnsi="Simplified Arabic" w:cs="Simplified Arabic"/>
          <w:sz w:val="24"/>
          <w:szCs w:val="24"/>
          <w:rtl/>
        </w:rPr>
        <w:t>في الولايات المتحدة الأمريكية، في حين تطبق الدراسة الحالية على جمعية أهلية في المملكة العربية السعودية، كما تختلف عنها في أن الدراسة الحالية تختبر أثر أبعاد الحوكمة الرشيدة، وهي الشفافية والإفصاح، والعدالة والإنصاف، والمسؤولية، والمساءلة، في تبني أدوات الذكاء الاصطناعي، وبخاصة أتمتة العمليات والنظم الخبيرة</w:t>
      </w:r>
      <w:r w:rsidRPr="00D716D9">
        <w:rPr>
          <w:rFonts w:ascii="Simplified Arabic" w:hAnsi="Simplified Arabic" w:cs="Simplified Arabic"/>
          <w:sz w:val="24"/>
          <w:szCs w:val="24"/>
        </w:rPr>
        <w:t>.</w:t>
      </w:r>
    </w:p>
    <w:p w14:paraId="713C6BC6" w14:textId="77777777" w:rsidR="0043750F" w:rsidRPr="00D716D9" w:rsidRDefault="0043750F" w:rsidP="00F065FB">
      <w:pPr>
        <w:spacing w:line="360" w:lineRule="auto"/>
        <w:jc w:val="both"/>
        <w:rPr>
          <w:rFonts w:ascii="Simplified Arabic" w:hAnsi="Simplified Arabic" w:cs="Simplified Arabic"/>
          <w:sz w:val="24"/>
          <w:szCs w:val="24"/>
        </w:rPr>
      </w:pPr>
      <w:r w:rsidRPr="0067094F">
        <w:rPr>
          <w:rFonts w:ascii="Simplified Arabic" w:hAnsi="Simplified Arabic" w:cs="Simplified Arabic"/>
          <w:b/>
          <w:bCs/>
          <w:sz w:val="24"/>
          <w:szCs w:val="24"/>
          <w:rtl/>
        </w:rPr>
        <w:t>تناولت دراسة</w:t>
      </w:r>
      <w:r w:rsidRPr="00D716D9">
        <w:rPr>
          <w:rFonts w:ascii="Simplified Arabic" w:hAnsi="Simplified Arabic" w:cs="Simplified Arabic"/>
          <w:sz w:val="24"/>
          <w:szCs w:val="24"/>
          <w:rtl/>
        </w:rPr>
        <w:t xml:space="preserve"> </w:t>
      </w:r>
      <w:r w:rsidRPr="00D716D9">
        <w:rPr>
          <w:rFonts w:ascii="Simplified Arabic" w:hAnsi="Simplified Arabic" w:cs="Simplified Arabic"/>
          <w:b/>
          <w:bCs/>
          <w:sz w:val="24"/>
          <w:szCs w:val="24"/>
        </w:rPr>
        <w:t xml:space="preserve">Kabra </w:t>
      </w:r>
      <w:proofErr w:type="gramStart"/>
      <w:r w:rsidRPr="00D716D9">
        <w:rPr>
          <w:rFonts w:ascii="Simplified Arabic" w:hAnsi="Simplified Arabic" w:cs="Simplified Arabic"/>
          <w:b/>
          <w:bCs/>
          <w:sz w:val="24"/>
          <w:szCs w:val="24"/>
          <w:rtl/>
        </w:rPr>
        <w:t>و</w:t>
      </w:r>
      <w:r w:rsidRPr="00D716D9">
        <w:rPr>
          <w:rFonts w:ascii="Simplified Arabic" w:hAnsi="Simplified Arabic" w:cs="Simplified Arabic"/>
          <w:b/>
          <w:bCs/>
          <w:sz w:val="24"/>
          <w:szCs w:val="24"/>
        </w:rPr>
        <w:t xml:space="preserve"> Saharan</w:t>
      </w:r>
      <w:proofErr w:type="gramEnd"/>
      <w:r w:rsidRPr="00D716D9">
        <w:rPr>
          <w:rFonts w:ascii="Simplified Arabic" w:hAnsi="Simplified Arabic" w:cs="Simplified Arabic"/>
          <w:b/>
          <w:bCs/>
          <w:sz w:val="24"/>
          <w:szCs w:val="24"/>
        </w:rPr>
        <w:t xml:space="preserve"> (2025)</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Pr>
        <w:t>Burden to be Better in the Era of AI: Assessment of Barriers to GenAI Adoption Among NGOs</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موضوع معوقات تبني الذكاء الاصطناعي التوليدي في المنظمات غير الحكومية، من خلال مشكلة تمثلت في وجود عدد من المعوقات التي تحد من قدرة هذه المنظمات على تبني تطبيقات الذكاء الاصطناعي التوليدي، إضافة إلى محدودية الدراسات التي تناولت هذه المعوقات في سياق المنظمات غير الحكومية. وهدفت الدراسة إلى تحديد معوقات تبني الذكاء الاصطناعي التوليدي، واختيار المعوقات الأكثر ارتباطًا بواقع المنظمات غير الحكومية، وترتيبها وفق مستوى أهميتها وتأثيرها في التبني، وتقديم إطار يساعد المنظمات وصناع السياسات على معالجة هذه المعوقات. واستخدمت الدراسة منهجًا مختلطًا من ثلاث مراحل، شملت مراجعة الأدبيات، وتحديد المعوقات ذات الصلة، ثم ترتيبها باستخدام أسلوب تقييم الأوزان، وركزت على المنظمات غير الحكومية في الهند. وتوصلت الدراسة إلى تحديد (14) عائقًا أمام تبني الذكاء الاصطناعي التوليدي، من أبرزها نقص الوعي بمنافعه، وضعف الثقة فيه، ومحدودية فرص التدريب، وضعف البنية الرقمية، ونقص الخبرات التقنية، كما أوضحت أن المعوقات لا تقتصر على الجوانب التقنية، بل تشمل أبعادًا اجتماعية وثقافية وأخلاقية. وأوصت الدراسة برفع مستوى الوعي بمنافع الذكاء الاصطناعي التوليدي، وتطوير برامج التدريب وبناء المهارات، وتحسين البنية التحتية الرقمية، ووضع استراتيجية واضحة لإدارة التغيير، وتعزيز الثقة في الأنظمة من خلال الشفافية والضوابط الأخلاقية والتنظيمية. وتشابهت هذه الدراسة مع الدراسة الحالية في التركيز على تبني الذكاء الاصطناعي داخل المنظمات غير الربحية، وفي أهمية العوامل التنظيمية والبشرية والثقة والشفافية، بينما اختلفت عنها في تركيزها على الذكاء الاصطناعي التوليدي في المنظمات غير الحكومية بالهند، في حين تركز الدراسة الحالية على أثر الحوكمة الرشيدة في تبني أتمتة العمليات والنظم الخبيرة داخل جمعية سعودية</w:t>
      </w:r>
      <w:r w:rsidRPr="00D716D9">
        <w:rPr>
          <w:rFonts w:ascii="Simplified Arabic" w:hAnsi="Simplified Arabic" w:cs="Simplified Arabic"/>
          <w:sz w:val="24"/>
          <w:szCs w:val="24"/>
        </w:rPr>
        <w:t>.</w:t>
      </w:r>
    </w:p>
    <w:p w14:paraId="63BDAF96" w14:textId="4FDABF22" w:rsidR="0043750F" w:rsidRPr="00D716D9" w:rsidRDefault="0043750F" w:rsidP="00F065FB">
      <w:pPr>
        <w:spacing w:line="360" w:lineRule="auto"/>
        <w:jc w:val="both"/>
        <w:rPr>
          <w:rFonts w:ascii="Simplified Arabic" w:hAnsi="Simplified Arabic" w:cs="Simplified Arabic"/>
          <w:sz w:val="24"/>
          <w:szCs w:val="24"/>
        </w:rPr>
      </w:pPr>
      <w:r w:rsidRPr="0067094F">
        <w:rPr>
          <w:rFonts w:ascii="Simplified Arabic" w:hAnsi="Simplified Arabic" w:cs="Simplified Arabic"/>
          <w:b/>
          <w:bCs/>
          <w:sz w:val="24"/>
          <w:szCs w:val="24"/>
          <w:rtl/>
        </w:rPr>
        <w:lastRenderedPageBreak/>
        <w:t xml:space="preserve">تناولت </w:t>
      </w:r>
      <w:proofErr w:type="gramStart"/>
      <w:r w:rsidRPr="0067094F">
        <w:rPr>
          <w:rFonts w:ascii="Simplified Arabic" w:hAnsi="Simplified Arabic" w:cs="Simplified Arabic"/>
          <w:b/>
          <w:bCs/>
          <w:sz w:val="24"/>
          <w:szCs w:val="24"/>
          <w:rtl/>
        </w:rPr>
        <w:t>دراسة</w:t>
      </w:r>
      <w:r w:rsidRPr="00D716D9">
        <w:rPr>
          <w:rFonts w:ascii="Simplified Arabic" w:hAnsi="Simplified Arabic" w:cs="Simplified Arabic"/>
          <w:sz w:val="24"/>
          <w:szCs w:val="24"/>
          <w:rtl/>
        </w:rPr>
        <w:t xml:space="preserve"> </w:t>
      </w:r>
      <w:r w:rsidR="0067094F">
        <w:rPr>
          <w:rFonts w:ascii="Simplified Arabic" w:hAnsi="Simplified Arabic" w:cs="Simplified Arabic"/>
          <w:b/>
          <w:bCs/>
          <w:sz w:val="24"/>
          <w:szCs w:val="24"/>
        </w:rPr>
        <w:t xml:space="preserve"> </w:t>
      </w:r>
      <w:r w:rsidRPr="00D716D9">
        <w:rPr>
          <w:rFonts w:ascii="Simplified Arabic" w:hAnsi="Simplified Arabic" w:cs="Simplified Arabic"/>
          <w:b/>
          <w:bCs/>
          <w:sz w:val="24"/>
          <w:szCs w:val="24"/>
        </w:rPr>
        <w:t>Kravchuk</w:t>
      </w:r>
      <w:proofErr w:type="gramEnd"/>
      <w:r w:rsidRPr="00D716D9">
        <w:rPr>
          <w:rFonts w:ascii="Simplified Arabic" w:hAnsi="Simplified Arabic" w:cs="Simplified Arabic"/>
          <w:b/>
          <w:bCs/>
          <w:sz w:val="24"/>
          <w:szCs w:val="24"/>
        </w:rPr>
        <w:t xml:space="preserve"> (2025)</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Pr>
        <w:t>Ethical Implications of AI Applications in Nonprofit and Charity Sector</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 xml:space="preserve">موضوع الآثار الأخلاقية لاستخدام الذكاء الاصطناعي في القطاع غير الربحي والخيري، من خلال مشكلة تمثلت في التحديات الأخلاقية الناتجة عن استخدام الذكاء الاصطناعي في الجمعيات الخيرية، وبخاصة قضايا غموض الخوارزميات، والتحيز الخوارزمي، وانتهاك خصوصية البيانات، وما يترتب على ذلك من تهديد للثقة المجتمعية والعدالة في توزيع المساعدات. وهدفت الدراسة إلى تطوير توصيات لترسيخ معايير أخلاقية لاستخدام الذكاء الاصطناعي في القطاع غير الربحي، بما يضمن الشفافية والمسؤولية الاجتماعية والوصول العادل للخدمات الرقمية. واستخدمت الدراسة المنهج التحليلي الاستنتاجي، واعتمدت على مراجعة الأدبيات والتجارب الدولية، مثل الصليب الأحمر والأمم المتحدة، دون الاعتماد على عينة بشرية. وتوصلت الدراسة إلى تحديد التحديات الأخلاقية الرئيسة، وهي غموض الخوارزميات، والتحيز، وانتهاك الخصوصية، كما أكدت أهمية اعتماد مبدأ الذكاء الاصطناعي القابل للتفسير لضمان المساءلة، وضرورة الرقابة المستمرة والتدقيق المستقل للخوارزميات لتقليل </w:t>
      </w:r>
      <w:proofErr w:type="gramStart"/>
      <w:r w:rsidRPr="00D716D9">
        <w:rPr>
          <w:rFonts w:ascii="Simplified Arabic" w:hAnsi="Simplified Arabic" w:cs="Simplified Arabic"/>
          <w:sz w:val="24"/>
          <w:szCs w:val="24"/>
          <w:rtl/>
        </w:rPr>
        <w:t>مخاطر</w:t>
      </w:r>
      <w:proofErr w:type="gramEnd"/>
      <w:r w:rsidRPr="00D716D9">
        <w:rPr>
          <w:rFonts w:ascii="Simplified Arabic" w:hAnsi="Simplified Arabic" w:cs="Simplified Arabic"/>
          <w:sz w:val="24"/>
          <w:szCs w:val="24"/>
          <w:rtl/>
        </w:rPr>
        <w:t xml:space="preserve"> التحيز. وأوصت الدراسة بتفعيل الرقابة المستمرة والتدقيق المستقل للخوارزميات، ووضع معايير أخلاقية لحماية خصوصية بيانات المستفيدين أثناء استخدام تطبيقات الذكاء الاصطناعي. وتشابهت هذه الدراسة مع الدراسة الحالية في التركيز على القطاع غير الربحي وأهمية الشفافية والمساءلة كمعايير للحوكمة، بينما اختلفت عنها في كونها دراسة تحليلية أخلاقية لا تختبر ميدانيًا أثر أبعاد الحوكمة في تبني أدوات الذكاء الاصطناعي</w:t>
      </w:r>
      <w:r w:rsidRPr="00D716D9">
        <w:rPr>
          <w:rFonts w:ascii="Simplified Arabic" w:hAnsi="Simplified Arabic" w:cs="Simplified Arabic"/>
          <w:sz w:val="24"/>
          <w:szCs w:val="24"/>
        </w:rPr>
        <w:t>.</w:t>
      </w:r>
    </w:p>
    <w:p w14:paraId="5BA8D132" w14:textId="77777777" w:rsidR="0043750F" w:rsidRPr="00D716D9" w:rsidRDefault="0043750F" w:rsidP="00F065FB">
      <w:pPr>
        <w:spacing w:line="360" w:lineRule="auto"/>
        <w:jc w:val="both"/>
        <w:rPr>
          <w:rFonts w:ascii="Simplified Arabic" w:hAnsi="Simplified Arabic" w:cs="Simplified Arabic"/>
          <w:sz w:val="24"/>
          <w:szCs w:val="24"/>
        </w:rPr>
      </w:pPr>
      <w:r w:rsidRPr="0067094F">
        <w:rPr>
          <w:rFonts w:ascii="Simplified Arabic" w:hAnsi="Simplified Arabic" w:cs="Simplified Arabic"/>
          <w:b/>
          <w:bCs/>
          <w:sz w:val="24"/>
          <w:szCs w:val="24"/>
          <w:rtl/>
        </w:rPr>
        <w:t>تناولت دراسة</w:t>
      </w:r>
      <w:r w:rsidRPr="00D716D9">
        <w:rPr>
          <w:rFonts w:ascii="Simplified Arabic" w:hAnsi="Simplified Arabic" w:cs="Simplified Arabic"/>
          <w:sz w:val="24"/>
          <w:szCs w:val="24"/>
          <w:rtl/>
        </w:rPr>
        <w:t xml:space="preserve"> </w:t>
      </w:r>
      <w:proofErr w:type="spellStart"/>
      <w:r w:rsidRPr="00D716D9">
        <w:rPr>
          <w:rFonts w:ascii="Simplified Arabic" w:hAnsi="Simplified Arabic" w:cs="Simplified Arabic"/>
          <w:b/>
          <w:bCs/>
          <w:sz w:val="24"/>
          <w:szCs w:val="24"/>
        </w:rPr>
        <w:t>Mastrogiorgio</w:t>
      </w:r>
      <w:proofErr w:type="spellEnd"/>
      <w:r w:rsidRPr="00D716D9">
        <w:rPr>
          <w:rFonts w:ascii="Simplified Arabic" w:hAnsi="Simplified Arabic" w:cs="Simplified Arabic"/>
          <w:b/>
          <w:bCs/>
          <w:sz w:val="24"/>
          <w:szCs w:val="24"/>
        </w:rPr>
        <w:t xml:space="preserve"> </w:t>
      </w:r>
      <w:proofErr w:type="gramStart"/>
      <w:r w:rsidRPr="00D716D9">
        <w:rPr>
          <w:rFonts w:ascii="Simplified Arabic" w:hAnsi="Simplified Arabic" w:cs="Simplified Arabic"/>
          <w:b/>
          <w:bCs/>
          <w:sz w:val="24"/>
          <w:szCs w:val="24"/>
          <w:rtl/>
        </w:rPr>
        <w:t>و</w:t>
      </w:r>
      <w:r w:rsidRPr="00D716D9">
        <w:rPr>
          <w:rFonts w:ascii="Simplified Arabic" w:hAnsi="Simplified Arabic" w:cs="Simplified Arabic"/>
          <w:b/>
          <w:bCs/>
          <w:sz w:val="24"/>
          <w:szCs w:val="24"/>
        </w:rPr>
        <w:t xml:space="preserve"> Di</w:t>
      </w:r>
      <w:proofErr w:type="gramEnd"/>
      <w:r w:rsidRPr="00D716D9">
        <w:rPr>
          <w:rFonts w:ascii="Simplified Arabic" w:hAnsi="Simplified Arabic" w:cs="Simplified Arabic"/>
          <w:b/>
          <w:bCs/>
          <w:sz w:val="24"/>
          <w:szCs w:val="24"/>
        </w:rPr>
        <w:t xml:space="preserve"> Nauta </w:t>
      </w:r>
      <w:proofErr w:type="gramStart"/>
      <w:r w:rsidRPr="00D716D9">
        <w:rPr>
          <w:rFonts w:ascii="Simplified Arabic" w:hAnsi="Simplified Arabic" w:cs="Simplified Arabic"/>
          <w:b/>
          <w:bCs/>
          <w:sz w:val="24"/>
          <w:szCs w:val="24"/>
          <w:rtl/>
        </w:rPr>
        <w:t>و</w:t>
      </w:r>
      <w:r w:rsidRPr="00D716D9">
        <w:rPr>
          <w:rFonts w:ascii="Simplified Arabic" w:hAnsi="Simplified Arabic" w:cs="Simplified Arabic"/>
          <w:b/>
          <w:bCs/>
          <w:sz w:val="24"/>
          <w:szCs w:val="24"/>
        </w:rPr>
        <w:t xml:space="preserve"> Martinez</w:t>
      </w:r>
      <w:proofErr w:type="gramEnd"/>
      <w:r w:rsidRPr="00D716D9">
        <w:rPr>
          <w:rFonts w:ascii="Simplified Arabic" w:hAnsi="Simplified Arabic" w:cs="Simplified Arabic"/>
          <w:b/>
          <w:bCs/>
          <w:sz w:val="24"/>
          <w:szCs w:val="24"/>
        </w:rPr>
        <w:t xml:space="preserve"> (2025)</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Pr>
        <w:t>Algorithmic Transparency and Algorithmic Accountability in Organizations</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 xml:space="preserve">موضوع الشفافية والمساءلة الخوارزمية في المنظمات، من خلال مشكلة تمثلت في المعضلة التي تواجه المنظمات عندما تحل الخوارزميات محل البشر في اتخاذ القرارات، بينما يظل البشر مسؤولين قانونيًا وأخلاقيًا عن هذه القرارات، مما يخلق تحديًا في الشرعية الداخلية وصعوبة في تفسير القرارات الغامضة. وهدفت الدراسة إلى استكشاف الآثار المترتبة على الشفافية والمساءلة الخوارزمية داخل المنظمات، وتحليل دور الفاعلين التنظيميين عند تفاعلهم مع الذكاء الاصطناعي. واستخدمت الدراسة المنهج النظري التحليلي، ولم تطبق على عينة بشرية محددة، بل ناقشت الفاعلين التنظيميين في المنظمات عمومًا ضمن سياق نظم المعلومات. وتوصلت الدراسة إلى أن الشفافية شرط أساسي لتحقيق المساءلة، وأنه لا يمكن محاسبة المنظمة بإنصاف عن قرارات خوارزمية لا يمكن تفسيرها، كما أكدت أن العنصر </w:t>
      </w:r>
      <w:r w:rsidRPr="00D716D9">
        <w:rPr>
          <w:rFonts w:ascii="Simplified Arabic" w:hAnsi="Simplified Arabic" w:cs="Simplified Arabic"/>
          <w:sz w:val="24"/>
          <w:szCs w:val="24"/>
          <w:rtl/>
        </w:rPr>
        <w:lastRenderedPageBreak/>
        <w:t>البشري يظل مسؤولًا قانونيًا عن النتائج حتى في ظل الأتمتة الكاملة، وأن التركيز الحالي على تبني الذكاء الاصطناعي يفتقر غالبًا إلى رؤية شاملة لتأثيراته طويلة المدى على الهيكل التنظيمي والمسؤولية الأخلاقية. وأوصت الدراسة بإيجاد آلية واضحة تضمن بقاء العنصر البشري مسؤولًا قانونيًا وأخلاقيًا عن نتائج القرارات الخوارزمية، وتعزيز الشفافية الخوارزمية بوصفها شرطًا أساسيًا للمساءلة. وتشابهت هذه الدراسة مع الدراسة الحالية في المتغيرات الرئيسة المرتبطة بالشفافية والمساءلة وأهميتهما كركائز للحوكمة، بينما اختلفت عنها في كونها دراسة نظرية مفاهيمية عامة، في حين تعتمد الدراسة الحالية على دراسة ميدانية تطبيقية في جمعية أهلية سعودية</w:t>
      </w:r>
      <w:r w:rsidRPr="00D716D9">
        <w:rPr>
          <w:rFonts w:ascii="Simplified Arabic" w:hAnsi="Simplified Arabic" w:cs="Simplified Arabic"/>
          <w:sz w:val="24"/>
          <w:szCs w:val="24"/>
        </w:rPr>
        <w:t>.</w:t>
      </w:r>
    </w:p>
    <w:p w14:paraId="0052ADD1" w14:textId="77777777" w:rsidR="0043750F" w:rsidRPr="00D716D9" w:rsidRDefault="0043750F" w:rsidP="00F065FB">
      <w:pPr>
        <w:spacing w:line="360" w:lineRule="auto"/>
        <w:jc w:val="both"/>
        <w:rPr>
          <w:rFonts w:ascii="Simplified Arabic" w:hAnsi="Simplified Arabic" w:cs="Simplified Arabic"/>
          <w:sz w:val="24"/>
          <w:szCs w:val="24"/>
        </w:rPr>
      </w:pPr>
      <w:r w:rsidRPr="0067094F">
        <w:rPr>
          <w:rFonts w:ascii="Simplified Arabic" w:hAnsi="Simplified Arabic" w:cs="Simplified Arabic"/>
          <w:b/>
          <w:bCs/>
          <w:sz w:val="24"/>
          <w:szCs w:val="24"/>
          <w:rtl/>
        </w:rPr>
        <w:t>تناولت دراسة</w:t>
      </w:r>
      <w:r w:rsidRPr="00D716D9">
        <w:rPr>
          <w:rFonts w:ascii="Simplified Arabic" w:hAnsi="Simplified Arabic" w:cs="Simplified Arabic"/>
          <w:sz w:val="24"/>
          <w:szCs w:val="24"/>
          <w:rtl/>
        </w:rPr>
        <w:t xml:space="preserve"> </w:t>
      </w:r>
      <w:proofErr w:type="spellStart"/>
      <w:r w:rsidRPr="00D716D9">
        <w:rPr>
          <w:rFonts w:ascii="Simplified Arabic" w:hAnsi="Simplified Arabic" w:cs="Simplified Arabic"/>
          <w:b/>
          <w:bCs/>
          <w:sz w:val="24"/>
          <w:szCs w:val="24"/>
        </w:rPr>
        <w:t>Papagiannidis</w:t>
      </w:r>
      <w:proofErr w:type="spellEnd"/>
      <w:r w:rsidRPr="00D716D9">
        <w:rPr>
          <w:rFonts w:ascii="Simplified Arabic" w:hAnsi="Simplified Arabic" w:cs="Simplified Arabic"/>
          <w:b/>
          <w:bCs/>
          <w:sz w:val="24"/>
          <w:szCs w:val="24"/>
        </w:rPr>
        <w:t xml:space="preserve"> </w:t>
      </w:r>
      <w:proofErr w:type="gramStart"/>
      <w:r w:rsidRPr="00D716D9">
        <w:rPr>
          <w:rFonts w:ascii="Simplified Arabic" w:hAnsi="Simplified Arabic" w:cs="Simplified Arabic"/>
          <w:b/>
          <w:bCs/>
          <w:sz w:val="24"/>
          <w:szCs w:val="24"/>
          <w:rtl/>
        </w:rPr>
        <w:t>و</w:t>
      </w:r>
      <w:r w:rsidRPr="00D716D9">
        <w:rPr>
          <w:rFonts w:ascii="Simplified Arabic" w:hAnsi="Simplified Arabic" w:cs="Simplified Arabic"/>
          <w:b/>
          <w:bCs/>
          <w:sz w:val="24"/>
          <w:szCs w:val="24"/>
        </w:rPr>
        <w:t xml:space="preserve"> </w:t>
      </w:r>
      <w:proofErr w:type="spellStart"/>
      <w:r w:rsidRPr="00D716D9">
        <w:rPr>
          <w:rFonts w:ascii="Simplified Arabic" w:hAnsi="Simplified Arabic" w:cs="Simplified Arabic"/>
          <w:b/>
          <w:bCs/>
          <w:sz w:val="24"/>
          <w:szCs w:val="24"/>
        </w:rPr>
        <w:t>Mikalef</w:t>
      </w:r>
      <w:proofErr w:type="spellEnd"/>
      <w:proofErr w:type="gramEnd"/>
      <w:r w:rsidRPr="00D716D9">
        <w:rPr>
          <w:rFonts w:ascii="Simplified Arabic" w:hAnsi="Simplified Arabic" w:cs="Simplified Arabic"/>
          <w:b/>
          <w:bCs/>
          <w:sz w:val="24"/>
          <w:szCs w:val="24"/>
        </w:rPr>
        <w:t xml:space="preserve"> </w:t>
      </w:r>
      <w:proofErr w:type="gramStart"/>
      <w:r w:rsidRPr="00D716D9">
        <w:rPr>
          <w:rFonts w:ascii="Simplified Arabic" w:hAnsi="Simplified Arabic" w:cs="Simplified Arabic"/>
          <w:b/>
          <w:bCs/>
          <w:sz w:val="24"/>
          <w:szCs w:val="24"/>
          <w:rtl/>
        </w:rPr>
        <w:t>و</w:t>
      </w:r>
      <w:r w:rsidRPr="00D716D9">
        <w:rPr>
          <w:rFonts w:ascii="Simplified Arabic" w:hAnsi="Simplified Arabic" w:cs="Simplified Arabic"/>
          <w:b/>
          <w:bCs/>
          <w:sz w:val="24"/>
          <w:szCs w:val="24"/>
        </w:rPr>
        <w:t xml:space="preserve"> Conboy</w:t>
      </w:r>
      <w:proofErr w:type="gramEnd"/>
      <w:r w:rsidRPr="00D716D9">
        <w:rPr>
          <w:rFonts w:ascii="Simplified Arabic" w:hAnsi="Simplified Arabic" w:cs="Simplified Arabic"/>
          <w:b/>
          <w:bCs/>
          <w:sz w:val="24"/>
          <w:szCs w:val="24"/>
        </w:rPr>
        <w:t xml:space="preserve"> (2025)</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Pr>
        <w:t>Responsible Artificial Intelligence Governance: A Review and Research Framework</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 xml:space="preserve">موضوع حوكمة الذكاء الاصطناعي المسؤول، من خلال مشكلة تمثلت في تشتت الأدبيات المتعلقة بالذكاء الاصطناعي المسؤول، وعدم وضوح كيفية تحويل المبادئ الأخلاقية العامة إلى ممارسات تنظيمية وإدارية قابلة للتطبيق خلال مراحل تصميم أنظمة الذكاء الاصطناعي، </w:t>
      </w:r>
      <w:proofErr w:type="gramStart"/>
      <w:r w:rsidRPr="00D716D9">
        <w:rPr>
          <w:rFonts w:ascii="Simplified Arabic" w:hAnsi="Simplified Arabic" w:cs="Simplified Arabic"/>
          <w:sz w:val="24"/>
          <w:szCs w:val="24"/>
          <w:rtl/>
        </w:rPr>
        <w:t>وتشغيلها</w:t>
      </w:r>
      <w:proofErr w:type="gramEnd"/>
      <w:r w:rsidRPr="00D716D9">
        <w:rPr>
          <w:rFonts w:ascii="Simplified Arabic" w:hAnsi="Simplified Arabic" w:cs="Simplified Arabic"/>
          <w:sz w:val="24"/>
          <w:szCs w:val="24"/>
          <w:rtl/>
        </w:rPr>
        <w:t xml:space="preserve"> ومراقبتها وتقييمها. وهدفت الدراسة إلى تجميع وتحليل الدراسات التجريبية المرتبطة بالذكاء الاصطناعي المسؤول، والتمييز بين مبادئه وممارسات حوكمته، وتوضيح كيفية تطبيق المبادئ الأخلاقية داخل المنظمات، وتطوير إطار مفاهيمي لحوكمة الذكاء الاصطناعي المسؤول. واستخدمت الدراسة أسلوب المراجعة النطاقية والتحليل النقدي للدراسات التجريبية المنشورة حول الذكاء الاصطناعي المسؤول وحوكمته. وتوصلت الدراسة إلى وجود فجوة بين المبادئ الأخلاقية العامة والتطبيق التنظيمي الفعلي للذكاء الاصطناعي المسؤول، وأن إعلان المبادئ الأخلاقية لا يكفي دون تحويلها إلى هياكل وإجراءات وآليات متابعة، كما حددت ممارسات حوكمة الذكاء الاصطناعي المسؤول في ثلاث فئات، هي: الممارسات الهيكلية، والممارسات الإجرائية، والممارسات العلاقية. وأوصت الدراسة بتحويل مبادئ الذكاء الاصطناعي المسؤول إلى سياسات وإجراءات عملية، وتحديد أدوار ومسؤوليات واضحة للجهات والأفراد المشرفين على الأنظمة الذكية، وتطبيق الرقابة والتقييم المستمر، وإشراك أصحاب المصلحة في تصميم الأنظمة ومراجعة نتائجها. وتشابهت هذه الدراسة مع الدراسة الحالية في النظر إلى الحوكمة بوصفها إطارًا تنظيميًا يهيئ المنظمة للاستخدام المسؤول للذكاء الاصطناعي، وفي التركيز على الشفافية والمسؤولية والمساءلة، بينما اختلفت عنها في كونها مراجعة نظرية دولية عامة، في حين تقوم الدراسة الحالية باختبار أثر أبعاد الحوكمة في تبني أدوات الذكاء الاصطناعي داخل جمعية أهلية سعودية</w:t>
      </w:r>
      <w:r w:rsidRPr="00D716D9">
        <w:rPr>
          <w:rFonts w:ascii="Simplified Arabic" w:hAnsi="Simplified Arabic" w:cs="Simplified Arabic"/>
          <w:sz w:val="24"/>
          <w:szCs w:val="24"/>
        </w:rPr>
        <w:t>.</w:t>
      </w:r>
    </w:p>
    <w:p w14:paraId="41A41A8E" w14:textId="00DC8368" w:rsidR="00D716D9" w:rsidRDefault="00D716D9" w:rsidP="00D716D9">
      <w:pPr>
        <w:spacing w:line="360" w:lineRule="auto"/>
        <w:jc w:val="both"/>
        <w:rPr>
          <w:rFonts w:ascii="Simplified Arabic" w:hAnsi="Simplified Arabic" w:cs="Simplified Arabic"/>
          <w:sz w:val="24"/>
          <w:szCs w:val="24"/>
          <w:rtl/>
        </w:rPr>
      </w:pPr>
      <w:r w:rsidRPr="0067094F">
        <w:rPr>
          <w:rFonts w:ascii="Simplified Arabic" w:hAnsi="Simplified Arabic" w:cs="Simplified Arabic"/>
          <w:b/>
          <w:bCs/>
          <w:sz w:val="24"/>
          <w:szCs w:val="24"/>
          <w:rtl/>
        </w:rPr>
        <w:lastRenderedPageBreak/>
        <w:t>تناولت دراسة</w:t>
      </w:r>
      <w:r w:rsidRPr="00D716D9">
        <w:rPr>
          <w:rFonts w:ascii="Simplified Arabic" w:hAnsi="Simplified Arabic" w:cs="Simplified Arabic"/>
          <w:sz w:val="24"/>
          <w:szCs w:val="24"/>
          <w:rtl/>
        </w:rPr>
        <w:t xml:space="preserve"> </w:t>
      </w:r>
      <w:r w:rsidRPr="00D716D9">
        <w:rPr>
          <w:rFonts w:ascii="Simplified Arabic" w:hAnsi="Simplified Arabic" w:cs="Simplified Arabic"/>
          <w:b/>
          <w:bCs/>
          <w:sz w:val="24"/>
          <w:szCs w:val="24"/>
        </w:rPr>
        <w:t xml:space="preserve">Benito-Esteban </w:t>
      </w:r>
      <w:r w:rsidRPr="00D716D9">
        <w:rPr>
          <w:rFonts w:ascii="Simplified Arabic" w:hAnsi="Simplified Arabic" w:cs="Simplified Arabic"/>
          <w:b/>
          <w:bCs/>
          <w:sz w:val="24"/>
          <w:szCs w:val="24"/>
          <w:rtl/>
        </w:rPr>
        <w:t>وآخرين</w:t>
      </w:r>
      <w:r w:rsidRPr="00D716D9">
        <w:rPr>
          <w:rFonts w:ascii="Simplified Arabic" w:hAnsi="Simplified Arabic" w:cs="Simplified Arabic"/>
          <w:b/>
          <w:bCs/>
          <w:sz w:val="24"/>
          <w:szCs w:val="24"/>
        </w:rPr>
        <w:t xml:space="preserve"> (2024)</w:t>
      </w:r>
      <w:r w:rsidRPr="00D716D9">
        <w:rPr>
          <w:rFonts w:ascii="Simplified Arabic" w:hAnsi="Simplified Arabic" w:cs="Simplified Arabic"/>
          <w:sz w:val="24"/>
          <w:szCs w:val="24"/>
        </w:rPr>
        <w:t xml:space="preserve"> </w:t>
      </w:r>
      <w:proofErr w:type="gramStart"/>
      <w:r w:rsidRPr="00D716D9">
        <w:rPr>
          <w:rFonts w:ascii="Simplified Arabic" w:hAnsi="Simplified Arabic" w:cs="Simplified Arabic"/>
          <w:sz w:val="24"/>
          <w:szCs w:val="24"/>
          <w:rtl/>
        </w:rPr>
        <w:t>بعنوان</w:t>
      </w:r>
      <w:r w:rsidR="0043750F">
        <w:rPr>
          <w:rFonts w:ascii="Simplified Arabic" w:hAnsi="Simplified Arabic" w:cs="Simplified Arabic" w:hint="cs"/>
          <w:sz w:val="24"/>
          <w:szCs w:val="24"/>
          <w:rtl/>
        </w:rPr>
        <w:t xml:space="preserve">: </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Pr>
        <w:t>The</w:t>
      </w:r>
      <w:proofErr w:type="gramEnd"/>
      <w:r w:rsidRPr="00D716D9">
        <w:rPr>
          <w:rFonts w:ascii="Simplified Arabic" w:hAnsi="Simplified Arabic" w:cs="Simplified Arabic"/>
          <w:i/>
          <w:iCs/>
          <w:sz w:val="24"/>
          <w:szCs w:val="24"/>
        </w:rPr>
        <w:t xml:space="preserve"> Complex Relationship between the Board and Web Transparency in Nonprofit Organizations</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موضوع العلاقة بين تكوين مجالس الإدارة ومستوى الشفافية الإلكترونية في المنظمات غير الربحية، من خلال مشكلة تمثلت في عدم وضوح طبيعة العلاقة بين خصائص مجلس الإدارة ومستوى الشفافية عبر المواقع الإلكترونية. وهدفت الدراسة إلى تحليل العلاقة بين تكوين مجلس الإدارة والشفافية الإلكترونية، وتحديد خصائص المجلس التي تسهم في رفع مستوى الشفافية، والتعرف على التكوينات المختلفة لمجالس الإدارة التي تؤدي إلى شفافية مرتفعة، وتحليل أثر حجم المنظمة وشكلها القانوني في هذه العلاقة. واستخدمت الدراسة أسلوب التحليل المقارن النوعي للمجموعات الضبابية، وشملت عينة الدراسة (67) منظمة إسبانية غير حكومية تعمل في مجال التنمية، كما تم بناء قاعدة بيانات يدويًا من السير الذاتية لـ(793) عضوًا في مجالس إدارات هذه المنظمات. وتوصلت الدراسة إلى أن تكوين مجلس الإدارة من حيث الحجم والاستقلال والتنوع والخبرة يؤثر في مستوى الشفافية الإلكترونية، وأن التكوينات المؤدية إلى الشفافية المرتفعة تختلف بحسب حجم المنظمة وشكلها القانوني، كما بينت أهمية خبرة أعضاء المجلس في القطاع غير الربحي وارتفاع تمثيل النساء في تعزيز الشفافية. وأوصت الدراسة باستقطاب أعضاء مجالس إدارة لديهم خبرة في القطاع غير الربحي، وتعزيز التنوع داخل المجالس، وتطوير ممارسات الإفصاح الإلكتروني. وتشابهت هذه الدراسة مع الدراسة الحالية في تناول الشفافية بوصفها أحد أبعاد الحوكمة في المنظمات غير الربحية، بينما اختلفت عنها في تركيزها على تكوين مجلس الإدارة والشفافية الإلكترونية، في حين تركز الدراسة الحالية على أثر أبعاد الحوكمة الرشيدة في تبني أدوات الذكاء الاصطناعي</w:t>
      </w:r>
      <w:r w:rsidRPr="00D716D9">
        <w:rPr>
          <w:rFonts w:ascii="Simplified Arabic" w:hAnsi="Simplified Arabic" w:cs="Simplified Arabic"/>
          <w:sz w:val="24"/>
          <w:szCs w:val="24"/>
        </w:rPr>
        <w:t>.</w:t>
      </w:r>
    </w:p>
    <w:p w14:paraId="07A1320B" w14:textId="41658423" w:rsidR="00F065FB" w:rsidRPr="00D716D9" w:rsidRDefault="00F065FB" w:rsidP="00F065FB">
      <w:pPr>
        <w:spacing w:line="360" w:lineRule="auto"/>
        <w:jc w:val="both"/>
        <w:rPr>
          <w:rFonts w:ascii="Simplified Arabic" w:hAnsi="Simplified Arabic" w:cs="Simplified Arabic"/>
          <w:sz w:val="24"/>
          <w:szCs w:val="24"/>
        </w:rPr>
      </w:pPr>
      <w:r w:rsidRPr="00D716D9">
        <w:rPr>
          <w:rFonts w:ascii="Simplified Arabic" w:hAnsi="Simplified Arabic" w:cs="Simplified Arabic"/>
          <w:sz w:val="24"/>
          <w:szCs w:val="24"/>
          <w:rtl/>
        </w:rPr>
        <w:t xml:space="preserve">تناولت دراسة </w:t>
      </w:r>
      <w:proofErr w:type="spellStart"/>
      <w:r w:rsidRPr="00D716D9">
        <w:rPr>
          <w:rFonts w:ascii="Simplified Arabic" w:hAnsi="Simplified Arabic" w:cs="Simplified Arabic"/>
          <w:b/>
          <w:bCs/>
          <w:sz w:val="24"/>
          <w:szCs w:val="24"/>
        </w:rPr>
        <w:t>Jöhnk</w:t>
      </w:r>
      <w:proofErr w:type="spellEnd"/>
      <w:r w:rsidRPr="00D716D9">
        <w:rPr>
          <w:rFonts w:ascii="Simplified Arabic" w:hAnsi="Simplified Arabic" w:cs="Simplified Arabic"/>
          <w:b/>
          <w:bCs/>
          <w:sz w:val="24"/>
          <w:szCs w:val="24"/>
        </w:rPr>
        <w:t xml:space="preserve"> </w:t>
      </w:r>
      <w:proofErr w:type="gramStart"/>
      <w:r w:rsidRPr="00D716D9">
        <w:rPr>
          <w:rFonts w:ascii="Simplified Arabic" w:hAnsi="Simplified Arabic" w:cs="Simplified Arabic"/>
          <w:b/>
          <w:bCs/>
          <w:sz w:val="24"/>
          <w:szCs w:val="24"/>
          <w:rtl/>
        </w:rPr>
        <w:t>و</w:t>
      </w:r>
      <w:r w:rsidRPr="00D716D9">
        <w:rPr>
          <w:rFonts w:ascii="Simplified Arabic" w:hAnsi="Simplified Arabic" w:cs="Simplified Arabic"/>
          <w:b/>
          <w:bCs/>
          <w:sz w:val="24"/>
          <w:szCs w:val="24"/>
        </w:rPr>
        <w:t xml:space="preserve"> </w:t>
      </w:r>
      <w:proofErr w:type="spellStart"/>
      <w:r w:rsidRPr="00D716D9">
        <w:rPr>
          <w:rFonts w:ascii="Simplified Arabic" w:hAnsi="Simplified Arabic" w:cs="Simplified Arabic"/>
          <w:b/>
          <w:bCs/>
          <w:sz w:val="24"/>
          <w:szCs w:val="24"/>
        </w:rPr>
        <w:t>Weißert</w:t>
      </w:r>
      <w:proofErr w:type="spellEnd"/>
      <w:proofErr w:type="gramEnd"/>
      <w:r w:rsidRPr="00D716D9">
        <w:rPr>
          <w:rFonts w:ascii="Simplified Arabic" w:hAnsi="Simplified Arabic" w:cs="Simplified Arabic"/>
          <w:b/>
          <w:bCs/>
          <w:sz w:val="24"/>
          <w:szCs w:val="24"/>
        </w:rPr>
        <w:t xml:space="preserve"> </w:t>
      </w:r>
      <w:proofErr w:type="gramStart"/>
      <w:r w:rsidRPr="00D716D9">
        <w:rPr>
          <w:rFonts w:ascii="Simplified Arabic" w:hAnsi="Simplified Arabic" w:cs="Simplified Arabic"/>
          <w:b/>
          <w:bCs/>
          <w:sz w:val="24"/>
          <w:szCs w:val="24"/>
          <w:rtl/>
        </w:rPr>
        <w:t>و</w:t>
      </w:r>
      <w:r w:rsidRPr="00D716D9">
        <w:rPr>
          <w:rFonts w:ascii="Simplified Arabic" w:hAnsi="Simplified Arabic" w:cs="Simplified Arabic"/>
          <w:b/>
          <w:bCs/>
          <w:sz w:val="24"/>
          <w:szCs w:val="24"/>
        </w:rPr>
        <w:t xml:space="preserve"> </w:t>
      </w:r>
      <w:proofErr w:type="spellStart"/>
      <w:r w:rsidRPr="00D716D9">
        <w:rPr>
          <w:rFonts w:ascii="Simplified Arabic" w:hAnsi="Simplified Arabic" w:cs="Simplified Arabic"/>
          <w:b/>
          <w:bCs/>
          <w:sz w:val="24"/>
          <w:szCs w:val="24"/>
        </w:rPr>
        <w:t>Wyrtki</w:t>
      </w:r>
      <w:proofErr w:type="spellEnd"/>
      <w:proofErr w:type="gramEnd"/>
      <w:r w:rsidRPr="00D716D9">
        <w:rPr>
          <w:rFonts w:ascii="Simplified Arabic" w:hAnsi="Simplified Arabic" w:cs="Simplified Arabic"/>
          <w:b/>
          <w:bCs/>
          <w:sz w:val="24"/>
          <w:szCs w:val="24"/>
        </w:rPr>
        <w:t xml:space="preserve"> (2021)</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Pr>
        <w:t>Ready or Not, AI Comes—</w:t>
      </w:r>
      <w:proofErr w:type="gramStart"/>
      <w:r w:rsidRPr="00D716D9">
        <w:rPr>
          <w:rFonts w:ascii="Simplified Arabic" w:hAnsi="Simplified Arabic" w:cs="Simplified Arabic"/>
          <w:i/>
          <w:iCs/>
          <w:sz w:val="24"/>
          <w:szCs w:val="24"/>
        </w:rPr>
        <w:t xml:space="preserve">An </w:t>
      </w:r>
      <w:r w:rsidR="00EB7505">
        <w:rPr>
          <w:rFonts w:ascii="Simplified Arabic" w:hAnsi="Simplified Arabic" w:cs="Simplified Arabic"/>
          <w:i/>
          <w:iCs/>
          <w:sz w:val="24"/>
          <w:szCs w:val="24"/>
        </w:rPr>
        <w:t xml:space="preserve"> </w:t>
      </w:r>
      <w:r w:rsidRPr="00D716D9">
        <w:rPr>
          <w:rFonts w:ascii="Simplified Arabic" w:hAnsi="Simplified Arabic" w:cs="Simplified Arabic"/>
          <w:i/>
          <w:iCs/>
          <w:sz w:val="24"/>
          <w:szCs w:val="24"/>
        </w:rPr>
        <w:t>Interview</w:t>
      </w:r>
      <w:proofErr w:type="gramEnd"/>
      <w:r w:rsidRPr="00D716D9">
        <w:rPr>
          <w:rFonts w:ascii="Simplified Arabic" w:hAnsi="Simplified Arabic" w:cs="Simplified Arabic"/>
          <w:i/>
          <w:iCs/>
          <w:sz w:val="24"/>
          <w:szCs w:val="24"/>
        </w:rPr>
        <w:t xml:space="preserve"> Study of Organizational AI Readiness </w:t>
      </w:r>
      <w:proofErr w:type="gramStart"/>
      <w:r w:rsidRPr="00D716D9">
        <w:rPr>
          <w:rFonts w:ascii="Simplified Arabic" w:hAnsi="Simplified Arabic" w:cs="Simplified Arabic"/>
          <w:i/>
          <w:iCs/>
          <w:sz w:val="24"/>
          <w:szCs w:val="24"/>
        </w:rPr>
        <w:t>Factors</w:t>
      </w:r>
      <w:r w:rsidRPr="00D716D9">
        <w:rPr>
          <w:rFonts w:ascii="Simplified Arabic" w:hAnsi="Simplified Arabic" w:cs="Simplified Arabic"/>
          <w:sz w:val="24"/>
          <w:szCs w:val="24"/>
        </w:rPr>
        <w:t xml:space="preserve"> </w:t>
      </w:r>
      <w:r w:rsidR="00EB7505">
        <w:rPr>
          <w:rFonts w:ascii="Simplified Arabic" w:hAnsi="Simplified Arabic" w:cs="Simplified Arabic" w:hint="cs"/>
          <w:sz w:val="24"/>
          <w:szCs w:val="24"/>
          <w:rtl/>
        </w:rPr>
        <w:t xml:space="preserve"> </w:t>
      </w:r>
      <w:r w:rsidRPr="00D716D9">
        <w:rPr>
          <w:rFonts w:ascii="Simplified Arabic" w:hAnsi="Simplified Arabic" w:cs="Simplified Arabic"/>
          <w:sz w:val="24"/>
          <w:szCs w:val="24"/>
          <w:rtl/>
        </w:rPr>
        <w:t>موضوع</w:t>
      </w:r>
      <w:proofErr w:type="gramEnd"/>
      <w:r w:rsidRPr="00D716D9">
        <w:rPr>
          <w:rFonts w:ascii="Simplified Arabic" w:hAnsi="Simplified Arabic" w:cs="Simplified Arabic"/>
          <w:sz w:val="24"/>
          <w:szCs w:val="24"/>
          <w:rtl/>
        </w:rPr>
        <w:t xml:space="preserve"> الجاهزية التنظيمية لتبني الذكاء الاصطناعي، من خلال مشكلة تمثلت في عدم توافر إطار متكامل يساعد المنظمات على قياس مدى جاهزيتها لتبني الذكاء الاصطناعي، ومحدودية الدراسات التي توضح العوامل التنظيمية المؤثرة في نجاح عملية التبني. وهدفت الدراسة إلى تحديد العوامل التنظيمية المكونة لجاهزية الذكاء الاصطناعي، وبناء تصور متكامل يساعد المنظمات على تقييم استعدادها للتبني، وتطوير مؤشرات إرشادية قابلة للاستخدام في تقييم الجاهزية. واستخدمت الدراسة المنهج النوعي، وتمثلت عينة الدراسة في (25) خبيرًا في الذكاء الاصطناعي والتحول الرقمي من سياقات </w:t>
      </w:r>
      <w:r w:rsidRPr="00D716D9">
        <w:rPr>
          <w:rFonts w:ascii="Simplified Arabic" w:hAnsi="Simplified Arabic" w:cs="Simplified Arabic"/>
          <w:sz w:val="24"/>
          <w:szCs w:val="24"/>
          <w:rtl/>
        </w:rPr>
        <w:lastRenderedPageBreak/>
        <w:t>تنظيمية وصناعية مختلفة، وتم تحليل المقابلات باستخدام الترميز المفتوح والمحوري ومقارنة النتائج بالأدبيات العلمية والمهنية. وتوصلت الدراسة إلى تحديد (18) عاملًا للجاهزية التنظيمية للذكاء الاصطناعي، صنفت ضمن خمس فئات هي: المواءمة الاستراتيجية، والموارد، والمعرفة، والثقافة، والبيانات، كما طورت الدراسة (58) مؤشرًا إرشاديًا لقياس الجاهزية، وأكدت أهمية دعم الإدارة العليا، وجودة البيانات، وتوافر المهارات، واختلاف الجاهزية بحسب سياق المنظمة وغرض الاستخدام. وأوصت الدراسة بإجراء تقييم مستمر لجاهزية المنظمة خلال مراحل تبني الذكاء الاصطناعي، وربط التبني بالأهداف والاستراتيجية التنظيمية، وتطوير جودة البيانات والمهارات والموارد، وتعزيز الثقافة التنظيمية الداعمة للابتكار. وتشابهت هذه الدراسة مع الدراسة الحالية في اعتبار تبني الذكاء الاصطناعي عملية تنظيمية تتأثر بالاستراتيجية والبيانات والثقافة والمسؤوليات، بينما اختلفت عنها في أنها طبقت على خبراء من قطاعات متعددة، ولم تتناول الجمعيات الأهلية بصورة خاصة، كما لم تختبر أثر أبعاد الحوكمة الأربعة في التبني</w:t>
      </w:r>
      <w:r w:rsidRPr="00D716D9">
        <w:rPr>
          <w:rFonts w:ascii="Simplified Arabic" w:hAnsi="Simplified Arabic" w:cs="Simplified Arabic"/>
          <w:sz w:val="24"/>
          <w:szCs w:val="24"/>
        </w:rPr>
        <w:t>.</w:t>
      </w:r>
    </w:p>
    <w:p w14:paraId="6C52F6EB" w14:textId="477CDC92" w:rsidR="00D716D9" w:rsidRPr="00D716D9" w:rsidRDefault="000A5810" w:rsidP="00D716D9">
      <w:pPr>
        <w:pStyle w:val="2"/>
      </w:pPr>
      <w:bookmarkStart w:id="78" w:name="_Toc235901907"/>
      <w:r>
        <w:t>2.5.4</w:t>
      </w:r>
      <w:r>
        <w:rPr>
          <w:rFonts w:hint="cs"/>
          <w:rtl/>
        </w:rPr>
        <w:t xml:space="preserve"> </w:t>
      </w:r>
      <w:proofErr w:type="gramStart"/>
      <w:r>
        <w:rPr>
          <w:rFonts w:hint="cs"/>
          <w:rtl/>
        </w:rPr>
        <w:t>رابعاً :</w:t>
      </w:r>
      <w:proofErr w:type="gramEnd"/>
      <w:r>
        <w:rPr>
          <w:rFonts w:hint="cs"/>
          <w:rtl/>
        </w:rPr>
        <w:t xml:space="preserve"> </w:t>
      </w:r>
      <w:r w:rsidR="00D716D9" w:rsidRPr="00D716D9">
        <w:t xml:space="preserve"> </w:t>
      </w:r>
      <w:r w:rsidR="00D716D9" w:rsidRPr="00D716D9">
        <w:rPr>
          <w:rtl/>
        </w:rPr>
        <w:t>التقارير والأطر التنظيمية ذات الصلة</w:t>
      </w:r>
      <w:bookmarkEnd w:id="78"/>
    </w:p>
    <w:p w14:paraId="45D77A99" w14:textId="7B041BF1" w:rsidR="00D716D9" w:rsidRPr="00D716D9" w:rsidRDefault="00D716D9" w:rsidP="00D716D9">
      <w:pPr>
        <w:spacing w:line="360" w:lineRule="auto"/>
        <w:jc w:val="both"/>
        <w:rPr>
          <w:rFonts w:ascii="Simplified Arabic" w:hAnsi="Simplified Arabic" w:cs="Simplified Arabic"/>
          <w:sz w:val="24"/>
          <w:szCs w:val="24"/>
        </w:rPr>
      </w:pPr>
      <w:r w:rsidRPr="00D716D9">
        <w:rPr>
          <w:rFonts w:ascii="Simplified Arabic" w:hAnsi="Simplified Arabic" w:cs="Simplified Arabic"/>
          <w:sz w:val="24"/>
          <w:szCs w:val="24"/>
          <w:rtl/>
        </w:rPr>
        <w:t xml:space="preserve">تناول </w:t>
      </w:r>
      <w:r w:rsidRPr="00D716D9">
        <w:rPr>
          <w:rFonts w:ascii="Simplified Arabic" w:hAnsi="Simplified Arabic" w:cs="Simplified Arabic"/>
          <w:b/>
          <w:bCs/>
          <w:sz w:val="24"/>
          <w:szCs w:val="24"/>
          <w:rtl/>
        </w:rPr>
        <w:t>تقرير هيئة الحكومة الرقمية</w:t>
      </w:r>
      <w:r w:rsidRPr="00D716D9">
        <w:rPr>
          <w:rFonts w:ascii="Simplified Arabic" w:hAnsi="Simplified Arabic" w:cs="Simplified Arabic"/>
          <w:b/>
          <w:bCs/>
          <w:sz w:val="24"/>
          <w:szCs w:val="24"/>
        </w:rPr>
        <w:t xml:space="preserve"> (2025)</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بعنوان</w:t>
      </w:r>
      <w:r>
        <w:rPr>
          <w:rFonts w:ascii="Simplified Arabic" w:hAnsi="Simplified Arabic" w:cs="Simplified Arabic" w:hint="cs"/>
          <w:sz w:val="24"/>
          <w:szCs w:val="24"/>
          <w:rtl/>
        </w:rPr>
        <w:t>:</w:t>
      </w:r>
      <w:r w:rsidRPr="00D716D9">
        <w:rPr>
          <w:rFonts w:ascii="Simplified Arabic" w:hAnsi="Simplified Arabic" w:cs="Simplified Arabic"/>
          <w:sz w:val="24"/>
          <w:szCs w:val="24"/>
        </w:rPr>
        <w:t xml:space="preserve"> </w:t>
      </w:r>
      <w:r w:rsidRPr="00D716D9">
        <w:rPr>
          <w:rFonts w:ascii="Simplified Arabic" w:hAnsi="Simplified Arabic" w:cs="Simplified Arabic"/>
          <w:i/>
          <w:iCs/>
          <w:sz w:val="24"/>
          <w:szCs w:val="24"/>
        </w:rPr>
        <w:t>Generative AI in Digital Government</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 xml:space="preserve">موضوع الذكاء الاصطناعي التوليدي في الحكومة الرقمية، من خلال الحاجة إلى تقييم جاهزية الجهات الحكومية لتبني تقنيات الذكاء الاصطناعي التوليدي، وتحديد التحديات التنظيمية والأخلاقية المرتبطة بجودة البيانات والتحيز الخوارزمي ودمج هذه التقنيات في منظومة الحوكمة الرقمية. وهدف التقرير إلى تقييم الحالة الراهنة لتبني الذكاء الاصطناعي في القطاع الحكومي، واستكشاف أثره الاقتصادي المحتمل، وتحديد التحديات والمخاطر المرتبطة به، ووضع توصيات استراتيجية لصناع القرار. واعتمد التقرير على مقابلات متعمقة مع (22) من القادة الحكوميين والخبراء التقنيين المتخصصين. وتوصل إلى أن الذكاء الاصطناعي التوليدي يمكن أن يسرع التحول الرقمي ويرفع الكفاءة التشغيلية، وأن أبرز التحديات تتمثل في نقص الكوادر المؤهلة، ومخاوف خصوصية البيانات، والحاجة إلى أطر حوكمة تنظيمية مرنة. وأوصى بوضع خطة تنفيذ شاملة للذكاء الاصطناعي التوليدي، وإنشاء منصات رقمية للتعاون بين الجهات الحكومية، وتقديم برامج تدريب وتطوير مستمرة. ويتشابه هذا التقرير مع الدراسة الحالية في البيئة السعودية والتأكيد على أهمية الحوكمة كشرط مسبق لنجاح التقنية، بينما يختلف عنها في تركيزه على القطاع </w:t>
      </w:r>
      <w:r w:rsidRPr="00D716D9">
        <w:rPr>
          <w:rFonts w:ascii="Simplified Arabic" w:hAnsi="Simplified Arabic" w:cs="Simplified Arabic"/>
          <w:sz w:val="24"/>
          <w:szCs w:val="24"/>
          <w:rtl/>
        </w:rPr>
        <w:lastRenderedPageBreak/>
        <w:t>الحكومي والذكاء الاصطناعي التوليدي، في حين تركز الدراسة الحالية على القطاع غير الربحي وتبني أدوات الذكاء الاصطناعي في جمعية أهلية</w:t>
      </w:r>
      <w:r w:rsidRPr="00D716D9">
        <w:rPr>
          <w:rFonts w:ascii="Simplified Arabic" w:hAnsi="Simplified Arabic" w:cs="Simplified Arabic"/>
          <w:sz w:val="24"/>
          <w:szCs w:val="24"/>
        </w:rPr>
        <w:t>.</w:t>
      </w:r>
    </w:p>
    <w:p w14:paraId="768728B4" w14:textId="77777777" w:rsidR="00D716D9" w:rsidRPr="00D716D9" w:rsidRDefault="00D716D9" w:rsidP="00D716D9">
      <w:pPr>
        <w:spacing w:line="360" w:lineRule="auto"/>
        <w:jc w:val="both"/>
        <w:rPr>
          <w:rFonts w:ascii="Simplified Arabic" w:hAnsi="Simplified Arabic" w:cs="Simplified Arabic"/>
          <w:sz w:val="24"/>
          <w:szCs w:val="24"/>
        </w:rPr>
      </w:pPr>
      <w:r w:rsidRPr="00D716D9">
        <w:rPr>
          <w:rFonts w:ascii="Simplified Arabic" w:hAnsi="Simplified Arabic" w:cs="Simplified Arabic"/>
          <w:sz w:val="24"/>
          <w:szCs w:val="24"/>
          <w:rtl/>
        </w:rPr>
        <w:t xml:space="preserve">وتناول </w:t>
      </w:r>
      <w:r w:rsidRPr="00D716D9">
        <w:rPr>
          <w:rFonts w:ascii="Simplified Arabic" w:hAnsi="Simplified Arabic" w:cs="Simplified Arabic"/>
          <w:b/>
          <w:bCs/>
          <w:sz w:val="24"/>
          <w:szCs w:val="24"/>
          <w:rtl/>
        </w:rPr>
        <w:t>المركز الوطني لتنمية القطاع غير الربحي</w:t>
      </w:r>
      <w:r w:rsidRPr="00D716D9">
        <w:rPr>
          <w:rFonts w:ascii="Simplified Arabic" w:hAnsi="Simplified Arabic" w:cs="Simplified Arabic"/>
          <w:b/>
          <w:bCs/>
          <w:sz w:val="24"/>
          <w:szCs w:val="24"/>
        </w:rPr>
        <w:t xml:space="preserve"> (2025)</w:t>
      </w:r>
      <w:r w:rsidRPr="00D716D9">
        <w:rPr>
          <w:rFonts w:ascii="Simplified Arabic" w:hAnsi="Simplified Arabic" w:cs="Simplified Arabic"/>
          <w:sz w:val="24"/>
          <w:szCs w:val="24"/>
        </w:rPr>
        <w:t xml:space="preserve"> </w:t>
      </w:r>
      <w:r w:rsidRPr="00D716D9">
        <w:rPr>
          <w:rFonts w:ascii="Simplified Arabic" w:hAnsi="Simplified Arabic" w:cs="Simplified Arabic"/>
          <w:sz w:val="24"/>
          <w:szCs w:val="24"/>
          <w:rtl/>
        </w:rPr>
        <w:t xml:space="preserve">في </w:t>
      </w:r>
      <w:r w:rsidRPr="00D716D9">
        <w:rPr>
          <w:rFonts w:ascii="Simplified Arabic" w:hAnsi="Simplified Arabic" w:cs="Simplified Arabic"/>
          <w:i/>
          <w:iCs/>
          <w:sz w:val="24"/>
          <w:szCs w:val="24"/>
          <w:rtl/>
        </w:rPr>
        <w:t>أدلة ومعايير حوكمة الجمعيات الأهلية</w:t>
      </w:r>
      <w:r w:rsidRPr="00D716D9">
        <w:rPr>
          <w:rFonts w:ascii="Simplified Arabic" w:hAnsi="Simplified Arabic" w:cs="Simplified Arabic"/>
          <w:sz w:val="24"/>
          <w:szCs w:val="24"/>
          <w:rtl/>
        </w:rPr>
        <w:t xml:space="preserve"> موضوع ضبط الممارسات الإدارية والمالية في القطاع غير الربحي، من خلال الحاجة إلى حماية أموال المتبرعين، وضمان استدامة الجمعيات، والحد من الاجتهادات الشخصية في الإدارة. وهدفت الأدلة إلى وضع القواعد والمعايير الرئيسة لحوكمة الجمعيات الأهلية في المملكة، وتوضيح آليات تقييم الجمعيات وتصنيفها، وتعزيز ثقة المجتمع والمانحين في أداء القطاع غير الربحي. ويشمل نطاق هذه الأدلة الجمعيات والمؤسسات الأهلية المرخصة في المملكة العربية السعودية. وتتمثل أبرز مخرجاتها في اعتماد ثلاثة معايير رئيسة للحوكمة، هي: الامتثال والالتزام، والشفافية والإفصاح، والسلامة المالية. وأوصت الأدلة بضرورة التزام الجمعيات الأهلية بهذه المعايير لضمان استدامة تصنيفها وحماية أموال المانحين، والحد من الاجتهادات الشخصية، وتعزيز الإفصاح والشفافية عبر المنصات الرقمية. وتتشابه هذه الأدلة مع الدراسة الحالية في كونها تمثل الإطار التنظيمي الذي تعمل في ظله الجمعيات الأهلية، بينما تختلف عنها في أنها وثائق معيارية تنظيمية وليست دراسة علمية تقيس العلاقة أو الأثر بين الحوكمة وتبني أدوات الذكاء الاصطناعي</w:t>
      </w:r>
      <w:r w:rsidRPr="00D716D9">
        <w:rPr>
          <w:rFonts w:ascii="Simplified Arabic" w:hAnsi="Simplified Arabic" w:cs="Simplified Arabic"/>
          <w:sz w:val="24"/>
          <w:szCs w:val="24"/>
        </w:rPr>
        <w:t>.</w:t>
      </w:r>
    </w:p>
    <w:p w14:paraId="600E17C5" w14:textId="74B89A5C" w:rsidR="00972BB1" w:rsidRPr="00972BB1" w:rsidRDefault="001046BA" w:rsidP="005760D9">
      <w:pPr>
        <w:pStyle w:val="2"/>
      </w:pPr>
      <w:bookmarkStart w:id="79" w:name="_Toc235901908"/>
      <w:r>
        <w:rPr>
          <w:rFonts w:hint="cs"/>
          <w:rtl/>
        </w:rPr>
        <w:t>2</w:t>
      </w:r>
      <w:r w:rsidR="00BF7F6E">
        <w:rPr>
          <w:rFonts w:hint="cs"/>
          <w:rtl/>
        </w:rPr>
        <w:t>.</w:t>
      </w:r>
      <w:r>
        <w:rPr>
          <w:rFonts w:hint="cs"/>
          <w:rtl/>
        </w:rPr>
        <w:t>5</w:t>
      </w:r>
      <w:r w:rsidR="00BF7F6E">
        <w:rPr>
          <w:rFonts w:hint="cs"/>
          <w:rtl/>
        </w:rPr>
        <w:t>.</w:t>
      </w:r>
      <w:r>
        <w:rPr>
          <w:rFonts w:hint="cs"/>
          <w:rtl/>
        </w:rPr>
        <w:t xml:space="preserve">5 </w:t>
      </w:r>
      <w:r w:rsidR="00972BB1" w:rsidRPr="00972BB1">
        <w:rPr>
          <w:rtl/>
        </w:rPr>
        <w:t>التعقيب على الدراسات السابقة</w:t>
      </w:r>
      <w:bookmarkEnd w:id="79"/>
    </w:p>
    <w:p w14:paraId="43145C33" w14:textId="77777777" w:rsidR="00691D3F" w:rsidRPr="00691D3F" w:rsidRDefault="00691D3F" w:rsidP="00691D3F">
      <w:pPr>
        <w:spacing w:line="360" w:lineRule="auto"/>
        <w:jc w:val="both"/>
        <w:rPr>
          <w:rFonts w:ascii="Simplified Arabic" w:hAnsi="Simplified Arabic" w:cs="Simplified Arabic"/>
          <w:sz w:val="24"/>
          <w:szCs w:val="24"/>
        </w:rPr>
      </w:pPr>
      <w:r w:rsidRPr="00691D3F">
        <w:rPr>
          <w:rFonts w:ascii="Simplified Arabic" w:hAnsi="Simplified Arabic" w:cs="Simplified Arabic"/>
          <w:sz w:val="24"/>
          <w:szCs w:val="24"/>
          <w:rtl/>
        </w:rPr>
        <w:t>أظهرت الدراسات السابقة اهتمامًا متزايدًا بموضوعي الحوكمة الرشيدة والذكاء الاصطناعي، حيث تناولت بعض الدراسات الحوكمة في سياقات مختلفة، مثل الجمعيات الأهلية، والمنظمات غير الربحية، والجامعات، والقطاع العام، بينما ركزت دراسات أخرى على تبني أدوات الذكاء الاصطناعي ومتطلبات استخدامه، والتحديات التنظيمية والبشرية والتقنية المرتبطة به. كما ناقشت بعض الأدبيات الحديثة قضايا الشفافية والمساءلة والمسؤولية والعدالة في سياق استخدام الأنظمة الذكية والخوارزميات، وما يرتبط بها من تحديات أخلاقية وتنظيمية، مثل خصوصية البيانات، والتحيز الخوارزمي، وإمكانية تفسير القرارات الناتجة عن الذكاء الاصطناعي</w:t>
      </w:r>
      <w:r w:rsidRPr="00691D3F">
        <w:rPr>
          <w:rFonts w:ascii="Simplified Arabic" w:hAnsi="Simplified Arabic" w:cs="Simplified Arabic"/>
          <w:sz w:val="24"/>
          <w:szCs w:val="24"/>
        </w:rPr>
        <w:t>.</w:t>
      </w:r>
    </w:p>
    <w:p w14:paraId="7F21DCE0" w14:textId="77777777" w:rsidR="00691D3F" w:rsidRPr="00691D3F" w:rsidRDefault="00691D3F" w:rsidP="00691D3F">
      <w:pPr>
        <w:spacing w:line="360" w:lineRule="auto"/>
        <w:jc w:val="both"/>
        <w:rPr>
          <w:rFonts w:ascii="Simplified Arabic" w:hAnsi="Simplified Arabic" w:cs="Simplified Arabic"/>
          <w:sz w:val="24"/>
          <w:szCs w:val="24"/>
        </w:rPr>
      </w:pPr>
      <w:r w:rsidRPr="00691D3F">
        <w:rPr>
          <w:rFonts w:ascii="Simplified Arabic" w:hAnsi="Simplified Arabic" w:cs="Simplified Arabic"/>
          <w:sz w:val="24"/>
          <w:szCs w:val="24"/>
          <w:rtl/>
        </w:rPr>
        <w:t xml:space="preserve">ومن خلال استعراض الدراسات السابقة، يتضح أن الدراسات المتعلقة بالحوكمة الرشيدة ركزت في معظمها على أهمية الأطر التنظيمية، وفاعلية مجالس الإدارة، والشفافية، والمساءلة، والامتثال المؤسسي، ودورها في تحسين </w:t>
      </w:r>
      <w:r w:rsidRPr="00691D3F">
        <w:rPr>
          <w:rFonts w:ascii="Simplified Arabic" w:hAnsi="Simplified Arabic" w:cs="Simplified Arabic"/>
          <w:sz w:val="24"/>
          <w:szCs w:val="24"/>
          <w:rtl/>
        </w:rPr>
        <w:lastRenderedPageBreak/>
        <w:t>الأداء ورفع مستوى الثقة لدى أصحاب المصلحة. كما بينت هذه الدراسات أن الحوكمة لم تعد مقتصرة على الجوانب الرقابية أو الالتزام النظامي، بل أصبحت مدخلًا لتحسين جودة القرارات، وتعزيز الكفاءة المؤسسية، وتحقيق الاستدامة</w:t>
      </w:r>
      <w:r w:rsidRPr="00691D3F">
        <w:rPr>
          <w:rFonts w:ascii="Simplified Arabic" w:hAnsi="Simplified Arabic" w:cs="Simplified Arabic"/>
          <w:sz w:val="24"/>
          <w:szCs w:val="24"/>
        </w:rPr>
        <w:t>.</w:t>
      </w:r>
    </w:p>
    <w:p w14:paraId="51238119" w14:textId="77777777" w:rsidR="00691D3F" w:rsidRPr="00691D3F" w:rsidRDefault="00691D3F" w:rsidP="00691D3F">
      <w:pPr>
        <w:spacing w:line="360" w:lineRule="auto"/>
        <w:jc w:val="both"/>
        <w:rPr>
          <w:rFonts w:ascii="Simplified Arabic" w:hAnsi="Simplified Arabic" w:cs="Simplified Arabic"/>
          <w:sz w:val="24"/>
          <w:szCs w:val="24"/>
        </w:rPr>
      </w:pPr>
      <w:r w:rsidRPr="00691D3F">
        <w:rPr>
          <w:rFonts w:ascii="Simplified Arabic" w:hAnsi="Simplified Arabic" w:cs="Simplified Arabic"/>
          <w:sz w:val="24"/>
          <w:szCs w:val="24"/>
          <w:rtl/>
        </w:rPr>
        <w:t>أما الدراسات المتعلقة بتبني أدوات الذكاء الاصطناعي، فقد أكدت أن نجاح التبني لا يعتمد فقط على توافر البرامج أو البنية التقنية، بل يرتبط كذلك بالجاهزية التنظيمية، ودعم القيادة، وجودة البيانات، والمهارات البشرية، والثقافة المؤسسية، والثقة في الأنظمة الذكية. كما أظهرت أن المنظمات التي تمتلك إجراءات واضحة، وبيانات منظمة، وأدوارًا ومسؤوليات محددة، تكون أكثر قدرة على تبني أدوات الذكاء الاصطناعي بصورة فاعلة ومسؤولة</w:t>
      </w:r>
      <w:r w:rsidRPr="00691D3F">
        <w:rPr>
          <w:rFonts w:ascii="Simplified Arabic" w:hAnsi="Simplified Arabic" w:cs="Simplified Arabic"/>
          <w:sz w:val="24"/>
          <w:szCs w:val="24"/>
        </w:rPr>
        <w:t>.</w:t>
      </w:r>
    </w:p>
    <w:p w14:paraId="5A1C8282" w14:textId="77777777" w:rsidR="00691D3F" w:rsidRPr="00691D3F" w:rsidRDefault="00691D3F" w:rsidP="00691D3F">
      <w:pPr>
        <w:spacing w:line="360" w:lineRule="auto"/>
        <w:jc w:val="both"/>
        <w:rPr>
          <w:rFonts w:ascii="Simplified Arabic" w:hAnsi="Simplified Arabic" w:cs="Simplified Arabic"/>
          <w:sz w:val="24"/>
          <w:szCs w:val="24"/>
        </w:rPr>
      </w:pPr>
      <w:r w:rsidRPr="00691D3F">
        <w:rPr>
          <w:rFonts w:ascii="Simplified Arabic" w:hAnsi="Simplified Arabic" w:cs="Simplified Arabic"/>
          <w:sz w:val="24"/>
          <w:szCs w:val="24"/>
          <w:rtl/>
        </w:rPr>
        <w:t xml:space="preserve">كما أوضحت الدراسات التي جمعت بين الحوكمة والذكاء الاصطناعي أن الحوكمة تمثل أحد الممكنات الأساسية للتبني المسؤول للتقنيات الذكية، من خلال وضع السياسات والإجراءات، وتحديد المسؤوليات، وضمان الشفافية، وتفعيل آليات الرقابة والتقييم، وتقليل </w:t>
      </w:r>
      <w:proofErr w:type="gramStart"/>
      <w:r w:rsidRPr="00691D3F">
        <w:rPr>
          <w:rFonts w:ascii="Simplified Arabic" w:hAnsi="Simplified Arabic" w:cs="Simplified Arabic"/>
          <w:sz w:val="24"/>
          <w:szCs w:val="24"/>
          <w:rtl/>
        </w:rPr>
        <w:t>مخاطر</w:t>
      </w:r>
      <w:proofErr w:type="gramEnd"/>
      <w:r w:rsidRPr="00691D3F">
        <w:rPr>
          <w:rFonts w:ascii="Simplified Arabic" w:hAnsi="Simplified Arabic" w:cs="Simplified Arabic"/>
          <w:sz w:val="24"/>
          <w:szCs w:val="24"/>
          <w:rtl/>
        </w:rPr>
        <w:t xml:space="preserve"> التحيز والغموض الخوارزمي. وتؤكد هذه النتائج أن العلاقة بين الحوكمة والذكاء الاصطناعي ليست علاقة تقنية فقط، وإنما هي علاقة تنظيمية وإدارية ترتبط بقدرة المنظمة على بناء بيئة مؤسسية ناضجة تدعم التبني الآمن والفعال للتقنيات الحديثة</w:t>
      </w:r>
      <w:r w:rsidRPr="00691D3F">
        <w:rPr>
          <w:rFonts w:ascii="Simplified Arabic" w:hAnsi="Simplified Arabic" w:cs="Simplified Arabic"/>
          <w:sz w:val="24"/>
          <w:szCs w:val="24"/>
        </w:rPr>
        <w:t>.</w:t>
      </w:r>
    </w:p>
    <w:p w14:paraId="12C79AAF" w14:textId="77777777" w:rsidR="00691D3F" w:rsidRPr="00691D3F" w:rsidRDefault="00691D3F" w:rsidP="00691D3F">
      <w:pPr>
        <w:spacing w:line="360" w:lineRule="auto"/>
        <w:jc w:val="both"/>
        <w:rPr>
          <w:rFonts w:ascii="Simplified Arabic" w:hAnsi="Simplified Arabic" w:cs="Simplified Arabic"/>
          <w:sz w:val="24"/>
          <w:szCs w:val="24"/>
        </w:rPr>
      </w:pPr>
      <w:r w:rsidRPr="00691D3F">
        <w:rPr>
          <w:rFonts w:ascii="Simplified Arabic" w:hAnsi="Simplified Arabic" w:cs="Simplified Arabic"/>
          <w:sz w:val="24"/>
          <w:szCs w:val="24"/>
          <w:rtl/>
        </w:rPr>
        <w:t>وعلى الرغم من أهمية الدراسات السابقة، إلا أن معظمها تناول الحوكمة أو الذكاء الاصطناعي بصورة منفصلة، أو ركز على قطاعات حكومية وأكاديمية، أو منظمات غير ربحية خارج المملكة العربية السعودية. كما أن عددًا من الأدبيات ذات الصلة جاء في صورة تقارير وأطر تنظيمية وإرشادية أكثر من كونه دراسات ميدانية تطبيقية تقيس العلاقة بين المتغيرات. ولذلك، لا تزال هناك محدودية في الدراسات التطبيقية التي تناولت أثر أبعاد الحوكمة الرشيدة في تبني أدوات الذكاء الاصطناعي داخل الجمعيات الأهلية السعودية</w:t>
      </w:r>
      <w:r w:rsidRPr="00691D3F">
        <w:rPr>
          <w:rFonts w:ascii="Simplified Arabic" w:hAnsi="Simplified Arabic" w:cs="Simplified Arabic"/>
          <w:sz w:val="24"/>
          <w:szCs w:val="24"/>
        </w:rPr>
        <w:t>.</w:t>
      </w:r>
    </w:p>
    <w:p w14:paraId="0E85DCCE" w14:textId="77777777" w:rsidR="00691D3F" w:rsidRPr="00691D3F" w:rsidRDefault="00691D3F" w:rsidP="00691D3F">
      <w:pPr>
        <w:spacing w:line="360" w:lineRule="auto"/>
        <w:jc w:val="both"/>
        <w:rPr>
          <w:rFonts w:ascii="Simplified Arabic" w:hAnsi="Simplified Arabic" w:cs="Simplified Arabic"/>
          <w:sz w:val="24"/>
          <w:szCs w:val="24"/>
        </w:rPr>
      </w:pPr>
      <w:r w:rsidRPr="00691D3F">
        <w:rPr>
          <w:rFonts w:ascii="Simplified Arabic" w:hAnsi="Simplified Arabic" w:cs="Simplified Arabic"/>
          <w:sz w:val="24"/>
          <w:szCs w:val="24"/>
          <w:rtl/>
        </w:rPr>
        <w:t xml:space="preserve">وتتفق الدراسة الحالية مع الدراسات السابقة في أهمية الحوكمة الرشيدة، ودورها في تعزيز الشفافية والمسؤولية والمساءلة، كما تتفق معها في أن تبني أدوات الذكاء الاصطناعي يتطلب بيئة تنظيمية </w:t>
      </w:r>
      <w:proofErr w:type="gramStart"/>
      <w:r w:rsidRPr="00691D3F">
        <w:rPr>
          <w:rFonts w:ascii="Simplified Arabic" w:hAnsi="Simplified Arabic" w:cs="Simplified Arabic"/>
          <w:sz w:val="24"/>
          <w:szCs w:val="24"/>
          <w:rtl/>
        </w:rPr>
        <w:t>داعمة</w:t>
      </w:r>
      <w:proofErr w:type="gramEnd"/>
      <w:r w:rsidRPr="00691D3F">
        <w:rPr>
          <w:rFonts w:ascii="Simplified Arabic" w:hAnsi="Simplified Arabic" w:cs="Simplified Arabic"/>
          <w:sz w:val="24"/>
          <w:szCs w:val="24"/>
          <w:rtl/>
        </w:rPr>
        <w:t xml:space="preserve"> وبيانات موثوقة وقيادة واعية. إلا أن الدراسة الحالية تختلف عنها في تركيزها على اختبار أثر أبعاد الحوكمة الرشيدة، والمتمثلة في الشفافية والإفصاح، والعدالة والإنصاف، والمسؤولية، والمساءلة، في تبني أدوات الذكاء الاصطناعي، والمتمثلة في </w:t>
      </w:r>
      <w:r w:rsidRPr="00691D3F">
        <w:rPr>
          <w:rFonts w:ascii="Simplified Arabic" w:hAnsi="Simplified Arabic" w:cs="Simplified Arabic"/>
          <w:sz w:val="24"/>
          <w:szCs w:val="24"/>
          <w:rtl/>
        </w:rPr>
        <w:lastRenderedPageBreak/>
        <w:t>أتمتة العمليات والنظم الخبيرة، وذلك من خلال دراسة تطبيقية على جمعية الوداد الخيرية في المملكة العربية السعودية</w:t>
      </w:r>
      <w:r w:rsidRPr="00691D3F">
        <w:rPr>
          <w:rFonts w:ascii="Simplified Arabic" w:hAnsi="Simplified Arabic" w:cs="Simplified Arabic"/>
          <w:sz w:val="24"/>
          <w:szCs w:val="24"/>
        </w:rPr>
        <w:t>.</w:t>
      </w:r>
    </w:p>
    <w:p w14:paraId="40748B46" w14:textId="77777777" w:rsidR="00691D3F" w:rsidRPr="00691D3F" w:rsidRDefault="00691D3F" w:rsidP="00691D3F">
      <w:pPr>
        <w:spacing w:line="360" w:lineRule="auto"/>
        <w:jc w:val="both"/>
        <w:rPr>
          <w:rFonts w:ascii="Simplified Arabic" w:hAnsi="Simplified Arabic" w:cs="Simplified Arabic"/>
          <w:sz w:val="24"/>
          <w:szCs w:val="24"/>
        </w:rPr>
      </w:pPr>
      <w:r w:rsidRPr="00691D3F">
        <w:rPr>
          <w:rFonts w:ascii="Simplified Arabic" w:hAnsi="Simplified Arabic" w:cs="Simplified Arabic"/>
          <w:sz w:val="24"/>
          <w:szCs w:val="24"/>
          <w:rtl/>
        </w:rPr>
        <w:t>وبناءً على ذلك، تسعى الدراسة الحالية إلى تقديم إضافة علمية وتطبيقية من خلال ربط الحوكمة الرشيدة بتبني أدوات الذكاء الاصطناعي في سياق الجمعيات الأهلية السعودية، بما يساعد على فهم دور البيئة الحوكمية في تهيئة المنظمات غير الربحية لاستخدام التقنيات الذكية بصورة أكثر فاعلية ومسؤولية واستدامة</w:t>
      </w:r>
      <w:r w:rsidRPr="00691D3F">
        <w:rPr>
          <w:rFonts w:ascii="Simplified Arabic" w:hAnsi="Simplified Arabic" w:cs="Simplified Arabic"/>
          <w:sz w:val="24"/>
          <w:szCs w:val="24"/>
        </w:rPr>
        <w:t>.</w:t>
      </w:r>
    </w:p>
    <w:p w14:paraId="5A6E9F52" w14:textId="770AC79A" w:rsidR="00691D3F" w:rsidRPr="005760D9" w:rsidRDefault="00691D3F" w:rsidP="005760D9">
      <w:pPr>
        <w:pStyle w:val="2"/>
      </w:pPr>
      <w:bookmarkStart w:id="80" w:name="_Toc235901909"/>
      <w:r w:rsidRPr="005760D9">
        <w:rPr>
          <w:rtl/>
        </w:rPr>
        <w:t>2.5.6 الفجوة البحثية</w:t>
      </w:r>
      <w:bookmarkEnd w:id="80"/>
    </w:p>
    <w:p w14:paraId="60E2ED85" w14:textId="77777777" w:rsidR="00691D3F" w:rsidRPr="00691D3F" w:rsidRDefault="00691D3F" w:rsidP="00691D3F">
      <w:pPr>
        <w:spacing w:line="360" w:lineRule="auto"/>
        <w:jc w:val="both"/>
        <w:rPr>
          <w:rFonts w:ascii="Simplified Arabic" w:hAnsi="Simplified Arabic" w:cs="Simplified Arabic"/>
          <w:sz w:val="24"/>
          <w:szCs w:val="24"/>
        </w:rPr>
      </w:pPr>
      <w:r w:rsidRPr="00691D3F">
        <w:rPr>
          <w:rFonts w:ascii="Simplified Arabic" w:hAnsi="Simplified Arabic" w:cs="Simplified Arabic"/>
          <w:sz w:val="24"/>
          <w:szCs w:val="24"/>
          <w:rtl/>
        </w:rPr>
        <w:t>في ضوء ما سبق، تتحدد الفجوة البحثية في محدودية الدراسات التطبيقية التي اختبرت أثر أبعاد الحوكمة الرشيدة في تبني أدوات الذكاء الاصطناعي داخل الجمعيات الأهلية في المملكة العربية السعودية. فعلى الرغم من وجود دراسات تناولت حوكمة الجمعيات الأهلية، ودراسات أخرى تناولت الذكاء الاصطناعي أو جاهزية المنظمات لتبنيه، إلا أن الربط الميداني المباشر بين أبعاد الحوكمة الرشيدة وتبني أدوات الذكاء الاصطناعي في القطاع غير الربحي السعودي لا يزال محدودًا</w:t>
      </w:r>
      <w:r w:rsidRPr="00691D3F">
        <w:rPr>
          <w:rFonts w:ascii="Simplified Arabic" w:hAnsi="Simplified Arabic" w:cs="Simplified Arabic"/>
          <w:sz w:val="24"/>
          <w:szCs w:val="24"/>
        </w:rPr>
        <w:t>.</w:t>
      </w:r>
    </w:p>
    <w:p w14:paraId="7CBEF442" w14:textId="77777777" w:rsidR="00691D3F" w:rsidRPr="00691D3F" w:rsidRDefault="00691D3F" w:rsidP="00691D3F">
      <w:pPr>
        <w:spacing w:line="360" w:lineRule="auto"/>
        <w:jc w:val="both"/>
        <w:rPr>
          <w:rFonts w:ascii="Simplified Arabic" w:hAnsi="Simplified Arabic" w:cs="Simplified Arabic"/>
          <w:sz w:val="24"/>
          <w:szCs w:val="24"/>
        </w:rPr>
      </w:pPr>
      <w:r w:rsidRPr="00691D3F">
        <w:rPr>
          <w:rFonts w:ascii="Simplified Arabic" w:hAnsi="Simplified Arabic" w:cs="Simplified Arabic"/>
          <w:sz w:val="24"/>
          <w:szCs w:val="24"/>
          <w:rtl/>
        </w:rPr>
        <w:t>وتسعى الدراسة الحالية إلى معالجة هذه الفجوة من خلال دراسة أثر الشفافية والإفصاح، والعدالة والإنصاف، والمسؤولية، والمساءلة، في تبني أتمتة العمليات والنظم الخبيرة داخل جمعية الوداد الخيرية، بما يسهم في تقديم إطار علمي وتطبيقي يساعد الجمعيات الأهلية على تعزيز جاهزيتها التنظيمية لتبني أدوات الذكاء الاصطناعي، والانتقال من الممارسات الإدارية التقليدية إلى ممارسات مؤسسية ذكية قائمة على البيانات والحوكمة الرشيدة</w:t>
      </w:r>
      <w:r w:rsidRPr="00691D3F">
        <w:rPr>
          <w:rFonts w:ascii="Simplified Arabic" w:hAnsi="Simplified Arabic" w:cs="Simplified Arabic"/>
          <w:sz w:val="24"/>
          <w:szCs w:val="24"/>
        </w:rPr>
        <w:t>.</w:t>
      </w:r>
    </w:p>
    <w:p w14:paraId="02013EB6" w14:textId="77777777" w:rsidR="00691D3F" w:rsidRPr="00691D3F" w:rsidRDefault="00691D3F" w:rsidP="00972BB1">
      <w:pPr>
        <w:spacing w:line="360" w:lineRule="auto"/>
        <w:jc w:val="both"/>
        <w:rPr>
          <w:rFonts w:ascii="Simplified Arabic" w:hAnsi="Simplified Arabic" w:cs="Simplified Arabic"/>
          <w:sz w:val="24"/>
          <w:szCs w:val="24"/>
        </w:rPr>
      </w:pPr>
    </w:p>
    <w:p w14:paraId="4547CCE2" w14:textId="3A014BB5" w:rsidR="00972BB1" w:rsidRDefault="00972BB1">
      <w:pPr>
        <w:bidi w:val="0"/>
        <w:spacing w:line="278" w:lineRule="auto"/>
        <w:rPr>
          <w:rFonts w:ascii="Simplified Arabic" w:hAnsi="Simplified Arabic" w:cs="Simplified Arabic"/>
          <w:sz w:val="24"/>
          <w:szCs w:val="24"/>
          <w:rtl/>
        </w:rPr>
      </w:pPr>
      <w:r>
        <w:rPr>
          <w:rFonts w:ascii="Simplified Arabic" w:hAnsi="Simplified Arabic" w:cs="Simplified Arabic"/>
          <w:sz w:val="24"/>
          <w:szCs w:val="24"/>
          <w:rtl/>
        </w:rPr>
        <w:br w:type="page"/>
      </w:r>
    </w:p>
    <w:p w14:paraId="771074D5" w14:textId="059A08DF" w:rsidR="00881269" w:rsidRDefault="0088169D" w:rsidP="001F6291">
      <w:pPr>
        <w:pStyle w:val="1"/>
        <w:rPr>
          <w:rFonts w:asciiTheme="minorHAnsi" w:eastAsiaTheme="minorHAnsi" w:hAnsiTheme="minorHAnsi" w:cstheme="minorBidi"/>
          <w:color w:val="000000"/>
          <w:sz w:val="22"/>
          <w:szCs w:val="22"/>
          <w:rtl/>
          <w14:textFill>
            <w14:solidFill>
              <w14:srgbClr w14:val="000000">
                <w14:lumMod w14:val="85000"/>
                <w14:lumOff w14:val="15000"/>
              </w14:srgbClr>
            </w14:solidFill>
          </w14:textFill>
        </w:rPr>
      </w:pPr>
      <w:r>
        <w:rPr>
          <w:rFonts w:hint="cs"/>
          <w:rtl/>
        </w:rPr>
        <w:lastRenderedPageBreak/>
        <w:t xml:space="preserve">  </w:t>
      </w:r>
      <w:r w:rsidR="00881269">
        <w:rPr>
          <w:rFonts w:hint="cs"/>
          <w:rtl/>
        </w:rPr>
        <w:t xml:space="preserve"> </w:t>
      </w:r>
      <w:bookmarkStart w:id="81" w:name="_Toc235901910"/>
      <w:r w:rsidR="00881269" w:rsidRPr="00B1507F">
        <w:rPr>
          <w:rtl/>
        </w:rPr>
        <w:t>المراجع</w:t>
      </w:r>
      <w:bookmarkEnd w:id="81"/>
    </w:p>
    <w:p w14:paraId="2F0B4B9F" w14:textId="428484B5" w:rsidR="001F6291" w:rsidRPr="001F6291" w:rsidRDefault="001F6291" w:rsidP="001F6291">
      <w:pPr>
        <w:pStyle w:val="2"/>
      </w:pPr>
      <w:bookmarkStart w:id="82" w:name="_Toc235901911"/>
      <w:r>
        <w:rPr>
          <w:rFonts w:hint="cs"/>
          <w:rtl/>
        </w:rPr>
        <w:t>أ</w:t>
      </w:r>
      <w:r w:rsidRPr="001F6291">
        <w:rPr>
          <w:rtl/>
        </w:rPr>
        <w:t>ولًا: المراجع العربية</w:t>
      </w:r>
      <w:bookmarkEnd w:id="82"/>
    </w:p>
    <w:p w14:paraId="32BD5BF0" w14:textId="0C0FA7E1"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أبو عطا، عاهد </w:t>
      </w:r>
      <w:r w:rsidR="001F423A" w:rsidRPr="008F64DD">
        <w:rPr>
          <w:rFonts w:ascii="Simplified Arabic" w:hAnsi="Simplified Arabic" w:cs="Simplified Arabic" w:hint="cs"/>
          <w:sz w:val="24"/>
          <w:szCs w:val="24"/>
          <w:rtl/>
        </w:rPr>
        <w:t>عبد القادر</w:t>
      </w:r>
      <w:r w:rsidRPr="008F64DD">
        <w:rPr>
          <w:rFonts w:ascii="Simplified Arabic" w:hAnsi="Simplified Arabic" w:cs="Simplified Arabic"/>
          <w:sz w:val="24"/>
          <w:szCs w:val="24"/>
          <w:rtl/>
        </w:rPr>
        <w:t xml:space="preserve">، وحمدونة، علاء سعيد. (2023). الحوكمة الرقمية ودورها في تطوير الأداء المؤسسي للجامعات الفلسطينية العاملة بالمحافظات الجنوبية. </w:t>
      </w:r>
      <w:r w:rsidRPr="008F64DD">
        <w:rPr>
          <w:rFonts w:ascii="Simplified Arabic" w:hAnsi="Simplified Arabic" w:cs="Simplified Arabic"/>
          <w:i/>
          <w:iCs/>
          <w:sz w:val="24"/>
          <w:szCs w:val="24"/>
          <w:rtl/>
        </w:rPr>
        <w:t>مجلة اتحاد الجامعات العربية للبحوث في التعليم العالي، 43</w:t>
      </w:r>
      <w:r w:rsidRPr="008F64DD">
        <w:rPr>
          <w:rFonts w:ascii="Simplified Arabic" w:hAnsi="Simplified Arabic" w:cs="Simplified Arabic"/>
          <w:sz w:val="24"/>
          <w:szCs w:val="24"/>
          <w:rtl/>
        </w:rPr>
        <w:t xml:space="preserve">(4)، 45-61. </w:t>
      </w:r>
      <w:hyperlink r:id="rId10" w:tgtFrame="_blank" w:history="1">
        <w:r w:rsidRPr="008F64DD">
          <w:rPr>
            <w:rStyle w:val="Hyperlink"/>
            <w:rFonts w:ascii="Simplified Arabic" w:hAnsi="Simplified Arabic" w:cs="Simplified Arabic"/>
            <w:sz w:val="24"/>
            <w:szCs w:val="24"/>
          </w:rPr>
          <w:t>https://doi.org/10.36024/1248-043-999-004</w:t>
        </w:r>
      </w:hyperlink>
    </w:p>
    <w:p w14:paraId="257CD683"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أحمد، شريهان ممدوح حسن. (2024). الحوكمة الدولية في مجال تقنيات الذكاء الاصطناعي. </w:t>
      </w:r>
      <w:r w:rsidRPr="008F64DD">
        <w:rPr>
          <w:rFonts w:ascii="Simplified Arabic" w:hAnsi="Simplified Arabic" w:cs="Simplified Arabic"/>
          <w:i/>
          <w:iCs/>
          <w:sz w:val="24"/>
          <w:szCs w:val="24"/>
          <w:rtl/>
        </w:rPr>
        <w:t>مجلة الشريعة والقانون</w:t>
      </w:r>
      <w:r w:rsidRPr="008F64DD">
        <w:rPr>
          <w:rFonts w:ascii="Simplified Arabic" w:hAnsi="Simplified Arabic" w:cs="Simplified Arabic"/>
          <w:sz w:val="24"/>
          <w:szCs w:val="24"/>
          <w:rtl/>
        </w:rPr>
        <w:t>، (44)، 3125-3204.</w:t>
      </w:r>
    </w:p>
    <w:p w14:paraId="413E2EA4"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باصم، محمد بن ناصر. (2019). دور الحوكمة في تعزيز النزاهة ومكافحة الفساد: دراسة تحليلية لمؤشر الشفافية ومؤشر المساءلة والمحاسبة في المملكة العربية السعودية. </w:t>
      </w:r>
      <w:r w:rsidRPr="008F64DD">
        <w:rPr>
          <w:rFonts w:ascii="Simplified Arabic" w:hAnsi="Simplified Arabic" w:cs="Simplified Arabic"/>
          <w:i/>
          <w:iCs/>
          <w:sz w:val="24"/>
          <w:szCs w:val="24"/>
          <w:rtl/>
        </w:rPr>
        <w:t>مجلة جامعة أم القرى لعلوم الشريعة والدراسات الإسلامية</w:t>
      </w:r>
      <w:r w:rsidRPr="008F64DD">
        <w:rPr>
          <w:rFonts w:ascii="Simplified Arabic" w:hAnsi="Simplified Arabic" w:cs="Simplified Arabic"/>
          <w:sz w:val="24"/>
          <w:szCs w:val="24"/>
          <w:rtl/>
        </w:rPr>
        <w:t>، (77)، 551-602.</w:t>
      </w:r>
    </w:p>
    <w:p w14:paraId="09901542" w14:textId="77777777" w:rsidR="008F64DD" w:rsidRDefault="008F64DD">
      <w:pPr>
        <w:pStyle w:val="a6"/>
        <w:numPr>
          <w:ilvl w:val="0"/>
          <w:numId w:val="10"/>
        </w:numPr>
        <w:spacing w:line="360" w:lineRule="auto"/>
        <w:ind w:left="226" w:hanging="142"/>
        <w:rPr>
          <w:rFonts w:ascii="Simplified Arabic" w:hAnsi="Simplified Arabic" w:cs="Simplified Arabic"/>
          <w:sz w:val="24"/>
          <w:szCs w:val="24"/>
        </w:rPr>
      </w:pPr>
      <w:r w:rsidRPr="008F64DD">
        <w:rPr>
          <w:rFonts w:ascii="Simplified Arabic" w:hAnsi="Simplified Arabic" w:cs="Simplified Arabic"/>
          <w:sz w:val="24"/>
          <w:szCs w:val="24"/>
          <w:rtl/>
        </w:rPr>
        <w:t xml:space="preserve">بخاري، روان حاتم، والشلوي، رجاء مطلق. (2024). دور تكنولوجيا الذكاء الاصطناعي في تأهيل الكوادر البشرية وتنمية الناتج المحلي: دراسة حالة في الجمعية الأولى الخيرية بجدة. </w:t>
      </w:r>
      <w:r w:rsidRPr="008F64DD">
        <w:rPr>
          <w:rFonts w:ascii="Simplified Arabic" w:hAnsi="Simplified Arabic" w:cs="Simplified Arabic"/>
          <w:i/>
          <w:iCs/>
          <w:sz w:val="24"/>
          <w:szCs w:val="24"/>
          <w:rtl/>
        </w:rPr>
        <w:t>المجلة الدولية لنشر البحوث والدراسات، 5</w:t>
      </w:r>
      <w:r w:rsidRPr="008F64DD">
        <w:rPr>
          <w:rFonts w:ascii="Simplified Arabic" w:hAnsi="Simplified Arabic" w:cs="Simplified Arabic"/>
          <w:sz w:val="24"/>
          <w:szCs w:val="24"/>
          <w:rtl/>
        </w:rPr>
        <w:t xml:space="preserve">(58)، 348-365. </w:t>
      </w:r>
      <w:hyperlink r:id="rId11" w:tgtFrame="_blank" w:history="1">
        <w:r w:rsidRPr="008F64DD">
          <w:rPr>
            <w:rStyle w:val="Hyperlink"/>
            <w:rFonts w:ascii="Simplified Arabic" w:hAnsi="Simplified Arabic" w:cs="Simplified Arabic"/>
            <w:sz w:val="24"/>
            <w:szCs w:val="24"/>
          </w:rPr>
          <w:t>https://doi.org/10.52133/ijrsp.v5.58.13</w:t>
        </w:r>
      </w:hyperlink>
    </w:p>
    <w:p w14:paraId="523F4B8D" w14:textId="70544654" w:rsidR="005C7D20" w:rsidRDefault="005C7D20">
      <w:pPr>
        <w:pStyle w:val="a6"/>
        <w:numPr>
          <w:ilvl w:val="0"/>
          <w:numId w:val="10"/>
        </w:numPr>
        <w:spacing w:line="360" w:lineRule="auto"/>
        <w:ind w:left="226" w:hanging="142"/>
        <w:rPr>
          <w:rFonts w:ascii="Simplified Arabic" w:hAnsi="Simplified Arabic" w:cs="Simplified Arabic"/>
          <w:sz w:val="24"/>
          <w:szCs w:val="24"/>
        </w:rPr>
      </w:pPr>
      <w:r w:rsidRPr="005C7D20">
        <w:rPr>
          <w:rFonts w:ascii="Simplified Arabic" w:hAnsi="Simplified Arabic" w:cs="Simplified Arabic"/>
          <w:sz w:val="24"/>
          <w:szCs w:val="24"/>
          <w:rtl/>
        </w:rPr>
        <w:t xml:space="preserve">البنية </w:t>
      </w:r>
      <w:proofErr w:type="spellStart"/>
      <w:r w:rsidRPr="005C7D20">
        <w:rPr>
          <w:rFonts w:ascii="Simplified Arabic" w:hAnsi="Simplified Arabic" w:cs="Simplified Arabic"/>
          <w:sz w:val="24"/>
          <w:szCs w:val="24"/>
          <w:rtl/>
        </w:rPr>
        <w:t>النصيري</w:t>
      </w:r>
      <w:proofErr w:type="spellEnd"/>
      <w:r w:rsidRPr="005C7D20">
        <w:rPr>
          <w:rFonts w:ascii="Simplified Arabic" w:hAnsi="Simplified Arabic" w:cs="Simplified Arabic"/>
          <w:sz w:val="24"/>
          <w:szCs w:val="24"/>
          <w:rtl/>
        </w:rPr>
        <w:t>، تركي حمدان شفق. (2025). توظيف تقنيات ذكاء الأعمال وتحليل البيانات في تقييم الأداء المؤسسي: دراسة تطبيقية على القطاع غير الربحي في الجمعيات الخيرية بمنطقة الجوف [رسالة علمية، المكتبة الرقمية السعودية]. المكتبة الرقمية السعودية.</w:t>
      </w:r>
      <w:r>
        <w:rPr>
          <w:rFonts w:ascii="Simplified Arabic" w:hAnsi="Simplified Arabic" w:cs="Simplified Arabic" w:hint="cs"/>
          <w:sz w:val="24"/>
          <w:szCs w:val="24"/>
          <w:rtl/>
        </w:rPr>
        <w:t xml:space="preserve"> </w:t>
      </w:r>
      <w:hyperlink r:id="rId12" w:history="1">
        <w:r w:rsidRPr="00771848">
          <w:rPr>
            <w:rStyle w:val="Hyperlink"/>
            <w:rFonts w:ascii="Simplified Arabic" w:hAnsi="Simplified Arabic" w:cs="Simplified Arabic"/>
            <w:sz w:val="24"/>
            <w:szCs w:val="24"/>
          </w:rPr>
          <w:t>https://hdl.handle.net/20.500.14154/77653</w:t>
        </w:r>
      </w:hyperlink>
    </w:p>
    <w:p w14:paraId="105503BA" w14:textId="7E7FF57E" w:rsidR="00EC20A8" w:rsidRDefault="00EC20A8">
      <w:pPr>
        <w:pStyle w:val="a6"/>
        <w:numPr>
          <w:ilvl w:val="0"/>
          <w:numId w:val="10"/>
        </w:numPr>
        <w:spacing w:line="360" w:lineRule="auto"/>
        <w:ind w:left="226" w:hanging="142"/>
        <w:rPr>
          <w:rFonts w:ascii="Simplified Arabic" w:hAnsi="Simplified Arabic" w:cs="Simplified Arabic"/>
          <w:sz w:val="24"/>
          <w:szCs w:val="24"/>
        </w:rPr>
      </w:pPr>
      <w:r w:rsidRPr="00EC20A8">
        <w:rPr>
          <w:rFonts w:ascii="Simplified Arabic" w:hAnsi="Simplified Arabic" w:cs="Simplified Arabic"/>
          <w:sz w:val="24"/>
          <w:szCs w:val="24"/>
          <w:rtl/>
        </w:rPr>
        <w:t xml:space="preserve">البعيجان، عذاري سعد. (2025). دور الذكاء الاصطناعي في تعزيز العمل الخيري: حدوده وضوابطه الشرعية، تجربة </w:t>
      </w:r>
      <w:proofErr w:type="spellStart"/>
      <w:r w:rsidRPr="00EC20A8">
        <w:rPr>
          <w:rFonts w:ascii="Simplified Arabic" w:hAnsi="Simplified Arabic" w:cs="Simplified Arabic"/>
          <w:sz w:val="24"/>
          <w:szCs w:val="24"/>
          <w:rtl/>
        </w:rPr>
        <w:t>سدايا</w:t>
      </w:r>
      <w:proofErr w:type="spellEnd"/>
      <w:r w:rsidRPr="00EC20A8">
        <w:rPr>
          <w:rFonts w:ascii="Simplified Arabic" w:hAnsi="Simplified Arabic" w:cs="Simplified Arabic"/>
          <w:sz w:val="24"/>
          <w:szCs w:val="24"/>
          <w:rtl/>
        </w:rPr>
        <w:t xml:space="preserve"> أنموذجًا. مجلة القلم للعلوم الإنسانية والتطبيقية، 11(46)، 404–436.</w:t>
      </w:r>
    </w:p>
    <w:p w14:paraId="3411C3A4" w14:textId="72E04A0B" w:rsidR="00EB7505" w:rsidRPr="00EB7505" w:rsidRDefault="00EB7505">
      <w:pPr>
        <w:pStyle w:val="a6"/>
        <w:numPr>
          <w:ilvl w:val="0"/>
          <w:numId w:val="10"/>
        </w:numPr>
        <w:spacing w:line="360" w:lineRule="auto"/>
        <w:ind w:left="226" w:hanging="142"/>
        <w:rPr>
          <w:rFonts w:ascii="Simplified Arabic" w:hAnsi="Simplified Arabic" w:cs="Simplified Arabic"/>
          <w:sz w:val="24"/>
          <w:szCs w:val="24"/>
        </w:rPr>
      </w:pPr>
      <w:r w:rsidRPr="00C37A3B">
        <w:rPr>
          <w:rFonts w:ascii="Simplified Arabic" w:hAnsi="Simplified Arabic" w:cs="Simplified Arabic"/>
          <w:sz w:val="24"/>
          <w:szCs w:val="24"/>
          <w:rtl/>
        </w:rPr>
        <w:t xml:space="preserve">بن حدجة، </w:t>
      </w:r>
      <w:proofErr w:type="gramStart"/>
      <w:r w:rsidRPr="00C37A3B">
        <w:rPr>
          <w:rFonts w:ascii="Simplified Arabic" w:hAnsi="Simplified Arabic" w:cs="Simplified Arabic"/>
          <w:sz w:val="24"/>
          <w:szCs w:val="24"/>
          <w:rtl/>
        </w:rPr>
        <w:t>عبدالله</w:t>
      </w:r>
      <w:proofErr w:type="gramEnd"/>
      <w:r w:rsidRPr="00C37A3B">
        <w:rPr>
          <w:rFonts w:ascii="Simplified Arabic" w:hAnsi="Simplified Arabic" w:cs="Simplified Arabic"/>
          <w:sz w:val="24"/>
          <w:szCs w:val="24"/>
          <w:rtl/>
        </w:rPr>
        <w:t xml:space="preserve"> صالح</w:t>
      </w:r>
      <w:r w:rsidRPr="00C37A3B">
        <w:rPr>
          <w:rFonts w:ascii="Simplified Arabic" w:hAnsi="Simplified Arabic" w:cs="Simplified Arabic"/>
          <w:sz w:val="24"/>
          <w:szCs w:val="24"/>
        </w:rPr>
        <w:t xml:space="preserve">. (2024). </w:t>
      </w:r>
      <w:r w:rsidRPr="00C37A3B">
        <w:rPr>
          <w:rFonts w:ascii="Simplified Arabic" w:hAnsi="Simplified Arabic" w:cs="Simplified Arabic"/>
          <w:i/>
          <w:iCs/>
          <w:sz w:val="24"/>
          <w:szCs w:val="24"/>
          <w:rtl/>
        </w:rPr>
        <w:t>متطلبات تطبيق برامج الذكاء الاصطناعي في أعمال منظمات المجتمع المدني: دراسة ميدانية في مؤسسة صلة للتنمية</w:t>
      </w:r>
      <w:r w:rsidRPr="00C37A3B">
        <w:rPr>
          <w:rFonts w:ascii="Simplified Arabic" w:hAnsi="Simplified Arabic" w:cs="Simplified Arabic"/>
          <w:sz w:val="24"/>
          <w:szCs w:val="24"/>
          <w:rtl/>
        </w:rPr>
        <w:t xml:space="preserve"> [رسالة ماجستير، جامعة الريان]. جامعة الريان</w:t>
      </w:r>
      <w:r w:rsidRPr="00C37A3B">
        <w:rPr>
          <w:rFonts w:ascii="Simplified Arabic" w:hAnsi="Simplified Arabic" w:cs="Simplified Arabic"/>
          <w:sz w:val="24"/>
          <w:szCs w:val="24"/>
        </w:rPr>
        <w:t>.</w:t>
      </w:r>
    </w:p>
    <w:p w14:paraId="778C49FC" w14:textId="3E6C0D19"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الحربي، راكان بن فهد. (2023). معايير حوكمة الجمعيات الأهلية في المملكة العربية السعودية وسبل تفعيلها: دراسة تحليلية. </w:t>
      </w:r>
      <w:r w:rsidRPr="008F64DD">
        <w:rPr>
          <w:rFonts w:ascii="Simplified Arabic" w:hAnsi="Simplified Arabic" w:cs="Simplified Arabic"/>
          <w:i/>
          <w:iCs/>
          <w:sz w:val="24"/>
          <w:szCs w:val="24"/>
          <w:rtl/>
        </w:rPr>
        <w:t>مجلة جامعة الإمارات للبحوث القانونية، 37</w:t>
      </w:r>
      <w:r w:rsidRPr="008F64DD">
        <w:rPr>
          <w:rFonts w:ascii="Simplified Arabic" w:hAnsi="Simplified Arabic" w:cs="Simplified Arabic"/>
          <w:sz w:val="24"/>
          <w:szCs w:val="24"/>
          <w:rtl/>
        </w:rPr>
        <w:t>(96)، 239-293.</w:t>
      </w:r>
    </w:p>
    <w:p w14:paraId="5BFF2D8D"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lastRenderedPageBreak/>
        <w:t xml:space="preserve">الدمشقي، نورة خليفة. (2022). أثر الحوكمة في القطاع غير الربحي: دراسة تطبيقية على جمعية وميض الخيرية بالمنطقة الشرقية. </w:t>
      </w:r>
      <w:r w:rsidRPr="008F64DD">
        <w:rPr>
          <w:rFonts w:ascii="Simplified Arabic" w:hAnsi="Simplified Arabic" w:cs="Simplified Arabic"/>
          <w:i/>
          <w:iCs/>
          <w:sz w:val="24"/>
          <w:szCs w:val="24"/>
          <w:rtl/>
        </w:rPr>
        <w:t>المجلة الدولية لنشر البحوث والدراسات، 3</w:t>
      </w:r>
      <w:r w:rsidRPr="008F64DD">
        <w:rPr>
          <w:rFonts w:ascii="Simplified Arabic" w:hAnsi="Simplified Arabic" w:cs="Simplified Arabic"/>
          <w:sz w:val="24"/>
          <w:szCs w:val="24"/>
          <w:rtl/>
        </w:rPr>
        <w:t>(36)، 87-109.</w:t>
      </w:r>
    </w:p>
    <w:p w14:paraId="67834E5D"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الراجحي، عذاري محمد. (2025). النظم الخبيرة ونضج إدارة المعرفة: مراجعة لأدب الموضوع. </w:t>
      </w:r>
      <w:r w:rsidRPr="008F64DD">
        <w:rPr>
          <w:rFonts w:ascii="Simplified Arabic" w:hAnsi="Simplified Arabic" w:cs="Simplified Arabic"/>
          <w:i/>
          <w:iCs/>
          <w:sz w:val="24"/>
          <w:szCs w:val="24"/>
          <w:rtl/>
        </w:rPr>
        <w:t>المجلة العربية للنشر العلمي</w:t>
      </w:r>
      <w:r w:rsidRPr="008F64DD">
        <w:rPr>
          <w:rFonts w:ascii="Simplified Arabic" w:hAnsi="Simplified Arabic" w:cs="Simplified Arabic"/>
          <w:sz w:val="24"/>
          <w:szCs w:val="24"/>
          <w:rtl/>
        </w:rPr>
        <w:t>، (77)، 249-284.</w:t>
      </w:r>
    </w:p>
    <w:p w14:paraId="33624550"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الشمري، محمد عيد. (2025). دور الجامعات السعودية في ظل تطبيق الحوكمة الرقمية: التوقعات والتوجهات المستقبلية. </w:t>
      </w:r>
      <w:r w:rsidRPr="008F64DD">
        <w:rPr>
          <w:rFonts w:ascii="Simplified Arabic" w:hAnsi="Simplified Arabic" w:cs="Simplified Arabic"/>
          <w:i/>
          <w:iCs/>
          <w:sz w:val="24"/>
          <w:szCs w:val="24"/>
          <w:rtl/>
        </w:rPr>
        <w:t>مجلة الآداب، 13</w:t>
      </w:r>
      <w:r w:rsidRPr="008F64DD">
        <w:rPr>
          <w:rFonts w:ascii="Simplified Arabic" w:hAnsi="Simplified Arabic" w:cs="Simplified Arabic"/>
          <w:sz w:val="24"/>
          <w:szCs w:val="24"/>
          <w:rtl/>
        </w:rPr>
        <w:t>(4)، 67-94.</w:t>
      </w:r>
    </w:p>
    <w:p w14:paraId="5C09EDBF"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الشوابكة، عدنان عواد. (2017). دور تطبيقات الذكاء الاصطناعي «النظم الخبيرة» في اتخاذ القرارات الإدارية في البنوك السعودية العاملة في محافظة الطائف. </w:t>
      </w:r>
      <w:r w:rsidRPr="008F64DD">
        <w:rPr>
          <w:rFonts w:ascii="Simplified Arabic" w:hAnsi="Simplified Arabic" w:cs="Simplified Arabic"/>
          <w:i/>
          <w:iCs/>
          <w:sz w:val="24"/>
          <w:szCs w:val="24"/>
          <w:rtl/>
        </w:rPr>
        <w:t>مجلة جامعة الطائف للعلوم الإنسانية، 4</w:t>
      </w:r>
      <w:r w:rsidRPr="008F64DD">
        <w:rPr>
          <w:rFonts w:ascii="Simplified Arabic" w:hAnsi="Simplified Arabic" w:cs="Simplified Arabic"/>
          <w:sz w:val="24"/>
          <w:szCs w:val="24"/>
          <w:rtl/>
        </w:rPr>
        <w:t>(15)، 13-58.</w:t>
      </w:r>
    </w:p>
    <w:p w14:paraId="0B9E6FB8"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proofErr w:type="spellStart"/>
      <w:r w:rsidRPr="008F64DD">
        <w:rPr>
          <w:rFonts w:ascii="Simplified Arabic" w:hAnsi="Simplified Arabic" w:cs="Simplified Arabic"/>
          <w:sz w:val="24"/>
          <w:szCs w:val="24"/>
          <w:rtl/>
        </w:rPr>
        <w:t>عبدالآخر</w:t>
      </w:r>
      <w:proofErr w:type="spellEnd"/>
      <w:r w:rsidRPr="008F64DD">
        <w:rPr>
          <w:rFonts w:ascii="Simplified Arabic" w:hAnsi="Simplified Arabic" w:cs="Simplified Arabic"/>
          <w:sz w:val="24"/>
          <w:szCs w:val="24"/>
          <w:rtl/>
        </w:rPr>
        <w:t xml:space="preserve">، أحمد، </w:t>
      </w:r>
      <w:proofErr w:type="gramStart"/>
      <w:r w:rsidRPr="008F64DD">
        <w:rPr>
          <w:rFonts w:ascii="Simplified Arabic" w:hAnsi="Simplified Arabic" w:cs="Simplified Arabic"/>
          <w:sz w:val="24"/>
          <w:szCs w:val="24"/>
          <w:rtl/>
        </w:rPr>
        <w:t>وعبدالعزيز</w:t>
      </w:r>
      <w:proofErr w:type="gramEnd"/>
      <w:r w:rsidRPr="008F64DD">
        <w:rPr>
          <w:rFonts w:ascii="Simplified Arabic" w:hAnsi="Simplified Arabic" w:cs="Simplified Arabic"/>
          <w:sz w:val="24"/>
          <w:szCs w:val="24"/>
          <w:rtl/>
        </w:rPr>
        <w:t xml:space="preserve">، وائل </w:t>
      </w:r>
      <w:proofErr w:type="gramStart"/>
      <w:r w:rsidRPr="008F64DD">
        <w:rPr>
          <w:rFonts w:ascii="Simplified Arabic" w:hAnsi="Simplified Arabic" w:cs="Simplified Arabic"/>
          <w:sz w:val="24"/>
          <w:szCs w:val="24"/>
          <w:rtl/>
        </w:rPr>
        <w:t>عبدالعزيز</w:t>
      </w:r>
      <w:proofErr w:type="gramEnd"/>
      <w:r w:rsidRPr="008F64DD">
        <w:rPr>
          <w:rFonts w:ascii="Simplified Arabic" w:hAnsi="Simplified Arabic" w:cs="Simplified Arabic"/>
          <w:sz w:val="24"/>
          <w:szCs w:val="24"/>
          <w:rtl/>
        </w:rPr>
        <w:t xml:space="preserve"> يوسف. (2025). دور الذكاء الاصطناعي في المنظمات غير الربحية: بين التوقعات المبالغ فيها والتطبيقات الواعدة. </w:t>
      </w:r>
      <w:r w:rsidRPr="008F64DD">
        <w:rPr>
          <w:rFonts w:ascii="Simplified Arabic" w:hAnsi="Simplified Arabic" w:cs="Simplified Arabic"/>
          <w:i/>
          <w:iCs/>
          <w:sz w:val="24"/>
          <w:szCs w:val="24"/>
          <w:rtl/>
        </w:rPr>
        <w:t>المجلة العلمية للخدمة الاجتماعية، 6</w:t>
      </w:r>
      <w:r w:rsidRPr="008F64DD">
        <w:rPr>
          <w:rFonts w:ascii="Simplified Arabic" w:hAnsi="Simplified Arabic" w:cs="Simplified Arabic"/>
          <w:sz w:val="24"/>
          <w:szCs w:val="24"/>
          <w:rtl/>
        </w:rPr>
        <w:t xml:space="preserve">(3)، 230-251. </w:t>
      </w:r>
      <w:hyperlink r:id="rId13" w:tgtFrame="_blank" w:history="1">
        <w:r w:rsidRPr="008F64DD">
          <w:rPr>
            <w:rStyle w:val="Hyperlink"/>
            <w:rFonts w:ascii="Simplified Arabic" w:hAnsi="Simplified Arabic" w:cs="Simplified Arabic"/>
            <w:sz w:val="24"/>
            <w:szCs w:val="24"/>
          </w:rPr>
          <w:t>https://doi.org/10.21608/sjss.2025.442274</w:t>
        </w:r>
      </w:hyperlink>
    </w:p>
    <w:p w14:paraId="5830AAED" w14:textId="3CD345D3" w:rsidR="008F64DD" w:rsidRPr="008F64DD" w:rsidRDefault="00063578">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hint="cs"/>
          <w:sz w:val="24"/>
          <w:szCs w:val="24"/>
          <w:rtl/>
        </w:rPr>
        <w:t>العبد الكريم</w:t>
      </w:r>
      <w:r w:rsidR="008F64DD" w:rsidRPr="008F64DD">
        <w:rPr>
          <w:rFonts w:ascii="Simplified Arabic" w:hAnsi="Simplified Arabic" w:cs="Simplified Arabic"/>
          <w:sz w:val="24"/>
          <w:szCs w:val="24"/>
          <w:rtl/>
        </w:rPr>
        <w:t xml:space="preserve">، خولة إبراهيم. (2025). تصور مقترح لتعزيز فاعلية منظمات القطاع غير الربحي في الحد من الفقر ضمن أهداف التنمية المستدامة: دراسة من منظور الخدمة الاجتماعية. </w:t>
      </w:r>
      <w:r w:rsidR="008F64DD" w:rsidRPr="008F64DD">
        <w:rPr>
          <w:rFonts w:ascii="Simplified Arabic" w:hAnsi="Simplified Arabic" w:cs="Simplified Arabic"/>
          <w:i/>
          <w:iCs/>
          <w:sz w:val="24"/>
          <w:szCs w:val="24"/>
          <w:rtl/>
        </w:rPr>
        <w:t>مجلة العلوم التربوية والدراسات الإنسانية</w:t>
      </w:r>
      <w:r w:rsidR="008F64DD" w:rsidRPr="008F64DD">
        <w:rPr>
          <w:rFonts w:ascii="Simplified Arabic" w:hAnsi="Simplified Arabic" w:cs="Simplified Arabic"/>
          <w:sz w:val="24"/>
          <w:szCs w:val="24"/>
          <w:rtl/>
        </w:rPr>
        <w:t xml:space="preserve">، (45). </w:t>
      </w:r>
      <w:hyperlink r:id="rId14" w:tgtFrame="_blank" w:history="1">
        <w:r w:rsidR="008F64DD" w:rsidRPr="008F64DD">
          <w:rPr>
            <w:rStyle w:val="Hyperlink"/>
            <w:rFonts w:ascii="Simplified Arabic" w:hAnsi="Simplified Arabic" w:cs="Simplified Arabic"/>
            <w:sz w:val="24"/>
            <w:szCs w:val="24"/>
          </w:rPr>
          <w:t>https://doi.org/10.55074/hesj.vi45.1335</w:t>
        </w:r>
      </w:hyperlink>
    </w:p>
    <w:p w14:paraId="5E1A3211"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عزت، إسراء أشرف محمد. (2024). أطر حوكمة الذكاء الاصطناعي لتفادي تداعياته السلبية. </w:t>
      </w:r>
      <w:r w:rsidRPr="008F64DD">
        <w:rPr>
          <w:rFonts w:ascii="Simplified Arabic" w:hAnsi="Simplified Arabic" w:cs="Simplified Arabic"/>
          <w:i/>
          <w:iCs/>
          <w:sz w:val="24"/>
          <w:szCs w:val="24"/>
          <w:rtl/>
        </w:rPr>
        <w:t>مجلة كلية الآداب، 84</w:t>
      </w:r>
      <w:r w:rsidRPr="008F64DD">
        <w:rPr>
          <w:rFonts w:ascii="Simplified Arabic" w:hAnsi="Simplified Arabic" w:cs="Simplified Arabic"/>
          <w:sz w:val="24"/>
          <w:szCs w:val="24"/>
          <w:rtl/>
        </w:rPr>
        <w:t>(عدد خاص)، 627–656.</w:t>
      </w:r>
    </w:p>
    <w:p w14:paraId="2DFFAC90"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العمري، </w:t>
      </w:r>
      <w:proofErr w:type="spellStart"/>
      <w:r w:rsidRPr="008F64DD">
        <w:rPr>
          <w:rFonts w:ascii="Simplified Arabic" w:hAnsi="Simplified Arabic" w:cs="Simplified Arabic"/>
          <w:sz w:val="24"/>
          <w:szCs w:val="24"/>
          <w:rtl/>
        </w:rPr>
        <w:t>ثنوى</w:t>
      </w:r>
      <w:proofErr w:type="spellEnd"/>
      <w:r w:rsidRPr="008F64DD">
        <w:rPr>
          <w:rFonts w:ascii="Simplified Arabic" w:hAnsi="Simplified Arabic" w:cs="Simplified Arabic"/>
          <w:sz w:val="24"/>
          <w:szCs w:val="24"/>
          <w:rtl/>
        </w:rPr>
        <w:t xml:space="preserve"> </w:t>
      </w:r>
      <w:proofErr w:type="gramStart"/>
      <w:r w:rsidRPr="008F64DD">
        <w:rPr>
          <w:rFonts w:ascii="Simplified Arabic" w:hAnsi="Simplified Arabic" w:cs="Simplified Arabic"/>
          <w:sz w:val="24"/>
          <w:szCs w:val="24"/>
          <w:rtl/>
        </w:rPr>
        <w:t>عبدالله</w:t>
      </w:r>
      <w:proofErr w:type="gramEnd"/>
      <w:r w:rsidRPr="008F64DD">
        <w:rPr>
          <w:rFonts w:ascii="Simplified Arabic" w:hAnsi="Simplified Arabic" w:cs="Simplified Arabic"/>
          <w:sz w:val="24"/>
          <w:szCs w:val="24"/>
          <w:rtl/>
        </w:rPr>
        <w:t xml:space="preserve">، والهندي، وحيد بن أحمد، والغامدي، أسماء بنت </w:t>
      </w:r>
      <w:proofErr w:type="gramStart"/>
      <w:r w:rsidRPr="008F64DD">
        <w:rPr>
          <w:rFonts w:ascii="Simplified Arabic" w:hAnsi="Simplified Arabic" w:cs="Simplified Arabic"/>
          <w:sz w:val="24"/>
          <w:szCs w:val="24"/>
          <w:rtl/>
        </w:rPr>
        <w:t>عبدالرحمن</w:t>
      </w:r>
      <w:proofErr w:type="gramEnd"/>
      <w:r w:rsidRPr="008F64DD">
        <w:rPr>
          <w:rFonts w:ascii="Simplified Arabic" w:hAnsi="Simplified Arabic" w:cs="Simplified Arabic"/>
          <w:sz w:val="24"/>
          <w:szCs w:val="24"/>
          <w:rtl/>
        </w:rPr>
        <w:t xml:space="preserve">. (2024). تطبيقات الذكاء الاصطناعي في منظمات القطاع العام بالمملكة العربية السعودية: الواقع والتحديات. </w:t>
      </w:r>
      <w:r w:rsidRPr="008F64DD">
        <w:rPr>
          <w:rFonts w:ascii="Simplified Arabic" w:hAnsi="Simplified Arabic" w:cs="Simplified Arabic"/>
          <w:i/>
          <w:iCs/>
          <w:sz w:val="24"/>
          <w:szCs w:val="24"/>
          <w:rtl/>
        </w:rPr>
        <w:t>الإدارة العامة، 65</w:t>
      </w:r>
      <w:r w:rsidRPr="008F64DD">
        <w:rPr>
          <w:rFonts w:ascii="Simplified Arabic" w:hAnsi="Simplified Arabic" w:cs="Simplified Arabic"/>
          <w:sz w:val="24"/>
          <w:szCs w:val="24"/>
          <w:rtl/>
        </w:rPr>
        <w:t xml:space="preserve">(2)، 341-419. </w:t>
      </w:r>
      <w:hyperlink r:id="rId15" w:tgtFrame="_blank" w:history="1">
        <w:r w:rsidRPr="008F64DD">
          <w:rPr>
            <w:rStyle w:val="Hyperlink"/>
            <w:rFonts w:ascii="Simplified Arabic" w:hAnsi="Simplified Arabic" w:cs="Simplified Arabic"/>
            <w:sz w:val="24"/>
            <w:szCs w:val="24"/>
          </w:rPr>
          <w:t>https://doi.org/10.36715/0328-065-002-002</w:t>
        </w:r>
      </w:hyperlink>
    </w:p>
    <w:p w14:paraId="448BE9DA"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الغامدي، فواز بن علي بن محمد. (2019). </w:t>
      </w:r>
      <w:r w:rsidRPr="008F64DD">
        <w:rPr>
          <w:rFonts w:ascii="Simplified Arabic" w:hAnsi="Simplified Arabic" w:cs="Simplified Arabic"/>
          <w:i/>
          <w:iCs/>
          <w:sz w:val="24"/>
          <w:szCs w:val="24"/>
          <w:rtl/>
        </w:rPr>
        <w:t>دور المنظمات غير الربحية بمنطقة الرياض في تحقيق التنمية الاجتماعية المستدامة في ضوء رؤية المملكة العربية السعودية 2030: دراسة ميدانية</w:t>
      </w:r>
      <w:r w:rsidRPr="008F64DD">
        <w:rPr>
          <w:rFonts w:ascii="Simplified Arabic" w:hAnsi="Simplified Arabic" w:cs="Simplified Arabic"/>
          <w:sz w:val="24"/>
          <w:szCs w:val="24"/>
          <w:rtl/>
        </w:rPr>
        <w:t xml:space="preserve"> [رسالة دكتوراه غير منشورة]. جامعة الملك سعود.</w:t>
      </w:r>
    </w:p>
    <w:p w14:paraId="46972C5B" w14:textId="07FFACEA" w:rsidR="008F64DD" w:rsidRDefault="008F64DD">
      <w:pPr>
        <w:pStyle w:val="a6"/>
        <w:numPr>
          <w:ilvl w:val="0"/>
          <w:numId w:val="10"/>
        </w:numPr>
        <w:spacing w:line="360" w:lineRule="auto"/>
        <w:ind w:left="226" w:hanging="142"/>
        <w:rPr>
          <w:rFonts w:ascii="Simplified Arabic" w:hAnsi="Simplified Arabic" w:cs="Simplified Arabic"/>
          <w:sz w:val="24"/>
          <w:szCs w:val="24"/>
        </w:rPr>
      </w:pPr>
      <w:r w:rsidRPr="008F64DD">
        <w:rPr>
          <w:rFonts w:ascii="Simplified Arabic" w:hAnsi="Simplified Arabic" w:cs="Simplified Arabic"/>
          <w:sz w:val="24"/>
          <w:szCs w:val="24"/>
          <w:rtl/>
        </w:rPr>
        <w:lastRenderedPageBreak/>
        <w:t xml:space="preserve">القادري، مزنة عدنان. (2025). حوكمة المؤسسات الخيرية: تجربة المملكة المتحدة نموذجًا. </w:t>
      </w:r>
      <w:r w:rsidRPr="008F64DD">
        <w:rPr>
          <w:rFonts w:ascii="Simplified Arabic" w:hAnsi="Simplified Arabic" w:cs="Simplified Arabic"/>
          <w:i/>
          <w:iCs/>
          <w:sz w:val="24"/>
          <w:szCs w:val="24"/>
          <w:rtl/>
        </w:rPr>
        <w:t>مجلة الشريعة والدراسات الإسلامية، 40</w:t>
      </w:r>
      <w:r w:rsidRPr="008F64DD">
        <w:rPr>
          <w:rFonts w:ascii="Simplified Arabic" w:hAnsi="Simplified Arabic" w:cs="Simplified Arabic"/>
          <w:sz w:val="24"/>
          <w:szCs w:val="24"/>
          <w:rtl/>
        </w:rPr>
        <w:t>(141)، 87-124.</w:t>
      </w:r>
      <w:r w:rsidR="001F423A">
        <w:rPr>
          <w:rFonts w:hint="cs"/>
          <w:rtl/>
        </w:rPr>
        <w:t xml:space="preserve"> </w:t>
      </w:r>
      <w:hyperlink r:id="rId16" w:tgtFrame="_blank" w:history="1">
        <w:r w:rsidRPr="008F64DD">
          <w:rPr>
            <w:rStyle w:val="Hyperlink"/>
            <w:rFonts w:ascii="Simplified Arabic" w:hAnsi="Simplified Arabic" w:cs="Simplified Arabic"/>
            <w:sz w:val="24"/>
            <w:szCs w:val="24"/>
          </w:rPr>
          <w:t>https://doi.org/10.34120/jsis.v40i141.71</w:t>
        </w:r>
      </w:hyperlink>
    </w:p>
    <w:p w14:paraId="22D04C2A" w14:textId="6626D746" w:rsidR="00EC20A8" w:rsidRPr="008F64DD" w:rsidRDefault="00EC20A8">
      <w:pPr>
        <w:pStyle w:val="a6"/>
        <w:numPr>
          <w:ilvl w:val="0"/>
          <w:numId w:val="10"/>
        </w:numPr>
        <w:spacing w:line="360" w:lineRule="auto"/>
        <w:ind w:left="226" w:hanging="142"/>
        <w:rPr>
          <w:rFonts w:ascii="Simplified Arabic" w:hAnsi="Simplified Arabic" w:cs="Simplified Arabic"/>
          <w:sz w:val="24"/>
          <w:szCs w:val="24"/>
          <w:rtl/>
        </w:rPr>
      </w:pPr>
      <w:r w:rsidRPr="00EC20A8">
        <w:rPr>
          <w:rFonts w:ascii="Simplified Arabic" w:hAnsi="Simplified Arabic" w:cs="Simplified Arabic"/>
          <w:sz w:val="24"/>
          <w:szCs w:val="24"/>
          <w:rtl/>
        </w:rPr>
        <w:t>القريشي، ماهر حبيب عبيد علي. (2025). أثر استخدام الذكاء الاصطناعي في تطوير مؤسسات المجتمع المدني</w:t>
      </w:r>
      <w:r w:rsidRPr="00EC20A8">
        <w:rPr>
          <w:rFonts w:ascii="Simplified Arabic" w:hAnsi="Simplified Arabic" w:cs="Simplified Arabic"/>
          <w:sz w:val="24"/>
          <w:szCs w:val="24"/>
        </w:rPr>
        <w:t xml:space="preserve">. </w:t>
      </w:r>
      <w:r w:rsidRPr="00EC20A8">
        <w:rPr>
          <w:rFonts w:ascii="Simplified Arabic" w:hAnsi="Simplified Arabic" w:cs="Simplified Arabic"/>
          <w:i/>
          <w:iCs/>
          <w:sz w:val="24"/>
          <w:szCs w:val="24"/>
          <w:rtl/>
        </w:rPr>
        <w:t xml:space="preserve">مجلة </w:t>
      </w:r>
      <w:proofErr w:type="spellStart"/>
      <w:r w:rsidRPr="00EC20A8">
        <w:rPr>
          <w:rFonts w:ascii="Simplified Arabic" w:hAnsi="Simplified Arabic" w:cs="Simplified Arabic"/>
          <w:i/>
          <w:iCs/>
          <w:sz w:val="24"/>
          <w:szCs w:val="24"/>
          <w:rtl/>
        </w:rPr>
        <w:t>لارك</w:t>
      </w:r>
      <w:proofErr w:type="spellEnd"/>
      <w:r w:rsidRPr="00EC20A8">
        <w:rPr>
          <w:rFonts w:ascii="Simplified Arabic" w:hAnsi="Simplified Arabic" w:cs="Simplified Arabic"/>
          <w:i/>
          <w:iCs/>
          <w:sz w:val="24"/>
          <w:szCs w:val="24"/>
          <w:rtl/>
        </w:rPr>
        <w:t xml:space="preserve"> للفلسفة واللسانيات والعلوم الاجتماعية، 17</w:t>
      </w:r>
      <w:r w:rsidRPr="00EC20A8">
        <w:rPr>
          <w:rFonts w:ascii="Simplified Arabic" w:hAnsi="Simplified Arabic" w:cs="Simplified Arabic"/>
          <w:sz w:val="24"/>
          <w:szCs w:val="24"/>
        </w:rPr>
        <w:t>(1)</w:t>
      </w:r>
      <w:r w:rsidRPr="00EC20A8">
        <w:rPr>
          <w:rFonts w:ascii="Simplified Arabic" w:hAnsi="Simplified Arabic" w:cs="Simplified Arabic"/>
          <w:sz w:val="24"/>
          <w:szCs w:val="24"/>
          <w:rtl/>
        </w:rPr>
        <w:t>، 557</w:t>
      </w:r>
      <w:r w:rsidRPr="00EC20A8">
        <w:rPr>
          <w:rFonts w:ascii="Simplified Arabic" w:hAnsi="Simplified Arabic" w:cs="Simplified Arabic"/>
          <w:sz w:val="24"/>
          <w:szCs w:val="24"/>
        </w:rPr>
        <w:t xml:space="preserve">–566. </w:t>
      </w:r>
      <w:hyperlink r:id="rId17" w:tgtFrame="_new" w:history="1">
        <w:r w:rsidRPr="00EC20A8">
          <w:rPr>
            <w:rStyle w:val="Hyperlink"/>
            <w:rFonts w:ascii="Simplified Arabic" w:hAnsi="Simplified Arabic" w:cs="Simplified Arabic"/>
            <w:sz w:val="24"/>
            <w:szCs w:val="24"/>
          </w:rPr>
          <w:t>https://doi.org/10.31185/lark.3916</w:t>
        </w:r>
      </w:hyperlink>
      <w:r>
        <w:rPr>
          <w:rFonts w:ascii="Simplified Arabic" w:hAnsi="Simplified Arabic" w:cs="Simplified Arabic" w:hint="cs"/>
          <w:sz w:val="24"/>
          <w:szCs w:val="24"/>
          <w:rtl/>
        </w:rPr>
        <w:t xml:space="preserve"> </w:t>
      </w:r>
    </w:p>
    <w:p w14:paraId="308D88EF"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قطيشات، رانية جعفر </w:t>
      </w:r>
      <w:proofErr w:type="gramStart"/>
      <w:r w:rsidRPr="008F64DD">
        <w:rPr>
          <w:rFonts w:ascii="Simplified Arabic" w:hAnsi="Simplified Arabic" w:cs="Simplified Arabic"/>
          <w:sz w:val="24"/>
          <w:szCs w:val="24"/>
          <w:rtl/>
        </w:rPr>
        <w:t>عبدالفتاح</w:t>
      </w:r>
      <w:proofErr w:type="gramEnd"/>
      <w:r w:rsidRPr="008F64DD">
        <w:rPr>
          <w:rFonts w:ascii="Simplified Arabic" w:hAnsi="Simplified Arabic" w:cs="Simplified Arabic"/>
          <w:sz w:val="24"/>
          <w:szCs w:val="24"/>
          <w:rtl/>
        </w:rPr>
        <w:t xml:space="preserve">. (2010). المساءلة والشفافية في البلديات. في </w:t>
      </w:r>
      <w:r w:rsidRPr="008F64DD">
        <w:rPr>
          <w:rFonts w:ascii="Simplified Arabic" w:hAnsi="Simplified Arabic" w:cs="Simplified Arabic"/>
          <w:i/>
          <w:iCs/>
          <w:sz w:val="24"/>
          <w:szCs w:val="24"/>
          <w:rtl/>
        </w:rPr>
        <w:t>المؤتمر السنوي العام: نحو استراتيجية وطنية لمكافحة الفساد</w:t>
      </w:r>
      <w:r w:rsidRPr="008F64DD">
        <w:rPr>
          <w:rFonts w:ascii="Simplified Arabic" w:hAnsi="Simplified Arabic" w:cs="Simplified Arabic"/>
          <w:sz w:val="24"/>
          <w:szCs w:val="24"/>
          <w:rtl/>
        </w:rPr>
        <w:t xml:space="preserve"> (ص 309–332). المنظمة العربية للتنمية الإدارية.</w:t>
      </w:r>
    </w:p>
    <w:p w14:paraId="40CB058D"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مجلس الشؤون الاقتصادية والتنمية. (2016). </w:t>
      </w:r>
      <w:r w:rsidRPr="008F64DD">
        <w:rPr>
          <w:rFonts w:ascii="Simplified Arabic" w:hAnsi="Simplified Arabic" w:cs="Simplified Arabic"/>
          <w:i/>
          <w:iCs/>
          <w:sz w:val="24"/>
          <w:szCs w:val="24"/>
          <w:rtl/>
        </w:rPr>
        <w:t>وثيقة رؤية المملكة العربية السعودية 2030</w:t>
      </w:r>
      <w:r w:rsidRPr="008F64DD">
        <w:rPr>
          <w:rFonts w:ascii="Simplified Arabic" w:hAnsi="Simplified Arabic" w:cs="Simplified Arabic"/>
          <w:sz w:val="24"/>
          <w:szCs w:val="24"/>
          <w:rtl/>
        </w:rPr>
        <w:t>.</w:t>
      </w:r>
    </w:p>
    <w:p w14:paraId="47A0CC10"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مجلس الوزراء. (2021). </w:t>
      </w:r>
      <w:r w:rsidRPr="008F64DD">
        <w:rPr>
          <w:rFonts w:ascii="Simplified Arabic" w:hAnsi="Simplified Arabic" w:cs="Simplified Arabic"/>
          <w:i/>
          <w:iCs/>
          <w:sz w:val="24"/>
          <w:szCs w:val="24"/>
          <w:rtl/>
        </w:rPr>
        <w:t>نظام حماية البيانات الشخصية</w:t>
      </w:r>
      <w:r w:rsidRPr="008F64DD">
        <w:rPr>
          <w:rFonts w:ascii="Simplified Arabic" w:hAnsi="Simplified Arabic" w:cs="Simplified Arabic"/>
          <w:sz w:val="24"/>
          <w:szCs w:val="24"/>
          <w:rtl/>
        </w:rPr>
        <w:t>، الصادر بالمرسوم الملكي رقم (م/19) وتاريخ 9/2/1443هـ، والمعدل بالمرسوم الملكي رقم (م/148) وتاريخ 5/9/1444هـ.</w:t>
      </w:r>
    </w:p>
    <w:p w14:paraId="7EC1537B" w14:textId="677014F3"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المركز الوطني لتنمية القطاع غير الربحي. (2022). </w:t>
      </w:r>
      <w:r w:rsidRPr="008F64DD">
        <w:rPr>
          <w:rFonts w:ascii="Simplified Arabic" w:hAnsi="Simplified Arabic" w:cs="Simplified Arabic"/>
          <w:i/>
          <w:iCs/>
          <w:sz w:val="24"/>
          <w:szCs w:val="24"/>
          <w:rtl/>
        </w:rPr>
        <w:t>تقرير حوكمة المنظمات غير الربحية لعام 2021: مكين</w:t>
      </w:r>
      <w:r w:rsidRPr="008F64DD">
        <w:rPr>
          <w:rFonts w:ascii="Simplified Arabic" w:hAnsi="Simplified Arabic" w:cs="Simplified Arabic"/>
          <w:sz w:val="24"/>
          <w:szCs w:val="24"/>
          <w:rtl/>
        </w:rPr>
        <w:t>.</w:t>
      </w:r>
    </w:p>
    <w:p w14:paraId="59AC956F" w14:textId="5913CB6E"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المركز الوطني لتنمية القطاع غير الربحي. (2022). </w:t>
      </w:r>
      <w:r w:rsidRPr="008F64DD">
        <w:rPr>
          <w:rFonts w:ascii="Simplified Arabic" w:hAnsi="Simplified Arabic" w:cs="Simplified Arabic"/>
          <w:i/>
          <w:iCs/>
          <w:sz w:val="24"/>
          <w:szCs w:val="24"/>
          <w:rtl/>
        </w:rPr>
        <w:t>دليل المعيار الأول: الامتثال والالتزام للجمعيات الأهلية</w:t>
      </w:r>
      <w:r w:rsidRPr="008F64DD">
        <w:rPr>
          <w:rFonts w:ascii="Simplified Arabic" w:hAnsi="Simplified Arabic" w:cs="Simplified Arabic"/>
          <w:sz w:val="24"/>
          <w:szCs w:val="24"/>
          <w:rtl/>
        </w:rPr>
        <w:t xml:space="preserve"> (الإصدار الثالث).</w:t>
      </w:r>
    </w:p>
    <w:p w14:paraId="4CEDB7FD" w14:textId="651B0821"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المركز الوطني لتنمية القطاع غير الربحي. (2022). </w:t>
      </w:r>
      <w:r w:rsidRPr="008F64DD">
        <w:rPr>
          <w:rFonts w:ascii="Simplified Arabic" w:hAnsi="Simplified Arabic" w:cs="Simplified Arabic"/>
          <w:i/>
          <w:iCs/>
          <w:sz w:val="24"/>
          <w:szCs w:val="24"/>
          <w:rtl/>
        </w:rPr>
        <w:t>دليل المعيار الثاني: الشفافية والإفصاح للجمعيات الأهلية</w:t>
      </w:r>
      <w:r w:rsidRPr="008F64DD">
        <w:rPr>
          <w:rFonts w:ascii="Simplified Arabic" w:hAnsi="Simplified Arabic" w:cs="Simplified Arabic"/>
          <w:sz w:val="24"/>
          <w:szCs w:val="24"/>
          <w:rtl/>
        </w:rPr>
        <w:t xml:space="preserve"> (الإصدار الثالث).</w:t>
      </w:r>
    </w:p>
    <w:p w14:paraId="56B837A1" w14:textId="08093AA2"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المركز الوطني لتنمية القطاع غير الربحي. (2022). </w:t>
      </w:r>
      <w:r w:rsidRPr="008F64DD">
        <w:rPr>
          <w:rFonts w:ascii="Simplified Arabic" w:hAnsi="Simplified Arabic" w:cs="Simplified Arabic"/>
          <w:i/>
          <w:iCs/>
          <w:sz w:val="24"/>
          <w:szCs w:val="24"/>
          <w:rtl/>
        </w:rPr>
        <w:t>دليل معيار السلامة المالية للجمعيات الأهلية</w:t>
      </w:r>
      <w:r w:rsidRPr="008F64DD">
        <w:rPr>
          <w:rFonts w:ascii="Simplified Arabic" w:hAnsi="Simplified Arabic" w:cs="Simplified Arabic"/>
          <w:sz w:val="24"/>
          <w:szCs w:val="24"/>
          <w:rtl/>
        </w:rPr>
        <w:t>.</w:t>
      </w:r>
    </w:p>
    <w:p w14:paraId="743B09B4" w14:textId="044FE4CD"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المركز الوطني لتنمية القطاع غير الربحي. (2024). </w:t>
      </w:r>
      <w:r w:rsidRPr="008F64DD">
        <w:rPr>
          <w:rFonts w:ascii="Simplified Arabic" w:hAnsi="Simplified Arabic" w:cs="Simplified Arabic"/>
          <w:i/>
          <w:iCs/>
          <w:sz w:val="24"/>
          <w:szCs w:val="24"/>
          <w:rtl/>
        </w:rPr>
        <w:t xml:space="preserve">الدليل </w:t>
      </w:r>
      <w:proofErr w:type="spellStart"/>
      <w:r w:rsidRPr="008F64DD">
        <w:rPr>
          <w:rFonts w:ascii="Simplified Arabic" w:hAnsi="Simplified Arabic" w:cs="Simplified Arabic"/>
          <w:i/>
          <w:iCs/>
          <w:sz w:val="24"/>
          <w:szCs w:val="24"/>
          <w:rtl/>
        </w:rPr>
        <w:t>الاسترشادي</w:t>
      </w:r>
      <w:proofErr w:type="spellEnd"/>
      <w:r w:rsidRPr="008F64DD">
        <w:rPr>
          <w:rFonts w:ascii="Simplified Arabic" w:hAnsi="Simplified Arabic" w:cs="Simplified Arabic"/>
          <w:i/>
          <w:iCs/>
          <w:sz w:val="24"/>
          <w:szCs w:val="24"/>
          <w:rtl/>
        </w:rPr>
        <w:t xml:space="preserve"> للإدارة التنفيذية في الجمعيات الأهلية</w:t>
      </w:r>
      <w:r w:rsidRPr="008F64DD">
        <w:rPr>
          <w:rFonts w:ascii="Simplified Arabic" w:hAnsi="Simplified Arabic" w:cs="Simplified Arabic"/>
          <w:sz w:val="24"/>
          <w:szCs w:val="24"/>
          <w:rtl/>
        </w:rPr>
        <w:t>.</w:t>
      </w:r>
    </w:p>
    <w:p w14:paraId="17F04603"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المركز الوطني لتنمية القطاع غير الربحي. (2024ب). </w:t>
      </w:r>
      <w:r w:rsidRPr="008F64DD">
        <w:rPr>
          <w:rFonts w:ascii="Simplified Arabic" w:hAnsi="Simplified Arabic" w:cs="Simplified Arabic"/>
          <w:i/>
          <w:iCs/>
          <w:sz w:val="24"/>
          <w:szCs w:val="24"/>
          <w:rtl/>
        </w:rPr>
        <w:t xml:space="preserve">الدليل </w:t>
      </w:r>
      <w:proofErr w:type="spellStart"/>
      <w:r w:rsidRPr="008F64DD">
        <w:rPr>
          <w:rFonts w:ascii="Simplified Arabic" w:hAnsi="Simplified Arabic" w:cs="Simplified Arabic"/>
          <w:i/>
          <w:iCs/>
          <w:sz w:val="24"/>
          <w:szCs w:val="24"/>
          <w:rtl/>
        </w:rPr>
        <w:t>الاسترشادي</w:t>
      </w:r>
      <w:proofErr w:type="spellEnd"/>
      <w:r w:rsidRPr="008F64DD">
        <w:rPr>
          <w:rFonts w:ascii="Simplified Arabic" w:hAnsi="Simplified Arabic" w:cs="Simplified Arabic"/>
          <w:i/>
          <w:iCs/>
          <w:sz w:val="24"/>
          <w:szCs w:val="24"/>
          <w:rtl/>
        </w:rPr>
        <w:t xml:space="preserve"> لمجلس الإدارة في الجمعيات الأهلية</w:t>
      </w:r>
      <w:r w:rsidRPr="008F64DD">
        <w:rPr>
          <w:rFonts w:ascii="Simplified Arabic" w:hAnsi="Simplified Arabic" w:cs="Simplified Arabic"/>
          <w:sz w:val="24"/>
          <w:szCs w:val="24"/>
          <w:rtl/>
        </w:rPr>
        <w:t>.</w:t>
      </w:r>
    </w:p>
    <w:p w14:paraId="77BAB23C" w14:textId="77777777" w:rsidR="008F64DD" w:rsidRDefault="008F64DD">
      <w:pPr>
        <w:pStyle w:val="a6"/>
        <w:numPr>
          <w:ilvl w:val="0"/>
          <w:numId w:val="10"/>
        </w:numPr>
        <w:spacing w:line="360" w:lineRule="auto"/>
        <w:ind w:left="226" w:hanging="142"/>
        <w:rPr>
          <w:rFonts w:ascii="Simplified Arabic" w:hAnsi="Simplified Arabic" w:cs="Simplified Arabic"/>
          <w:sz w:val="24"/>
          <w:szCs w:val="24"/>
        </w:rPr>
      </w:pPr>
      <w:r w:rsidRPr="008F64DD">
        <w:rPr>
          <w:rFonts w:ascii="Simplified Arabic" w:hAnsi="Simplified Arabic" w:cs="Simplified Arabic"/>
          <w:sz w:val="24"/>
          <w:szCs w:val="24"/>
          <w:rtl/>
        </w:rPr>
        <w:t xml:space="preserve">منظمة الأمم المتحدة للتربية والعلم والثقافة (اليونسكو). (2021). </w:t>
      </w:r>
      <w:r w:rsidRPr="008F64DD">
        <w:rPr>
          <w:rFonts w:ascii="Simplified Arabic" w:hAnsi="Simplified Arabic" w:cs="Simplified Arabic"/>
          <w:i/>
          <w:iCs/>
          <w:sz w:val="24"/>
          <w:szCs w:val="24"/>
          <w:rtl/>
        </w:rPr>
        <w:t>التوصية الخاصة بأخلاقيات الذكاء الاصطناعي</w:t>
      </w:r>
      <w:r w:rsidRPr="008F64DD">
        <w:rPr>
          <w:rFonts w:ascii="Simplified Arabic" w:hAnsi="Simplified Arabic" w:cs="Simplified Arabic"/>
          <w:sz w:val="24"/>
          <w:szCs w:val="24"/>
          <w:rtl/>
        </w:rPr>
        <w:t>.</w:t>
      </w:r>
    </w:p>
    <w:p w14:paraId="1D5E6CBD" w14:textId="76832D18" w:rsidR="00143565" w:rsidRPr="008F64DD" w:rsidRDefault="00143565">
      <w:pPr>
        <w:pStyle w:val="a6"/>
        <w:numPr>
          <w:ilvl w:val="0"/>
          <w:numId w:val="10"/>
        </w:numPr>
        <w:spacing w:line="360" w:lineRule="auto"/>
        <w:ind w:left="226" w:hanging="142"/>
        <w:rPr>
          <w:rFonts w:ascii="Simplified Arabic" w:hAnsi="Simplified Arabic" w:cs="Simplified Arabic"/>
          <w:sz w:val="24"/>
          <w:szCs w:val="24"/>
          <w:rtl/>
        </w:rPr>
      </w:pPr>
      <w:r w:rsidRPr="00143565">
        <w:rPr>
          <w:rFonts w:ascii="Simplified Arabic" w:hAnsi="Simplified Arabic" w:cs="Simplified Arabic"/>
          <w:sz w:val="24"/>
          <w:szCs w:val="24"/>
          <w:rtl/>
        </w:rPr>
        <w:lastRenderedPageBreak/>
        <w:t>الهاجري، ع. س. م.، والأسمري، ح. م. ح. (2026). آليات حوكمة الذكاء الاصطناعي في إدارة الجودة الأكاديمية بالجامعات السعودية (الملك خالد، طيبة، تبوك) من وجهة نظر القيادات ومسؤولي الجودة</w:t>
      </w:r>
      <w:r w:rsidRPr="00143565">
        <w:rPr>
          <w:rFonts w:ascii="Simplified Arabic" w:hAnsi="Simplified Arabic" w:cs="Simplified Arabic"/>
          <w:sz w:val="24"/>
          <w:szCs w:val="24"/>
        </w:rPr>
        <w:t xml:space="preserve">. </w:t>
      </w:r>
      <w:r w:rsidRPr="00143565">
        <w:rPr>
          <w:rFonts w:ascii="Simplified Arabic" w:hAnsi="Simplified Arabic" w:cs="Simplified Arabic"/>
          <w:i/>
          <w:iCs/>
          <w:sz w:val="24"/>
          <w:szCs w:val="24"/>
          <w:rtl/>
        </w:rPr>
        <w:t>مجلة العلوم التربوية والنفسية،</w:t>
      </w:r>
      <w:r>
        <w:rPr>
          <w:rFonts w:ascii="Simplified Arabic" w:hAnsi="Simplified Arabic" w:cs="Simplified Arabic" w:hint="cs"/>
          <w:i/>
          <w:iCs/>
          <w:sz w:val="24"/>
          <w:szCs w:val="24"/>
          <w:rtl/>
        </w:rPr>
        <w:t xml:space="preserve"> 10(7)</w:t>
      </w:r>
      <w:r w:rsidR="00EB7505">
        <w:rPr>
          <w:rFonts w:ascii="Simplified Arabic" w:hAnsi="Simplified Arabic" w:cs="Simplified Arabic" w:hint="cs"/>
          <w:i/>
          <w:iCs/>
          <w:sz w:val="24"/>
          <w:szCs w:val="24"/>
          <w:rtl/>
        </w:rPr>
        <w:t>،</w:t>
      </w:r>
      <w:r>
        <w:rPr>
          <w:rFonts w:ascii="Simplified Arabic" w:hAnsi="Simplified Arabic" w:cs="Simplified Arabic" w:hint="cs"/>
          <w:i/>
          <w:iCs/>
          <w:sz w:val="24"/>
          <w:szCs w:val="24"/>
          <w:rtl/>
        </w:rPr>
        <w:t>1-23</w:t>
      </w:r>
      <w:r w:rsidRPr="00143565">
        <w:rPr>
          <w:rFonts w:ascii="Simplified Arabic" w:hAnsi="Simplified Arabic" w:cs="Simplified Arabic"/>
          <w:sz w:val="24"/>
          <w:szCs w:val="24"/>
        </w:rPr>
        <w:t xml:space="preserve">. </w:t>
      </w:r>
      <w:hyperlink r:id="rId18" w:tgtFrame="_new" w:history="1">
        <w:r w:rsidRPr="00143565">
          <w:rPr>
            <w:rStyle w:val="Hyperlink"/>
            <w:rFonts w:ascii="Simplified Arabic" w:hAnsi="Simplified Arabic" w:cs="Simplified Arabic"/>
            <w:sz w:val="24"/>
            <w:szCs w:val="24"/>
          </w:rPr>
          <w:t>https://doi.org/10.26389/AJSRP.R041025</w:t>
        </w:r>
      </w:hyperlink>
      <w:r w:rsidR="00EB7505">
        <w:t xml:space="preserve"> </w:t>
      </w:r>
    </w:p>
    <w:p w14:paraId="50549D22" w14:textId="77777777" w:rsidR="008F64DD" w:rsidRDefault="008F64DD">
      <w:pPr>
        <w:pStyle w:val="a6"/>
        <w:numPr>
          <w:ilvl w:val="0"/>
          <w:numId w:val="10"/>
        </w:numPr>
        <w:spacing w:line="360" w:lineRule="auto"/>
        <w:ind w:left="226" w:hanging="142"/>
        <w:rPr>
          <w:rFonts w:ascii="Simplified Arabic" w:hAnsi="Simplified Arabic" w:cs="Simplified Arabic"/>
          <w:sz w:val="24"/>
          <w:szCs w:val="24"/>
        </w:rPr>
      </w:pPr>
      <w:r w:rsidRPr="008F64DD">
        <w:rPr>
          <w:rFonts w:ascii="Simplified Arabic" w:hAnsi="Simplified Arabic" w:cs="Simplified Arabic"/>
          <w:sz w:val="24"/>
          <w:szCs w:val="24"/>
          <w:rtl/>
        </w:rPr>
        <w:t xml:space="preserve">الهزاني، الجوهرة ناصر </w:t>
      </w:r>
      <w:proofErr w:type="gramStart"/>
      <w:r w:rsidRPr="008F64DD">
        <w:rPr>
          <w:rFonts w:ascii="Simplified Arabic" w:hAnsi="Simplified Arabic" w:cs="Simplified Arabic"/>
          <w:sz w:val="24"/>
          <w:szCs w:val="24"/>
          <w:rtl/>
        </w:rPr>
        <w:t>عبدالعزيز</w:t>
      </w:r>
      <w:proofErr w:type="gramEnd"/>
      <w:r w:rsidRPr="008F64DD">
        <w:rPr>
          <w:rFonts w:ascii="Simplified Arabic" w:hAnsi="Simplified Arabic" w:cs="Simplified Arabic"/>
          <w:sz w:val="24"/>
          <w:szCs w:val="24"/>
          <w:rtl/>
        </w:rPr>
        <w:t xml:space="preserve">. (2020). الحوكمة في الجمعيات الخيرية: دراسة تطبيقية على الجمعيات الخيرية في مدينة الرياض. </w:t>
      </w:r>
      <w:r w:rsidRPr="008F64DD">
        <w:rPr>
          <w:rFonts w:ascii="Simplified Arabic" w:hAnsi="Simplified Arabic" w:cs="Simplified Arabic"/>
          <w:i/>
          <w:iCs/>
          <w:sz w:val="24"/>
          <w:szCs w:val="24"/>
          <w:rtl/>
        </w:rPr>
        <w:t>مجلة جامعة أم القرى للعلوم الاجتماعية، 12</w:t>
      </w:r>
      <w:r w:rsidRPr="008F64DD">
        <w:rPr>
          <w:rFonts w:ascii="Simplified Arabic" w:hAnsi="Simplified Arabic" w:cs="Simplified Arabic"/>
          <w:sz w:val="24"/>
          <w:szCs w:val="24"/>
          <w:rtl/>
        </w:rPr>
        <w:t>(4)، 351–420.</w:t>
      </w:r>
    </w:p>
    <w:p w14:paraId="591D0C93"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هيئة الحكومة الرقمية. (2025). </w:t>
      </w:r>
      <w:r w:rsidRPr="008F64DD">
        <w:rPr>
          <w:rFonts w:ascii="Simplified Arabic" w:hAnsi="Simplified Arabic" w:cs="Simplified Arabic"/>
          <w:i/>
          <w:iCs/>
          <w:sz w:val="24"/>
          <w:szCs w:val="24"/>
          <w:rtl/>
        </w:rPr>
        <w:t>الذكاء الاصطناعي التوليدي في الحكومة الرقمية</w:t>
      </w:r>
      <w:r w:rsidRPr="008F64DD">
        <w:rPr>
          <w:rFonts w:ascii="Simplified Arabic" w:hAnsi="Simplified Arabic" w:cs="Simplified Arabic"/>
          <w:sz w:val="24"/>
          <w:szCs w:val="24"/>
          <w:rtl/>
        </w:rPr>
        <w:t>.</w:t>
      </w:r>
    </w:p>
    <w:p w14:paraId="4A783A78"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هيئة الخبراء بمجلس الوزراء. (2015). </w:t>
      </w:r>
      <w:r w:rsidRPr="008F64DD">
        <w:rPr>
          <w:rFonts w:ascii="Simplified Arabic" w:hAnsi="Simplified Arabic" w:cs="Simplified Arabic"/>
          <w:i/>
          <w:iCs/>
          <w:sz w:val="24"/>
          <w:szCs w:val="24"/>
          <w:rtl/>
        </w:rPr>
        <w:t>نظام الجمعيات والمؤسسات الأهلية</w:t>
      </w:r>
      <w:r w:rsidRPr="008F64DD">
        <w:rPr>
          <w:rFonts w:ascii="Simplified Arabic" w:hAnsi="Simplified Arabic" w:cs="Simplified Arabic"/>
          <w:sz w:val="24"/>
          <w:szCs w:val="24"/>
          <w:rtl/>
        </w:rPr>
        <w:t>.</w:t>
      </w:r>
    </w:p>
    <w:p w14:paraId="0167E9FC"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الهيئة السعودية للبيانات والذكاء الاصطناعي. (2023). </w:t>
      </w:r>
      <w:r w:rsidRPr="008F64DD">
        <w:rPr>
          <w:rFonts w:ascii="Simplified Arabic" w:hAnsi="Simplified Arabic" w:cs="Simplified Arabic"/>
          <w:i/>
          <w:iCs/>
          <w:sz w:val="24"/>
          <w:szCs w:val="24"/>
          <w:rtl/>
        </w:rPr>
        <w:t>مبادئ أخلاقيات الذكاء الاصطناعي</w:t>
      </w:r>
      <w:r w:rsidRPr="008F64DD">
        <w:rPr>
          <w:rFonts w:ascii="Simplified Arabic" w:hAnsi="Simplified Arabic" w:cs="Simplified Arabic"/>
          <w:sz w:val="24"/>
          <w:szCs w:val="24"/>
          <w:rtl/>
        </w:rPr>
        <w:t xml:space="preserve"> (الإصدار الأول).</w:t>
      </w:r>
    </w:p>
    <w:p w14:paraId="0A881A9A" w14:textId="77777777" w:rsidR="008F64DD" w:rsidRDefault="008F64DD">
      <w:pPr>
        <w:pStyle w:val="a6"/>
        <w:numPr>
          <w:ilvl w:val="0"/>
          <w:numId w:val="10"/>
        </w:numPr>
        <w:spacing w:line="360" w:lineRule="auto"/>
        <w:ind w:left="226" w:hanging="142"/>
        <w:rPr>
          <w:rFonts w:ascii="Simplified Arabic" w:hAnsi="Simplified Arabic" w:cs="Simplified Arabic"/>
          <w:sz w:val="24"/>
          <w:szCs w:val="24"/>
        </w:rPr>
      </w:pPr>
      <w:r w:rsidRPr="008F64DD">
        <w:rPr>
          <w:rFonts w:ascii="Simplified Arabic" w:hAnsi="Simplified Arabic" w:cs="Simplified Arabic"/>
          <w:sz w:val="24"/>
          <w:szCs w:val="24"/>
          <w:rtl/>
        </w:rPr>
        <w:t xml:space="preserve">الهيئة السعودية للبيانات والذكاء الاصطناعي. (2024). </w:t>
      </w:r>
      <w:r w:rsidRPr="008F64DD">
        <w:rPr>
          <w:rFonts w:ascii="Simplified Arabic" w:hAnsi="Simplified Arabic" w:cs="Simplified Arabic"/>
          <w:i/>
          <w:iCs/>
          <w:sz w:val="24"/>
          <w:szCs w:val="24"/>
          <w:rtl/>
        </w:rPr>
        <w:t>إطار تبني الذكاء الاصطناعي</w:t>
      </w:r>
      <w:r w:rsidRPr="008F64DD">
        <w:rPr>
          <w:rFonts w:ascii="Simplified Arabic" w:hAnsi="Simplified Arabic" w:cs="Simplified Arabic"/>
          <w:sz w:val="24"/>
          <w:szCs w:val="24"/>
          <w:rtl/>
        </w:rPr>
        <w:t>.</w:t>
      </w:r>
    </w:p>
    <w:p w14:paraId="259701A9" w14:textId="2EFB2539" w:rsidR="004017BF" w:rsidRPr="008F64DD" w:rsidRDefault="004017BF">
      <w:pPr>
        <w:pStyle w:val="a6"/>
        <w:numPr>
          <w:ilvl w:val="0"/>
          <w:numId w:val="10"/>
        </w:numPr>
        <w:spacing w:line="360" w:lineRule="auto"/>
        <w:ind w:left="226" w:hanging="142"/>
        <w:rPr>
          <w:rFonts w:ascii="Simplified Arabic" w:hAnsi="Simplified Arabic" w:cs="Simplified Arabic"/>
          <w:sz w:val="24"/>
          <w:szCs w:val="24"/>
          <w:rtl/>
        </w:rPr>
      </w:pPr>
      <w:r w:rsidRPr="004017BF">
        <w:rPr>
          <w:rFonts w:ascii="Simplified Arabic" w:hAnsi="Simplified Arabic" w:cs="Simplified Arabic"/>
          <w:sz w:val="24"/>
          <w:szCs w:val="24"/>
          <w:rtl/>
        </w:rPr>
        <w:t xml:space="preserve">هيئة السوق المالية. (2023). </w:t>
      </w:r>
      <w:r w:rsidRPr="004017BF">
        <w:rPr>
          <w:rFonts w:ascii="Simplified Arabic" w:hAnsi="Simplified Arabic" w:cs="Simplified Arabic"/>
          <w:i/>
          <w:iCs/>
          <w:sz w:val="24"/>
          <w:szCs w:val="24"/>
          <w:rtl/>
        </w:rPr>
        <w:t>لائحة حوكمة الشركات. المملكة العربية السعودية</w:t>
      </w:r>
      <w:r w:rsidRPr="004017BF">
        <w:rPr>
          <w:rFonts w:ascii="Simplified Arabic" w:hAnsi="Simplified Arabic" w:cs="Simplified Arabic"/>
          <w:sz w:val="24"/>
          <w:szCs w:val="24"/>
          <w:rtl/>
        </w:rPr>
        <w:t>.</w:t>
      </w:r>
    </w:p>
    <w:p w14:paraId="22714650" w14:textId="77777777" w:rsidR="008F64DD" w:rsidRPr="008F64DD" w:rsidRDefault="008F64DD">
      <w:pPr>
        <w:pStyle w:val="a6"/>
        <w:numPr>
          <w:ilvl w:val="0"/>
          <w:numId w:val="10"/>
        </w:numPr>
        <w:spacing w:line="360" w:lineRule="auto"/>
        <w:ind w:left="226" w:hanging="142"/>
        <w:rPr>
          <w:rFonts w:ascii="Simplified Arabic" w:hAnsi="Simplified Arabic" w:cs="Simplified Arabic"/>
          <w:sz w:val="24"/>
          <w:szCs w:val="24"/>
          <w:rtl/>
        </w:rPr>
      </w:pPr>
      <w:r w:rsidRPr="008F64DD">
        <w:rPr>
          <w:rFonts w:ascii="Simplified Arabic" w:hAnsi="Simplified Arabic" w:cs="Simplified Arabic"/>
          <w:sz w:val="24"/>
          <w:szCs w:val="24"/>
          <w:rtl/>
        </w:rPr>
        <w:t xml:space="preserve">وزارة الموارد البشرية والتنمية الاجتماعية. (2020). </w:t>
      </w:r>
      <w:r w:rsidRPr="008F64DD">
        <w:rPr>
          <w:rFonts w:ascii="Simplified Arabic" w:hAnsi="Simplified Arabic" w:cs="Simplified Arabic"/>
          <w:i/>
          <w:iCs/>
          <w:sz w:val="24"/>
          <w:szCs w:val="24"/>
          <w:rtl/>
        </w:rPr>
        <w:t>قواعد حوكمة الجمعيات الأهلية</w:t>
      </w:r>
      <w:r w:rsidRPr="008F64DD">
        <w:rPr>
          <w:rFonts w:ascii="Simplified Arabic" w:hAnsi="Simplified Arabic" w:cs="Simplified Arabic"/>
          <w:sz w:val="24"/>
          <w:szCs w:val="24"/>
          <w:rtl/>
        </w:rPr>
        <w:t>.</w:t>
      </w:r>
    </w:p>
    <w:p w14:paraId="6EA32B29" w14:textId="77777777" w:rsidR="008F64DD" w:rsidRPr="008F64DD" w:rsidRDefault="008F64DD" w:rsidP="008F64DD">
      <w:pPr>
        <w:pStyle w:val="2"/>
        <w:rPr>
          <w:rtl/>
        </w:rPr>
      </w:pPr>
      <w:bookmarkStart w:id="83" w:name="_Toc235901912"/>
      <w:r w:rsidRPr="008F64DD">
        <w:rPr>
          <w:rtl/>
        </w:rPr>
        <w:t>ثانيًا: المراجع الأجنبية</w:t>
      </w:r>
      <w:bookmarkEnd w:id="83"/>
    </w:p>
    <w:p w14:paraId="04BBC004" w14:textId="77777777" w:rsidR="008F64DD" w:rsidRPr="005D14F8" w:rsidRDefault="008F64DD">
      <w:pPr>
        <w:pStyle w:val="a6"/>
        <w:numPr>
          <w:ilvl w:val="0"/>
          <w:numId w:val="11"/>
        </w:numPr>
        <w:tabs>
          <w:tab w:val="right" w:pos="426"/>
        </w:tabs>
        <w:bidi w:val="0"/>
        <w:spacing w:line="360" w:lineRule="auto"/>
        <w:ind w:left="426"/>
        <w:rPr>
          <w:rFonts w:ascii="Simplified Arabic" w:hAnsi="Simplified Arabic" w:cs="Simplified Arabic"/>
          <w:sz w:val="24"/>
          <w:szCs w:val="24"/>
          <w:rtl/>
        </w:rPr>
      </w:pPr>
      <w:r w:rsidRPr="005D14F8">
        <w:rPr>
          <w:rFonts w:ascii="Simplified Arabic" w:hAnsi="Simplified Arabic" w:cs="Simplified Arabic"/>
          <w:sz w:val="24"/>
          <w:szCs w:val="24"/>
        </w:rPr>
        <w:t>Anzivino, A</w:t>
      </w:r>
      <w:r w:rsidRPr="005D14F8">
        <w:rPr>
          <w:rFonts w:ascii="Simplified Arabic" w:hAnsi="Simplified Arabic" w:cs="Simplified Arabic"/>
          <w:sz w:val="24"/>
          <w:szCs w:val="24"/>
          <w:rtl/>
        </w:rPr>
        <w:t xml:space="preserve">., &amp; </w:t>
      </w:r>
      <w:r w:rsidRPr="005D14F8">
        <w:rPr>
          <w:rFonts w:ascii="Simplified Arabic" w:hAnsi="Simplified Arabic" w:cs="Simplified Arabic"/>
          <w:sz w:val="24"/>
          <w:szCs w:val="24"/>
        </w:rPr>
        <w:t>Olivieri, M. (2025). Surfing artificial intelligence: Creating value in mission-driven contexts</w:t>
      </w:r>
      <w:r w:rsidRPr="005D14F8">
        <w:rPr>
          <w:rFonts w:ascii="Simplified Arabic" w:hAnsi="Simplified Arabic" w:cs="Simplified Arabic"/>
          <w:sz w:val="24"/>
          <w:szCs w:val="24"/>
          <w:rtl/>
        </w:rPr>
        <w:t xml:space="preserve">. </w:t>
      </w:r>
      <w:r w:rsidRPr="005D14F8">
        <w:rPr>
          <w:rFonts w:ascii="Simplified Arabic" w:hAnsi="Simplified Arabic" w:cs="Simplified Arabic"/>
          <w:i/>
          <w:iCs/>
          <w:sz w:val="24"/>
          <w:szCs w:val="24"/>
        </w:rPr>
        <w:t>European Journal of Innovation Management</w:t>
      </w:r>
      <w:r w:rsidRPr="005D14F8">
        <w:rPr>
          <w:rFonts w:ascii="Simplified Arabic" w:hAnsi="Simplified Arabic" w:cs="Simplified Arabic"/>
          <w:sz w:val="24"/>
          <w:szCs w:val="24"/>
          <w:rtl/>
        </w:rPr>
        <w:t xml:space="preserve">. </w:t>
      </w:r>
      <w:hyperlink r:id="rId19" w:tgtFrame="_blank" w:history="1">
        <w:r w:rsidRPr="005D14F8">
          <w:rPr>
            <w:rStyle w:val="Hyperlink"/>
            <w:rFonts w:ascii="Simplified Arabic" w:hAnsi="Simplified Arabic" w:cs="Simplified Arabic"/>
            <w:sz w:val="24"/>
            <w:szCs w:val="24"/>
          </w:rPr>
          <w:t>https://doi.org/10.1108/EJIM-11-2024-1364</w:t>
        </w:r>
      </w:hyperlink>
    </w:p>
    <w:p w14:paraId="31C21BEA" w14:textId="77777777" w:rsidR="008F64DD" w:rsidRPr="005D14F8" w:rsidRDefault="008F64DD">
      <w:pPr>
        <w:pStyle w:val="a6"/>
        <w:numPr>
          <w:ilvl w:val="0"/>
          <w:numId w:val="11"/>
        </w:numPr>
        <w:tabs>
          <w:tab w:val="right" w:pos="426"/>
        </w:tabs>
        <w:bidi w:val="0"/>
        <w:spacing w:line="360" w:lineRule="auto"/>
        <w:ind w:left="426"/>
        <w:rPr>
          <w:rFonts w:ascii="Simplified Arabic" w:hAnsi="Simplified Arabic" w:cs="Simplified Arabic"/>
          <w:sz w:val="24"/>
          <w:szCs w:val="24"/>
          <w:rtl/>
        </w:rPr>
      </w:pPr>
      <w:r w:rsidRPr="005D14F8">
        <w:rPr>
          <w:rFonts w:ascii="Simplified Arabic" w:hAnsi="Simplified Arabic" w:cs="Simplified Arabic"/>
          <w:sz w:val="24"/>
          <w:szCs w:val="24"/>
        </w:rPr>
        <w:t>Benito-Esteban, C. I., Elvira-</w:t>
      </w:r>
      <w:proofErr w:type="spellStart"/>
      <w:r w:rsidRPr="005D14F8">
        <w:rPr>
          <w:rFonts w:ascii="Simplified Arabic" w:hAnsi="Simplified Arabic" w:cs="Simplified Arabic"/>
          <w:sz w:val="24"/>
          <w:szCs w:val="24"/>
        </w:rPr>
        <w:t>Lorilla</w:t>
      </w:r>
      <w:proofErr w:type="spellEnd"/>
      <w:r w:rsidRPr="005D14F8">
        <w:rPr>
          <w:rFonts w:ascii="Simplified Arabic" w:hAnsi="Simplified Arabic" w:cs="Simplified Arabic"/>
          <w:sz w:val="24"/>
          <w:szCs w:val="24"/>
        </w:rPr>
        <w:t>, T., Garcia-Rodriguez, I</w:t>
      </w:r>
      <w:r w:rsidRPr="005D14F8">
        <w:rPr>
          <w:rFonts w:ascii="Simplified Arabic" w:hAnsi="Simplified Arabic" w:cs="Simplified Arabic"/>
          <w:sz w:val="24"/>
          <w:szCs w:val="24"/>
          <w:rtl/>
        </w:rPr>
        <w:t xml:space="preserve">., &amp; </w:t>
      </w:r>
      <w:r w:rsidRPr="005D14F8">
        <w:rPr>
          <w:rFonts w:ascii="Simplified Arabic" w:hAnsi="Simplified Arabic" w:cs="Simplified Arabic"/>
          <w:sz w:val="24"/>
          <w:szCs w:val="24"/>
        </w:rPr>
        <w:t>Romero-Merino, M. E. (2024). The complex relationship between the board and web transparency in nonprofit organizations</w:t>
      </w:r>
      <w:r w:rsidRPr="005D14F8">
        <w:rPr>
          <w:rFonts w:ascii="Simplified Arabic" w:hAnsi="Simplified Arabic" w:cs="Simplified Arabic"/>
          <w:sz w:val="24"/>
          <w:szCs w:val="24"/>
          <w:rtl/>
        </w:rPr>
        <w:t xml:space="preserve">. </w:t>
      </w:r>
      <w:r w:rsidRPr="005D14F8">
        <w:rPr>
          <w:rFonts w:ascii="Simplified Arabic" w:hAnsi="Simplified Arabic" w:cs="Simplified Arabic"/>
          <w:i/>
          <w:iCs/>
          <w:sz w:val="24"/>
          <w:szCs w:val="24"/>
        </w:rPr>
        <w:t>VOLUNTAS: International Journal of Voluntary and Nonprofit Organizations, 35</w:t>
      </w:r>
      <w:r w:rsidRPr="005D14F8">
        <w:rPr>
          <w:rFonts w:ascii="Simplified Arabic" w:hAnsi="Simplified Arabic" w:cs="Simplified Arabic"/>
          <w:sz w:val="24"/>
          <w:szCs w:val="24"/>
          <w:rtl/>
        </w:rPr>
        <w:t xml:space="preserve">, 48–60. </w:t>
      </w:r>
      <w:hyperlink r:id="rId20" w:tgtFrame="_blank" w:history="1">
        <w:r w:rsidRPr="005D14F8">
          <w:rPr>
            <w:rStyle w:val="Hyperlink"/>
            <w:rFonts w:ascii="Simplified Arabic" w:hAnsi="Simplified Arabic" w:cs="Simplified Arabic"/>
            <w:sz w:val="24"/>
            <w:szCs w:val="24"/>
          </w:rPr>
          <w:t>https://doi.org/10.1007/s11266-023-00566-y</w:t>
        </w:r>
      </w:hyperlink>
    </w:p>
    <w:p w14:paraId="4BEAB75B" w14:textId="0688F368" w:rsidR="00EB7505" w:rsidRPr="005D14F8" w:rsidRDefault="00EB7505">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lastRenderedPageBreak/>
        <w:t xml:space="preserve">Bovens, M. (2007). </w:t>
      </w:r>
      <w:proofErr w:type="spellStart"/>
      <w:r w:rsidRPr="005D14F8">
        <w:rPr>
          <w:rFonts w:ascii="Simplified Arabic" w:hAnsi="Simplified Arabic" w:cs="Simplified Arabic"/>
          <w:sz w:val="24"/>
          <w:szCs w:val="24"/>
        </w:rPr>
        <w:t>Analysing</w:t>
      </w:r>
      <w:proofErr w:type="spellEnd"/>
      <w:r w:rsidRPr="005D14F8">
        <w:rPr>
          <w:rFonts w:ascii="Simplified Arabic" w:hAnsi="Simplified Arabic" w:cs="Simplified Arabic"/>
          <w:sz w:val="24"/>
          <w:szCs w:val="24"/>
        </w:rPr>
        <w:t xml:space="preserve"> and assessing accountability: A conceptual framework. </w:t>
      </w:r>
      <w:r w:rsidRPr="005D14F8">
        <w:rPr>
          <w:rFonts w:ascii="Simplified Arabic" w:hAnsi="Simplified Arabic" w:cs="Simplified Arabic"/>
          <w:i/>
          <w:iCs/>
          <w:sz w:val="24"/>
          <w:szCs w:val="24"/>
        </w:rPr>
        <w:t>European Law Journal, 13</w:t>
      </w:r>
      <w:r w:rsidRPr="005D14F8">
        <w:rPr>
          <w:rFonts w:ascii="Simplified Arabic" w:hAnsi="Simplified Arabic" w:cs="Simplified Arabic"/>
          <w:sz w:val="24"/>
          <w:szCs w:val="24"/>
        </w:rPr>
        <w:t xml:space="preserve"> (4), 447–468. </w:t>
      </w:r>
      <w:hyperlink r:id="rId21" w:tgtFrame="_new" w:history="1">
        <w:r w:rsidRPr="005D14F8">
          <w:rPr>
            <w:rStyle w:val="Hyperlink"/>
            <w:rFonts w:ascii="Simplified Arabic" w:hAnsi="Simplified Arabic" w:cs="Simplified Arabic"/>
            <w:sz w:val="24"/>
            <w:szCs w:val="24"/>
          </w:rPr>
          <w:t>https://doi.org/10.1111/j.1468-0386.2007.00378.x</w:t>
        </w:r>
      </w:hyperlink>
    </w:p>
    <w:p w14:paraId="1D5123E0" w14:textId="049B1113" w:rsidR="008F64DD" w:rsidRPr="005D14F8" w:rsidRDefault="008F64DD">
      <w:pPr>
        <w:pStyle w:val="a6"/>
        <w:numPr>
          <w:ilvl w:val="0"/>
          <w:numId w:val="11"/>
        </w:numPr>
        <w:tabs>
          <w:tab w:val="right" w:pos="426"/>
        </w:tabs>
        <w:bidi w:val="0"/>
        <w:spacing w:line="360" w:lineRule="auto"/>
        <w:ind w:left="426"/>
        <w:rPr>
          <w:rFonts w:ascii="Simplified Arabic" w:hAnsi="Simplified Arabic" w:cs="Simplified Arabic"/>
          <w:sz w:val="24"/>
          <w:szCs w:val="24"/>
          <w:rtl/>
        </w:rPr>
      </w:pPr>
      <w:r w:rsidRPr="005D14F8">
        <w:rPr>
          <w:rFonts w:ascii="Simplified Arabic" w:hAnsi="Simplified Arabic" w:cs="Simplified Arabic"/>
          <w:sz w:val="24"/>
          <w:szCs w:val="24"/>
        </w:rPr>
        <w:t>Bryson, J. M</w:t>
      </w:r>
      <w:r w:rsidRPr="005D14F8">
        <w:rPr>
          <w:rFonts w:ascii="Simplified Arabic" w:hAnsi="Simplified Arabic" w:cs="Simplified Arabic"/>
          <w:sz w:val="24"/>
          <w:szCs w:val="24"/>
          <w:rtl/>
        </w:rPr>
        <w:t xml:space="preserve">. (2018). </w:t>
      </w:r>
      <w:r w:rsidRPr="005D14F8">
        <w:rPr>
          <w:rFonts w:ascii="Simplified Arabic" w:hAnsi="Simplified Arabic" w:cs="Simplified Arabic"/>
          <w:i/>
          <w:iCs/>
          <w:sz w:val="24"/>
          <w:szCs w:val="24"/>
        </w:rPr>
        <w:t>Strategic planning for public and nonprofit organizations: A guide to strengthening and sustaining organizational achievement</w:t>
      </w:r>
      <w:r w:rsidRPr="005D14F8">
        <w:rPr>
          <w:rFonts w:ascii="Simplified Arabic" w:hAnsi="Simplified Arabic" w:cs="Simplified Arabic"/>
          <w:sz w:val="24"/>
          <w:szCs w:val="24"/>
          <w:rtl/>
        </w:rPr>
        <w:t xml:space="preserve"> </w:t>
      </w:r>
      <w:r w:rsidRPr="005D14F8">
        <w:rPr>
          <w:rFonts w:ascii="Simplified Arabic" w:hAnsi="Simplified Arabic" w:cs="Simplified Arabic"/>
          <w:sz w:val="24"/>
          <w:szCs w:val="24"/>
        </w:rPr>
        <w:t>(5th ed.). Jossey-Bass</w:t>
      </w:r>
      <w:r w:rsidRPr="005D14F8">
        <w:rPr>
          <w:rFonts w:ascii="Simplified Arabic" w:hAnsi="Simplified Arabic" w:cs="Simplified Arabic"/>
          <w:sz w:val="24"/>
          <w:szCs w:val="24"/>
          <w:rtl/>
        </w:rPr>
        <w:t>.</w:t>
      </w:r>
    </w:p>
    <w:p w14:paraId="50E59955" w14:textId="77777777" w:rsidR="00EB7505" w:rsidRPr="005D14F8" w:rsidRDefault="00EB7505">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Busuioc, M. (2021). Accountable artificial intelligence: Holding algorithms to account. </w:t>
      </w:r>
      <w:r w:rsidRPr="005D14F8">
        <w:rPr>
          <w:rFonts w:ascii="Simplified Arabic" w:hAnsi="Simplified Arabic" w:cs="Simplified Arabic"/>
          <w:i/>
          <w:iCs/>
          <w:sz w:val="24"/>
          <w:szCs w:val="24"/>
        </w:rPr>
        <w:t>Public Administration Review, 81</w:t>
      </w:r>
      <w:r w:rsidRPr="005D14F8">
        <w:rPr>
          <w:rFonts w:ascii="Simplified Arabic" w:hAnsi="Simplified Arabic" w:cs="Simplified Arabic"/>
          <w:sz w:val="24"/>
          <w:szCs w:val="24"/>
        </w:rPr>
        <w:t xml:space="preserve">(5), 825–836. </w:t>
      </w:r>
      <w:hyperlink r:id="rId22" w:tgtFrame="_new" w:history="1">
        <w:r w:rsidRPr="005D14F8">
          <w:rPr>
            <w:rStyle w:val="Hyperlink"/>
            <w:rFonts w:ascii="Simplified Arabic" w:hAnsi="Simplified Arabic" w:cs="Simplified Arabic"/>
            <w:sz w:val="24"/>
            <w:szCs w:val="24"/>
          </w:rPr>
          <w:t>https://doi.org/10.1111/puar.13293</w:t>
        </w:r>
      </w:hyperlink>
    </w:p>
    <w:p w14:paraId="642DB38F" w14:textId="44B9EB1F"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Cornforth, C. (2012). Nonprofit governance research: Limitations of the focus on boards and suggestions for new directions. </w:t>
      </w:r>
      <w:r w:rsidRPr="005D14F8">
        <w:rPr>
          <w:rFonts w:ascii="Simplified Arabic" w:hAnsi="Simplified Arabic" w:cs="Simplified Arabic"/>
          <w:i/>
          <w:iCs/>
          <w:sz w:val="24"/>
          <w:szCs w:val="24"/>
        </w:rPr>
        <w:t>Nonprofit and Voluntary Sector Quarterly, 41</w:t>
      </w:r>
      <w:r w:rsidRPr="005D14F8">
        <w:rPr>
          <w:rFonts w:ascii="Simplified Arabic" w:hAnsi="Simplified Arabic" w:cs="Simplified Arabic"/>
          <w:sz w:val="24"/>
          <w:szCs w:val="24"/>
        </w:rPr>
        <w:t xml:space="preserve">(6), 1116–1135. </w:t>
      </w:r>
      <w:hyperlink r:id="rId23" w:history="1">
        <w:r w:rsidRPr="005D14F8">
          <w:rPr>
            <w:rStyle w:val="Hyperlink"/>
            <w:rFonts w:ascii="Simplified Arabic" w:hAnsi="Simplified Arabic" w:cs="Simplified Arabic"/>
            <w:sz w:val="24"/>
            <w:szCs w:val="24"/>
          </w:rPr>
          <w:t>https://doi.org/10.1177/0899764011427959</w:t>
        </w:r>
      </w:hyperlink>
    </w:p>
    <w:p w14:paraId="484E626B" w14:textId="59F57504"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Creswell, J. W., &amp; Creswell, J. D. (2023). </w:t>
      </w:r>
      <w:r w:rsidRPr="005D14F8">
        <w:rPr>
          <w:rFonts w:ascii="Simplified Arabic" w:hAnsi="Simplified Arabic" w:cs="Simplified Arabic"/>
          <w:i/>
          <w:iCs/>
          <w:sz w:val="24"/>
          <w:szCs w:val="24"/>
        </w:rPr>
        <w:t xml:space="preserve">Research design: Qualitative, quantitative, and mixed methods </w:t>
      </w:r>
      <w:proofErr w:type="gramStart"/>
      <w:r w:rsidRPr="005D14F8">
        <w:rPr>
          <w:rFonts w:ascii="Simplified Arabic" w:hAnsi="Simplified Arabic" w:cs="Simplified Arabic"/>
          <w:i/>
          <w:iCs/>
          <w:sz w:val="24"/>
          <w:szCs w:val="24"/>
        </w:rPr>
        <w:t>approaches</w:t>
      </w:r>
      <w:proofErr w:type="gramEnd"/>
      <w:r w:rsidRPr="005D14F8">
        <w:rPr>
          <w:rFonts w:ascii="Simplified Arabic" w:hAnsi="Simplified Arabic" w:cs="Simplified Arabic"/>
          <w:sz w:val="24"/>
          <w:szCs w:val="24"/>
        </w:rPr>
        <w:t xml:space="preserve"> (6th ed.). SAGE Publications.</w:t>
      </w:r>
    </w:p>
    <w:p w14:paraId="02228B2D" w14:textId="386A3073"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Davenport, T. H., &amp; </w:t>
      </w:r>
      <w:proofErr w:type="spellStart"/>
      <w:r w:rsidRPr="005D14F8">
        <w:rPr>
          <w:rFonts w:ascii="Simplified Arabic" w:hAnsi="Simplified Arabic" w:cs="Simplified Arabic"/>
          <w:sz w:val="24"/>
          <w:szCs w:val="24"/>
        </w:rPr>
        <w:t>Ronanki</w:t>
      </w:r>
      <w:proofErr w:type="spellEnd"/>
      <w:r w:rsidRPr="005D14F8">
        <w:rPr>
          <w:rFonts w:ascii="Simplified Arabic" w:hAnsi="Simplified Arabic" w:cs="Simplified Arabic"/>
          <w:sz w:val="24"/>
          <w:szCs w:val="24"/>
        </w:rPr>
        <w:t xml:space="preserve">, R. (2018). Artificial intelligence for the real world. </w:t>
      </w:r>
      <w:r w:rsidRPr="005D14F8">
        <w:rPr>
          <w:rFonts w:ascii="Simplified Arabic" w:hAnsi="Simplified Arabic" w:cs="Simplified Arabic"/>
          <w:i/>
          <w:iCs/>
          <w:sz w:val="24"/>
          <w:szCs w:val="24"/>
        </w:rPr>
        <w:t>Harvard Business Review, 96</w:t>
      </w:r>
      <w:r w:rsidRPr="005D14F8">
        <w:rPr>
          <w:rFonts w:ascii="Simplified Arabic" w:hAnsi="Simplified Arabic" w:cs="Simplified Arabic"/>
          <w:sz w:val="24"/>
          <w:szCs w:val="24"/>
        </w:rPr>
        <w:t>(1), 108–116.</w:t>
      </w:r>
    </w:p>
    <w:p w14:paraId="0241EAD5" w14:textId="2E238855"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Davis, J. H., </w:t>
      </w:r>
      <w:proofErr w:type="spellStart"/>
      <w:r w:rsidRPr="005D14F8">
        <w:rPr>
          <w:rFonts w:ascii="Simplified Arabic" w:hAnsi="Simplified Arabic" w:cs="Simplified Arabic"/>
          <w:sz w:val="24"/>
          <w:szCs w:val="24"/>
        </w:rPr>
        <w:t>Schoorman</w:t>
      </w:r>
      <w:proofErr w:type="spellEnd"/>
      <w:r w:rsidRPr="005D14F8">
        <w:rPr>
          <w:rFonts w:ascii="Simplified Arabic" w:hAnsi="Simplified Arabic" w:cs="Simplified Arabic"/>
          <w:sz w:val="24"/>
          <w:szCs w:val="24"/>
        </w:rPr>
        <w:t xml:space="preserve">, F. D., &amp; Donaldson, L. (1997). Toward a stewardship theory of management. </w:t>
      </w:r>
      <w:r w:rsidRPr="005D14F8">
        <w:rPr>
          <w:rFonts w:ascii="Simplified Arabic" w:hAnsi="Simplified Arabic" w:cs="Simplified Arabic"/>
          <w:i/>
          <w:iCs/>
          <w:sz w:val="24"/>
          <w:szCs w:val="24"/>
        </w:rPr>
        <w:t>Academy of Management Review, 22</w:t>
      </w:r>
      <w:r w:rsidRPr="005D14F8">
        <w:rPr>
          <w:rFonts w:ascii="Simplified Arabic" w:hAnsi="Simplified Arabic" w:cs="Simplified Arabic"/>
          <w:sz w:val="24"/>
          <w:szCs w:val="24"/>
        </w:rPr>
        <w:t xml:space="preserve">(1), 20–47. </w:t>
      </w:r>
      <w:hyperlink r:id="rId24" w:history="1">
        <w:r w:rsidRPr="005D14F8">
          <w:rPr>
            <w:rStyle w:val="Hyperlink"/>
            <w:rFonts w:ascii="Simplified Arabic" w:hAnsi="Simplified Arabic" w:cs="Simplified Arabic"/>
            <w:sz w:val="24"/>
            <w:szCs w:val="24"/>
          </w:rPr>
          <w:t>https://doi.org/10.2307/259223</w:t>
        </w:r>
      </w:hyperlink>
    </w:p>
    <w:p w14:paraId="35DAAAAC" w14:textId="6F19E08D"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Dener, C., Nii-</w:t>
      </w:r>
      <w:proofErr w:type="spellStart"/>
      <w:r w:rsidRPr="005D14F8">
        <w:rPr>
          <w:rFonts w:ascii="Simplified Arabic" w:hAnsi="Simplified Arabic" w:cs="Simplified Arabic"/>
          <w:sz w:val="24"/>
          <w:szCs w:val="24"/>
        </w:rPr>
        <w:t>Aponsah</w:t>
      </w:r>
      <w:proofErr w:type="spellEnd"/>
      <w:r w:rsidRPr="005D14F8">
        <w:rPr>
          <w:rFonts w:ascii="Simplified Arabic" w:hAnsi="Simplified Arabic" w:cs="Simplified Arabic"/>
          <w:sz w:val="24"/>
          <w:szCs w:val="24"/>
        </w:rPr>
        <w:t xml:space="preserve">, H., </w:t>
      </w:r>
      <w:proofErr w:type="spellStart"/>
      <w:r w:rsidRPr="005D14F8">
        <w:rPr>
          <w:rFonts w:ascii="Simplified Arabic" w:hAnsi="Simplified Arabic" w:cs="Simplified Arabic"/>
          <w:sz w:val="24"/>
          <w:szCs w:val="24"/>
        </w:rPr>
        <w:t>Ghunney</w:t>
      </w:r>
      <w:proofErr w:type="spellEnd"/>
      <w:r w:rsidRPr="005D14F8">
        <w:rPr>
          <w:rFonts w:ascii="Simplified Arabic" w:hAnsi="Simplified Arabic" w:cs="Simplified Arabic"/>
          <w:sz w:val="24"/>
          <w:szCs w:val="24"/>
        </w:rPr>
        <w:t xml:space="preserve">, L. E., &amp; Johns, K. D. (2021). </w:t>
      </w:r>
      <w:proofErr w:type="spellStart"/>
      <w:r w:rsidRPr="005D14F8">
        <w:rPr>
          <w:rFonts w:ascii="Simplified Arabic" w:hAnsi="Simplified Arabic" w:cs="Simplified Arabic"/>
          <w:i/>
          <w:iCs/>
          <w:sz w:val="24"/>
          <w:szCs w:val="24"/>
        </w:rPr>
        <w:t>GovTech</w:t>
      </w:r>
      <w:proofErr w:type="spellEnd"/>
      <w:r w:rsidRPr="005D14F8">
        <w:rPr>
          <w:rFonts w:ascii="Simplified Arabic" w:hAnsi="Simplified Arabic" w:cs="Simplified Arabic"/>
          <w:i/>
          <w:iCs/>
          <w:sz w:val="24"/>
          <w:szCs w:val="24"/>
        </w:rPr>
        <w:t xml:space="preserve"> maturity index: The state of public sector digital transformation</w:t>
      </w:r>
      <w:r w:rsidRPr="005D14F8">
        <w:rPr>
          <w:rFonts w:ascii="Simplified Arabic" w:hAnsi="Simplified Arabic" w:cs="Simplified Arabic"/>
          <w:sz w:val="24"/>
          <w:szCs w:val="24"/>
        </w:rPr>
        <w:t>. World Bank.</w:t>
      </w:r>
    </w:p>
    <w:p w14:paraId="20D2694A" w14:textId="0379F7AC"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lastRenderedPageBreak/>
        <w:t xml:space="preserve">Ebrahim, A. (2003). Accountability in practice: Mechanisms for NGOs. </w:t>
      </w:r>
      <w:r w:rsidRPr="005D14F8">
        <w:rPr>
          <w:rFonts w:ascii="Simplified Arabic" w:hAnsi="Simplified Arabic" w:cs="Simplified Arabic"/>
          <w:i/>
          <w:iCs/>
          <w:sz w:val="24"/>
          <w:szCs w:val="24"/>
        </w:rPr>
        <w:t>World Development, 31</w:t>
      </w:r>
      <w:r w:rsidRPr="005D14F8">
        <w:rPr>
          <w:rFonts w:ascii="Simplified Arabic" w:hAnsi="Simplified Arabic" w:cs="Simplified Arabic"/>
          <w:sz w:val="24"/>
          <w:szCs w:val="24"/>
        </w:rPr>
        <w:t xml:space="preserve">(5), 813–829. </w:t>
      </w:r>
      <w:hyperlink r:id="rId25" w:history="1">
        <w:r w:rsidRPr="005D14F8">
          <w:rPr>
            <w:rStyle w:val="Hyperlink"/>
            <w:rFonts w:ascii="Simplified Arabic" w:hAnsi="Simplified Arabic" w:cs="Simplified Arabic"/>
            <w:sz w:val="24"/>
            <w:szCs w:val="24"/>
          </w:rPr>
          <w:t>https://doi.org/10.1016/S0305-750X(03)00014-7</w:t>
        </w:r>
      </w:hyperlink>
    </w:p>
    <w:p w14:paraId="431E01CB" w14:textId="4094A71A"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Ebrahim, A. (2019). </w:t>
      </w:r>
      <w:r w:rsidRPr="005D14F8">
        <w:rPr>
          <w:rFonts w:ascii="Simplified Arabic" w:hAnsi="Simplified Arabic" w:cs="Simplified Arabic"/>
          <w:i/>
          <w:iCs/>
          <w:sz w:val="24"/>
          <w:szCs w:val="24"/>
        </w:rPr>
        <w:t>Measuring social change: Performance and accountability in a complex world</w:t>
      </w:r>
      <w:r w:rsidRPr="005D14F8">
        <w:rPr>
          <w:rFonts w:ascii="Simplified Arabic" w:hAnsi="Simplified Arabic" w:cs="Simplified Arabic"/>
          <w:sz w:val="24"/>
          <w:szCs w:val="24"/>
        </w:rPr>
        <w:t>. Stanford University Press.</w:t>
      </w:r>
    </w:p>
    <w:p w14:paraId="71378E47" w14:textId="2DFD9F7B"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Freeman, R. E. (1984). </w:t>
      </w:r>
      <w:r w:rsidRPr="005D14F8">
        <w:rPr>
          <w:rFonts w:ascii="Simplified Arabic" w:hAnsi="Simplified Arabic" w:cs="Simplified Arabic"/>
          <w:i/>
          <w:iCs/>
          <w:sz w:val="24"/>
          <w:szCs w:val="24"/>
        </w:rPr>
        <w:t>Strategic management: A stakeholder approach</w:t>
      </w:r>
      <w:r w:rsidRPr="005D14F8">
        <w:rPr>
          <w:rFonts w:ascii="Simplified Arabic" w:hAnsi="Simplified Arabic" w:cs="Simplified Arabic"/>
          <w:sz w:val="24"/>
          <w:szCs w:val="24"/>
        </w:rPr>
        <w:t>. Pitman.</w:t>
      </w:r>
    </w:p>
    <w:p w14:paraId="7B5A2935" w14:textId="453A928A"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Hernandez, M. (2012). Toward an understanding of the psychology of stewardship. </w:t>
      </w:r>
      <w:r w:rsidRPr="005D14F8">
        <w:rPr>
          <w:rFonts w:ascii="Simplified Arabic" w:hAnsi="Simplified Arabic" w:cs="Simplified Arabic"/>
          <w:i/>
          <w:iCs/>
          <w:sz w:val="24"/>
          <w:szCs w:val="24"/>
        </w:rPr>
        <w:t>Academy of Management Review, 37</w:t>
      </w:r>
      <w:r w:rsidRPr="005D14F8">
        <w:rPr>
          <w:rFonts w:ascii="Simplified Arabic" w:hAnsi="Simplified Arabic" w:cs="Simplified Arabic"/>
          <w:sz w:val="24"/>
          <w:szCs w:val="24"/>
        </w:rPr>
        <w:t xml:space="preserve">(2), 172–193. </w:t>
      </w:r>
      <w:hyperlink r:id="rId26" w:history="1">
        <w:r w:rsidRPr="005D14F8">
          <w:rPr>
            <w:rStyle w:val="Hyperlink"/>
            <w:rFonts w:ascii="Simplified Arabic" w:hAnsi="Simplified Arabic" w:cs="Simplified Arabic"/>
            <w:sz w:val="24"/>
            <w:szCs w:val="24"/>
          </w:rPr>
          <w:t>https://doi.org/10.5465/amr.2010.0115</w:t>
        </w:r>
      </w:hyperlink>
    </w:p>
    <w:p w14:paraId="4CEBDA5A" w14:textId="7DD6AB68"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IBM. (2024). </w:t>
      </w:r>
      <w:r w:rsidRPr="005D14F8">
        <w:rPr>
          <w:rFonts w:ascii="Simplified Arabic" w:hAnsi="Simplified Arabic" w:cs="Simplified Arabic"/>
          <w:i/>
          <w:iCs/>
          <w:sz w:val="24"/>
          <w:szCs w:val="24"/>
        </w:rPr>
        <w:t>What is business process automation?</w:t>
      </w:r>
      <w:r w:rsidRPr="005D14F8">
        <w:rPr>
          <w:rFonts w:ascii="Simplified Arabic" w:hAnsi="Simplified Arabic" w:cs="Simplified Arabic"/>
          <w:sz w:val="24"/>
          <w:szCs w:val="24"/>
        </w:rPr>
        <w:t xml:space="preserve"> IBM.</w:t>
      </w:r>
    </w:p>
    <w:p w14:paraId="0F249187" w14:textId="040365A8"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Jensen, M. C., &amp; Meckling, W. H. (1976). Theory of the firm: Managerial behavior, agency costs and ownership structure. </w:t>
      </w:r>
      <w:r w:rsidRPr="005D14F8">
        <w:rPr>
          <w:rFonts w:ascii="Simplified Arabic" w:hAnsi="Simplified Arabic" w:cs="Simplified Arabic"/>
          <w:i/>
          <w:iCs/>
          <w:sz w:val="24"/>
          <w:szCs w:val="24"/>
        </w:rPr>
        <w:t>Journal of Financial Economics, 3</w:t>
      </w:r>
      <w:r w:rsidRPr="005D14F8">
        <w:rPr>
          <w:rFonts w:ascii="Simplified Arabic" w:hAnsi="Simplified Arabic" w:cs="Simplified Arabic"/>
          <w:sz w:val="24"/>
          <w:szCs w:val="24"/>
        </w:rPr>
        <w:t xml:space="preserve">(4), 305–360. </w:t>
      </w:r>
      <w:hyperlink r:id="rId27" w:history="1">
        <w:r w:rsidRPr="005D14F8">
          <w:rPr>
            <w:rStyle w:val="Hyperlink"/>
            <w:rFonts w:ascii="Simplified Arabic" w:hAnsi="Simplified Arabic" w:cs="Simplified Arabic"/>
            <w:sz w:val="24"/>
            <w:szCs w:val="24"/>
          </w:rPr>
          <w:t>https://doi.org/10.1016/0304-405X(76)90026-X</w:t>
        </w:r>
      </w:hyperlink>
    </w:p>
    <w:p w14:paraId="08EFB1ED" w14:textId="70CD188D"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5D14F8">
        <w:rPr>
          <w:rFonts w:ascii="Simplified Arabic" w:hAnsi="Simplified Arabic" w:cs="Simplified Arabic"/>
          <w:sz w:val="24"/>
          <w:szCs w:val="24"/>
        </w:rPr>
        <w:t>Jöhnk</w:t>
      </w:r>
      <w:proofErr w:type="spellEnd"/>
      <w:r w:rsidRPr="005D14F8">
        <w:rPr>
          <w:rFonts w:ascii="Simplified Arabic" w:hAnsi="Simplified Arabic" w:cs="Simplified Arabic"/>
          <w:sz w:val="24"/>
          <w:szCs w:val="24"/>
        </w:rPr>
        <w:t xml:space="preserve">, J., </w:t>
      </w:r>
      <w:proofErr w:type="spellStart"/>
      <w:r w:rsidRPr="005D14F8">
        <w:rPr>
          <w:rFonts w:ascii="Simplified Arabic" w:hAnsi="Simplified Arabic" w:cs="Simplified Arabic"/>
          <w:sz w:val="24"/>
          <w:szCs w:val="24"/>
        </w:rPr>
        <w:t>Weißert</w:t>
      </w:r>
      <w:proofErr w:type="spellEnd"/>
      <w:r w:rsidRPr="005D14F8">
        <w:rPr>
          <w:rFonts w:ascii="Simplified Arabic" w:hAnsi="Simplified Arabic" w:cs="Simplified Arabic"/>
          <w:sz w:val="24"/>
          <w:szCs w:val="24"/>
        </w:rPr>
        <w:t xml:space="preserve">, M., &amp; </w:t>
      </w:r>
      <w:proofErr w:type="spellStart"/>
      <w:r w:rsidRPr="005D14F8">
        <w:rPr>
          <w:rFonts w:ascii="Simplified Arabic" w:hAnsi="Simplified Arabic" w:cs="Simplified Arabic"/>
          <w:sz w:val="24"/>
          <w:szCs w:val="24"/>
        </w:rPr>
        <w:t>Wyrtki</w:t>
      </w:r>
      <w:proofErr w:type="spellEnd"/>
      <w:r w:rsidRPr="005D14F8">
        <w:rPr>
          <w:rFonts w:ascii="Simplified Arabic" w:hAnsi="Simplified Arabic" w:cs="Simplified Arabic"/>
          <w:sz w:val="24"/>
          <w:szCs w:val="24"/>
        </w:rPr>
        <w:t xml:space="preserve">, K. (2021). Ready or not, AI comes—An interview study of organizational AI readiness factors. </w:t>
      </w:r>
      <w:r w:rsidRPr="005D14F8">
        <w:rPr>
          <w:rFonts w:ascii="Simplified Arabic" w:hAnsi="Simplified Arabic" w:cs="Simplified Arabic"/>
          <w:i/>
          <w:iCs/>
          <w:sz w:val="24"/>
          <w:szCs w:val="24"/>
        </w:rPr>
        <w:t>Business &amp; Information Systems Engineering, 63</w:t>
      </w:r>
      <w:r w:rsidRPr="005D14F8">
        <w:rPr>
          <w:rFonts w:ascii="Simplified Arabic" w:hAnsi="Simplified Arabic" w:cs="Simplified Arabic"/>
          <w:sz w:val="24"/>
          <w:szCs w:val="24"/>
        </w:rPr>
        <w:t xml:space="preserve">(1), 5–20. </w:t>
      </w:r>
      <w:hyperlink r:id="rId28" w:history="1">
        <w:r w:rsidRPr="005D14F8">
          <w:rPr>
            <w:rStyle w:val="Hyperlink"/>
            <w:rFonts w:ascii="Simplified Arabic" w:hAnsi="Simplified Arabic" w:cs="Simplified Arabic"/>
            <w:sz w:val="24"/>
            <w:szCs w:val="24"/>
          </w:rPr>
          <w:t>https://doi.org/10.1007/s12599-020-00676-7</w:t>
        </w:r>
      </w:hyperlink>
    </w:p>
    <w:p w14:paraId="6E898851" w14:textId="4EDF9DED"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Kabra, G., &amp; Saharan, A. (2025). Burden to be better in the era of AI: Assessment of barriers to GenAI adoption among NGOs. </w:t>
      </w:r>
      <w:r w:rsidRPr="005D14F8">
        <w:rPr>
          <w:rFonts w:ascii="Simplified Arabic" w:hAnsi="Simplified Arabic" w:cs="Simplified Arabic"/>
          <w:i/>
          <w:iCs/>
          <w:sz w:val="24"/>
          <w:szCs w:val="24"/>
        </w:rPr>
        <w:t>VOLUNTAS: International Journal of Voluntary and Nonprofit Organizations, 36</w:t>
      </w:r>
      <w:r w:rsidRPr="005D14F8">
        <w:rPr>
          <w:rFonts w:ascii="Simplified Arabic" w:hAnsi="Simplified Arabic" w:cs="Simplified Arabic"/>
          <w:sz w:val="24"/>
          <w:szCs w:val="24"/>
        </w:rPr>
        <w:t xml:space="preserve">(6), 937–951. </w:t>
      </w:r>
      <w:hyperlink r:id="rId29" w:history="1">
        <w:r w:rsidRPr="005D14F8">
          <w:rPr>
            <w:rStyle w:val="Hyperlink"/>
            <w:rFonts w:ascii="Simplified Arabic" w:hAnsi="Simplified Arabic" w:cs="Simplified Arabic"/>
            <w:sz w:val="24"/>
            <w:szCs w:val="24"/>
          </w:rPr>
          <w:t>https://doi.org/10.1007/s11266-025-00766-8</w:t>
        </w:r>
      </w:hyperlink>
    </w:p>
    <w:p w14:paraId="2D3F869C" w14:textId="124EDBCB"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lastRenderedPageBreak/>
        <w:t xml:space="preserve">Kravchuk, Y. (2025). Ethical implications of AI applications in nonprofit and charity sectors. </w:t>
      </w:r>
      <w:r w:rsidRPr="005D14F8">
        <w:rPr>
          <w:rFonts w:ascii="Simplified Arabic" w:hAnsi="Simplified Arabic" w:cs="Simplified Arabic"/>
          <w:i/>
          <w:iCs/>
          <w:sz w:val="24"/>
          <w:szCs w:val="24"/>
        </w:rPr>
        <w:t>Computer-Integrated Technologies: Education, Science, Production, 58</w:t>
      </w:r>
      <w:r w:rsidRPr="005D14F8">
        <w:rPr>
          <w:rFonts w:ascii="Simplified Arabic" w:hAnsi="Simplified Arabic" w:cs="Simplified Arabic"/>
          <w:sz w:val="24"/>
          <w:szCs w:val="24"/>
        </w:rPr>
        <w:t xml:space="preserve">, 46–52. </w:t>
      </w:r>
      <w:hyperlink r:id="rId30" w:history="1">
        <w:r w:rsidRPr="005D14F8">
          <w:rPr>
            <w:rStyle w:val="Hyperlink"/>
            <w:rFonts w:ascii="Simplified Arabic" w:hAnsi="Simplified Arabic" w:cs="Simplified Arabic"/>
            <w:sz w:val="24"/>
            <w:szCs w:val="24"/>
          </w:rPr>
          <w:t>https://doi.org/10.36910/6775-2524-0560-2025-58-06</w:t>
        </w:r>
      </w:hyperlink>
    </w:p>
    <w:p w14:paraId="791BD9D2" w14:textId="20EF742C"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5D14F8">
        <w:rPr>
          <w:rFonts w:ascii="Simplified Arabic" w:hAnsi="Simplified Arabic" w:cs="Simplified Arabic"/>
          <w:sz w:val="24"/>
          <w:szCs w:val="24"/>
        </w:rPr>
        <w:t>Mastrogiorgio</w:t>
      </w:r>
      <w:proofErr w:type="spellEnd"/>
      <w:r w:rsidRPr="005D14F8">
        <w:rPr>
          <w:rFonts w:ascii="Simplified Arabic" w:hAnsi="Simplified Arabic" w:cs="Simplified Arabic"/>
          <w:sz w:val="24"/>
          <w:szCs w:val="24"/>
        </w:rPr>
        <w:t xml:space="preserve">, A., Di Nauta, P., &amp; Martinez, M. (2025). Algorithmic transparency and algorithmic accountability in organizations. In </w:t>
      </w:r>
      <w:r w:rsidRPr="005D14F8">
        <w:rPr>
          <w:rFonts w:ascii="Simplified Arabic" w:hAnsi="Simplified Arabic" w:cs="Simplified Arabic"/>
          <w:i/>
          <w:iCs/>
          <w:sz w:val="24"/>
          <w:szCs w:val="24"/>
        </w:rPr>
        <w:t>Technology-driven transformation</w:t>
      </w:r>
      <w:r w:rsidRPr="005D14F8">
        <w:rPr>
          <w:rFonts w:ascii="Simplified Arabic" w:hAnsi="Simplified Arabic" w:cs="Simplified Arabic"/>
          <w:sz w:val="24"/>
          <w:szCs w:val="24"/>
        </w:rPr>
        <w:t xml:space="preserve"> (pp. 137–149). Springer. </w:t>
      </w:r>
      <w:hyperlink r:id="rId31" w:history="1">
        <w:r w:rsidRPr="005D14F8">
          <w:rPr>
            <w:rStyle w:val="Hyperlink"/>
            <w:rFonts w:ascii="Simplified Arabic" w:hAnsi="Simplified Arabic" w:cs="Simplified Arabic"/>
            <w:sz w:val="24"/>
            <w:szCs w:val="24"/>
          </w:rPr>
          <w:t>https://doi.org/10.1007/978-3-032-01396-5_8</w:t>
        </w:r>
      </w:hyperlink>
    </w:p>
    <w:p w14:paraId="3C80549C" w14:textId="639A67F6"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5D14F8">
        <w:rPr>
          <w:rFonts w:ascii="Simplified Arabic" w:hAnsi="Simplified Arabic" w:cs="Simplified Arabic"/>
          <w:sz w:val="24"/>
          <w:szCs w:val="24"/>
        </w:rPr>
        <w:t>Organisation</w:t>
      </w:r>
      <w:proofErr w:type="spellEnd"/>
      <w:r w:rsidRPr="005D14F8">
        <w:rPr>
          <w:rFonts w:ascii="Simplified Arabic" w:hAnsi="Simplified Arabic" w:cs="Simplified Arabic"/>
          <w:sz w:val="24"/>
          <w:szCs w:val="24"/>
        </w:rPr>
        <w:t xml:space="preserve"> for Economic Co-operation and Development. (2023a). </w:t>
      </w:r>
      <w:r w:rsidRPr="005D14F8">
        <w:rPr>
          <w:rFonts w:ascii="Simplified Arabic" w:hAnsi="Simplified Arabic" w:cs="Simplified Arabic"/>
          <w:i/>
          <w:iCs/>
          <w:sz w:val="24"/>
          <w:szCs w:val="24"/>
        </w:rPr>
        <w:t>G20/OECD principles of corporate governance 2023</w:t>
      </w:r>
      <w:r w:rsidRPr="005D14F8">
        <w:rPr>
          <w:rFonts w:ascii="Simplified Arabic" w:hAnsi="Simplified Arabic" w:cs="Simplified Arabic"/>
          <w:sz w:val="24"/>
          <w:szCs w:val="24"/>
        </w:rPr>
        <w:t xml:space="preserve">. </w:t>
      </w:r>
      <w:hyperlink r:id="rId32" w:history="1">
        <w:r w:rsidRPr="005D14F8">
          <w:rPr>
            <w:rStyle w:val="Hyperlink"/>
            <w:rFonts w:ascii="Simplified Arabic" w:hAnsi="Simplified Arabic" w:cs="Simplified Arabic"/>
            <w:sz w:val="24"/>
            <w:szCs w:val="24"/>
          </w:rPr>
          <w:t>https://doi.org/10.1787/ed750b30-en</w:t>
        </w:r>
      </w:hyperlink>
    </w:p>
    <w:p w14:paraId="223AC050" w14:textId="3FCFA897"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5D14F8">
        <w:rPr>
          <w:rFonts w:ascii="Simplified Arabic" w:hAnsi="Simplified Arabic" w:cs="Simplified Arabic"/>
          <w:sz w:val="24"/>
          <w:szCs w:val="24"/>
        </w:rPr>
        <w:t>Organisation</w:t>
      </w:r>
      <w:proofErr w:type="spellEnd"/>
      <w:r w:rsidRPr="005D14F8">
        <w:rPr>
          <w:rFonts w:ascii="Simplified Arabic" w:hAnsi="Simplified Arabic" w:cs="Simplified Arabic"/>
          <w:sz w:val="24"/>
          <w:szCs w:val="24"/>
        </w:rPr>
        <w:t xml:space="preserve"> for Economic Co-operation and Development. (2023b). </w:t>
      </w:r>
      <w:r w:rsidRPr="005D14F8">
        <w:rPr>
          <w:rFonts w:ascii="Simplified Arabic" w:hAnsi="Simplified Arabic" w:cs="Simplified Arabic"/>
          <w:i/>
          <w:iCs/>
          <w:sz w:val="24"/>
          <w:szCs w:val="24"/>
        </w:rPr>
        <w:t>OECD corporate governance factbook 2023</w:t>
      </w:r>
      <w:r w:rsidRPr="005D14F8">
        <w:rPr>
          <w:rFonts w:ascii="Simplified Arabic" w:hAnsi="Simplified Arabic" w:cs="Simplified Arabic"/>
          <w:sz w:val="24"/>
          <w:szCs w:val="24"/>
        </w:rPr>
        <w:t xml:space="preserve">. </w:t>
      </w:r>
      <w:hyperlink r:id="rId33" w:history="1">
        <w:r w:rsidRPr="005D14F8">
          <w:rPr>
            <w:rStyle w:val="Hyperlink"/>
            <w:rFonts w:ascii="Simplified Arabic" w:hAnsi="Simplified Arabic" w:cs="Simplified Arabic"/>
            <w:sz w:val="24"/>
            <w:szCs w:val="24"/>
          </w:rPr>
          <w:t>https://doi.org/10.1787/6d912314-en</w:t>
        </w:r>
      </w:hyperlink>
    </w:p>
    <w:p w14:paraId="42F07628" w14:textId="14FBB6CC"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5D14F8">
        <w:rPr>
          <w:rFonts w:ascii="Simplified Arabic" w:hAnsi="Simplified Arabic" w:cs="Simplified Arabic"/>
          <w:sz w:val="24"/>
          <w:szCs w:val="24"/>
        </w:rPr>
        <w:t>Organisation</w:t>
      </w:r>
      <w:proofErr w:type="spellEnd"/>
      <w:r w:rsidRPr="005D14F8">
        <w:rPr>
          <w:rFonts w:ascii="Simplified Arabic" w:hAnsi="Simplified Arabic" w:cs="Simplified Arabic"/>
          <w:sz w:val="24"/>
          <w:szCs w:val="24"/>
        </w:rPr>
        <w:t xml:space="preserve"> for Economic Co-operation and Development. (2024a). </w:t>
      </w:r>
      <w:r w:rsidRPr="005D14F8">
        <w:rPr>
          <w:rFonts w:ascii="Simplified Arabic" w:hAnsi="Simplified Arabic" w:cs="Simplified Arabic"/>
          <w:i/>
          <w:iCs/>
          <w:sz w:val="24"/>
          <w:szCs w:val="24"/>
        </w:rPr>
        <w:t>Explanatory memorandum on the updated OECD definition of an AI system</w:t>
      </w:r>
      <w:r w:rsidRPr="005D14F8">
        <w:rPr>
          <w:rFonts w:ascii="Simplified Arabic" w:hAnsi="Simplified Arabic" w:cs="Simplified Arabic"/>
          <w:sz w:val="24"/>
          <w:szCs w:val="24"/>
        </w:rPr>
        <w:t xml:space="preserve"> (OECD Artificial Intelligence Papers No. 8). </w:t>
      </w:r>
      <w:hyperlink r:id="rId34" w:history="1">
        <w:r w:rsidRPr="005D14F8">
          <w:rPr>
            <w:rStyle w:val="Hyperlink"/>
            <w:rFonts w:ascii="Simplified Arabic" w:hAnsi="Simplified Arabic" w:cs="Simplified Arabic"/>
            <w:sz w:val="24"/>
            <w:szCs w:val="24"/>
          </w:rPr>
          <w:t>https://doi.org/10.1787/623da898-en</w:t>
        </w:r>
      </w:hyperlink>
    </w:p>
    <w:p w14:paraId="1DF1C61C" w14:textId="7432B56C"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5D14F8">
        <w:rPr>
          <w:rFonts w:ascii="Simplified Arabic" w:hAnsi="Simplified Arabic" w:cs="Simplified Arabic"/>
          <w:sz w:val="24"/>
          <w:szCs w:val="24"/>
        </w:rPr>
        <w:t>Organisation</w:t>
      </w:r>
      <w:proofErr w:type="spellEnd"/>
      <w:r w:rsidRPr="005D14F8">
        <w:rPr>
          <w:rFonts w:ascii="Simplified Arabic" w:hAnsi="Simplified Arabic" w:cs="Simplified Arabic"/>
          <w:sz w:val="24"/>
          <w:szCs w:val="24"/>
        </w:rPr>
        <w:t xml:space="preserve"> for Economic Co-operation and Development. (2024b). </w:t>
      </w:r>
      <w:r w:rsidRPr="005D14F8">
        <w:rPr>
          <w:rFonts w:ascii="Simplified Arabic" w:hAnsi="Simplified Arabic" w:cs="Simplified Arabic"/>
          <w:i/>
          <w:iCs/>
          <w:sz w:val="24"/>
          <w:szCs w:val="24"/>
        </w:rPr>
        <w:t>Governing with artificial intelligence</w:t>
      </w:r>
      <w:r w:rsidRPr="005D14F8">
        <w:rPr>
          <w:rFonts w:ascii="Simplified Arabic" w:hAnsi="Simplified Arabic" w:cs="Simplified Arabic"/>
          <w:sz w:val="24"/>
          <w:szCs w:val="24"/>
        </w:rPr>
        <w:t xml:space="preserve">. </w:t>
      </w:r>
      <w:hyperlink r:id="rId35" w:history="1">
        <w:r w:rsidRPr="005D14F8">
          <w:rPr>
            <w:rStyle w:val="Hyperlink"/>
            <w:rFonts w:ascii="Simplified Arabic" w:hAnsi="Simplified Arabic" w:cs="Simplified Arabic"/>
            <w:sz w:val="24"/>
            <w:szCs w:val="24"/>
          </w:rPr>
          <w:t>https://doi.org/10.1787/26324bc2-en</w:t>
        </w:r>
      </w:hyperlink>
    </w:p>
    <w:p w14:paraId="5F49D106" w14:textId="104E3652"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Office of the United Nations High Commissioner for Human Rights. (2025). </w:t>
      </w:r>
      <w:r w:rsidRPr="005D14F8">
        <w:rPr>
          <w:rFonts w:ascii="Simplified Arabic" w:hAnsi="Simplified Arabic" w:cs="Simplified Arabic"/>
          <w:i/>
          <w:iCs/>
          <w:sz w:val="24"/>
          <w:szCs w:val="24"/>
        </w:rPr>
        <w:t>About good governance</w:t>
      </w:r>
      <w:r w:rsidRPr="005D14F8">
        <w:rPr>
          <w:rFonts w:ascii="Simplified Arabic" w:hAnsi="Simplified Arabic" w:cs="Simplified Arabic"/>
          <w:sz w:val="24"/>
          <w:szCs w:val="24"/>
        </w:rPr>
        <w:t>. United Nations.</w:t>
      </w:r>
    </w:p>
    <w:p w14:paraId="2DE4BD81" w14:textId="3A40F9BB"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5D14F8">
        <w:rPr>
          <w:rFonts w:ascii="Simplified Arabic" w:hAnsi="Simplified Arabic" w:cs="Simplified Arabic"/>
          <w:sz w:val="24"/>
          <w:szCs w:val="24"/>
        </w:rPr>
        <w:t>Papagiannidis</w:t>
      </w:r>
      <w:proofErr w:type="spellEnd"/>
      <w:r w:rsidRPr="005D14F8">
        <w:rPr>
          <w:rFonts w:ascii="Simplified Arabic" w:hAnsi="Simplified Arabic" w:cs="Simplified Arabic"/>
          <w:sz w:val="24"/>
          <w:szCs w:val="24"/>
        </w:rPr>
        <w:t xml:space="preserve">, E., </w:t>
      </w:r>
      <w:proofErr w:type="spellStart"/>
      <w:r w:rsidRPr="005D14F8">
        <w:rPr>
          <w:rFonts w:ascii="Simplified Arabic" w:hAnsi="Simplified Arabic" w:cs="Simplified Arabic"/>
          <w:sz w:val="24"/>
          <w:szCs w:val="24"/>
        </w:rPr>
        <w:t>Mikalef</w:t>
      </w:r>
      <w:proofErr w:type="spellEnd"/>
      <w:r w:rsidRPr="005D14F8">
        <w:rPr>
          <w:rFonts w:ascii="Simplified Arabic" w:hAnsi="Simplified Arabic" w:cs="Simplified Arabic"/>
          <w:sz w:val="24"/>
          <w:szCs w:val="24"/>
        </w:rPr>
        <w:t xml:space="preserve">, P., &amp; Conboy, K. (2025). Responsible artificial intelligence governance: A review and research framework. </w:t>
      </w:r>
      <w:r w:rsidRPr="005D14F8">
        <w:rPr>
          <w:rFonts w:ascii="Simplified Arabic" w:hAnsi="Simplified Arabic" w:cs="Simplified Arabic"/>
          <w:i/>
          <w:iCs/>
          <w:sz w:val="24"/>
          <w:szCs w:val="24"/>
        </w:rPr>
        <w:t xml:space="preserve">The Journal of </w:t>
      </w:r>
      <w:r w:rsidRPr="005D14F8">
        <w:rPr>
          <w:rFonts w:ascii="Simplified Arabic" w:hAnsi="Simplified Arabic" w:cs="Simplified Arabic"/>
          <w:i/>
          <w:iCs/>
          <w:sz w:val="24"/>
          <w:szCs w:val="24"/>
        </w:rPr>
        <w:lastRenderedPageBreak/>
        <w:t>Strategic Information Systems, 34</w:t>
      </w:r>
      <w:r w:rsidRPr="005D14F8">
        <w:rPr>
          <w:rFonts w:ascii="Simplified Arabic" w:hAnsi="Simplified Arabic" w:cs="Simplified Arabic"/>
          <w:sz w:val="24"/>
          <w:szCs w:val="24"/>
        </w:rPr>
        <w:t xml:space="preserve">(2), Article 101885. </w:t>
      </w:r>
      <w:hyperlink r:id="rId36" w:history="1">
        <w:r w:rsidRPr="005D14F8">
          <w:rPr>
            <w:rStyle w:val="Hyperlink"/>
            <w:rFonts w:ascii="Simplified Arabic" w:hAnsi="Simplified Arabic" w:cs="Simplified Arabic"/>
            <w:sz w:val="24"/>
            <w:szCs w:val="24"/>
          </w:rPr>
          <w:t>https://doi.org/10.1016/j.jsis.2024.101885</w:t>
        </w:r>
      </w:hyperlink>
    </w:p>
    <w:p w14:paraId="3B46CE0A" w14:textId="0807DB50"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Russell, S. J., &amp; Norvig, P. (2022). </w:t>
      </w:r>
      <w:r w:rsidRPr="005D14F8">
        <w:rPr>
          <w:rFonts w:ascii="Simplified Arabic" w:hAnsi="Simplified Arabic" w:cs="Simplified Arabic"/>
          <w:i/>
          <w:iCs/>
          <w:sz w:val="24"/>
          <w:szCs w:val="24"/>
        </w:rPr>
        <w:t>Artificial intelligence: A modern approach</w:t>
      </w:r>
      <w:r w:rsidRPr="005D14F8">
        <w:rPr>
          <w:rFonts w:ascii="Simplified Arabic" w:hAnsi="Simplified Arabic" w:cs="Simplified Arabic"/>
          <w:sz w:val="24"/>
          <w:szCs w:val="24"/>
        </w:rPr>
        <w:t xml:space="preserve"> (4th ed., Global ed.). Pearson.</w:t>
      </w:r>
    </w:p>
    <w:p w14:paraId="265B16BF" w14:textId="2E58289A"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Shi, W., &amp; Azevedo, L. (2026). Determinants of AI adoption in nonprofit organizations. </w:t>
      </w:r>
      <w:r w:rsidRPr="005D14F8">
        <w:rPr>
          <w:rFonts w:ascii="Simplified Arabic" w:hAnsi="Simplified Arabic" w:cs="Simplified Arabic"/>
          <w:i/>
          <w:iCs/>
          <w:sz w:val="24"/>
          <w:szCs w:val="24"/>
        </w:rPr>
        <w:t>Nonprofit and Voluntary Sector Quarterly</w:t>
      </w:r>
      <w:r w:rsidRPr="005D14F8">
        <w:rPr>
          <w:rFonts w:ascii="Simplified Arabic" w:hAnsi="Simplified Arabic" w:cs="Simplified Arabic"/>
          <w:sz w:val="24"/>
          <w:szCs w:val="24"/>
        </w:rPr>
        <w:t xml:space="preserve">. </w:t>
      </w:r>
      <w:hyperlink r:id="rId37" w:history="1">
        <w:r w:rsidRPr="005D14F8">
          <w:rPr>
            <w:rStyle w:val="Hyperlink"/>
            <w:rFonts w:ascii="Simplified Arabic" w:hAnsi="Simplified Arabic" w:cs="Simplified Arabic"/>
            <w:sz w:val="24"/>
            <w:szCs w:val="24"/>
          </w:rPr>
          <w:t>https://doi.org/10.1177/08997640261429018</w:t>
        </w:r>
      </w:hyperlink>
    </w:p>
    <w:p w14:paraId="0F84714F" w14:textId="4C2DA6B4"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5D14F8">
        <w:rPr>
          <w:rFonts w:ascii="Simplified Arabic" w:hAnsi="Simplified Arabic" w:cs="Simplified Arabic"/>
          <w:sz w:val="24"/>
          <w:szCs w:val="24"/>
        </w:rPr>
        <w:t>Speckbacher</w:t>
      </w:r>
      <w:proofErr w:type="spellEnd"/>
      <w:r w:rsidRPr="005D14F8">
        <w:rPr>
          <w:rFonts w:ascii="Simplified Arabic" w:hAnsi="Simplified Arabic" w:cs="Simplified Arabic"/>
          <w:sz w:val="24"/>
          <w:szCs w:val="24"/>
        </w:rPr>
        <w:t xml:space="preserve">, G. (2008). Nonprofit versus corporate governance: An economic approach. </w:t>
      </w:r>
      <w:r w:rsidRPr="005D14F8">
        <w:rPr>
          <w:rFonts w:ascii="Simplified Arabic" w:hAnsi="Simplified Arabic" w:cs="Simplified Arabic"/>
          <w:i/>
          <w:iCs/>
          <w:sz w:val="24"/>
          <w:szCs w:val="24"/>
        </w:rPr>
        <w:t>Nonprofit Management &amp; Leadership, 18</w:t>
      </w:r>
      <w:r w:rsidRPr="005D14F8">
        <w:rPr>
          <w:rFonts w:ascii="Simplified Arabic" w:hAnsi="Simplified Arabic" w:cs="Simplified Arabic"/>
          <w:sz w:val="24"/>
          <w:szCs w:val="24"/>
        </w:rPr>
        <w:t xml:space="preserve">(3), 295–320. </w:t>
      </w:r>
      <w:hyperlink r:id="rId38" w:history="1">
        <w:r w:rsidRPr="005D14F8">
          <w:rPr>
            <w:rStyle w:val="Hyperlink"/>
            <w:rFonts w:ascii="Simplified Arabic" w:hAnsi="Simplified Arabic" w:cs="Simplified Arabic"/>
            <w:sz w:val="24"/>
            <w:szCs w:val="24"/>
          </w:rPr>
          <w:t>https://doi.org/10.1002/nml.187</w:t>
        </w:r>
      </w:hyperlink>
    </w:p>
    <w:p w14:paraId="66FBA7F5" w14:textId="541524EE"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Tabassi, E. (2023). </w:t>
      </w:r>
      <w:r w:rsidRPr="005D14F8">
        <w:rPr>
          <w:rFonts w:ascii="Simplified Arabic" w:hAnsi="Simplified Arabic" w:cs="Simplified Arabic"/>
          <w:i/>
          <w:iCs/>
          <w:sz w:val="24"/>
          <w:szCs w:val="24"/>
        </w:rPr>
        <w:t>Artificial intelligence risk management framework (AI RMF 1.0)</w:t>
      </w:r>
      <w:r w:rsidRPr="005D14F8">
        <w:rPr>
          <w:rFonts w:ascii="Simplified Arabic" w:hAnsi="Simplified Arabic" w:cs="Simplified Arabic"/>
          <w:sz w:val="24"/>
          <w:szCs w:val="24"/>
        </w:rPr>
        <w:t xml:space="preserve"> (NIST AI 100-1). National Institute of Standards and Technology. </w:t>
      </w:r>
      <w:hyperlink r:id="rId39" w:history="1">
        <w:r w:rsidRPr="005D14F8">
          <w:rPr>
            <w:rStyle w:val="Hyperlink"/>
            <w:rFonts w:ascii="Simplified Arabic" w:hAnsi="Simplified Arabic" w:cs="Simplified Arabic"/>
            <w:sz w:val="24"/>
            <w:szCs w:val="24"/>
          </w:rPr>
          <w:t>https://doi.org/10.6028/NIST.AI.100-1</w:t>
        </w:r>
      </w:hyperlink>
    </w:p>
    <w:p w14:paraId="5F674E0D" w14:textId="38F1A462"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Tricker, B. (2019). </w:t>
      </w:r>
      <w:r w:rsidRPr="005D14F8">
        <w:rPr>
          <w:rFonts w:ascii="Simplified Arabic" w:hAnsi="Simplified Arabic" w:cs="Simplified Arabic"/>
          <w:i/>
          <w:iCs/>
          <w:sz w:val="24"/>
          <w:szCs w:val="24"/>
        </w:rPr>
        <w:t>Corporate governance: Principles, policies, and practices</w:t>
      </w:r>
      <w:r w:rsidRPr="005D14F8">
        <w:rPr>
          <w:rFonts w:ascii="Simplified Arabic" w:hAnsi="Simplified Arabic" w:cs="Simplified Arabic"/>
          <w:sz w:val="24"/>
          <w:szCs w:val="24"/>
        </w:rPr>
        <w:t xml:space="preserve"> (4th ed.). Oxford University Press.</w:t>
      </w:r>
    </w:p>
    <w:p w14:paraId="192A1FB8" w14:textId="38FBE48F"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United Nations Development </w:t>
      </w:r>
      <w:proofErr w:type="spellStart"/>
      <w:r w:rsidRPr="005D14F8">
        <w:rPr>
          <w:rFonts w:ascii="Simplified Arabic" w:hAnsi="Simplified Arabic" w:cs="Simplified Arabic"/>
          <w:sz w:val="24"/>
          <w:szCs w:val="24"/>
        </w:rPr>
        <w:t>Programme</w:t>
      </w:r>
      <w:proofErr w:type="spellEnd"/>
      <w:r w:rsidRPr="005D14F8">
        <w:rPr>
          <w:rFonts w:ascii="Simplified Arabic" w:hAnsi="Simplified Arabic" w:cs="Simplified Arabic"/>
          <w:sz w:val="24"/>
          <w:szCs w:val="24"/>
        </w:rPr>
        <w:t xml:space="preserve">. (1997). </w:t>
      </w:r>
      <w:r w:rsidRPr="005D14F8">
        <w:rPr>
          <w:rFonts w:ascii="Simplified Arabic" w:hAnsi="Simplified Arabic" w:cs="Simplified Arabic"/>
          <w:i/>
          <w:iCs/>
          <w:sz w:val="24"/>
          <w:szCs w:val="24"/>
        </w:rPr>
        <w:t>Governance for sustainable human development</w:t>
      </w:r>
      <w:r w:rsidRPr="005D14F8">
        <w:rPr>
          <w:rFonts w:ascii="Simplified Arabic" w:hAnsi="Simplified Arabic" w:cs="Simplified Arabic"/>
          <w:sz w:val="24"/>
          <w:szCs w:val="24"/>
        </w:rPr>
        <w:t>.</w:t>
      </w:r>
    </w:p>
    <w:p w14:paraId="000F84E7" w14:textId="7C003FDA"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van der Aalst, W. M. P., Bichler, M., &amp; Heinzl, A. (2018). Robotic process automation. </w:t>
      </w:r>
      <w:r w:rsidRPr="005D14F8">
        <w:rPr>
          <w:rFonts w:ascii="Simplified Arabic" w:hAnsi="Simplified Arabic" w:cs="Simplified Arabic"/>
          <w:i/>
          <w:iCs/>
          <w:sz w:val="24"/>
          <w:szCs w:val="24"/>
        </w:rPr>
        <w:t>Business &amp; Information Systems Engineering, 60</w:t>
      </w:r>
      <w:r w:rsidRPr="005D14F8">
        <w:rPr>
          <w:rFonts w:ascii="Simplified Arabic" w:hAnsi="Simplified Arabic" w:cs="Simplified Arabic"/>
          <w:sz w:val="24"/>
          <w:szCs w:val="24"/>
        </w:rPr>
        <w:t xml:space="preserve">(4), 269–272. </w:t>
      </w:r>
      <w:hyperlink r:id="rId40" w:history="1">
        <w:r w:rsidRPr="005D14F8">
          <w:rPr>
            <w:rStyle w:val="Hyperlink"/>
            <w:rFonts w:ascii="Simplified Arabic" w:hAnsi="Simplified Arabic" w:cs="Simplified Arabic"/>
            <w:sz w:val="24"/>
            <w:szCs w:val="24"/>
          </w:rPr>
          <w:t>https://doi.org/10.1007/s12599-018-0542-4</w:t>
        </w:r>
      </w:hyperlink>
    </w:p>
    <w:p w14:paraId="6E6A4817" w14:textId="7B951462"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Vial, G. (2019). Understanding digital transformation: A review and a research agenda. </w:t>
      </w:r>
      <w:r w:rsidRPr="005D14F8">
        <w:rPr>
          <w:rFonts w:ascii="Simplified Arabic" w:hAnsi="Simplified Arabic" w:cs="Simplified Arabic"/>
          <w:i/>
          <w:iCs/>
          <w:sz w:val="24"/>
          <w:szCs w:val="24"/>
        </w:rPr>
        <w:t>The Journal of Strategic Information Systems, 28</w:t>
      </w:r>
      <w:r w:rsidRPr="005D14F8">
        <w:rPr>
          <w:rFonts w:ascii="Simplified Arabic" w:hAnsi="Simplified Arabic" w:cs="Simplified Arabic"/>
          <w:sz w:val="24"/>
          <w:szCs w:val="24"/>
        </w:rPr>
        <w:t xml:space="preserve">(2), 118–144. </w:t>
      </w:r>
      <w:hyperlink r:id="rId41" w:history="1">
        <w:r w:rsidRPr="005D14F8">
          <w:rPr>
            <w:rStyle w:val="Hyperlink"/>
            <w:rFonts w:ascii="Simplified Arabic" w:hAnsi="Simplified Arabic" w:cs="Simplified Arabic"/>
            <w:sz w:val="24"/>
            <w:szCs w:val="24"/>
          </w:rPr>
          <w:t>https://doi.org/10.1016/j.jsis.2019.01.003</w:t>
        </w:r>
      </w:hyperlink>
    </w:p>
    <w:p w14:paraId="7E5C80B5" w14:textId="44CB9A67"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lastRenderedPageBreak/>
        <w:t xml:space="preserve">Wirtz, B. W., </w:t>
      </w:r>
      <w:proofErr w:type="spellStart"/>
      <w:r w:rsidRPr="005D14F8">
        <w:rPr>
          <w:rFonts w:ascii="Simplified Arabic" w:hAnsi="Simplified Arabic" w:cs="Simplified Arabic"/>
          <w:sz w:val="24"/>
          <w:szCs w:val="24"/>
        </w:rPr>
        <w:t>Weyerer</w:t>
      </w:r>
      <w:proofErr w:type="spellEnd"/>
      <w:r w:rsidRPr="005D14F8">
        <w:rPr>
          <w:rFonts w:ascii="Simplified Arabic" w:hAnsi="Simplified Arabic" w:cs="Simplified Arabic"/>
          <w:sz w:val="24"/>
          <w:szCs w:val="24"/>
        </w:rPr>
        <w:t xml:space="preserve">, J. C., &amp; Geyer, C. (2019). Artificial intelligence and the public sector: Applications and challenges. </w:t>
      </w:r>
      <w:r w:rsidRPr="005D14F8">
        <w:rPr>
          <w:rFonts w:ascii="Simplified Arabic" w:hAnsi="Simplified Arabic" w:cs="Simplified Arabic"/>
          <w:i/>
          <w:iCs/>
          <w:sz w:val="24"/>
          <w:szCs w:val="24"/>
        </w:rPr>
        <w:t>International Journal of Public Administration, 42</w:t>
      </w:r>
      <w:r w:rsidRPr="005D14F8">
        <w:rPr>
          <w:rFonts w:ascii="Simplified Arabic" w:hAnsi="Simplified Arabic" w:cs="Simplified Arabic"/>
          <w:sz w:val="24"/>
          <w:szCs w:val="24"/>
        </w:rPr>
        <w:t xml:space="preserve">(7), 596–615. </w:t>
      </w:r>
      <w:hyperlink r:id="rId42" w:history="1">
        <w:r w:rsidRPr="005D14F8">
          <w:rPr>
            <w:rStyle w:val="Hyperlink"/>
            <w:rFonts w:ascii="Simplified Arabic" w:hAnsi="Simplified Arabic" w:cs="Simplified Arabic"/>
            <w:sz w:val="24"/>
            <w:szCs w:val="24"/>
          </w:rPr>
          <w:t>https://doi.org/10.1080/01900692.2018.1498103</w:t>
        </w:r>
      </w:hyperlink>
    </w:p>
    <w:p w14:paraId="3DC28C07" w14:textId="09791356" w:rsidR="005D14F8" w:rsidRPr="005D14F8"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5D14F8">
        <w:rPr>
          <w:rFonts w:ascii="Simplified Arabic" w:hAnsi="Simplified Arabic" w:cs="Simplified Arabic"/>
          <w:sz w:val="24"/>
          <w:szCs w:val="24"/>
        </w:rPr>
        <w:t xml:space="preserve">World Bank. (2017). </w:t>
      </w:r>
      <w:r w:rsidRPr="005D14F8">
        <w:rPr>
          <w:rFonts w:ascii="Simplified Arabic" w:hAnsi="Simplified Arabic" w:cs="Simplified Arabic"/>
          <w:i/>
          <w:iCs/>
          <w:sz w:val="24"/>
          <w:szCs w:val="24"/>
        </w:rPr>
        <w:t>World development report 2017: Governance and the law</w:t>
      </w:r>
      <w:r w:rsidRPr="005D14F8">
        <w:rPr>
          <w:rFonts w:ascii="Simplified Arabic" w:hAnsi="Simplified Arabic" w:cs="Simplified Arabic"/>
          <w:sz w:val="24"/>
          <w:szCs w:val="24"/>
        </w:rPr>
        <w:t>.</w:t>
      </w:r>
    </w:p>
    <w:sectPr w:rsidR="005D14F8" w:rsidRPr="005D14F8" w:rsidSect="00B367B9">
      <w:footerReference w:type="default" r:id="rId4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89F8F" w14:textId="77777777" w:rsidR="00062CA3" w:rsidRDefault="00062CA3" w:rsidP="001F6291">
      <w:pPr>
        <w:spacing w:after="0" w:line="240" w:lineRule="auto"/>
      </w:pPr>
      <w:r>
        <w:separator/>
      </w:r>
    </w:p>
  </w:endnote>
  <w:endnote w:type="continuationSeparator" w:id="0">
    <w:p w14:paraId="44D379B8" w14:textId="77777777" w:rsidR="00062CA3" w:rsidRDefault="00062CA3" w:rsidP="001F6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6437024"/>
      <w:docPartObj>
        <w:docPartGallery w:val="Page Numbers (Bottom of Page)"/>
        <w:docPartUnique/>
      </w:docPartObj>
    </w:sdtPr>
    <w:sdtContent>
      <w:p w14:paraId="383F2B19" w14:textId="79651C9B" w:rsidR="001F6291" w:rsidRDefault="001F6291">
        <w:pPr>
          <w:pStyle w:val="af1"/>
          <w:jc w:val="center"/>
        </w:pPr>
        <w:r>
          <w:fldChar w:fldCharType="begin"/>
        </w:r>
        <w:r>
          <w:instrText>PAGE   \* MERGEFORMAT</w:instrText>
        </w:r>
        <w:r>
          <w:fldChar w:fldCharType="separate"/>
        </w:r>
        <w:r>
          <w:rPr>
            <w:rtl/>
            <w:lang w:val="ar-SA"/>
          </w:rPr>
          <w:t>2</w:t>
        </w:r>
        <w:r>
          <w:fldChar w:fldCharType="end"/>
        </w:r>
      </w:p>
    </w:sdtContent>
  </w:sdt>
  <w:p w14:paraId="2D1DD671" w14:textId="77777777" w:rsidR="001F6291" w:rsidRDefault="001F629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D8BA9" w14:textId="77777777" w:rsidR="00062CA3" w:rsidRDefault="00062CA3" w:rsidP="001F6291">
      <w:pPr>
        <w:spacing w:after="0" w:line="240" w:lineRule="auto"/>
      </w:pPr>
      <w:r>
        <w:separator/>
      </w:r>
    </w:p>
  </w:footnote>
  <w:footnote w:type="continuationSeparator" w:id="0">
    <w:p w14:paraId="6292845F" w14:textId="77777777" w:rsidR="00062CA3" w:rsidRDefault="00062CA3" w:rsidP="001F6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22507"/>
    <w:multiLevelType w:val="hybridMultilevel"/>
    <w:tmpl w:val="7FBE0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A091F"/>
    <w:multiLevelType w:val="hybridMultilevel"/>
    <w:tmpl w:val="A71674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A418FE"/>
    <w:multiLevelType w:val="hybridMultilevel"/>
    <w:tmpl w:val="F4364E1C"/>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9584A7A"/>
    <w:multiLevelType w:val="hybridMultilevel"/>
    <w:tmpl w:val="F65CA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766878"/>
    <w:multiLevelType w:val="hybridMultilevel"/>
    <w:tmpl w:val="364E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D356DA"/>
    <w:multiLevelType w:val="hybridMultilevel"/>
    <w:tmpl w:val="582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825A45"/>
    <w:multiLevelType w:val="hybridMultilevel"/>
    <w:tmpl w:val="C3703F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E8F43B2"/>
    <w:multiLevelType w:val="multilevel"/>
    <w:tmpl w:val="6B02B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EF3699"/>
    <w:multiLevelType w:val="hybridMultilevel"/>
    <w:tmpl w:val="A266C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8D4E07"/>
    <w:multiLevelType w:val="hybridMultilevel"/>
    <w:tmpl w:val="2A767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FD12F7"/>
    <w:multiLevelType w:val="hybridMultilevel"/>
    <w:tmpl w:val="6F4C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4397195">
    <w:abstractNumId w:val="7"/>
  </w:num>
  <w:num w:numId="2" w16cid:durableId="1496647145">
    <w:abstractNumId w:val="9"/>
  </w:num>
  <w:num w:numId="3" w16cid:durableId="1719821921">
    <w:abstractNumId w:val="5"/>
  </w:num>
  <w:num w:numId="4" w16cid:durableId="1864708712">
    <w:abstractNumId w:val="2"/>
  </w:num>
  <w:num w:numId="5" w16cid:durableId="1225490170">
    <w:abstractNumId w:val="1"/>
  </w:num>
  <w:num w:numId="6" w16cid:durableId="180629795">
    <w:abstractNumId w:val="4"/>
  </w:num>
  <w:num w:numId="7" w16cid:durableId="573398432">
    <w:abstractNumId w:val="10"/>
  </w:num>
  <w:num w:numId="8" w16cid:durableId="1603032862">
    <w:abstractNumId w:val="6"/>
  </w:num>
  <w:num w:numId="9" w16cid:durableId="1903174881">
    <w:abstractNumId w:val="0"/>
  </w:num>
  <w:num w:numId="10" w16cid:durableId="168524684">
    <w:abstractNumId w:val="8"/>
  </w:num>
  <w:num w:numId="11" w16cid:durableId="156985106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DC1"/>
    <w:rsid w:val="0002304F"/>
    <w:rsid w:val="0005638D"/>
    <w:rsid w:val="00062CA3"/>
    <w:rsid w:val="00063578"/>
    <w:rsid w:val="000673BF"/>
    <w:rsid w:val="00074FC3"/>
    <w:rsid w:val="00093792"/>
    <w:rsid w:val="000A2265"/>
    <w:rsid w:val="000A5810"/>
    <w:rsid w:val="000A6FB9"/>
    <w:rsid w:val="001046BA"/>
    <w:rsid w:val="00106FAB"/>
    <w:rsid w:val="00132C43"/>
    <w:rsid w:val="00143565"/>
    <w:rsid w:val="00160162"/>
    <w:rsid w:val="00186956"/>
    <w:rsid w:val="001923AA"/>
    <w:rsid w:val="001A2494"/>
    <w:rsid w:val="001C3800"/>
    <w:rsid w:val="001C4723"/>
    <w:rsid w:val="001D1D3F"/>
    <w:rsid w:val="001D68C1"/>
    <w:rsid w:val="001F423A"/>
    <w:rsid w:val="001F6291"/>
    <w:rsid w:val="00210D65"/>
    <w:rsid w:val="00277E0B"/>
    <w:rsid w:val="002B2CA8"/>
    <w:rsid w:val="002B6CC1"/>
    <w:rsid w:val="003004D4"/>
    <w:rsid w:val="00341A1F"/>
    <w:rsid w:val="00353358"/>
    <w:rsid w:val="00392E39"/>
    <w:rsid w:val="003A4428"/>
    <w:rsid w:val="003D3566"/>
    <w:rsid w:val="003E1298"/>
    <w:rsid w:val="004017BF"/>
    <w:rsid w:val="0043750F"/>
    <w:rsid w:val="004A17B8"/>
    <w:rsid w:val="004A2F22"/>
    <w:rsid w:val="004B71FA"/>
    <w:rsid w:val="00532EE9"/>
    <w:rsid w:val="00566876"/>
    <w:rsid w:val="005760D9"/>
    <w:rsid w:val="005C7D20"/>
    <w:rsid w:val="005D14F8"/>
    <w:rsid w:val="005D59A3"/>
    <w:rsid w:val="005E4259"/>
    <w:rsid w:val="00600047"/>
    <w:rsid w:val="00630DCD"/>
    <w:rsid w:val="00647EDB"/>
    <w:rsid w:val="00670013"/>
    <w:rsid w:val="0067094F"/>
    <w:rsid w:val="00681A01"/>
    <w:rsid w:val="00691D3F"/>
    <w:rsid w:val="0069776A"/>
    <w:rsid w:val="00722106"/>
    <w:rsid w:val="00751C87"/>
    <w:rsid w:val="007E3FDA"/>
    <w:rsid w:val="0083155D"/>
    <w:rsid w:val="0083171B"/>
    <w:rsid w:val="00845441"/>
    <w:rsid w:val="00880FB3"/>
    <w:rsid w:val="00881269"/>
    <w:rsid w:val="0088169D"/>
    <w:rsid w:val="00887C6F"/>
    <w:rsid w:val="008B36D9"/>
    <w:rsid w:val="008B5D60"/>
    <w:rsid w:val="008D032F"/>
    <w:rsid w:val="008F418F"/>
    <w:rsid w:val="008F64DD"/>
    <w:rsid w:val="00957445"/>
    <w:rsid w:val="00972732"/>
    <w:rsid w:val="00972BB1"/>
    <w:rsid w:val="009A32DA"/>
    <w:rsid w:val="009A4B73"/>
    <w:rsid w:val="009C6B65"/>
    <w:rsid w:val="009E0ABE"/>
    <w:rsid w:val="009E5F4C"/>
    <w:rsid w:val="00A16591"/>
    <w:rsid w:val="00A27D41"/>
    <w:rsid w:val="00AA48AB"/>
    <w:rsid w:val="00AA4D9A"/>
    <w:rsid w:val="00AC27F0"/>
    <w:rsid w:val="00AF4264"/>
    <w:rsid w:val="00B12E4A"/>
    <w:rsid w:val="00B367B9"/>
    <w:rsid w:val="00B41D1D"/>
    <w:rsid w:val="00B56DEC"/>
    <w:rsid w:val="00B81311"/>
    <w:rsid w:val="00B85471"/>
    <w:rsid w:val="00B92DC1"/>
    <w:rsid w:val="00B96A66"/>
    <w:rsid w:val="00BF6F12"/>
    <w:rsid w:val="00BF7F6E"/>
    <w:rsid w:val="00C2524A"/>
    <w:rsid w:val="00C37A3B"/>
    <w:rsid w:val="00CA7C13"/>
    <w:rsid w:val="00CB35DA"/>
    <w:rsid w:val="00CB536E"/>
    <w:rsid w:val="00D310A5"/>
    <w:rsid w:val="00D716D9"/>
    <w:rsid w:val="00D717D7"/>
    <w:rsid w:val="00DA4ECC"/>
    <w:rsid w:val="00DC436A"/>
    <w:rsid w:val="00E276E7"/>
    <w:rsid w:val="00E35A3E"/>
    <w:rsid w:val="00E35C72"/>
    <w:rsid w:val="00E51634"/>
    <w:rsid w:val="00E54D56"/>
    <w:rsid w:val="00E93B03"/>
    <w:rsid w:val="00EB7505"/>
    <w:rsid w:val="00EC20A8"/>
    <w:rsid w:val="00F065FB"/>
    <w:rsid w:val="00F84E22"/>
    <w:rsid w:val="00F90548"/>
    <w:rsid w:val="00F906A8"/>
    <w:rsid w:val="00FC524C"/>
    <w:rsid w:val="00FF4F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3184B"/>
  <w15:chartTrackingRefBased/>
  <w15:docId w15:val="{94CCDE32-0556-4A08-99B6-1A3EF4F5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2DC1"/>
    <w:pPr>
      <w:bidi/>
      <w:spacing w:line="259" w:lineRule="auto"/>
    </w:pPr>
    <w:rPr>
      <w:sz w:val="22"/>
      <w:szCs w:val="22"/>
    </w:rPr>
  </w:style>
  <w:style w:type="paragraph" w:styleId="1">
    <w:name w:val="heading 1"/>
    <w:basedOn w:val="a"/>
    <w:next w:val="a"/>
    <w:link w:val="1Char"/>
    <w:uiPriority w:val="9"/>
    <w:qFormat/>
    <w:rsid w:val="001F6291"/>
    <w:pPr>
      <w:keepNext/>
      <w:keepLines/>
      <w:spacing w:before="360" w:after="80"/>
      <w:outlineLvl w:val="0"/>
    </w:pPr>
    <w:rPr>
      <w:rFonts w:ascii="Simplified Arabic" w:eastAsiaTheme="majorEastAsia" w:hAnsi="Simplified Arabic" w:cs="Simplified Arabic"/>
      <w:b/>
      <w:bCs/>
      <w:color w:val="262626" w:themeColor="text1" w:themeTint="D9"/>
      <w:sz w:val="32"/>
      <w:szCs w:val="32"/>
    </w:rPr>
  </w:style>
  <w:style w:type="paragraph" w:styleId="2">
    <w:name w:val="heading 2"/>
    <w:basedOn w:val="a"/>
    <w:next w:val="a"/>
    <w:link w:val="2Char"/>
    <w:uiPriority w:val="9"/>
    <w:unhideWhenUsed/>
    <w:qFormat/>
    <w:rsid w:val="001046BA"/>
    <w:pPr>
      <w:keepNext/>
      <w:keepLines/>
      <w:spacing w:before="160" w:after="80"/>
      <w:outlineLvl w:val="1"/>
    </w:pPr>
    <w:rPr>
      <w:rFonts w:ascii="Simplified Arabic" w:eastAsiaTheme="majorEastAsia" w:hAnsi="Simplified Arabic" w:cs="Simplified Arabic"/>
      <w:b/>
      <w:bCs/>
      <w:color w:val="262626" w:themeColor="text1" w:themeTint="D9"/>
      <w:sz w:val="32"/>
      <w:szCs w:val="32"/>
    </w:rPr>
  </w:style>
  <w:style w:type="paragraph" w:styleId="3">
    <w:name w:val="heading 3"/>
    <w:basedOn w:val="a"/>
    <w:next w:val="a"/>
    <w:link w:val="3Char"/>
    <w:uiPriority w:val="9"/>
    <w:unhideWhenUsed/>
    <w:qFormat/>
    <w:rsid w:val="00B41D1D"/>
    <w:pPr>
      <w:keepNext/>
      <w:keepLines/>
      <w:spacing w:before="160" w:after="80"/>
      <w:outlineLvl w:val="2"/>
    </w:pPr>
    <w:rPr>
      <w:rFonts w:ascii="Simplified Arabic" w:eastAsiaTheme="majorEastAsia" w:hAnsi="Simplified Arabic" w:cs="Simplified Arabic"/>
      <w:b/>
      <w:bCs/>
      <w:color w:val="0D0D0D" w:themeColor="text1" w:themeTint="F2"/>
      <w:sz w:val="28"/>
      <w:szCs w:val="28"/>
    </w:rPr>
  </w:style>
  <w:style w:type="paragraph" w:styleId="4">
    <w:name w:val="heading 4"/>
    <w:basedOn w:val="a"/>
    <w:next w:val="a"/>
    <w:link w:val="4Char"/>
    <w:uiPriority w:val="9"/>
    <w:unhideWhenUsed/>
    <w:qFormat/>
    <w:rsid w:val="001046BA"/>
    <w:pPr>
      <w:keepNext/>
      <w:keepLines/>
      <w:spacing w:before="80" w:after="40"/>
      <w:outlineLvl w:val="3"/>
    </w:pPr>
    <w:rPr>
      <w:rFonts w:ascii="Simplified Arabic" w:eastAsiaTheme="majorEastAsia" w:hAnsi="Simplified Arabic" w:cs="Simplified Arabic"/>
      <w:b/>
      <w:bCs/>
      <w:color w:val="262626" w:themeColor="text1" w:themeTint="D9"/>
      <w:sz w:val="24"/>
      <w:szCs w:val="24"/>
    </w:rPr>
  </w:style>
  <w:style w:type="paragraph" w:styleId="5">
    <w:name w:val="heading 5"/>
    <w:basedOn w:val="a"/>
    <w:next w:val="a"/>
    <w:link w:val="5Char"/>
    <w:uiPriority w:val="9"/>
    <w:semiHidden/>
    <w:unhideWhenUsed/>
    <w:qFormat/>
    <w:rsid w:val="00B92D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92DC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92DC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92DC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92DC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F6291"/>
    <w:rPr>
      <w:rFonts w:ascii="Simplified Arabic" w:eastAsiaTheme="majorEastAsia" w:hAnsi="Simplified Arabic" w:cs="Simplified Arabic"/>
      <w:b/>
      <w:bCs/>
      <w:color w:val="262626" w:themeColor="text1" w:themeTint="D9"/>
      <w:sz w:val="32"/>
      <w:szCs w:val="32"/>
    </w:rPr>
  </w:style>
  <w:style w:type="character" w:customStyle="1" w:styleId="2Char">
    <w:name w:val="عنوان 2 Char"/>
    <w:basedOn w:val="a0"/>
    <w:link w:val="2"/>
    <w:uiPriority w:val="9"/>
    <w:rsid w:val="001046BA"/>
    <w:rPr>
      <w:rFonts w:ascii="Simplified Arabic" w:eastAsiaTheme="majorEastAsia" w:hAnsi="Simplified Arabic" w:cs="Simplified Arabic"/>
      <w:b/>
      <w:bCs/>
      <w:color w:val="262626" w:themeColor="text1" w:themeTint="D9"/>
      <w:sz w:val="32"/>
      <w:szCs w:val="32"/>
    </w:rPr>
  </w:style>
  <w:style w:type="character" w:customStyle="1" w:styleId="3Char">
    <w:name w:val="عنوان 3 Char"/>
    <w:basedOn w:val="a0"/>
    <w:link w:val="3"/>
    <w:uiPriority w:val="9"/>
    <w:rsid w:val="00B41D1D"/>
    <w:rPr>
      <w:rFonts w:ascii="Simplified Arabic" w:eastAsiaTheme="majorEastAsia" w:hAnsi="Simplified Arabic" w:cs="Simplified Arabic"/>
      <w:b/>
      <w:bCs/>
      <w:color w:val="0D0D0D" w:themeColor="text1" w:themeTint="F2"/>
      <w:sz w:val="28"/>
      <w:szCs w:val="28"/>
    </w:rPr>
  </w:style>
  <w:style w:type="character" w:customStyle="1" w:styleId="4Char">
    <w:name w:val="عنوان 4 Char"/>
    <w:basedOn w:val="a0"/>
    <w:link w:val="4"/>
    <w:uiPriority w:val="9"/>
    <w:rsid w:val="001046BA"/>
    <w:rPr>
      <w:rFonts w:ascii="Simplified Arabic" w:eastAsiaTheme="majorEastAsia" w:hAnsi="Simplified Arabic" w:cs="Simplified Arabic"/>
      <w:b/>
      <w:bCs/>
      <w:color w:val="262626" w:themeColor="text1" w:themeTint="D9"/>
    </w:rPr>
  </w:style>
  <w:style w:type="character" w:customStyle="1" w:styleId="5Char">
    <w:name w:val="عنوان 5 Char"/>
    <w:basedOn w:val="a0"/>
    <w:link w:val="5"/>
    <w:uiPriority w:val="9"/>
    <w:semiHidden/>
    <w:rsid w:val="00B92DC1"/>
    <w:rPr>
      <w:rFonts w:eastAsiaTheme="majorEastAsia" w:cstheme="majorBidi"/>
      <w:color w:val="0F4761" w:themeColor="accent1" w:themeShade="BF"/>
    </w:rPr>
  </w:style>
  <w:style w:type="character" w:customStyle="1" w:styleId="6Char">
    <w:name w:val="عنوان 6 Char"/>
    <w:basedOn w:val="a0"/>
    <w:link w:val="6"/>
    <w:uiPriority w:val="9"/>
    <w:semiHidden/>
    <w:rsid w:val="00B92DC1"/>
    <w:rPr>
      <w:rFonts w:eastAsiaTheme="majorEastAsia" w:cstheme="majorBidi"/>
      <w:i/>
      <w:iCs/>
      <w:color w:val="595959" w:themeColor="text1" w:themeTint="A6"/>
    </w:rPr>
  </w:style>
  <w:style w:type="character" w:customStyle="1" w:styleId="7Char">
    <w:name w:val="عنوان 7 Char"/>
    <w:basedOn w:val="a0"/>
    <w:link w:val="7"/>
    <w:uiPriority w:val="9"/>
    <w:semiHidden/>
    <w:rsid w:val="00B92DC1"/>
    <w:rPr>
      <w:rFonts w:eastAsiaTheme="majorEastAsia" w:cstheme="majorBidi"/>
      <w:color w:val="595959" w:themeColor="text1" w:themeTint="A6"/>
    </w:rPr>
  </w:style>
  <w:style w:type="character" w:customStyle="1" w:styleId="8Char">
    <w:name w:val="عنوان 8 Char"/>
    <w:basedOn w:val="a0"/>
    <w:link w:val="8"/>
    <w:uiPriority w:val="9"/>
    <w:semiHidden/>
    <w:rsid w:val="00B92DC1"/>
    <w:rPr>
      <w:rFonts w:eastAsiaTheme="majorEastAsia" w:cstheme="majorBidi"/>
      <w:i/>
      <w:iCs/>
      <w:color w:val="272727" w:themeColor="text1" w:themeTint="D8"/>
    </w:rPr>
  </w:style>
  <w:style w:type="character" w:customStyle="1" w:styleId="9Char">
    <w:name w:val="عنوان 9 Char"/>
    <w:basedOn w:val="a0"/>
    <w:link w:val="9"/>
    <w:uiPriority w:val="9"/>
    <w:semiHidden/>
    <w:rsid w:val="00B92DC1"/>
    <w:rPr>
      <w:rFonts w:eastAsiaTheme="majorEastAsia" w:cstheme="majorBidi"/>
      <w:color w:val="272727" w:themeColor="text1" w:themeTint="D8"/>
    </w:rPr>
  </w:style>
  <w:style w:type="paragraph" w:styleId="a3">
    <w:name w:val="Title"/>
    <w:basedOn w:val="a"/>
    <w:next w:val="a"/>
    <w:link w:val="Char"/>
    <w:uiPriority w:val="10"/>
    <w:qFormat/>
    <w:rsid w:val="00B92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92DC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92DC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92DC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92DC1"/>
    <w:pPr>
      <w:spacing w:before="160"/>
      <w:jc w:val="center"/>
    </w:pPr>
    <w:rPr>
      <w:i/>
      <w:iCs/>
      <w:color w:val="404040" w:themeColor="text1" w:themeTint="BF"/>
    </w:rPr>
  </w:style>
  <w:style w:type="character" w:customStyle="1" w:styleId="Char1">
    <w:name w:val="اقتباس Char"/>
    <w:basedOn w:val="a0"/>
    <w:link w:val="a5"/>
    <w:uiPriority w:val="29"/>
    <w:rsid w:val="00B92DC1"/>
    <w:rPr>
      <w:i/>
      <w:iCs/>
      <w:color w:val="404040" w:themeColor="text1" w:themeTint="BF"/>
    </w:rPr>
  </w:style>
  <w:style w:type="paragraph" w:styleId="a6">
    <w:name w:val="List Paragraph"/>
    <w:basedOn w:val="a"/>
    <w:uiPriority w:val="34"/>
    <w:qFormat/>
    <w:rsid w:val="00B92DC1"/>
    <w:pPr>
      <w:ind w:left="720"/>
      <w:contextualSpacing/>
    </w:pPr>
  </w:style>
  <w:style w:type="character" w:styleId="a7">
    <w:name w:val="Intense Emphasis"/>
    <w:basedOn w:val="a0"/>
    <w:uiPriority w:val="21"/>
    <w:qFormat/>
    <w:rsid w:val="00B92DC1"/>
    <w:rPr>
      <w:i/>
      <w:iCs/>
      <w:color w:val="0F4761" w:themeColor="accent1" w:themeShade="BF"/>
    </w:rPr>
  </w:style>
  <w:style w:type="paragraph" w:styleId="a8">
    <w:name w:val="Intense Quote"/>
    <w:basedOn w:val="a"/>
    <w:next w:val="a"/>
    <w:link w:val="Char2"/>
    <w:uiPriority w:val="30"/>
    <w:qFormat/>
    <w:rsid w:val="00B92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92DC1"/>
    <w:rPr>
      <w:i/>
      <w:iCs/>
      <w:color w:val="0F4761" w:themeColor="accent1" w:themeShade="BF"/>
    </w:rPr>
  </w:style>
  <w:style w:type="character" w:styleId="a9">
    <w:name w:val="Intense Reference"/>
    <w:basedOn w:val="a0"/>
    <w:uiPriority w:val="32"/>
    <w:qFormat/>
    <w:rsid w:val="00B92DC1"/>
    <w:rPr>
      <w:b/>
      <w:bCs/>
      <w:smallCaps/>
      <w:color w:val="0F4761" w:themeColor="accent1" w:themeShade="BF"/>
      <w:spacing w:val="5"/>
    </w:rPr>
  </w:style>
  <w:style w:type="character" w:styleId="Hyperlink">
    <w:name w:val="Hyperlink"/>
    <w:basedOn w:val="a0"/>
    <w:uiPriority w:val="99"/>
    <w:unhideWhenUsed/>
    <w:rsid w:val="00B92DC1"/>
    <w:rPr>
      <w:color w:val="467886" w:themeColor="hyperlink"/>
      <w:u w:val="single"/>
    </w:rPr>
  </w:style>
  <w:style w:type="character" w:styleId="aa">
    <w:name w:val="Unresolved Mention"/>
    <w:basedOn w:val="a0"/>
    <w:uiPriority w:val="99"/>
    <w:semiHidden/>
    <w:unhideWhenUsed/>
    <w:rsid w:val="00B92DC1"/>
    <w:rPr>
      <w:color w:val="605E5C"/>
      <w:shd w:val="clear" w:color="auto" w:fill="E1DFDD"/>
    </w:rPr>
  </w:style>
  <w:style w:type="paragraph" w:styleId="ab">
    <w:name w:val="Bibliography"/>
    <w:basedOn w:val="a"/>
    <w:next w:val="a"/>
    <w:uiPriority w:val="37"/>
    <w:unhideWhenUsed/>
    <w:rsid w:val="00B92DC1"/>
  </w:style>
  <w:style w:type="character" w:styleId="ac">
    <w:name w:val="Strong"/>
    <w:basedOn w:val="a0"/>
    <w:uiPriority w:val="22"/>
    <w:qFormat/>
    <w:rsid w:val="00B92DC1"/>
    <w:rPr>
      <w:b/>
      <w:bCs/>
    </w:rPr>
  </w:style>
  <w:style w:type="paragraph" w:styleId="ad">
    <w:name w:val="Normal (Web)"/>
    <w:basedOn w:val="a"/>
    <w:uiPriority w:val="99"/>
    <w:unhideWhenUsed/>
    <w:rsid w:val="00B92DC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Emphasis"/>
    <w:basedOn w:val="a0"/>
    <w:uiPriority w:val="20"/>
    <w:qFormat/>
    <w:rsid w:val="00B92DC1"/>
    <w:rPr>
      <w:i/>
      <w:iCs/>
    </w:rPr>
  </w:style>
  <w:style w:type="character" w:styleId="af">
    <w:name w:val="FollowedHyperlink"/>
    <w:basedOn w:val="a0"/>
    <w:uiPriority w:val="99"/>
    <w:semiHidden/>
    <w:unhideWhenUsed/>
    <w:rsid w:val="00B92DC1"/>
    <w:rPr>
      <w:color w:val="96607D" w:themeColor="followedHyperlink"/>
      <w:u w:val="single"/>
    </w:rPr>
  </w:style>
  <w:style w:type="paragraph" w:styleId="af0">
    <w:name w:val="header"/>
    <w:basedOn w:val="a"/>
    <w:link w:val="Char3"/>
    <w:uiPriority w:val="99"/>
    <w:unhideWhenUsed/>
    <w:rsid w:val="00B92DC1"/>
    <w:pPr>
      <w:tabs>
        <w:tab w:val="center" w:pos="4153"/>
        <w:tab w:val="right" w:pos="8306"/>
      </w:tabs>
      <w:spacing w:after="0" w:line="240" w:lineRule="auto"/>
    </w:pPr>
  </w:style>
  <w:style w:type="character" w:customStyle="1" w:styleId="Char3">
    <w:name w:val="رأس الصفحة Char"/>
    <w:basedOn w:val="a0"/>
    <w:link w:val="af0"/>
    <w:uiPriority w:val="99"/>
    <w:rsid w:val="00B92DC1"/>
    <w:rPr>
      <w:sz w:val="22"/>
      <w:szCs w:val="22"/>
    </w:rPr>
  </w:style>
  <w:style w:type="paragraph" w:styleId="af1">
    <w:name w:val="footer"/>
    <w:basedOn w:val="a"/>
    <w:link w:val="Char4"/>
    <w:uiPriority w:val="99"/>
    <w:unhideWhenUsed/>
    <w:rsid w:val="00B92DC1"/>
    <w:pPr>
      <w:tabs>
        <w:tab w:val="center" w:pos="4153"/>
        <w:tab w:val="right" w:pos="8306"/>
      </w:tabs>
      <w:spacing w:after="0" w:line="240" w:lineRule="auto"/>
    </w:pPr>
  </w:style>
  <w:style w:type="character" w:customStyle="1" w:styleId="Char4">
    <w:name w:val="تذييل الصفحة Char"/>
    <w:basedOn w:val="a0"/>
    <w:link w:val="af1"/>
    <w:uiPriority w:val="99"/>
    <w:rsid w:val="00B92DC1"/>
    <w:rPr>
      <w:sz w:val="22"/>
      <w:szCs w:val="22"/>
    </w:rPr>
  </w:style>
  <w:style w:type="paragraph" w:styleId="af2">
    <w:name w:val="TOC Heading"/>
    <w:basedOn w:val="1"/>
    <w:next w:val="a"/>
    <w:uiPriority w:val="39"/>
    <w:unhideWhenUsed/>
    <w:qFormat/>
    <w:rsid w:val="00B92DC1"/>
    <w:pPr>
      <w:spacing w:before="240" w:after="0"/>
      <w:outlineLvl w:val="9"/>
    </w:pPr>
    <w:rPr>
      <w:kern w:val="0"/>
      <w:rtl/>
      <w14:ligatures w14:val="none"/>
    </w:rPr>
  </w:style>
  <w:style w:type="paragraph" w:styleId="10">
    <w:name w:val="toc 1"/>
    <w:basedOn w:val="a"/>
    <w:next w:val="a"/>
    <w:autoRedefine/>
    <w:uiPriority w:val="39"/>
    <w:unhideWhenUsed/>
    <w:rsid w:val="00B92DC1"/>
    <w:pPr>
      <w:spacing w:after="100"/>
    </w:pPr>
  </w:style>
  <w:style w:type="paragraph" w:styleId="20">
    <w:name w:val="toc 2"/>
    <w:basedOn w:val="a"/>
    <w:next w:val="a"/>
    <w:autoRedefine/>
    <w:uiPriority w:val="39"/>
    <w:unhideWhenUsed/>
    <w:rsid w:val="00B92DC1"/>
    <w:pPr>
      <w:spacing w:after="100"/>
      <w:ind w:left="220"/>
    </w:pPr>
  </w:style>
  <w:style w:type="table" w:styleId="af3">
    <w:name w:val="Table Grid"/>
    <w:basedOn w:val="a1"/>
    <w:uiPriority w:val="39"/>
    <w:rsid w:val="00104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532EE9"/>
    <w:pPr>
      <w:spacing w:after="100"/>
      <w:ind w:left="440"/>
    </w:pPr>
  </w:style>
  <w:style w:type="paragraph" w:styleId="40">
    <w:name w:val="toc 4"/>
    <w:basedOn w:val="a"/>
    <w:next w:val="a"/>
    <w:autoRedefine/>
    <w:uiPriority w:val="39"/>
    <w:unhideWhenUsed/>
    <w:rsid w:val="00532EE9"/>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532EE9"/>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532EE9"/>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532EE9"/>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532EE9"/>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532EE9"/>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https://doi.org/10.21608/sjss.2025.442274" TargetMode="External"/><Relationship Id="rId18" Type="http://schemas.openxmlformats.org/officeDocument/2006/relationships/hyperlink" Target="https://doi.org/10.26389/AJSRP.R041025" TargetMode="External"/><Relationship Id="rId26" Type="http://schemas.openxmlformats.org/officeDocument/2006/relationships/hyperlink" Target="https://doi.org/10.5465/amr.2010.0115" TargetMode="External"/><Relationship Id="rId39" Type="http://schemas.openxmlformats.org/officeDocument/2006/relationships/hyperlink" Target="https://doi.org/10.6028/NIST.AI.100-1" TargetMode="External"/><Relationship Id="rId21" Type="http://schemas.openxmlformats.org/officeDocument/2006/relationships/hyperlink" Target="https://doi.org/10.1111/j.1468-0386.2007.00378.x" TargetMode="External"/><Relationship Id="rId34" Type="http://schemas.openxmlformats.org/officeDocument/2006/relationships/hyperlink" Target="https://doi.org/10.1787/623da898-en" TargetMode="External"/><Relationship Id="rId42" Type="http://schemas.openxmlformats.org/officeDocument/2006/relationships/hyperlink" Target="https://doi.org/10.1080/01900692.2018.149810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4120/jsis.v40i141.71" TargetMode="External"/><Relationship Id="rId29" Type="http://schemas.openxmlformats.org/officeDocument/2006/relationships/hyperlink" Target="https://doi.org/10.1007/s11266-025-0076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https://doi.org/10.52133/ijrsp.v5.58.13" TargetMode="External"/><Relationship Id="rId24" Type="http://schemas.openxmlformats.org/officeDocument/2006/relationships/hyperlink" Target="https://doi.org/10.2307/259223" TargetMode="External"/><Relationship Id="rId32" Type="http://schemas.openxmlformats.org/officeDocument/2006/relationships/hyperlink" Target="https://doi.org/10.1787/ed750b30-en" TargetMode="External"/><Relationship Id="rId37" Type="http://schemas.openxmlformats.org/officeDocument/2006/relationships/hyperlink" Target="https://doi.org/10.1177/08997640261429018" TargetMode="External"/><Relationship Id="rId40" Type="http://schemas.openxmlformats.org/officeDocument/2006/relationships/hyperlink" Target="https://doi.org/10.1007/s12599-018-0542-4"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q=https://doi.org/10.36715/0328-065-002-002" TargetMode="External"/><Relationship Id="rId23" Type="http://schemas.openxmlformats.org/officeDocument/2006/relationships/hyperlink" Target="https://doi.org/10.1177/0899764011427959" TargetMode="External"/><Relationship Id="rId28" Type="http://schemas.openxmlformats.org/officeDocument/2006/relationships/hyperlink" Target="https://doi.org/10.1007/s12599-020-00676-7" TargetMode="External"/><Relationship Id="rId36" Type="http://schemas.openxmlformats.org/officeDocument/2006/relationships/hyperlink" Target="https://doi.org/10.1016/j.jsis.2024.101885" TargetMode="External"/><Relationship Id="rId10" Type="http://schemas.openxmlformats.org/officeDocument/2006/relationships/hyperlink" Target="https://www.google.com/search?q=https://doi.org/10.36024/1248-043-999-004" TargetMode="External"/><Relationship Id="rId19" Type="http://schemas.openxmlformats.org/officeDocument/2006/relationships/hyperlink" Target="https://www.google.com/search?q=https://doi.org/10.1108/EJIM-11-2024-1364" TargetMode="External"/><Relationship Id="rId31" Type="http://schemas.openxmlformats.org/officeDocument/2006/relationships/hyperlink" Target="https://doi.org/10.1007/978-3-032-01396-5_8"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hyperlink" Target="https://www.google.com/search?q=https://doi.org/10.55074/hesj.vi45.1335" TargetMode="External"/><Relationship Id="rId22" Type="http://schemas.openxmlformats.org/officeDocument/2006/relationships/hyperlink" Target="https://doi.org/10.1111/puar.13293" TargetMode="External"/><Relationship Id="rId27" Type="http://schemas.openxmlformats.org/officeDocument/2006/relationships/hyperlink" Target="https://doi.org/10.1016/0304-405X(76)90026-X" TargetMode="External"/><Relationship Id="rId30" Type="http://schemas.openxmlformats.org/officeDocument/2006/relationships/hyperlink" Target="https://doi.org/10.36910/6775-2524-0560-2025-58-06" TargetMode="External"/><Relationship Id="rId35" Type="http://schemas.openxmlformats.org/officeDocument/2006/relationships/hyperlink" Target="https://doi.org/10.1787/26324bc2-en"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hdl.handle.net/20.500.14154/77653" TargetMode="External"/><Relationship Id="rId17" Type="http://schemas.openxmlformats.org/officeDocument/2006/relationships/hyperlink" Target="https://doi.org/10.31185/lark.3916" TargetMode="External"/><Relationship Id="rId25" Type="http://schemas.openxmlformats.org/officeDocument/2006/relationships/hyperlink" Target="https://doi.org/10.1016/S0305-750X(03)00014-7" TargetMode="External"/><Relationship Id="rId33" Type="http://schemas.openxmlformats.org/officeDocument/2006/relationships/hyperlink" Target="https://doi.org/10.1787/6d912314-en" TargetMode="External"/><Relationship Id="rId38" Type="http://schemas.openxmlformats.org/officeDocument/2006/relationships/hyperlink" Target="https://doi.org/10.1002/nml.187" TargetMode="External"/><Relationship Id="rId20" Type="http://schemas.openxmlformats.org/officeDocument/2006/relationships/hyperlink" Target="https://www.google.com/search?q=https://doi.org/10.1007/s11266-023-00566-y" TargetMode="External"/><Relationship Id="rId41" Type="http://schemas.openxmlformats.org/officeDocument/2006/relationships/hyperlink" Target="https://doi.org/10.1016/j.jsis.2019.01.003"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الغ19</b:Tag>
    <b:SourceType>Report</b:SourceType>
    <b:Guid>{2FF63897-C924-4952-B631-9EB7F31B4723}</b:Guid>
    <b:Title>دور المنظمات غير الربحية بمنطقة الرياض في تحقيق التنمية الاجتماعية المستدامة في ضوء رؤية المملكة العربية السعودية 2030: دراسة ميدانية</b:Title>
    <b:Year>2019</b:Year>
    <b:Author>
      <b:Author>
        <b:NameList>
          <b:Person>
            <b:Last>الغامدي</b:Last>
            <b:Middle>علي</b:Middle>
            <b:First>فواز</b:First>
          </b:Person>
        </b:NameList>
      </b:Author>
    </b:Author>
    <b:Publisher>جامعة الملك سعود</b:Publisher>
    <b:City>الرياض</b:City>
    <b:RefOrder>1</b:RefOrder>
  </b:Source>
  <b:Source>
    <b:Tag>Vis16</b:Tag>
    <b:SourceType>Report</b:SourceType>
    <b:Guid>{3D496BD1-6150-4D04-A7B9-C6D3324FAEE9}</b:Guid>
    <b:Author>
      <b:Author>
        <b:Corporate>رؤية السعودية 2030</b:Corporate>
      </b:Author>
    </b:Author>
    <b:Title>رؤية السعودية 2030</b:Title>
    <b:Year>2016</b:Year>
    <b:URL>https://www.vision2030.gov.sa/media/rc0b5oy1/saudi_vision203.pdf</b:URL>
    <b:Publisher>مجلس الشؤون الاقتصادية والتنمية</b:Publisher>
    <b:RefOrder>2</b:RefOrder>
  </b:Source>
  <b:Source>
    <b:Tag>الق25</b:Tag>
    <b:SourceType>ArticleInAPeriodical</b:SourceType>
    <b:Guid>{0AD9B307-A8EC-406A-87E1-E2F18B09E315}</b:Guid>
    <b:Title>حوكمة المؤسسات الخيرية (تجربة المملكة المتحدة نموذجاً)</b:Title>
    <b:Year>2025</b:Year>
    <b:PeriodicalTitle>مجلة الشريعة والدراسات الإسلامية </b:PeriodicalTitle>
    <b:Month>يونيو</b:Month>
    <b:Pages>87-124</b:Pages>
    <b:Author>
      <b:Author>
        <b:NameList>
          <b:Person>
            <b:Last>القادري</b:Last>
            <b:Middle>عدنان</b:Middle>
            <b:First>د.مزنة</b:First>
          </b:Person>
        </b:NameList>
      </b:Author>
    </b:Author>
    <b:RefOrder>3</b:RefOrder>
  </b:Source>
  <b:Source>
    <b:Tag>Kra25</b:Tag>
    <b:SourceType>ArticleInAPeriodical</b:SourceType>
    <b:Guid>{EFE597FE-C05F-4654-A828-AA5EC95155DC}</b:Guid>
    <b:Title>Ethical Implications of AI Applications in Nonprofit and Charity Sectors</b:Title>
    <b:Year>2025</b:Year>
    <b:Month>03</b:Month>
    <b:Day>26</b:Day>
    <b:URL>https://cit.lntu.edu.ua/index.php/cit/article/view/683</b:URL>
    <b:PeriodicalTitle>COMPUTER-INTEGRATED TECHNOLOGIES: EDUCATION, SCIENCE, PRODUCTION</b:PeriodicalTitle>
    <b:Pages>46-52</b:Pages>
    <b:Author>
      <b:Author>
        <b:NameList>
          <b:Person>
            <b:Last>Kravchuk</b:Last>
            <b:First>Yaroslav</b:First>
          </b:Person>
        </b:NameList>
      </b:Author>
    </b:Author>
    <b:DOI>https://doi.org/10.36910/6775-2524-0560-2025-58-06</b:DOI>
    <b:RefOrder>4</b:RefOrder>
  </b:Source>
  <b:Source>
    <b:Tag>الش25</b:Tag>
    <b:SourceType>ArticleInAPeriodical</b:SourceType>
    <b:Guid>{90F184A5-61D7-4CBB-9D12-981A1C13AB2B}</b:Guid>
    <b:Title>دور الجامعات السعودية في ظل تطبيق الحوكمة الرقمية: التوقعات والتوجهات المستقبلية</b:Title>
    <b:PeriodicalTitle>مجلة الاداب،جامعة ذمار</b:PeriodicalTitle>
    <b:Year>2025</b:Year>
    <b:Month>10</b:Month>
    <b:Day>27</b:Day>
    <b:Pages>67-94</b:Pages>
    <b:Author>
      <b:Author>
        <b:NameList>
          <b:Person>
            <b:Last>الشمري</b:Last>
            <b:Middle>عيد </b:Middle>
            <b:First>محمد</b:First>
          </b:Person>
        </b:NameList>
      </b:Author>
    </b:Author>
    <b:RefOrder>6</b:RefOrder>
  </b:Source>
  <b:Source>
    <b:Tag>الع25</b:Tag>
    <b:SourceType>ArticleInAPeriodical</b:SourceType>
    <b:Guid>{6A880491-4BB0-4930-9C5D-AE14C2958C7A}</b:Guid>
    <b:Title>تصور مقترح لتعزيز فاعلية منظمات القطاع غير الربحي في الحد من الفقر ضمن أهداف التنمية المستدامة: دراسة من منظور الخدمة الاجتماعية</b:Title>
    <b:Year>2025</b:Year>
    <b:Author>
      <b:Author>
        <b:NameList>
          <b:Person>
            <b:Last>العبدالكريم </b:Last>
            <b:Middle>إبراهيم</b:Middle>
            <b:First>خولة </b:First>
          </b:Person>
        </b:NameList>
      </b:Author>
    </b:Author>
    <b:PeriodicalTitle>مجلة العلوم التربوية والدراسات الإنسانية.</b:PeriodicalTitle>
    <b:Month>03</b:Month>
    <b:Day>26</b:Day>
    <b:Pages>45</b:Pages>
    <b:DOI>https://doi.org/10.55074/hesj.vi45.1335</b:DOI>
    <b:RefOrder>7</b:RefOrder>
  </b:Source>
  <b:Source>
    <b:Tag>الم22</b:Tag>
    <b:SourceType>Report</b:SourceType>
    <b:Guid>{3F7DD809-95B4-4C17-B8FB-A405F696655C}</b:Guid>
    <b:Author>
      <b:Author>
        <b:Corporate>المركز الوطني لتنمية القطاع غير الربحي</b:Corporate>
      </b:Author>
    </b:Author>
    <b:Title>دليل حوكمة الجمعيات الأهلية – معايير الحوكمة </b:Title>
    <b:Year>2025</b:Year>
    <b:Publisher>المركز الوطني لتنمية القطاع غير الربحي</b:Publisher>
    <b:City>الرياض</b:City>
    <b:URL>https://ncnp.gov.sa/ar/evidence-procedures/%D8%AF%D9%84%D9%8A%D9%84-%D8%A7%D9%84%D9%85%D8%B9%D9%8A%D8%A7%D8%B1-%D8%A7%D9%84%D8%AB%D8%A7%D9%86%D9%8A-%D8%A7%D9%84%D8%B4%D9%81%D8%A7%D9%81%D9%8A%D8%A9-%D9%88%D8%A7%D9%84%D8%A7%D9%95%D9%81%D8%B5%D8%A7%D8%AD-%D9</b:URL>
    <b:RefOrder>8</b:RefOrder>
  </b:Source>
  <b:Source>
    <b:Tag>الم26</b:Tag>
    <b:SourceType>InternetSite</b:SourceType>
    <b:Guid>{D02802B5-2080-4F14-8289-F68B1DCB05D3}</b:Guid>
    <b:Title>https://es.ncnp.gov.sa</b:Title>
    <b:Year>2026</b:Year>
    <b:Month>02</b:Month>
    <b:Day>26</b:Day>
    <b:Author>
      <b:Author>
        <b:Corporate>المركز الوطني لتنمية القطاع غير الربحي</b:Corporate>
      </b:Author>
    </b:Author>
    <b:InternetSiteTitle>المركز الوطني لتنمية القطاع غير الربحي</b:InternetSiteTitle>
    <b:RefOrder>9</b:RefOrder>
  </b:Source>
  <b:Source>
    <b:Tag>Mas25</b:Tag>
    <b:SourceType>InternetSite</b:SourceType>
    <b:Guid>{FD4F523D-29F4-4D62-948C-CFFD888B2C65}</b:Guid>
    <b:Title>Algorithmic Transparency and Algorithmic Accountability in Organizations</b:Title>
    <b:InternetSiteTitle>ResearchGate</b:InternetSiteTitle>
    <b:Year>2025</b:Year>
    <b:URL>https://www.researchgate.net/publication/396698287_Algorithmic_Transparency_and_Algorithmic_Accountability_in_Organizations</b:URL>
    <b:Author>
      <b:Author>
        <b:NameList>
          <b:Person>
            <b:Last>Mastrogiorgio</b:Last>
            <b:First>Antonio</b:First>
          </b:Person>
          <b:Person>
            <b:Last>Nauta</b:Last>
            <b:Middle>Di</b:Middle>
            <b:First>Primiano</b:First>
          </b:Person>
          <b:Person>
            <b:Last>Martinez</b:Last>
            <b:First>Marcello</b:First>
          </b:Person>
        </b:NameList>
      </b:Author>
    </b:Author>
    <b:Publisher>ResearchGate</b:Publisher>
    <b:RefOrder>10</b:RefOrder>
  </b:Source>
  <b:Source>
    <b:Tag>الم221</b:Tag>
    <b:SourceType>Report</b:SourceType>
    <b:Guid>{DF36E766-A033-43EB-864A-5CE24AA90412}</b:Guid>
    <b:Author>
      <b:Author>
        <b:Corporate>المركز الوطني لتنمية القطاع غير الربحي</b:Corporate>
      </b:Author>
    </b:Author>
    <b:Title>تقرير حوكمة المنظمات غير الربحية 2021</b:Title>
    <b:Year>2022</b:Year>
    <b:Publisher>المركز الوطني لتنمية القطاع غير الربحي</b:Publisher>
    <b:City>الرياض</b:City>
    <b:RefOrder>11</b:RefOrder>
  </b:Source>
  <b:Source>
    <b:Tag>Org241</b:Tag>
    <b:SourceType>Report</b:SourceType>
    <b:Guid>{B5705E39-E059-4EA6-95B6-DC186B704DCA}</b:Guid>
    <b:Author>
      <b:Author>
        <b:Corporate>Organisation for Economic Co-operation and Development</b:Corporate>
      </b:Author>
    </b:Author>
    <b:Title>Governing with Artificial Intelligence</b:Title>
    <b:Year>2024</b:Year>
    <b:Publisher>OECD</b:Publisher>
    <b:URL>https://www.oecd.org/en/publications/governing-with-artificial-intelligence_26324bc2-en.html</b:URL>
    <b:RefOrder>12</b:RefOrder>
  </b:Source>
  <b:Source>
    <b:Tag>بخا24</b:Tag>
    <b:SourceType>ArticleInAPeriodical</b:SourceType>
    <b:Guid>{DCD6072C-5EB9-44D0-AD95-3745490DE66B}</b:Guid>
    <b:Title>دور تكنولوجيا الذكاء الاصطناعي في تأهيل الكوادر البشرية وتنمية الناتج المحلي (دراسة حالة في الجمعية الأولى الخيرية بجدة)</b:Title>
    <b:Year>2024</b:Year>
    <b:PeriodicalTitle>المجلة الدولية لنشر البحوث والدراسات</b:PeriodicalTitle>
    <b:Month>8</b:Month>
    <b:Day>20</b:Day>
    <b:Pages>348-365</b:Pages>
    <b:Author>
      <b:Author>
        <b:NameList>
          <b:Person>
            <b:Last>بخاري</b:Last>
            <b:Middle>حاتم</b:Middle>
            <b:First>روان</b:First>
          </b:Person>
          <b:Person>
            <b:Last>الشلوي</b:Last>
            <b:Middle>مطلق</b:Middle>
            <b:First>رجاء</b:First>
          </b:Person>
        </b:NameList>
      </b:Author>
    </b:Author>
    <b:RefOrder>13</b:RefOrder>
  </b:Source>
  <b:Source>
    <b:Tag>Dig25</b:Tag>
    <b:SourceType>Report</b:SourceType>
    <b:Guid>{AE7F4EBB-F50F-4D4A-B158-6D48C59427C6}</b:Guid>
    <b:Title>Generative AI in digital government</b:Title>
    <b:Year>2025</b:Year>
    <b:Author>
      <b:Author>
        <b:Corporate>Digital Government Authority</b:Corporate>
      </b:Author>
    </b:Author>
    <b:Publisher>Digital Government Authority</b:Publisher>
    <b:URL>https://dga.gov.sa/sites/default/files/2025-06/Generative%20AI%20in%C2%A0Digital%20Government-V1.0.pdf</b:URL>
    <b:RefOrder>14</b:RefOrder>
  </b:Source>
  <b:Source>
    <b:Tag>هيئ15</b:Tag>
    <b:SourceType>Report</b:SourceType>
    <b:Guid>{EC238ED1-6BDD-4306-A507-F2471CF1B7BB}</b:Guid>
    <b:Title>نظام الجمعيات والمؤسسات الأهلية</b:Title>
    <b:Year>2015</b:Year>
    <b:Author>
      <b:Author>
        <b:Corporate>هيئة الخبراء بمجلس الوزراء</b:Corporate>
      </b:Author>
    </b:Author>
    <b:Publisher>هيئة الخبراء بمجلس الوزراء</b:Publisher>
    <b:City>الرياض</b:City>
    <b:RefOrder>15</b:RefOrder>
  </b:Source>
  <b:Source>
    <b:Tag>Off</b:Tag>
    <b:SourceType>InternetSite</b:SourceType>
    <b:Guid>{6EFBA8C1-2BE9-4C5D-A930-FB7732E4ACEB}</b:Guid>
    <b:Title>About good governance</b:Title>
    <b:Author>
      <b:Author>
        <b:NameList>
          <b:Person>
            <b:Last>Rights</b:Last>
            <b:First>Office</b:First>
            <b:Middle>of the United Nations High Commissioner for Human</b:Middle>
          </b:Person>
        </b:NameList>
      </b:Author>
    </b:Author>
    <b:URL>https://www.ohchr.org/en/good-governance/about-good-governance</b:URL>
    <b:InternetSiteTitle>Office of the United Nations High Commissioner for Human Rights</b:InternetSiteTitle>
    <b:Year>2025</b:Year>
    <b:RefOrder>16</b:RefOrder>
  </b:Source>
  <b:Source>
    <b:Tag>الم24</b:Tag>
    <b:SourceType>Report</b:SourceType>
    <b:Guid>{E63479AD-CAA8-4373-9E47-D379A21FCA21}</b:Guid>
    <b:Author>
      <b:Author>
        <b:Corporate>المركز الوطني لتنمية القطاع غير الربحي</b:Corporate>
      </b:Author>
    </b:Author>
    <b:Title>قواعد حوكمة الجمعيات والمؤسسات الاهلية</b:Title>
    <b:Year>2024</b:Year>
    <b:Publisher>المركز الوطني لتنمية القطاع غير الربحي</b:Publisher>
    <b:City>الرياض</b:City>
    <b:RefOrder>17</b:RefOrder>
  </b:Source>
  <b:Source>
    <b:Tag>Org24</b:Tag>
    <b:SourceType>InternetSite</b:SourceType>
    <b:Guid>{8BBB13D9-B282-432C-846F-46CE9E6215F6}</b:Guid>
    <b:Author>
      <b:Author>
        <b:Corporate>Organisation for Economic Co-operation and Development (OECD)</b:Corporate>
      </b:Author>
    </b:Author>
    <b:Title>OECD AI Principles</b:Title>
    <b:Year>2024</b:Year>
    <b:InternetSiteTitle>OECD</b:InternetSiteTitle>
    <b:URL>https://www.oecd.org/en/topics/ai-principles.html</b:URL>
    <b:RefOrder>18</b:RefOrder>
  </b:Source>
  <b:Source>
    <b:Tag>IBM24</b:Tag>
    <b:SourceType>InternetSite</b:SourceType>
    <b:Guid>{57A75664-2610-43E9-ADBF-F554A5800205}</b:Guid>
    <b:Title>What is Business Process Automation</b:Title>
    <b:Year>2024</b:Year>
    <b:Author>
      <b:Author>
        <b:Corporate>IBM</b:Corporate>
      </b:Author>
    </b:Author>
    <b:URL>https://www.ibm.com/sa-ar/think/topics/business-process-automation</b:URL>
    <b:YearAccessed>2026</b:YearAccessed>
    <b:RefOrder>19</b:RefOrder>
  </b:Source>
  <b:Source>
    <b:Tag>اله23</b:Tag>
    <b:SourceType>Book</b:SourceType>
    <b:Guid>{D6E1DE28-3AB0-4AD8-A20C-4649EC548EDF}</b:Guid>
    <b:Author>
      <b:Author>
        <b:Corporate>الهيئة السعودية للبيانات والذكاء الاصطناعي</b:Corporate>
      </b:Author>
    </b:Author>
    <b:Title>مباديء أخلاقيات الذكاء الاصطناعي</b:Title>
    <b:Year>2023</b:Year>
    <b:RefOrder>23</b:RefOrder>
  </b:Source>
  <b:Source>
    <b:Tag>Nat23</b:Tag>
    <b:SourceType>Report</b:SourceType>
    <b:Guid>{60881711-0D39-4DFD-8C06-8D7C497C5668}</b:Guid>
    <b:Title>AI risk management framework (AI RMF 1.0)</b:Title>
    <b:Year>2023</b:Year>
    <b:Author>
      <b:Author>
        <b:Corporate>National Institute of Standards and Technology</b:Corporate>
      </b:Author>
    </b:Author>
    <b:City>Gaithersburg</b:City>
    <b:Publisher>U.S. Department of Commerce</b:Publisher>
    <b:StandardNumber>10.6028/NIST.AI.100-1</b:StandardNumber>
    <b:RefOrder>24</b:RefOrder>
  </b:Source>
  <b:Source>
    <b:Tag>Eur23</b:Tag>
    <b:SourceType>Report</b:SourceType>
    <b:Guid>{1314C3AF-8628-48E7-AFFA-971F7F3B6154}</b:Guid>
    <b:Author>
      <b:Author>
        <b:Corporate>European Audiovisual Observatory</b:Corporate>
      </b:Author>
    </b:Author>
    <b:Title>Algorithmic transparency and accountability of digital services</b:Title>
    <b:Year>2023</b:Year>
    <b:Publisher>Council of Europe</b:Publisher>
    <b:MonthAccessed>December</b:MonthAccessed>
    <b:URL>https://rm.coe.int/iris-special-2023-02en/1680aeda48</b:URL>
    <b:RefOrder>25</b:RefOrder>
  </b:Source>
  <b:Source>
    <b:Tag>أبو23</b:Tag>
    <b:SourceType>ArticleInAPeriodical</b:SourceType>
    <b:Guid>{7EF8B9AD-6652-4769-81DA-9561F6516984}</b:Guid>
    <b:Title>الحوكمة الرقمية ودورها في تطوير الأداء المؤسسي للجامعات الفلسطينية العاملة بالمحافظات الجنوبية</b:Title>
    <b:Year>2023</b:Year>
    <b:Month>أكتوبر</b:Month>
    <b:Day>30</b:Day>
    <b:Author>
      <b:Author>
        <b:NameList>
          <b:Person>
            <b:Last>أبو عطا</b:Last>
            <b:Middle>عبدالقادر</b:Middle>
            <b:First>عاهد</b:First>
          </b:Person>
          <b:Person>
            <b:Last>حمدونة</b:Last>
            <b:Middle>سعيد</b:Middle>
            <b:First>علاء</b:First>
          </b:Person>
        </b:NameList>
      </b:Author>
    </b:Author>
    <b:PeriodicalTitle>مجلة اتحاد الجامعات للبحوث في التعليم العالي</b:PeriodicalTitle>
    <b:Pages>45-61</b:Pages>
    <b:DOI>10.36024/1248-043-999-004</b:DOI>
    <b:RefOrder>26</b:RefOrder>
  </b:Source>
  <b:Source>
    <b:Tag>Eur18</b:Tag>
    <b:SourceType>Report</b:SourceType>
    <b:Guid>{7D10B484-AC0C-43A2-9E7E-EAAB75D6670A}</b:Guid>
    <b:Title>Artificial Intelligence for Europe (COM(2018) 237 final)</b:Title>
    <b:Year>2018</b:Year>
    <b:Author>
      <b:Author>
        <b:Corporate>European Commission</b:Corporate>
      </b:Author>
    </b:Author>
    <b:Publisher>European Commission</b:Publisher>
    <b:City>Brussels</b:City>
    <b:URL>https://eur-lex.europa.eu/legal-content/EN/TXT/?uri=CELEX%3A52018DC0237</b:URL>
    <b:RefOrder>27</b:RefOrder>
  </b:Source>
  <b:Source>
    <b:Tag>Bus21</b:Tag>
    <b:SourceType>ArticleInAPeriodical</b:SourceType>
    <b:Guid>{881B635E-31B7-4F90-BC6A-3D20372E7EBB}</b:Guid>
    <b:Title>Accountable artificial intelligence: Holding algorithms to account</b:Title>
    <b:Year>2021</b:Year>
    <b:PeriodicalTitle>Public Administration Review</b:PeriodicalTitle>
    <b:Month>September-October</b:Month>
    <b:Pages>825-836</b:Pages>
    <b:Author>
      <b:Author>
        <b:NameList>
          <b:Person>
            <b:Last>Busuioc</b:Last>
            <b:First>E. M</b:First>
          </b:Person>
        </b:NameList>
      </b:Author>
    </b:Author>
    <b:DOI>10.1111/puar.13293</b:DOI>
    <b:RefOrder>28</b:RefOrder>
  </b:Source>
  <b:Source>
    <b:Tag>Meh22</b:Tag>
    <b:SourceType>ArticleInAPeriodical</b:SourceType>
    <b:Guid>{B5B961D2-0551-4F9B-8270-72506A119770}</b:Guid>
    <b:PeriodicalTitle>ACM Journals</b:PeriodicalTitle>
    <b:Year>2022</b:Year>
    <b:Month>July</b:Month>
    <b:Author>
      <b:Author>
        <b:NameList>
          <b:Person>
            <b:Last>Mehrabi</b:Last>
            <b:First>Ninareh</b:First>
          </b:Person>
          <b:Person>
            <b:Last>Morstatter</b:Last>
            <b:First>Fred</b:First>
          </b:Person>
          <b:Person>
            <b:Last>Saxena</b:Last>
            <b:First>Nripsuta</b:First>
          </b:Person>
          <b:Person>
            <b:Last>Lerman</b:Last>
            <b:First>Kristina</b:First>
          </b:Person>
          <b:Person>
            <b:Last>Galstyan</b:Last>
            <b:First>Aram</b:First>
          </b:Person>
        </b:NameList>
      </b:Author>
    </b:Author>
    <b:DOI>10.1145/3475936</b:DOI>
    <b:RefOrder>29</b:RefOrder>
  </b:Source>
  <b:Source>
    <b:Tag>مجل23</b:Tag>
    <b:SourceType>InternetSite</b:SourceType>
    <b:Guid>{51F76CBC-02B4-45FD-8D81-62DDFA333D68}</b:Guid>
    <b:Title>نظام حماية البيانات الشخصية </b:Title>
    <b:Year>2023</b:Year>
    <b:Author>
      <b:Author>
        <b:Corporate>مجلس الوزراء السعودي</b:Corporate>
      </b:Author>
    </b:Author>
    <b:InternetSiteTitle>المركز الوطني للوثائق والمحفوظات</b:InternetSiteTitle>
    <b:URL>ttps://laws.boe.gov.sa/boelaws/laws/lawdetails/b7cfae89-828e-4994-b167-adaa00e37188/1</b:URL>
    <b:RefOrder>30</b:RefOrder>
  </b:Source>
  <b:Source>
    <b:Tag>Sec24</b:Tag>
    <b:SourceType>InternetSite</b:SourceType>
    <b:Guid>{3AA683AE-D3D9-46F6-A354-3824E9D7FF30}</b:Guid>
    <b:Author>
      <b:Author>
        <b:Corporate>Securiti ai</b:Corporate>
      </b:Author>
    </b:Author>
    <b:Title>NIST AI Risk Management Framework</b:Title>
    <b:Year>2024</b:Year>
    <b:Month>March</b:Month>
    <b:Day>10</b:Day>
    <b:URL>https://securiti.ai/nist-ai-risk-management-framework</b:URL>
    <b:RefOrder>31</b:RefOrder>
  </b:Source>
  <b:Source>
    <b:Tag>صال22</b:Tag>
    <b:SourceType>ArticleInAPeriodical</b:SourceType>
    <b:Guid>{3C323EE2-25D8-4FB6-B780-2E9415C311BD}</b:Guid>
    <b:Title>إجراءات مقترحة لتطوير عملية اتخاذ القرار بالإدارات التعليمية باستخدام النظم الخبيرة كأحد تطبيقات الذكاء الاصطناعي</b:Title>
    <b:Year>2022</b:Year>
    <b:PeriodicalTitle>مجلة البحث في التربية وعلم النفس</b:PeriodicalTitle>
    <b:Month>يوليو</b:Month>
    <b:Day>3</b:Day>
    <b:Pages>1355-1384</b:Pages>
    <b:Author>
      <b:Author>
        <b:NameList>
          <b:Person>
            <b:Last>صالح</b:Last>
            <b:Middle>صالح</b:Middle>
            <b:First>أسامة </b:First>
          </b:Person>
        </b:NameList>
      </b:Author>
    </b:Author>
    <b:RefOrder>32</b:RefOrder>
  </b:Source>
  <b:Source>
    <b:Tag>الب21</b:Tag>
    <b:SourceType>Report</b:SourceType>
    <b:Guid>{507D4AAB-8BAC-4222-94AB-4A0E7B58427C}</b:Guid>
    <b:Title>التحول الرقمي والحوكمة :دراسة متخصصة حول كيف يمكن للحكومات استخدام التقنيات الرقمية لدعم الابتكار وتعزيز الأمن السيبراني</b:Title>
    <b:Year>2021</b:Year>
    <b:Author>
      <b:Author>
        <b:Corporate>البنك الدولي </b:Corporate>
      </b:Author>
    </b:Author>
    <b:Publisher>البنك الدولي</b:Publisher>
    <b:RefOrder>5</b:RefOrder>
  </b:Source>
  <b:Source>
    <b:Tag>Cre23</b:Tag>
    <b:SourceType>Book</b:SourceType>
    <b:Guid>{1782DE09-9216-4F93-9842-26D11FC6215B}</b:Guid>
    <b:Title>Research Design: Qualitative, Quantitative, and Mixed Methods Approaches</b:Title>
    <b:Year>2023</b:Year>
    <b:City>Thousand Oaks, CA</b:City>
    <b:Publisher>SAGE Publications</b:Publisher>
    <b:Author>
      <b:Author>
        <b:NameList>
          <b:Person>
            <b:Last>Creswell</b:Last>
            <b:First>John W</b:First>
          </b:Person>
          <b:Person>
            <b:Last>Creswell</b:Last>
            <b:First>J. David</b:First>
          </b:Person>
        </b:NameList>
      </b:Author>
    </b:Author>
    <b:RefOrder>20</b:RefOrder>
  </b:Source>
  <b:Source>
    <b:Tag>Via19</b:Tag>
    <b:SourceType>ArticleInAPeriodical</b:SourceType>
    <b:Guid>{D61D33BB-8763-4313-A6FF-A7D8722F24B2}</b:Guid>
    <b:Title>Understanding Digital Transformation: A Review and a Research Agenda</b:Title>
    <b:Year>2019</b:Year>
    <b:PeriodicalTitle>The Journal of Strategic Information Systems</b:PeriodicalTitle>
    <b:Pages>118-144</b:Pages>
    <b:Author>
      <b:Author>
        <b:NameList>
          <b:Person>
            <b:Last>Vial</b:Last>
            <b:First>Gregory</b:First>
          </b:Person>
        </b:NameList>
      </b:Author>
    </b:Author>
    <b:DOI>10.1016/j.jsis.2019.01.003</b:DOI>
    <b:RefOrder>21</b:RefOrder>
  </b:Source>
  <b:Source>
    <b:Tag>Jöh21</b:Tag>
    <b:SourceType>ArticleInAPeriodical</b:SourceType>
    <b:Guid>{A49CC53E-BE0D-43B5-8A29-94B60101B4B4}</b:Guid>
    <b:Title>Ready or Not, AI Comes: An Interview Study of Organizational AI Readiness Factors</b:Title>
    <b:PeriodicalTitle>Business &amp; Information Systems Engineering</b:PeriodicalTitle>
    <b:Year>2021</b:Year>
    <b:Pages>5-20</b:Pages>
    <b:Author>
      <b:Author>
        <b:NameList>
          <b:Person>
            <b:Last>Jöhnk</b:Last>
            <b:First>Jan</b:First>
          </b:Person>
          <b:Person>
            <b:Last>Weißert</b:Last>
            <b:First>Matthias</b:First>
          </b:Person>
          <b:Person>
            <b:Last>Wyrtki</b:Last>
            <b:First>Katrin</b:First>
          </b:Person>
        </b:NameList>
      </b:Author>
    </b:Author>
    <b:DOI>10.1007/s12599-020-00676-7</b:DOI>
    <b:RefOrder>22</b:RefOrder>
  </b:Source>
</b:Sources>
</file>

<file path=customXml/itemProps1.xml><?xml version="1.0" encoding="utf-8"?>
<ds:datastoreItem xmlns:ds="http://schemas.openxmlformats.org/officeDocument/2006/customXml" ds:itemID="{932C2DB0-4172-4341-AC24-DFB293D1E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84</Pages>
  <Words>22205</Words>
  <Characters>126571</Characters>
  <Application>Microsoft Office Word</Application>
  <DocSecurity>0</DocSecurity>
  <Lines>1054</Lines>
  <Paragraphs>296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أثر برو | Athr Pro</dc:creator>
  <cp:keywords/>
  <dc:description/>
  <cp:lastModifiedBy>أثر برو | Athr Pro</cp:lastModifiedBy>
  <cp:revision>36</cp:revision>
  <cp:lastPrinted>2026-07-25T12:43:00Z</cp:lastPrinted>
  <dcterms:created xsi:type="dcterms:W3CDTF">2026-07-25T11:13:00Z</dcterms:created>
  <dcterms:modified xsi:type="dcterms:W3CDTF">2026-07-25T17:02:00Z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id="j0ZUK8e6"/&gt;&lt;style id="http://www.zotero.org/styles/apa" locale="ar" hasBibliography="1" bibliographyStyleHasBeenSet="0"/&gt;&lt;prefs&gt;&lt;pref name="fieldType" value="Bookmark"/&gt;&lt;/prefs&gt;&lt;/data&gt;</vt:lpwstr>
  </property>
  <property fmtid="{D5CDD505-2E9C-101B-9397-08002B2CF9AE}" pid="3" name="ZOTERO_BREF_v62pVadZmdvL_1">
    <vt:lpwstr>ZOTERO_TEMP</vt:lpwstr>
  </property>
  <property fmtid="{D5CDD505-2E9C-101B-9397-08002B2CF9AE}" pid="4" name="ZOTERO_BREF_y3I8DbLYk8eb_1">
    <vt:lpwstr>ZOTERO_ITEM CSL_CITATION {"citationID":"f0i898SN","properties":{"unsorted":false,"formattedCitation":"(\\uc0\\u1575{}\\uc0\\u1604{}\\uc0\\u1594{}\\uc0\\u1575{}\\uc0\\u1605{}\\uc0\\u1583{}\\uc0\\u1610{}, 2019)","plainCitation":"(الغامدي, 2019)","noteIndex"</vt:lpwstr>
  </property>
  <property fmtid="{D5CDD505-2E9C-101B-9397-08002B2CF9AE}" pid="5" name="ZOTERO_BREF_y3I8DbLYk8eb_2">
    <vt:lpwstr>:0},"citationItems":[{"id":31,"uris":["http://zotero.org/users/local/phxd9mvD/items/5JPNJZGA","http://zotero.org/users/20922146/items/5JPNJZGA"],"itemData":{"id":31,"type":"thesis","genre":"رسالة دكتوراه","language":"العربية","publisher":"جامعة الملك سعود</vt:lpwstr>
  </property>
  <property fmtid="{D5CDD505-2E9C-101B-9397-08002B2CF9AE}" pid="6" name="ZOTERO_BREF_y3I8DbLYk8eb_3">
    <vt:lpwstr>","publisher-place":"الرياض، المملكة العربية السعودية","title":"دور المنظمات غير الربحية بمنطقة الرياض في تحقيق التنمية الاجتماعية المستدامة في ضوء رؤية المملكة العربية السعودية 2030: دراسة ميدانية","author":[{"family":"الغامدي","given":"فواز بن علي"}],"i</vt:lpwstr>
  </property>
  <property fmtid="{D5CDD505-2E9C-101B-9397-08002B2CF9AE}" pid="7" name="ZOTERO_BREF_y3I8DbLYk8eb_4">
    <vt:lpwstr>ssued":{"date-parts":[["2019"]]}}}],"schema":"https://github.com/citation-style-language/schema/raw/master/csl-citation.json"}</vt:lpwstr>
  </property>
  <property fmtid="{D5CDD505-2E9C-101B-9397-08002B2CF9AE}" pid="8" name="ZOTERO_BREF_WLxr5l91rMG7_1">
    <vt:lpwstr>ZOTERO_ITEM CSL_CITATION {"citationID":"L6hC3hnn","properties":{"unsorted":false,"formattedCitation":"(\\uc0\\u1605{}\\uc0\\u1580{}\\uc0\\u1604{}\\uc0\\u1587{} \\uc0\\u1575{}\\uc0\\u1604{}\\uc0\\u1588{}\\uc0\\u1572{}\\uc0\\u1608{}\\uc0\\u1606{} \\uc0\\u15</vt:lpwstr>
  </property>
  <property fmtid="{D5CDD505-2E9C-101B-9397-08002B2CF9AE}" pid="9" name="ZOTERO_BREF_WLxr5l91rMG7_2">
    <vt:lpwstr>75{}\\uc0\\u1604{}\\uc0\\u1575{}\\uc0\\u1602{}\\uc0\\u1578{}\\uc0\\u1589{}\\uc0\\u1575{}\\uc0\\u1583{}\\uc0\\u1610{}\\uc0\\u1577{} \\uc0\\u1608{}\\uc0\\u1575{}\\uc0\\u1604{}\\uc0\\u1578{}\\uc0\\u1606{}\\uc0\\u1605{}\\uc0\\u1610{}\\uc0\\u1577{}, 2016)","pl</vt:lpwstr>
  </property>
  <property fmtid="{D5CDD505-2E9C-101B-9397-08002B2CF9AE}" pid="10" name="ZOTERO_BREF_WLxr5l91rMG7_3">
    <vt:lpwstr>ainCitation":"(مجلس الشؤون الاقتصادية والتنمية, 2016)","dontUpdate":true,"noteIndex":0},"citationItems":[{"id":30,"uris":["http://zotero.org/users/local/phxd9mvD/items/JQ8GLZEU","http://zotero.org/users/20922146/items/JQ8GLZEU"],"itemData":{"id":30,"type"</vt:lpwstr>
  </property>
  <property fmtid="{D5CDD505-2E9C-101B-9397-08002B2CF9AE}" pid="11" name="ZOTERO_BREF_WLxr5l91rMG7_4">
    <vt:lpwstr>:"report","language":"العربية","publisher":"مجلس الشؤون الاقتصادية والتنمية","publisher-place":"الرياض، المملكة العربية السعودية","title":"رؤية المملكة العربية السعودية 2030","author":[{"literal":"مجلس الشؤون الاقتصادية والتنمية"}],"issued":{"date-parts":</vt:lpwstr>
  </property>
  <property fmtid="{D5CDD505-2E9C-101B-9397-08002B2CF9AE}" pid="12" name="ZOTERO_BREF_WLxr5l91rMG7_5">
    <vt:lpwstr>[["2016"]]}}}],"schema":"https://github.com/citation-style-language/schema/raw/master/csl-citation.json"}</vt:lpwstr>
  </property>
  <property fmtid="{D5CDD505-2E9C-101B-9397-08002B2CF9AE}" pid="13" name="ZOTERO_BREF_LYAShwrTRYra_1">
    <vt:lpwstr>ZOTERO_ITEM CSL_CITATION {"citationID":"QR7nnJax","properties":{"unsorted":false,"formattedCitation":"(\\uc0\\u1575{}\\uc0\\u1604{}\\uc0\\u1602{}\\uc0\\u1575{}\\uc0\\u1583{}\\uc0\\u1585{}\\uc0\\u1610{}, 2025)","plainCitation":"(القادري, 2025)","dontUpdate</vt:lpwstr>
  </property>
  <property fmtid="{D5CDD505-2E9C-101B-9397-08002B2CF9AE}" pid="14" name="ZOTERO_BREF_LYAShwrTRYra_2">
    <vt:lpwstr>":true,"noteIndex":0},"citationItems":[{"id":28,"uris":["http://zotero.org/users/local/phxd9mvD/items/EDJT9EI9","http://zotero.org/users/20922146/items/EDJT9EI9"],"itemData":{"id":28,"type":"article-magazine","DOI":"10.34120/jsis.v40i141.71","issue":"414"</vt:lpwstr>
  </property>
  <property fmtid="{D5CDD505-2E9C-101B-9397-08002B2CF9AE}" pid="15" name="ZOTERO_BREF_LYAShwrTRYra_3">
    <vt:lpwstr>,"language":"العربية","page":"87-124","publisher":"مجلة الشريعة والدراسات الإسلامية","title":"حوكمة المؤسسات الخيرية: تجربة المملكة المتحدة نموذجاً","volume":"40","author":[{"family":"القادري","given":"مزنة عدنان"}],"issued":{"date-parts":[["2025",6]]}}}]</vt:lpwstr>
  </property>
  <property fmtid="{D5CDD505-2E9C-101B-9397-08002B2CF9AE}" pid="16" name="ZOTERO_BREF_LYAShwrTRYra_4">
    <vt:lpwstr>,"schema":"https://github.com/citation-style-language/schema/raw/master/csl-citation.json"}</vt:lpwstr>
  </property>
  <property fmtid="{D5CDD505-2E9C-101B-9397-08002B2CF9AE}" pid="17" name="ZOTERO_BREF_eYf9bBvjmp4K_1">
    <vt:lpwstr>ZOTERO_TEMP</vt:lpwstr>
  </property>
  <property fmtid="{D5CDD505-2E9C-101B-9397-08002B2CF9AE}" pid="18" name="ZOTERO_BREF_sWtleJkexyPm_1">
    <vt:lpwstr>ZOTERO_ITEM CSL_CITATION {"citationID":"nm3i6Xla","properties":{"unsorted":false,"formattedCitation":"(\\uc0\\u1575{}\\uc0\\u1604{}\\uc0\\u1602{}\\uc0\\u1575{}\\uc0\\u1583{}\\uc0\\u1585{}\\uc0\\u1610{}, 2025)","plainCitation":"(القادري, 2025)","noteIndex"</vt:lpwstr>
  </property>
  <property fmtid="{D5CDD505-2E9C-101B-9397-08002B2CF9AE}" pid="19" name="ZOTERO_BREF_sWtleJkexyPm_2">
    <vt:lpwstr>:0},"citationItems":[{"id":28,"uris":["http://zotero.org/users/local/phxd9mvD/items/EDJT9EI9","http://zotero.org/users/20922146/items/EDJT9EI9"],"itemData":{"id":28,"type":"article-magazine","DOI":"10.34120/jsis.v40i141.71","issue":"414","language":"العرب</vt:lpwstr>
  </property>
  <property fmtid="{D5CDD505-2E9C-101B-9397-08002B2CF9AE}" pid="20" name="ZOTERO_BREF_sWtleJkexyPm_3">
    <vt:lpwstr>ية","page":"87-124","publisher":"مجلة الشريعة والدراسات الإسلامية","title":"حوكمة المؤسسات الخيرية: تجربة المملكة المتحدة نموذجاً","volume":"40","author":[{"family":"القادري","given":"مزنة عدنان"}],"issued":{"date-parts":[["2025",6]]}}}],"schema":"https:/</vt:lpwstr>
  </property>
  <property fmtid="{D5CDD505-2E9C-101B-9397-08002B2CF9AE}" pid="21" name="ZOTERO_BREF_sWtleJkexyPm_4">
    <vt:lpwstr>/github.com/citation-style-language/schema/raw/master/csl-citation.json"}</vt:lpwstr>
  </property>
  <property fmtid="{D5CDD505-2E9C-101B-9397-08002B2CF9AE}" pid="22" name="ZOTERO_BREF_ABRXNIUFjYtr_1">
    <vt:lpwstr>ZOTERO_ITEM CSL_CITATION {"citationID":"Punro64B","properties":{"unsorted":false,"formattedCitation":"(\\uc0\\u1050{}\\uc0\\u1088{}\\uc0\\u1072{}\\uc0\\u1074{}\\uc0\\u1095{}\\uc0\\u1091{}\\uc0\\u1082{}, 2025)","plainCitation":"(Кравчук, 2025)","noteIndex"</vt:lpwstr>
  </property>
  <property fmtid="{D5CDD505-2E9C-101B-9397-08002B2CF9AE}" pid="23" name="ZOTERO_BREF_ABRXNIUFjYtr_2">
    <vt:lpwstr>:0},"citationItems":[{"id":3,"uris":["http://zotero.org/users/20922146/items/5C4HFITX"],"itemData":{"id":3,"type":"article-journal","abstract":"The article analyzes the modern ethical aspects of the use of artificial intelligence (AI) in the activities of</vt:lpwstr>
  </property>
  <property fmtid="{D5CDD505-2E9C-101B-9397-08002B2CF9AE}" pid="24" name="ZOTERO_BREF_ABRXNIUFjYtr_3">
    <vt:lpwstr> non-profit and charitable organizations. The relevance of the study is due to the need to ensure transparency, social responsibility and equal access to digital services in the context of the growing use of AI to automate processes and decision-making in</vt:lpwstr>
  </property>
  <property fmtid="{D5CDD505-2E9C-101B-9397-08002B2CF9AE}" pid="25" name="ZOTERO_BREF_ABRXNIUFjYtr_4">
    <vt:lpwstr> humanitarian initiatives. It was established that the key ethical challenges are the opacity of algorithms, the risks of algorithmic bias, non-compliance with data confidentiality and digital inequality among beneficiaries. The aim of the work is to deve</vt:lpwstr>
  </property>
  <property fmtid="{D5CDD505-2E9C-101B-9397-08002B2CF9AE}" pid="26" name="ZOTERO_BREF_ABRXNIUFjYtr_5">
    <vt:lpwstr>lop recommendations for the introduction of ethical standards for the use of AI in the non-profit sector, taking into account international practices and ensuring social responsibility. The study used methods of content analysis, systematic comparison and</vt:lpwstr>
  </property>
  <property fmtid="{D5CDD505-2E9C-101B-9397-08002B2CF9AE}" pid="27" name="ZOTERO_BREF_ABRXNIUFjYtr_6">
    <vt:lpwstr> a review of international experience to identify key factors for ensuring the ethics and inclusiveness of digital solutions. The results of the analysis indicate the need to implement the principle of \"explained AI\", which ensures the transparency of a</vt:lpwstr>
  </property>
  <property fmtid="{D5CDD505-2E9C-101B-9397-08002B2CF9AE}" pid="28" name="ZOTERO_BREF_ABRXNIUFjYtr_7">
    <vt:lpwstr>lgorithms and their accountability. It has been proven that the use of multilingual interfaces adapted for socially vulnerable groups, as well as the integration of multi-layered data protection policies, increase the level of trust in digital solutions. </vt:lpwstr>
  </property>
  <property fmtid="{D5CDD505-2E9C-101B-9397-08002B2CF9AE}" pid="29" name="ZOTERO_BREF_ABRXNIUFjYtr_8">
    <vt:lpwstr>It is concluded that the effective implementation of AI in humanitarian programs is possible under conditions of constant monitoring and independent audit of algorithms to reduce the risks of \"black boxes\". Prospects for further research include the dev</vt:lpwstr>
  </property>
  <property fmtid="{D5CDD505-2E9C-101B-9397-08002B2CF9AE}" pid="30" name="ZOTERO_BREF_ABRXNIUFjYtr_9">
    <vt:lpwstr>elopment of methods for adapting algorithms to local socio-cultural needs, the study of innovations in the field of personal data protection and the creation of training programs to increase the digital literacy of beneficiaries.","container-title":"COMPU</vt:lpwstr>
  </property>
  <property fmtid="{D5CDD505-2E9C-101B-9397-08002B2CF9AE}" pid="31" name="ZOTERO_BREF_ABRXNIUFjYtr_10">
    <vt:lpwstr>TER-INTEGRATED TECHNOLOGIES: EDUCATION, SCIENCE, PRODUCTION","DOI":"10.36910/6775-2524-0560-2025-58-06","ISSN":"2524-0560, 2524-0552","issue":"58","journalAbbreviation":"cit","page":"46-52","source":"DOI.org (Crossref)","title":"Ethical Implications of AI</vt:lpwstr>
  </property>
  <property fmtid="{D5CDD505-2E9C-101B-9397-08002B2CF9AE}" pid="32" name="ZOTERO_BREF_ABRXNIUFjYtr_11">
    <vt:lpwstr> Applications in Nonprofit and Charity Sectors","author":[{"family":"Кравчук","given":"Я.Я."}],"issued":{"date-parts":[["2025",3,26]]}}}],"schema":"https://github.com/citation-style-language/schema/raw/master/csl-citation.json"}</vt:lpwstr>
  </property>
  <property fmtid="{D5CDD505-2E9C-101B-9397-08002B2CF9AE}" pid="33" name="ZOTERO_BREF_uCPPjUxt3hRy_1">
    <vt:lpwstr>ZOTERO_ITEM CSL_CITATION {"citationID":"U17AYt7A","properties":{"unsorted":false,"formattedCitation":"(Cem Dener \\uc0\\u1608{}\\uc0\\u1570{}\\uc0\\u1582{}\\uc0\\u1585{}\\uc0\\u1608{}\\uc0\\u1606{}, 2021)","plainCitation":"(Cem Dener وآخرون, 2021)","noteI</vt:lpwstr>
  </property>
  <property fmtid="{D5CDD505-2E9C-101B-9397-08002B2CF9AE}" pid="34" name="ZOTERO_BREF_uCPPjUxt3hRy_2">
    <vt:lpwstr>ndex":0},"citationItems":[{"id":23,"uris":["http://zotero.org/users/20922146/items/377U8822"],"itemData":{"id":23,"type":"report","collection-number":"Volume 1","collection-title":"International Development in Focus","ISBN":"978-1-4648-1765-6","publisher"</vt:lpwstr>
  </property>
  <property fmtid="{D5CDD505-2E9C-101B-9397-08002B2CF9AE}" pid="35" name="ZOTERO_BREF_uCPPjUxt3hRy_3">
    <vt:lpwstr>:"World Bank","publisher-place":"Washington, DC","title":"GovTech Maturity Index: The State of Public Sector Digital Transformation","author":[{"literal":"Cem Dener"},{"family":"Nii-Aponsah","given":"Hubert"},{"family":"Ghunney","given":"Love Emma"},{"fam</vt:lpwstr>
  </property>
  <property fmtid="{D5CDD505-2E9C-101B-9397-08002B2CF9AE}" pid="36" name="ZOTERO_BREF_uCPPjUxt3hRy_4">
    <vt:lpwstr>ily":"Kimberly D","given":"Johns"}],"issued":{"date-parts":[["2021"]]}}}],"schema":"https://github.com/citation-style-language/schema/raw/master/csl-citation.json"}</vt:lpwstr>
  </property>
  <property fmtid="{D5CDD505-2E9C-101B-9397-08002B2CF9AE}" pid="37" name="ZOTERO_BREF_o6dMjPqhoWzb_1">
    <vt:lpwstr>ZOTERO_ITEM CSL_CITATION {"citationID":"mTbHXhw9","properties":{"unsorted":false,"formattedCitation":"(\\uc0\\u1575{}\\uc0\\u1604{}\\uc0\\u1588{}\\uc0\\u1605{}\\uc0\\u1585{}\\uc0\\u1610{}, 2025)","plainCitation":"(الشمري, 2025)","noteIndex":0},"citationIt</vt:lpwstr>
  </property>
  <property fmtid="{D5CDD505-2E9C-101B-9397-08002B2CF9AE}" pid="38" name="ZOTERO_BREF_o6dMjPqhoWzb_2">
    <vt:lpwstr>ems":[{"id":33,"uris":["http://zotero.org/users/20922146/items/5CCY58RI"],"itemData":{"id":33,"type":"article-magazine","DOI":"10.35696/joa.v13i4.2935","issue":"4","language":"العربية","page":"67–94","publisher":"مجلة الآداب","title":"دور الجامعات السعودي</vt:lpwstr>
  </property>
  <property fmtid="{D5CDD505-2E9C-101B-9397-08002B2CF9AE}" pid="39" name="ZOTERO_BREF_o6dMjPqhoWzb_3">
    <vt:lpwstr>ة في ظل تطبيق الحوكمة الرقمية: التوقعات والتوجهات المستقبلية","volume":"13","author":[{"family":"الشمري","given":"محمد عيد"}],"issued":{"date-parts":[["2025",12]]}}}],"schema":"https://github.com/citation-style-language/schema/raw/master/csl-citation.json</vt:lpwstr>
  </property>
  <property fmtid="{D5CDD505-2E9C-101B-9397-08002B2CF9AE}" pid="40" name="ZOTERO_BREF_o6dMjPqhoWzb_4">
    <vt:lpwstr>"}</vt:lpwstr>
  </property>
  <property fmtid="{D5CDD505-2E9C-101B-9397-08002B2CF9AE}" pid="41" name="ZOTERO_BREF_kzVha5sQb0Ah_1">
    <vt:lpwstr>ZOTERO_ITEM CSL_CITATION {"citationID":"k9IfFV9J","properties":{"unsorted":false,"formattedCitation":"(\\uc0\\u1575{}\\uc0\\u1604{}\\uc0\\u1588{}\\uc0\\u1605{}\\uc0\\u1585{}\\uc0\\u1610{}, 2025)","plainCitation":"(الشمري, 2025)","noteIndex":0},"citationIt</vt:lpwstr>
  </property>
  <property fmtid="{D5CDD505-2E9C-101B-9397-08002B2CF9AE}" pid="42" name="ZOTERO_BREF_kzVha5sQb0Ah_2">
    <vt:lpwstr>ems":[{"id":33,"uris":["http://zotero.org/users/20922146/items/5CCY58RI"],"itemData":{"id":33,"type":"article-magazine","DOI":"10.35696/joa.v13i4.2935","issue":"4","language":"العربية","page":"67–94","publisher":"مجلة الآداب","title":"دور الجامعات السعودي</vt:lpwstr>
  </property>
  <property fmtid="{D5CDD505-2E9C-101B-9397-08002B2CF9AE}" pid="43" name="ZOTERO_BREF_kzVha5sQb0Ah_3">
    <vt:lpwstr>ة في ظل تطبيق الحوكمة الرقمية: التوقعات والتوجهات المستقبلية","volume":"13","author":[{"family":"الشمري","given":"محمد عيد"}],"issued":{"date-parts":[["2025",12]]}}}],"schema":"https://github.com/citation-style-language/schema/raw/master/csl-citation.json</vt:lpwstr>
  </property>
  <property fmtid="{D5CDD505-2E9C-101B-9397-08002B2CF9AE}" pid="44" name="ZOTERO_BREF_kzVha5sQb0Ah_4">
    <vt:lpwstr>"}</vt:lpwstr>
  </property>
  <property fmtid="{D5CDD505-2E9C-101B-9397-08002B2CF9AE}" pid="45" name="ZOTERO_BREF_P9P6xKO9quFP_1">
    <vt:lpwstr>ZOTERO_ITEM CSL_CITATION {"citationID":"N0OyAxsj","properties":{"unsorted":false,"formattedCitation":"(\\uc0\\u1575{}\\uc0\\u1604{}\\uc0\\u1594{}\\uc0\\u1575{}\\uc0\\u1605{}\\uc0\\u1583{}\\uc0\\u1610{}, 2019)","plainCitation":"(الغامدي, 2019)","noteIndex"</vt:lpwstr>
  </property>
  <property fmtid="{D5CDD505-2E9C-101B-9397-08002B2CF9AE}" pid="46" name="ZOTERO_BREF_P9P6xKO9quFP_2">
    <vt:lpwstr>:0},"citationItems":[{"id":31,"uris":["http://zotero.org/users/local/phxd9mvD/items/5JPNJZGA","http://zotero.org/users/20922146/items/5JPNJZGA"],"itemData":{"id":31,"type":"thesis","genre":"رسالة دكتوراه","language":"العربية","publisher":"جامعة الملك سعود</vt:lpwstr>
  </property>
  <property fmtid="{D5CDD505-2E9C-101B-9397-08002B2CF9AE}" pid="47" name="ZOTERO_BREF_P9P6xKO9quFP_3">
    <vt:lpwstr>","publisher-place":"الرياض، المملكة العربية السعودية","title":"دور المنظمات غير الربحية بمنطقة الرياض في تحقيق التنمية الاجتماعية المستدامة في ضوء رؤية المملكة العربية السعودية 2030: دراسة ميدانية","author":[{"family":"الغامدي","given":"فواز بن علي"}],"i</vt:lpwstr>
  </property>
  <property fmtid="{D5CDD505-2E9C-101B-9397-08002B2CF9AE}" pid="48" name="ZOTERO_BREF_P9P6xKO9quFP_4">
    <vt:lpwstr>ssued":{"date-parts":[["2019"]]}}}],"schema":"https://github.com/citation-style-language/schema/raw/master/csl-citation.json"}</vt:lpwstr>
  </property>
  <property fmtid="{D5CDD505-2E9C-101B-9397-08002B2CF9AE}" pid="49" name="ZOTERO_BREF_s6mzpE7ozSyQ_1">
    <vt:lpwstr>ZOTERO_ITEM CSL_CITATION {"citationID":"hZmkZUHN","properties":{"unsorted":false,"formattedCitation":"(Cem Dener \\uc0\\u1608{}\\uc0\\u1570{}\\uc0\\u1582{}\\uc0\\u1585{}\\uc0\\u1608{}\\uc0\\u1606{}, 2021)","plainCitation":"(Cem Dener وآخرون, 2021)","noteI</vt:lpwstr>
  </property>
  <property fmtid="{D5CDD505-2E9C-101B-9397-08002B2CF9AE}" pid="50" name="ZOTERO_BREF_s6mzpE7ozSyQ_2">
    <vt:lpwstr>ndex":0},"citationItems":[{"id":23,"uris":["http://zotero.org/users/20922146/items/377U8822"],"itemData":{"id":23,"type":"report","collection-number":"Volume 1","collection-title":"International Development in Focus","ISBN":"978-1-4648-1765-6","publisher"</vt:lpwstr>
  </property>
  <property fmtid="{D5CDD505-2E9C-101B-9397-08002B2CF9AE}" pid="51" name="ZOTERO_BREF_s6mzpE7ozSyQ_3">
    <vt:lpwstr>:"World Bank","publisher-place":"Washington, DC","title":"GovTech Maturity Index: The State of Public Sector Digital Transformation","author":[{"literal":"Cem Dener"},{"family":"Nii-Aponsah","given":"Hubert"},{"family":"Ghunney","given":"Love Emma"},{"fam</vt:lpwstr>
  </property>
  <property fmtid="{D5CDD505-2E9C-101B-9397-08002B2CF9AE}" pid="52" name="ZOTERO_BREF_s6mzpE7ozSyQ_4">
    <vt:lpwstr>ily":"Kimberly D","given":"Johns"}],"issued":{"date-parts":[["2021"]]}}}],"schema":"https://github.com/citation-style-language/schema/raw/master/csl-citation.json"}</vt:lpwstr>
  </property>
</Properties>
</file>