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bidi/>
        <w:spacing w:after="120" w:before="120" w:line="336" w:lineRule="auto"/>
        <w:ind w:firstLine="0" w:start="0"/>
        <w:jc w:val="start"/>
      </w:pPr>
      <w:r>
        <w:rPr>
          <w:rFonts w:ascii="Open Sans Bold" w:hAnsi="Open Sans Bold" w:cs="Open Sans Bold" w:eastAsia="Open Sans Bold"/>
          <w:b/>
          <w:bCs/>
          <w:color w:val="000000"/>
          <w:sz w:val="36"/>
          <w:szCs w:val="36"/>
          <w:rtl/>
        </w:rPr>
        <w:t xml:space="preserve">استبيان تحليلي: </w:t>
      </w:r>
      <w:r>
        <w:rPr>
          <w:rFonts w:ascii="Open Sans Bold" w:hAnsi="Open Sans Bold" w:cs="Open Sans Bold" w:eastAsia="Open Sans Bold"/>
          <w:b/>
          <w:bCs/>
          <w:color w:val="000000"/>
          <w:sz w:val="36"/>
          <w:szCs w:val="36"/>
          <w:rtl/>
        </w:rPr>
        <w:t xml:space="preserve">
</w:t>
      </w:r>
    </w:p>
    <w:p>
      <w:pPr>
        <w:bidi/>
        <w:spacing w:after="120" w:before="120" w:line="336" w:lineRule="auto"/>
        <w:ind w:firstLine="0" w:start="0"/>
        <w:jc w:val="start"/>
      </w:pPr>
      <w:r>
        <w:rPr>
          <w:rFonts w:ascii="Open Sans" w:hAnsi="Open Sans" w:cs="Open Sans" w:eastAsia="Open Sans"/>
          <w:color w:val="ffffff"/>
          <w:sz w:val="24"/>
          <w:szCs w:val="24"/>
          <w:rtl/>
        </w:rPr>
        <w:t>أ</w:t>
      </w:r>
      <w:r>
        <w:rPr>
          <w:rFonts w:ascii="Open Sans" w:hAnsi="Open Sans" w:cs="Open Sans" w:eastAsia="Open Sans"/>
          <w:color w:val="000000"/>
          <w:sz w:val="24"/>
          <w:szCs w:val="24"/>
          <w:rtl/>
        </w:rPr>
        <w:t xml:space="preserve">ظهرت نتائج الاستبيان  أن غالبية أفراد العينة من الشباب الذين تتراوح أعمارهم بين </w:t>
      </w:r>
      <w:r>
        <w:rPr>
          <w:rFonts w:ascii="Open Sans Bold" w:hAnsi="Open Sans Bold" w:cs="Open Sans Bold" w:eastAsia="Open Sans Bold"/>
          <w:b/>
          <w:bCs/>
          <w:color w:val="000000"/>
          <w:sz w:val="24"/>
          <w:szCs w:val="24"/>
        </w:rPr>
        <w:t>18</w:t>
      </w:r>
      <w:r>
        <w:rPr>
          <w:rFonts w:ascii="Open Sans Bold" w:hAnsi="Open Sans Bold" w:cs="Open Sans Bold" w:eastAsia="Open Sans Bold"/>
          <w:b/>
          <w:bCs/>
          <w:color w:val="000000"/>
          <w:sz w:val="24"/>
          <w:szCs w:val="24"/>
          <w:rtl/>
        </w:rPr>
        <w:t>–</w:t>
      </w:r>
      <w:r>
        <w:rPr>
          <w:rFonts w:ascii="Open Sans Bold" w:hAnsi="Open Sans Bold" w:cs="Open Sans Bold" w:eastAsia="Open Sans Bold"/>
          <w:b/>
          <w:bCs/>
          <w:color w:val="000000"/>
          <w:sz w:val="24"/>
          <w:szCs w:val="24"/>
        </w:rPr>
        <w:t>24</w:t>
      </w:r>
      <w:r>
        <w:rPr>
          <w:rFonts w:ascii="Open Sans Bold" w:hAnsi="Open Sans Bold" w:cs="Open Sans Bold" w:eastAsia="Open Sans Bold"/>
          <w:b/>
          <w:bCs/>
          <w:color w:val="000000"/>
          <w:sz w:val="24"/>
          <w:szCs w:val="24"/>
          <w:rtl/>
        </w:rPr>
        <w:t xml:space="preserve"> سنة</w:t>
      </w:r>
      <w:r>
        <w:rPr>
          <w:rFonts w:ascii="Open Sans" w:hAnsi="Open Sans" w:cs="Open Sans" w:eastAsia="Open Sans"/>
          <w:color w:val="000000"/>
          <w:sz w:val="24"/>
          <w:szCs w:val="24"/>
          <w:rtl/>
        </w:rPr>
        <w:t xml:space="preserve">، وأن معظمهم من حملة </w:t>
      </w:r>
      <w:r>
        <w:rPr>
          <w:rFonts w:ascii="Open Sans Bold" w:hAnsi="Open Sans Bold" w:cs="Open Sans Bold" w:eastAsia="Open Sans Bold"/>
          <w:b/>
          <w:bCs/>
          <w:color w:val="000000"/>
          <w:sz w:val="24"/>
          <w:szCs w:val="24"/>
          <w:rtl/>
        </w:rPr>
        <w:t>درجة البكالوريوس</w:t>
      </w:r>
      <w:r>
        <w:rPr>
          <w:rFonts w:ascii="Open Sans" w:hAnsi="Open Sans" w:cs="Open Sans" w:eastAsia="Open Sans"/>
          <w:color w:val="000000"/>
          <w:sz w:val="24"/>
          <w:szCs w:val="24"/>
          <w:rtl/>
        </w:rPr>
        <w:t>. كما بينت النتائج أن خوارزميات تيك توك تؤثر بشكل واضح في المحتوى الذي يظهر للمستخدمين، حيث يرى أغلب المشاركين أن المحتوى المقترح يتوافق مع اهتماماتهم ويتأثر بتفاعلاتهم السابقة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 كذلك أشارت النتائج إلى أن تيك توك يسهم في </w:t>
      </w:r>
      <w:r>
        <w:rPr>
          <w:rFonts w:ascii="Open Sans Bold" w:hAnsi="Open Sans Bold" w:cs="Open Sans Bold" w:eastAsia="Open Sans Bold"/>
          <w:b/>
          <w:bCs/>
          <w:color w:val="000000"/>
          <w:sz w:val="24"/>
          <w:szCs w:val="24"/>
          <w:rtl/>
        </w:rPr>
        <w:t>زيادة المعرفة بالثقافات المختلفة واكتشاف محتوى ثقافي جديد</w:t>
      </w:r>
      <w:r>
        <w:rPr>
          <w:rFonts w:ascii="Open Sans" w:hAnsi="Open Sans" w:cs="Open Sans" w:eastAsia="Open Sans"/>
          <w:color w:val="000000"/>
          <w:sz w:val="24"/>
          <w:szCs w:val="24"/>
          <w:rtl/>
        </w:rPr>
        <w:t>، مما يدل على وجود دور إيجابي للخوارزميات في تشكيل الوعي الثقافي لدى الشباب.</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و أيضاً تظهر نتائج الاستبيان أن خوارزميات تيك توك تلعب دوراً </w:t>
      </w:r>
      <w:r>
        <w:rPr>
          <w:rFonts w:ascii="Open Sans Bold" w:hAnsi="Open Sans Bold" w:cs="Open Sans Bold" w:eastAsia="Open Sans Bold"/>
          <w:b/>
          <w:bCs/>
          <w:color w:val="000000"/>
          <w:sz w:val="24"/>
          <w:szCs w:val="24"/>
          <w:rtl/>
        </w:rPr>
        <w:t>محورياً ومباشراً</w:t>
      </w:r>
      <w:r>
        <w:rPr>
          <w:rFonts w:ascii="Open Sans" w:hAnsi="Open Sans" w:cs="Open Sans" w:eastAsia="Open Sans"/>
          <w:color w:val="000000"/>
          <w:sz w:val="24"/>
          <w:szCs w:val="24"/>
          <w:rtl/>
        </w:rPr>
        <w:t xml:space="preserve"> في تشكيل الوعي الثقافي وتوجيه اهتمامات الشباب. ورغم ميل الخوارزميات الطبيعي ونظام اقتراحاتها نحو الترفيه، إلا أن هناك إدراكاً واسعاً لدى المستخدمين بكيفية توجيه التفاعلات لتنويع المحتوى الثقافي والتأكد من صحة مصادره.</w:t>
      </w:r>
      <w:r>
        <w:rPr>
          <w:rFonts w:ascii="Open Sans" w:hAnsi="Open Sans" w:cs="Open Sans" w:eastAsia="Open Sans"/>
          <w:color w:val="000000"/>
          <w:sz w:val="24"/>
          <w:szCs w:val="24"/>
          <w:rtl/>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Italics">
    <w:panose1 w:val="020B0604020202090204"/>
    <w:charset w:characterSet="1"/>
    <w:embedItalic r:id="rId2"/>
  </w:font>
  <w:font w:name="Arimo Bold">
    <w:panose1 w:val="020B0704020202020204"/>
    <w:charset w:characterSet="1"/>
    <w:embedBold r:id="rId3"/>
  </w:font>
  <w:font w:name="Arimo Bold Italics">
    <w:panose1 w:val="020B0704020202090204"/>
    <w:charset w:characterSet="1"/>
    <w:embedBoldItalic r:id="rId4"/>
  </w:font>
  <w:font w:name="Open Sans">
    <w:panose1 w:val="020B0606030504020204"/>
    <w:charset w:characterSet="1"/>
    <w:embedRegular r:id="rId5"/>
  </w:font>
  <w:font w:name="Open Sans Bold">
    <w:panose1 w:val="020B0806030504020204"/>
    <w:charset w:characterSet="1"/>
    <w:embedBold r:id="rId6"/>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2026-07-28T19:41:35Z</dcterms:created>
  <dc:creator>Apache POI</dc:creator>
  <dc:title>بكالوريوس الإعلام الرقمي "13"</dc:title>
</cp:coreProperties>
</file>