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1EB7E5" w14:textId="52D07C5A" w:rsidR="00414570" w:rsidRDefault="004E1E11" w:rsidP="004E1E11">
      <w:pPr>
        <w:bidi/>
        <w:rPr>
          <w:rFonts w:hint="cs"/>
        </w:rPr>
      </w:pPr>
      <w:r>
        <w:rPr>
          <w:rFonts w:hint="cs"/>
        </w:rPr>
        <w:t xml:space="preserve">اشكر الطالبة على التعديلات </w:t>
      </w:r>
      <w:proofErr w:type="gramStart"/>
      <w:r>
        <w:rPr>
          <w:rFonts w:hint="cs"/>
        </w:rPr>
        <w:t>و ينبغي</w:t>
      </w:r>
      <w:proofErr w:type="gramEnd"/>
      <w:r>
        <w:rPr>
          <w:rFonts w:hint="cs"/>
        </w:rPr>
        <w:t xml:space="preserve"> اتباع التالي في التسليم القادم او لن يتم مراجعة التعديلات في حال عدم الالتزام </w:t>
      </w:r>
    </w:p>
    <w:p w14:paraId="0300DAA4" w14:textId="4B4387C4" w:rsidR="004E1E11" w:rsidRDefault="004E1E11" w:rsidP="004E1E11">
      <w:pPr>
        <w:bidi/>
        <w:rPr>
          <w:rFonts w:hint="cs"/>
        </w:rPr>
      </w:pPr>
      <w:r>
        <w:rPr>
          <w:rFonts w:hint="cs"/>
        </w:rPr>
        <w:t>ان يكون التعديل باللون الأحمر من اجل تسرع المراجعة المتبقي من التعديلات من اجل اجتياز هذه المرحلة:</w:t>
      </w:r>
    </w:p>
    <w:p w14:paraId="22FC26AF" w14:textId="77777777" w:rsidR="004E1E11" w:rsidRPr="004E1E11" w:rsidRDefault="004E1E11" w:rsidP="004E1E11">
      <w:pPr>
        <w:numPr>
          <w:ilvl w:val="0"/>
          <w:numId w:val="7"/>
        </w:numPr>
        <w:bidi/>
        <w:spacing w:before="100" w:beforeAutospacing="1" w:after="100" w:afterAutospacing="1" w:line="360" w:lineRule="auto"/>
        <w:jc w:val="both"/>
        <w:rPr>
          <w:rFonts w:ascii="Times New Roman" w:eastAsia="Times New Roman" w:hAnsi="Times New Roman" w:cs="Times New Roman"/>
          <w:color w:val="000000"/>
        </w:rPr>
      </w:pPr>
      <w:r w:rsidRPr="004E1E11">
        <w:rPr>
          <w:rFonts w:ascii="Times New Roman" w:eastAsia="Times New Roman" w:hAnsi="Times New Roman" w:cs="Times New Roman"/>
          <w:color w:val="000000"/>
        </w:rPr>
        <w:t>استكمال G*</w:t>
      </w:r>
      <w:proofErr w:type="spellStart"/>
      <w:r w:rsidRPr="004E1E11">
        <w:rPr>
          <w:rFonts w:ascii="Times New Roman" w:eastAsia="Times New Roman" w:hAnsi="Times New Roman" w:cs="Times New Roman"/>
          <w:color w:val="000000"/>
        </w:rPr>
        <w:t>Power</w:t>
      </w:r>
      <w:proofErr w:type="spellEnd"/>
      <w:r w:rsidRPr="004E1E11">
        <w:rPr>
          <w:rFonts w:ascii="Times New Roman" w:eastAsia="Times New Roman" w:hAnsi="Times New Roman" w:cs="Times New Roman"/>
          <w:color w:val="000000"/>
        </w:rPr>
        <w:t xml:space="preserve"> فعليًا الآن وليس بعد جمع البيانات. ما زال الجدول يذكر أن «عدد المتنبئات سيُحدد»، وأن الناتج الرقمي الدقيق لحجم العينة «سيُدرج عند التنفيذ»، بينما تم تحديد حجم مستهدف مقداره 300 منشأة. يجب تحديد أكبر عدد فعلي من المتنبئات الداخلة على متغير تابع، وتشغيل G*</w:t>
      </w:r>
      <w:proofErr w:type="spellStart"/>
      <w:r w:rsidRPr="004E1E11">
        <w:rPr>
          <w:rFonts w:ascii="Times New Roman" w:eastAsia="Times New Roman" w:hAnsi="Times New Roman" w:cs="Times New Roman"/>
          <w:color w:val="000000"/>
        </w:rPr>
        <w:t>Power</w:t>
      </w:r>
      <w:proofErr w:type="spellEnd"/>
      <w:r w:rsidRPr="004E1E11">
        <w:rPr>
          <w:rFonts w:ascii="Times New Roman" w:eastAsia="Times New Roman" w:hAnsi="Times New Roman" w:cs="Times New Roman"/>
          <w:color w:val="000000"/>
        </w:rPr>
        <w:t xml:space="preserve"> وإدراج</w:t>
      </w:r>
      <w:r w:rsidRPr="004E1E11">
        <w:rPr>
          <w:rFonts w:ascii="Times New Roman" w:eastAsia="Times New Roman" w:hAnsi="Times New Roman" w:cs="Times New Roman"/>
          <w:color w:val="000000"/>
          <w:rtl w:val="0"/>
        </w:rPr>
        <w:t> </w:t>
      </w:r>
      <w:r w:rsidRPr="004E1E11">
        <w:rPr>
          <w:rFonts w:ascii="Times New Roman" w:eastAsia="Times New Roman" w:hAnsi="Times New Roman" w:cs="Times New Roman"/>
          <w:color w:val="000000"/>
        </w:rPr>
        <w:t>N الأدنى الفعلي؛ بعدها يمكن القول إن 300 يتجاوز الحد الأدنى. هذه أهم نقطة متبقية.</w:t>
      </w:r>
    </w:p>
    <w:p w14:paraId="3E64DC9E" w14:textId="77777777" w:rsidR="004E1E11" w:rsidRPr="004E1E11" w:rsidRDefault="004E1E11" w:rsidP="004E1E11">
      <w:pPr>
        <w:numPr>
          <w:ilvl w:val="0"/>
          <w:numId w:val="7"/>
        </w:numPr>
        <w:bidi/>
        <w:spacing w:before="100" w:beforeAutospacing="1" w:after="100" w:afterAutospacing="1" w:line="360" w:lineRule="auto"/>
        <w:jc w:val="both"/>
        <w:rPr>
          <w:rFonts w:ascii="Times New Roman" w:eastAsia="Times New Roman" w:hAnsi="Times New Roman" w:cs="Times New Roman"/>
          <w:color w:val="000000"/>
        </w:rPr>
      </w:pPr>
      <w:r w:rsidRPr="004E1E11">
        <w:rPr>
          <w:rFonts w:ascii="Times New Roman" w:eastAsia="Times New Roman" w:hAnsi="Times New Roman" w:cs="Times New Roman"/>
          <w:color w:val="000000"/>
        </w:rPr>
        <w:t>حل عدم الاتساق بين مجتمع الدراسة والنطاق الجغرافي للعينة. الفصل يعرف المجتمع بأنه</w:t>
      </w:r>
      <w:r w:rsidRPr="004E1E11">
        <w:rPr>
          <w:rFonts w:ascii="Times New Roman" w:eastAsia="Times New Roman" w:hAnsi="Times New Roman" w:cs="Times New Roman"/>
          <w:color w:val="000000"/>
          <w:rtl w:val="0"/>
        </w:rPr>
        <w:t> </w:t>
      </w:r>
      <w:r w:rsidRPr="004E1E11">
        <w:rPr>
          <w:rFonts w:ascii="Times New Roman" w:eastAsia="Times New Roman" w:hAnsi="Times New Roman" w:cs="Times New Roman"/>
          <w:color w:val="000000"/>
        </w:rPr>
        <w:t>جميع الشركات الصغيرة والمتوسطة في المملكة العربية السعودية،</w:t>
      </w:r>
      <w:r w:rsidRPr="004E1E11">
        <w:rPr>
          <w:rFonts w:ascii="Times New Roman" w:eastAsia="Times New Roman" w:hAnsi="Times New Roman" w:cs="Times New Roman"/>
          <w:color w:val="000000"/>
          <w:rtl w:val="0"/>
        </w:rPr>
        <w:t> </w:t>
      </w:r>
      <w:r w:rsidRPr="004E1E11">
        <w:rPr>
          <w:rFonts w:ascii="Times New Roman" w:eastAsia="Times New Roman" w:hAnsi="Times New Roman" w:cs="Times New Roman"/>
          <w:color w:val="000000"/>
        </w:rPr>
        <w:t>بينما خطة العينة الفعلية مقصورة على الرياض وجدة والدمام والمدينة المنورة وأبها. لذلك يجب إما تعديل مجتمع الدراسة ليصبح المنشآت في</w:t>
      </w:r>
      <w:r w:rsidRPr="004E1E11">
        <w:rPr>
          <w:rFonts w:ascii="Times New Roman" w:eastAsia="Times New Roman" w:hAnsi="Times New Roman" w:cs="Times New Roman"/>
          <w:color w:val="000000"/>
          <w:rtl w:val="0"/>
        </w:rPr>
        <w:t> </w:t>
      </w:r>
      <w:r w:rsidRPr="004E1E11">
        <w:rPr>
          <w:rFonts w:ascii="Times New Roman" w:eastAsia="Times New Roman" w:hAnsi="Times New Roman" w:cs="Times New Roman"/>
          <w:color w:val="000000"/>
        </w:rPr>
        <w:t>المدن الخمس المحددة، أو تقديم مبرر قوي لاختيار هذه المدن وتوضيح أن النتائج لا تمثل كل مناطق المملكة بنفس الدرجة.</w:t>
      </w:r>
    </w:p>
    <w:p w14:paraId="3E707975" w14:textId="77777777" w:rsidR="004E1E11" w:rsidRPr="004E1E11" w:rsidRDefault="004E1E11" w:rsidP="004E1E11">
      <w:pPr>
        <w:numPr>
          <w:ilvl w:val="0"/>
          <w:numId w:val="7"/>
        </w:numPr>
        <w:bidi/>
        <w:spacing w:before="100" w:beforeAutospacing="1" w:after="100" w:afterAutospacing="1" w:line="360" w:lineRule="auto"/>
        <w:jc w:val="both"/>
        <w:rPr>
          <w:rFonts w:ascii="Times New Roman" w:eastAsia="Times New Roman" w:hAnsi="Times New Roman" w:cs="Times New Roman"/>
          <w:color w:val="000000"/>
        </w:rPr>
      </w:pPr>
      <w:r w:rsidRPr="004E1E11">
        <w:rPr>
          <w:rFonts w:ascii="Times New Roman" w:eastAsia="Times New Roman" w:hAnsi="Times New Roman" w:cs="Times New Roman"/>
          <w:color w:val="000000"/>
        </w:rPr>
        <w:t>تصحيح آلية الربط بين الاستبيان والمقابلات. النص يقول إن بيانات الاتصال ستكون منفصلة وإنه «لا يُربط حقل التواصل بمحتوى إجابات المقياس»، ثم يقول مباشرة إن المشاركين في المقابلات سيُختارون وفق نتائجهم الكمية ومستويات التبني والحالات المتطرفة أو النموذجية. هذان الأمران لا يمكن تنفيذهما معًا بهذه الصياغة. المطلوب استخدام</w:t>
      </w:r>
      <w:r w:rsidRPr="004E1E11">
        <w:rPr>
          <w:rFonts w:ascii="Times New Roman" w:eastAsia="Times New Roman" w:hAnsi="Times New Roman" w:cs="Times New Roman"/>
          <w:color w:val="000000"/>
          <w:rtl w:val="0"/>
        </w:rPr>
        <w:t> </w:t>
      </w:r>
      <w:r w:rsidRPr="004E1E11">
        <w:rPr>
          <w:rFonts w:ascii="Times New Roman" w:eastAsia="Times New Roman" w:hAnsi="Times New Roman" w:cs="Times New Roman"/>
          <w:color w:val="000000"/>
        </w:rPr>
        <w:t xml:space="preserve">رمز معرف مجهول </w:t>
      </w:r>
      <w:proofErr w:type="spellStart"/>
      <w:r w:rsidRPr="004E1E11">
        <w:rPr>
          <w:rFonts w:ascii="Times New Roman" w:eastAsia="Times New Roman" w:hAnsi="Times New Roman" w:cs="Times New Roman"/>
          <w:color w:val="000000"/>
        </w:rPr>
        <w:t>Pseudonymous</w:t>
      </w:r>
      <w:proofErr w:type="spellEnd"/>
      <w:r w:rsidRPr="004E1E11">
        <w:rPr>
          <w:rFonts w:ascii="Times New Roman" w:eastAsia="Times New Roman" w:hAnsi="Times New Roman" w:cs="Times New Roman"/>
          <w:color w:val="000000"/>
        </w:rPr>
        <w:t xml:space="preserve"> ID يسمح للباحثة مؤقتًا بربط المتطوع بنتيجته لأغراض اختيار المقابلة فقط، مع فصل بيانات الهوية عن ملف التحليل.</w:t>
      </w:r>
    </w:p>
    <w:p w14:paraId="7BF05218" w14:textId="77777777" w:rsidR="004E1E11" w:rsidRPr="004E1E11" w:rsidRDefault="004E1E11" w:rsidP="004E1E11">
      <w:pPr>
        <w:numPr>
          <w:ilvl w:val="0"/>
          <w:numId w:val="7"/>
        </w:numPr>
        <w:bidi/>
        <w:spacing w:before="100" w:beforeAutospacing="1" w:after="100" w:afterAutospacing="1" w:line="360" w:lineRule="auto"/>
        <w:jc w:val="both"/>
        <w:rPr>
          <w:rFonts w:ascii="Times New Roman" w:eastAsia="Times New Roman" w:hAnsi="Times New Roman" w:cs="Times New Roman"/>
          <w:color w:val="000000"/>
        </w:rPr>
      </w:pPr>
      <w:r w:rsidRPr="004E1E11">
        <w:rPr>
          <w:rFonts w:ascii="Times New Roman" w:eastAsia="Times New Roman" w:hAnsi="Times New Roman" w:cs="Times New Roman"/>
          <w:color w:val="000000"/>
        </w:rPr>
        <w:t>حسم طبيعة نموذج القياس قبل جمع البيانات. الفصل يقول إن المتغيرات انعكاسية، لكنه يذكر أنه إذا أظهر «التحليل الاستكشافي» أن أحد الأبعاد أقرب إلى التكويني فسيعاد تصنيفه. هذا القرار لا يفضل تركه لنتيجة البيانات؛ يجب أن تحدد الباحثة</w:t>
      </w:r>
      <w:r w:rsidRPr="004E1E11">
        <w:rPr>
          <w:rFonts w:ascii="Times New Roman" w:eastAsia="Times New Roman" w:hAnsi="Times New Roman" w:cs="Times New Roman"/>
          <w:color w:val="000000"/>
          <w:rtl w:val="0"/>
        </w:rPr>
        <w:t> </w:t>
      </w:r>
      <w:r w:rsidRPr="004E1E11">
        <w:rPr>
          <w:rFonts w:ascii="Times New Roman" w:eastAsia="Times New Roman" w:hAnsi="Times New Roman" w:cs="Times New Roman"/>
          <w:color w:val="000000"/>
        </w:rPr>
        <w:t>نظريًا ومنهجيًا قبل التطبيق</w:t>
      </w:r>
      <w:r w:rsidRPr="004E1E11">
        <w:rPr>
          <w:rFonts w:ascii="Times New Roman" w:eastAsia="Times New Roman" w:hAnsi="Times New Roman" w:cs="Times New Roman"/>
          <w:color w:val="000000"/>
          <w:rtl w:val="0"/>
        </w:rPr>
        <w:t> </w:t>
      </w:r>
      <w:r w:rsidRPr="004E1E11">
        <w:rPr>
          <w:rFonts w:ascii="Times New Roman" w:eastAsia="Times New Roman" w:hAnsi="Times New Roman" w:cs="Times New Roman"/>
          <w:color w:val="000000"/>
        </w:rPr>
        <w:t xml:space="preserve">أي المقاييس </w:t>
      </w:r>
      <w:proofErr w:type="spellStart"/>
      <w:r w:rsidRPr="004E1E11">
        <w:rPr>
          <w:rFonts w:ascii="Times New Roman" w:eastAsia="Times New Roman" w:hAnsi="Times New Roman" w:cs="Times New Roman"/>
          <w:color w:val="000000"/>
        </w:rPr>
        <w:t>Reflective</w:t>
      </w:r>
      <w:proofErr w:type="spellEnd"/>
      <w:r w:rsidRPr="004E1E11">
        <w:rPr>
          <w:rFonts w:ascii="Times New Roman" w:eastAsia="Times New Roman" w:hAnsi="Times New Roman" w:cs="Times New Roman"/>
          <w:color w:val="000000"/>
        </w:rPr>
        <w:t xml:space="preserve"> وأيها </w:t>
      </w:r>
      <w:proofErr w:type="spellStart"/>
      <w:r w:rsidRPr="004E1E11">
        <w:rPr>
          <w:rFonts w:ascii="Times New Roman" w:eastAsia="Times New Roman" w:hAnsi="Times New Roman" w:cs="Times New Roman"/>
          <w:color w:val="000000"/>
        </w:rPr>
        <w:t>Formative</w:t>
      </w:r>
      <w:proofErr w:type="spellEnd"/>
      <w:r w:rsidRPr="004E1E11">
        <w:rPr>
          <w:rFonts w:ascii="Times New Roman" w:eastAsia="Times New Roman" w:hAnsi="Times New Roman" w:cs="Times New Roman"/>
          <w:color w:val="000000"/>
        </w:rPr>
        <w:t>، ثم تطبق معايير التقييم الموافقة لذلك. حاليًا المتغيرات الثلاثة أيضًا معرفة كمتغيرات من الرتبة الثانية. </w:t>
      </w:r>
    </w:p>
    <w:p w14:paraId="4D8A65B1" w14:textId="77777777" w:rsidR="004E1E11" w:rsidRPr="004E1E11" w:rsidRDefault="004E1E11" w:rsidP="004E1E11">
      <w:pPr>
        <w:numPr>
          <w:ilvl w:val="0"/>
          <w:numId w:val="7"/>
        </w:numPr>
        <w:bidi/>
        <w:spacing w:before="100" w:beforeAutospacing="1" w:after="100" w:afterAutospacing="1" w:line="360" w:lineRule="auto"/>
        <w:jc w:val="both"/>
        <w:rPr>
          <w:rFonts w:ascii="Times New Roman" w:eastAsia="Times New Roman" w:hAnsi="Times New Roman" w:cs="Times New Roman"/>
          <w:color w:val="000000"/>
        </w:rPr>
      </w:pPr>
      <w:r w:rsidRPr="004E1E11">
        <w:rPr>
          <w:rFonts w:ascii="Times New Roman" w:eastAsia="Times New Roman" w:hAnsi="Times New Roman" w:cs="Times New Roman"/>
          <w:color w:val="000000"/>
        </w:rPr>
        <w:t>استكمال جدول مصدر كل فقرة فعليًا. الموجود حاليًا نموذج توضيحي فقط، ثم تقول الباحثة إن الجدول «سيُستكمل». يجب قبل اعتماد الأداة إدراج</w:t>
      </w:r>
      <w:r w:rsidRPr="004E1E11">
        <w:rPr>
          <w:rFonts w:ascii="Times New Roman" w:eastAsia="Times New Roman" w:hAnsi="Times New Roman" w:cs="Times New Roman"/>
          <w:color w:val="000000"/>
          <w:rtl w:val="0"/>
        </w:rPr>
        <w:t> </w:t>
      </w:r>
      <w:r w:rsidRPr="004E1E11">
        <w:rPr>
          <w:rFonts w:ascii="Times New Roman" w:eastAsia="Times New Roman" w:hAnsi="Times New Roman" w:cs="Times New Roman"/>
          <w:color w:val="000000"/>
        </w:rPr>
        <w:t>كل فقرة، نصها، مصدرها الأصلي، الصفحة، هل هي مقتبسة أم معدلة أم مطورة، وسبب التعديل. ويوجد أيضًا خلل في عدد الفقرات؛ جدول المتغيرات الحالي يعطي 8 + 5 + 4 = 17 فقرة،</w:t>
      </w:r>
      <w:r w:rsidRPr="004E1E11">
        <w:rPr>
          <w:rFonts w:ascii="Times New Roman" w:eastAsia="Times New Roman" w:hAnsi="Times New Roman" w:cs="Times New Roman"/>
          <w:color w:val="000000"/>
          <w:rtl w:val="0"/>
        </w:rPr>
        <w:t> </w:t>
      </w:r>
      <w:r w:rsidRPr="004E1E11">
        <w:rPr>
          <w:rFonts w:ascii="Times New Roman" w:eastAsia="Times New Roman" w:hAnsi="Times New Roman" w:cs="Times New Roman"/>
          <w:color w:val="000000"/>
        </w:rPr>
        <w:t>لذلك يجب مراجعة عبارة عدد الفقرات الواردة لاحقًا وتصحيحها.</w:t>
      </w:r>
    </w:p>
    <w:p w14:paraId="3CC5C220" w14:textId="77777777" w:rsidR="004E1E11" w:rsidRPr="004E1E11" w:rsidRDefault="004E1E11" w:rsidP="004E1E11">
      <w:pPr>
        <w:bidi/>
        <w:spacing w:before="100" w:beforeAutospacing="1" w:after="100" w:afterAutospacing="1" w:line="360" w:lineRule="auto"/>
        <w:jc w:val="both"/>
        <w:rPr>
          <w:rFonts w:ascii="Times New Roman" w:hAnsi="Times New Roman" w:cs="Times New Roman"/>
          <w:color w:val="000000"/>
        </w:rPr>
      </w:pPr>
      <w:bookmarkStart w:id="0" w:name="_GoBack"/>
      <w:bookmarkEnd w:id="0"/>
      <w:r w:rsidRPr="004E1E11">
        <w:rPr>
          <w:rFonts w:ascii="Times New Roman" w:hAnsi="Times New Roman" w:cs="Times New Roman"/>
          <w:color w:val="000000"/>
        </w:rPr>
        <w:t>وهناك</w:t>
      </w:r>
      <w:r w:rsidRPr="004E1E11">
        <w:rPr>
          <w:rFonts w:ascii="Times New Roman" w:hAnsi="Times New Roman" w:cs="Times New Roman"/>
          <w:color w:val="000000"/>
          <w:rtl w:val="0"/>
        </w:rPr>
        <w:t> </w:t>
      </w:r>
      <w:r w:rsidRPr="004E1E11">
        <w:rPr>
          <w:rFonts w:ascii="Times New Roman" w:hAnsi="Times New Roman" w:cs="Times New Roman"/>
          <w:color w:val="000000"/>
        </w:rPr>
        <w:t>تصحيح لغوي صغير: في بداية 3.8 وردت عبارة «قُيست المتغيرات، حسب الخطة»، رغم أن الدراسة لم تُنفذ بعد؛ الأفضل أن تصبح</w:t>
      </w:r>
      <w:r w:rsidRPr="004E1E11">
        <w:rPr>
          <w:rFonts w:ascii="Times New Roman" w:hAnsi="Times New Roman" w:cs="Times New Roman"/>
          <w:color w:val="000000"/>
          <w:rtl w:val="0"/>
        </w:rPr>
        <w:t> </w:t>
      </w:r>
      <w:r w:rsidRPr="004E1E11">
        <w:rPr>
          <w:rFonts w:ascii="Times New Roman" w:hAnsi="Times New Roman" w:cs="Times New Roman"/>
          <w:color w:val="000000"/>
        </w:rPr>
        <w:t>«ستُقاس المتغيرات...». </w:t>
      </w:r>
    </w:p>
    <w:p w14:paraId="5CDDFD19" w14:textId="77777777" w:rsidR="004E1E11" w:rsidRPr="004E1E11" w:rsidRDefault="004E1E11" w:rsidP="004E1E11">
      <w:pPr>
        <w:bidi/>
        <w:rPr>
          <w:rFonts w:hint="cs"/>
        </w:rPr>
      </w:pPr>
    </w:p>
    <w:sectPr w:rsidR="004E1E11" w:rsidRPr="004E1E11" w:rsidSect="007E709B">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Traditional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344E06"/>
    <w:multiLevelType w:val="hybridMultilevel"/>
    <w:tmpl w:val="C1206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C3143B"/>
    <w:multiLevelType w:val="multilevel"/>
    <w:tmpl w:val="AC34E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D352070"/>
    <w:multiLevelType w:val="hybridMultilevel"/>
    <w:tmpl w:val="5ADE6D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E3508BB"/>
    <w:multiLevelType w:val="hybridMultilevel"/>
    <w:tmpl w:val="30E4E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6E050F"/>
    <w:multiLevelType w:val="hybridMultilevel"/>
    <w:tmpl w:val="8410D2CC"/>
    <w:lvl w:ilvl="0" w:tplc="94086272">
      <w:start w:val="1"/>
      <w:numFmt w:val="bullet"/>
      <w:lvlText w:val="●"/>
      <w:lvlJc w:val="left"/>
      <w:pPr>
        <w:ind w:left="720" w:hanging="360"/>
      </w:pPr>
    </w:lvl>
    <w:lvl w:ilvl="1" w:tplc="05DC04F4">
      <w:start w:val="1"/>
      <w:numFmt w:val="bullet"/>
      <w:lvlText w:val="○"/>
      <w:lvlJc w:val="left"/>
      <w:pPr>
        <w:ind w:left="1440" w:hanging="360"/>
      </w:pPr>
    </w:lvl>
    <w:lvl w:ilvl="2" w:tplc="5FDCD72E">
      <w:start w:val="1"/>
      <w:numFmt w:val="bullet"/>
      <w:lvlText w:val="■"/>
      <w:lvlJc w:val="left"/>
      <w:pPr>
        <w:ind w:left="2160" w:hanging="360"/>
      </w:pPr>
    </w:lvl>
    <w:lvl w:ilvl="3" w:tplc="83B8B010">
      <w:start w:val="1"/>
      <w:numFmt w:val="bullet"/>
      <w:lvlText w:val="●"/>
      <w:lvlJc w:val="left"/>
      <w:pPr>
        <w:ind w:left="2880" w:hanging="360"/>
      </w:pPr>
    </w:lvl>
    <w:lvl w:ilvl="4" w:tplc="E6DC0796">
      <w:start w:val="1"/>
      <w:numFmt w:val="bullet"/>
      <w:lvlText w:val="○"/>
      <w:lvlJc w:val="left"/>
      <w:pPr>
        <w:ind w:left="3600" w:hanging="360"/>
      </w:pPr>
    </w:lvl>
    <w:lvl w:ilvl="5" w:tplc="7354CFA6">
      <w:start w:val="1"/>
      <w:numFmt w:val="bullet"/>
      <w:lvlText w:val="■"/>
      <w:lvlJc w:val="left"/>
      <w:pPr>
        <w:ind w:left="4320" w:hanging="360"/>
      </w:pPr>
    </w:lvl>
    <w:lvl w:ilvl="6" w:tplc="D08E790E">
      <w:start w:val="1"/>
      <w:numFmt w:val="bullet"/>
      <w:lvlText w:val="●"/>
      <w:lvlJc w:val="left"/>
      <w:pPr>
        <w:ind w:left="5040" w:hanging="360"/>
      </w:pPr>
    </w:lvl>
    <w:lvl w:ilvl="7" w:tplc="7A3CDF86">
      <w:start w:val="1"/>
      <w:numFmt w:val="bullet"/>
      <w:lvlText w:val="●"/>
      <w:lvlJc w:val="left"/>
      <w:pPr>
        <w:ind w:left="5760" w:hanging="360"/>
      </w:pPr>
    </w:lvl>
    <w:lvl w:ilvl="8" w:tplc="BA061C56">
      <w:start w:val="1"/>
      <w:numFmt w:val="bullet"/>
      <w:lvlText w:val="●"/>
      <w:lvlJc w:val="left"/>
      <w:pPr>
        <w:ind w:left="6480" w:hanging="360"/>
      </w:pPr>
    </w:lvl>
  </w:abstractNum>
  <w:abstractNum w:abstractNumId="5">
    <w:nsid w:val="579A7B1E"/>
    <w:multiLevelType w:val="hybridMultilevel"/>
    <w:tmpl w:val="EBA81E64"/>
    <w:lvl w:ilvl="0" w:tplc="27FE9688">
      <w:start w:val="1"/>
      <w:numFmt w:val="bullet"/>
      <w:lvlText w:val="•"/>
      <w:lvlJc w:val="right"/>
      <w:pPr>
        <w:ind w:right="720" w:hanging="360"/>
      </w:pPr>
    </w:lvl>
    <w:lvl w:ilvl="1" w:tplc="431A8F94">
      <w:numFmt w:val="decimal"/>
      <w:lvlText w:val=""/>
      <w:lvlJc w:val="left"/>
    </w:lvl>
    <w:lvl w:ilvl="2" w:tplc="945281C8">
      <w:numFmt w:val="decimal"/>
      <w:lvlText w:val=""/>
      <w:lvlJc w:val="left"/>
    </w:lvl>
    <w:lvl w:ilvl="3" w:tplc="5BA653E0">
      <w:numFmt w:val="decimal"/>
      <w:lvlText w:val=""/>
      <w:lvlJc w:val="left"/>
    </w:lvl>
    <w:lvl w:ilvl="4" w:tplc="2B084D78">
      <w:numFmt w:val="decimal"/>
      <w:lvlText w:val=""/>
      <w:lvlJc w:val="left"/>
    </w:lvl>
    <w:lvl w:ilvl="5" w:tplc="6CB6FF70">
      <w:numFmt w:val="decimal"/>
      <w:lvlText w:val=""/>
      <w:lvlJc w:val="left"/>
    </w:lvl>
    <w:lvl w:ilvl="6" w:tplc="F6305884">
      <w:numFmt w:val="decimal"/>
      <w:lvlText w:val=""/>
      <w:lvlJc w:val="left"/>
    </w:lvl>
    <w:lvl w:ilvl="7" w:tplc="3984FB98">
      <w:numFmt w:val="decimal"/>
      <w:lvlText w:val=""/>
      <w:lvlJc w:val="left"/>
    </w:lvl>
    <w:lvl w:ilvl="8" w:tplc="A044E7B2">
      <w:numFmt w:val="decimal"/>
      <w:lvlText w:val=""/>
      <w:lvlJc w:val="left"/>
    </w:lvl>
  </w:abstractNum>
  <w:abstractNum w:abstractNumId="6">
    <w:nsid w:val="70A11706"/>
    <w:multiLevelType w:val="hybridMultilevel"/>
    <w:tmpl w:val="F124BC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num>
  <w:num w:numId="2">
    <w:abstractNumId w:val="5"/>
    <w:lvlOverride w:ilvl="0">
      <w:startOverride w:val="1"/>
    </w:lvlOverride>
  </w:num>
  <w:num w:numId="3">
    <w:abstractNumId w:val="3"/>
  </w:num>
  <w:num w:numId="4">
    <w:abstractNumId w:val="6"/>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CBD"/>
    <w:rsid w:val="0009148E"/>
    <w:rsid w:val="00414570"/>
    <w:rsid w:val="004E1E11"/>
    <w:rsid w:val="007B2705"/>
    <w:rsid w:val="007E709B"/>
    <w:rsid w:val="008505AD"/>
    <w:rsid w:val="00EA4CEB"/>
    <w:rsid w:val="00EB5C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4423"/>
  <w15:docId w15:val="{A11BECAE-FBDD-46DE-8F61-288F67D3C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raditional Arabic" w:eastAsia="Traditional Arabic" w:hAnsi="Traditional Arabic" w:cs="Traditional Arabic"/>
        <w:sz w:val="24"/>
        <w:szCs w:val="24"/>
        <w:rtl/>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8505AD"/>
    <w:rPr>
      <w:rFonts w:ascii="Calibri" w:eastAsia="Calibri" w:hAnsi="Calibri" w:cs="Arial"/>
      <w:sz w:val="22"/>
      <w:szCs w:val="22"/>
      <w:rtl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4E1E11"/>
    <w:rPr>
      <w:b/>
      <w:bCs/>
    </w:rPr>
  </w:style>
  <w:style w:type="character" w:customStyle="1" w:styleId="apple-converted-space">
    <w:name w:val="apple-converted-space"/>
    <w:basedOn w:val="DefaultParagraphFont"/>
    <w:rsid w:val="004E1E11"/>
  </w:style>
  <w:style w:type="paragraph" w:styleId="NormalWeb">
    <w:name w:val="Normal (Web)"/>
    <w:basedOn w:val="Normal"/>
    <w:uiPriority w:val="99"/>
    <w:semiHidden/>
    <w:unhideWhenUsed/>
    <w:rsid w:val="004E1E11"/>
    <w:pPr>
      <w:spacing w:before="100" w:beforeAutospacing="1" w:after="100" w:afterAutospacing="1"/>
    </w:pPr>
    <w:rPr>
      <w:rFonts w:ascii="Times New Roman" w:hAnsi="Times New Roman" w:cs="Times New Roman"/>
      <w:rtl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8438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346</Words>
  <Characters>1974</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Office User</cp:lastModifiedBy>
  <cp:revision>3</cp:revision>
  <dcterms:created xsi:type="dcterms:W3CDTF">2026-08-11T20:37:00Z</dcterms:created>
  <dcterms:modified xsi:type="dcterms:W3CDTF">2026-08-13T12:31:00Z</dcterms:modified>
</cp:coreProperties>
</file>