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3E2A984C" w14:textId="77777777" w:rsidR="00E61C11" w:rsidRDefault="00E61C11" w:rsidP="00E61C11">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03216D6F" w14:textId="77777777" w:rsidR="00E61C11" w:rsidRDefault="00E61C11" w:rsidP="00E61C11">
      <w:pPr>
        <w:spacing w:line="360" w:lineRule="auto"/>
        <w:jc w:val="center"/>
        <w:rPr>
          <w:rFonts w:ascii="Times New Roman" w:eastAsiaTheme="majorEastAsia" w:hAnsi="Times New Roman" w:cs="Times New Roman"/>
          <w:b/>
          <w:bCs/>
          <w:color w:val="000000" w:themeColor="text1"/>
          <w:sz w:val="28"/>
          <w:szCs w:val="28"/>
        </w:rPr>
      </w:pP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3D7155">
        <w:rPr>
          <w:rFonts w:ascii="Times New Roman" w:eastAsiaTheme="majorEastAsia" w:hAnsi="Times New Roman" w:cs="Times New Roman"/>
          <w:b/>
          <w:bCs/>
          <w:color w:val="000000" w:themeColor="text1"/>
          <w:sz w:val="28"/>
          <w:szCs w:val="28"/>
        </w:rPr>
        <w:t xml:space="preserve"> </w:t>
      </w:r>
    </w:p>
    <w:p w14:paraId="346FFC4A" w14:textId="77777777" w:rsidR="00E61C11" w:rsidRPr="00062AB5" w:rsidRDefault="00E61C11" w:rsidP="00E61C11">
      <w:pPr>
        <w:spacing w:after="0" w:line="360" w:lineRule="auto"/>
        <w:jc w:val="center"/>
        <w:rPr>
          <w:rFonts w:ascii="Traditional Arabic" w:hAnsi="Traditional Arabic" w:cs="Traditional Arabic"/>
          <w:b/>
          <w:bCs/>
          <w:sz w:val="2"/>
          <w:szCs w:val="2"/>
          <w:rtl/>
        </w:rPr>
      </w:pPr>
    </w:p>
    <w:p w14:paraId="472E68DE" w14:textId="77777777" w:rsidR="00E61C11" w:rsidRPr="00062AB5" w:rsidRDefault="00E61C11" w:rsidP="00E61C11">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5A79F027" w14:textId="77777777" w:rsidR="00E61C11" w:rsidRPr="00952CC8" w:rsidRDefault="00E61C11" w:rsidP="00E61C11">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69D5DC27" w14:textId="551BCE33" w:rsidR="003D7155" w:rsidRDefault="00E61C11" w:rsidP="00E61C11">
      <w:pPr>
        <w:spacing w:before="240" w:after="0" w:line="360" w:lineRule="auto"/>
        <w:rPr>
          <w:rFonts w:ascii="Traditional Arabic" w:hAnsi="Traditional Arabic" w:cs="Traditional Arabic"/>
          <w:b/>
          <w:bCs/>
          <w:sz w:val="32"/>
          <w:szCs w:val="32"/>
          <w:rtl/>
        </w:rPr>
      </w:pPr>
      <w:r>
        <w:rPr>
          <w:rFonts w:ascii="Sakkal Majalla" w:eastAsiaTheme="majorEastAsia" w:hAnsi="Sakkal Majalla" w:cs="Sakkal Majalla"/>
          <w:color w:val="000000" w:themeColor="text1"/>
          <w:kern w:val="0"/>
          <w:sz w:val="36"/>
          <w:szCs w:val="36"/>
          <w:rtl/>
          <w14:ligatures w14:val="none"/>
        </w:rPr>
        <w:t>اسم الباحث</w:t>
      </w:r>
      <w:r>
        <w:rPr>
          <w:rFonts w:ascii="Sakkal Majalla" w:eastAsiaTheme="majorEastAsia" w:hAnsi="Sakkal Majalla" w:cs="Sakkal Majalla" w:hint="cs"/>
          <w:color w:val="000000" w:themeColor="text1"/>
          <w:kern w:val="0"/>
          <w:sz w:val="36"/>
          <w:szCs w:val="36"/>
          <w:rtl/>
          <w14:ligatures w14:val="none"/>
        </w:rPr>
        <w:t xml:space="preserve">: </w:t>
      </w:r>
      <w:r w:rsidRPr="003D7155">
        <w:rPr>
          <w:rFonts w:ascii="Sakkal Majalla" w:eastAsiaTheme="majorEastAsia" w:hAnsi="Sakkal Majalla" w:cs="Sakkal Majalla"/>
          <w:b/>
          <w:bCs/>
          <w:color w:val="000000" w:themeColor="text1"/>
          <w:kern w:val="0"/>
          <w:sz w:val="36"/>
          <w:szCs w:val="36"/>
          <w14:ligatures w14:val="none"/>
        </w:rPr>
        <w:t xml:space="preserve"> </w:t>
      </w:r>
      <w:r w:rsidRPr="00A000CB">
        <w:rPr>
          <w:rFonts w:ascii="Traditional Arabic" w:hAnsi="Traditional Arabic" w:cs="Traditional Arabic" w:hint="cs"/>
          <w:b/>
          <w:bCs/>
          <w:sz w:val="32"/>
          <w:szCs w:val="32"/>
          <w:rtl/>
        </w:rPr>
        <w:t>سالم عبدالله محمد اليامي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Pr>
          <w:rFonts w:ascii="Sakkal Majalla" w:eastAsiaTheme="majorEastAsia" w:hAnsi="Sakkal Majalla" w:cs="Sakkal Majalla" w:hint="cs"/>
          <w:b/>
          <w:bCs/>
          <w:color w:val="000000" w:themeColor="text1"/>
          <w:kern w:val="0"/>
          <w:sz w:val="36"/>
          <w:szCs w:val="36"/>
          <w:rtl/>
          <w14:ligatures w14:val="none"/>
        </w:rPr>
        <w:t xml:space="preserve"> </w:t>
      </w:r>
      <w:r w:rsidRPr="000E3C39">
        <w:rPr>
          <w:rFonts w:ascii="Traditional Arabic" w:hAnsi="Traditional Arabic" w:cs="Traditional Arabic" w:hint="cs"/>
          <w:b/>
          <w:bCs/>
          <w:sz w:val="32"/>
          <w:szCs w:val="32"/>
          <w:rtl/>
        </w:rPr>
        <w:t>جامعــــــة ميداوشن</w:t>
      </w: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5B458439" w:rsidR="003D7155" w:rsidRDefault="003D7155" w:rsidP="003D7155">
      <w:pPr>
        <w:spacing w:before="240" w:after="0" w:line="360" w:lineRule="auto"/>
        <w:rPr>
          <w:rFonts w:ascii="Traditional Arabic" w:hAnsi="Traditional Arabic" w:cs="Traditional Arabic"/>
          <w:b/>
          <w:bCs/>
          <w:sz w:val="32"/>
          <w:szCs w:val="32"/>
          <w:rtl/>
        </w:rPr>
      </w:pPr>
    </w:p>
    <w:p w14:paraId="14EE66B6" w14:textId="18E70C17" w:rsidR="00AE25E5" w:rsidRDefault="00AE25E5" w:rsidP="003D7155">
      <w:pPr>
        <w:spacing w:before="240" w:after="0" w:line="360" w:lineRule="auto"/>
        <w:rPr>
          <w:rFonts w:ascii="Traditional Arabic" w:hAnsi="Traditional Arabic" w:cs="Traditional Arabic"/>
          <w:b/>
          <w:bCs/>
          <w:sz w:val="32"/>
          <w:szCs w:val="32"/>
          <w:rtl/>
        </w:rPr>
      </w:pPr>
    </w:p>
    <w:p w14:paraId="78C9EDCF" w14:textId="26C24C5A" w:rsidR="00AE25E5" w:rsidRDefault="00AE25E5" w:rsidP="003D7155">
      <w:pPr>
        <w:spacing w:before="240" w:after="0" w:line="360" w:lineRule="auto"/>
        <w:rPr>
          <w:rFonts w:ascii="Traditional Arabic" w:hAnsi="Traditional Arabic" w:cs="Traditional Arabic"/>
          <w:b/>
          <w:bCs/>
          <w:sz w:val="32"/>
          <w:szCs w:val="32"/>
          <w:rtl/>
          <w:lang w:bidi="ar-EG"/>
        </w:rPr>
      </w:pPr>
    </w:p>
    <w:p w14:paraId="62B09B36" w14:textId="77777777" w:rsidR="00923BB4" w:rsidRPr="00901C82" w:rsidRDefault="00923BB4" w:rsidP="00901C82">
      <w:pPr>
        <w:pStyle w:val="Heading1"/>
        <w:jc w:val="center"/>
        <w:rPr>
          <w:b/>
          <w:bCs/>
          <w:color w:val="000000" w:themeColor="text1"/>
        </w:rPr>
      </w:pPr>
      <w:r w:rsidRPr="00901C82">
        <w:rPr>
          <w:b/>
          <w:bCs/>
          <w:color w:val="000000" w:themeColor="text1"/>
          <w:rtl/>
        </w:rPr>
        <w:lastRenderedPageBreak/>
        <w:t>تقييم الفصل الثاني بعد التعديل</w:t>
      </w:r>
    </w:p>
    <w:p w14:paraId="2C3F4088" w14:textId="77777777" w:rsidR="00923BB4" w:rsidRDefault="00923BB4" w:rsidP="00923BB4">
      <w:pPr>
        <w:pStyle w:val="NormalWeb"/>
        <w:bidi/>
      </w:pPr>
      <w:r>
        <w:rPr>
          <w:rtl/>
        </w:rPr>
        <w:t>بمراجعة الفصل الثاني بعد إجراء التعديلات، يتضح أن الباحث قام ببعض التحسينات، إلا أن مستوى الاستجابة للملاحظات جاء متفاوتًا بين أجزاء الفصل، حيث تم تنفيذ بعض التوصيات بصورة جيدة، بينما ما زالت بعض الجوانب تحتاج إلى مزيد من التعميق والتحليل</w:t>
      </w:r>
      <w:r>
        <w:t>.</w:t>
      </w:r>
    </w:p>
    <w:p w14:paraId="119B7A0D" w14:textId="77777777" w:rsidR="00923BB4" w:rsidRPr="00901C82" w:rsidRDefault="00923BB4" w:rsidP="00923BB4">
      <w:pPr>
        <w:pStyle w:val="Heading2"/>
        <w:rPr>
          <w:b/>
          <w:bCs/>
          <w:color w:val="000000" w:themeColor="text1"/>
        </w:rPr>
      </w:pPr>
      <w:r w:rsidRPr="00901C82">
        <w:rPr>
          <w:b/>
          <w:bCs/>
          <w:color w:val="000000" w:themeColor="text1"/>
          <w:rtl/>
        </w:rPr>
        <w:t>أولًا: الإطار النظري</w:t>
      </w:r>
    </w:p>
    <w:p w14:paraId="14A5F3A1" w14:textId="77777777" w:rsidR="00923BB4" w:rsidRDefault="00923BB4" w:rsidP="00923BB4">
      <w:pPr>
        <w:pStyle w:val="NormalWeb"/>
        <w:bidi/>
      </w:pPr>
      <w:r>
        <w:rPr>
          <w:rtl/>
        </w:rPr>
        <w:t>بالرغم من أن الباحث عرض المفاهيم الأساسية المرتبطة بإدارة الموارد البشرية الخضراء وجودة الخدمات الصحية بصورة منظمة، إلا أن طبيعة العرض ما زالت تميل إلى السرد الوصفي أكثر من التحليل النقدي</w:t>
      </w:r>
      <w:r>
        <w:t>.</w:t>
      </w:r>
      <w:r>
        <w:br/>
      </w:r>
      <w:r>
        <w:rPr>
          <w:rtl/>
        </w:rPr>
        <w:t>فقد ركز الباحث على تعريف المفاهيم وتوضيح عناصرها المختلفة، دون الدخول بشكل كافٍ في مناقشة الاختلافات بين الاتجاهات النظرية أو تحليل نقاط القوة والقصور في كل اتجاه</w:t>
      </w:r>
      <w:r>
        <w:t>.</w:t>
      </w:r>
    </w:p>
    <w:p w14:paraId="7AA7D895" w14:textId="77777777" w:rsidR="00923BB4" w:rsidRDefault="00923BB4" w:rsidP="00923BB4">
      <w:pPr>
        <w:pStyle w:val="NormalWeb"/>
        <w:bidi/>
      </w:pPr>
      <w:bookmarkStart w:id="0" w:name="_GoBack"/>
      <w:bookmarkEnd w:id="0"/>
      <w:r>
        <w:rPr>
          <w:rtl/>
        </w:rPr>
        <w:t>وكان من المتوقع بعد التعديل</w:t>
      </w:r>
      <w:r>
        <w:t>:</w:t>
      </w:r>
    </w:p>
    <w:p w14:paraId="142CD03B" w14:textId="77777777" w:rsidR="00923BB4" w:rsidRDefault="00923BB4" w:rsidP="00923BB4">
      <w:pPr>
        <w:numPr>
          <w:ilvl w:val="0"/>
          <w:numId w:val="31"/>
        </w:numPr>
        <w:spacing w:before="100" w:beforeAutospacing="1" w:after="100" w:afterAutospacing="1" w:line="240" w:lineRule="auto"/>
      </w:pPr>
      <w:r>
        <w:rPr>
          <w:rtl/>
        </w:rPr>
        <w:t xml:space="preserve">تقديم مقارنة بين الاتجاهات المختلفة في إدارة الموارد البشرية الخضراء </w:t>
      </w:r>
    </w:p>
    <w:p w14:paraId="163D23E7" w14:textId="77777777" w:rsidR="00923BB4" w:rsidRDefault="00923BB4" w:rsidP="00923BB4">
      <w:pPr>
        <w:numPr>
          <w:ilvl w:val="0"/>
          <w:numId w:val="31"/>
        </w:numPr>
        <w:spacing w:before="100" w:beforeAutospacing="1" w:after="100" w:afterAutospacing="1" w:line="240" w:lineRule="auto"/>
      </w:pPr>
      <w:r>
        <w:rPr>
          <w:rtl/>
        </w:rPr>
        <w:t xml:space="preserve">توضيح المنظور النظري المعتمد في الدراسة </w:t>
      </w:r>
    </w:p>
    <w:p w14:paraId="42971ECC" w14:textId="77777777" w:rsidR="00923BB4" w:rsidRDefault="00923BB4" w:rsidP="00923BB4">
      <w:pPr>
        <w:numPr>
          <w:ilvl w:val="0"/>
          <w:numId w:val="31"/>
        </w:numPr>
        <w:spacing w:before="100" w:beforeAutospacing="1" w:after="100" w:afterAutospacing="1" w:line="240" w:lineRule="auto"/>
      </w:pPr>
      <w:r>
        <w:rPr>
          <w:rtl/>
        </w:rPr>
        <w:t xml:space="preserve">تعزيز الربط بين المفاهيم النظرية والفرضيات البحثية </w:t>
      </w:r>
    </w:p>
    <w:p w14:paraId="3A8555B2" w14:textId="77777777" w:rsidR="00923BB4" w:rsidRDefault="00923BB4" w:rsidP="00923BB4">
      <w:pPr>
        <w:pStyle w:val="NormalWeb"/>
        <w:bidi/>
      </w:pPr>
      <w:r>
        <w:rPr>
          <w:rtl/>
        </w:rPr>
        <w:t>إلا أن هذه الجوانب لم تظهر بصورة كافية، وهو ما يشير إلى أن الاستجابة لهذه الملاحظات كانت محدودة</w:t>
      </w:r>
      <w:r>
        <w:t>.</w:t>
      </w:r>
    </w:p>
    <w:p w14:paraId="2835627C" w14:textId="77777777" w:rsidR="00923BB4" w:rsidRPr="00901C82" w:rsidRDefault="00923BB4" w:rsidP="00923BB4">
      <w:pPr>
        <w:pStyle w:val="Heading2"/>
        <w:rPr>
          <w:b/>
          <w:bCs/>
          <w:color w:val="000000" w:themeColor="text1"/>
        </w:rPr>
      </w:pPr>
      <w:r w:rsidRPr="00901C82">
        <w:rPr>
          <w:b/>
          <w:bCs/>
          <w:color w:val="000000" w:themeColor="text1"/>
          <w:rtl/>
        </w:rPr>
        <w:t>ثانيًا: الدراسات السابقة</w:t>
      </w:r>
    </w:p>
    <w:p w14:paraId="230FFA34" w14:textId="77777777" w:rsidR="00923BB4" w:rsidRDefault="00923BB4" w:rsidP="00923BB4">
      <w:pPr>
        <w:pStyle w:val="NormalWeb"/>
        <w:bidi/>
      </w:pPr>
      <w:r>
        <w:rPr>
          <w:rtl/>
        </w:rPr>
        <w:t>شهد هذا الجزء تحسنًا ملحوظًا مقارنة بالنسخة السابقة، حيث قام الباحث بإعادة تنظيم الدراسات السابقة في محاور موضوعية بدلاً من العرض التسلسلي فقط. وقد ساعد هذا التنظيم على تقديم صورة أكثر وضوحًا للأدبيات المرتبطة بمتغيرات الدراسة</w:t>
      </w:r>
      <w:r>
        <w:t>.</w:t>
      </w:r>
    </w:p>
    <w:p w14:paraId="65AB1815" w14:textId="77777777" w:rsidR="00923BB4" w:rsidRDefault="00923BB4" w:rsidP="00923BB4">
      <w:pPr>
        <w:pStyle w:val="NormalWeb"/>
        <w:bidi/>
      </w:pPr>
      <w:r>
        <w:rPr>
          <w:rtl/>
        </w:rPr>
        <w:t>هذا التحسن يعكس محاولة لتعزيز الجانب التحليلي، إلا أن مستوى التحليل ما زال يمكن تعميقه بشكل أكبر، خاصة من خلال</w:t>
      </w:r>
      <w:r>
        <w:t>:</w:t>
      </w:r>
    </w:p>
    <w:p w14:paraId="6FC7D9DB" w14:textId="77777777" w:rsidR="00923BB4" w:rsidRDefault="00923BB4" w:rsidP="00923BB4">
      <w:pPr>
        <w:numPr>
          <w:ilvl w:val="0"/>
          <w:numId w:val="33"/>
        </w:numPr>
        <w:spacing w:before="100" w:beforeAutospacing="1" w:after="100" w:afterAutospacing="1" w:line="240" w:lineRule="auto"/>
      </w:pPr>
      <w:r>
        <w:rPr>
          <w:rtl/>
        </w:rPr>
        <w:t xml:space="preserve">تفسير أسباب اختلاف نتائج الدراسات </w:t>
      </w:r>
    </w:p>
    <w:p w14:paraId="60FDACE7" w14:textId="77777777" w:rsidR="00923BB4" w:rsidRDefault="00923BB4" w:rsidP="00923BB4">
      <w:pPr>
        <w:numPr>
          <w:ilvl w:val="0"/>
          <w:numId w:val="33"/>
        </w:numPr>
        <w:spacing w:before="100" w:beforeAutospacing="1" w:after="100" w:afterAutospacing="1" w:line="240" w:lineRule="auto"/>
      </w:pPr>
      <w:r>
        <w:rPr>
          <w:rtl/>
        </w:rPr>
        <w:t xml:space="preserve">الربط بين نتائج الدراسات الحالية ونموذج الدراسة </w:t>
      </w:r>
    </w:p>
    <w:p w14:paraId="7EDF0DFA" w14:textId="77777777" w:rsidR="00923BB4" w:rsidRDefault="00923BB4" w:rsidP="00923BB4">
      <w:pPr>
        <w:numPr>
          <w:ilvl w:val="0"/>
          <w:numId w:val="33"/>
        </w:numPr>
        <w:spacing w:before="100" w:beforeAutospacing="1" w:after="100" w:afterAutospacing="1" w:line="240" w:lineRule="auto"/>
      </w:pPr>
      <w:r>
        <w:rPr>
          <w:rtl/>
        </w:rPr>
        <w:t xml:space="preserve">استخلاص دلالات نظرية واضحة من مراجعة الأدبيات </w:t>
      </w:r>
    </w:p>
    <w:p w14:paraId="4E283DE2" w14:textId="77777777" w:rsidR="00923BB4" w:rsidRDefault="00923BB4" w:rsidP="00923BB4">
      <w:pPr>
        <w:pStyle w:val="NormalWeb"/>
        <w:bidi/>
      </w:pPr>
      <w:r>
        <w:rPr>
          <w:rtl/>
        </w:rPr>
        <w:t>وعليه، يمكن القول إن الباحث استجاب لهذه الملاحظة بدرجة جيدة، مع إمكانية مزيد من التطوير</w:t>
      </w:r>
      <w:r>
        <w:t>.</w:t>
      </w:r>
    </w:p>
    <w:p w14:paraId="78DAEFEC" w14:textId="77777777" w:rsidR="00923BB4" w:rsidRPr="00901C82" w:rsidRDefault="00923BB4" w:rsidP="00923BB4">
      <w:pPr>
        <w:pStyle w:val="Heading2"/>
        <w:rPr>
          <w:b/>
          <w:bCs/>
          <w:color w:val="000000" w:themeColor="text1"/>
        </w:rPr>
      </w:pPr>
      <w:r w:rsidRPr="00901C82">
        <w:rPr>
          <w:b/>
          <w:bCs/>
          <w:color w:val="000000" w:themeColor="text1"/>
          <w:rtl/>
        </w:rPr>
        <w:t>ثالثًا: الفجوة البحثية</w:t>
      </w:r>
    </w:p>
    <w:p w14:paraId="0233355D" w14:textId="77777777" w:rsidR="00923BB4" w:rsidRDefault="00923BB4" w:rsidP="00923BB4">
      <w:pPr>
        <w:pStyle w:val="NormalWeb"/>
        <w:bidi/>
      </w:pPr>
      <w:r>
        <w:rPr>
          <w:rtl/>
        </w:rPr>
        <w:t>قام الباحث بإضافة فقرة مخصصة للفجوة البحثية، وربطها بسياق الدراسة التطبيقية، وهو ما يمثل استجابة إيجابية للملاحظات السابقة. وقد أشار الباحث إلى محدودية الدراسات التي تناولت ممارسات إدارة الموارد البشرية الخضراء في القطاع الصحي الحكومي وربطها بجودة الخدمات الصحية</w:t>
      </w:r>
      <w:r>
        <w:t>.</w:t>
      </w:r>
    </w:p>
    <w:p w14:paraId="0192D162" w14:textId="77777777" w:rsidR="00923BB4" w:rsidRDefault="00923BB4" w:rsidP="00923BB4">
      <w:pPr>
        <w:pStyle w:val="NormalWeb"/>
        <w:bidi/>
      </w:pPr>
      <w:r>
        <w:rPr>
          <w:rtl/>
        </w:rPr>
        <w:t>ومع ذلك، ما زالت صياغة الفجوة البحثية تحتاج إلى مزيد من الدقة، حيث جاءت في صورة عرض عام دون تحديد واضح</w:t>
      </w:r>
      <w:r>
        <w:t>:</w:t>
      </w:r>
    </w:p>
    <w:p w14:paraId="7877509A" w14:textId="77777777" w:rsidR="00923BB4" w:rsidRDefault="00923BB4" w:rsidP="00923BB4">
      <w:pPr>
        <w:numPr>
          <w:ilvl w:val="0"/>
          <w:numId w:val="34"/>
        </w:numPr>
        <w:spacing w:before="100" w:beforeAutospacing="1" w:after="100" w:afterAutospacing="1" w:line="240" w:lineRule="auto"/>
      </w:pPr>
      <w:r>
        <w:rPr>
          <w:rtl/>
        </w:rPr>
        <w:t xml:space="preserve">لطبيعة الفجوة النظرية أو التطبيقية بشكل تفصيلي </w:t>
      </w:r>
    </w:p>
    <w:p w14:paraId="145C1708" w14:textId="77777777" w:rsidR="00923BB4" w:rsidRDefault="00923BB4" w:rsidP="00923BB4">
      <w:pPr>
        <w:numPr>
          <w:ilvl w:val="0"/>
          <w:numId w:val="34"/>
        </w:numPr>
        <w:spacing w:before="100" w:beforeAutospacing="1" w:after="100" w:afterAutospacing="1" w:line="240" w:lineRule="auto"/>
      </w:pPr>
      <w:r>
        <w:rPr>
          <w:rtl/>
        </w:rPr>
        <w:t xml:space="preserve">لكيفية معالجة الدراسة الحالية لهذه الفجوة </w:t>
      </w:r>
    </w:p>
    <w:p w14:paraId="2BEC54B7" w14:textId="77777777" w:rsidR="00923BB4" w:rsidRDefault="00923BB4" w:rsidP="00923BB4">
      <w:pPr>
        <w:numPr>
          <w:ilvl w:val="0"/>
          <w:numId w:val="34"/>
        </w:numPr>
        <w:spacing w:before="100" w:beforeAutospacing="1" w:after="100" w:afterAutospacing="1" w:line="240" w:lineRule="auto"/>
      </w:pPr>
      <w:r>
        <w:rPr>
          <w:rtl/>
        </w:rPr>
        <w:t xml:space="preserve">لارتباط الفجوة بشكل مباشر بفرضيات الدراسة </w:t>
      </w:r>
    </w:p>
    <w:p w14:paraId="247ABCE9" w14:textId="77777777" w:rsidR="00923BB4" w:rsidRDefault="00923BB4" w:rsidP="00923BB4">
      <w:pPr>
        <w:pStyle w:val="NormalWeb"/>
        <w:bidi/>
      </w:pPr>
      <w:r>
        <w:rPr>
          <w:rtl/>
        </w:rPr>
        <w:t>وبالتالي، فإن الاستجابة لهذه الملاحظة يمكن اعتبارها جزئية</w:t>
      </w:r>
      <w:r>
        <w:t>.</w:t>
      </w:r>
    </w:p>
    <w:p w14:paraId="13ADF49D" w14:textId="77777777" w:rsidR="00923BB4" w:rsidRPr="00901C82" w:rsidRDefault="00923BB4" w:rsidP="00923BB4">
      <w:pPr>
        <w:pStyle w:val="Heading2"/>
        <w:rPr>
          <w:b/>
          <w:bCs/>
          <w:color w:val="000000" w:themeColor="text1"/>
        </w:rPr>
      </w:pPr>
      <w:r w:rsidRPr="00901C82">
        <w:rPr>
          <w:b/>
          <w:bCs/>
          <w:color w:val="000000" w:themeColor="text1"/>
          <w:rtl/>
        </w:rPr>
        <w:t>التقييم العام لمدى تنفيذ التعديلات</w:t>
      </w:r>
    </w:p>
    <w:p w14:paraId="138DE6D5" w14:textId="77777777" w:rsidR="00923BB4" w:rsidRDefault="00923BB4" w:rsidP="00923BB4">
      <w:pPr>
        <w:pStyle w:val="NormalWeb"/>
        <w:bidi/>
      </w:pPr>
      <w:r>
        <w:rPr>
          <w:rtl/>
        </w:rPr>
        <w:t>من خلال مراجعة الفصل بعد التعديل، يمكن تلخيص مستوى الاستجابة كما يلي</w:t>
      </w:r>
      <w:r>
        <w:t>:</w:t>
      </w:r>
    </w:p>
    <w:p w14:paraId="45DD2AE8" w14:textId="77777777" w:rsidR="00923BB4" w:rsidRDefault="00923BB4" w:rsidP="00923BB4">
      <w:pPr>
        <w:numPr>
          <w:ilvl w:val="0"/>
          <w:numId w:val="35"/>
        </w:numPr>
        <w:spacing w:before="100" w:beforeAutospacing="1" w:after="100" w:afterAutospacing="1" w:line="240" w:lineRule="auto"/>
      </w:pPr>
      <w:r>
        <w:rPr>
          <w:rtl/>
        </w:rPr>
        <w:t xml:space="preserve">الإطار النظري: استجابة محدودة وما زال يحتاج إلى تعميق تحليلي </w:t>
      </w:r>
    </w:p>
    <w:p w14:paraId="50C3E298" w14:textId="77777777" w:rsidR="00923BB4" w:rsidRDefault="00923BB4" w:rsidP="00923BB4">
      <w:pPr>
        <w:numPr>
          <w:ilvl w:val="0"/>
          <w:numId w:val="35"/>
        </w:numPr>
        <w:spacing w:before="100" w:beforeAutospacing="1" w:after="100" w:afterAutospacing="1" w:line="240" w:lineRule="auto"/>
      </w:pPr>
      <w:r>
        <w:rPr>
          <w:rtl/>
        </w:rPr>
        <w:t xml:space="preserve">الدراسات السابقة: استجابة جيدة مع تحسن واضح في التنظيم والمقارنة </w:t>
      </w:r>
    </w:p>
    <w:p w14:paraId="05D8B2AB" w14:textId="77777777" w:rsidR="00923BB4" w:rsidRDefault="00923BB4" w:rsidP="00923BB4">
      <w:pPr>
        <w:numPr>
          <w:ilvl w:val="0"/>
          <w:numId w:val="35"/>
        </w:numPr>
        <w:spacing w:before="100" w:beforeAutospacing="1" w:after="100" w:afterAutospacing="1" w:line="240" w:lineRule="auto"/>
      </w:pPr>
      <w:r>
        <w:rPr>
          <w:rtl/>
        </w:rPr>
        <w:t xml:space="preserve">الفجوة البحثية: استجابة جزئية مع حاجة إلى مزيد من التحديد </w:t>
      </w:r>
    </w:p>
    <w:p w14:paraId="654B0E9B" w14:textId="77777777" w:rsidR="00923BB4" w:rsidRDefault="00923BB4" w:rsidP="00923BB4">
      <w:pPr>
        <w:pStyle w:val="NormalWeb"/>
        <w:bidi/>
      </w:pPr>
      <w:r>
        <w:rPr>
          <w:rtl/>
        </w:rPr>
        <w:t>وعليه، يمكن القول إن الباحث استجاب للملاحظات السابقة بصورة جزئية، مع وجود تحسن ملحوظ في عرض الدراسات السابقة، بينما لا يزال الإطار النظري بحاجة إلى تطوير أكبر ليصل إلى المستوى المتوقع في أطروحات الدكتوراه</w:t>
      </w:r>
      <w:r>
        <w:t>.</w:t>
      </w:r>
    </w:p>
    <w:p w14:paraId="12704387" w14:textId="77777777" w:rsidR="003D7155" w:rsidRPr="00923BB4" w:rsidRDefault="003D7155" w:rsidP="00AE25E5">
      <w:pPr>
        <w:spacing w:before="100" w:beforeAutospacing="1" w:after="100" w:afterAutospacing="1" w:line="240" w:lineRule="auto"/>
        <w:rPr>
          <w:rFonts w:ascii="Traditional Arabic" w:hAnsi="Traditional Arabic" w:cs="Traditional Arabic"/>
          <w:b/>
          <w:bCs/>
          <w:sz w:val="32"/>
          <w:szCs w:val="32"/>
        </w:rPr>
      </w:pPr>
    </w:p>
    <w:sectPr w:rsidR="003D7155" w:rsidRPr="00923BB4"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B5E2C" w14:textId="77777777" w:rsidR="001745F4" w:rsidRDefault="001745F4" w:rsidP="00FD5B03">
      <w:pPr>
        <w:spacing w:after="0" w:line="240" w:lineRule="auto"/>
      </w:pPr>
      <w:r>
        <w:separator/>
      </w:r>
    </w:p>
  </w:endnote>
  <w:endnote w:type="continuationSeparator" w:id="0">
    <w:p w14:paraId="0A5D3292" w14:textId="77777777" w:rsidR="001745F4" w:rsidRDefault="001745F4"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BDD001" w14:textId="77777777" w:rsidR="001745F4" w:rsidRDefault="001745F4" w:rsidP="00FD5B03">
      <w:pPr>
        <w:spacing w:after="0" w:line="240" w:lineRule="auto"/>
      </w:pPr>
      <w:r>
        <w:separator/>
      </w:r>
    </w:p>
  </w:footnote>
  <w:footnote w:type="continuationSeparator" w:id="0">
    <w:p w14:paraId="2517CD9A" w14:textId="77777777" w:rsidR="001745F4" w:rsidRDefault="001745F4"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BA6CBA"/>
    <w:multiLevelType w:val="multilevel"/>
    <w:tmpl w:val="CAAE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80784"/>
    <w:multiLevelType w:val="multilevel"/>
    <w:tmpl w:val="077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534D65"/>
    <w:multiLevelType w:val="multilevel"/>
    <w:tmpl w:val="CB2A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21144D"/>
    <w:multiLevelType w:val="multilevel"/>
    <w:tmpl w:val="29B6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8F580F"/>
    <w:multiLevelType w:val="multilevel"/>
    <w:tmpl w:val="F1CE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9"/>
  </w:num>
  <w:num w:numId="3">
    <w:abstractNumId w:val="4"/>
  </w:num>
  <w:num w:numId="4">
    <w:abstractNumId w:val="21"/>
  </w:num>
  <w:num w:numId="5">
    <w:abstractNumId w:val="10"/>
  </w:num>
  <w:num w:numId="6">
    <w:abstractNumId w:val="14"/>
  </w:num>
  <w:num w:numId="7">
    <w:abstractNumId w:val="0"/>
  </w:num>
  <w:num w:numId="8">
    <w:abstractNumId w:val="27"/>
  </w:num>
  <w:num w:numId="9">
    <w:abstractNumId w:val="32"/>
  </w:num>
  <w:num w:numId="10">
    <w:abstractNumId w:val="30"/>
  </w:num>
  <w:num w:numId="11">
    <w:abstractNumId w:val="1"/>
  </w:num>
  <w:num w:numId="12">
    <w:abstractNumId w:val="19"/>
  </w:num>
  <w:num w:numId="13">
    <w:abstractNumId w:val="25"/>
  </w:num>
  <w:num w:numId="14">
    <w:abstractNumId w:val="3"/>
  </w:num>
  <w:num w:numId="15">
    <w:abstractNumId w:val="11"/>
  </w:num>
  <w:num w:numId="16">
    <w:abstractNumId w:val="31"/>
  </w:num>
  <w:num w:numId="17">
    <w:abstractNumId w:val="24"/>
  </w:num>
  <w:num w:numId="18">
    <w:abstractNumId w:val="2"/>
  </w:num>
  <w:num w:numId="19">
    <w:abstractNumId w:val="6"/>
  </w:num>
  <w:num w:numId="20">
    <w:abstractNumId w:val="34"/>
  </w:num>
  <w:num w:numId="21">
    <w:abstractNumId w:val="17"/>
  </w:num>
  <w:num w:numId="22">
    <w:abstractNumId w:val="13"/>
  </w:num>
  <w:num w:numId="23">
    <w:abstractNumId w:val="33"/>
  </w:num>
  <w:num w:numId="24">
    <w:abstractNumId w:val="28"/>
  </w:num>
  <w:num w:numId="25">
    <w:abstractNumId w:val="18"/>
  </w:num>
  <w:num w:numId="26">
    <w:abstractNumId w:val="15"/>
  </w:num>
  <w:num w:numId="27">
    <w:abstractNumId w:val="20"/>
  </w:num>
  <w:num w:numId="28">
    <w:abstractNumId w:val="5"/>
  </w:num>
  <w:num w:numId="29">
    <w:abstractNumId w:val="23"/>
  </w:num>
  <w:num w:numId="30">
    <w:abstractNumId w:val="12"/>
  </w:num>
  <w:num w:numId="31">
    <w:abstractNumId w:val="16"/>
  </w:num>
  <w:num w:numId="32">
    <w:abstractNumId w:val="8"/>
  </w:num>
  <w:num w:numId="33">
    <w:abstractNumId w:val="9"/>
  </w:num>
  <w:num w:numId="34">
    <w:abstractNumId w:val="22"/>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1745F4"/>
    <w:rsid w:val="00232F81"/>
    <w:rsid w:val="00261E5B"/>
    <w:rsid w:val="003A6FD5"/>
    <w:rsid w:val="003D7155"/>
    <w:rsid w:val="004212E9"/>
    <w:rsid w:val="004267EE"/>
    <w:rsid w:val="00436C7A"/>
    <w:rsid w:val="004744D7"/>
    <w:rsid w:val="00487083"/>
    <w:rsid w:val="004C7C0E"/>
    <w:rsid w:val="004F100D"/>
    <w:rsid w:val="004F3455"/>
    <w:rsid w:val="005518AC"/>
    <w:rsid w:val="005B7C5F"/>
    <w:rsid w:val="006112CC"/>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01C82"/>
    <w:rsid w:val="00917481"/>
    <w:rsid w:val="00923BB4"/>
    <w:rsid w:val="009427B8"/>
    <w:rsid w:val="0097081F"/>
    <w:rsid w:val="00971320"/>
    <w:rsid w:val="00974901"/>
    <w:rsid w:val="009961D5"/>
    <w:rsid w:val="00A450E0"/>
    <w:rsid w:val="00A6691C"/>
    <w:rsid w:val="00AE25E5"/>
    <w:rsid w:val="00B170F5"/>
    <w:rsid w:val="00B42C73"/>
    <w:rsid w:val="00B80DDB"/>
    <w:rsid w:val="00BC1B25"/>
    <w:rsid w:val="00BD1469"/>
    <w:rsid w:val="00C173B2"/>
    <w:rsid w:val="00CB2307"/>
    <w:rsid w:val="00D46659"/>
    <w:rsid w:val="00E30D73"/>
    <w:rsid w:val="00E35F6A"/>
    <w:rsid w:val="00E61C11"/>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34916061">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495028816">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DF5FE-326B-422B-9546-2B22EB436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443</Words>
  <Characters>2528</Characters>
  <Application>Microsoft Office Word</Application>
  <DocSecurity>0</DocSecurity>
  <Lines>21</Lines>
  <Paragraphs>5</Paragraphs>
  <ScaleCrop>false</ScaleCrop>
  <HeadingPairs>
    <vt:vector size="6" baseType="variant">
      <vt:variant>
        <vt:lpstr>Title</vt:lpstr>
      </vt:variant>
      <vt:variant>
        <vt:i4>1</vt:i4>
      </vt:variant>
      <vt:variant>
        <vt:lpstr>Headings</vt:lpstr>
      </vt:variant>
      <vt:variant>
        <vt:i4>7</vt:i4>
      </vt:variant>
      <vt:variant>
        <vt:lpstr>العنوان</vt:lpstr>
      </vt:variant>
      <vt:variant>
        <vt:i4>1</vt:i4>
      </vt:variant>
    </vt:vector>
  </HeadingPairs>
  <TitlesOfParts>
    <vt:vector size="9" baseType="lpstr">
      <vt:lpstr/>
      <vt:lpstr>/جامعــــــة ميداوشن - كليــــة الإدارة</vt:lpstr>
      <vt:lpstr>عنوان الدراسة</vt:lpstr>
      <vt:lpstr>تقييم الفصل الثاني بعد التعديل</vt:lpstr>
      <vt:lpstr>    أولًا: الإطار النظري</vt:lpstr>
      <vt:lpstr>    ثانيًا: الدراسات السابقة</vt:lpstr>
      <vt:lpstr>    ثالثًا: الفجوة البحثية</vt:lpstr>
      <vt:lpstr>    التقييم العام لمدى تنفيذ التعديلات</vt: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4</cp:revision>
  <dcterms:created xsi:type="dcterms:W3CDTF">2026-04-05T13:42:00Z</dcterms:created>
  <dcterms:modified xsi:type="dcterms:W3CDTF">2026-04-06T13:11:00Z</dcterms:modified>
</cp:coreProperties>
</file>